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C00" w:rsidRPr="00545C04" w:rsidRDefault="00283C00" w:rsidP="008B3DDC">
      <w:pPr>
        <w:tabs>
          <w:tab w:val="left" w:pos="6750"/>
          <w:tab w:val="left" w:pos="6840"/>
        </w:tabs>
        <w:jc w:val="center"/>
        <w:rPr>
          <w:rFonts w:ascii="Arial" w:hAnsi="Arial" w:cs="Arial"/>
          <w:b/>
          <w:color w:val="291D62"/>
          <w:sz w:val="40"/>
          <w:szCs w:val="40"/>
        </w:rPr>
      </w:pPr>
      <w:r w:rsidRPr="00545C04">
        <w:rPr>
          <w:rFonts w:ascii="Arial" w:hAnsi="Arial" w:cs="Arial"/>
          <w:b/>
          <w:color w:val="291D62"/>
          <w:sz w:val="40"/>
          <w:szCs w:val="40"/>
        </w:rPr>
        <w:t>Clinical C</w:t>
      </w:r>
      <w:r w:rsidR="00D80014">
        <w:rPr>
          <w:rFonts w:ascii="Arial" w:hAnsi="Arial" w:cs="Arial"/>
          <w:b/>
          <w:color w:val="291D62"/>
          <w:sz w:val="40"/>
          <w:szCs w:val="40"/>
        </w:rPr>
        <w:t>a</w:t>
      </w:r>
      <w:r w:rsidRPr="00545C04">
        <w:rPr>
          <w:rFonts w:ascii="Arial" w:hAnsi="Arial" w:cs="Arial"/>
          <w:b/>
          <w:color w:val="291D62"/>
          <w:sz w:val="40"/>
          <w:szCs w:val="40"/>
        </w:rPr>
        <w:t>se Registries (CCR)</w:t>
      </w:r>
    </w:p>
    <w:p w:rsidR="00B92089" w:rsidRPr="00545C04" w:rsidRDefault="00B92089" w:rsidP="00B92089">
      <w:pPr>
        <w:pStyle w:val="StyleTitle14pt"/>
        <w:rPr>
          <w:i/>
          <w:color w:val="291D62"/>
        </w:rPr>
      </w:pPr>
      <w:bookmarkStart w:id="0" w:name="_Toc51655124"/>
      <w:bookmarkStart w:id="1" w:name="_Toc51655660"/>
      <w:r w:rsidRPr="00545C04">
        <w:rPr>
          <w:i/>
          <w:color w:val="291D62"/>
        </w:rPr>
        <w:t>Ver</w:t>
      </w:r>
      <w:r w:rsidR="00D21131">
        <w:rPr>
          <w:i/>
          <w:color w:val="291D62"/>
        </w:rPr>
        <w:t>s</w:t>
      </w:r>
      <w:r w:rsidRPr="00545C04">
        <w:rPr>
          <w:i/>
          <w:color w:val="291D62"/>
        </w:rPr>
        <w:t>ion 1.5</w:t>
      </w:r>
      <w:bookmarkEnd w:id="0"/>
      <w:bookmarkEnd w:id="1"/>
    </w:p>
    <w:p w:rsidR="00283C00" w:rsidRPr="00545C04" w:rsidRDefault="00283C00" w:rsidP="00C21359">
      <w:pPr>
        <w:jc w:val="center"/>
        <w:rPr>
          <w:rFonts w:ascii="Arial" w:hAnsi="Arial" w:cs="Arial"/>
          <w:b/>
          <w:color w:val="000080"/>
          <w:sz w:val="40"/>
          <w:szCs w:val="40"/>
        </w:rPr>
      </w:pPr>
    </w:p>
    <w:tbl>
      <w:tblPr>
        <w:tblW w:w="0" w:type="auto"/>
        <w:tblLook w:val="01E0" w:firstRow="1" w:lastRow="1" w:firstColumn="1" w:lastColumn="1" w:noHBand="0" w:noVBand="0"/>
      </w:tblPr>
      <w:tblGrid>
        <w:gridCol w:w="9576"/>
      </w:tblGrid>
      <w:tr w:rsidR="00283C00" w:rsidRPr="00545C04" w:rsidTr="00751B54">
        <w:tc>
          <w:tcPr>
            <w:tcW w:w="9576" w:type="dxa"/>
          </w:tcPr>
          <w:p w:rsidR="00283C00" w:rsidRPr="00545C04" w:rsidRDefault="005E0B05" w:rsidP="00751B54">
            <w:pPr>
              <w:jc w:val="center"/>
              <w:rPr>
                <w:rFonts w:ascii="Arial" w:hAnsi="Arial" w:cs="Arial"/>
                <w:b/>
                <w:color w:val="000080"/>
                <w:sz w:val="40"/>
                <w:szCs w:val="40"/>
              </w:rPr>
            </w:pPr>
            <w:r>
              <w:rPr>
                <w:noProof/>
              </w:rPr>
              <w:drawing>
                <wp:inline distT="0" distB="0" distL="0" distR="0" wp14:anchorId="626A80E6" wp14:editId="626A80E7">
                  <wp:extent cx="3019425" cy="1866900"/>
                  <wp:effectExtent l="0" t="0" r="9525" b="0"/>
                  <wp:docPr id="1" name="Picture 1" descr="VistA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1866900"/>
                          </a:xfrm>
                          <a:prstGeom prst="rect">
                            <a:avLst/>
                          </a:prstGeom>
                          <a:noFill/>
                          <a:ln>
                            <a:noFill/>
                          </a:ln>
                        </pic:spPr>
                      </pic:pic>
                    </a:graphicData>
                  </a:graphic>
                </wp:inline>
              </w:drawing>
            </w:r>
          </w:p>
        </w:tc>
      </w:tr>
    </w:tbl>
    <w:p w:rsidR="00283C00" w:rsidRPr="00545C04" w:rsidRDefault="00283C00" w:rsidP="00010BB0">
      <w:pPr>
        <w:jc w:val="center"/>
      </w:pPr>
      <w:r w:rsidRPr="00545C04">
        <w:tab/>
      </w:r>
    </w:p>
    <w:p w:rsidR="00283C00" w:rsidRPr="00545C04" w:rsidRDefault="00283C00" w:rsidP="004B6A81">
      <w:pPr>
        <w:jc w:val="center"/>
        <w:rPr>
          <w:rFonts w:ascii="Arial" w:hAnsi="Arial" w:cs="Arial"/>
          <w:b/>
          <w:color w:val="291D62"/>
          <w:sz w:val="40"/>
          <w:szCs w:val="40"/>
        </w:rPr>
      </w:pPr>
      <w:bookmarkStart w:id="2" w:name="_Toc51655123"/>
      <w:bookmarkStart w:id="3" w:name="_Toc51655659"/>
      <w:r w:rsidRPr="00545C04">
        <w:rPr>
          <w:rFonts w:ascii="Arial" w:hAnsi="Arial" w:cs="Arial"/>
          <w:b/>
          <w:color w:val="291D62"/>
          <w:sz w:val="40"/>
          <w:szCs w:val="40"/>
        </w:rPr>
        <w:t>User Manual</w:t>
      </w:r>
      <w:bookmarkEnd w:id="2"/>
      <w:bookmarkEnd w:id="3"/>
    </w:p>
    <w:p w:rsidR="00283C00" w:rsidRPr="000A111D" w:rsidRDefault="00283C00" w:rsidP="00E721BB">
      <w:pPr>
        <w:rPr>
          <w:color w:val="291D62"/>
          <w:sz w:val="96"/>
          <w:szCs w:val="96"/>
        </w:rPr>
      </w:pPr>
    </w:p>
    <w:p w:rsidR="00283C00" w:rsidRPr="00142229" w:rsidRDefault="00283C00" w:rsidP="0044637C">
      <w:pPr>
        <w:pStyle w:val="StyleTitle14pt"/>
        <w:spacing w:before="60" w:after="60" w:line="240" w:lineRule="auto"/>
        <w:rPr>
          <w:b w:val="0"/>
          <w:i/>
          <w:color w:val="291D62"/>
        </w:rPr>
      </w:pPr>
      <w:r w:rsidRPr="00142229">
        <w:rPr>
          <w:b w:val="0"/>
          <w:i/>
          <w:color w:val="291D62"/>
        </w:rPr>
        <w:t xml:space="preserve">Documentation Revised </w:t>
      </w:r>
      <w:r w:rsidR="00722499" w:rsidRPr="00142229">
        <w:rPr>
          <w:b w:val="0"/>
          <w:i/>
          <w:color w:val="291D62"/>
        </w:rPr>
        <w:t>May</w:t>
      </w:r>
      <w:r w:rsidR="00F1690A" w:rsidRPr="00142229">
        <w:rPr>
          <w:b w:val="0"/>
          <w:i/>
          <w:color w:val="291D62"/>
        </w:rPr>
        <w:t xml:space="preserve"> 20</w:t>
      </w:r>
      <w:r w:rsidR="00C1249B" w:rsidRPr="00142229">
        <w:rPr>
          <w:b w:val="0"/>
          <w:i/>
          <w:color w:val="291D62"/>
        </w:rPr>
        <w:t>20</w:t>
      </w:r>
    </w:p>
    <w:p w:rsidR="00283C00" w:rsidRPr="003177F7" w:rsidRDefault="00283C00" w:rsidP="0044637C">
      <w:pPr>
        <w:pStyle w:val="StyleTitle14pt"/>
        <w:spacing w:before="60" w:after="60" w:line="240" w:lineRule="auto"/>
        <w:rPr>
          <w:i/>
          <w:color w:val="291D62"/>
        </w:rPr>
      </w:pPr>
      <w:r w:rsidRPr="00142229">
        <w:rPr>
          <w:b w:val="0"/>
          <w:i/>
          <w:color w:val="291D62"/>
        </w:rPr>
        <w:t>For Patch ROR*1.5</w:t>
      </w:r>
      <w:r w:rsidR="00C12CE0" w:rsidRPr="00142229">
        <w:rPr>
          <w:b w:val="0"/>
          <w:i/>
          <w:color w:val="291D62"/>
        </w:rPr>
        <w:t>*</w:t>
      </w:r>
      <w:r w:rsidR="008B58CC" w:rsidRPr="00142229">
        <w:rPr>
          <w:b w:val="0"/>
          <w:i/>
          <w:color w:val="291D62"/>
        </w:rPr>
        <w:t>3</w:t>
      </w:r>
      <w:r w:rsidR="00722499" w:rsidRPr="00142229">
        <w:rPr>
          <w:b w:val="0"/>
          <w:i/>
          <w:color w:val="291D62"/>
        </w:rPr>
        <w:t>6</w:t>
      </w:r>
    </w:p>
    <w:p w:rsidR="00283C00" w:rsidRPr="008C6668" w:rsidRDefault="00283C00" w:rsidP="004F637A">
      <w:pPr>
        <w:pStyle w:val="StyleTitle14pt"/>
        <w:spacing w:after="0"/>
        <w:rPr>
          <w:b w:val="0"/>
          <w:i/>
          <w:color w:val="00008A"/>
        </w:rPr>
      </w:pPr>
      <w:r w:rsidRPr="00545C04">
        <w:rPr>
          <w:i/>
          <w:color w:val="00008A"/>
        </w:rPr>
        <w:br w:type="page"/>
      </w:r>
      <w:r w:rsidR="008C6668" w:rsidRPr="008C6668">
        <w:rPr>
          <w:b w:val="0"/>
        </w:rPr>
        <w:lastRenderedPageBreak/>
        <w:t>THIS PAGE INTENTIONALLY LEFT BLANK</w:t>
      </w:r>
    </w:p>
    <w:p w:rsidR="00283C00" w:rsidRDefault="00283C00" w:rsidP="006B0CFF">
      <w:pPr>
        <w:pStyle w:val="StyleTitle14pt"/>
        <w:rPr>
          <w:i/>
        </w:rPr>
      </w:pPr>
    </w:p>
    <w:p w:rsidR="008C6668" w:rsidRPr="008C6668" w:rsidRDefault="008C6668" w:rsidP="006B0CFF">
      <w:pPr>
        <w:pStyle w:val="StyleTitle14pt"/>
        <w:rPr>
          <w:i/>
        </w:rPr>
        <w:sectPr w:rsidR="008C6668" w:rsidRPr="008C6668" w:rsidSect="00D00B32">
          <w:footerReference w:type="default" r:id="rId14"/>
          <w:footerReference w:type="first" r:id="rId15"/>
          <w:footnotePr>
            <w:pos w:val="beneathText"/>
            <w:numRestart w:val="eachPage"/>
          </w:footnotePr>
          <w:endnotePr>
            <w:numFmt w:val="upperLetter"/>
          </w:endnotePr>
          <w:type w:val="continuous"/>
          <w:pgSz w:w="12240" w:h="15840" w:code="1"/>
          <w:pgMar w:top="1440" w:right="1440" w:bottom="1440" w:left="1440" w:header="720" w:footer="720" w:gutter="0"/>
          <w:pgNumType w:start="1"/>
          <w:cols w:space="720"/>
          <w:docGrid w:linePitch="326"/>
        </w:sectPr>
      </w:pPr>
    </w:p>
    <w:p w:rsidR="00283C00" w:rsidRPr="00545C04" w:rsidRDefault="00283C00" w:rsidP="00AA0FC2">
      <w:pPr>
        <w:rPr>
          <w:rFonts w:ascii="Arial" w:hAnsi="Arial" w:cs="Arial"/>
          <w:sz w:val="36"/>
          <w:szCs w:val="36"/>
        </w:rPr>
      </w:pPr>
      <w:bookmarkStart w:id="8" w:name="_Toc51655128"/>
      <w:bookmarkStart w:id="9" w:name="_Toc51655664"/>
      <w:bookmarkStart w:id="10" w:name="Revision_History"/>
      <w:bookmarkStart w:id="11" w:name="_Toc456598586"/>
      <w:bookmarkStart w:id="12" w:name="_Toc456600917"/>
      <w:bookmarkStart w:id="13" w:name="_Toc39994668"/>
      <w:r w:rsidRPr="00545C04">
        <w:rPr>
          <w:rFonts w:ascii="Arial" w:hAnsi="Arial" w:cs="Arial"/>
          <w:sz w:val="36"/>
          <w:szCs w:val="36"/>
        </w:rPr>
        <w:lastRenderedPageBreak/>
        <w:t>Revision History</w:t>
      </w:r>
      <w:bookmarkEnd w:id="8"/>
      <w:bookmarkEnd w:id="9"/>
      <w:bookmarkEnd w:id="10"/>
    </w:p>
    <w:tbl>
      <w:tblPr>
        <w:tblW w:w="98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1"/>
        <w:gridCol w:w="3841"/>
        <w:gridCol w:w="2394"/>
        <w:gridCol w:w="2334"/>
      </w:tblGrid>
      <w:tr w:rsidR="00283C00" w:rsidRPr="00545C04" w:rsidTr="00D206F3">
        <w:trPr>
          <w:cantSplit/>
          <w:tblHeader/>
        </w:trPr>
        <w:tc>
          <w:tcPr>
            <w:tcW w:w="1241" w:type="dxa"/>
            <w:tcBorders>
              <w:bottom w:val="single" w:sz="6" w:space="0" w:color="auto"/>
            </w:tcBorders>
            <w:shd w:val="clear" w:color="auto" w:fill="666699"/>
          </w:tcPr>
          <w:p w:rsidR="00283C00" w:rsidRPr="00545C04" w:rsidRDefault="00283C00" w:rsidP="007C3A5C">
            <w:pPr>
              <w:pStyle w:val="TableHead"/>
              <w:rPr>
                <w:color w:val="FFFFFF"/>
                <w:u w:val="single"/>
              </w:rPr>
            </w:pPr>
            <w:r w:rsidRPr="00545C04">
              <w:rPr>
                <w:color w:val="FFFFFF"/>
              </w:rPr>
              <w:t>Date</w:t>
            </w:r>
          </w:p>
        </w:tc>
        <w:tc>
          <w:tcPr>
            <w:tcW w:w="3841" w:type="dxa"/>
            <w:tcBorders>
              <w:bottom w:val="single" w:sz="6" w:space="0" w:color="auto"/>
            </w:tcBorders>
            <w:shd w:val="clear" w:color="auto" w:fill="666699"/>
          </w:tcPr>
          <w:p w:rsidR="00283C00" w:rsidRPr="00545C04" w:rsidRDefault="00283C00" w:rsidP="007C3A5C">
            <w:pPr>
              <w:pStyle w:val="TableHead"/>
              <w:rPr>
                <w:color w:val="FFFFFF"/>
                <w:u w:val="single"/>
              </w:rPr>
            </w:pPr>
            <w:r w:rsidRPr="00545C04">
              <w:rPr>
                <w:color w:val="FFFFFF"/>
              </w:rPr>
              <w:t>Description</w:t>
            </w:r>
          </w:p>
        </w:tc>
        <w:tc>
          <w:tcPr>
            <w:tcW w:w="2394" w:type="dxa"/>
            <w:tcBorders>
              <w:bottom w:val="single" w:sz="6" w:space="0" w:color="auto"/>
            </w:tcBorders>
            <w:shd w:val="clear" w:color="auto" w:fill="666699"/>
          </w:tcPr>
          <w:p w:rsidR="00283C00" w:rsidRPr="00545C04" w:rsidRDefault="00283C00" w:rsidP="007C3A5C">
            <w:pPr>
              <w:pStyle w:val="TableHead"/>
              <w:rPr>
                <w:color w:val="FFFFFF"/>
                <w:u w:val="single"/>
              </w:rPr>
            </w:pPr>
            <w:r w:rsidRPr="00545C04">
              <w:rPr>
                <w:color w:val="FFFFFF"/>
              </w:rPr>
              <w:t>Author</w:t>
            </w:r>
          </w:p>
        </w:tc>
        <w:tc>
          <w:tcPr>
            <w:tcW w:w="2334" w:type="dxa"/>
            <w:tcBorders>
              <w:bottom w:val="single" w:sz="6" w:space="0" w:color="auto"/>
            </w:tcBorders>
            <w:shd w:val="clear" w:color="auto" w:fill="666699"/>
          </w:tcPr>
          <w:p w:rsidR="00283C00" w:rsidRPr="00545C04" w:rsidRDefault="00283C00" w:rsidP="007C3A5C">
            <w:pPr>
              <w:pStyle w:val="TableHead"/>
              <w:rPr>
                <w:color w:val="FFFFFF"/>
              </w:rPr>
            </w:pPr>
            <w:r w:rsidRPr="00545C04">
              <w:rPr>
                <w:color w:val="FFFFFF"/>
              </w:rPr>
              <w:t>Role</w:t>
            </w:r>
          </w:p>
        </w:tc>
      </w:tr>
      <w:tr w:rsidR="00F30B23" w:rsidRPr="00545C04" w:rsidTr="00BE72C8">
        <w:trPr>
          <w:cantSplit/>
          <w:trHeight w:val="453"/>
        </w:trPr>
        <w:tc>
          <w:tcPr>
            <w:tcW w:w="1241" w:type="dxa"/>
            <w:tcBorders>
              <w:bottom w:val="single" w:sz="6" w:space="0" w:color="auto"/>
            </w:tcBorders>
            <w:shd w:val="clear" w:color="auto" w:fill="auto"/>
          </w:tcPr>
          <w:p w:rsidR="00F30B23" w:rsidRPr="00142229" w:rsidRDefault="00F30B23" w:rsidP="00F30B23">
            <w:pPr>
              <w:spacing w:before="40" w:after="0"/>
              <w:rPr>
                <w:rFonts w:ascii="Arial Narrow" w:hAnsi="Arial Narrow"/>
                <w:sz w:val="20"/>
              </w:rPr>
            </w:pPr>
            <w:r w:rsidRPr="00142229">
              <w:rPr>
                <w:rFonts w:ascii="Arial Narrow" w:hAnsi="Arial Narrow"/>
                <w:sz w:val="20"/>
              </w:rPr>
              <w:t>May, 2020</w:t>
            </w:r>
          </w:p>
        </w:tc>
        <w:tc>
          <w:tcPr>
            <w:tcW w:w="3841" w:type="dxa"/>
            <w:tcBorders>
              <w:bottom w:val="single" w:sz="6" w:space="0" w:color="auto"/>
            </w:tcBorders>
            <w:shd w:val="clear" w:color="auto" w:fill="auto"/>
          </w:tcPr>
          <w:p w:rsidR="00F30B23" w:rsidRPr="00142229" w:rsidRDefault="00F30B23" w:rsidP="00F30B23">
            <w:pPr>
              <w:pStyle w:val="iHyperlink0"/>
              <w:spacing w:before="40"/>
              <w:rPr>
                <w:rFonts w:ascii="Arial Narrow" w:hAnsi="Arial Narrow"/>
                <w:sz w:val="20"/>
                <w:szCs w:val="20"/>
              </w:rPr>
            </w:pPr>
            <w:r w:rsidRPr="00142229">
              <w:rPr>
                <w:rFonts w:ascii="Arial Narrow" w:hAnsi="Arial Narrow"/>
                <w:sz w:val="20"/>
                <w:szCs w:val="20"/>
              </w:rPr>
              <w:t xml:space="preserve">Final release for Patch ROR*1.5*36. See </w:t>
            </w:r>
            <w:hyperlink w:anchor="_Patch_ROR*1.5*36" w:history="1">
              <w:r w:rsidRPr="00142229">
                <w:rPr>
                  <w:rFonts w:ascii="Arial Narrow" w:hAnsi="Arial Narrow"/>
                  <w:color w:val="008000"/>
                  <w:sz w:val="20"/>
                  <w:szCs w:val="20"/>
                  <w:u w:val="dotted"/>
                </w:rPr>
                <w:t>Table 54</w:t>
              </w:r>
            </w:hyperlink>
            <w:r w:rsidRPr="00142229">
              <w:rPr>
                <w:rFonts w:ascii="Arial Narrow" w:hAnsi="Arial Narrow"/>
                <w:color w:val="008000"/>
                <w:sz w:val="20"/>
                <w:szCs w:val="20"/>
                <w:u w:val="dotted"/>
              </w:rPr>
              <w:fldChar w:fldCharType="begin"/>
            </w:r>
            <w:r w:rsidRPr="00142229">
              <w:rPr>
                <w:rFonts w:ascii="Arial Narrow" w:hAnsi="Arial Narrow"/>
                <w:color w:val="008000"/>
                <w:sz w:val="20"/>
                <w:szCs w:val="20"/>
                <w:u w:val="dotted"/>
              </w:rPr>
              <w:instrText xml:space="preserve"> REF _Ref504495747 \h  \* MERGEFORMAT </w:instrText>
            </w:r>
            <w:r w:rsidRPr="00142229">
              <w:rPr>
                <w:rFonts w:ascii="Arial Narrow" w:hAnsi="Arial Narrow"/>
                <w:color w:val="008000"/>
                <w:sz w:val="20"/>
                <w:szCs w:val="20"/>
                <w:u w:val="dotted"/>
              </w:rPr>
            </w:r>
            <w:r w:rsidRPr="00142229">
              <w:rPr>
                <w:rFonts w:ascii="Arial Narrow" w:hAnsi="Arial Narrow"/>
                <w:color w:val="008000"/>
                <w:sz w:val="20"/>
                <w:szCs w:val="20"/>
                <w:u w:val="dotted"/>
              </w:rPr>
              <w:fldChar w:fldCharType="separate"/>
            </w:r>
            <w:r w:rsidRPr="00780143">
              <w:t xml:space="preserve">Table </w:t>
            </w:r>
            <w:r>
              <w:rPr>
                <w:noProof/>
              </w:rPr>
              <w:t>52</w:t>
            </w:r>
            <w:r w:rsidRPr="00142229">
              <w:rPr>
                <w:rFonts w:ascii="Arial Narrow" w:hAnsi="Arial Narrow"/>
                <w:color w:val="008000"/>
                <w:sz w:val="20"/>
                <w:szCs w:val="20"/>
                <w:u w:val="dotted"/>
              </w:rPr>
              <w:fldChar w:fldCharType="end"/>
            </w:r>
            <w:r w:rsidRPr="00142229">
              <w:rPr>
                <w:rFonts w:ascii="Arial Narrow" w:hAnsi="Arial Narrow"/>
                <w:sz w:val="20"/>
                <w:szCs w:val="20"/>
              </w:rPr>
              <w:t xml:space="preserve"> for Details. </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142229" w:rsidRDefault="00F30B23" w:rsidP="00F30B23">
            <w:pPr>
              <w:rPr>
                <w:rFonts w:ascii="Arial Narrow" w:hAnsi="Arial Narrow"/>
                <w:sz w:val="20"/>
              </w:rPr>
            </w:pPr>
            <w:r w:rsidRPr="00142229">
              <w:rPr>
                <w:rFonts w:ascii="Arial Narrow" w:hAnsi="Arial Narrow"/>
                <w:sz w:val="20"/>
              </w:rPr>
              <w:t>Project Manager</w:t>
            </w:r>
          </w:p>
          <w:p w:rsidR="00F30B23" w:rsidRPr="00142229" w:rsidRDefault="00F30B23" w:rsidP="00F30B23">
            <w:pPr>
              <w:rPr>
                <w:rFonts w:ascii="Arial Narrow" w:hAnsi="Arial Narrow"/>
                <w:sz w:val="20"/>
              </w:rPr>
            </w:pPr>
            <w:r w:rsidRPr="00142229">
              <w:rPr>
                <w:rFonts w:ascii="Arial Narrow" w:hAnsi="Arial Narrow"/>
                <w:sz w:val="20"/>
              </w:rPr>
              <w:t>M Developer</w:t>
            </w:r>
          </w:p>
          <w:p w:rsidR="00F30B23" w:rsidRPr="00142229" w:rsidRDefault="00F30B23" w:rsidP="00F30B23">
            <w:pPr>
              <w:rPr>
                <w:rFonts w:ascii="Arial Narrow" w:hAnsi="Arial Narrow"/>
                <w:sz w:val="20"/>
              </w:rPr>
            </w:pPr>
            <w:r w:rsidRPr="00142229">
              <w:rPr>
                <w:rFonts w:ascii="Arial Narrow" w:hAnsi="Arial Narrow"/>
                <w:sz w:val="20"/>
              </w:rPr>
              <w:t>M Developer</w:t>
            </w:r>
          </w:p>
          <w:p w:rsidR="00F30B23" w:rsidRPr="00142229" w:rsidRDefault="00F30B23" w:rsidP="00F30B23">
            <w:pPr>
              <w:rPr>
                <w:rFonts w:ascii="Arial Narrow" w:hAnsi="Arial Narrow"/>
                <w:sz w:val="20"/>
              </w:rPr>
            </w:pPr>
            <w:r w:rsidRPr="00142229">
              <w:rPr>
                <w:rFonts w:ascii="Arial Narrow" w:hAnsi="Arial Narrow"/>
                <w:sz w:val="20"/>
              </w:rPr>
              <w:t>Software QA Analyst</w:t>
            </w:r>
          </w:p>
          <w:p w:rsidR="00F30B23" w:rsidRPr="00142229" w:rsidRDefault="00F30B23" w:rsidP="00F30B23">
            <w:pPr>
              <w:rPr>
                <w:rFonts w:ascii="Arial Narrow" w:hAnsi="Arial Narrow"/>
                <w:sz w:val="20"/>
              </w:rPr>
            </w:pPr>
            <w:r w:rsidRPr="00142229">
              <w:rPr>
                <w:rFonts w:ascii="Arial Narrow" w:hAnsi="Arial Narrow"/>
                <w:sz w:val="20"/>
              </w:rPr>
              <w:t>Software QA Analyst</w:t>
            </w:r>
          </w:p>
          <w:p w:rsidR="00F30B23" w:rsidRPr="00465F8B" w:rsidRDefault="00F30B23" w:rsidP="00F30B23">
            <w:pPr>
              <w:rPr>
                <w:rFonts w:ascii="Arial Narrow" w:hAnsi="Arial Narrow"/>
                <w:sz w:val="20"/>
              </w:rPr>
            </w:pPr>
            <w:r w:rsidRPr="00142229">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780143" w:rsidRDefault="00F30B23" w:rsidP="00F30B23">
            <w:pPr>
              <w:spacing w:before="40" w:after="0"/>
              <w:rPr>
                <w:rFonts w:ascii="Arial Narrow" w:hAnsi="Arial Narrow"/>
                <w:sz w:val="20"/>
              </w:rPr>
            </w:pPr>
            <w:r w:rsidRPr="00780143">
              <w:rPr>
                <w:rFonts w:ascii="Arial Narrow" w:hAnsi="Arial Narrow"/>
                <w:sz w:val="20"/>
              </w:rPr>
              <w:t>November, 2019</w:t>
            </w:r>
          </w:p>
        </w:tc>
        <w:tc>
          <w:tcPr>
            <w:tcW w:w="3841" w:type="dxa"/>
            <w:tcBorders>
              <w:bottom w:val="single" w:sz="6" w:space="0" w:color="auto"/>
            </w:tcBorders>
            <w:shd w:val="clear" w:color="auto" w:fill="auto"/>
          </w:tcPr>
          <w:p w:rsidR="00F30B23" w:rsidRPr="00780143" w:rsidRDefault="00F30B23" w:rsidP="00F30B23">
            <w:pPr>
              <w:pStyle w:val="iHyperlink0"/>
              <w:spacing w:before="40"/>
              <w:rPr>
                <w:rFonts w:ascii="Arial Narrow" w:hAnsi="Arial Narrow"/>
                <w:sz w:val="20"/>
                <w:szCs w:val="20"/>
              </w:rPr>
            </w:pPr>
            <w:r w:rsidRPr="00780143">
              <w:rPr>
                <w:rFonts w:ascii="Arial Narrow" w:hAnsi="Arial Narrow"/>
                <w:sz w:val="20"/>
                <w:szCs w:val="20"/>
              </w:rPr>
              <w:t xml:space="preserve">Final release for Patch ROR*1.5*35. See </w:t>
            </w:r>
            <w:r w:rsidRPr="00780143">
              <w:rPr>
                <w:rFonts w:ascii="Arial Narrow" w:hAnsi="Arial Narrow"/>
                <w:color w:val="008000"/>
                <w:sz w:val="20"/>
                <w:szCs w:val="20"/>
                <w:u w:val="dotted"/>
              </w:rPr>
              <w:fldChar w:fldCharType="begin"/>
            </w:r>
            <w:r w:rsidRPr="00780143">
              <w:rPr>
                <w:rFonts w:ascii="Arial Narrow" w:hAnsi="Arial Narrow"/>
                <w:color w:val="008000"/>
                <w:sz w:val="20"/>
                <w:szCs w:val="20"/>
                <w:u w:val="dotted"/>
              </w:rPr>
              <w:instrText xml:space="preserve"> REF _Ref504495747 \h  \* MERGEFORMAT </w:instrText>
            </w:r>
            <w:r w:rsidRPr="00780143">
              <w:rPr>
                <w:rFonts w:ascii="Arial Narrow" w:hAnsi="Arial Narrow"/>
                <w:color w:val="008000"/>
                <w:sz w:val="20"/>
                <w:szCs w:val="20"/>
                <w:u w:val="dotted"/>
              </w:rPr>
            </w:r>
            <w:r w:rsidRPr="00780143">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52</w:t>
            </w:r>
            <w:r w:rsidRPr="00780143">
              <w:rPr>
                <w:rFonts w:ascii="Arial Narrow" w:hAnsi="Arial Narrow"/>
                <w:color w:val="008000"/>
                <w:sz w:val="20"/>
                <w:szCs w:val="20"/>
                <w:u w:val="dotted"/>
              </w:rPr>
              <w:fldChar w:fldCharType="end"/>
            </w:r>
            <w:r w:rsidRPr="00780143">
              <w:rPr>
                <w:rFonts w:ascii="Arial Narrow" w:hAnsi="Arial Narrow"/>
                <w:color w:val="008000"/>
                <w:sz w:val="20"/>
                <w:szCs w:val="20"/>
                <w:u w:val="dotted"/>
              </w:rPr>
              <w:fldChar w:fldCharType="begin"/>
            </w:r>
            <w:r w:rsidRPr="00780143">
              <w:rPr>
                <w:rFonts w:ascii="Arial Narrow" w:hAnsi="Arial Narrow"/>
                <w:color w:val="008000"/>
                <w:sz w:val="20"/>
                <w:szCs w:val="20"/>
                <w:u w:val="dotted"/>
              </w:rPr>
              <w:instrText xml:space="preserve"> REF _Ref504495747 \h  \* MERGEFORMAT </w:instrText>
            </w:r>
            <w:r w:rsidRPr="00780143">
              <w:rPr>
                <w:rFonts w:ascii="Arial Narrow" w:hAnsi="Arial Narrow"/>
                <w:color w:val="008000"/>
                <w:sz w:val="20"/>
                <w:szCs w:val="20"/>
                <w:u w:val="dotted"/>
              </w:rPr>
            </w:r>
            <w:r w:rsidRPr="00780143">
              <w:rPr>
                <w:rFonts w:ascii="Arial Narrow" w:hAnsi="Arial Narrow"/>
                <w:color w:val="008000"/>
                <w:sz w:val="20"/>
                <w:szCs w:val="20"/>
                <w:u w:val="dotted"/>
              </w:rPr>
              <w:fldChar w:fldCharType="separate"/>
            </w:r>
            <w:r w:rsidRPr="00780143">
              <w:t xml:space="preserve">Table </w:t>
            </w:r>
            <w:r>
              <w:rPr>
                <w:noProof/>
              </w:rPr>
              <w:t>52</w:t>
            </w:r>
            <w:r w:rsidRPr="00780143">
              <w:rPr>
                <w:rFonts w:ascii="Arial Narrow" w:hAnsi="Arial Narrow"/>
                <w:color w:val="008000"/>
                <w:sz w:val="20"/>
                <w:szCs w:val="20"/>
                <w:u w:val="dotted"/>
              </w:rPr>
              <w:fldChar w:fldCharType="end"/>
            </w:r>
            <w:r w:rsidRPr="00780143">
              <w:rPr>
                <w:rFonts w:ascii="Arial Narrow" w:hAnsi="Arial Narrow"/>
                <w:sz w:val="20"/>
                <w:szCs w:val="20"/>
              </w:rPr>
              <w:t xml:space="preserve"> 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780143" w:rsidRDefault="00F30B23" w:rsidP="00F30B23">
            <w:pPr>
              <w:rPr>
                <w:rFonts w:ascii="Arial Narrow" w:hAnsi="Arial Narrow"/>
                <w:sz w:val="20"/>
              </w:rPr>
            </w:pPr>
            <w:r w:rsidRPr="00780143">
              <w:rPr>
                <w:rFonts w:ascii="Arial Narrow" w:hAnsi="Arial Narrow"/>
                <w:sz w:val="20"/>
              </w:rPr>
              <w:t>Project Manager</w:t>
            </w:r>
          </w:p>
          <w:p w:rsidR="00F30B23" w:rsidRPr="00780143" w:rsidRDefault="00F30B23" w:rsidP="00F30B23">
            <w:pPr>
              <w:rPr>
                <w:rFonts w:ascii="Arial Narrow" w:hAnsi="Arial Narrow"/>
                <w:sz w:val="20"/>
              </w:rPr>
            </w:pPr>
            <w:r w:rsidRPr="00780143">
              <w:rPr>
                <w:rFonts w:ascii="Arial Narrow" w:hAnsi="Arial Narrow"/>
                <w:sz w:val="20"/>
              </w:rPr>
              <w:t>M Developer</w:t>
            </w:r>
          </w:p>
          <w:p w:rsidR="00F30B23" w:rsidRPr="00780143" w:rsidRDefault="00F30B23" w:rsidP="00F30B23">
            <w:pPr>
              <w:rPr>
                <w:rFonts w:ascii="Arial Narrow" w:hAnsi="Arial Narrow"/>
                <w:sz w:val="20"/>
              </w:rPr>
            </w:pPr>
            <w:r w:rsidRPr="00780143">
              <w:rPr>
                <w:rFonts w:ascii="Arial Narrow" w:hAnsi="Arial Narrow"/>
                <w:sz w:val="20"/>
              </w:rPr>
              <w:t>M Developer</w:t>
            </w:r>
          </w:p>
          <w:p w:rsidR="00F30B23" w:rsidRPr="00780143" w:rsidRDefault="00F30B23" w:rsidP="00F30B23">
            <w:pPr>
              <w:rPr>
                <w:rFonts w:ascii="Arial Narrow" w:hAnsi="Arial Narrow"/>
                <w:sz w:val="20"/>
              </w:rPr>
            </w:pPr>
            <w:r w:rsidRPr="00780143">
              <w:rPr>
                <w:rFonts w:ascii="Arial Narrow" w:hAnsi="Arial Narrow"/>
                <w:sz w:val="20"/>
              </w:rPr>
              <w:t>Software QA Analyst</w:t>
            </w:r>
          </w:p>
          <w:p w:rsidR="00F30B23" w:rsidRPr="00465F8B" w:rsidRDefault="00F30B23" w:rsidP="00F30B23">
            <w:pPr>
              <w:rPr>
                <w:rFonts w:ascii="Arial Narrow" w:hAnsi="Arial Narrow"/>
                <w:sz w:val="20"/>
              </w:rPr>
            </w:pPr>
            <w:r w:rsidRPr="00780143">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C96883" w:rsidRDefault="00F30B23" w:rsidP="00F30B23">
            <w:pPr>
              <w:spacing w:before="40" w:after="0"/>
              <w:rPr>
                <w:rFonts w:ascii="Arial Narrow" w:hAnsi="Arial Narrow"/>
                <w:sz w:val="20"/>
              </w:rPr>
            </w:pPr>
            <w:r w:rsidRPr="00C96883">
              <w:rPr>
                <w:rFonts w:ascii="Arial Narrow" w:hAnsi="Arial Narrow"/>
                <w:sz w:val="20"/>
              </w:rPr>
              <w:t>March, 2019</w:t>
            </w:r>
          </w:p>
        </w:tc>
        <w:tc>
          <w:tcPr>
            <w:tcW w:w="3841" w:type="dxa"/>
            <w:tcBorders>
              <w:bottom w:val="single" w:sz="6" w:space="0" w:color="auto"/>
            </w:tcBorders>
            <w:shd w:val="clear" w:color="auto" w:fill="auto"/>
          </w:tcPr>
          <w:p w:rsidR="00F30B23" w:rsidRPr="00C96883" w:rsidRDefault="00F30B23" w:rsidP="00F30B23">
            <w:pPr>
              <w:pStyle w:val="iHyperlink0"/>
              <w:spacing w:before="40"/>
              <w:rPr>
                <w:rFonts w:ascii="Arial Narrow" w:hAnsi="Arial Narrow"/>
                <w:sz w:val="20"/>
                <w:szCs w:val="20"/>
              </w:rPr>
            </w:pPr>
            <w:r w:rsidRPr="00C96883">
              <w:rPr>
                <w:rFonts w:ascii="Arial Narrow" w:hAnsi="Arial Narrow"/>
                <w:sz w:val="20"/>
                <w:szCs w:val="20"/>
              </w:rPr>
              <w:t xml:space="preserve">Final release for Patch ROR*1.5*34. See </w:t>
            </w:r>
            <w:r w:rsidRPr="00353674">
              <w:rPr>
                <w:rFonts w:ascii="Arial Narrow" w:hAnsi="Arial Narrow"/>
                <w:color w:val="008000"/>
                <w:sz w:val="20"/>
                <w:szCs w:val="20"/>
                <w:u w:val="dotted"/>
              </w:rPr>
              <w:fldChar w:fldCharType="begin"/>
            </w:r>
            <w:r w:rsidRPr="00353674">
              <w:rPr>
                <w:rFonts w:ascii="Arial Narrow" w:hAnsi="Arial Narrow"/>
                <w:color w:val="008000"/>
                <w:sz w:val="20"/>
                <w:szCs w:val="20"/>
                <w:u w:val="dotted"/>
              </w:rPr>
              <w:instrText xml:space="preserve"> REF _Ref20138862 \h </w:instrText>
            </w:r>
            <w:r>
              <w:rPr>
                <w:rFonts w:ascii="Arial Narrow" w:hAnsi="Arial Narrow"/>
                <w:color w:val="008000"/>
                <w:sz w:val="20"/>
                <w:szCs w:val="20"/>
                <w:u w:val="dotted"/>
              </w:rPr>
              <w:instrText xml:space="preserve"> \* MERGEFORMAT </w:instrText>
            </w:r>
            <w:r w:rsidRPr="00353674">
              <w:rPr>
                <w:rFonts w:ascii="Arial Narrow" w:hAnsi="Arial Narrow"/>
                <w:color w:val="008000"/>
                <w:sz w:val="20"/>
                <w:szCs w:val="20"/>
                <w:u w:val="dotted"/>
              </w:rPr>
            </w:r>
            <w:r w:rsidRPr="00353674">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50</w:t>
            </w:r>
            <w:r w:rsidRPr="00353674">
              <w:rPr>
                <w:rFonts w:ascii="Arial Narrow" w:hAnsi="Arial Narrow"/>
                <w:color w:val="008000"/>
                <w:sz w:val="20"/>
                <w:szCs w:val="20"/>
                <w:u w:val="dotted"/>
              </w:rPr>
              <w:fldChar w:fldCharType="end"/>
            </w:r>
            <w:r>
              <w:rPr>
                <w:rFonts w:ascii="Arial Narrow" w:hAnsi="Arial Narrow"/>
                <w:sz w:val="20"/>
                <w:szCs w:val="20"/>
              </w:rPr>
              <w:t xml:space="preserve"> </w:t>
            </w:r>
            <w:r w:rsidRPr="00C96883">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C96883" w:rsidRDefault="00F30B23" w:rsidP="00F30B23">
            <w:pPr>
              <w:rPr>
                <w:rFonts w:ascii="Arial Narrow" w:hAnsi="Arial Narrow"/>
                <w:sz w:val="20"/>
              </w:rPr>
            </w:pPr>
            <w:r w:rsidRPr="00C96883">
              <w:rPr>
                <w:rFonts w:ascii="Arial Narrow" w:hAnsi="Arial Narrow"/>
                <w:sz w:val="20"/>
              </w:rPr>
              <w:t>Project Manager</w:t>
            </w:r>
          </w:p>
          <w:p w:rsidR="00F30B23" w:rsidRPr="00C96883" w:rsidRDefault="00F30B23" w:rsidP="00F30B23">
            <w:pPr>
              <w:rPr>
                <w:rFonts w:ascii="Arial Narrow" w:hAnsi="Arial Narrow"/>
                <w:sz w:val="20"/>
              </w:rPr>
            </w:pPr>
            <w:r w:rsidRPr="00C96883">
              <w:rPr>
                <w:rFonts w:ascii="Arial Narrow" w:hAnsi="Arial Narrow"/>
                <w:sz w:val="20"/>
              </w:rPr>
              <w:t>M Developer</w:t>
            </w:r>
          </w:p>
          <w:p w:rsidR="00F30B23" w:rsidRPr="00C96883" w:rsidRDefault="00F30B23" w:rsidP="00F30B23">
            <w:pPr>
              <w:rPr>
                <w:rFonts w:ascii="Arial Narrow" w:hAnsi="Arial Narrow"/>
                <w:sz w:val="20"/>
              </w:rPr>
            </w:pPr>
            <w:r w:rsidRPr="00C96883">
              <w:rPr>
                <w:rFonts w:ascii="Arial Narrow" w:hAnsi="Arial Narrow"/>
                <w:sz w:val="20"/>
              </w:rPr>
              <w:t>M Developer</w:t>
            </w:r>
          </w:p>
          <w:p w:rsidR="00F30B23" w:rsidRPr="00C96883" w:rsidRDefault="00F30B23" w:rsidP="00F30B23">
            <w:pPr>
              <w:rPr>
                <w:rFonts w:ascii="Arial Narrow" w:hAnsi="Arial Narrow"/>
                <w:sz w:val="20"/>
              </w:rPr>
            </w:pPr>
            <w:r w:rsidRPr="00C96883">
              <w:rPr>
                <w:rFonts w:ascii="Arial Narrow" w:hAnsi="Arial Narrow"/>
                <w:sz w:val="20"/>
              </w:rPr>
              <w:t>Software QA Analyst</w:t>
            </w:r>
          </w:p>
          <w:p w:rsidR="00F30B23" w:rsidRPr="00465F8B" w:rsidRDefault="00F30B23" w:rsidP="00F30B23">
            <w:pPr>
              <w:rPr>
                <w:rFonts w:ascii="Arial Narrow" w:hAnsi="Arial Narrow"/>
                <w:sz w:val="20"/>
              </w:rPr>
            </w:pPr>
            <w:r w:rsidRPr="00C96883">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C35645" w:rsidRDefault="00F30B23" w:rsidP="00F30B23">
            <w:pPr>
              <w:spacing w:before="40" w:after="0"/>
              <w:rPr>
                <w:rFonts w:ascii="Arial Narrow" w:hAnsi="Arial Narrow"/>
                <w:sz w:val="20"/>
              </w:rPr>
            </w:pPr>
            <w:r w:rsidRPr="00C35645">
              <w:rPr>
                <w:rFonts w:ascii="Arial Narrow" w:hAnsi="Arial Narrow"/>
                <w:sz w:val="20"/>
              </w:rPr>
              <w:t>July, 2018</w:t>
            </w:r>
          </w:p>
        </w:tc>
        <w:tc>
          <w:tcPr>
            <w:tcW w:w="3841" w:type="dxa"/>
            <w:tcBorders>
              <w:bottom w:val="single" w:sz="6" w:space="0" w:color="auto"/>
            </w:tcBorders>
            <w:shd w:val="clear" w:color="auto" w:fill="auto"/>
          </w:tcPr>
          <w:p w:rsidR="00F30B23" w:rsidRPr="00C35645" w:rsidRDefault="00F30B23" w:rsidP="00F30B23">
            <w:pPr>
              <w:pStyle w:val="iHyperlink0"/>
              <w:spacing w:before="40"/>
              <w:rPr>
                <w:rFonts w:ascii="Arial Narrow" w:hAnsi="Arial Narrow"/>
                <w:sz w:val="20"/>
                <w:szCs w:val="20"/>
              </w:rPr>
            </w:pPr>
            <w:r w:rsidRPr="00C35645">
              <w:rPr>
                <w:rFonts w:ascii="Arial Narrow" w:hAnsi="Arial Narrow"/>
                <w:sz w:val="20"/>
                <w:szCs w:val="20"/>
              </w:rPr>
              <w:t xml:space="preserve">Final release for Patch ROR*1.5*33. See </w:t>
            </w:r>
            <w:r w:rsidRPr="00353674">
              <w:rPr>
                <w:rFonts w:ascii="Arial Narrow" w:hAnsi="Arial Narrow"/>
                <w:color w:val="008000"/>
                <w:sz w:val="20"/>
                <w:szCs w:val="20"/>
                <w:u w:val="dotted"/>
              </w:rPr>
              <w:fldChar w:fldCharType="begin"/>
            </w:r>
            <w:r w:rsidRPr="00353674">
              <w:rPr>
                <w:rFonts w:ascii="Arial Narrow" w:hAnsi="Arial Narrow"/>
                <w:color w:val="008000"/>
                <w:sz w:val="20"/>
                <w:szCs w:val="20"/>
                <w:u w:val="dotted"/>
              </w:rPr>
              <w:instrText xml:space="preserve"> REF _Ref20138964 \h </w:instrText>
            </w:r>
            <w:r>
              <w:rPr>
                <w:rFonts w:ascii="Arial Narrow" w:hAnsi="Arial Narrow"/>
                <w:color w:val="008000"/>
                <w:sz w:val="20"/>
                <w:szCs w:val="20"/>
                <w:u w:val="dotted"/>
              </w:rPr>
              <w:instrText xml:space="preserve"> \* MERGEFORMAT </w:instrText>
            </w:r>
            <w:r w:rsidRPr="00353674">
              <w:rPr>
                <w:rFonts w:ascii="Arial Narrow" w:hAnsi="Arial Narrow"/>
                <w:color w:val="008000"/>
                <w:sz w:val="20"/>
                <w:szCs w:val="20"/>
                <w:u w:val="dotted"/>
              </w:rPr>
            </w:r>
            <w:r w:rsidRPr="00353674">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48</w:t>
            </w:r>
            <w:r w:rsidRPr="00353674">
              <w:rPr>
                <w:rFonts w:ascii="Arial Narrow" w:hAnsi="Arial Narrow"/>
                <w:color w:val="008000"/>
                <w:sz w:val="20"/>
                <w:szCs w:val="20"/>
                <w:u w:val="dotted"/>
              </w:rPr>
              <w:fldChar w:fldCharType="end"/>
            </w:r>
            <w:r w:rsidRPr="00C35645">
              <w:rPr>
                <w:rFonts w:ascii="Arial Narrow" w:hAnsi="Arial Narrow"/>
                <w:color w:val="008000"/>
                <w:sz w:val="20"/>
                <w:szCs w:val="20"/>
                <w:u w:val="dotted"/>
              </w:rPr>
              <w:fldChar w:fldCharType="begin"/>
            </w:r>
            <w:r w:rsidRPr="00C35645">
              <w:rPr>
                <w:rFonts w:ascii="Arial Narrow" w:hAnsi="Arial Narrow"/>
                <w:color w:val="008000"/>
                <w:sz w:val="20"/>
                <w:szCs w:val="20"/>
                <w:u w:val="dotted"/>
              </w:rPr>
              <w:instrText xml:space="preserve"> REF _Ref504495747 \h  \* MERGEFORMAT </w:instrText>
            </w:r>
            <w:r w:rsidRPr="00C35645">
              <w:rPr>
                <w:rFonts w:ascii="Arial Narrow" w:hAnsi="Arial Narrow"/>
                <w:color w:val="008000"/>
                <w:sz w:val="20"/>
                <w:szCs w:val="20"/>
                <w:u w:val="dotted"/>
              </w:rPr>
            </w:r>
            <w:r w:rsidRPr="00C35645">
              <w:rPr>
                <w:rFonts w:ascii="Arial Narrow" w:hAnsi="Arial Narrow"/>
                <w:color w:val="008000"/>
                <w:sz w:val="20"/>
                <w:szCs w:val="20"/>
                <w:u w:val="dotted"/>
              </w:rPr>
              <w:fldChar w:fldCharType="separate"/>
            </w:r>
            <w:r w:rsidRPr="00780143">
              <w:t xml:space="preserve">Table </w:t>
            </w:r>
            <w:r>
              <w:rPr>
                <w:noProof/>
              </w:rPr>
              <w:t>52</w:t>
            </w:r>
            <w:r w:rsidRPr="00C35645">
              <w:rPr>
                <w:rFonts w:ascii="Arial Narrow" w:hAnsi="Arial Narrow"/>
                <w:color w:val="008000"/>
                <w:sz w:val="20"/>
                <w:szCs w:val="20"/>
                <w:u w:val="dotted"/>
              </w:rPr>
              <w:fldChar w:fldCharType="end"/>
            </w:r>
            <w:r>
              <w:rPr>
                <w:rFonts w:ascii="Arial Narrow" w:hAnsi="Arial Narrow"/>
                <w:color w:val="008000"/>
                <w:sz w:val="20"/>
                <w:szCs w:val="20"/>
                <w:u w:val="dotted"/>
              </w:rPr>
              <w:t xml:space="preserve"> </w:t>
            </w:r>
            <w:r w:rsidRPr="00C35645">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C35645" w:rsidRDefault="00F30B23" w:rsidP="00F30B23">
            <w:pPr>
              <w:rPr>
                <w:rFonts w:ascii="Arial Narrow" w:hAnsi="Arial Narrow"/>
                <w:sz w:val="20"/>
              </w:rPr>
            </w:pPr>
            <w:r w:rsidRPr="00C35645">
              <w:rPr>
                <w:rFonts w:ascii="Arial Narrow" w:hAnsi="Arial Narrow"/>
                <w:sz w:val="20"/>
              </w:rPr>
              <w:t>Project Manager</w:t>
            </w:r>
          </w:p>
          <w:p w:rsidR="00F30B23" w:rsidRPr="00C35645" w:rsidRDefault="00F30B23" w:rsidP="00F30B23">
            <w:pPr>
              <w:rPr>
                <w:rFonts w:ascii="Arial Narrow" w:hAnsi="Arial Narrow"/>
                <w:sz w:val="20"/>
              </w:rPr>
            </w:pPr>
            <w:r w:rsidRPr="00C35645">
              <w:rPr>
                <w:rFonts w:ascii="Arial Narrow" w:hAnsi="Arial Narrow"/>
                <w:sz w:val="20"/>
              </w:rPr>
              <w:t>M Developer</w:t>
            </w:r>
          </w:p>
          <w:p w:rsidR="00F30B23" w:rsidRPr="00C35645" w:rsidRDefault="00F30B23" w:rsidP="00F30B23">
            <w:pPr>
              <w:rPr>
                <w:rFonts w:ascii="Arial Narrow" w:hAnsi="Arial Narrow"/>
                <w:sz w:val="20"/>
              </w:rPr>
            </w:pPr>
            <w:r w:rsidRPr="00C35645">
              <w:rPr>
                <w:rFonts w:ascii="Arial Narrow" w:hAnsi="Arial Narrow"/>
                <w:sz w:val="20"/>
              </w:rPr>
              <w:t>M Developer</w:t>
            </w:r>
          </w:p>
          <w:p w:rsidR="00F30B23" w:rsidRPr="00C35645" w:rsidRDefault="00F30B23" w:rsidP="00F30B23">
            <w:pPr>
              <w:rPr>
                <w:rFonts w:ascii="Arial Narrow" w:hAnsi="Arial Narrow"/>
                <w:sz w:val="20"/>
              </w:rPr>
            </w:pPr>
            <w:r w:rsidRPr="00C35645">
              <w:rPr>
                <w:rFonts w:ascii="Arial Narrow" w:hAnsi="Arial Narrow"/>
                <w:sz w:val="20"/>
              </w:rPr>
              <w:t>Software QA Analyst</w:t>
            </w:r>
          </w:p>
          <w:p w:rsidR="00F30B23" w:rsidRPr="00465F8B" w:rsidRDefault="00F30B23" w:rsidP="00F30B23">
            <w:pPr>
              <w:rPr>
                <w:rFonts w:ascii="Arial Narrow" w:hAnsi="Arial Narrow"/>
                <w:sz w:val="20"/>
              </w:rPr>
            </w:pPr>
            <w:r w:rsidRPr="00C35645">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66511F" w:rsidRDefault="00F30B23" w:rsidP="00F30B23">
            <w:pPr>
              <w:spacing w:before="40" w:after="0"/>
              <w:rPr>
                <w:rFonts w:ascii="Arial Narrow" w:hAnsi="Arial Narrow"/>
                <w:sz w:val="20"/>
              </w:rPr>
            </w:pPr>
            <w:r w:rsidRPr="0066511F">
              <w:rPr>
                <w:rFonts w:ascii="Arial Narrow" w:hAnsi="Arial Narrow"/>
                <w:sz w:val="20"/>
              </w:rPr>
              <w:t>April, 2018</w:t>
            </w:r>
          </w:p>
        </w:tc>
        <w:tc>
          <w:tcPr>
            <w:tcW w:w="3841" w:type="dxa"/>
            <w:tcBorders>
              <w:bottom w:val="single" w:sz="6" w:space="0" w:color="auto"/>
            </w:tcBorders>
            <w:shd w:val="clear" w:color="auto" w:fill="auto"/>
          </w:tcPr>
          <w:p w:rsidR="00F30B23" w:rsidRPr="0066511F" w:rsidRDefault="00F30B23" w:rsidP="00F30B23">
            <w:pPr>
              <w:pStyle w:val="iHyperlink0"/>
              <w:spacing w:before="40"/>
              <w:rPr>
                <w:rFonts w:ascii="Arial Narrow" w:hAnsi="Arial Narrow"/>
                <w:sz w:val="20"/>
                <w:szCs w:val="20"/>
              </w:rPr>
            </w:pPr>
            <w:r w:rsidRPr="0066511F">
              <w:rPr>
                <w:rFonts w:ascii="Arial Narrow" w:hAnsi="Arial Narrow"/>
                <w:sz w:val="20"/>
                <w:szCs w:val="20"/>
              </w:rPr>
              <w:t xml:space="preserve">Final release for Patch ROR*1.5*32. See </w:t>
            </w:r>
            <w:r w:rsidRPr="00E649EB">
              <w:rPr>
                <w:rFonts w:ascii="Arial Narrow" w:hAnsi="Arial Narrow"/>
                <w:color w:val="008000"/>
                <w:sz w:val="20"/>
                <w:szCs w:val="20"/>
                <w:u w:val="dotted"/>
              </w:rPr>
              <w:fldChar w:fldCharType="begin"/>
            </w:r>
            <w:r w:rsidRPr="00E649EB">
              <w:rPr>
                <w:rFonts w:ascii="Arial Narrow" w:hAnsi="Arial Narrow"/>
                <w:color w:val="008000"/>
                <w:sz w:val="20"/>
                <w:szCs w:val="20"/>
                <w:u w:val="dotted"/>
              </w:rPr>
              <w:instrText xml:space="preserve"> REF _Ref514740506 \h </w:instrText>
            </w:r>
            <w:r>
              <w:rPr>
                <w:rFonts w:ascii="Arial Narrow" w:hAnsi="Arial Narrow"/>
                <w:color w:val="008000"/>
                <w:sz w:val="20"/>
                <w:szCs w:val="20"/>
                <w:u w:val="dotted"/>
              </w:rPr>
              <w:instrText xml:space="preserve"> \* MERGEFORMAT </w:instrText>
            </w:r>
            <w:r w:rsidRPr="00E649EB">
              <w:rPr>
                <w:rFonts w:ascii="Arial Narrow" w:hAnsi="Arial Narrow"/>
                <w:color w:val="008000"/>
                <w:sz w:val="20"/>
                <w:szCs w:val="20"/>
                <w:u w:val="dotted"/>
              </w:rPr>
            </w:r>
            <w:r w:rsidRPr="00E649EB">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46</w:t>
            </w:r>
            <w:r w:rsidRPr="00E649EB">
              <w:rPr>
                <w:rFonts w:ascii="Arial Narrow" w:hAnsi="Arial Narrow"/>
                <w:color w:val="008000"/>
                <w:sz w:val="20"/>
                <w:szCs w:val="20"/>
                <w:u w:val="dotted"/>
              </w:rPr>
              <w:fldChar w:fldCharType="end"/>
            </w:r>
            <w:r w:rsidRPr="0066511F">
              <w:rPr>
                <w:rFonts w:ascii="Arial Narrow" w:hAnsi="Arial Narrow"/>
                <w:color w:val="008000"/>
                <w:sz w:val="20"/>
                <w:szCs w:val="20"/>
                <w:u w:val="dotted"/>
              </w:rPr>
              <w:fldChar w:fldCharType="begin"/>
            </w:r>
            <w:r w:rsidRPr="0066511F">
              <w:rPr>
                <w:rFonts w:ascii="Arial Narrow" w:hAnsi="Arial Narrow"/>
                <w:color w:val="008000"/>
                <w:sz w:val="20"/>
                <w:szCs w:val="20"/>
                <w:u w:val="dotted"/>
              </w:rPr>
              <w:instrText xml:space="preserve"> REF _Ref480127509 \h  \* MERGEFORMAT </w:instrText>
            </w:r>
            <w:r w:rsidRPr="0066511F">
              <w:rPr>
                <w:rFonts w:ascii="Arial Narrow" w:hAnsi="Arial Narrow"/>
                <w:color w:val="008000"/>
                <w:sz w:val="20"/>
                <w:szCs w:val="20"/>
                <w:u w:val="dotted"/>
              </w:rPr>
            </w:r>
            <w:r w:rsidRPr="0066511F">
              <w:rPr>
                <w:rFonts w:ascii="Arial Narrow" w:hAnsi="Arial Narrow"/>
                <w:color w:val="008000"/>
                <w:sz w:val="20"/>
                <w:szCs w:val="20"/>
                <w:u w:val="dotted"/>
              </w:rPr>
              <w:fldChar w:fldCharType="separate"/>
            </w:r>
            <w:r>
              <w:rPr>
                <w:rFonts w:ascii="Arial Narrow" w:hAnsi="Arial Narrow"/>
                <w:b/>
                <w:bCs/>
                <w:color w:val="008000"/>
                <w:sz w:val="20"/>
                <w:szCs w:val="20"/>
                <w:u w:val="dotted"/>
              </w:rPr>
              <w:t>Error! Reference source not found.</w:t>
            </w:r>
            <w:r w:rsidRPr="0066511F">
              <w:rPr>
                <w:rFonts w:ascii="Arial Narrow" w:hAnsi="Arial Narrow"/>
                <w:color w:val="008000"/>
                <w:sz w:val="20"/>
                <w:szCs w:val="20"/>
                <w:u w:val="dotted"/>
              </w:rPr>
              <w:fldChar w:fldCharType="end"/>
            </w:r>
            <w:r>
              <w:rPr>
                <w:rFonts w:ascii="Arial Narrow" w:hAnsi="Arial Narrow"/>
                <w:color w:val="008000"/>
                <w:sz w:val="20"/>
                <w:szCs w:val="20"/>
                <w:u w:val="dotted"/>
              </w:rPr>
              <w:t xml:space="preserve"> </w:t>
            </w:r>
            <w:r w:rsidRPr="0066511F">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66511F" w:rsidRDefault="00F30B23" w:rsidP="00F30B23">
            <w:pPr>
              <w:rPr>
                <w:rFonts w:ascii="Arial Narrow" w:hAnsi="Arial Narrow"/>
                <w:sz w:val="20"/>
              </w:rPr>
            </w:pPr>
            <w:r w:rsidRPr="0066511F">
              <w:rPr>
                <w:rFonts w:ascii="Arial Narrow" w:hAnsi="Arial Narrow"/>
                <w:sz w:val="20"/>
              </w:rPr>
              <w:t>Project Manager</w:t>
            </w:r>
          </w:p>
          <w:p w:rsidR="00F30B23" w:rsidRPr="0066511F" w:rsidRDefault="00F30B23" w:rsidP="00F30B23">
            <w:pPr>
              <w:rPr>
                <w:rFonts w:ascii="Arial Narrow" w:hAnsi="Arial Narrow"/>
                <w:sz w:val="20"/>
              </w:rPr>
            </w:pPr>
            <w:r w:rsidRPr="0066511F">
              <w:rPr>
                <w:rFonts w:ascii="Arial Narrow" w:hAnsi="Arial Narrow"/>
                <w:sz w:val="20"/>
              </w:rPr>
              <w:t>M Developer</w:t>
            </w:r>
          </w:p>
          <w:p w:rsidR="00F30B23" w:rsidRPr="0066511F" w:rsidRDefault="00F30B23" w:rsidP="00F30B23">
            <w:pPr>
              <w:rPr>
                <w:rFonts w:ascii="Arial Narrow" w:hAnsi="Arial Narrow"/>
                <w:sz w:val="20"/>
              </w:rPr>
            </w:pPr>
            <w:r w:rsidRPr="0066511F">
              <w:rPr>
                <w:rFonts w:ascii="Arial Narrow" w:hAnsi="Arial Narrow"/>
                <w:sz w:val="20"/>
              </w:rPr>
              <w:t>Software QA Analyst</w:t>
            </w:r>
          </w:p>
          <w:p w:rsidR="00F30B23" w:rsidRPr="008B58CC" w:rsidRDefault="00F30B23" w:rsidP="00F30B23">
            <w:pPr>
              <w:rPr>
                <w:rFonts w:ascii="Arial Narrow" w:hAnsi="Arial Narrow"/>
                <w:sz w:val="20"/>
              </w:rPr>
            </w:pPr>
            <w:r w:rsidRPr="0066511F">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7D04CD" w:rsidRDefault="00F30B23" w:rsidP="00F30B23">
            <w:pPr>
              <w:spacing w:before="40" w:after="0"/>
              <w:rPr>
                <w:rFonts w:ascii="Arial Narrow" w:hAnsi="Arial Narrow"/>
                <w:sz w:val="20"/>
              </w:rPr>
            </w:pPr>
            <w:r w:rsidRPr="007D04CD">
              <w:rPr>
                <w:rFonts w:ascii="Arial Narrow" w:hAnsi="Arial Narrow"/>
                <w:sz w:val="20"/>
              </w:rPr>
              <w:lastRenderedPageBreak/>
              <w:t>November, 2017</w:t>
            </w:r>
          </w:p>
        </w:tc>
        <w:tc>
          <w:tcPr>
            <w:tcW w:w="3841" w:type="dxa"/>
            <w:tcBorders>
              <w:bottom w:val="single" w:sz="6" w:space="0" w:color="auto"/>
            </w:tcBorders>
            <w:shd w:val="clear" w:color="auto" w:fill="auto"/>
          </w:tcPr>
          <w:p w:rsidR="00F30B23" w:rsidRPr="007D04CD" w:rsidRDefault="00F30B23" w:rsidP="00F30B23">
            <w:pPr>
              <w:pStyle w:val="iHyperlink0"/>
              <w:spacing w:before="40"/>
              <w:rPr>
                <w:rFonts w:ascii="Arial Narrow" w:hAnsi="Arial Narrow"/>
                <w:sz w:val="20"/>
                <w:szCs w:val="20"/>
              </w:rPr>
            </w:pPr>
            <w:r w:rsidRPr="007D04CD">
              <w:rPr>
                <w:rFonts w:ascii="Arial Narrow" w:hAnsi="Arial Narrow"/>
                <w:sz w:val="20"/>
                <w:szCs w:val="20"/>
              </w:rPr>
              <w:t xml:space="preserve">Final release for Patch ROR*1.5*31. See </w:t>
            </w:r>
            <w:r w:rsidRPr="007D04CD">
              <w:rPr>
                <w:rFonts w:ascii="Arial Narrow" w:hAnsi="Arial Narrow"/>
                <w:color w:val="008000"/>
                <w:sz w:val="20"/>
                <w:szCs w:val="20"/>
                <w:u w:val="dotted"/>
              </w:rPr>
              <w:fldChar w:fldCharType="begin"/>
            </w:r>
            <w:r w:rsidRPr="007D04CD">
              <w:rPr>
                <w:rFonts w:ascii="Arial Narrow" w:hAnsi="Arial Narrow"/>
                <w:color w:val="008000"/>
                <w:sz w:val="20"/>
                <w:szCs w:val="20"/>
                <w:u w:val="dotted"/>
              </w:rPr>
              <w:instrText xml:space="preserve"> REF _Ref448302953 \h  \* MERGEFORMAT </w:instrText>
            </w:r>
            <w:r w:rsidRPr="007D04CD">
              <w:rPr>
                <w:rFonts w:ascii="Arial Narrow" w:hAnsi="Arial Narrow"/>
                <w:color w:val="008000"/>
                <w:sz w:val="20"/>
                <w:szCs w:val="20"/>
                <w:u w:val="dotted"/>
              </w:rPr>
            </w:r>
            <w:r w:rsidRPr="007D04CD">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44</w:t>
            </w:r>
            <w:r w:rsidRPr="007D04CD">
              <w:rPr>
                <w:rFonts w:ascii="Arial Narrow" w:hAnsi="Arial Narrow"/>
                <w:color w:val="008000"/>
                <w:sz w:val="20"/>
                <w:szCs w:val="20"/>
                <w:u w:val="dotted"/>
              </w:rPr>
              <w:fldChar w:fldCharType="end"/>
            </w:r>
            <w:r w:rsidRPr="007D04CD">
              <w:t xml:space="preserve"> </w:t>
            </w:r>
            <w:r w:rsidRPr="007D04CD">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7D04CD" w:rsidRDefault="00F30B23" w:rsidP="00F30B23">
            <w:pPr>
              <w:rPr>
                <w:rFonts w:ascii="Arial Narrow" w:hAnsi="Arial Narrow"/>
                <w:sz w:val="20"/>
              </w:rPr>
            </w:pPr>
            <w:r w:rsidRPr="007D04CD">
              <w:rPr>
                <w:rFonts w:ascii="Arial Narrow" w:hAnsi="Arial Narrow"/>
                <w:sz w:val="20"/>
              </w:rPr>
              <w:t>Project Manager</w:t>
            </w:r>
          </w:p>
          <w:p w:rsidR="00F30B23" w:rsidRPr="007D04CD" w:rsidRDefault="00F30B23" w:rsidP="00F30B23">
            <w:pPr>
              <w:rPr>
                <w:rFonts w:ascii="Arial Narrow" w:hAnsi="Arial Narrow"/>
                <w:sz w:val="20"/>
              </w:rPr>
            </w:pPr>
            <w:r w:rsidRPr="007D04CD">
              <w:rPr>
                <w:rFonts w:ascii="Arial Narrow" w:hAnsi="Arial Narrow"/>
                <w:sz w:val="20"/>
              </w:rPr>
              <w:t>M Developer</w:t>
            </w:r>
          </w:p>
          <w:p w:rsidR="00F30B23" w:rsidRPr="007D04CD" w:rsidRDefault="00F30B23" w:rsidP="00F30B23">
            <w:pPr>
              <w:rPr>
                <w:rFonts w:ascii="Arial Narrow" w:hAnsi="Arial Narrow"/>
                <w:sz w:val="20"/>
              </w:rPr>
            </w:pPr>
            <w:r w:rsidRPr="007D04CD">
              <w:rPr>
                <w:rFonts w:ascii="Arial Narrow" w:hAnsi="Arial Narrow"/>
                <w:sz w:val="20"/>
              </w:rPr>
              <w:t>M Developer</w:t>
            </w:r>
          </w:p>
          <w:p w:rsidR="00F30B23" w:rsidRPr="007D04CD" w:rsidRDefault="00F30B23" w:rsidP="00F30B23">
            <w:pPr>
              <w:rPr>
                <w:rFonts w:ascii="Arial Narrow" w:hAnsi="Arial Narrow"/>
                <w:sz w:val="20"/>
              </w:rPr>
            </w:pPr>
            <w:r w:rsidRPr="007D04CD">
              <w:rPr>
                <w:rFonts w:ascii="Arial Narrow" w:hAnsi="Arial Narrow"/>
                <w:sz w:val="20"/>
              </w:rPr>
              <w:t>Software QA Analyst</w:t>
            </w:r>
          </w:p>
          <w:p w:rsidR="00F30B23" w:rsidRPr="007D04CD" w:rsidRDefault="00F30B23" w:rsidP="00F30B23">
            <w:pPr>
              <w:rPr>
                <w:rFonts w:ascii="Arial Narrow" w:hAnsi="Arial Narrow"/>
                <w:sz w:val="20"/>
              </w:rPr>
            </w:pPr>
            <w:r w:rsidRPr="007D04CD">
              <w:rPr>
                <w:rFonts w:ascii="Arial Narrow" w:hAnsi="Arial Narrow"/>
                <w:sz w:val="20"/>
              </w:rPr>
              <w:t>Software QA Analyst</w:t>
            </w:r>
          </w:p>
          <w:p w:rsidR="00F30B23" w:rsidRPr="008B58CC" w:rsidRDefault="00F30B23" w:rsidP="00F30B23">
            <w:pPr>
              <w:rPr>
                <w:rFonts w:ascii="Arial Narrow" w:hAnsi="Arial Narrow"/>
                <w:sz w:val="20"/>
              </w:rPr>
            </w:pPr>
            <w:r w:rsidRPr="007D04CD">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F356BB" w:rsidRDefault="00F30B23" w:rsidP="00F30B23">
            <w:pPr>
              <w:spacing w:before="40" w:after="0"/>
              <w:rPr>
                <w:rFonts w:ascii="Arial Narrow" w:hAnsi="Arial Narrow"/>
                <w:sz w:val="20"/>
              </w:rPr>
            </w:pPr>
            <w:r w:rsidRPr="00F356BB">
              <w:rPr>
                <w:rFonts w:ascii="Arial Narrow" w:hAnsi="Arial Narrow"/>
                <w:sz w:val="20"/>
              </w:rPr>
              <w:t>May, 2017</w:t>
            </w:r>
          </w:p>
        </w:tc>
        <w:tc>
          <w:tcPr>
            <w:tcW w:w="3841" w:type="dxa"/>
            <w:tcBorders>
              <w:bottom w:val="single" w:sz="6" w:space="0" w:color="auto"/>
            </w:tcBorders>
            <w:shd w:val="clear" w:color="auto" w:fill="auto"/>
          </w:tcPr>
          <w:p w:rsidR="00F30B23" w:rsidRPr="00F356BB" w:rsidRDefault="00F30B23" w:rsidP="00F30B23">
            <w:pPr>
              <w:pStyle w:val="iHyperlink0"/>
              <w:spacing w:before="40"/>
              <w:rPr>
                <w:rFonts w:ascii="Arial Narrow" w:hAnsi="Arial Narrow"/>
                <w:sz w:val="20"/>
                <w:szCs w:val="20"/>
              </w:rPr>
            </w:pPr>
            <w:r w:rsidRPr="00F356BB">
              <w:rPr>
                <w:rFonts w:ascii="Arial Narrow" w:hAnsi="Arial Narrow"/>
                <w:sz w:val="20"/>
                <w:szCs w:val="20"/>
              </w:rPr>
              <w:t xml:space="preserve">Final release for Patch ROR*1.5*30. See </w:t>
            </w:r>
            <w:r w:rsidRPr="00AD781F">
              <w:rPr>
                <w:rFonts w:ascii="Arial Narrow" w:hAnsi="Arial Narrow"/>
                <w:color w:val="008000"/>
                <w:sz w:val="20"/>
                <w:szCs w:val="20"/>
                <w:u w:val="dotted"/>
              </w:rPr>
              <w:fldChar w:fldCharType="begin"/>
            </w:r>
            <w:r w:rsidRPr="00AD781F">
              <w:rPr>
                <w:rFonts w:ascii="Arial Narrow" w:hAnsi="Arial Narrow"/>
                <w:color w:val="008000"/>
                <w:sz w:val="20"/>
                <w:szCs w:val="20"/>
                <w:u w:val="dotted"/>
              </w:rPr>
              <w:instrText xml:space="preserve"> REF _Ref491453306 \h </w:instrText>
            </w:r>
            <w:r>
              <w:rPr>
                <w:rFonts w:ascii="Arial Narrow" w:hAnsi="Arial Narrow"/>
                <w:color w:val="008000"/>
                <w:sz w:val="20"/>
                <w:szCs w:val="20"/>
                <w:u w:val="dotted"/>
              </w:rPr>
              <w:instrText xml:space="preserve"> \* MERGEFORMAT </w:instrText>
            </w:r>
            <w:r w:rsidRPr="00AD781F">
              <w:rPr>
                <w:rFonts w:ascii="Arial Narrow" w:hAnsi="Arial Narrow"/>
                <w:color w:val="008000"/>
                <w:sz w:val="20"/>
                <w:szCs w:val="20"/>
                <w:u w:val="dotted"/>
              </w:rPr>
            </w:r>
            <w:r w:rsidRPr="00AD781F">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42</w:t>
            </w:r>
            <w:r w:rsidRPr="00AD781F">
              <w:rPr>
                <w:rFonts w:ascii="Arial Narrow" w:hAnsi="Arial Narrow"/>
                <w:color w:val="008000"/>
                <w:sz w:val="20"/>
                <w:szCs w:val="20"/>
                <w:u w:val="dotted"/>
              </w:rPr>
              <w:fldChar w:fldCharType="end"/>
            </w:r>
            <w:r w:rsidRPr="00F356BB">
              <w:t xml:space="preserve"> </w:t>
            </w:r>
            <w:r w:rsidRPr="00F356BB">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F356BB" w:rsidRDefault="00F30B23" w:rsidP="00F30B23">
            <w:pPr>
              <w:rPr>
                <w:rFonts w:ascii="Arial Narrow" w:hAnsi="Arial Narrow"/>
                <w:sz w:val="20"/>
              </w:rPr>
            </w:pPr>
            <w:r w:rsidRPr="00F356BB">
              <w:rPr>
                <w:rFonts w:ascii="Arial Narrow" w:hAnsi="Arial Narrow"/>
                <w:sz w:val="20"/>
              </w:rPr>
              <w:t>Project Manager</w:t>
            </w:r>
          </w:p>
          <w:p w:rsidR="00F30B23" w:rsidRPr="00F356BB" w:rsidRDefault="00F30B23" w:rsidP="00F30B23">
            <w:pPr>
              <w:rPr>
                <w:rFonts w:ascii="Arial Narrow" w:hAnsi="Arial Narrow"/>
                <w:sz w:val="20"/>
              </w:rPr>
            </w:pPr>
            <w:r w:rsidRPr="00F356BB">
              <w:rPr>
                <w:rFonts w:ascii="Arial Narrow" w:hAnsi="Arial Narrow"/>
                <w:sz w:val="20"/>
              </w:rPr>
              <w:t>M Developer</w:t>
            </w:r>
          </w:p>
          <w:p w:rsidR="00F30B23" w:rsidRPr="00F356BB" w:rsidRDefault="00F30B23" w:rsidP="00F30B23">
            <w:pPr>
              <w:rPr>
                <w:rFonts w:ascii="Arial Narrow" w:hAnsi="Arial Narrow"/>
                <w:sz w:val="20"/>
              </w:rPr>
            </w:pPr>
            <w:r w:rsidRPr="00F356BB">
              <w:rPr>
                <w:rFonts w:ascii="Arial Narrow" w:hAnsi="Arial Narrow"/>
                <w:sz w:val="20"/>
              </w:rPr>
              <w:t>SQA Analyst</w:t>
            </w:r>
          </w:p>
          <w:p w:rsidR="00F30B23" w:rsidRPr="008C6668" w:rsidRDefault="00F30B23" w:rsidP="00F30B23">
            <w:pPr>
              <w:rPr>
                <w:rFonts w:ascii="Arial Narrow" w:hAnsi="Arial Narrow"/>
                <w:sz w:val="20"/>
              </w:rPr>
            </w:pPr>
            <w:r w:rsidRPr="00F356BB">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5B37EA" w:rsidRDefault="00F30B23" w:rsidP="00F30B23">
            <w:pPr>
              <w:spacing w:before="40" w:after="0"/>
              <w:rPr>
                <w:rFonts w:ascii="Arial Narrow" w:hAnsi="Arial Narrow"/>
                <w:sz w:val="20"/>
              </w:rPr>
            </w:pPr>
            <w:r>
              <w:rPr>
                <w:rFonts w:ascii="Arial Narrow" w:hAnsi="Arial Narrow"/>
                <w:sz w:val="20"/>
              </w:rPr>
              <w:t>December, 2016</w:t>
            </w:r>
          </w:p>
        </w:tc>
        <w:tc>
          <w:tcPr>
            <w:tcW w:w="3841" w:type="dxa"/>
            <w:tcBorders>
              <w:bottom w:val="single" w:sz="6" w:space="0" w:color="auto"/>
            </w:tcBorders>
            <w:shd w:val="clear" w:color="auto" w:fill="auto"/>
          </w:tcPr>
          <w:p w:rsidR="00F30B23" w:rsidRPr="005B37EA" w:rsidRDefault="00F30B23" w:rsidP="00F30B23">
            <w:pPr>
              <w:pStyle w:val="iHyperlink0"/>
              <w:spacing w:before="40"/>
              <w:rPr>
                <w:rFonts w:ascii="Arial Narrow" w:hAnsi="Arial Narrow"/>
                <w:sz w:val="20"/>
                <w:szCs w:val="20"/>
              </w:rPr>
            </w:pPr>
            <w:r w:rsidRPr="005B37EA">
              <w:rPr>
                <w:rFonts w:ascii="Arial Narrow" w:hAnsi="Arial Narrow"/>
                <w:sz w:val="20"/>
                <w:szCs w:val="20"/>
              </w:rPr>
              <w:t>Final release for Patch ROR*1.5*2</w:t>
            </w:r>
            <w:r>
              <w:rPr>
                <w:rFonts w:ascii="Arial Narrow" w:hAnsi="Arial Narrow"/>
                <w:sz w:val="20"/>
                <w:szCs w:val="20"/>
              </w:rPr>
              <w:t>9</w:t>
            </w:r>
            <w:r w:rsidRPr="005B37EA">
              <w:rPr>
                <w:rFonts w:ascii="Arial Narrow" w:hAnsi="Arial Narrow"/>
                <w:sz w:val="20"/>
                <w:szCs w:val="20"/>
              </w:rPr>
              <w:t>. See</w:t>
            </w:r>
            <w:r>
              <w:rPr>
                <w:rFonts w:ascii="Arial Narrow" w:hAnsi="Arial Narrow"/>
                <w:sz w:val="20"/>
                <w:szCs w:val="20"/>
              </w:rPr>
              <w:t xml:space="preserve"> </w:t>
            </w:r>
            <w:r w:rsidRPr="00AD781F">
              <w:rPr>
                <w:rFonts w:ascii="Arial Narrow" w:hAnsi="Arial Narrow"/>
                <w:color w:val="008000"/>
                <w:sz w:val="20"/>
                <w:szCs w:val="20"/>
                <w:u w:val="dotted"/>
              </w:rPr>
              <w:fldChar w:fldCharType="begin"/>
            </w:r>
            <w:r w:rsidRPr="00AD781F">
              <w:rPr>
                <w:rFonts w:ascii="Arial Narrow" w:hAnsi="Arial Narrow"/>
                <w:color w:val="008000"/>
                <w:sz w:val="20"/>
                <w:szCs w:val="20"/>
                <w:u w:val="dotted"/>
              </w:rPr>
              <w:instrText xml:space="preserve"> REF _Ref491453222 \h </w:instrText>
            </w:r>
            <w:r>
              <w:rPr>
                <w:rFonts w:ascii="Arial Narrow" w:hAnsi="Arial Narrow"/>
                <w:color w:val="008000"/>
                <w:sz w:val="20"/>
                <w:szCs w:val="20"/>
                <w:u w:val="dotted"/>
              </w:rPr>
              <w:instrText xml:space="preserve"> \* MERGEFORMAT </w:instrText>
            </w:r>
            <w:r w:rsidRPr="00AD781F">
              <w:rPr>
                <w:rFonts w:ascii="Arial Narrow" w:hAnsi="Arial Narrow"/>
                <w:color w:val="008000"/>
                <w:sz w:val="20"/>
                <w:szCs w:val="20"/>
                <w:u w:val="dotted"/>
              </w:rPr>
            </w:r>
            <w:r w:rsidRPr="00AD781F">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40</w:t>
            </w:r>
            <w:r w:rsidRPr="00AD781F">
              <w:rPr>
                <w:rFonts w:ascii="Arial Narrow" w:hAnsi="Arial Narrow"/>
                <w:color w:val="008000"/>
                <w:sz w:val="20"/>
                <w:szCs w:val="20"/>
                <w:u w:val="dotted"/>
              </w:rPr>
              <w:fldChar w:fldCharType="end"/>
            </w:r>
            <w:r>
              <w:rPr>
                <w:rFonts w:ascii="Arial Narrow" w:hAnsi="Arial Narrow"/>
                <w:sz w:val="20"/>
                <w:szCs w:val="20"/>
              </w:rPr>
              <w:t xml:space="preserve"> 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Default="00F30B23" w:rsidP="00F30B23">
            <w:pPr>
              <w:rPr>
                <w:rFonts w:ascii="Arial Narrow" w:hAnsi="Arial Narrow"/>
                <w:sz w:val="20"/>
              </w:rPr>
            </w:pPr>
            <w:r w:rsidRPr="005B37EA">
              <w:rPr>
                <w:rFonts w:ascii="Arial Narrow" w:hAnsi="Arial Narrow"/>
                <w:sz w:val="20"/>
              </w:rPr>
              <w:t>Project Manager</w:t>
            </w:r>
          </w:p>
          <w:p w:rsidR="00F30B23" w:rsidRDefault="00F30B23" w:rsidP="00F30B23">
            <w:pPr>
              <w:rPr>
                <w:rFonts w:ascii="Arial Narrow" w:hAnsi="Arial Narrow"/>
                <w:sz w:val="20"/>
              </w:rPr>
            </w:pPr>
            <w:r>
              <w:rPr>
                <w:rFonts w:ascii="Arial Narrow" w:hAnsi="Arial Narrow"/>
                <w:sz w:val="20"/>
              </w:rPr>
              <w:t>Harris Project Manager</w:t>
            </w:r>
          </w:p>
          <w:p w:rsidR="00F30B23" w:rsidRPr="005B37EA" w:rsidRDefault="00F30B23" w:rsidP="00F30B23">
            <w:pPr>
              <w:rPr>
                <w:rFonts w:ascii="Arial Narrow" w:hAnsi="Arial Narrow"/>
                <w:sz w:val="20"/>
              </w:rPr>
            </w:pPr>
            <w:r>
              <w:rPr>
                <w:rFonts w:ascii="Arial Narrow" w:hAnsi="Arial Narrow"/>
                <w:sz w:val="20"/>
              </w:rPr>
              <w:t>SQA Analyst</w:t>
            </w:r>
          </w:p>
          <w:p w:rsidR="00F30B23" w:rsidRPr="005B37EA" w:rsidRDefault="00F30B23" w:rsidP="00F30B23">
            <w:pPr>
              <w:rPr>
                <w:rFonts w:ascii="Arial Narrow" w:hAnsi="Arial Narrow"/>
                <w:sz w:val="20"/>
              </w:rPr>
            </w:pPr>
            <w:r w:rsidRPr="005B37EA">
              <w:rPr>
                <w:rFonts w:ascii="Arial Narrow" w:hAnsi="Arial Narrow"/>
                <w:sz w:val="20"/>
              </w:rPr>
              <w:t>M Developer</w:t>
            </w:r>
          </w:p>
          <w:p w:rsidR="00F30B23" w:rsidRPr="008C6668" w:rsidRDefault="00F30B23" w:rsidP="00F30B23">
            <w:pPr>
              <w:rPr>
                <w:rFonts w:ascii="Arial Narrow" w:hAnsi="Arial Narrow"/>
                <w:sz w:val="20"/>
              </w:rPr>
            </w:pPr>
            <w:r w:rsidRPr="005B37EA">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361C1B" w:rsidRDefault="00F30B23" w:rsidP="00F30B23">
            <w:pPr>
              <w:spacing w:before="40" w:after="0"/>
              <w:rPr>
                <w:rFonts w:ascii="Arial Narrow" w:hAnsi="Arial Narrow"/>
                <w:sz w:val="20"/>
              </w:rPr>
            </w:pPr>
            <w:r w:rsidRPr="00361C1B">
              <w:rPr>
                <w:rFonts w:ascii="Arial Narrow" w:hAnsi="Arial Narrow"/>
                <w:sz w:val="20"/>
              </w:rPr>
              <w:t>May, 2016</w:t>
            </w:r>
          </w:p>
        </w:tc>
        <w:tc>
          <w:tcPr>
            <w:tcW w:w="3841" w:type="dxa"/>
            <w:tcBorders>
              <w:bottom w:val="single" w:sz="6" w:space="0" w:color="auto"/>
            </w:tcBorders>
            <w:shd w:val="clear" w:color="auto" w:fill="auto"/>
          </w:tcPr>
          <w:p w:rsidR="00F30B23" w:rsidRPr="00361C1B" w:rsidRDefault="00F30B23" w:rsidP="00F30B23">
            <w:pPr>
              <w:pStyle w:val="iHyperlink0"/>
              <w:spacing w:before="40"/>
              <w:rPr>
                <w:rFonts w:ascii="Arial Narrow" w:hAnsi="Arial Narrow"/>
                <w:sz w:val="20"/>
                <w:szCs w:val="20"/>
              </w:rPr>
            </w:pPr>
            <w:r w:rsidRPr="00361C1B">
              <w:rPr>
                <w:rFonts w:ascii="Arial Narrow" w:hAnsi="Arial Narrow"/>
                <w:sz w:val="20"/>
                <w:szCs w:val="20"/>
              </w:rPr>
              <w:t>Final release for Patch ROR*1.5*2</w:t>
            </w:r>
            <w:r>
              <w:rPr>
                <w:rFonts w:ascii="Arial Narrow" w:hAnsi="Arial Narrow"/>
                <w:sz w:val="20"/>
                <w:szCs w:val="20"/>
              </w:rPr>
              <w:t>8</w:t>
            </w:r>
            <w:r w:rsidRPr="00361C1B">
              <w:rPr>
                <w:rFonts w:ascii="Arial Narrow" w:hAnsi="Arial Narrow"/>
                <w:sz w:val="20"/>
                <w:szCs w:val="20"/>
              </w:rPr>
              <w:t xml:space="preserve">. See </w:t>
            </w:r>
            <w:r w:rsidRPr="00361C1B">
              <w:rPr>
                <w:rFonts w:ascii="Arial Narrow" w:hAnsi="Arial Narrow"/>
                <w:color w:val="008000"/>
                <w:sz w:val="20"/>
                <w:szCs w:val="20"/>
                <w:u w:val="dotted"/>
              </w:rPr>
              <w:fldChar w:fldCharType="begin"/>
            </w:r>
            <w:r w:rsidRPr="00361C1B">
              <w:rPr>
                <w:rFonts w:ascii="Arial Narrow" w:hAnsi="Arial Narrow"/>
                <w:color w:val="008000"/>
                <w:sz w:val="20"/>
                <w:szCs w:val="20"/>
                <w:u w:val="dotted"/>
              </w:rPr>
              <w:instrText xml:space="preserve"> REF _Ref448302953 \h  \* MERGEFORMAT </w:instrText>
            </w:r>
            <w:r w:rsidRPr="00361C1B">
              <w:rPr>
                <w:rFonts w:ascii="Arial Narrow" w:hAnsi="Arial Narrow"/>
                <w:color w:val="008000"/>
                <w:sz w:val="20"/>
                <w:szCs w:val="20"/>
                <w:u w:val="dotted"/>
              </w:rPr>
            </w:r>
            <w:r w:rsidRPr="00361C1B">
              <w:rPr>
                <w:rFonts w:ascii="Arial Narrow" w:hAnsi="Arial Narrow"/>
                <w:color w:val="008000"/>
                <w:sz w:val="20"/>
                <w:szCs w:val="20"/>
                <w:u w:val="dotted"/>
              </w:rPr>
              <w:fldChar w:fldCharType="separate"/>
            </w:r>
            <w:r w:rsidRPr="009D1BDA">
              <w:rPr>
                <w:rFonts w:ascii="Arial Narrow" w:hAnsi="Arial Narrow"/>
                <w:color w:val="008000"/>
                <w:sz w:val="20"/>
                <w:szCs w:val="20"/>
                <w:u w:val="dotted"/>
              </w:rPr>
              <w:t>Table 44</w:t>
            </w:r>
            <w:r w:rsidRPr="00361C1B">
              <w:rPr>
                <w:rFonts w:ascii="Arial Narrow" w:hAnsi="Arial Narrow"/>
                <w:color w:val="008000"/>
                <w:sz w:val="20"/>
                <w:szCs w:val="20"/>
                <w:u w:val="dotted"/>
              </w:rPr>
              <w:fldChar w:fldCharType="end"/>
            </w:r>
            <w:r w:rsidRPr="00361C1B">
              <w:t xml:space="preserve"> </w:t>
            </w:r>
            <w:r w:rsidRPr="00361C1B">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361C1B" w:rsidRDefault="00F30B23" w:rsidP="00F30B23">
            <w:pPr>
              <w:rPr>
                <w:rFonts w:ascii="Arial Narrow" w:hAnsi="Arial Narrow"/>
                <w:sz w:val="20"/>
              </w:rPr>
            </w:pPr>
            <w:r w:rsidRPr="00361C1B">
              <w:rPr>
                <w:rFonts w:ascii="Arial Narrow" w:hAnsi="Arial Narrow"/>
                <w:sz w:val="20"/>
              </w:rPr>
              <w:t>Project Manager</w:t>
            </w:r>
          </w:p>
          <w:p w:rsidR="00F30B23" w:rsidRDefault="00F30B23" w:rsidP="00F30B23">
            <w:pPr>
              <w:rPr>
                <w:rFonts w:ascii="Arial Narrow" w:hAnsi="Arial Narrow"/>
                <w:sz w:val="20"/>
              </w:rPr>
            </w:pPr>
            <w:r w:rsidRPr="00361C1B">
              <w:rPr>
                <w:rFonts w:ascii="Arial Narrow" w:hAnsi="Arial Narrow"/>
                <w:sz w:val="20"/>
              </w:rPr>
              <w:t>M Developer</w:t>
            </w:r>
          </w:p>
          <w:p w:rsidR="00F30B23" w:rsidRPr="00361C1B" w:rsidRDefault="00F30B23" w:rsidP="00F30B23">
            <w:pPr>
              <w:rPr>
                <w:rFonts w:ascii="Arial Narrow" w:hAnsi="Arial Narrow"/>
                <w:sz w:val="20"/>
              </w:rPr>
            </w:pPr>
            <w:r>
              <w:rPr>
                <w:rFonts w:ascii="Arial Narrow" w:hAnsi="Arial Narrow"/>
                <w:sz w:val="20"/>
              </w:rPr>
              <w:t>Software QA Analyst</w:t>
            </w:r>
          </w:p>
          <w:p w:rsidR="00F30B23" w:rsidRPr="008C6668" w:rsidRDefault="00F30B23" w:rsidP="00F30B23">
            <w:pPr>
              <w:rPr>
                <w:rFonts w:ascii="Arial Narrow" w:hAnsi="Arial Narrow"/>
                <w:sz w:val="20"/>
              </w:rPr>
            </w:pPr>
            <w:r w:rsidRPr="00361C1B">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5B37EA" w:rsidRDefault="00F30B23" w:rsidP="00F30B23">
            <w:pPr>
              <w:spacing w:before="40" w:after="0"/>
              <w:rPr>
                <w:rFonts w:ascii="Arial Narrow" w:hAnsi="Arial Narrow"/>
                <w:sz w:val="20"/>
              </w:rPr>
            </w:pPr>
            <w:r>
              <w:rPr>
                <w:rFonts w:ascii="Arial Narrow" w:hAnsi="Arial Narrow"/>
                <w:sz w:val="20"/>
              </w:rPr>
              <w:t>June</w:t>
            </w:r>
            <w:r w:rsidRPr="005B37EA">
              <w:rPr>
                <w:rFonts w:ascii="Arial Narrow" w:hAnsi="Arial Narrow"/>
                <w:sz w:val="20"/>
              </w:rPr>
              <w:t>, 2015</w:t>
            </w:r>
          </w:p>
        </w:tc>
        <w:tc>
          <w:tcPr>
            <w:tcW w:w="3841" w:type="dxa"/>
            <w:tcBorders>
              <w:bottom w:val="single" w:sz="6" w:space="0" w:color="auto"/>
            </w:tcBorders>
            <w:shd w:val="clear" w:color="auto" w:fill="auto"/>
          </w:tcPr>
          <w:p w:rsidR="00F30B23" w:rsidRPr="005B37EA" w:rsidRDefault="00F30B23" w:rsidP="00F30B23">
            <w:pPr>
              <w:pStyle w:val="iHyperlink0"/>
              <w:spacing w:before="40"/>
              <w:rPr>
                <w:rFonts w:ascii="Arial Narrow" w:hAnsi="Arial Narrow"/>
                <w:sz w:val="20"/>
                <w:szCs w:val="20"/>
              </w:rPr>
            </w:pPr>
            <w:r w:rsidRPr="005B37EA">
              <w:rPr>
                <w:rFonts w:ascii="Arial Narrow" w:hAnsi="Arial Narrow"/>
                <w:sz w:val="20"/>
                <w:szCs w:val="20"/>
              </w:rPr>
              <w:t>Final release for Patch ROR*1.5*2</w:t>
            </w:r>
            <w:r>
              <w:rPr>
                <w:rFonts w:ascii="Arial Narrow" w:hAnsi="Arial Narrow"/>
                <w:sz w:val="20"/>
                <w:szCs w:val="20"/>
              </w:rPr>
              <w:t>6</w:t>
            </w:r>
            <w:r w:rsidRPr="005B37EA">
              <w:rPr>
                <w:rFonts w:ascii="Arial Narrow" w:hAnsi="Arial Narrow"/>
                <w:sz w:val="20"/>
                <w:szCs w:val="20"/>
              </w:rPr>
              <w:t xml:space="preserve">. See </w:t>
            </w:r>
            <w:r>
              <w:fldChar w:fldCharType="begin"/>
            </w:r>
            <w:r>
              <w:instrText xml:space="preserve"> REF _Ref419454734 \h  \* MERGEFORMAT </w:instrText>
            </w:r>
            <w:r>
              <w:fldChar w:fldCharType="separate"/>
            </w:r>
            <w:r w:rsidRPr="009D1BDA">
              <w:rPr>
                <w:rFonts w:ascii="Arial Narrow" w:hAnsi="Arial Narrow"/>
                <w:color w:val="008000"/>
                <w:sz w:val="20"/>
                <w:szCs w:val="20"/>
                <w:u w:val="dotted"/>
              </w:rPr>
              <w:t xml:space="preserve">Table </w:t>
            </w:r>
            <w:r w:rsidRPr="009D1BDA">
              <w:rPr>
                <w:rFonts w:ascii="Arial Narrow" w:hAnsi="Arial Narrow"/>
                <w:noProof/>
                <w:color w:val="008000"/>
                <w:sz w:val="20"/>
                <w:szCs w:val="20"/>
                <w:u w:val="dotted"/>
              </w:rPr>
              <w:t>36</w:t>
            </w:r>
            <w:r>
              <w:fldChar w:fldCharType="end"/>
            </w:r>
            <w:r>
              <w:rPr>
                <w:rFonts w:ascii="Arial Narrow" w:hAnsi="Arial Narrow"/>
                <w:sz w:val="20"/>
                <w:szCs w:val="20"/>
              </w:rPr>
              <w:t xml:space="preserve"> 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Default="00F30B23" w:rsidP="00F30B23">
            <w:pPr>
              <w:rPr>
                <w:rFonts w:ascii="Arial Narrow" w:hAnsi="Arial Narrow"/>
                <w:sz w:val="20"/>
              </w:rPr>
            </w:pPr>
            <w:r w:rsidRPr="005B37EA">
              <w:rPr>
                <w:rFonts w:ascii="Arial Narrow" w:hAnsi="Arial Narrow"/>
                <w:sz w:val="20"/>
              </w:rPr>
              <w:t>Project Manager</w:t>
            </w:r>
          </w:p>
          <w:p w:rsidR="00F30B23" w:rsidRDefault="00F30B23" w:rsidP="00F30B23">
            <w:pPr>
              <w:rPr>
                <w:rFonts w:ascii="Arial Narrow" w:hAnsi="Arial Narrow"/>
                <w:sz w:val="20"/>
              </w:rPr>
            </w:pPr>
            <w:r>
              <w:rPr>
                <w:rFonts w:ascii="Arial Narrow" w:hAnsi="Arial Narrow"/>
                <w:sz w:val="20"/>
              </w:rPr>
              <w:t>Harris Project Manager</w:t>
            </w:r>
          </w:p>
          <w:p w:rsidR="00F30B23" w:rsidRPr="005B37EA" w:rsidRDefault="00F30B23" w:rsidP="00F30B23">
            <w:pPr>
              <w:rPr>
                <w:rFonts w:ascii="Arial Narrow" w:hAnsi="Arial Narrow"/>
                <w:sz w:val="20"/>
              </w:rPr>
            </w:pPr>
            <w:r>
              <w:rPr>
                <w:rFonts w:ascii="Arial Narrow" w:hAnsi="Arial Narrow"/>
                <w:sz w:val="20"/>
              </w:rPr>
              <w:t>Software QA Analyst</w:t>
            </w:r>
          </w:p>
          <w:p w:rsidR="00F30B23" w:rsidRPr="005B37EA" w:rsidRDefault="00F30B23" w:rsidP="00F30B23">
            <w:pPr>
              <w:rPr>
                <w:rFonts w:ascii="Arial Narrow" w:hAnsi="Arial Narrow"/>
                <w:sz w:val="20"/>
              </w:rPr>
            </w:pPr>
            <w:r w:rsidRPr="005B37EA">
              <w:rPr>
                <w:rFonts w:ascii="Arial Narrow" w:hAnsi="Arial Narrow"/>
                <w:sz w:val="20"/>
              </w:rPr>
              <w:t>M Developer</w:t>
            </w:r>
          </w:p>
          <w:p w:rsidR="00F30B23" w:rsidRPr="008C6668" w:rsidRDefault="00F30B23" w:rsidP="00F30B23">
            <w:pPr>
              <w:rPr>
                <w:rFonts w:ascii="Arial Narrow" w:hAnsi="Arial Narrow"/>
                <w:sz w:val="20"/>
              </w:rPr>
            </w:pPr>
            <w:r w:rsidRPr="005B37EA">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BB622A" w:rsidRDefault="00F30B23" w:rsidP="00F30B23">
            <w:pPr>
              <w:spacing w:before="40" w:after="0"/>
              <w:rPr>
                <w:rFonts w:ascii="Arial Narrow" w:hAnsi="Arial Narrow"/>
                <w:sz w:val="20"/>
              </w:rPr>
            </w:pPr>
            <w:r>
              <w:rPr>
                <w:rFonts w:ascii="Arial Narrow" w:hAnsi="Arial Narrow"/>
                <w:sz w:val="20"/>
              </w:rPr>
              <w:t>June, 2015</w:t>
            </w:r>
          </w:p>
        </w:tc>
        <w:tc>
          <w:tcPr>
            <w:tcW w:w="3841" w:type="dxa"/>
            <w:tcBorders>
              <w:bottom w:val="single" w:sz="6" w:space="0" w:color="auto"/>
            </w:tcBorders>
            <w:shd w:val="clear" w:color="auto" w:fill="auto"/>
          </w:tcPr>
          <w:p w:rsidR="00F30B23" w:rsidRPr="00BB622A" w:rsidRDefault="00F30B23" w:rsidP="00F30B23">
            <w:pPr>
              <w:pStyle w:val="iHyperlink0"/>
              <w:spacing w:before="40"/>
              <w:rPr>
                <w:rFonts w:ascii="Arial Narrow" w:hAnsi="Arial Narrow"/>
                <w:sz w:val="20"/>
                <w:szCs w:val="20"/>
              </w:rPr>
            </w:pPr>
            <w:r w:rsidRPr="00BB622A">
              <w:rPr>
                <w:rFonts w:ascii="Arial Narrow" w:hAnsi="Arial Narrow"/>
                <w:sz w:val="20"/>
                <w:szCs w:val="20"/>
              </w:rPr>
              <w:t>Final release for Patch ROR*1.5*2</w:t>
            </w:r>
            <w:r>
              <w:rPr>
                <w:rFonts w:ascii="Arial Narrow" w:hAnsi="Arial Narrow"/>
                <w:sz w:val="20"/>
                <w:szCs w:val="20"/>
              </w:rPr>
              <w:t>5</w:t>
            </w:r>
            <w:r w:rsidRPr="00BB622A">
              <w:rPr>
                <w:rFonts w:ascii="Arial Narrow" w:hAnsi="Arial Narrow"/>
                <w:sz w:val="20"/>
                <w:szCs w:val="20"/>
              </w:rPr>
              <w:t xml:space="preserve">. See </w:t>
            </w:r>
            <w:r>
              <w:fldChar w:fldCharType="begin"/>
            </w:r>
            <w:r>
              <w:instrText xml:space="preserve"> REF _Ref406404119 \h  \* MERGEFORMAT </w:instrText>
            </w:r>
            <w:r>
              <w:fldChar w:fldCharType="separate"/>
            </w:r>
            <w:r w:rsidRPr="009D1BDA">
              <w:rPr>
                <w:rStyle w:val="IHyperlink"/>
                <w:rFonts w:ascii="Arial Narrow" w:hAnsi="Arial Narrow"/>
                <w:sz w:val="20"/>
                <w:szCs w:val="20"/>
              </w:rPr>
              <w:t>Table 34</w:t>
            </w:r>
            <w:r>
              <w:fldChar w:fldCharType="end"/>
            </w:r>
            <w:r>
              <w:rPr>
                <w:rFonts w:ascii="Arial Narrow" w:hAnsi="Arial Narrow"/>
                <w:sz w:val="20"/>
                <w:szCs w:val="20"/>
              </w:rPr>
              <w:t xml:space="preserve"> </w:t>
            </w:r>
            <w:r w:rsidRPr="00BB622A">
              <w:rPr>
                <w:rFonts w:ascii="Arial Narrow" w:hAnsi="Arial Narrow"/>
                <w:sz w:val="20"/>
                <w:szCs w:val="20"/>
              </w:rPr>
              <w:t>for D</w:t>
            </w:r>
            <w:r>
              <w:rPr>
                <w:rFonts w:ascii="Arial Narrow" w:hAnsi="Arial Narrow"/>
                <w:sz w:val="20"/>
                <w:szCs w:val="20"/>
              </w:rPr>
              <w:t>e</w:t>
            </w:r>
            <w:r w:rsidRPr="00BB622A">
              <w:rPr>
                <w:rFonts w:ascii="Arial Narrow" w:hAnsi="Arial Narrow"/>
                <w:sz w:val="20"/>
                <w:szCs w:val="20"/>
              </w:rPr>
              <w:t>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BB622A" w:rsidRDefault="00F30B23" w:rsidP="00F30B23">
            <w:pPr>
              <w:rPr>
                <w:rFonts w:ascii="Arial Narrow" w:hAnsi="Arial Narrow"/>
                <w:sz w:val="20"/>
              </w:rPr>
            </w:pPr>
            <w:r w:rsidRPr="00BB622A">
              <w:rPr>
                <w:rFonts w:ascii="Arial Narrow" w:hAnsi="Arial Narrow"/>
                <w:sz w:val="20"/>
              </w:rPr>
              <w:t>Project Manager</w:t>
            </w:r>
          </w:p>
          <w:p w:rsidR="00F30B23" w:rsidRPr="00BB622A" w:rsidRDefault="00F30B23" w:rsidP="00F30B23">
            <w:pPr>
              <w:rPr>
                <w:rFonts w:ascii="Arial Narrow" w:hAnsi="Arial Narrow"/>
                <w:sz w:val="20"/>
              </w:rPr>
            </w:pPr>
            <w:r w:rsidRPr="00BB622A">
              <w:rPr>
                <w:rFonts w:ascii="Arial Narrow" w:hAnsi="Arial Narrow"/>
                <w:sz w:val="20"/>
              </w:rPr>
              <w:t>M Developer</w:t>
            </w:r>
          </w:p>
          <w:p w:rsidR="00F30B23" w:rsidRPr="008C6668" w:rsidRDefault="00F30B23" w:rsidP="00F30B23">
            <w:pPr>
              <w:rPr>
                <w:rFonts w:ascii="Arial Narrow" w:hAnsi="Arial Narrow"/>
                <w:sz w:val="20"/>
              </w:rPr>
            </w:pPr>
            <w:r w:rsidRPr="00BB622A">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5B37EA" w:rsidRDefault="00F30B23" w:rsidP="00F30B23">
            <w:pPr>
              <w:spacing w:before="40" w:after="0"/>
              <w:rPr>
                <w:rFonts w:ascii="Arial Narrow" w:hAnsi="Arial Narrow"/>
                <w:sz w:val="20"/>
              </w:rPr>
            </w:pPr>
            <w:r w:rsidRPr="005B37EA">
              <w:rPr>
                <w:rFonts w:ascii="Arial Narrow" w:hAnsi="Arial Narrow"/>
                <w:sz w:val="20"/>
              </w:rPr>
              <w:t>April, 2015</w:t>
            </w:r>
          </w:p>
        </w:tc>
        <w:tc>
          <w:tcPr>
            <w:tcW w:w="3841" w:type="dxa"/>
            <w:tcBorders>
              <w:bottom w:val="single" w:sz="6" w:space="0" w:color="auto"/>
            </w:tcBorders>
            <w:shd w:val="clear" w:color="auto" w:fill="auto"/>
          </w:tcPr>
          <w:p w:rsidR="00F30B23" w:rsidRPr="005B37EA" w:rsidRDefault="00F30B23" w:rsidP="00F30B23">
            <w:pPr>
              <w:pStyle w:val="iHyperlink0"/>
              <w:spacing w:before="40"/>
              <w:rPr>
                <w:rFonts w:ascii="Arial Narrow" w:hAnsi="Arial Narrow"/>
                <w:sz w:val="20"/>
                <w:szCs w:val="20"/>
              </w:rPr>
            </w:pPr>
            <w:r w:rsidRPr="005B37EA">
              <w:rPr>
                <w:rFonts w:ascii="Arial Narrow" w:hAnsi="Arial Narrow"/>
                <w:sz w:val="20"/>
                <w:szCs w:val="20"/>
              </w:rPr>
              <w:t xml:space="preserve">Final release for Patch ROR*1.5*27. See </w:t>
            </w:r>
            <w:r>
              <w:fldChar w:fldCharType="begin"/>
            </w:r>
            <w:r>
              <w:instrText xml:space="preserve"> REF _Ref413242888 \h  \* MERGEFORMAT </w:instrText>
            </w:r>
            <w:r>
              <w:fldChar w:fldCharType="separate"/>
            </w:r>
            <w:r w:rsidRPr="009D1BDA">
              <w:rPr>
                <w:rStyle w:val="IHyperlink"/>
                <w:rFonts w:ascii="Arial Narrow" w:hAnsi="Arial Narrow"/>
                <w:sz w:val="20"/>
                <w:szCs w:val="20"/>
              </w:rPr>
              <w:t>Table 32</w:t>
            </w:r>
            <w:r>
              <w:fldChar w:fldCharType="end"/>
            </w:r>
            <w:r w:rsidRPr="005B37EA">
              <w:rPr>
                <w:rFonts w:ascii="Arial Narrow" w:hAnsi="Arial Narrow"/>
                <w:sz w:val="20"/>
                <w:szCs w:val="20"/>
              </w:rPr>
              <w:t xml:space="preserve"> for Details. </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5B37EA" w:rsidRDefault="00F30B23" w:rsidP="00F30B23">
            <w:pPr>
              <w:rPr>
                <w:rFonts w:ascii="Arial Narrow" w:hAnsi="Arial Narrow"/>
                <w:sz w:val="20"/>
              </w:rPr>
            </w:pPr>
            <w:r w:rsidRPr="005B37EA">
              <w:rPr>
                <w:rFonts w:ascii="Arial Narrow" w:hAnsi="Arial Narrow"/>
                <w:sz w:val="20"/>
              </w:rPr>
              <w:t>Project Manager</w:t>
            </w:r>
          </w:p>
          <w:p w:rsidR="00F30B23" w:rsidRPr="005B37EA" w:rsidRDefault="00F30B23" w:rsidP="00F30B23">
            <w:pPr>
              <w:rPr>
                <w:rFonts w:ascii="Arial Narrow" w:hAnsi="Arial Narrow"/>
                <w:sz w:val="20"/>
              </w:rPr>
            </w:pPr>
            <w:r w:rsidRPr="005B37EA">
              <w:rPr>
                <w:rFonts w:ascii="Arial Narrow" w:hAnsi="Arial Narrow"/>
                <w:sz w:val="20"/>
              </w:rPr>
              <w:t>M Developer</w:t>
            </w:r>
          </w:p>
          <w:p w:rsidR="00F30B23" w:rsidRPr="008C6668" w:rsidRDefault="00F30B23" w:rsidP="00F30B23">
            <w:pPr>
              <w:rPr>
                <w:rFonts w:ascii="Arial Narrow" w:hAnsi="Arial Narrow"/>
                <w:sz w:val="20"/>
              </w:rPr>
            </w:pPr>
            <w:r w:rsidRPr="005B37EA">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BB622A" w:rsidRDefault="00F30B23" w:rsidP="00F30B23">
            <w:pPr>
              <w:spacing w:before="40" w:after="0"/>
              <w:rPr>
                <w:rFonts w:ascii="Arial Narrow" w:hAnsi="Arial Narrow"/>
                <w:sz w:val="20"/>
              </w:rPr>
            </w:pPr>
            <w:r w:rsidRPr="00BB622A">
              <w:rPr>
                <w:rFonts w:ascii="Arial Narrow" w:hAnsi="Arial Narrow"/>
                <w:sz w:val="20"/>
              </w:rPr>
              <w:lastRenderedPageBreak/>
              <w:t>October, 2014</w:t>
            </w:r>
          </w:p>
        </w:tc>
        <w:tc>
          <w:tcPr>
            <w:tcW w:w="3841" w:type="dxa"/>
            <w:tcBorders>
              <w:bottom w:val="single" w:sz="6" w:space="0" w:color="auto"/>
            </w:tcBorders>
            <w:shd w:val="clear" w:color="auto" w:fill="auto"/>
          </w:tcPr>
          <w:p w:rsidR="00F30B23" w:rsidRPr="00BB622A" w:rsidRDefault="00F30B23" w:rsidP="00F30B23">
            <w:pPr>
              <w:pStyle w:val="iHyperlink0"/>
              <w:spacing w:before="40"/>
              <w:rPr>
                <w:rFonts w:ascii="Arial Narrow" w:hAnsi="Arial Narrow"/>
                <w:sz w:val="20"/>
                <w:szCs w:val="20"/>
              </w:rPr>
            </w:pPr>
            <w:r w:rsidRPr="00BB622A">
              <w:rPr>
                <w:rFonts w:ascii="Arial Narrow" w:hAnsi="Arial Narrow"/>
                <w:sz w:val="20"/>
                <w:szCs w:val="20"/>
              </w:rPr>
              <w:t>Final release for Patch ROR*1.5*2</w:t>
            </w:r>
            <w:r>
              <w:rPr>
                <w:rFonts w:ascii="Arial Narrow" w:hAnsi="Arial Narrow"/>
                <w:sz w:val="20"/>
                <w:szCs w:val="20"/>
              </w:rPr>
              <w:t>4</w:t>
            </w:r>
            <w:r w:rsidRPr="00BB622A">
              <w:rPr>
                <w:rFonts w:ascii="Arial Narrow" w:hAnsi="Arial Narrow"/>
                <w:sz w:val="20"/>
                <w:szCs w:val="20"/>
              </w:rPr>
              <w:t xml:space="preserve">. See </w:t>
            </w:r>
            <w:r>
              <w:fldChar w:fldCharType="begin"/>
            </w:r>
            <w:r>
              <w:instrText xml:space="preserve"> REF _Ref384131049 \h  \* MERGEFORMAT </w:instrText>
            </w:r>
            <w:r>
              <w:fldChar w:fldCharType="separate"/>
            </w:r>
            <w:r w:rsidRPr="009D1BDA">
              <w:rPr>
                <w:rStyle w:val="IHyperlink"/>
                <w:rFonts w:ascii="Arial Narrow" w:hAnsi="Arial Narrow"/>
                <w:sz w:val="20"/>
                <w:szCs w:val="20"/>
              </w:rPr>
              <w:t>Table 30</w:t>
            </w:r>
            <w:r>
              <w:fldChar w:fldCharType="end"/>
            </w:r>
            <w:r w:rsidRPr="00BB622A">
              <w:rPr>
                <w:rFonts w:ascii="Arial Narrow" w:hAnsi="Arial Narrow"/>
                <w:sz w:val="20"/>
                <w:szCs w:val="20"/>
              </w:rPr>
              <w:t xml:space="preserve"> for D</w:t>
            </w:r>
            <w:r>
              <w:rPr>
                <w:rFonts w:ascii="Arial Narrow" w:hAnsi="Arial Narrow"/>
                <w:sz w:val="20"/>
                <w:szCs w:val="20"/>
              </w:rPr>
              <w:t>e</w:t>
            </w:r>
            <w:r w:rsidRPr="00BB622A">
              <w:rPr>
                <w:rFonts w:ascii="Arial Narrow" w:hAnsi="Arial Narrow"/>
                <w:sz w:val="20"/>
                <w:szCs w:val="20"/>
              </w:rPr>
              <w:t>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BB622A" w:rsidRDefault="00F30B23" w:rsidP="00F30B23">
            <w:pPr>
              <w:rPr>
                <w:rFonts w:ascii="Arial Narrow" w:hAnsi="Arial Narrow"/>
                <w:sz w:val="20"/>
              </w:rPr>
            </w:pPr>
            <w:r w:rsidRPr="00BB622A">
              <w:rPr>
                <w:rFonts w:ascii="Arial Narrow" w:hAnsi="Arial Narrow"/>
                <w:sz w:val="20"/>
              </w:rPr>
              <w:t>Project Manager</w:t>
            </w:r>
          </w:p>
          <w:p w:rsidR="00F30B23" w:rsidRPr="00BB622A" w:rsidRDefault="00F30B23" w:rsidP="00F30B23">
            <w:pPr>
              <w:rPr>
                <w:rFonts w:ascii="Arial Narrow" w:hAnsi="Arial Narrow"/>
                <w:sz w:val="20"/>
              </w:rPr>
            </w:pPr>
            <w:r w:rsidRPr="00BB622A">
              <w:rPr>
                <w:rFonts w:ascii="Arial Narrow" w:hAnsi="Arial Narrow"/>
                <w:sz w:val="20"/>
              </w:rPr>
              <w:t>M Developer</w:t>
            </w:r>
          </w:p>
          <w:p w:rsidR="00F30B23" w:rsidRPr="00BB622A" w:rsidRDefault="00F30B23" w:rsidP="00F30B23">
            <w:pPr>
              <w:rPr>
                <w:rFonts w:ascii="Arial Narrow" w:hAnsi="Arial Narrow"/>
                <w:sz w:val="20"/>
              </w:rPr>
            </w:pPr>
            <w:r w:rsidRPr="00BB622A">
              <w:rPr>
                <w:rFonts w:ascii="Arial Narrow" w:hAnsi="Arial Narrow"/>
                <w:sz w:val="20"/>
              </w:rPr>
              <w:t>Software QA Analyst</w:t>
            </w:r>
          </w:p>
          <w:p w:rsidR="00F30B23" w:rsidRPr="008C6668" w:rsidRDefault="00F30B23" w:rsidP="00F30B23">
            <w:pPr>
              <w:rPr>
                <w:rFonts w:ascii="Arial Narrow" w:hAnsi="Arial Narrow"/>
                <w:sz w:val="20"/>
              </w:rPr>
            </w:pPr>
            <w:r w:rsidRPr="00BB622A">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0803B5" w:rsidRDefault="00F30B23" w:rsidP="00F30B23">
            <w:pPr>
              <w:spacing w:before="40" w:after="0"/>
              <w:rPr>
                <w:rFonts w:ascii="Arial Narrow" w:hAnsi="Arial Narrow"/>
                <w:sz w:val="20"/>
              </w:rPr>
            </w:pPr>
            <w:r w:rsidRPr="000803B5">
              <w:rPr>
                <w:rFonts w:ascii="Arial Narrow" w:hAnsi="Arial Narrow"/>
                <w:sz w:val="20"/>
              </w:rPr>
              <w:t>August, 2014</w:t>
            </w:r>
          </w:p>
        </w:tc>
        <w:tc>
          <w:tcPr>
            <w:tcW w:w="3841" w:type="dxa"/>
            <w:tcBorders>
              <w:bottom w:val="single" w:sz="6" w:space="0" w:color="auto"/>
            </w:tcBorders>
            <w:shd w:val="clear" w:color="auto" w:fill="auto"/>
          </w:tcPr>
          <w:p w:rsidR="00F30B23" w:rsidRPr="000803B5" w:rsidRDefault="00F30B23" w:rsidP="00F30B23">
            <w:pPr>
              <w:pStyle w:val="iHyperlink0"/>
              <w:spacing w:before="40"/>
              <w:rPr>
                <w:rFonts w:ascii="Arial Narrow" w:hAnsi="Arial Narrow"/>
                <w:sz w:val="20"/>
                <w:szCs w:val="20"/>
              </w:rPr>
            </w:pPr>
            <w:r w:rsidRPr="000803B5">
              <w:rPr>
                <w:rFonts w:ascii="Arial Narrow" w:hAnsi="Arial Narrow"/>
                <w:sz w:val="20"/>
                <w:szCs w:val="20"/>
              </w:rPr>
              <w:t>Final release for Patch ROR*1.5*22. See</w:t>
            </w:r>
            <w:r>
              <w:rPr>
                <w:rFonts w:ascii="Arial Narrow" w:hAnsi="Arial Narrow"/>
                <w:sz w:val="20"/>
                <w:szCs w:val="20"/>
              </w:rPr>
              <w:t xml:space="preserve"> </w:t>
            </w:r>
            <w:r>
              <w:fldChar w:fldCharType="begin"/>
            </w:r>
            <w:r>
              <w:instrText xml:space="preserve"> REF _Ref395527788 \h  \* MERGEFORMAT </w:instrText>
            </w:r>
            <w:r>
              <w:fldChar w:fldCharType="separate"/>
            </w:r>
            <w:r w:rsidRPr="009D1BDA">
              <w:rPr>
                <w:rStyle w:val="IHyperlink"/>
                <w:rFonts w:ascii="Arial Narrow" w:hAnsi="Arial Narrow"/>
                <w:sz w:val="20"/>
                <w:szCs w:val="20"/>
              </w:rPr>
              <w:t>Table 28</w:t>
            </w:r>
            <w:r>
              <w:fldChar w:fldCharType="end"/>
            </w:r>
            <w:r w:rsidRPr="000803B5">
              <w:rPr>
                <w:rFonts w:ascii="Arial Narrow" w:hAnsi="Arial Narrow"/>
                <w:sz w:val="20"/>
                <w:szCs w:val="20"/>
              </w:rPr>
              <w:t xml:space="preserve"> 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0803B5" w:rsidRDefault="00F30B23" w:rsidP="00F30B23">
            <w:pPr>
              <w:rPr>
                <w:rFonts w:ascii="Arial Narrow" w:hAnsi="Arial Narrow"/>
                <w:sz w:val="20"/>
              </w:rPr>
            </w:pPr>
            <w:r w:rsidRPr="000803B5">
              <w:rPr>
                <w:rFonts w:ascii="Arial Narrow" w:hAnsi="Arial Narrow"/>
                <w:sz w:val="20"/>
              </w:rPr>
              <w:t>Project Manager</w:t>
            </w:r>
          </w:p>
          <w:p w:rsidR="00F30B23" w:rsidRPr="000803B5" w:rsidRDefault="00F30B23" w:rsidP="00F30B23">
            <w:pPr>
              <w:rPr>
                <w:rFonts w:ascii="Arial Narrow" w:hAnsi="Arial Narrow"/>
                <w:sz w:val="20"/>
              </w:rPr>
            </w:pPr>
            <w:r w:rsidRPr="000803B5">
              <w:rPr>
                <w:rFonts w:ascii="Arial Narrow" w:hAnsi="Arial Narrow"/>
                <w:sz w:val="20"/>
              </w:rPr>
              <w:t>M Developer</w:t>
            </w:r>
          </w:p>
          <w:p w:rsidR="00F30B23" w:rsidRPr="000803B5" w:rsidRDefault="00F30B23" w:rsidP="00F30B23">
            <w:pPr>
              <w:rPr>
                <w:rFonts w:ascii="Arial Narrow" w:hAnsi="Arial Narrow"/>
                <w:sz w:val="20"/>
              </w:rPr>
            </w:pPr>
            <w:r w:rsidRPr="000803B5">
              <w:rPr>
                <w:rFonts w:ascii="Arial Narrow" w:hAnsi="Arial Narrow"/>
                <w:sz w:val="20"/>
              </w:rPr>
              <w:t>Software QA Analyst</w:t>
            </w:r>
          </w:p>
          <w:p w:rsidR="00F30B23" w:rsidRPr="008C6668" w:rsidRDefault="00F30B23" w:rsidP="00F30B23">
            <w:pPr>
              <w:rPr>
                <w:rFonts w:ascii="Arial Narrow" w:hAnsi="Arial Narrow"/>
                <w:sz w:val="20"/>
              </w:rPr>
            </w:pPr>
            <w:r w:rsidRPr="000803B5">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087DF3" w:rsidRDefault="00F30B23" w:rsidP="00F30B23">
            <w:pPr>
              <w:spacing w:before="40" w:after="0"/>
              <w:rPr>
                <w:rFonts w:ascii="Arial Narrow" w:hAnsi="Arial Narrow"/>
                <w:sz w:val="20"/>
              </w:rPr>
            </w:pPr>
            <w:r w:rsidRPr="00087DF3">
              <w:rPr>
                <w:rFonts w:ascii="Arial Narrow" w:hAnsi="Arial Narrow"/>
                <w:sz w:val="20"/>
              </w:rPr>
              <w:t>April, 2014</w:t>
            </w:r>
          </w:p>
        </w:tc>
        <w:tc>
          <w:tcPr>
            <w:tcW w:w="3841" w:type="dxa"/>
            <w:tcBorders>
              <w:bottom w:val="single" w:sz="6" w:space="0" w:color="auto"/>
            </w:tcBorders>
            <w:shd w:val="clear" w:color="auto" w:fill="auto"/>
          </w:tcPr>
          <w:p w:rsidR="00F30B23" w:rsidRPr="00087DF3" w:rsidRDefault="00F30B23" w:rsidP="00F30B23">
            <w:pPr>
              <w:pStyle w:val="iHyperlink0"/>
              <w:spacing w:before="40"/>
              <w:rPr>
                <w:rFonts w:ascii="Arial Narrow" w:hAnsi="Arial Narrow"/>
                <w:sz w:val="20"/>
                <w:szCs w:val="20"/>
              </w:rPr>
            </w:pPr>
            <w:r w:rsidRPr="00087DF3">
              <w:rPr>
                <w:rFonts w:ascii="Arial Narrow" w:hAnsi="Arial Narrow"/>
                <w:sz w:val="20"/>
                <w:szCs w:val="20"/>
              </w:rPr>
              <w:t>Final release for Patch ROR*1.5*21. See</w:t>
            </w:r>
            <w:r w:rsidRPr="00087DF3">
              <w:rPr>
                <w:rStyle w:val="IHyperlink"/>
              </w:rPr>
              <w:t xml:space="preserve"> </w:t>
            </w:r>
            <w:r>
              <w:fldChar w:fldCharType="begin"/>
            </w:r>
            <w:r>
              <w:instrText xml:space="preserve"> REF _Ref379354454 \h  \* MERGEFORMAT </w:instrText>
            </w:r>
            <w:r>
              <w:fldChar w:fldCharType="separate"/>
            </w:r>
            <w:r w:rsidRPr="009D1BDA">
              <w:rPr>
                <w:rStyle w:val="IHyperlink"/>
                <w:rFonts w:ascii="Arial Narrow" w:hAnsi="Arial Narrow"/>
                <w:sz w:val="20"/>
                <w:szCs w:val="20"/>
              </w:rPr>
              <w:t>Table 26</w:t>
            </w:r>
            <w:r>
              <w:fldChar w:fldCharType="end"/>
            </w:r>
            <w:r w:rsidRPr="00087DF3">
              <w:rPr>
                <w:rStyle w:val="IHyperlink"/>
              </w:rPr>
              <w:t xml:space="preserve"> </w:t>
            </w:r>
            <w:r w:rsidRPr="00087DF3">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087DF3" w:rsidRDefault="00F30B23" w:rsidP="00F30B23">
            <w:pPr>
              <w:rPr>
                <w:rFonts w:ascii="Arial Narrow" w:hAnsi="Arial Narrow"/>
                <w:sz w:val="20"/>
              </w:rPr>
            </w:pPr>
            <w:r w:rsidRPr="00087DF3">
              <w:rPr>
                <w:rFonts w:ascii="Arial Narrow" w:hAnsi="Arial Narrow"/>
                <w:sz w:val="20"/>
              </w:rPr>
              <w:t>Project Manager</w:t>
            </w:r>
          </w:p>
          <w:p w:rsidR="00F30B23" w:rsidRPr="00087DF3" w:rsidRDefault="00F30B23" w:rsidP="00F30B23">
            <w:pPr>
              <w:rPr>
                <w:rFonts w:ascii="Arial Narrow" w:hAnsi="Arial Narrow"/>
                <w:sz w:val="20"/>
              </w:rPr>
            </w:pPr>
            <w:r w:rsidRPr="00087DF3">
              <w:rPr>
                <w:rFonts w:ascii="Arial Narrow" w:hAnsi="Arial Narrow"/>
                <w:sz w:val="20"/>
              </w:rPr>
              <w:t>M Developer</w:t>
            </w:r>
          </w:p>
          <w:p w:rsidR="00F30B23" w:rsidRPr="00087DF3" w:rsidRDefault="00F30B23" w:rsidP="00F30B23">
            <w:pPr>
              <w:rPr>
                <w:rFonts w:ascii="Arial Narrow" w:hAnsi="Arial Narrow"/>
                <w:sz w:val="20"/>
              </w:rPr>
            </w:pPr>
            <w:r w:rsidRPr="00087DF3">
              <w:rPr>
                <w:rFonts w:ascii="Arial Narrow" w:hAnsi="Arial Narrow"/>
                <w:sz w:val="20"/>
              </w:rPr>
              <w:t>Software QA Analyst</w:t>
            </w:r>
          </w:p>
          <w:p w:rsidR="00F30B23" w:rsidRPr="008C6668" w:rsidRDefault="00F30B23" w:rsidP="00F30B23">
            <w:pPr>
              <w:rPr>
                <w:rFonts w:ascii="Arial Narrow" w:hAnsi="Arial Narrow"/>
                <w:sz w:val="20"/>
              </w:rPr>
            </w:pPr>
            <w:r w:rsidRPr="00087DF3">
              <w:rPr>
                <w:rFonts w:ascii="Arial Narrow" w:hAnsi="Arial Narrow"/>
                <w:sz w:val="20"/>
              </w:rPr>
              <w:t>Delphi Developer</w:t>
            </w:r>
          </w:p>
        </w:tc>
      </w:tr>
      <w:tr w:rsidR="00F30B23" w:rsidRPr="00545C04" w:rsidTr="00D206F3">
        <w:trPr>
          <w:cantSplit/>
          <w:trHeight w:val="453"/>
        </w:trPr>
        <w:tc>
          <w:tcPr>
            <w:tcW w:w="1241" w:type="dxa"/>
            <w:tcBorders>
              <w:bottom w:val="single" w:sz="6" w:space="0" w:color="auto"/>
            </w:tcBorders>
            <w:shd w:val="clear" w:color="auto" w:fill="auto"/>
          </w:tcPr>
          <w:p w:rsidR="00F30B23" w:rsidRPr="00087DF3" w:rsidRDefault="00F30B23" w:rsidP="00F30B23">
            <w:pPr>
              <w:spacing w:before="40" w:after="0"/>
              <w:rPr>
                <w:rFonts w:ascii="Arial Narrow" w:hAnsi="Arial Narrow"/>
                <w:sz w:val="20"/>
              </w:rPr>
            </w:pPr>
            <w:r w:rsidRPr="000803B5">
              <w:rPr>
                <w:rFonts w:ascii="Arial Narrow" w:hAnsi="Arial Narrow"/>
                <w:sz w:val="20"/>
              </w:rPr>
              <w:t>August, 2014</w:t>
            </w:r>
          </w:p>
        </w:tc>
        <w:tc>
          <w:tcPr>
            <w:tcW w:w="3841" w:type="dxa"/>
            <w:tcBorders>
              <w:bottom w:val="single" w:sz="6" w:space="0" w:color="auto"/>
            </w:tcBorders>
            <w:shd w:val="clear" w:color="auto" w:fill="auto"/>
          </w:tcPr>
          <w:p w:rsidR="00F30B23" w:rsidRPr="00087DF3" w:rsidRDefault="00F30B23" w:rsidP="00F30B23">
            <w:pPr>
              <w:pStyle w:val="iHyperlink0"/>
              <w:spacing w:before="40"/>
              <w:rPr>
                <w:rFonts w:ascii="Arial Narrow" w:hAnsi="Arial Narrow"/>
                <w:sz w:val="20"/>
                <w:szCs w:val="20"/>
              </w:rPr>
            </w:pPr>
            <w:r w:rsidRPr="00087DF3">
              <w:rPr>
                <w:rFonts w:ascii="Arial Narrow" w:hAnsi="Arial Narrow"/>
                <w:sz w:val="20"/>
                <w:szCs w:val="20"/>
              </w:rPr>
              <w:t>Final r</w:t>
            </w:r>
            <w:r>
              <w:rPr>
                <w:rFonts w:ascii="Arial Narrow" w:hAnsi="Arial Narrow"/>
                <w:sz w:val="20"/>
                <w:szCs w:val="20"/>
              </w:rPr>
              <w:t xml:space="preserve">elease for Patch ROR*1.5*19. See </w:t>
            </w:r>
            <w:r>
              <w:fldChar w:fldCharType="begin"/>
            </w:r>
            <w:r>
              <w:instrText xml:space="preserve"> REF _Ref403740377 \h  \* MERGEFORMAT </w:instrText>
            </w:r>
            <w:r>
              <w:fldChar w:fldCharType="separate"/>
            </w:r>
            <w:r w:rsidRPr="009D1BDA">
              <w:rPr>
                <w:rStyle w:val="IHyperlink"/>
                <w:rFonts w:ascii="Arial Narrow" w:hAnsi="Arial Narrow"/>
                <w:sz w:val="20"/>
                <w:szCs w:val="20"/>
              </w:rPr>
              <w:t>Table 24</w:t>
            </w:r>
            <w:r>
              <w:fldChar w:fldCharType="end"/>
            </w:r>
            <w:r w:rsidRPr="006C1325">
              <w:rPr>
                <w:rStyle w:val="IHyperlink"/>
              </w:rPr>
              <w:t xml:space="preserve"> </w:t>
            </w:r>
            <w:r w:rsidRPr="00087DF3">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9D75C4" w:rsidRDefault="00F30B23" w:rsidP="00F30B23">
            <w:pPr>
              <w:spacing w:before="40" w:after="0" w:line="360" w:lineRule="auto"/>
              <w:rPr>
                <w:rFonts w:ascii="Arial Narrow" w:hAnsi="Arial Narrow" w:cs="Microsoft Sans Serif"/>
                <w:sz w:val="20"/>
              </w:rPr>
            </w:pPr>
            <w:r w:rsidRPr="009D75C4">
              <w:rPr>
                <w:rFonts w:ascii="Arial Narrow" w:hAnsi="Arial Narrow" w:cs="Microsoft Sans Serif"/>
                <w:sz w:val="20"/>
              </w:rPr>
              <w:t>VA Project Manager</w:t>
            </w:r>
          </w:p>
          <w:p w:rsidR="00F30B23" w:rsidRPr="009D75C4" w:rsidRDefault="00F30B23" w:rsidP="00F30B23">
            <w:pPr>
              <w:spacing w:before="40" w:after="0" w:line="360" w:lineRule="auto"/>
              <w:rPr>
                <w:rFonts w:ascii="Arial Narrow" w:hAnsi="Arial Narrow" w:cs="Microsoft Sans Serif"/>
                <w:sz w:val="20"/>
              </w:rPr>
            </w:pPr>
            <w:r w:rsidRPr="009D75C4">
              <w:rPr>
                <w:rFonts w:ascii="Arial Narrow" w:hAnsi="Arial Narrow" w:cs="Microsoft Sans Serif"/>
                <w:sz w:val="20"/>
              </w:rPr>
              <w:t>HP Project Manager</w:t>
            </w:r>
          </w:p>
          <w:p w:rsidR="00F30B23" w:rsidRPr="009D75C4" w:rsidRDefault="00F30B23" w:rsidP="00F30B23">
            <w:pPr>
              <w:spacing w:before="0" w:after="0" w:line="360" w:lineRule="auto"/>
              <w:rPr>
                <w:rFonts w:ascii="Arial Narrow" w:hAnsi="Arial Narrow" w:cs="Microsoft Sans Serif"/>
                <w:sz w:val="20"/>
              </w:rPr>
            </w:pPr>
            <w:r w:rsidRPr="009D75C4">
              <w:rPr>
                <w:rFonts w:ascii="Arial Narrow" w:hAnsi="Arial Narrow" w:cs="Microsoft Sans Serif"/>
                <w:sz w:val="20"/>
              </w:rPr>
              <w:t>M Developer</w:t>
            </w:r>
          </w:p>
          <w:p w:rsidR="00F30B23" w:rsidRPr="009D75C4" w:rsidRDefault="00F30B23" w:rsidP="00F30B23">
            <w:pPr>
              <w:spacing w:after="0"/>
              <w:rPr>
                <w:rFonts w:ascii="Arial Narrow" w:hAnsi="Arial Narrow" w:cs="Microsoft Sans Serif"/>
                <w:sz w:val="20"/>
              </w:rPr>
            </w:pPr>
            <w:r w:rsidRPr="009D75C4">
              <w:rPr>
                <w:rFonts w:ascii="Arial Narrow" w:hAnsi="Arial Narrow" w:cs="Microsoft Sans Serif"/>
                <w:sz w:val="20"/>
              </w:rPr>
              <w:t>Software Quality Assurance Analyst</w:t>
            </w:r>
          </w:p>
          <w:p w:rsidR="00F30B23" w:rsidRPr="009D75C4" w:rsidRDefault="00F30B23" w:rsidP="00F30B23">
            <w:pPr>
              <w:spacing w:after="0" w:line="360" w:lineRule="auto"/>
              <w:rPr>
                <w:rFonts w:ascii="Arial Narrow" w:hAnsi="Arial Narrow" w:cs="Microsoft Sans Serif"/>
                <w:sz w:val="20"/>
              </w:rPr>
            </w:pPr>
            <w:r w:rsidRPr="009D75C4">
              <w:rPr>
                <w:rFonts w:ascii="Arial Narrow" w:hAnsi="Arial Narrow" w:cs="Microsoft Sans Serif"/>
                <w:sz w:val="20"/>
              </w:rPr>
              <w:t>Delphi Developer</w:t>
            </w:r>
          </w:p>
          <w:p w:rsidR="00F30B23" w:rsidRPr="009D75C4" w:rsidRDefault="00F30B23" w:rsidP="00F30B23">
            <w:pPr>
              <w:spacing w:before="40" w:after="0" w:line="360" w:lineRule="auto"/>
              <w:rPr>
                <w:rFonts w:ascii="Arial Narrow" w:hAnsi="Arial Narrow" w:cs="Microsoft Sans Serif"/>
                <w:sz w:val="20"/>
              </w:rPr>
            </w:pPr>
            <w:r w:rsidRPr="009D75C4">
              <w:rPr>
                <w:rFonts w:ascii="Arial Narrow" w:hAnsi="Arial Narrow" w:cs="Microsoft Sans Serif"/>
                <w:sz w:val="20"/>
              </w:rPr>
              <w:t>Tech Writer</w:t>
            </w:r>
          </w:p>
        </w:tc>
      </w:tr>
      <w:tr w:rsidR="00F30B23" w:rsidRPr="00545C04" w:rsidTr="00D206F3">
        <w:trPr>
          <w:cantSplit/>
          <w:trHeight w:val="453"/>
        </w:trPr>
        <w:tc>
          <w:tcPr>
            <w:tcW w:w="1241" w:type="dxa"/>
            <w:tcBorders>
              <w:bottom w:val="single" w:sz="6" w:space="0" w:color="auto"/>
            </w:tcBorders>
            <w:shd w:val="clear" w:color="auto" w:fill="auto"/>
          </w:tcPr>
          <w:p w:rsidR="00F30B23" w:rsidRPr="00545C04" w:rsidRDefault="00F30B23" w:rsidP="00F30B23">
            <w:pPr>
              <w:spacing w:before="40" w:after="0"/>
              <w:rPr>
                <w:rFonts w:ascii="Arial Narrow" w:hAnsi="Arial Narrow"/>
                <w:sz w:val="20"/>
              </w:rPr>
            </w:pPr>
            <w:r>
              <w:rPr>
                <w:rFonts w:ascii="Arial Narrow" w:hAnsi="Arial Narrow"/>
                <w:sz w:val="20"/>
              </w:rPr>
              <w:t>March, 2013</w:t>
            </w:r>
          </w:p>
        </w:tc>
        <w:tc>
          <w:tcPr>
            <w:tcW w:w="3841" w:type="dxa"/>
            <w:tcBorders>
              <w:bottom w:val="single" w:sz="6" w:space="0" w:color="auto"/>
            </w:tcBorders>
            <w:shd w:val="clear" w:color="auto" w:fill="auto"/>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F</w:t>
            </w:r>
            <w:r>
              <w:rPr>
                <w:rFonts w:ascii="Arial Narrow" w:hAnsi="Arial Narrow"/>
                <w:sz w:val="20"/>
                <w:szCs w:val="20"/>
              </w:rPr>
              <w:t>inal release for Patch ROR*1.5*20</w:t>
            </w:r>
            <w:r w:rsidRPr="00837DEE">
              <w:rPr>
                <w:rFonts w:ascii="Arial Narrow" w:hAnsi="Arial Narrow"/>
                <w:sz w:val="20"/>
                <w:szCs w:val="20"/>
              </w:rPr>
              <w:t>. See</w:t>
            </w:r>
            <w:r w:rsidRPr="00D10BA8">
              <w:rPr>
                <w:rStyle w:val="IHyperlink"/>
              </w:rPr>
              <w:t xml:space="preserve"> </w:t>
            </w:r>
            <w:r>
              <w:fldChar w:fldCharType="begin"/>
            </w:r>
            <w:r>
              <w:instrText xml:space="preserve"> REF _Ref348005730 \h  \* MERGEFORMAT </w:instrText>
            </w:r>
            <w:r>
              <w:fldChar w:fldCharType="separate"/>
            </w:r>
            <w:r w:rsidRPr="009D1BDA">
              <w:rPr>
                <w:rStyle w:val="IHyperlink"/>
                <w:rFonts w:ascii="Arial Narrow" w:hAnsi="Arial Narrow"/>
                <w:sz w:val="20"/>
              </w:rPr>
              <w:t>Table 22</w:t>
            </w:r>
            <w:r>
              <w:fldChar w:fldCharType="end"/>
            </w:r>
            <w:r>
              <w:rPr>
                <w:rFonts w:ascii="Arial Narrow" w:hAnsi="Arial Narrow"/>
                <w:sz w:val="20"/>
                <w:szCs w:val="20"/>
              </w:rPr>
              <w:t xml:space="preserve"> 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8C6668" w:rsidRDefault="00F30B23" w:rsidP="00F30B23">
            <w:pPr>
              <w:rPr>
                <w:rFonts w:ascii="Arial Narrow" w:hAnsi="Arial Narrow"/>
                <w:sz w:val="20"/>
              </w:rPr>
            </w:pPr>
            <w:r w:rsidRPr="008C6668">
              <w:rPr>
                <w:rFonts w:ascii="Arial Narrow" w:hAnsi="Arial Narrow"/>
                <w:sz w:val="20"/>
              </w:rPr>
              <w:t>Project Manager</w:t>
            </w:r>
          </w:p>
          <w:p w:rsidR="00F30B23" w:rsidRPr="008C6668" w:rsidRDefault="00F30B23" w:rsidP="00F30B23">
            <w:pPr>
              <w:rPr>
                <w:rFonts w:ascii="Arial Narrow" w:hAnsi="Arial Narrow"/>
                <w:sz w:val="20"/>
              </w:rPr>
            </w:pPr>
            <w:r w:rsidRPr="008C6668">
              <w:rPr>
                <w:rFonts w:ascii="Arial Narrow" w:hAnsi="Arial Narrow"/>
                <w:sz w:val="20"/>
              </w:rPr>
              <w:t>M Developer</w:t>
            </w:r>
          </w:p>
          <w:p w:rsidR="00F30B23" w:rsidRPr="008C6668" w:rsidRDefault="00F30B23" w:rsidP="00F30B23">
            <w:pPr>
              <w:rPr>
                <w:rFonts w:ascii="Arial Narrow" w:hAnsi="Arial Narrow"/>
                <w:sz w:val="20"/>
              </w:rPr>
            </w:pPr>
            <w:r w:rsidRPr="008C6668">
              <w:rPr>
                <w:rFonts w:ascii="Arial Narrow" w:hAnsi="Arial Narrow"/>
                <w:sz w:val="20"/>
              </w:rPr>
              <w:t>Software QA Analyst</w:t>
            </w:r>
          </w:p>
          <w:p w:rsidR="00F30B23" w:rsidRPr="008C6668" w:rsidRDefault="00F30B23" w:rsidP="00F30B23">
            <w:pPr>
              <w:rPr>
                <w:rFonts w:ascii="Arial Narrow" w:hAnsi="Arial Narrow"/>
                <w:sz w:val="20"/>
              </w:rPr>
            </w:pPr>
            <w:r w:rsidRPr="008C6668">
              <w:rPr>
                <w:rFonts w:ascii="Arial Narrow" w:hAnsi="Arial Narrow"/>
                <w:sz w:val="20"/>
              </w:rPr>
              <w:t>Delphi Developer</w:t>
            </w:r>
          </w:p>
          <w:p w:rsidR="00F30B23" w:rsidRPr="008C6668" w:rsidRDefault="00F30B23" w:rsidP="00F30B23">
            <w:pPr>
              <w:rPr>
                <w:rFonts w:ascii="Arial Narrow" w:hAnsi="Arial Narrow"/>
                <w:sz w:val="20"/>
              </w:rPr>
            </w:pPr>
            <w:r w:rsidRPr="008C6668">
              <w:rPr>
                <w:rFonts w:ascii="Arial Narrow" w:hAnsi="Arial Narrow"/>
                <w:sz w:val="20"/>
              </w:rPr>
              <w:t>Business Analyst</w:t>
            </w:r>
          </w:p>
        </w:tc>
      </w:tr>
      <w:tr w:rsidR="00F30B23" w:rsidRPr="00545C04" w:rsidTr="00D206F3">
        <w:trPr>
          <w:cantSplit/>
          <w:trHeight w:val="453"/>
        </w:trPr>
        <w:tc>
          <w:tcPr>
            <w:tcW w:w="1241" w:type="dxa"/>
            <w:tcBorders>
              <w:bottom w:val="single" w:sz="6" w:space="0" w:color="auto"/>
            </w:tcBorders>
            <w:shd w:val="clear" w:color="auto" w:fill="auto"/>
          </w:tcPr>
          <w:p w:rsidR="00F30B23" w:rsidRPr="00545C04" w:rsidRDefault="00F30B23" w:rsidP="00F30B23">
            <w:pPr>
              <w:spacing w:before="40" w:after="0"/>
              <w:rPr>
                <w:rFonts w:ascii="Arial Narrow" w:hAnsi="Arial Narrow"/>
                <w:sz w:val="20"/>
              </w:rPr>
            </w:pPr>
            <w:r>
              <w:rPr>
                <w:rFonts w:ascii="Arial Narrow" w:hAnsi="Arial Narrow"/>
                <w:sz w:val="20"/>
              </w:rPr>
              <w:t>August</w:t>
            </w:r>
            <w:r w:rsidRPr="00545C04">
              <w:rPr>
                <w:rFonts w:ascii="Arial Narrow" w:hAnsi="Arial Narrow"/>
                <w:sz w:val="20"/>
              </w:rPr>
              <w:t>, 2012</w:t>
            </w:r>
          </w:p>
        </w:tc>
        <w:tc>
          <w:tcPr>
            <w:tcW w:w="3841" w:type="dxa"/>
            <w:tcBorders>
              <w:bottom w:val="single" w:sz="6" w:space="0" w:color="auto"/>
            </w:tcBorders>
            <w:shd w:val="clear" w:color="auto" w:fill="auto"/>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Final release for Patch ROR*1.5*1</w:t>
            </w:r>
            <w:r>
              <w:rPr>
                <w:rFonts w:ascii="Arial Narrow" w:hAnsi="Arial Narrow"/>
                <w:sz w:val="20"/>
                <w:szCs w:val="20"/>
              </w:rPr>
              <w:t>8</w:t>
            </w:r>
            <w:r w:rsidRPr="00837DEE">
              <w:rPr>
                <w:rFonts w:ascii="Arial Narrow" w:hAnsi="Arial Narrow"/>
                <w:sz w:val="20"/>
                <w:szCs w:val="20"/>
              </w:rPr>
              <w:t xml:space="preserve">. See </w:t>
            </w:r>
            <w:r>
              <w:fldChar w:fldCharType="begin"/>
            </w:r>
            <w:r>
              <w:instrText xml:space="preserve"> REF _Ref348005671 \h  \* MERGEFORMAT </w:instrText>
            </w:r>
            <w:r>
              <w:fldChar w:fldCharType="separate"/>
            </w:r>
            <w:r w:rsidRPr="009D1BDA">
              <w:rPr>
                <w:rStyle w:val="IHyperlink"/>
                <w:rFonts w:ascii="Arial Narrow" w:hAnsi="Arial Narrow"/>
                <w:sz w:val="20"/>
              </w:rPr>
              <w:t>Table 20</w:t>
            </w:r>
            <w:r>
              <w:fldChar w:fldCharType="end"/>
            </w:r>
            <w:r w:rsidRPr="00837DEE">
              <w:t xml:space="preserve"> </w:t>
            </w:r>
            <w:r>
              <w:rPr>
                <w:rFonts w:ascii="Arial Narrow" w:hAnsi="Arial Narrow"/>
                <w:sz w:val="20"/>
                <w:szCs w:val="20"/>
              </w:rPr>
              <w:t>for Details.</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Project  Manager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M Developer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Software Quality Assurance Analyst</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Delphi Developer</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Tech Writer</w:t>
            </w:r>
          </w:p>
        </w:tc>
      </w:tr>
      <w:tr w:rsidR="00F30B23" w:rsidRPr="00545C04" w:rsidTr="00D206F3">
        <w:trPr>
          <w:cantSplit/>
          <w:trHeight w:val="453"/>
        </w:trPr>
        <w:tc>
          <w:tcPr>
            <w:tcW w:w="1241" w:type="dxa"/>
            <w:tcBorders>
              <w:bottom w:val="single" w:sz="6" w:space="0" w:color="auto"/>
            </w:tcBorders>
            <w:shd w:val="clear" w:color="auto" w:fill="auto"/>
          </w:tcPr>
          <w:p w:rsidR="00F30B23" w:rsidRPr="00545C04" w:rsidRDefault="00F30B23" w:rsidP="00F30B23">
            <w:pPr>
              <w:spacing w:before="40" w:after="0"/>
              <w:rPr>
                <w:rFonts w:ascii="Arial Narrow" w:hAnsi="Arial Narrow"/>
                <w:sz w:val="20"/>
              </w:rPr>
            </w:pPr>
            <w:r w:rsidRPr="00545C04">
              <w:rPr>
                <w:rFonts w:ascii="Arial Narrow" w:hAnsi="Arial Narrow"/>
                <w:sz w:val="20"/>
              </w:rPr>
              <w:lastRenderedPageBreak/>
              <w:t>April, 2012</w:t>
            </w:r>
          </w:p>
        </w:tc>
        <w:tc>
          <w:tcPr>
            <w:tcW w:w="3841" w:type="dxa"/>
            <w:tcBorders>
              <w:bottom w:val="single" w:sz="6" w:space="0" w:color="auto"/>
            </w:tcBorders>
            <w:shd w:val="clear" w:color="auto" w:fill="auto"/>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ROR*1.5*17. See </w:t>
            </w:r>
            <w:r>
              <w:fldChar w:fldCharType="begin"/>
            </w:r>
            <w:r>
              <w:instrText xml:space="preserve"> REF _Ref320706470 \h  \* MERGEFORMAT </w:instrText>
            </w:r>
            <w:r>
              <w:fldChar w:fldCharType="separate"/>
            </w:r>
            <w:r w:rsidRPr="009D1BDA">
              <w:rPr>
                <w:rStyle w:val="IHyperlink"/>
                <w:rFonts w:ascii="Arial Narrow" w:hAnsi="Arial Narrow"/>
                <w:sz w:val="20"/>
              </w:rPr>
              <w:t>Table 18</w:t>
            </w:r>
            <w:r>
              <w:fldChar w:fldCharType="end"/>
            </w:r>
            <w:r w:rsidRPr="00837DEE">
              <w:t xml:space="preserve"> </w:t>
            </w:r>
            <w:r w:rsidRPr="00837DEE">
              <w:rPr>
                <w:rFonts w:ascii="Arial Narrow" w:hAnsi="Arial Narrow"/>
                <w:sz w:val="20"/>
                <w:szCs w:val="20"/>
              </w:rPr>
              <w:t>for Details.</w:t>
            </w:r>
          </w:p>
          <w:p w:rsidR="00F30B23" w:rsidRPr="00837DEE" w:rsidRDefault="00F30B23" w:rsidP="00F30B23">
            <w:pPr>
              <w:pStyle w:val="iHyperlink0"/>
              <w:spacing w:before="40"/>
              <w:rPr>
                <w:rFonts w:ascii="Arial Narrow" w:hAnsi="Arial Narrow"/>
                <w:sz w:val="20"/>
                <w:szCs w:val="20"/>
              </w:rPr>
            </w:pPr>
            <w:r w:rsidRPr="00837DEE">
              <w:rPr>
                <w:rFonts w:ascii="Arial Narrow" w:hAnsi="Arial Narrow"/>
                <w:i/>
                <w:sz w:val="20"/>
                <w:szCs w:val="20"/>
              </w:rPr>
              <w:t>Documentation Only change:</w:t>
            </w:r>
            <w:r w:rsidRPr="00837DEE">
              <w:rPr>
                <w:rFonts w:ascii="Arial Narrow" w:hAnsi="Arial Narrow"/>
                <w:sz w:val="20"/>
                <w:szCs w:val="20"/>
              </w:rPr>
              <w:t xml:space="preserve">  Added “Return to Local Reports Table” links to each subsection of Section 10</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Project  Manager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M Developer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Software Quality Assurance Analyst</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Delphi Developer</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Tech Writer</w:t>
            </w:r>
          </w:p>
        </w:tc>
      </w:tr>
      <w:tr w:rsidR="00F30B23" w:rsidRPr="00545C04" w:rsidTr="00D206F3">
        <w:trPr>
          <w:cantSplit/>
          <w:trHeight w:val="453"/>
        </w:trPr>
        <w:tc>
          <w:tcPr>
            <w:tcW w:w="1241" w:type="dxa"/>
            <w:tcBorders>
              <w:bottom w:val="single" w:sz="6" w:space="0" w:color="auto"/>
            </w:tcBorders>
            <w:shd w:val="clear" w:color="auto" w:fill="auto"/>
          </w:tcPr>
          <w:p w:rsidR="00F30B23" w:rsidRPr="00545C04" w:rsidRDefault="00F30B23" w:rsidP="00F30B23">
            <w:pPr>
              <w:spacing w:before="40" w:after="0"/>
              <w:rPr>
                <w:rFonts w:ascii="Arial Narrow" w:hAnsi="Arial Narrow"/>
                <w:sz w:val="20"/>
              </w:rPr>
            </w:pPr>
            <w:r w:rsidRPr="00545C04">
              <w:rPr>
                <w:rFonts w:ascii="Arial Narrow" w:hAnsi="Arial Narrow"/>
                <w:sz w:val="20"/>
              </w:rPr>
              <w:t>September, 2011</w:t>
            </w:r>
          </w:p>
        </w:tc>
        <w:tc>
          <w:tcPr>
            <w:tcW w:w="3841" w:type="dxa"/>
            <w:tcBorders>
              <w:bottom w:val="single" w:sz="6" w:space="0" w:color="auto"/>
            </w:tcBorders>
            <w:shd w:val="clear" w:color="auto" w:fill="auto"/>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ROR*1.5*15. See </w:t>
            </w:r>
            <w:r>
              <w:fldChar w:fldCharType="begin"/>
            </w:r>
            <w:r>
              <w:instrText xml:space="preserve"> REF Table_16 \h  \* MERGEFORMAT </w:instrText>
            </w:r>
            <w:r>
              <w:fldChar w:fldCharType="separate"/>
            </w:r>
            <w:r w:rsidRPr="009D1BDA">
              <w:rPr>
                <w:rStyle w:val="IHyperlink"/>
                <w:rFonts w:ascii="Arial Narrow" w:hAnsi="Arial Narrow"/>
                <w:sz w:val="20"/>
                <w:szCs w:val="20"/>
              </w:rPr>
              <w:t>Table 16</w:t>
            </w:r>
            <w:r>
              <w:fldChar w:fldCharType="end"/>
            </w:r>
            <w:r w:rsidRPr="00837DEE">
              <w:rPr>
                <w:rFonts w:ascii="Arial Narrow" w:hAnsi="Arial Narrow"/>
                <w:sz w:val="20"/>
                <w:szCs w:val="20"/>
              </w:rPr>
              <w:t xml:space="preserve"> for Details.</w:t>
            </w:r>
          </w:p>
          <w:p w:rsidR="00F30B23" w:rsidRPr="00837DEE" w:rsidRDefault="00F30B23" w:rsidP="00F30B23">
            <w:pPr>
              <w:pStyle w:val="iHyperlink0"/>
              <w:spacing w:before="40"/>
              <w:rPr>
                <w:rFonts w:ascii="Arial Narrow" w:hAnsi="Arial Narrow"/>
                <w:sz w:val="20"/>
                <w:szCs w:val="20"/>
              </w:rPr>
            </w:pPr>
            <w:r w:rsidRPr="00837DEE">
              <w:rPr>
                <w:rFonts w:ascii="Arial Narrow" w:hAnsi="Arial Narrow"/>
                <w:i/>
                <w:sz w:val="20"/>
                <w:szCs w:val="20"/>
              </w:rPr>
              <w:t>Documentation Only change:</w:t>
            </w:r>
            <w:r w:rsidRPr="00837DEE">
              <w:rPr>
                <w:rFonts w:ascii="Arial Narrow" w:hAnsi="Arial Narrow"/>
                <w:sz w:val="20"/>
                <w:szCs w:val="20"/>
              </w:rPr>
              <w:t xml:space="preserve">  Reworked Section 10 – Local Reports to remove redundancy and reduce the size of the document.</w:t>
            </w:r>
          </w:p>
        </w:tc>
        <w:tc>
          <w:tcPr>
            <w:tcW w:w="2394" w:type="dxa"/>
            <w:tcBorders>
              <w:bottom w:val="single" w:sz="6" w:space="0" w:color="auto"/>
            </w:tcBorders>
            <w:shd w:val="clear" w:color="auto" w:fill="auto"/>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single" w:sz="6" w:space="0" w:color="auto"/>
            </w:tcBorders>
            <w:shd w:val="clear" w:color="auto" w:fill="auto"/>
          </w:tcPr>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Project  Manager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M Developer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Software Quality Assurance Analyst</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Software Quality Assurance Analyst</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Delphi Developer</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Tech Writer</w:t>
            </w:r>
          </w:p>
        </w:tc>
      </w:tr>
      <w:tr w:rsidR="00F30B23" w:rsidRPr="00545C04" w:rsidTr="00D206F3">
        <w:trPr>
          <w:cantSplit/>
          <w:trHeight w:val="1398"/>
        </w:trPr>
        <w:tc>
          <w:tcPr>
            <w:tcW w:w="1241" w:type="dxa"/>
            <w:tcBorders>
              <w:top w:val="single" w:sz="6" w:space="0" w:color="auto"/>
            </w:tcBorders>
          </w:tcPr>
          <w:p w:rsidR="00F30B23" w:rsidRPr="00545C04" w:rsidRDefault="00F30B23" w:rsidP="00F30B23">
            <w:pPr>
              <w:spacing w:before="40" w:after="0"/>
              <w:rPr>
                <w:rFonts w:ascii="Arial Narrow" w:hAnsi="Arial Narrow"/>
                <w:sz w:val="20"/>
              </w:rPr>
            </w:pPr>
            <w:r w:rsidRPr="00545C04">
              <w:rPr>
                <w:rFonts w:ascii="Arial Narrow" w:hAnsi="Arial Narrow"/>
                <w:sz w:val="20"/>
              </w:rPr>
              <w:t>March, 2011</w:t>
            </w:r>
          </w:p>
        </w:tc>
        <w:tc>
          <w:tcPr>
            <w:tcW w:w="3841" w:type="dxa"/>
            <w:tcBorders>
              <w:top w:val="single" w:sz="6" w:space="0" w:color="auto"/>
            </w:tcBorders>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iCs/>
                <w:sz w:val="20"/>
                <w:szCs w:val="20"/>
              </w:rPr>
              <w:t>Patch ROR*1.5*14. See</w:t>
            </w:r>
            <w:r w:rsidRPr="00837DEE">
              <w:rPr>
                <w:rFonts w:ascii="Arial Narrow" w:hAnsi="Arial Narrow"/>
                <w:i/>
                <w:iCs/>
                <w:sz w:val="20"/>
                <w:szCs w:val="20"/>
              </w:rPr>
              <w:t xml:space="preserve"> </w:t>
            </w:r>
            <w:r w:rsidRPr="00545C04">
              <w:rPr>
                <w:rStyle w:val="TableChar"/>
                <w:rFonts w:ascii="Arial Narrow" w:hAnsi="Arial Narrow"/>
                <w:i/>
                <w:iCs/>
                <w:sz w:val="20"/>
                <w:szCs w:val="20"/>
              </w:rPr>
              <w:t>User Manual</w:t>
            </w:r>
            <w:r w:rsidRPr="00837DEE">
              <w:rPr>
                <w:rFonts w:ascii="Arial Narrow" w:hAnsi="Arial Narrow"/>
                <w:i/>
                <w:iCs/>
                <w:sz w:val="20"/>
                <w:szCs w:val="20"/>
              </w:rPr>
              <w:t xml:space="preserve"> </w:t>
            </w:r>
            <w:r w:rsidRPr="00837DEE">
              <w:rPr>
                <w:rFonts w:ascii="Arial Narrow" w:hAnsi="Arial Narrow"/>
                <w:iCs/>
                <w:sz w:val="20"/>
                <w:szCs w:val="20"/>
              </w:rPr>
              <w:t>for details.</w:t>
            </w:r>
          </w:p>
        </w:tc>
        <w:tc>
          <w:tcPr>
            <w:tcW w:w="2394" w:type="dxa"/>
            <w:tcBorders>
              <w:top w:val="single" w:sz="6" w:space="0" w:color="auto"/>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single" w:sz="6" w:space="0" w:color="auto"/>
            </w:tcBorders>
          </w:tcPr>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Tech Writer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M Developer</w:t>
            </w:r>
          </w:p>
          <w:p w:rsidR="00F30B23" w:rsidRPr="00545C04" w:rsidRDefault="00F30B23" w:rsidP="00F30B23">
            <w:pPr>
              <w:spacing w:before="40" w:after="40"/>
              <w:rPr>
                <w:rFonts w:ascii="Arial Narrow" w:hAnsi="Arial Narrow" w:cs="Microsoft Sans Serif"/>
                <w:sz w:val="20"/>
              </w:rPr>
            </w:pPr>
            <w:r w:rsidRPr="00545C04">
              <w:rPr>
                <w:rFonts w:ascii="Arial Narrow" w:hAnsi="Arial Narrow" w:cs="Microsoft Sans Serif"/>
                <w:sz w:val="20"/>
              </w:rPr>
              <w:t>Software Quality Assurance Analyst</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Delphi Developer</w:t>
            </w:r>
          </w:p>
        </w:tc>
      </w:tr>
      <w:tr w:rsidR="00F30B23" w:rsidRPr="00545C04" w:rsidTr="00D206F3">
        <w:trPr>
          <w:cantSplit/>
          <w:trHeight w:val="1398"/>
        </w:trPr>
        <w:tc>
          <w:tcPr>
            <w:tcW w:w="1241" w:type="dxa"/>
            <w:tcBorders>
              <w:top w:val="single" w:sz="6" w:space="0" w:color="auto"/>
            </w:tcBorders>
          </w:tcPr>
          <w:p w:rsidR="00F30B23" w:rsidRPr="00545C04" w:rsidRDefault="00F30B23" w:rsidP="00F30B23">
            <w:pPr>
              <w:spacing w:before="40" w:after="0"/>
              <w:rPr>
                <w:rFonts w:ascii="Arial Narrow" w:hAnsi="Arial Narrow"/>
                <w:sz w:val="20"/>
              </w:rPr>
            </w:pPr>
            <w:r w:rsidRPr="00545C04">
              <w:rPr>
                <w:rFonts w:ascii="Arial Narrow" w:hAnsi="Arial Narrow"/>
                <w:sz w:val="20"/>
              </w:rPr>
              <w:t>December, 2010</w:t>
            </w:r>
          </w:p>
        </w:tc>
        <w:tc>
          <w:tcPr>
            <w:tcW w:w="3841" w:type="dxa"/>
            <w:tcBorders>
              <w:top w:val="single" w:sz="6" w:space="0" w:color="auto"/>
            </w:tcBorders>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ROR*1.5*13. See </w:t>
            </w:r>
            <w:r>
              <w:fldChar w:fldCharType="begin"/>
            </w:r>
            <w:r>
              <w:instrText xml:space="preserve"> REF _Ref267464954 \h  \* MERGEFORMAT </w:instrText>
            </w:r>
            <w:r>
              <w:fldChar w:fldCharType="separate"/>
            </w:r>
            <w:r w:rsidRPr="009D1BDA">
              <w:rPr>
                <w:rFonts w:ascii="Arial Narrow" w:hAnsi="Arial Narrow"/>
                <w:color w:val="00B050"/>
                <w:sz w:val="20"/>
                <w:szCs w:val="20"/>
                <w:u w:val="dotted"/>
              </w:rPr>
              <w:t>Table 12</w:t>
            </w:r>
            <w:r>
              <w:fldChar w:fldCharType="end"/>
            </w:r>
            <w:r w:rsidRPr="00837DEE">
              <w:rPr>
                <w:rFonts w:ascii="Arial Narrow" w:hAnsi="Arial Narrow"/>
                <w:sz w:val="20"/>
                <w:szCs w:val="20"/>
              </w:rPr>
              <w:t xml:space="preserve"> for Details.</w:t>
            </w:r>
          </w:p>
          <w:p w:rsidR="00F30B23" w:rsidRPr="00837DEE" w:rsidRDefault="00F30B23" w:rsidP="00F30B23">
            <w:pPr>
              <w:pStyle w:val="iHyperlink0"/>
              <w:spacing w:before="40"/>
              <w:rPr>
                <w:rFonts w:ascii="Arial Narrow" w:hAnsi="Arial Narrow"/>
                <w:sz w:val="20"/>
                <w:szCs w:val="20"/>
              </w:rPr>
            </w:pPr>
            <w:r w:rsidRPr="00837DEE">
              <w:rPr>
                <w:rFonts w:ascii="Arial Narrow" w:hAnsi="Arial Narrow"/>
                <w:i/>
                <w:sz w:val="20"/>
                <w:szCs w:val="20"/>
              </w:rPr>
              <w:t>Documentation Only change:</w:t>
            </w:r>
            <w:r w:rsidRPr="00837DEE">
              <w:rPr>
                <w:rFonts w:ascii="Arial Narrow" w:hAnsi="Arial Narrow"/>
                <w:sz w:val="20"/>
                <w:szCs w:val="20"/>
              </w:rPr>
              <w:t xml:space="preserve">  Moved Resource material formerly in Appendix A, Appendix B, CCR:HIV Registry Pending Patient Worksheet, Appendix C, and Appendix D to main body of text.</w:t>
            </w:r>
          </w:p>
        </w:tc>
        <w:tc>
          <w:tcPr>
            <w:tcW w:w="2394" w:type="dxa"/>
            <w:tcBorders>
              <w:top w:val="single" w:sz="6" w:space="0" w:color="auto"/>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single" w:sz="6" w:space="0" w:color="auto"/>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Project Manager</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SQA Analyst</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Delphi Developer</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Technical Writer</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M Developer</w:t>
            </w:r>
          </w:p>
        </w:tc>
      </w:tr>
      <w:tr w:rsidR="00F30B23" w:rsidRPr="00545C04" w:rsidTr="00D206F3">
        <w:trPr>
          <w:cantSplit/>
          <w:trHeight w:val="516"/>
        </w:trPr>
        <w:tc>
          <w:tcPr>
            <w:tcW w:w="1241" w:type="dxa"/>
            <w:vMerge w:val="restart"/>
          </w:tcPr>
          <w:p w:rsidR="00F30B23" w:rsidRPr="00545C04" w:rsidRDefault="00F30B23" w:rsidP="00F30B23">
            <w:pPr>
              <w:spacing w:before="40" w:after="0"/>
              <w:rPr>
                <w:rFonts w:ascii="Arial Narrow" w:hAnsi="Arial Narrow"/>
                <w:sz w:val="20"/>
              </w:rPr>
            </w:pPr>
            <w:r w:rsidRPr="00545C04">
              <w:rPr>
                <w:rFonts w:ascii="Arial Narrow" w:hAnsi="Arial Narrow"/>
                <w:sz w:val="20"/>
              </w:rPr>
              <w:t>April, 2010</w:t>
            </w:r>
          </w:p>
        </w:tc>
        <w:tc>
          <w:tcPr>
            <w:tcW w:w="3841" w:type="dxa"/>
            <w:vMerge w:val="restart"/>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ROR*1.5*10:  See </w:t>
            </w:r>
            <w:r>
              <w:fldChar w:fldCharType="begin"/>
            </w:r>
            <w:r>
              <w:instrText xml:space="preserve"> REF _Ref257981135 \h  \* MERGEFORMAT </w:instrText>
            </w:r>
            <w:r>
              <w:fldChar w:fldCharType="separate"/>
            </w:r>
            <w:r w:rsidRPr="009D1BDA">
              <w:rPr>
                <w:rFonts w:ascii="Arial Narrow" w:hAnsi="Arial Narrow"/>
                <w:color w:val="00B050"/>
                <w:sz w:val="20"/>
                <w:szCs w:val="20"/>
                <w:u w:val="dotted"/>
              </w:rPr>
              <w:t>Table 11</w:t>
            </w:r>
            <w:r>
              <w:fldChar w:fldCharType="end"/>
            </w:r>
            <w:r w:rsidRPr="00837DEE">
              <w:rPr>
                <w:rFonts w:ascii="Arial Narrow" w:hAnsi="Arial Narrow"/>
                <w:color w:val="00B050"/>
                <w:sz w:val="20"/>
                <w:szCs w:val="20"/>
                <w:u w:val="dotted"/>
              </w:rPr>
              <w:t xml:space="preserve"> </w:t>
            </w:r>
            <w:r w:rsidRPr="00837DEE">
              <w:rPr>
                <w:rFonts w:ascii="Arial Narrow" w:hAnsi="Arial Narrow"/>
                <w:sz w:val="20"/>
                <w:szCs w:val="20"/>
              </w:rPr>
              <w:t>for details.</w:t>
            </w:r>
          </w:p>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The numerous footnotes concerning changes made by various patches were moved to the end of the document as endnotes, rather than footnotes.</w:t>
            </w:r>
          </w:p>
        </w:tc>
        <w:tc>
          <w:tcPr>
            <w:tcW w:w="2394" w:type="dxa"/>
            <w:tcBorders>
              <w:top w:val="single" w:sz="4" w:space="0" w:color="auto"/>
              <w:bottom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vMerge w:val="restart"/>
            <w:tcBorders>
              <w:top w:val="single" w:sz="4" w:space="0" w:color="auto"/>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Project Manager</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SQA Analyst</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Delphi Developer</w:t>
            </w:r>
          </w:p>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Technical Writer</w:t>
            </w:r>
          </w:p>
          <w:p w:rsidR="00F30B23" w:rsidRPr="00545C04" w:rsidRDefault="00F30B23" w:rsidP="00F30B23">
            <w:pPr>
              <w:spacing w:before="40"/>
              <w:rPr>
                <w:rFonts w:ascii="Arial Narrow" w:hAnsi="Arial Narrow" w:cs="Microsoft Sans Serif"/>
                <w:sz w:val="20"/>
              </w:rPr>
            </w:pPr>
            <w:r w:rsidRPr="00545C04">
              <w:rPr>
                <w:rFonts w:ascii="Arial Narrow" w:hAnsi="Arial Narrow" w:cs="Microsoft Sans Serif"/>
                <w:sz w:val="20"/>
              </w:rPr>
              <w:t>M Developer</w:t>
            </w:r>
          </w:p>
        </w:tc>
      </w:tr>
      <w:tr w:rsidR="00F30B23" w:rsidRPr="00545C04" w:rsidTr="00D206F3">
        <w:trPr>
          <w:cantSplit/>
          <w:trHeight w:val="255"/>
        </w:trPr>
        <w:tc>
          <w:tcPr>
            <w:tcW w:w="1241" w:type="dxa"/>
            <w:vMerge/>
          </w:tcPr>
          <w:p w:rsidR="00F30B23" w:rsidRPr="00545C04" w:rsidRDefault="00F30B23" w:rsidP="00F30B23">
            <w:pPr>
              <w:spacing w:before="40" w:after="0"/>
              <w:rPr>
                <w:rFonts w:ascii="Arial Narrow" w:hAnsi="Arial Narrow"/>
                <w:sz w:val="20"/>
              </w:rPr>
            </w:pPr>
          </w:p>
        </w:tc>
        <w:tc>
          <w:tcPr>
            <w:tcW w:w="3841" w:type="dxa"/>
            <w:vMerge/>
          </w:tcPr>
          <w:p w:rsidR="00F30B23" w:rsidRPr="00837DEE" w:rsidRDefault="00F30B23" w:rsidP="00F30B23">
            <w:pPr>
              <w:pStyle w:val="iHyperlink0"/>
              <w:spacing w:before="40"/>
              <w:rPr>
                <w:rFonts w:ascii="Arial Narrow" w:hAnsi="Arial Narrow"/>
                <w:sz w:val="20"/>
                <w:szCs w:val="20"/>
              </w:rPr>
            </w:pPr>
          </w:p>
        </w:tc>
        <w:tc>
          <w:tcPr>
            <w:tcW w:w="2394" w:type="dxa"/>
            <w:tcBorders>
              <w:top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vMerge/>
          </w:tcPr>
          <w:p w:rsidR="00F30B23" w:rsidRPr="00545C04" w:rsidRDefault="00F30B23" w:rsidP="00F30B23">
            <w:pPr>
              <w:spacing w:before="40" w:after="0"/>
              <w:rPr>
                <w:rFonts w:ascii="Arial Narrow" w:hAnsi="Arial Narrow" w:cs="Microsoft Sans Serif"/>
                <w:sz w:val="20"/>
              </w:rPr>
            </w:pPr>
          </w:p>
        </w:tc>
      </w:tr>
      <w:tr w:rsidR="00F30B23" w:rsidRPr="00545C04" w:rsidTr="00D206F3">
        <w:trPr>
          <w:cantSplit/>
          <w:trHeight w:val="588"/>
        </w:trPr>
        <w:tc>
          <w:tcPr>
            <w:tcW w:w="1241" w:type="dxa"/>
          </w:tcPr>
          <w:p w:rsidR="00F30B23" w:rsidRPr="00545C04" w:rsidRDefault="00F30B23" w:rsidP="00F30B23">
            <w:pPr>
              <w:spacing w:before="40" w:after="0"/>
              <w:rPr>
                <w:rFonts w:ascii="Arial Narrow" w:hAnsi="Arial Narrow"/>
                <w:sz w:val="20"/>
              </w:rPr>
            </w:pPr>
            <w:r w:rsidRPr="00545C04">
              <w:rPr>
                <w:rFonts w:ascii="Arial Narrow" w:hAnsi="Arial Narrow"/>
                <w:sz w:val="20"/>
              </w:rPr>
              <w:t>(unknown)</w:t>
            </w:r>
          </w:p>
        </w:tc>
        <w:tc>
          <w:tcPr>
            <w:tcW w:w="3841" w:type="dxa"/>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Patch ROR*1.5*9 was a maintenance bug fix, and is not documented in this manual.</w:t>
            </w:r>
          </w:p>
        </w:tc>
        <w:tc>
          <w:tcPr>
            <w:tcW w:w="2394" w:type="dxa"/>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Pr>
          <w:p w:rsidR="00F30B23" w:rsidRPr="00545C04" w:rsidRDefault="00F30B23" w:rsidP="00F30B23">
            <w:pPr>
              <w:spacing w:before="0" w:after="0"/>
              <w:rPr>
                <w:szCs w:val="22"/>
              </w:rPr>
            </w:pPr>
          </w:p>
        </w:tc>
      </w:tr>
      <w:tr w:rsidR="00F30B23" w:rsidRPr="00545C04" w:rsidTr="00D206F3">
        <w:trPr>
          <w:cantSplit/>
          <w:trHeight w:val="144"/>
        </w:trPr>
        <w:tc>
          <w:tcPr>
            <w:tcW w:w="1241" w:type="dxa"/>
            <w:vMerge w:val="restart"/>
          </w:tcPr>
          <w:p w:rsidR="00F30B23" w:rsidRPr="00545C04" w:rsidRDefault="00F30B23" w:rsidP="00F30B23">
            <w:pPr>
              <w:spacing w:before="40" w:after="0"/>
              <w:rPr>
                <w:rFonts w:ascii="Arial Narrow" w:hAnsi="Arial Narrow"/>
                <w:sz w:val="20"/>
              </w:rPr>
            </w:pPr>
            <w:r w:rsidRPr="00545C04">
              <w:rPr>
                <w:rFonts w:ascii="Arial Narrow" w:hAnsi="Arial Narrow"/>
                <w:sz w:val="20"/>
              </w:rPr>
              <w:t>September, 2009</w:t>
            </w:r>
          </w:p>
        </w:tc>
        <w:tc>
          <w:tcPr>
            <w:tcW w:w="3841" w:type="dxa"/>
            <w:vMerge w:val="restart"/>
          </w:tcPr>
          <w:p w:rsidR="00F30B23" w:rsidRPr="00837DEE" w:rsidRDefault="00F30B23" w:rsidP="00F30B23">
            <w:pPr>
              <w:pStyle w:val="iHyperlink0"/>
              <w:spacing w:before="40"/>
              <w:rPr>
                <w:rFonts w:ascii="Arial Narrow" w:hAnsi="Arial Narrow"/>
                <w:sz w:val="20"/>
                <w:szCs w:val="20"/>
              </w:rPr>
            </w:pPr>
            <w:r w:rsidRPr="00837DEE">
              <w:rPr>
                <w:rFonts w:ascii="Arial Narrow" w:hAnsi="Arial Narrow"/>
                <w:sz w:val="20"/>
                <w:szCs w:val="20"/>
              </w:rPr>
              <w:t xml:space="preserve">Patch ROR*1.5*8:  See </w:t>
            </w:r>
            <w:r>
              <w:fldChar w:fldCharType="begin"/>
            </w:r>
            <w:r>
              <w:instrText xml:space="preserve"> REF _Ref259107302 \h  \* MERGEFORMAT </w:instrText>
            </w:r>
            <w:r>
              <w:fldChar w:fldCharType="separate"/>
            </w:r>
            <w:r w:rsidRPr="009D1BDA">
              <w:rPr>
                <w:rFonts w:ascii="Arial Narrow" w:hAnsi="Arial Narrow"/>
                <w:color w:val="00B050"/>
                <w:sz w:val="20"/>
                <w:szCs w:val="20"/>
                <w:u w:val="dotted"/>
              </w:rPr>
              <w:t>Table 10</w:t>
            </w:r>
            <w:r>
              <w:fldChar w:fldCharType="end"/>
            </w:r>
            <w:r w:rsidRPr="00837DEE">
              <w:rPr>
                <w:rFonts w:ascii="Arial Narrow" w:hAnsi="Arial Narrow"/>
                <w:sz w:val="20"/>
                <w:szCs w:val="20"/>
              </w:rPr>
              <w:t xml:space="preserve"> for details.</w:t>
            </w:r>
          </w:p>
        </w:tc>
        <w:tc>
          <w:tcPr>
            <w:tcW w:w="2394" w:type="dxa"/>
            <w:tcBorders>
              <w:bottom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bottom w:val="nil"/>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Project Manager</w:t>
            </w:r>
          </w:p>
        </w:tc>
      </w:tr>
      <w:tr w:rsidR="00F30B23" w:rsidRPr="00545C04" w:rsidTr="00D206F3">
        <w:trPr>
          <w:cantSplit/>
          <w:trHeight w:val="144"/>
        </w:trPr>
        <w:tc>
          <w:tcPr>
            <w:tcW w:w="1241" w:type="dxa"/>
            <w:vMerge/>
          </w:tcPr>
          <w:p w:rsidR="00F30B23" w:rsidRPr="00545C04" w:rsidRDefault="00F30B23" w:rsidP="00F30B23">
            <w:pPr>
              <w:spacing w:before="0" w:after="0"/>
              <w:rPr>
                <w:rFonts w:ascii="Arial Narrow" w:hAnsi="Arial Narrow"/>
                <w:sz w:val="20"/>
              </w:rPr>
            </w:pPr>
          </w:p>
        </w:tc>
        <w:tc>
          <w:tcPr>
            <w:tcW w:w="3841" w:type="dxa"/>
            <w:vMerge/>
          </w:tcPr>
          <w:p w:rsidR="00F30B23" w:rsidRPr="00837DEE" w:rsidRDefault="00F30B23" w:rsidP="00F30B23">
            <w:pPr>
              <w:pStyle w:val="iHyperlink0"/>
              <w:rPr>
                <w:rFonts w:ascii="Arial Narrow" w:hAnsi="Arial Narrow"/>
                <w:sz w:val="20"/>
                <w:szCs w:val="20"/>
              </w:rPr>
            </w:pPr>
          </w:p>
        </w:tc>
        <w:tc>
          <w:tcPr>
            <w:tcW w:w="2394" w:type="dxa"/>
            <w:tcBorders>
              <w:top w:val="nil"/>
              <w:bottom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nil"/>
              <w:bottom w:val="nil"/>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Delphi Developer</w:t>
            </w:r>
          </w:p>
        </w:tc>
      </w:tr>
      <w:tr w:rsidR="00F30B23" w:rsidRPr="00545C04" w:rsidTr="00D206F3">
        <w:trPr>
          <w:cantSplit/>
          <w:trHeight w:val="144"/>
        </w:trPr>
        <w:tc>
          <w:tcPr>
            <w:tcW w:w="1241" w:type="dxa"/>
            <w:vMerge/>
          </w:tcPr>
          <w:p w:rsidR="00F30B23" w:rsidRPr="00545C04" w:rsidRDefault="00F30B23" w:rsidP="00F30B23">
            <w:pPr>
              <w:spacing w:before="0" w:after="0"/>
              <w:rPr>
                <w:rFonts w:ascii="Arial Narrow" w:hAnsi="Arial Narrow"/>
                <w:sz w:val="20"/>
              </w:rPr>
            </w:pPr>
          </w:p>
        </w:tc>
        <w:tc>
          <w:tcPr>
            <w:tcW w:w="3841" w:type="dxa"/>
            <w:vMerge/>
          </w:tcPr>
          <w:p w:rsidR="00F30B23" w:rsidRPr="00837DEE" w:rsidRDefault="00F30B23" w:rsidP="00F30B23">
            <w:pPr>
              <w:pStyle w:val="iHyperlink0"/>
              <w:rPr>
                <w:rFonts w:ascii="Arial Narrow" w:hAnsi="Arial Narrow"/>
                <w:sz w:val="20"/>
                <w:szCs w:val="20"/>
              </w:rPr>
            </w:pPr>
          </w:p>
        </w:tc>
        <w:tc>
          <w:tcPr>
            <w:tcW w:w="2394" w:type="dxa"/>
            <w:tcBorders>
              <w:top w:val="nil"/>
              <w:bottom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nil"/>
              <w:bottom w:val="nil"/>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M Developer</w:t>
            </w:r>
          </w:p>
        </w:tc>
      </w:tr>
      <w:tr w:rsidR="00F30B23" w:rsidRPr="00545C04" w:rsidTr="00D206F3">
        <w:trPr>
          <w:cantSplit/>
          <w:trHeight w:val="144"/>
        </w:trPr>
        <w:tc>
          <w:tcPr>
            <w:tcW w:w="1241" w:type="dxa"/>
            <w:vMerge/>
          </w:tcPr>
          <w:p w:rsidR="00F30B23" w:rsidRPr="00545C04" w:rsidRDefault="00F30B23" w:rsidP="00F30B23">
            <w:pPr>
              <w:spacing w:before="0" w:after="0"/>
              <w:rPr>
                <w:rFonts w:ascii="Arial Narrow" w:hAnsi="Arial Narrow"/>
                <w:sz w:val="20"/>
              </w:rPr>
            </w:pPr>
          </w:p>
        </w:tc>
        <w:tc>
          <w:tcPr>
            <w:tcW w:w="3841" w:type="dxa"/>
            <w:vMerge/>
          </w:tcPr>
          <w:p w:rsidR="00F30B23" w:rsidRPr="00837DEE" w:rsidRDefault="00F30B23" w:rsidP="00F30B23">
            <w:pPr>
              <w:pStyle w:val="iHyperlink0"/>
              <w:rPr>
                <w:rFonts w:ascii="Arial Narrow" w:hAnsi="Arial Narrow"/>
                <w:sz w:val="20"/>
                <w:szCs w:val="20"/>
              </w:rPr>
            </w:pPr>
          </w:p>
        </w:tc>
        <w:tc>
          <w:tcPr>
            <w:tcW w:w="2394" w:type="dxa"/>
            <w:tcBorders>
              <w:top w:val="nil"/>
              <w:bottom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nil"/>
              <w:bottom w:val="nil"/>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M Developer</w:t>
            </w:r>
          </w:p>
        </w:tc>
      </w:tr>
      <w:tr w:rsidR="00F30B23" w:rsidRPr="00545C04" w:rsidTr="00D206F3">
        <w:trPr>
          <w:cantSplit/>
          <w:trHeight w:val="144"/>
        </w:trPr>
        <w:tc>
          <w:tcPr>
            <w:tcW w:w="1241" w:type="dxa"/>
            <w:vMerge/>
          </w:tcPr>
          <w:p w:rsidR="00F30B23" w:rsidRPr="00545C04" w:rsidRDefault="00F30B23" w:rsidP="00F30B23">
            <w:pPr>
              <w:spacing w:before="0" w:after="0"/>
              <w:rPr>
                <w:rFonts w:ascii="Arial Narrow" w:hAnsi="Arial Narrow"/>
                <w:sz w:val="20"/>
              </w:rPr>
            </w:pPr>
          </w:p>
        </w:tc>
        <w:tc>
          <w:tcPr>
            <w:tcW w:w="3841" w:type="dxa"/>
            <w:vMerge/>
          </w:tcPr>
          <w:p w:rsidR="00F30B23" w:rsidRPr="00837DEE" w:rsidRDefault="00F30B23" w:rsidP="00F30B23">
            <w:pPr>
              <w:pStyle w:val="iHyperlink0"/>
              <w:rPr>
                <w:rFonts w:ascii="Arial Narrow" w:hAnsi="Arial Narrow"/>
                <w:sz w:val="20"/>
                <w:szCs w:val="20"/>
              </w:rPr>
            </w:pPr>
          </w:p>
        </w:tc>
        <w:tc>
          <w:tcPr>
            <w:tcW w:w="2394" w:type="dxa"/>
            <w:tcBorders>
              <w:top w:val="nil"/>
              <w:bottom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nil"/>
              <w:bottom w:val="nil"/>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Software Quality Assurance Analyst</w:t>
            </w:r>
          </w:p>
        </w:tc>
      </w:tr>
      <w:tr w:rsidR="00F30B23" w:rsidRPr="00545C04" w:rsidTr="00D206F3">
        <w:trPr>
          <w:cantSplit/>
          <w:trHeight w:val="144"/>
        </w:trPr>
        <w:tc>
          <w:tcPr>
            <w:tcW w:w="1241" w:type="dxa"/>
            <w:vMerge/>
          </w:tcPr>
          <w:p w:rsidR="00F30B23" w:rsidRPr="00545C04" w:rsidRDefault="00F30B23" w:rsidP="00F30B23">
            <w:pPr>
              <w:spacing w:before="0" w:after="0"/>
              <w:rPr>
                <w:rFonts w:ascii="Arial Narrow" w:hAnsi="Arial Narrow"/>
                <w:sz w:val="20"/>
              </w:rPr>
            </w:pPr>
          </w:p>
        </w:tc>
        <w:tc>
          <w:tcPr>
            <w:tcW w:w="3841" w:type="dxa"/>
            <w:vMerge/>
          </w:tcPr>
          <w:p w:rsidR="00F30B23" w:rsidRPr="00837DEE" w:rsidRDefault="00F30B23" w:rsidP="00F30B23">
            <w:pPr>
              <w:pStyle w:val="iHyperlink0"/>
              <w:rPr>
                <w:rFonts w:ascii="Arial Narrow" w:hAnsi="Arial Narrow"/>
                <w:sz w:val="20"/>
                <w:szCs w:val="20"/>
              </w:rPr>
            </w:pPr>
          </w:p>
        </w:tc>
        <w:tc>
          <w:tcPr>
            <w:tcW w:w="2394" w:type="dxa"/>
            <w:tcBorders>
              <w:top w:val="nil"/>
            </w:tcBorders>
          </w:tcPr>
          <w:p w:rsidR="00F30B23" w:rsidRDefault="00F30B23" w:rsidP="00F30B23">
            <w:r w:rsidRPr="00883DB2">
              <w:rPr>
                <w:color w:val="000080"/>
                <w:w w:val="105"/>
                <w:sz w:val="19"/>
                <w:highlight w:val="yellow"/>
              </w:rPr>
              <w:t>REDACTED</w:t>
            </w:r>
            <w:r w:rsidRPr="00883DB2">
              <w:rPr>
                <w:color w:val="000080"/>
                <w:spacing w:val="-19"/>
                <w:w w:val="105"/>
                <w:sz w:val="19"/>
              </w:rPr>
              <w:t xml:space="preserve"> </w:t>
            </w:r>
          </w:p>
        </w:tc>
        <w:tc>
          <w:tcPr>
            <w:tcW w:w="2334" w:type="dxa"/>
            <w:tcBorders>
              <w:top w:val="nil"/>
            </w:tcBorders>
          </w:tcPr>
          <w:p w:rsidR="00F30B23" w:rsidRPr="00545C04" w:rsidRDefault="00F30B23" w:rsidP="00F30B23">
            <w:pPr>
              <w:spacing w:before="40" w:after="0"/>
              <w:rPr>
                <w:rFonts w:ascii="Arial Narrow" w:hAnsi="Arial Narrow" w:cs="Microsoft Sans Serif"/>
                <w:sz w:val="20"/>
              </w:rPr>
            </w:pPr>
            <w:r w:rsidRPr="00545C04">
              <w:rPr>
                <w:rFonts w:ascii="Arial Narrow" w:hAnsi="Arial Narrow" w:cs="Microsoft Sans Serif"/>
                <w:sz w:val="20"/>
              </w:rPr>
              <w:t>Technical Writer</w:t>
            </w:r>
          </w:p>
        </w:tc>
      </w:tr>
      <w:tr w:rsidR="00465F8B" w:rsidRPr="00545C04" w:rsidTr="00D206F3">
        <w:trPr>
          <w:cantSplit/>
          <w:trHeight w:hRule="exact" w:val="288"/>
        </w:trPr>
        <w:tc>
          <w:tcPr>
            <w:tcW w:w="1241"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July, 2008</w:t>
            </w:r>
          </w:p>
        </w:tc>
        <w:tc>
          <w:tcPr>
            <w:tcW w:w="3841" w:type="dxa"/>
            <w:vAlign w:val="center"/>
          </w:tcPr>
          <w:p w:rsidR="00465F8B" w:rsidRPr="00837DEE" w:rsidRDefault="00465F8B" w:rsidP="00465F8B">
            <w:pPr>
              <w:pStyle w:val="Tabletext1"/>
              <w:spacing w:after="0"/>
              <w:rPr>
                <w:rFonts w:ascii="Arial Narrow" w:hAnsi="Arial Narrow"/>
                <w:sz w:val="20"/>
              </w:rPr>
            </w:pPr>
            <w:r w:rsidRPr="00837DEE">
              <w:rPr>
                <w:rFonts w:ascii="Arial Narrow" w:hAnsi="Arial Narrow"/>
                <w:sz w:val="20"/>
              </w:rPr>
              <w:t xml:space="preserve">Patch ROR*1.5*7:  See </w:t>
            </w:r>
            <w:r>
              <w:fldChar w:fldCharType="begin"/>
            </w:r>
            <w:r>
              <w:instrText xml:space="preserve"> REF _Ref259107312 \h  \* MERGEFORMAT </w:instrText>
            </w:r>
            <w:r>
              <w:fldChar w:fldCharType="separate"/>
            </w:r>
            <w:r w:rsidR="009D1BDA" w:rsidRPr="009D1BDA">
              <w:rPr>
                <w:rFonts w:ascii="Arial Narrow" w:hAnsi="Arial Narrow"/>
                <w:color w:val="00B050"/>
                <w:sz w:val="20"/>
                <w:u w:val="dotted"/>
              </w:rPr>
              <w:t>Table 9</w:t>
            </w:r>
            <w:r>
              <w:fldChar w:fldCharType="end"/>
            </w:r>
            <w:r w:rsidRPr="00837DEE">
              <w:rPr>
                <w:rFonts w:ascii="Arial Narrow" w:hAnsi="Arial Narrow"/>
                <w:sz w:val="20"/>
              </w:rPr>
              <w:t xml:space="preserve"> for details.</w:t>
            </w:r>
          </w:p>
        </w:tc>
        <w:tc>
          <w:tcPr>
            <w:tcW w:w="2394"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vAlign w:val="center"/>
          </w:tcPr>
          <w:p w:rsidR="00465F8B" w:rsidRPr="00545C04" w:rsidRDefault="00465F8B" w:rsidP="00465F8B">
            <w:pPr>
              <w:spacing w:before="0" w:after="0"/>
              <w:rPr>
                <w:szCs w:val="22"/>
              </w:rPr>
            </w:pPr>
          </w:p>
        </w:tc>
      </w:tr>
      <w:tr w:rsidR="00465F8B" w:rsidRPr="00545C04" w:rsidTr="00D206F3">
        <w:trPr>
          <w:cantSplit/>
          <w:trHeight w:hRule="exact" w:val="288"/>
        </w:trPr>
        <w:tc>
          <w:tcPr>
            <w:tcW w:w="1241"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May, 2008</w:t>
            </w:r>
          </w:p>
        </w:tc>
        <w:tc>
          <w:tcPr>
            <w:tcW w:w="3841" w:type="dxa"/>
            <w:vAlign w:val="center"/>
          </w:tcPr>
          <w:p w:rsidR="00465F8B" w:rsidRPr="00837DEE" w:rsidRDefault="00465F8B" w:rsidP="00465F8B">
            <w:pPr>
              <w:pStyle w:val="Tabletext1"/>
              <w:spacing w:after="0"/>
              <w:rPr>
                <w:rFonts w:ascii="Arial Narrow" w:hAnsi="Arial Narrow"/>
                <w:sz w:val="20"/>
              </w:rPr>
            </w:pPr>
            <w:r w:rsidRPr="00837DEE">
              <w:rPr>
                <w:rFonts w:ascii="Arial Narrow" w:hAnsi="Arial Narrow"/>
                <w:sz w:val="20"/>
              </w:rPr>
              <w:t xml:space="preserve">Patch ROR*1.5*6:  See </w:t>
            </w:r>
            <w:r>
              <w:fldChar w:fldCharType="begin"/>
            </w:r>
            <w:r>
              <w:instrText xml:space="preserve"> REF _Ref259107323 \h  \* MERGEFORMAT </w:instrText>
            </w:r>
            <w:r>
              <w:fldChar w:fldCharType="separate"/>
            </w:r>
            <w:r w:rsidR="009D1BDA" w:rsidRPr="009D1BDA">
              <w:rPr>
                <w:rFonts w:ascii="Arial Narrow" w:hAnsi="Arial Narrow"/>
                <w:color w:val="00B050"/>
                <w:sz w:val="20"/>
                <w:u w:val="dotted"/>
              </w:rPr>
              <w:t>Table 8</w:t>
            </w:r>
            <w:r>
              <w:fldChar w:fldCharType="end"/>
            </w:r>
            <w:r w:rsidRPr="00837DEE">
              <w:rPr>
                <w:rFonts w:ascii="Arial Narrow" w:hAnsi="Arial Narrow"/>
                <w:sz w:val="20"/>
              </w:rPr>
              <w:t xml:space="preserve"> for details.</w:t>
            </w:r>
          </w:p>
        </w:tc>
        <w:tc>
          <w:tcPr>
            <w:tcW w:w="2394"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vAlign w:val="center"/>
          </w:tcPr>
          <w:p w:rsidR="00465F8B" w:rsidRPr="00545C04" w:rsidRDefault="00465F8B" w:rsidP="00465F8B">
            <w:pPr>
              <w:spacing w:before="0" w:after="0"/>
              <w:rPr>
                <w:szCs w:val="22"/>
              </w:rPr>
            </w:pPr>
          </w:p>
        </w:tc>
      </w:tr>
      <w:tr w:rsidR="00465F8B" w:rsidRPr="00545C04" w:rsidTr="00D206F3">
        <w:trPr>
          <w:cantSplit/>
          <w:trHeight w:hRule="exact" w:val="288"/>
        </w:trPr>
        <w:tc>
          <w:tcPr>
            <w:tcW w:w="1241"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March, 2008</w:t>
            </w:r>
          </w:p>
        </w:tc>
        <w:tc>
          <w:tcPr>
            <w:tcW w:w="3841" w:type="dxa"/>
            <w:vAlign w:val="center"/>
          </w:tcPr>
          <w:p w:rsidR="00465F8B" w:rsidRPr="00837DEE" w:rsidRDefault="00465F8B" w:rsidP="00465F8B">
            <w:pPr>
              <w:pStyle w:val="Tabletext1"/>
              <w:spacing w:after="0"/>
              <w:rPr>
                <w:rFonts w:ascii="Arial Narrow" w:hAnsi="Arial Narrow"/>
                <w:sz w:val="20"/>
              </w:rPr>
            </w:pPr>
            <w:r w:rsidRPr="00837DEE">
              <w:rPr>
                <w:rFonts w:ascii="Arial Narrow" w:hAnsi="Arial Narrow"/>
                <w:sz w:val="20"/>
              </w:rPr>
              <w:t xml:space="preserve">Patch ROR*1.5*5:  See </w:t>
            </w:r>
            <w:r>
              <w:fldChar w:fldCharType="begin"/>
            </w:r>
            <w:r>
              <w:instrText xml:space="preserve"> REF _Ref259107335 \h  \* MERGEFORMAT </w:instrText>
            </w:r>
            <w:r>
              <w:fldChar w:fldCharType="separate"/>
            </w:r>
            <w:r w:rsidR="009D1BDA" w:rsidRPr="009D1BDA">
              <w:rPr>
                <w:rFonts w:ascii="Arial Narrow" w:hAnsi="Arial Narrow"/>
                <w:color w:val="00B050"/>
                <w:sz w:val="20"/>
                <w:u w:val="dotted"/>
              </w:rPr>
              <w:t>Table 7</w:t>
            </w:r>
            <w:r>
              <w:fldChar w:fldCharType="end"/>
            </w:r>
            <w:r w:rsidRPr="00837DEE">
              <w:rPr>
                <w:rFonts w:ascii="Arial Narrow" w:hAnsi="Arial Narrow"/>
                <w:sz w:val="20"/>
              </w:rPr>
              <w:t xml:space="preserve"> for details.</w:t>
            </w:r>
          </w:p>
        </w:tc>
        <w:tc>
          <w:tcPr>
            <w:tcW w:w="2394"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vAlign w:val="center"/>
          </w:tcPr>
          <w:p w:rsidR="00465F8B" w:rsidRPr="00545C04" w:rsidRDefault="00465F8B" w:rsidP="00465F8B">
            <w:pPr>
              <w:spacing w:before="0" w:after="0"/>
              <w:rPr>
                <w:szCs w:val="22"/>
              </w:rPr>
            </w:pPr>
          </w:p>
        </w:tc>
      </w:tr>
      <w:tr w:rsidR="00465F8B" w:rsidRPr="00545C04" w:rsidTr="00D206F3">
        <w:trPr>
          <w:cantSplit/>
          <w:trHeight w:hRule="exact" w:val="288"/>
        </w:trPr>
        <w:tc>
          <w:tcPr>
            <w:tcW w:w="1241"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December, 2007</w:t>
            </w:r>
          </w:p>
        </w:tc>
        <w:tc>
          <w:tcPr>
            <w:tcW w:w="3841" w:type="dxa"/>
            <w:vAlign w:val="center"/>
          </w:tcPr>
          <w:p w:rsidR="00465F8B" w:rsidRPr="00837DEE" w:rsidRDefault="00465F8B" w:rsidP="00465F8B">
            <w:pPr>
              <w:pStyle w:val="Tabletext1"/>
              <w:spacing w:after="0"/>
              <w:rPr>
                <w:rFonts w:ascii="Arial Narrow" w:hAnsi="Arial Narrow"/>
                <w:sz w:val="20"/>
              </w:rPr>
            </w:pPr>
            <w:r w:rsidRPr="00837DEE">
              <w:rPr>
                <w:rFonts w:ascii="Arial Narrow" w:hAnsi="Arial Narrow"/>
                <w:sz w:val="20"/>
              </w:rPr>
              <w:t xml:space="preserve">Patch ROR*1.5*4:  See </w:t>
            </w:r>
            <w:r>
              <w:fldChar w:fldCharType="begin"/>
            </w:r>
            <w:r>
              <w:instrText xml:space="preserve"> REF _Ref259107348 \h  \* MERGEFORMAT </w:instrText>
            </w:r>
            <w:r>
              <w:fldChar w:fldCharType="separate"/>
            </w:r>
            <w:r w:rsidR="009D1BDA" w:rsidRPr="009D1BDA">
              <w:rPr>
                <w:rFonts w:ascii="Arial Narrow" w:hAnsi="Arial Narrow"/>
                <w:color w:val="00B050"/>
                <w:sz w:val="20"/>
                <w:u w:val="dotted"/>
              </w:rPr>
              <w:t>Table 6</w:t>
            </w:r>
            <w:r>
              <w:fldChar w:fldCharType="end"/>
            </w:r>
            <w:r w:rsidRPr="00837DEE">
              <w:rPr>
                <w:rFonts w:ascii="Arial Narrow" w:hAnsi="Arial Narrow"/>
                <w:sz w:val="20"/>
              </w:rPr>
              <w:t xml:space="preserve"> for details.</w:t>
            </w:r>
          </w:p>
        </w:tc>
        <w:tc>
          <w:tcPr>
            <w:tcW w:w="2394"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vAlign w:val="center"/>
          </w:tcPr>
          <w:p w:rsidR="00465F8B" w:rsidRPr="00545C04" w:rsidRDefault="00465F8B" w:rsidP="00465F8B">
            <w:pPr>
              <w:spacing w:before="0" w:after="0"/>
              <w:rPr>
                <w:szCs w:val="22"/>
              </w:rPr>
            </w:pPr>
          </w:p>
        </w:tc>
      </w:tr>
      <w:tr w:rsidR="00465F8B" w:rsidRPr="00545C04" w:rsidTr="00D206F3">
        <w:trPr>
          <w:cantSplit/>
          <w:trHeight w:hRule="exact" w:val="288"/>
        </w:trPr>
        <w:tc>
          <w:tcPr>
            <w:tcW w:w="1241"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November, 2007</w:t>
            </w:r>
          </w:p>
        </w:tc>
        <w:tc>
          <w:tcPr>
            <w:tcW w:w="3841" w:type="dxa"/>
            <w:vAlign w:val="center"/>
          </w:tcPr>
          <w:p w:rsidR="00465F8B" w:rsidRPr="00837DEE" w:rsidRDefault="00465F8B" w:rsidP="00465F8B">
            <w:pPr>
              <w:pStyle w:val="Tabletext1"/>
              <w:spacing w:after="0"/>
              <w:rPr>
                <w:rFonts w:ascii="Arial Narrow" w:hAnsi="Arial Narrow"/>
                <w:sz w:val="20"/>
              </w:rPr>
            </w:pPr>
            <w:r w:rsidRPr="00837DEE">
              <w:rPr>
                <w:rFonts w:ascii="Arial Narrow" w:hAnsi="Arial Narrow"/>
                <w:sz w:val="20"/>
              </w:rPr>
              <w:t xml:space="preserve">Patch ROR*1.5*3:  See </w:t>
            </w:r>
            <w:r>
              <w:fldChar w:fldCharType="begin"/>
            </w:r>
            <w:r>
              <w:instrText xml:space="preserve"> REF _Ref259107361 \h  \* MERGEFORMAT </w:instrText>
            </w:r>
            <w:r>
              <w:fldChar w:fldCharType="separate"/>
            </w:r>
            <w:r w:rsidR="009D1BDA" w:rsidRPr="009D1BDA">
              <w:rPr>
                <w:rFonts w:ascii="Arial Narrow" w:hAnsi="Arial Narrow"/>
                <w:color w:val="00B050"/>
                <w:sz w:val="20"/>
                <w:u w:val="dotted"/>
              </w:rPr>
              <w:t>Table 5</w:t>
            </w:r>
            <w:r>
              <w:fldChar w:fldCharType="end"/>
            </w:r>
            <w:r w:rsidRPr="00837DEE">
              <w:rPr>
                <w:rFonts w:ascii="Arial Narrow" w:hAnsi="Arial Narrow"/>
                <w:sz w:val="20"/>
              </w:rPr>
              <w:t xml:space="preserve"> </w:t>
            </w:r>
            <w:r w:rsidRPr="00837DEE">
              <w:rPr>
                <w:rStyle w:val="IHyperlink"/>
                <w:rFonts w:ascii="Arial Narrow" w:hAnsi="Arial Narrow"/>
                <w:sz w:val="20"/>
              </w:rPr>
              <w:t xml:space="preserve"> </w:t>
            </w:r>
            <w:r w:rsidRPr="00837DEE">
              <w:rPr>
                <w:rFonts w:ascii="Arial Narrow" w:hAnsi="Arial Narrow"/>
                <w:sz w:val="20"/>
              </w:rPr>
              <w:t>for details.</w:t>
            </w:r>
          </w:p>
        </w:tc>
        <w:tc>
          <w:tcPr>
            <w:tcW w:w="2394"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vAlign w:val="center"/>
          </w:tcPr>
          <w:p w:rsidR="00465F8B" w:rsidRPr="00545C04" w:rsidRDefault="00465F8B" w:rsidP="00465F8B">
            <w:pPr>
              <w:spacing w:before="0" w:after="0"/>
              <w:rPr>
                <w:szCs w:val="22"/>
              </w:rPr>
            </w:pPr>
          </w:p>
        </w:tc>
      </w:tr>
      <w:tr w:rsidR="00465F8B" w:rsidRPr="00545C04" w:rsidTr="00D206F3">
        <w:trPr>
          <w:cantSplit/>
          <w:trHeight w:hRule="exact" w:val="288"/>
        </w:trPr>
        <w:tc>
          <w:tcPr>
            <w:tcW w:w="1241"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October, 2007</w:t>
            </w:r>
          </w:p>
        </w:tc>
        <w:tc>
          <w:tcPr>
            <w:tcW w:w="3841" w:type="dxa"/>
            <w:vAlign w:val="center"/>
          </w:tcPr>
          <w:p w:rsidR="00465F8B" w:rsidRPr="00837DEE" w:rsidRDefault="00465F8B" w:rsidP="00465F8B">
            <w:pPr>
              <w:pStyle w:val="Tabletext1"/>
              <w:spacing w:after="0"/>
              <w:rPr>
                <w:rFonts w:ascii="Arial Narrow" w:hAnsi="Arial Narrow"/>
                <w:sz w:val="20"/>
              </w:rPr>
            </w:pPr>
            <w:r w:rsidRPr="00837DEE">
              <w:rPr>
                <w:rFonts w:ascii="Arial Narrow" w:hAnsi="Arial Narrow"/>
                <w:sz w:val="20"/>
              </w:rPr>
              <w:t xml:space="preserve">Patch ROR*1.5*2:  See </w:t>
            </w:r>
            <w:r>
              <w:fldChar w:fldCharType="begin"/>
            </w:r>
            <w:r>
              <w:instrText xml:space="preserve"> REF _Ref259107375 \h  \* MERGEFORMAT </w:instrText>
            </w:r>
            <w:r>
              <w:fldChar w:fldCharType="separate"/>
            </w:r>
            <w:r w:rsidR="009D1BDA" w:rsidRPr="009D1BDA">
              <w:rPr>
                <w:rFonts w:ascii="Arial Narrow" w:hAnsi="Arial Narrow"/>
                <w:color w:val="00B050"/>
                <w:sz w:val="20"/>
                <w:u w:val="dotted"/>
              </w:rPr>
              <w:t>Table 4</w:t>
            </w:r>
            <w:r>
              <w:fldChar w:fldCharType="end"/>
            </w:r>
            <w:r w:rsidRPr="00837DEE">
              <w:rPr>
                <w:rFonts w:ascii="Arial Narrow" w:hAnsi="Arial Narrow"/>
                <w:sz w:val="20"/>
              </w:rPr>
              <w:t xml:space="preserve">  for details.</w:t>
            </w:r>
          </w:p>
        </w:tc>
        <w:tc>
          <w:tcPr>
            <w:tcW w:w="2394" w:type="dxa"/>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vAlign w:val="center"/>
          </w:tcPr>
          <w:p w:rsidR="00465F8B" w:rsidRPr="00545C04" w:rsidRDefault="00465F8B" w:rsidP="00465F8B">
            <w:pPr>
              <w:spacing w:before="0" w:after="0"/>
              <w:rPr>
                <w:szCs w:val="22"/>
              </w:rPr>
            </w:pPr>
          </w:p>
        </w:tc>
      </w:tr>
      <w:tr w:rsidR="00F30B23" w:rsidRPr="00545C04" w:rsidTr="00150971">
        <w:trPr>
          <w:cantSplit/>
          <w:trHeight w:hRule="exact" w:val="288"/>
        </w:trPr>
        <w:tc>
          <w:tcPr>
            <w:tcW w:w="1241" w:type="dxa"/>
            <w:tcBorders>
              <w:bottom w:val="single" w:sz="4" w:space="0" w:color="auto"/>
            </w:tcBorders>
            <w:vAlign w:val="center"/>
          </w:tcPr>
          <w:p w:rsidR="00F30B23" w:rsidRPr="00545C04" w:rsidRDefault="00F30B23" w:rsidP="00F30B23">
            <w:pPr>
              <w:spacing w:before="0" w:after="0"/>
              <w:rPr>
                <w:rFonts w:ascii="Arial Narrow" w:hAnsi="Arial Narrow"/>
                <w:sz w:val="20"/>
              </w:rPr>
            </w:pPr>
            <w:r w:rsidRPr="00545C04">
              <w:rPr>
                <w:rFonts w:ascii="Arial Narrow" w:hAnsi="Arial Narrow"/>
                <w:sz w:val="20"/>
              </w:rPr>
              <w:t>October 2006</w:t>
            </w:r>
          </w:p>
        </w:tc>
        <w:tc>
          <w:tcPr>
            <w:tcW w:w="3841" w:type="dxa"/>
            <w:tcBorders>
              <w:bottom w:val="single" w:sz="4" w:space="0" w:color="auto"/>
            </w:tcBorders>
            <w:vAlign w:val="center"/>
          </w:tcPr>
          <w:p w:rsidR="00F30B23" w:rsidRPr="00837DEE" w:rsidRDefault="00F30B23" w:rsidP="00F30B23">
            <w:pPr>
              <w:pStyle w:val="Tabletext1"/>
              <w:spacing w:after="0"/>
              <w:rPr>
                <w:rFonts w:ascii="Arial Narrow" w:hAnsi="Arial Narrow"/>
                <w:sz w:val="20"/>
              </w:rPr>
            </w:pPr>
            <w:r w:rsidRPr="00837DEE">
              <w:rPr>
                <w:rFonts w:ascii="Arial Narrow" w:hAnsi="Arial Narrow"/>
                <w:sz w:val="20"/>
              </w:rPr>
              <w:t xml:space="preserve">Patch ROR*1.5*1:  See </w:t>
            </w:r>
            <w:r>
              <w:fldChar w:fldCharType="begin"/>
            </w:r>
            <w:r>
              <w:instrText xml:space="preserve"> REF _Ref259107385 \h  \* MERGEFORMAT </w:instrText>
            </w:r>
            <w:r>
              <w:fldChar w:fldCharType="separate"/>
            </w:r>
            <w:r w:rsidRPr="009D1BDA">
              <w:rPr>
                <w:rFonts w:ascii="Arial Narrow" w:hAnsi="Arial Narrow"/>
                <w:color w:val="00B050"/>
                <w:sz w:val="20"/>
                <w:u w:val="dotted"/>
              </w:rPr>
              <w:t>Table 3</w:t>
            </w:r>
            <w:r>
              <w:fldChar w:fldCharType="end"/>
            </w:r>
            <w:r w:rsidRPr="00837DEE">
              <w:rPr>
                <w:rFonts w:ascii="Arial Narrow" w:hAnsi="Arial Narrow"/>
                <w:sz w:val="20"/>
              </w:rPr>
              <w:t xml:space="preserve">  for details.</w:t>
            </w:r>
          </w:p>
        </w:tc>
        <w:tc>
          <w:tcPr>
            <w:tcW w:w="2394" w:type="dxa"/>
            <w:tcBorders>
              <w:bottom w:val="single" w:sz="4" w:space="0" w:color="auto"/>
            </w:tcBorders>
          </w:tcPr>
          <w:p w:rsidR="00F30B23" w:rsidRDefault="00F30B23" w:rsidP="00F30B23">
            <w:r w:rsidRPr="00CE12D2">
              <w:rPr>
                <w:color w:val="000080"/>
                <w:w w:val="105"/>
                <w:sz w:val="19"/>
                <w:highlight w:val="yellow"/>
              </w:rPr>
              <w:t>REDACTED</w:t>
            </w:r>
            <w:r w:rsidRPr="00CE12D2">
              <w:rPr>
                <w:color w:val="000080"/>
                <w:spacing w:val="-19"/>
                <w:w w:val="105"/>
                <w:sz w:val="19"/>
              </w:rPr>
              <w:t xml:space="preserve"> </w:t>
            </w:r>
          </w:p>
        </w:tc>
        <w:tc>
          <w:tcPr>
            <w:tcW w:w="2334" w:type="dxa"/>
            <w:tcBorders>
              <w:bottom w:val="single" w:sz="4" w:space="0" w:color="auto"/>
            </w:tcBorders>
            <w:vAlign w:val="center"/>
          </w:tcPr>
          <w:p w:rsidR="00F30B23" w:rsidRPr="00545C04" w:rsidRDefault="00F30B23" w:rsidP="00F30B23">
            <w:pPr>
              <w:spacing w:before="0" w:after="0"/>
              <w:rPr>
                <w:szCs w:val="22"/>
              </w:rPr>
            </w:pPr>
          </w:p>
        </w:tc>
      </w:tr>
      <w:tr w:rsidR="00F30B23" w:rsidRPr="00545C04" w:rsidTr="00150971">
        <w:trPr>
          <w:cantSplit/>
          <w:trHeight w:hRule="exact" w:val="288"/>
        </w:trPr>
        <w:tc>
          <w:tcPr>
            <w:tcW w:w="1241" w:type="dxa"/>
            <w:tcBorders>
              <w:top w:val="single" w:sz="4" w:space="0" w:color="auto"/>
              <w:bottom w:val="single" w:sz="4" w:space="0" w:color="auto"/>
            </w:tcBorders>
            <w:vAlign w:val="center"/>
          </w:tcPr>
          <w:p w:rsidR="00F30B23" w:rsidRPr="00545C04" w:rsidRDefault="00F30B23" w:rsidP="00F30B23">
            <w:pPr>
              <w:spacing w:before="0" w:after="0"/>
              <w:rPr>
                <w:rFonts w:ascii="Arial Narrow" w:hAnsi="Arial Narrow"/>
                <w:sz w:val="20"/>
              </w:rPr>
            </w:pPr>
            <w:r w:rsidRPr="00545C04">
              <w:rPr>
                <w:rFonts w:ascii="Arial Narrow" w:hAnsi="Arial Narrow"/>
                <w:sz w:val="20"/>
              </w:rPr>
              <w:t>February 2006</w:t>
            </w:r>
          </w:p>
        </w:tc>
        <w:tc>
          <w:tcPr>
            <w:tcW w:w="3841" w:type="dxa"/>
            <w:tcBorders>
              <w:top w:val="single" w:sz="4" w:space="0" w:color="auto"/>
              <w:bottom w:val="single" w:sz="4" w:space="0" w:color="auto"/>
            </w:tcBorders>
            <w:vAlign w:val="center"/>
          </w:tcPr>
          <w:p w:rsidR="00F30B23" w:rsidRPr="00545C04" w:rsidRDefault="00F30B23" w:rsidP="00F30B23">
            <w:pPr>
              <w:spacing w:before="0" w:after="0"/>
              <w:rPr>
                <w:rFonts w:ascii="Arial Narrow" w:hAnsi="Arial Narrow"/>
                <w:sz w:val="20"/>
              </w:rPr>
            </w:pPr>
            <w:r w:rsidRPr="00545C04">
              <w:rPr>
                <w:rFonts w:ascii="Arial Narrow" w:hAnsi="Arial Narrow"/>
                <w:sz w:val="20"/>
              </w:rPr>
              <w:t>Completely updated for CCR Version 1.5</w:t>
            </w:r>
          </w:p>
        </w:tc>
        <w:tc>
          <w:tcPr>
            <w:tcW w:w="2394" w:type="dxa"/>
            <w:tcBorders>
              <w:top w:val="single" w:sz="4" w:space="0" w:color="auto"/>
              <w:bottom w:val="single" w:sz="4" w:space="0" w:color="auto"/>
            </w:tcBorders>
          </w:tcPr>
          <w:p w:rsidR="00F30B23" w:rsidRDefault="00F30B23" w:rsidP="00F30B23">
            <w:r w:rsidRPr="00CE12D2">
              <w:rPr>
                <w:color w:val="000080"/>
                <w:w w:val="105"/>
                <w:sz w:val="19"/>
                <w:highlight w:val="yellow"/>
              </w:rPr>
              <w:t>REDACTED</w:t>
            </w:r>
            <w:r w:rsidRPr="00CE12D2">
              <w:rPr>
                <w:color w:val="000080"/>
                <w:spacing w:val="-19"/>
                <w:w w:val="105"/>
                <w:sz w:val="19"/>
              </w:rPr>
              <w:t xml:space="preserve"> </w:t>
            </w:r>
          </w:p>
        </w:tc>
        <w:tc>
          <w:tcPr>
            <w:tcW w:w="2334" w:type="dxa"/>
            <w:tcBorders>
              <w:top w:val="single" w:sz="4" w:space="0" w:color="auto"/>
              <w:bottom w:val="single" w:sz="4" w:space="0" w:color="auto"/>
            </w:tcBorders>
            <w:vAlign w:val="center"/>
          </w:tcPr>
          <w:p w:rsidR="00F30B23" w:rsidRPr="00545C04" w:rsidRDefault="00F30B23" w:rsidP="00F30B23">
            <w:pPr>
              <w:spacing w:before="0" w:after="0"/>
              <w:rPr>
                <w:szCs w:val="22"/>
              </w:rPr>
            </w:pPr>
          </w:p>
        </w:tc>
      </w:tr>
      <w:tr w:rsidR="00465F8B" w:rsidRPr="00545C04" w:rsidTr="00D206F3">
        <w:trPr>
          <w:cantSplit/>
          <w:trHeight w:hRule="exact" w:val="288"/>
        </w:trPr>
        <w:tc>
          <w:tcPr>
            <w:tcW w:w="1241" w:type="dxa"/>
            <w:tcBorders>
              <w:top w:val="single" w:sz="4" w:space="0" w:color="auto"/>
            </w:tcBorders>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June 2002</w:t>
            </w:r>
          </w:p>
        </w:tc>
        <w:tc>
          <w:tcPr>
            <w:tcW w:w="3841" w:type="dxa"/>
            <w:tcBorders>
              <w:top w:val="single" w:sz="4" w:space="0" w:color="auto"/>
            </w:tcBorders>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Initial release of CCR Version 1.0</w:t>
            </w:r>
          </w:p>
        </w:tc>
        <w:tc>
          <w:tcPr>
            <w:tcW w:w="2394" w:type="dxa"/>
            <w:tcBorders>
              <w:top w:val="single" w:sz="4" w:space="0" w:color="auto"/>
            </w:tcBorders>
            <w:vAlign w:val="center"/>
          </w:tcPr>
          <w:p w:rsidR="00465F8B" w:rsidRPr="00545C04" w:rsidRDefault="00465F8B" w:rsidP="00465F8B">
            <w:pPr>
              <w:spacing w:before="0" w:after="0"/>
              <w:rPr>
                <w:rFonts w:ascii="Arial Narrow" w:hAnsi="Arial Narrow"/>
                <w:sz w:val="20"/>
              </w:rPr>
            </w:pPr>
            <w:r w:rsidRPr="00545C04">
              <w:rPr>
                <w:rFonts w:ascii="Arial Narrow" w:hAnsi="Arial Narrow"/>
                <w:sz w:val="20"/>
              </w:rPr>
              <w:t>(unknown)</w:t>
            </w:r>
          </w:p>
        </w:tc>
        <w:tc>
          <w:tcPr>
            <w:tcW w:w="2334" w:type="dxa"/>
            <w:tcBorders>
              <w:top w:val="single" w:sz="4" w:space="0" w:color="auto"/>
            </w:tcBorders>
            <w:vAlign w:val="center"/>
          </w:tcPr>
          <w:p w:rsidR="00465F8B" w:rsidRPr="00545C04" w:rsidRDefault="00465F8B" w:rsidP="00465F8B">
            <w:pPr>
              <w:spacing w:before="0" w:after="0"/>
              <w:rPr>
                <w:szCs w:val="22"/>
              </w:rPr>
            </w:pPr>
          </w:p>
        </w:tc>
      </w:tr>
    </w:tbl>
    <w:p w:rsidR="00283C00" w:rsidRPr="00545C04" w:rsidRDefault="00283C00" w:rsidP="009D1CA3">
      <w:pPr>
        <w:pStyle w:val="BodyText"/>
      </w:pPr>
      <w:bookmarkStart w:id="14" w:name="_Toc51655665"/>
    </w:p>
    <w:p w:rsidR="00283C00" w:rsidRPr="00545C04" w:rsidRDefault="00283C00" w:rsidP="00BE3CFD">
      <w:pPr>
        <w:pStyle w:val="LeftBlank"/>
        <w:sectPr w:rsidR="00283C00" w:rsidRPr="00545C04" w:rsidSect="003B4368">
          <w:footerReference w:type="even" r:id="rId16"/>
          <w:footerReference w:type="default" r:id="rId17"/>
          <w:footnotePr>
            <w:pos w:val="beneathText"/>
            <w:numRestart w:val="eachPage"/>
          </w:footnotePr>
          <w:endnotePr>
            <w:numFmt w:val="upperLetter"/>
          </w:endnotePr>
          <w:type w:val="oddPage"/>
          <w:pgSz w:w="12240" w:h="15840" w:code="1"/>
          <w:pgMar w:top="1440" w:right="1440" w:bottom="1440" w:left="1440" w:header="720" w:footer="720" w:gutter="0"/>
          <w:pgNumType w:fmt="lowerRoman" w:start="1"/>
          <w:cols w:space="720"/>
          <w:docGrid w:linePitch="326"/>
        </w:sectPr>
      </w:pPr>
      <w:r w:rsidRPr="00545C04">
        <w:br w:type="page"/>
      </w:r>
      <w:r w:rsidRPr="00545C04">
        <w:lastRenderedPageBreak/>
        <w:t>THIS PAGE INTENTIONALLY LEFT BLANK</w:t>
      </w:r>
    </w:p>
    <w:p w:rsidR="00283C00" w:rsidRPr="00545C04" w:rsidRDefault="00283C00" w:rsidP="00AA0FC2">
      <w:pPr>
        <w:rPr>
          <w:rFonts w:ascii="Arial" w:hAnsi="Arial" w:cs="Arial"/>
          <w:sz w:val="36"/>
          <w:szCs w:val="36"/>
        </w:rPr>
      </w:pPr>
      <w:bookmarkStart w:id="15" w:name="TOC"/>
      <w:r w:rsidRPr="00545C04">
        <w:rPr>
          <w:rFonts w:ascii="Arial" w:hAnsi="Arial" w:cs="Arial"/>
          <w:sz w:val="36"/>
          <w:szCs w:val="36"/>
        </w:rPr>
        <w:lastRenderedPageBreak/>
        <w:t>Table of Contents</w:t>
      </w:r>
      <w:bookmarkEnd w:id="14"/>
    </w:p>
    <w:bookmarkStart w:id="16" w:name="_Toc52164539"/>
    <w:bookmarkStart w:id="17" w:name="_Toc55019730"/>
    <w:bookmarkStart w:id="18" w:name="_Toc55020460"/>
    <w:bookmarkStart w:id="19" w:name="_Toc120065279"/>
    <w:bookmarkStart w:id="20" w:name="_Toc492283473"/>
    <w:bookmarkStart w:id="21" w:name="_Toc492283599"/>
    <w:bookmarkEnd w:id="11"/>
    <w:bookmarkEnd w:id="12"/>
    <w:bookmarkEnd w:id="13"/>
    <w:bookmarkEnd w:id="15"/>
    <w:p w:rsidR="00EB465C" w:rsidRDefault="001F7285">
      <w:pPr>
        <w:pStyle w:val="TOC1"/>
        <w:tabs>
          <w:tab w:val="left" w:pos="720"/>
        </w:tabs>
        <w:rPr>
          <w:rFonts w:asciiTheme="minorHAnsi" w:eastAsiaTheme="minorEastAsia" w:hAnsiTheme="minorHAnsi" w:cstheme="minorBidi"/>
          <w:b w:val="0"/>
          <w:bCs w:val="0"/>
          <w:noProof/>
          <w:sz w:val="22"/>
          <w:szCs w:val="22"/>
        </w:rPr>
      </w:pPr>
      <w:r w:rsidRPr="00545C04">
        <w:rPr>
          <w:bCs w:val="0"/>
        </w:rPr>
        <w:fldChar w:fldCharType="begin"/>
      </w:r>
      <w:r w:rsidR="00BB617C" w:rsidRPr="00545C04">
        <w:rPr>
          <w:bCs w:val="0"/>
        </w:rPr>
        <w:instrText xml:space="preserve"> TOC \o "2-3" \h \z \t "Heading 1,1,Revision,1,Title,1,Table of Contents,1,H1,1,H2,2,H1_NoNum,1,H3,3" </w:instrText>
      </w:r>
      <w:r w:rsidRPr="00545C04">
        <w:rPr>
          <w:bCs w:val="0"/>
        </w:rPr>
        <w:fldChar w:fldCharType="separate"/>
      </w:r>
      <w:hyperlink w:anchor="_Toc41752324" w:history="1">
        <w:r w:rsidR="00EB465C" w:rsidRPr="00395D71">
          <w:rPr>
            <w:rStyle w:val="Hyperlink"/>
            <w:noProof/>
          </w:rPr>
          <w:t>1.</w:t>
        </w:r>
        <w:r w:rsidR="00EB465C">
          <w:rPr>
            <w:rFonts w:asciiTheme="minorHAnsi" w:eastAsiaTheme="minorEastAsia" w:hAnsiTheme="minorHAnsi" w:cstheme="minorBidi"/>
            <w:b w:val="0"/>
            <w:bCs w:val="0"/>
            <w:noProof/>
            <w:sz w:val="22"/>
            <w:szCs w:val="22"/>
          </w:rPr>
          <w:tab/>
        </w:r>
        <w:r w:rsidR="00EB465C" w:rsidRPr="00395D71">
          <w:rPr>
            <w:rStyle w:val="Hyperlink"/>
            <w:noProof/>
          </w:rPr>
          <w:t>Orientation</w:t>
        </w:r>
        <w:r w:rsidR="00EB465C">
          <w:rPr>
            <w:noProof/>
            <w:webHidden/>
          </w:rPr>
          <w:tab/>
        </w:r>
        <w:r w:rsidR="00EB465C">
          <w:rPr>
            <w:noProof/>
            <w:webHidden/>
          </w:rPr>
          <w:fldChar w:fldCharType="begin"/>
        </w:r>
        <w:r w:rsidR="00EB465C">
          <w:rPr>
            <w:noProof/>
            <w:webHidden/>
          </w:rPr>
          <w:instrText xml:space="preserve"> PAGEREF _Toc41752324 \h </w:instrText>
        </w:r>
        <w:r w:rsidR="00EB465C">
          <w:rPr>
            <w:noProof/>
            <w:webHidden/>
          </w:rPr>
        </w:r>
        <w:r w:rsidR="00EB465C">
          <w:rPr>
            <w:noProof/>
            <w:webHidden/>
          </w:rPr>
          <w:fldChar w:fldCharType="separate"/>
        </w:r>
        <w:r w:rsidR="00EB465C">
          <w:rPr>
            <w:noProof/>
            <w:webHidden/>
          </w:rPr>
          <w:t>1</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25" w:history="1">
        <w:r w:rsidR="00EB465C" w:rsidRPr="00395D71">
          <w:rPr>
            <w:rStyle w:val="Hyperlink"/>
          </w:rPr>
          <w:t>1.1.</w:t>
        </w:r>
        <w:r w:rsidR="00EB465C">
          <w:rPr>
            <w:rFonts w:asciiTheme="minorHAnsi" w:eastAsiaTheme="minorEastAsia" w:hAnsiTheme="minorHAnsi" w:cstheme="minorBidi"/>
            <w:bCs w:val="0"/>
            <w:iCs w:val="0"/>
            <w:sz w:val="22"/>
            <w:szCs w:val="22"/>
          </w:rPr>
          <w:tab/>
        </w:r>
        <w:r w:rsidR="00EB465C" w:rsidRPr="00395D71">
          <w:rPr>
            <w:rStyle w:val="Hyperlink"/>
          </w:rPr>
          <w:t>Clinical Case Registries Software Application</w:t>
        </w:r>
        <w:r w:rsidR="00EB465C">
          <w:rPr>
            <w:webHidden/>
          </w:rPr>
          <w:tab/>
        </w:r>
        <w:r w:rsidR="00EB465C">
          <w:rPr>
            <w:webHidden/>
          </w:rPr>
          <w:fldChar w:fldCharType="begin"/>
        </w:r>
        <w:r w:rsidR="00EB465C">
          <w:rPr>
            <w:webHidden/>
          </w:rPr>
          <w:instrText xml:space="preserve"> PAGEREF _Toc41752325 \h </w:instrText>
        </w:r>
        <w:r w:rsidR="00EB465C">
          <w:rPr>
            <w:webHidden/>
          </w:rPr>
        </w:r>
        <w:r w:rsidR="00EB465C">
          <w:rPr>
            <w:webHidden/>
          </w:rPr>
          <w:fldChar w:fldCharType="separate"/>
        </w:r>
        <w:r w:rsidR="00EB465C">
          <w:rPr>
            <w:webHidden/>
          </w:rPr>
          <w:t>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26" w:history="1">
        <w:r w:rsidR="00EB465C" w:rsidRPr="00395D71">
          <w:rPr>
            <w:rStyle w:val="Hyperlink"/>
          </w:rPr>
          <w:t>1.2.</w:t>
        </w:r>
        <w:r w:rsidR="00EB465C">
          <w:rPr>
            <w:rFonts w:asciiTheme="minorHAnsi" w:eastAsiaTheme="minorEastAsia" w:hAnsiTheme="minorHAnsi" w:cstheme="minorBidi"/>
            <w:bCs w:val="0"/>
            <w:iCs w:val="0"/>
            <w:sz w:val="22"/>
            <w:szCs w:val="22"/>
          </w:rPr>
          <w:tab/>
        </w:r>
        <w:r w:rsidR="00EB465C" w:rsidRPr="00395D71">
          <w:rPr>
            <w:rStyle w:val="Hyperlink"/>
          </w:rPr>
          <w:t>Purpose of the Manual</w:t>
        </w:r>
        <w:r w:rsidR="00EB465C">
          <w:rPr>
            <w:webHidden/>
          </w:rPr>
          <w:tab/>
        </w:r>
        <w:r w:rsidR="00EB465C">
          <w:rPr>
            <w:webHidden/>
          </w:rPr>
          <w:fldChar w:fldCharType="begin"/>
        </w:r>
        <w:r w:rsidR="00EB465C">
          <w:rPr>
            <w:webHidden/>
          </w:rPr>
          <w:instrText xml:space="preserve"> PAGEREF _Toc41752326 \h </w:instrText>
        </w:r>
        <w:r w:rsidR="00EB465C">
          <w:rPr>
            <w:webHidden/>
          </w:rPr>
        </w:r>
        <w:r w:rsidR="00EB465C">
          <w:rPr>
            <w:webHidden/>
          </w:rPr>
          <w:fldChar w:fldCharType="separate"/>
        </w:r>
        <w:r w:rsidR="00EB465C">
          <w:rPr>
            <w:webHidden/>
          </w:rPr>
          <w:t>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27" w:history="1">
        <w:r w:rsidR="00EB465C" w:rsidRPr="00395D71">
          <w:rPr>
            <w:rStyle w:val="Hyperlink"/>
          </w:rPr>
          <w:t>1.3.</w:t>
        </w:r>
        <w:r w:rsidR="00EB465C">
          <w:rPr>
            <w:rFonts w:asciiTheme="minorHAnsi" w:eastAsiaTheme="minorEastAsia" w:hAnsiTheme="minorHAnsi" w:cstheme="minorBidi"/>
            <w:bCs w:val="0"/>
            <w:iCs w:val="0"/>
            <w:sz w:val="22"/>
            <w:szCs w:val="22"/>
          </w:rPr>
          <w:tab/>
        </w:r>
        <w:r w:rsidR="00EB465C" w:rsidRPr="00395D71">
          <w:rPr>
            <w:rStyle w:val="Hyperlink"/>
          </w:rPr>
          <w:t>Recommended Users</w:t>
        </w:r>
        <w:r w:rsidR="00EB465C">
          <w:rPr>
            <w:webHidden/>
          </w:rPr>
          <w:tab/>
        </w:r>
        <w:r w:rsidR="00EB465C">
          <w:rPr>
            <w:webHidden/>
          </w:rPr>
          <w:fldChar w:fldCharType="begin"/>
        </w:r>
        <w:r w:rsidR="00EB465C">
          <w:rPr>
            <w:webHidden/>
          </w:rPr>
          <w:instrText xml:space="preserve"> PAGEREF _Toc41752327 \h </w:instrText>
        </w:r>
        <w:r w:rsidR="00EB465C">
          <w:rPr>
            <w:webHidden/>
          </w:rPr>
        </w:r>
        <w:r w:rsidR="00EB465C">
          <w:rPr>
            <w:webHidden/>
          </w:rPr>
          <w:fldChar w:fldCharType="separate"/>
        </w:r>
        <w:r w:rsidR="00EB465C">
          <w:rPr>
            <w:webHidden/>
          </w:rPr>
          <w:t>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28" w:history="1">
        <w:r w:rsidR="00EB465C" w:rsidRPr="00395D71">
          <w:rPr>
            <w:rStyle w:val="Hyperlink"/>
          </w:rPr>
          <w:t>1.4.</w:t>
        </w:r>
        <w:r w:rsidR="00EB465C">
          <w:rPr>
            <w:rFonts w:asciiTheme="minorHAnsi" w:eastAsiaTheme="minorEastAsia" w:hAnsiTheme="minorHAnsi" w:cstheme="minorBidi"/>
            <w:bCs w:val="0"/>
            <w:iCs w:val="0"/>
            <w:sz w:val="22"/>
            <w:szCs w:val="22"/>
          </w:rPr>
          <w:tab/>
        </w:r>
        <w:r w:rsidR="00EB465C" w:rsidRPr="00395D71">
          <w:rPr>
            <w:rStyle w:val="Hyperlink"/>
          </w:rPr>
          <w:t>Typographical Conventions Used in the Manual</w:t>
        </w:r>
        <w:r w:rsidR="00EB465C">
          <w:rPr>
            <w:webHidden/>
          </w:rPr>
          <w:tab/>
        </w:r>
        <w:r w:rsidR="00EB465C">
          <w:rPr>
            <w:webHidden/>
          </w:rPr>
          <w:fldChar w:fldCharType="begin"/>
        </w:r>
        <w:r w:rsidR="00EB465C">
          <w:rPr>
            <w:webHidden/>
          </w:rPr>
          <w:instrText xml:space="preserve"> PAGEREF _Toc41752328 \h </w:instrText>
        </w:r>
        <w:r w:rsidR="00EB465C">
          <w:rPr>
            <w:webHidden/>
          </w:rPr>
        </w:r>
        <w:r w:rsidR="00EB465C">
          <w:rPr>
            <w:webHidden/>
          </w:rPr>
          <w:fldChar w:fldCharType="separate"/>
        </w:r>
        <w:r w:rsidR="00EB465C">
          <w:rPr>
            <w:webHidden/>
          </w:rPr>
          <w:t>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29" w:history="1">
        <w:r w:rsidR="00EB465C" w:rsidRPr="00395D71">
          <w:rPr>
            <w:rStyle w:val="Hyperlink"/>
          </w:rPr>
          <w:t>1.5.</w:t>
        </w:r>
        <w:r w:rsidR="00EB465C">
          <w:rPr>
            <w:rFonts w:asciiTheme="minorHAnsi" w:eastAsiaTheme="minorEastAsia" w:hAnsiTheme="minorHAnsi" w:cstheme="minorBidi"/>
            <w:bCs w:val="0"/>
            <w:iCs w:val="0"/>
            <w:sz w:val="22"/>
            <w:szCs w:val="22"/>
          </w:rPr>
          <w:tab/>
        </w:r>
        <w:r w:rsidR="00EB465C" w:rsidRPr="00395D71">
          <w:rPr>
            <w:rStyle w:val="Hyperlink"/>
          </w:rPr>
          <w:t>Related Documents</w:t>
        </w:r>
        <w:r w:rsidR="00EB465C">
          <w:rPr>
            <w:webHidden/>
          </w:rPr>
          <w:tab/>
        </w:r>
        <w:r w:rsidR="00EB465C">
          <w:rPr>
            <w:webHidden/>
          </w:rPr>
          <w:fldChar w:fldCharType="begin"/>
        </w:r>
        <w:r w:rsidR="00EB465C">
          <w:rPr>
            <w:webHidden/>
          </w:rPr>
          <w:instrText xml:space="preserve"> PAGEREF _Toc41752329 \h </w:instrText>
        </w:r>
        <w:r w:rsidR="00EB465C">
          <w:rPr>
            <w:webHidden/>
          </w:rPr>
        </w:r>
        <w:r w:rsidR="00EB465C">
          <w:rPr>
            <w:webHidden/>
          </w:rPr>
          <w:fldChar w:fldCharType="separate"/>
        </w:r>
        <w:r w:rsidR="00EB465C">
          <w:rPr>
            <w:webHidden/>
          </w:rPr>
          <w:t>2</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30" w:history="1">
        <w:r w:rsidR="00EB465C" w:rsidRPr="00395D71">
          <w:rPr>
            <w:rStyle w:val="Hyperlink"/>
          </w:rPr>
          <w:t>1.6.</w:t>
        </w:r>
        <w:r w:rsidR="00EB465C">
          <w:rPr>
            <w:rFonts w:asciiTheme="minorHAnsi" w:eastAsiaTheme="minorEastAsia" w:hAnsiTheme="minorHAnsi" w:cstheme="minorBidi"/>
            <w:bCs w:val="0"/>
            <w:iCs w:val="0"/>
            <w:sz w:val="22"/>
            <w:szCs w:val="22"/>
          </w:rPr>
          <w:tab/>
        </w:r>
        <w:r w:rsidR="00EB465C" w:rsidRPr="00395D71">
          <w:rPr>
            <w:rStyle w:val="Hyperlink"/>
          </w:rPr>
          <w:t>Disclaimer</w:t>
        </w:r>
        <w:r w:rsidR="00EB465C">
          <w:rPr>
            <w:webHidden/>
          </w:rPr>
          <w:tab/>
        </w:r>
        <w:r w:rsidR="00EB465C">
          <w:rPr>
            <w:webHidden/>
          </w:rPr>
          <w:fldChar w:fldCharType="begin"/>
        </w:r>
        <w:r w:rsidR="00EB465C">
          <w:rPr>
            <w:webHidden/>
          </w:rPr>
          <w:instrText xml:space="preserve"> PAGEREF _Toc41752330 \h </w:instrText>
        </w:r>
        <w:r w:rsidR="00EB465C">
          <w:rPr>
            <w:webHidden/>
          </w:rPr>
        </w:r>
        <w:r w:rsidR="00EB465C">
          <w:rPr>
            <w:webHidden/>
          </w:rPr>
          <w:fldChar w:fldCharType="separate"/>
        </w:r>
        <w:r w:rsidR="00EB465C">
          <w:rPr>
            <w:webHidden/>
          </w:rPr>
          <w:t>3</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31" w:history="1">
        <w:r w:rsidR="00EB465C" w:rsidRPr="00395D71">
          <w:rPr>
            <w:rStyle w:val="Hyperlink"/>
          </w:rPr>
          <w:t>1.7.</w:t>
        </w:r>
        <w:r w:rsidR="00EB465C">
          <w:rPr>
            <w:rFonts w:asciiTheme="minorHAnsi" w:eastAsiaTheme="minorEastAsia" w:hAnsiTheme="minorHAnsi" w:cstheme="minorBidi"/>
            <w:bCs w:val="0"/>
            <w:iCs w:val="0"/>
            <w:sz w:val="22"/>
            <w:szCs w:val="22"/>
          </w:rPr>
          <w:tab/>
        </w:r>
        <w:r w:rsidR="00EB465C" w:rsidRPr="00395D71">
          <w:rPr>
            <w:rStyle w:val="Hyperlink"/>
          </w:rPr>
          <w:t>Navigating Hyperlinks</w:t>
        </w:r>
        <w:r w:rsidR="00EB465C">
          <w:rPr>
            <w:webHidden/>
          </w:rPr>
          <w:tab/>
        </w:r>
        <w:r w:rsidR="00EB465C">
          <w:rPr>
            <w:webHidden/>
          </w:rPr>
          <w:fldChar w:fldCharType="begin"/>
        </w:r>
        <w:r w:rsidR="00EB465C">
          <w:rPr>
            <w:webHidden/>
          </w:rPr>
          <w:instrText xml:space="preserve"> PAGEREF _Toc41752331 \h </w:instrText>
        </w:r>
        <w:r w:rsidR="00EB465C">
          <w:rPr>
            <w:webHidden/>
          </w:rPr>
        </w:r>
        <w:r w:rsidR="00EB465C">
          <w:rPr>
            <w:webHidden/>
          </w:rPr>
          <w:fldChar w:fldCharType="separate"/>
        </w:r>
        <w:r w:rsidR="00EB465C">
          <w:rPr>
            <w:webHidden/>
          </w:rPr>
          <w:t>3</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332" w:history="1">
        <w:r w:rsidR="00EB465C" w:rsidRPr="00395D71">
          <w:rPr>
            <w:rStyle w:val="Hyperlink"/>
            <w:noProof/>
          </w:rPr>
          <w:t>2.</w:t>
        </w:r>
        <w:r w:rsidR="00EB465C">
          <w:rPr>
            <w:rFonts w:asciiTheme="minorHAnsi" w:eastAsiaTheme="minorEastAsia" w:hAnsiTheme="minorHAnsi" w:cstheme="minorBidi"/>
            <w:b w:val="0"/>
            <w:bCs w:val="0"/>
            <w:noProof/>
            <w:sz w:val="22"/>
            <w:szCs w:val="22"/>
          </w:rPr>
          <w:tab/>
        </w:r>
        <w:r w:rsidR="00EB465C" w:rsidRPr="00395D71">
          <w:rPr>
            <w:rStyle w:val="Hyperlink"/>
            <w:noProof/>
          </w:rPr>
          <w:t>Introduction</w:t>
        </w:r>
        <w:r w:rsidR="00EB465C">
          <w:rPr>
            <w:noProof/>
            <w:webHidden/>
          </w:rPr>
          <w:tab/>
        </w:r>
        <w:r w:rsidR="00EB465C">
          <w:rPr>
            <w:noProof/>
            <w:webHidden/>
          </w:rPr>
          <w:fldChar w:fldCharType="begin"/>
        </w:r>
        <w:r w:rsidR="00EB465C">
          <w:rPr>
            <w:noProof/>
            <w:webHidden/>
          </w:rPr>
          <w:instrText xml:space="preserve"> PAGEREF _Toc41752332 \h </w:instrText>
        </w:r>
        <w:r w:rsidR="00EB465C">
          <w:rPr>
            <w:noProof/>
            <w:webHidden/>
          </w:rPr>
        </w:r>
        <w:r w:rsidR="00EB465C">
          <w:rPr>
            <w:noProof/>
            <w:webHidden/>
          </w:rPr>
          <w:fldChar w:fldCharType="separate"/>
        </w:r>
        <w:r w:rsidR="00EB465C">
          <w:rPr>
            <w:noProof/>
            <w:webHidden/>
          </w:rPr>
          <w:t>5</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33" w:history="1">
        <w:r w:rsidR="00EB465C" w:rsidRPr="00395D71">
          <w:rPr>
            <w:rStyle w:val="Hyperlink"/>
          </w:rPr>
          <w:t>2.1.</w:t>
        </w:r>
        <w:r w:rsidR="00EB465C">
          <w:rPr>
            <w:rFonts w:asciiTheme="minorHAnsi" w:eastAsiaTheme="minorEastAsia" w:hAnsiTheme="minorHAnsi" w:cstheme="minorBidi"/>
            <w:bCs w:val="0"/>
            <w:iCs w:val="0"/>
            <w:sz w:val="22"/>
            <w:szCs w:val="22"/>
          </w:rPr>
          <w:tab/>
        </w:r>
        <w:r w:rsidR="00EB465C" w:rsidRPr="00395D71">
          <w:rPr>
            <w:rStyle w:val="Hyperlink"/>
          </w:rPr>
          <w:t>Overview</w:t>
        </w:r>
        <w:r w:rsidR="00EB465C">
          <w:rPr>
            <w:webHidden/>
          </w:rPr>
          <w:tab/>
        </w:r>
        <w:r w:rsidR="00EB465C">
          <w:rPr>
            <w:webHidden/>
          </w:rPr>
          <w:fldChar w:fldCharType="begin"/>
        </w:r>
        <w:r w:rsidR="00EB465C">
          <w:rPr>
            <w:webHidden/>
          </w:rPr>
          <w:instrText xml:space="preserve"> PAGEREF _Toc41752333 \h </w:instrText>
        </w:r>
        <w:r w:rsidR="00EB465C">
          <w:rPr>
            <w:webHidden/>
          </w:rPr>
        </w:r>
        <w:r w:rsidR="00EB465C">
          <w:rPr>
            <w:webHidden/>
          </w:rPr>
          <w:fldChar w:fldCharType="separate"/>
        </w:r>
        <w:r w:rsidR="00EB465C">
          <w:rPr>
            <w:webHidden/>
          </w:rPr>
          <w:t>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34" w:history="1">
        <w:r w:rsidR="00EB465C" w:rsidRPr="00395D71">
          <w:rPr>
            <w:rStyle w:val="Hyperlink"/>
          </w:rPr>
          <w:t>2.2.</w:t>
        </w:r>
        <w:r w:rsidR="00EB465C">
          <w:rPr>
            <w:rFonts w:asciiTheme="minorHAnsi" w:eastAsiaTheme="minorEastAsia" w:hAnsiTheme="minorHAnsi" w:cstheme="minorBidi"/>
            <w:bCs w:val="0"/>
            <w:iCs w:val="0"/>
            <w:sz w:val="22"/>
            <w:szCs w:val="22"/>
          </w:rPr>
          <w:tab/>
        </w:r>
        <w:r w:rsidR="00EB465C" w:rsidRPr="00395D71">
          <w:rPr>
            <w:rStyle w:val="Hyperlink"/>
          </w:rPr>
          <w:t>Software Features and Functions</w:t>
        </w:r>
        <w:r w:rsidR="00EB465C">
          <w:rPr>
            <w:webHidden/>
          </w:rPr>
          <w:tab/>
        </w:r>
        <w:r w:rsidR="00EB465C">
          <w:rPr>
            <w:webHidden/>
          </w:rPr>
          <w:fldChar w:fldCharType="begin"/>
        </w:r>
        <w:r w:rsidR="00EB465C">
          <w:rPr>
            <w:webHidden/>
          </w:rPr>
          <w:instrText xml:space="preserve"> PAGEREF _Toc41752334 \h </w:instrText>
        </w:r>
        <w:r w:rsidR="00EB465C">
          <w:rPr>
            <w:webHidden/>
          </w:rPr>
        </w:r>
        <w:r w:rsidR="00EB465C">
          <w:rPr>
            <w:webHidden/>
          </w:rPr>
          <w:fldChar w:fldCharType="separate"/>
        </w:r>
        <w:r w:rsidR="00EB465C">
          <w:rPr>
            <w:webHidden/>
          </w:rPr>
          <w:t>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35" w:history="1">
        <w:r w:rsidR="00EB465C" w:rsidRPr="00395D71">
          <w:rPr>
            <w:rStyle w:val="Hyperlink"/>
          </w:rPr>
          <w:t>2.3.</w:t>
        </w:r>
        <w:r w:rsidR="00EB465C">
          <w:rPr>
            <w:rFonts w:asciiTheme="minorHAnsi" w:eastAsiaTheme="minorEastAsia" w:hAnsiTheme="minorHAnsi" w:cstheme="minorBidi"/>
            <w:bCs w:val="0"/>
            <w:iCs w:val="0"/>
            <w:sz w:val="22"/>
            <w:szCs w:val="22"/>
          </w:rPr>
          <w:tab/>
        </w:r>
        <w:r w:rsidR="00EB465C" w:rsidRPr="00395D71">
          <w:rPr>
            <w:rStyle w:val="Hyperlink"/>
          </w:rPr>
          <w:t>About Clinical Case Registries 1.5</w:t>
        </w:r>
        <w:r w:rsidR="00EB465C">
          <w:rPr>
            <w:webHidden/>
          </w:rPr>
          <w:tab/>
        </w:r>
        <w:r w:rsidR="00EB465C">
          <w:rPr>
            <w:webHidden/>
          </w:rPr>
          <w:fldChar w:fldCharType="begin"/>
        </w:r>
        <w:r w:rsidR="00EB465C">
          <w:rPr>
            <w:webHidden/>
          </w:rPr>
          <w:instrText xml:space="preserve"> PAGEREF _Toc41752335 \h </w:instrText>
        </w:r>
        <w:r w:rsidR="00EB465C">
          <w:rPr>
            <w:webHidden/>
          </w:rPr>
        </w:r>
        <w:r w:rsidR="00EB465C">
          <w:rPr>
            <w:webHidden/>
          </w:rPr>
          <w:fldChar w:fldCharType="separate"/>
        </w:r>
        <w:r w:rsidR="00EB465C">
          <w:rPr>
            <w:webHidden/>
          </w:rPr>
          <w:t>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36" w:history="1">
        <w:r w:rsidR="00EB465C" w:rsidRPr="00395D71">
          <w:rPr>
            <w:rStyle w:val="Hyperlink"/>
          </w:rPr>
          <w:t>2.4.</w:t>
        </w:r>
        <w:r w:rsidR="00EB465C">
          <w:rPr>
            <w:rFonts w:asciiTheme="minorHAnsi" w:eastAsiaTheme="minorEastAsia" w:hAnsiTheme="minorHAnsi" w:cstheme="minorBidi"/>
            <w:bCs w:val="0"/>
            <w:iCs w:val="0"/>
            <w:sz w:val="22"/>
            <w:szCs w:val="22"/>
          </w:rPr>
          <w:tab/>
        </w:r>
        <w:r w:rsidR="00EB465C" w:rsidRPr="00395D71">
          <w:rPr>
            <w:rStyle w:val="Hyperlink"/>
          </w:rPr>
          <w:t>Decommissioned Software</w:t>
        </w:r>
        <w:r w:rsidR="00EB465C">
          <w:rPr>
            <w:webHidden/>
          </w:rPr>
          <w:tab/>
        </w:r>
        <w:r w:rsidR="00EB465C">
          <w:rPr>
            <w:webHidden/>
          </w:rPr>
          <w:fldChar w:fldCharType="begin"/>
        </w:r>
        <w:r w:rsidR="00EB465C">
          <w:rPr>
            <w:webHidden/>
          </w:rPr>
          <w:instrText xml:space="preserve"> PAGEREF _Toc41752336 \h </w:instrText>
        </w:r>
        <w:r w:rsidR="00EB465C">
          <w:rPr>
            <w:webHidden/>
          </w:rPr>
        </w:r>
        <w:r w:rsidR="00EB465C">
          <w:rPr>
            <w:webHidden/>
          </w:rPr>
          <w:fldChar w:fldCharType="separate"/>
        </w:r>
        <w:r w:rsidR="00EB465C">
          <w:rPr>
            <w:webHidden/>
          </w:rPr>
          <w:t>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37" w:history="1">
        <w:r w:rsidR="00EB465C" w:rsidRPr="00395D71">
          <w:rPr>
            <w:rStyle w:val="Hyperlink"/>
          </w:rPr>
          <w:t>2.4.1.</w:t>
        </w:r>
        <w:r w:rsidR="00EB465C">
          <w:rPr>
            <w:rFonts w:asciiTheme="minorHAnsi" w:eastAsiaTheme="minorEastAsia" w:hAnsiTheme="minorHAnsi" w:cstheme="minorBidi"/>
            <w:bCs w:val="0"/>
            <w:iCs w:val="0"/>
            <w:sz w:val="22"/>
            <w:szCs w:val="22"/>
          </w:rPr>
          <w:tab/>
        </w:r>
        <w:r w:rsidR="00EB465C" w:rsidRPr="00395D71">
          <w:rPr>
            <w:rStyle w:val="Hyperlink"/>
          </w:rPr>
          <w:t>Immunology Case Registry v2.1</w:t>
        </w:r>
        <w:r w:rsidR="00EB465C">
          <w:rPr>
            <w:webHidden/>
          </w:rPr>
          <w:tab/>
        </w:r>
        <w:r w:rsidR="00EB465C">
          <w:rPr>
            <w:webHidden/>
          </w:rPr>
          <w:fldChar w:fldCharType="begin"/>
        </w:r>
        <w:r w:rsidR="00EB465C">
          <w:rPr>
            <w:webHidden/>
          </w:rPr>
          <w:instrText xml:space="preserve"> PAGEREF _Toc41752337 \h </w:instrText>
        </w:r>
        <w:r w:rsidR="00EB465C">
          <w:rPr>
            <w:webHidden/>
          </w:rPr>
        </w:r>
        <w:r w:rsidR="00EB465C">
          <w:rPr>
            <w:webHidden/>
          </w:rPr>
          <w:fldChar w:fldCharType="separate"/>
        </w:r>
        <w:r w:rsidR="00EB465C">
          <w:rPr>
            <w:webHidden/>
          </w:rPr>
          <w:t>9</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338" w:history="1">
        <w:r w:rsidR="00EB465C" w:rsidRPr="00395D71">
          <w:rPr>
            <w:rStyle w:val="Hyperlink"/>
          </w:rPr>
          <w:t>2.4.1.1.</w:t>
        </w:r>
        <w:r w:rsidR="00EB465C">
          <w:rPr>
            <w:rFonts w:asciiTheme="minorHAnsi" w:eastAsiaTheme="minorEastAsia" w:hAnsiTheme="minorHAnsi" w:cstheme="minorBidi"/>
            <w:bCs w:val="0"/>
            <w:iCs w:val="0"/>
            <w:sz w:val="22"/>
            <w:szCs w:val="22"/>
          </w:rPr>
          <w:tab/>
        </w:r>
        <w:r w:rsidR="00EB465C" w:rsidRPr="00395D71">
          <w:rPr>
            <w:rStyle w:val="Hyperlink"/>
          </w:rPr>
          <w:t>Hepatitis C Case Registry v1.0</w:t>
        </w:r>
        <w:r w:rsidR="00EB465C">
          <w:rPr>
            <w:webHidden/>
          </w:rPr>
          <w:tab/>
        </w:r>
        <w:r w:rsidR="00EB465C">
          <w:rPr>
            <w:webHidden/>
          </w:rPr>
          <w:fldChar w:fldCharType="begin"/>
        </w:r>
        <w:r w:rsidR="00EB465C">
          <w:rPr>
            <w:webHidden/>
          </w:rPr>
          <w:instrText xml:space="preserve"> PAGEREF _Toc41752338 \h </w:instrText>
        </w:r>
        <w:r w:rsidR="00EB465C">
          <w:rPr>
            <w:webHidden/>
          </w:rPr>
        </w:r>
        <w:r w:rsidR="00EB465C">
          <w:rPr>
            <w:webHidden/>
          </w:rPr>
          <w:fldChar w:fldCharType="separate"/>
        </w:r>
        <w:r w:rsidR="00EB465C">
          <w:rPr>
            <w:webHidden/>
          </w:rPr>
          <w:t>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39" w:history="1">
        <w:r w:rsidR="00EB465C" w:rsidRPr="00395D71">
          <w:rPr>
            <w:rStyle w:val="Hyperlink"/>
          </w:rPr>
          <w:t>2.4.2.</w:t>
        </w:r>
        <w:r w:rsidR="00EB465C">
          <w:rPr>
            <w:rFonts w:asciiTheme="minorHAnsi" w:eastAsiaTheme="minorEastAsia" w:hAnsiTheme="minorHAnsi" w:cstheme="minorBidi"/>
            <w:bCs w:val="0"/>
            <w:iCs w:val="0"/>
            <w:sz w:val="22"/>
            <w:szCs w:val="22"/>
          </w:rPr>
          <w:tab/>
        </w:r>
        <w:r w:rsidR="00EB465C" w:rsidRPr="00395D71">
          <w:rPr>
            <w:rStyle w:val="Hyperlink"/>
          </w:rPr>
          <w:t>Automatic Pending Case Identification</w:t>
        </w:r>
        <w:r w:rsidR="00EB465C">
          <w:rPr>
            <w:webHidden/>
          </w:rPr>
          <w:tab/>
        </w:r>
        <w:r w:rsidR="00EB465C">
          <w:rPr>
            <w:webHidden/>
          </w:rPr>
          <w:fldChar w:fldCharType="begin"/>
        </w:r>
        <w:r w:rsidR="00EB465C">
          <w:rPr>
            <w:webHidden/>
          </w:rPr>
          <w:instrText xml:space="preserve"> PAGEREF _Toc41752339 \h </w:instrText>
        </w:r>
        <w:r w:rsidR="00EB465C">
          <w:rPr>
            <w:webHidden/>
          </w:rPr>
        </w:r>
        <w:r w:rsidR="00EB465C">
          <w:rPr>
            <w:webHidden/>
          </w:rPr>
          <w:fldChar w:fldCharType="separate"/>
        </w:r>
        <w:r w:rsidR="00EB465C">
          <w:rPr>
            <w:webHidden/>
          </w:rPr>
          <w:t>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0" w:history="1">
        <w:r w:rsidR="00EB465C" w:rsidRPr="00395D71">
          <w:rPr>
            <w:rStyle w:val="Hyperlink"/>
          </w:rPr>
          <w:t>2.4.3.</w:t>
        </w:r>
        <w:r w:rsidR="00EB465C">
          <w:rPr>
            <w:rFonts w:asciiTheme="minorHAnsi" w:eastAsiaTheme="minorEastAsia" w:hAnsiTheme="minorHAnsi" w:cstheme="minorBidi"/>
            <w:bCs w:val="0"/>
            <w:iCs w:val="0"/>
            <w:sz w:val="22"/>
            <w:szCs w:val="22"/>
          </w:rPr>
          <w:tab/>
        </w:r>
        <w:r w:rsidR="00EB465C" w:rsidRPr="00395D71">
          <w:rPr>
            <w:rStyle w:val="Hyperlink"/>
          </w:rPr>
          <w:t>‘Local Fields’ For Customizing Local Registry Specific Data</w:t>
        </w:r>
        <w:r w:rsidR="00EB465C">
          <w:rPr>
            <w:webHidden/>
          </w:rPr>
          <w:tab/>
        </w:r>
        <w:r w:rsidR="00EB465C">
          <w:rPr>
            <w:webHidden/>
          </w:rPr>
          <w:fldChar w:fldCharType="begin"/>
        </w:r>
        <w:r w:rsidR="00EB465C">
          <w:rPr>
            <w:webHidden/>
          </w:rPr>
          <w:instrText xml:space="preserve"> PAGEREF _Toc41752340 \h </w:instrText>
        </w:r>
        <w:r w:rsidR="00EB465C">
          <w:rPr>
            <w:webHidden/>
          </w:rPr>
        </w:r>
        <w:r w:rsidR="00EB465C">
          <w:rPr>
            <w:webHidden/>
          </w:rPr>
          <w:fldChar w:fldCharType="separate"/>
        </w:r>
        <w:r w:rsidR="00EB465C">
          <w:rPr>
            <w:webHidden/>
          </w:rPr>
          <w:t>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1" w:history="1">
        <w:r w:rsidR="00EB465C" w:rsidRPr="00395D71">
          <w:rPr>
            <w:rStyle w:val="Hyperlink"/>
          </w:rPr>
          <w:t>2.4.4.</w:t>
        </w:r>
        <w:r w:rsidR="00EB465C">
          <w:rPr>
            <w:rFonts w:asciiTheme="minorHAnsi" w:eastAsiaTheme="minorEastAsia" w:hAnsiTheme="minorHAnsi" w:cstheme="minorBidi"/>
            <w:bCs w:val="0"/>
            <w:iCs w:val="0"/>
            <w:sz w:val="22"/>
            <w:szCs w:val="22"/>
          </w:rPr>
          <w:tab/>
        </w:r>
        <w:r w:rsidR="00EB465C" w:rsidRPr="00395D71">
          <w:rPr>
            <w:rStyle w:val="Hyperlink"/>
          </w:rPr>
          <w:t>CCR Procedures Report</w:t>
        </w:r>
        <w:r w:rsidR="00EB465C">
          <w:rPr>
            <w:webHidden/>
          </w:rPr>
          <w:tab/>
        </w:r>
        <w:r w:rsidR="00EB465C">
          <w:rPr>
            <w:webHidden/>
          </w:rPr>
          <w:fldChar w:fldCharType="begin"/>
        </w:r>
        <w:r w:rsidR="00EB465C">
          <w:rPr>
            <w:webHidden/>
          </w:rPr>
          <w:instrText xml:space="preserve"> PAGEREF _Toc41752341 \h </w:instrText>
        </w:r>
        <w:r w:rsidR="00EB465C">
          <w:rPr>
            <w:webHidden/>
          </w:rPr>
        </w:r>
        <w:r w:rsidR="00EB465C">
          <w:rPr>
            <w:webHidden/>
          </w:rPr>
          <w:fldChar w:fldCharType="separate"/>
        </w:r>
        <w:r w:rsidR="00EB465C">
          <w:rPr>
            <w:webHidden/>
          </w:rPr>
          <w:t>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2" w:history="1">
        <w:r w:rsidR="00EB465C" w:rsidRPr="00395D71">
          <w:rPr>
            <w:rStyle w:val="Hyperlink"/>
          </w:rPr>
          <w:t>2.4.5.</w:t>
        </w:r>
        <w:r w:rsidR="00EB465C">
          <w:rPr>
            <w:rFonts w:asciiTheme="minorHAnsi" w:eastAsiaTheme="minorEastAsia" w:hAnsiTheme="minorHAnsi" w:cstheme="minorBidi"/>
            <w:bCs w:val="0"/>
            <w:iCs w:val="0"/>
            <w:sz w:val="22"/>
            <w:szCs w:val="22"/>
          </w:rPr>
          <w:tab/>
        </w:r>
        <w:r w:rsidR="00EB465C" w:rsidRPr="00395D71">
          <w:rPr>
            <w:rStyle w:val="Hyperlink"/>
          </w:rPr>
          <w:t>Optional Entry of Risk Behavior</w:t>
        </w:r>
        <w:r w:rsidR="00EB465C">
          <w:rPr>
            <w:webHidden/>
          </w:rPr>
          <w:tab/>
        </w:r>
        <w:r w:rsidR="00EB465C">
          <w:rPr>
            <w:webHidden/>
          </w:rPr>
          <w:fldChar w:fldCharType="begin"/>
        </w:r>
        <w:r w:rsidR="00EB465C">
          <w:rPr>
            <w:webHidden/>
          </w:rPr>
          <w:instrText xml:space="preserve"> PAGEREF _Toc41752342 \h </w:instrText>
        </w:r>
        <w:r w:rsidR="00EB465C">
          <w:rPr>
            <w:webHidden/>
          </w:rPr>
        </w:r>
        <w:r w:rsidR="00EB465C">
          <w:rPr>
            <w:webHidden/>
          </w:rPr>
          <w:fldChar w:fldCharType="separate"/>
        </w:r>
        <w:r w:rsidR="00EB465C">
          <w:rPr>
            <w:webHidden/>
          </w:rPr>
          <w:t>10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43" w:history="1">
        <w:r w:rsidR="00EB465C" w:rsidRPr="00395D71">
          <w:rPr>
            <w:rStyle w:val="Hyperlink"/>
          </w:rPr>
          <w:t>2.5.</w:t>
        </w:r>
        <w:r w:rsidR="00EB465C">
          <w:rPr>
            <w:rFonts w:asciiTheme="minorHAnsi" w:eastAsiaTheme="minorEastAsia" w:hAnsiTheme="minorHAnsi" w:cstheme="minorBidi"/>
            <w:bCs w:val="0"/>
            <w:iCs w:val="0"/>
            <w:sz w:val="22"/>
            <w:szCs w:val="22"/>
          </w:rPr>
          <w:tab/>
        </w:r>
        <w:r w:rsidR="00EB465C" w:rsidRPr="00395D71">
          <w:rPr>
            <w:rStyle w:val="Hyperlink"/>
          </w:rPr>
          <w:t>CCR Patches ROR*1.5*X</w:t>
        </w:r>
        <w:r w:rsidR="00EB465C">
          <w:rPr>
            <w:webHidden/>
          </w:rPr>
          <w:tab/>
        </w:r>
        <w:r w:rsidR="00EB465C">
          <w:rPr>
            <w:webHidden/>
          </w:rPr>
          <w:fldChar w:fldCharType="begin"/>
        </w:r>
        <w:r w:rsidR="00EB465C">
          <w:rPr>
            <w:webHidden/>
          </w:rPr>
          <w:instrText xml:space="preserve"> PAGEREF _Toc41752343 \h </w:instrText>
        </w:r>
        <w:r w:rsidR="00EB465C">
          <w:rPr>
            <w:webHidden/>
          </w:rPr>
        </w:r>
        <w:r w:rsidR="00EB465C">
          <w:rPr>
            <w:webHidden/>
          </w:rPr>
          <w:fldChar w:fldCharType="separate"/>
        </w:r>
        <w:r w:rsidR="00EB465C">
          <w:rPr>
            <w:webHidden/>
          </w:rPr>
          <w:t>10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4" w:history="1">
        <w:r w:rsidR="00EB465C" w:rsidRPr="00395D71">
          <w:rPr>
            <w:rStyle w:val="Hyperlink"/>
          </w:rPr>
          <w:t>2.5.1.</w:t>
        </w:r>
        <w:r w:rsidR="00EB465C">
          <w:rPr>
            <w:rFonts w:asciiTheme="minorHAnsi" w:eastAsiaTheme="minorEastAsia" w:hAnsiTheme="minorHAnsi" w:cstheme="minorBidi"/>
            <w:bCs w:val="0"/>
            <w:iCs w:val="0"/>
            <w:sz w:val="22"/>
            <w:szCs w:val="22"/>
          </w:rPr>
          <w:tab/>
        </w:r>
        <w:r w:rsidR="00EB465C" w:rsidRPr="00395D71">
          <w:rPr>
            <w:rStyle w:val="Hyperlink"/>
          </w:rPr>
          <w:t>Patch ROR*1.5*1</w:t>
        </w:r>
        <w:r w:rsidR="00EB465C">
          <w:rPr>
            <w:webHidden/>
          </w:rPr>
          <w:tab/>
        </w:r>
        <w:r w:rsidR="00EB465C">
          <w:rPr>
            <w:webHidden/>
          </w:rPr>
          <w:fldChar w:fldCharType="begin"/>
        </w:r>
        <w:r w:rsidR="00EB465C">
          <w:rPr>
            <w:webHidden/>
          </w:rPr>
          <w:instrText xml:space="preserve"> PAGEREF _Toc41752344 \h </w:instrText>
        </w:r>
        <w:r w:rsidR="00EB465C">
          <w:rPr>
            <w:webHidden/>
          </w:rPr>
        </w:r>
        <w:r w:rsidR="00EB465C">
          <w:rPr>
            <w:webHidden/>
          </w:rPr>
          <w:fldChar w:fldCharType="separate"/>
        </w:r>
        <w:r w:rsidR="00EB465C">
          <w:rPr>
            <w:webHidden/>
          </w:rPr>
          <w:t>10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5" w:history="1">
        <w:r w:rsidR="00EB465C" w:rsidRPr="00395D71">
          <w:rPr>
            <w:rStyle w:val="Hyperlink"/>
          </w:rPr>
          <w:t>2.5.2.</w:t>
        </w:r>
        <w:r w:rsidR="00EB465C">
          <w:rPr>
            <w:rFonts w:asciiTheme="minorHAnsi" w:eastAsiaTheme="minorEastAsia" w:hAnsiTheme="minorHAnsi" w:cstheme="minorBidi"/>
            <w:bCs w:val="0"/>
            <w:iCs w:val="0"/>
            <w:sz w:val="22"/>
            <w:szCs w:val="22"/>
          </w:rPr>
          <w:tab/>
        </w:r>
        <w:r w:rsidR="00EB465C" w:rsidRPr="00395D71">
          <w:rPr>
            <w:rStyle w:val="Hyperlink"/>
          </w:rPr>
          <w:t>Patch ROR*1.5*2</w:t>
        </w:r>
        <w:r w:rsidR="00EB465C">
          <w:rPr>
            <w:webHidden/>
          </w:rPr>
          <w:tab/>
        </w:r>
        <w:r w:rsidR="00EB465C">
          <w:rPr>
            <w:webHidden/>
          </w:rPr>
          <w:fldChar w:fldCharType="begin"/>
        </w:r>
        <w:r w:rsidR="00EB465C">
          <w:rPr>
            <w:webHidden/>
          </w:rPr>
          <w:instrText xml:space="preserve"> PAGEREF _Toc41752345 \h </w:instrText>
        </w:r>
        <w:r w:rsidR="00EB465C">
          <w:rPr>
            <w:webHidden/>
          </w:rPr>
        </w:r>
        <w:r w:rsidR="00EB465C">
          <w:rPr>
            <w:webHidden/>
          </w:rPr>
          <w:fldChar w:fldCharType="separate"/>
        </w:r>
        <w:r w:rsidR="00EB465C">
          <w:rPr>
            <w:webHidden/>
          </w:rPr>
          <w:t>12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6" w:history="1">
        <w:r w:rsidR="00EB465C" w:rsidRPr="00395D71">
          <w:rPr>
            <w:rStyle w:val="Hyperlink"/>
          </w:rPr>
          <w:t>2.5.3.</w:t>
        </w:r>
        <w:r w:rsidR="00EB465C">
          <w:rPr>
            <w:rFonts w:asciiTheme="minorHAnsi" w:eastAsiaTheme="minorEastAsia" w:hAnsiTheme="minorHAnsi" w:cstheme="minorBidi"/>
            <w:bCs w:val="0"/>
            <w:iCs w:val="0"/>
            <w:sz w:val="22"/>
            <w:szCs w:val="22"/>
          </w:rPr>
          <w:tab/>
        </w:r>
        <w:r w:rsidR="00EB465C" w:rsidRPr="00395D71">
          <w:rPr>
            <w:rStyle w:val="Hyperlink"/>
          </w:rPr>
          <w:t>Patch ROR*1.5*3</w:t>
        </w:r>
        <w:r w:rsidR="00EB465C">
          <w:rPr>
            <w:webHidden/>
          </w:rPr>
          <w:tab/>
        </w:r>
        <w:r w:rsidR="00EB465C">
          <w:rPr>
            <w:webHidden/>
          </w:rPr>
          <w:fldChar w:fldCharType="begin"/>
        </w:r>
        <w:r w:rsidR="00EB465C">
          <w:rPr>
            <w:webHidden/>
          </w:rPr>
          <w:instrText xml:space="preserve"> PAGEREF _Toc41752346 \h </w:instrText>
        </w:r>
        <w:r w:rsidR="00EB465C">
          <w:rPr>
            <w:webHidden/>
          </w:rPr>
        </w:r>
        <w:r w:rsidR="00EB465C">
          <w:rPr>
            <w:webHidden/>
          </w:rPr>
          <w:fldChar w:fldCharType="separate"/>
        </w:r>
        <w:r w:rsidR="00EB465C">
          <w:rPr>
            <w:webHidden/>
          </w:rPr>
          <w:t>13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7" w:history="1">
        <w:r w:rsidR="00EB465C" w:rsidRPr="00395D71">
          <w:rPr>
            <w:rStyle w:val="Hyperlink"/>
          </w:rPr>
          <w:t>2.5.4.</w:t>
        </w:r>
        <w:r w:rsidR="00EB465C">
          <w:rPr>
            <w:rFonts w:asciiTheme="minorHAnsi" w:eastAsiaTheme="minorEastAsia" w:hAnsiTheme="minorHAnsi" w:cstheme="minorBidi"/>
            <w:bCs w:val="0"/>
            <w:iCs w:val="0"/>
            <w:sz w:val="22"/>
            <w:szCs w:val="22"/>
          </w:rPr>
          <w:tab/>
        </w:r>
        <w:r w:rsidR="00EB465C" w:rsidRPr="00395D71">
          <w:rPr>
            <w:rStyle w:val="Hyperlink"/>
          </w:rPr>
          <w:t>Patch ROR*1.5*4</w:t>
        </w:r>
        <w:r w:rsidR="00EB465C">
          <w:rPr>
            <w:webHidden/>
          </w:rPr>
          <w:tab/>
        </w:r>
        <w:r w:rsidR="00EB465C">
          <w:rPr>
            <w:webHidden/>
          </w:rPr>
          <w:fldChar w:fldCharType="begin"/>
        </w:r>
        <w:r w:rsidR="00EB465C">
          <w:rPr>
            <w:webHidden/>
          </w:rPr>
          <w:instrText xml:space="preserve"> PAGEREF _Toc41752347 \h </w:instrText>
        </w:r>
        <w:r w:rsidR="00EB465C">
          <w:rPr>
            <w:webHidden/>
          </w:rPr>
        </w:r>
        <w:r w:rsidR="00EB465C">
          <w:rPr>
            <w:webHidden/>
          </w:rPr>
          <w:fldChar w:fldCharType="separate"/>
        </w:r>
        <w:r w:rsidR="00EB465C">
          <w:rPr>
            <w:webHidden/>
          </w:rPr>
          <w:t>13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8" w:history="1">
        <w:r w:rsidR="00EB465C" w:rsidRPr="00395D71">
          <w:rPr>
            <w:rStyle w:val="Hyperlink"/>
          </w:rPr>
          <w:t>2.5.5.</w:t>
        </w:r>
        <w:r w:rsidR="00EB465C">
          <w:rPr>
            <w:rFonts w:asciiTheme="minorHAnsi" w:eastAsiaTheme="minorEastAsia" w:hAnsiTheme="minorHAnsi" w:cstheme="minorBidi"/>
            <w:bCs w:val="0"/>
            <w:iCs w:val="0"/>
            <w:sz w:val="22"/>
            <w:szCs w:val="22"/>
          </w:rPr>
          <w:tab/>
        </w:r>
        <w:r w:rsidR="00EB465C" w:rsidRPr="00395D71">
          <w:rPr>
            <w:rStyle w:val="Hyperlink"/>
          </w:rPr>
          <w:t>Patch ROR*1.5*5</w:t>
        </w:r>
        <w:r w:rsidR="00EB465C">
          <w:rPr>
            <w:webHidden/>
          </w:rPr>
          <w:tab/>
        </w:r>
        <w:r w:rsidR="00EB465C">
          <w:rPr>
            <w:webHidden/>
          </w:rPr>
          <w:fldChar w:fldCharType="begin"/>
        </w:r>
        <w:r w:rsidR="00EB465C">
          <w:rPr>
            <w:webHidden/>
          </w:rPr>
          <w:instrText xml:space="preserve"> PAGEREF _Toc41752348 \h </w:instrText>
        </w:r>
        <w:r w:rsidR="00EB465C">
          <w:rPr>
            <w:webHidden/>
          </w:rPr>
        </w:r>
        <w:r w:rsidR="00EB465C">
          <w:rPr>
            <w:webHidden/>
          </w:rPr>
          <w:fldChar w:fldCharType="separate"/>
        </w:r>
        <w:r w:rsidR="00EB465C">
          <w:rPr>
            <w:webHidden/>
          </w:rPr>
          <w:t>13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49" w:history="1">
        <w:r w:rsidR="00EB465C" w:rsidRPr="00395D71">
          <w:rPr>
            <w:rStyle w:val="Hyperlink"/>
          </w:rPr>
          <w:t>2.5.6.</w:t>
        </w:r>
        <w:r w:rsidR="00EB465C">
          <w:rPr>
            <w:rFonts w:asciiTheme="minorHAnsi" w:eastAsiaTheme="minorEastAsia" w:hAnsiTheme="minorHAnsi" w:cstheme="minorBidi"/>
            <w:bCs w:val="0"/>
            <w:iCs w:val="0"/>
            <w:sz w:val="22"/>
            <w:szCs w:val="22"/>
          </w:rPr>
          <w:tab/>
        </w:r>
        <w:r w:rsidR="00EB465C" w:rsidRPr="00395D71">
          <w:rPr>
            <w:rStyle w:val="Hyperlink"/>
          </w:rPr>
          <w:t>Patch ROR*1.5*6</w:t>
        </w:r>
        <w:r w:rsidR="00EB465C">
          <w:rPr>
            <w:webHidden/>
          </w:rPr>
          <w:tab/>
        </w:r>
        <w:r w:rsidR="00EB465C">
          <w:rPr>
            <w:webHidden/>
          </w:rPr>
          <w:fldChar w:fldCharType="begin"/>
        </w:r>
        <w:r w:rsidR="00EB465C">
          <w:rPr>
            <w:webHidden/>
          </w:rPr>
          <w:instrText xml:space="preserve"> PAGEREF _Toc41752349 \h </w:instrText>
        </w:r>
        <w:r w:rsidR="00EB465C">
          <w:rPr>
            <w:webHidden/>
          </w:rPr>
        </w:r>
        <w:r w:rsidR="00EB465C">
          <w:rPr>
            <w:webHidden/>
          </w:rPr>
          <w:fldChar w:fldCharType="separate"/>
        </w:r>
        <w:r w:rsidR="00EB465C">
          <w:rPr>
            <w:webHidden/>
          </w:rPr>
          <w:t>14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0" w:history="1">
        <w:r w:rsidR="00EB465C" w:rsidRPr="00395D71">
          <w:rPr>
            <w:rStyle w:val="Hyperlink"/>
          </w:rPr>
          <w:t>2.5.7.</w:t>
        </w:r>
        <w:r w:rsidR="00EB465C">
          <w:rPr>
            <w:rFonts w:asciiTheme="minorHAnsi" w:eastAsiaTheme="minorEastAsia" w:hAnsiTheme="minorHAnsi" w:cstheme="minorBidi"/>
            <w:bCs w:val="0"/>
            <w:iCs w:val="0"/>
            <w:sz w:val="22"/>
            <w:szCs w:val="22"/>
          </w:rPr>
          <w:tab/>
        </w:r>
        <w:r w:rsidR="00EB465C" w:rsidRPr="00395D71">
          <w:rPr>
            <w:rStyle w:val="Hyperlink"/>
          </w:rPr>
          <w:t>Patch ROR*1.5*7</w:t>
        </w:r>
        <w:r w:rsidR="00EB465C">
          <w:rPr>
            <w:webHidden/>
          </w:rPr>
          <w:tab/>
        </w:r>
        <w:r w:rsidR="00EB465C">
          <w:rPr>
            <w:webHidden/>
          </w:rPr>
          <w:fldChar w:fldCharType="begin"/>
        </w:r>
        <w:r w:rsidR="00EB465C">
          <w:rPr>
            <w:webHidden/>
          </w:rPr>
          <w:instrText xml:space="preserve"> PAGEREF _Toc41752350 \h </w:instrText>
        </w:r>
        <w:r w:rsidR="00EB465C">
          <w:rPr>
            <w:webHidden/>
          </w:rPr>
        </w:r>
        <w:r w:rsidR="00EB465C">
          <w:rPr>
            <w:webHidden/>
          </w:rPr>
          <w:fldChar w:fldCharType="separate"/>
        </w:r>
        <w:r w:rsidR="00EB465C">
          <w:rPr>
            <w:webHidden/>
          </w:rPr>
          <w:t>14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1" w:history="1">
        <w:r w:rsidR="00EB465C" w:rsidRPr="00395D71">
          <w:rPr>
            <w:rStyle w:val="Hyperlink"/>
          </w:rPr>
          <w:t>2.5.8.</w:t>
        </w:r>
        <w:r w:rsidR="00EB465C">
          <w:rPr>
            <w:rFonts w:asciiTheme="minorHAnsi" w:eastAsiaTheme="minorEastAsia" w:hAnsiTheme="minorHAnsi" w:cstheme="minorBidi"/>
            <w:bCs w:val="0"/>
            <w:iCs w:val="0"/>
            <w:sz w:val="22"/>
            <w:szCs w:val="22"/>
          </w:rPr>
          <w:tab/>
        </w:r>
        <w:r w:rsidR="00EB465C" w:rsidRPr="00395D71">
          <w:rPr>
            <w:rStyle w:val="Hyperlink"/>
          </w:rPr>
          <w:t>Patch ROR*1.5*8</w:t>
        </w:r>
        <w:r w:rsidR="00EB465C">
          <w:rPr>
            <w:webHidden/>
          </w:rPr>
          <w:tab/>
        </w:r>
        <w:r w:rsidR="00EB465C">
          <w:rPr>
            <w:webHidden/>
          </w:rPr>
          <w:fldChar w:fldCharType="begin"/>
        </w:r>
        <w:r w:rsidR="00EB465C">
          <w:rPr>
            <w:webHidden/>
          </w:rPr>
          <w:instrText xml:space="preserve"> PAGEREF _Toc41752351 \h </w:instrText>
        </w:r>
        <w:r w:rsidR="00EB465C">
          <w:rPr>
            <w:webHidden/>
          </w:rPr>
        </w:r>
        <w:r w:rsidR="00EB465C">
          <w:rPr>
            <w:webHidden/>
          </w:rPr>
          <w:fldChar w:fldCharType="separate"/>
        </w:r>
        <w:r w:rsidR="00EB465C">
          <w:rPr>
            <w:webHidden/>
          </w:rPr>
          <w:t>14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2" w:history="1">
        <w:r w:rsidR="00EB465C" w:rsidRPr="00395D71">
          <w:rPr>
            <w:rStyle w:val="Hyperlink"/>
          </w:rPr>
          <w:t>2.5.9.</w:t>
        </w:r>
        <w:r w:rsidR="00EB465C">
          <w:rPr>
            <w:rFonts w:asciiTheme="minorHAnsi" w:eastAsiaTheme="minorEastAsia" w:hAnsiTheme="minorHAnsi" w:cstheme="minorBidi"/>
            <w:bCs w:val="0"/>
            <w:iCs w:val="0"/>
            <w:sz w:val="22"/>
            <w:szCs w:val="22"/>
          </w:rPr>
          <w:tab/>
        </w:r>
        <w:r w:rsidR="00EB465C" w:rsidRPr="00395D71">
          <w:rPr>
            <w:rStyle w:val="Hyperlink"/>
          </w:rPr>
          <w:t>Patch ROR*1.5*10</w:t>
        </w:r>
        <w:r w:rsidR="00EB465C">
          <w:rPr>
            <w:webHidden/>
          </w:rPr>
          <w:tab/>
        </w:r>
        <w:r w:rsidR="00EB465C">
          <w:rPr>
            <w:webHidden/>
          </w:rPr>
          <w:fldChar w:fldCharType="begin"/>
        </w:r>
        <w:r w:rsidR="00EB465C">
          <w:rPr>
            <w:webHidden/>
          </w:rPr>
          <w:instrText xml:space="preserve"> PAGEREF _Toc41752352 \h </w:instrText>
        </w:r>
        <w:r w:rsidR="00EB465C">
          <w:rPr>
            <w:webHidden/>
          </w:rPr>
        </w:r>
        <w:r w:rsidR="00EB465C">
          <w:rPr>
            <w:webHidden/>
          </w:rPr>
          <w:fldChar w:fldCharType="separate"/>
        </w:r>
        <w:r w:rsidR="00EB465C">
          <w:rPr>
            <w:webHidden/>
          </w:rPr>
          <w:t>15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3" w:history="1">
        <w:r w:rsidR="00EB465C" w:rsidRPr="00395D71">
          <w:rPr>
            <w:rStyle w:val="Hyperlink"/>
          </w:rPr>
          <w:t>2.5.10.</w:t>
        </w:r>
        <w:r w:rsidR="00EB465C">
          <w:rPr>
            <w:rFonts w:asciiTheme="minorHAnsi" w:eastAsiaTheme="minorEastAsia" w:hAnsiTheme="minorHAnsi" w:cstheme="minorBidi"/>
            <w:bCs w:val="0"/>
            <w:iCs w:val="0"/>
            <w:sz w:val="22"/>
            <w:szCs w:val="22"/>
          </w:rPr>
          <w:tab/>
        </w:r>
        <w:r w:rsidR="00EB465C" w:rsidRPr="00395D71">
          <w:rPr>
            <w:rStyle w:val="Hyperlink"/>
          </w:rPr>
          <w:t>Patch ROR*1.5*13</w:t>
        </w:r>
        <w:r w:rsidR="00EB465C">
          <w:rPr>
            <w:webHidden/>
          </w:rPr>
          <w:tab/>
        </w:r>
        <w:r w:rsidR="00EB465C">
          <w:rPr>
            <w:webHidden/>
          </w:rPr>
          <w:fldChar w:fldCharType="begin"/>
        </w:r>
        <w:r w:rsidR="00EB465C">
          <w:rPr>
            <w:webHidden/>
          </w:rPr>
          <w:instrText xml:space="preserve"> PAGEREF _Toc41752353 \h </w:instrText>
        </w:r>
        <w:r w:rsidR="00EB465C">
          <w:rPr>
            <w:webHidden/>
          </w:rPr>
        </w:r>
        <w:r w:rsidR="00EB465C">
          <w:rPr>
            <w:webHidden/>
          </w:rPr>
          <w:fldChar w:fldCharType="separate"/>
        </w:r>
        <w:r w:rsidR="00EB465C">
          <w:rPr>
            <w:webHidden/>
          </w:rPr>
          <w:t>18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4" w:history="1">
        <w:r w:rsidR="00EB465C" w:rsidRPr="00395D71">
          <w:rPr>
            <w:rStyle w:val="Hyperlink"/>
          </w:rPr>
          <w:t>2.5.11.</w:t>
        </w:r>
        <w:r w:rsidR="00EB465C">
          <w:rPr>
            <w:rFonts w:asciiTheme="minorHAnsi" w:eastAsiaTheme="minorEastAsia" w:hAnsiTheme="minorHAnsi" w:cstheme="minorBidi"/>
            <w:bCs w:val="0"/>
            <w:iCs w:val="0"/>
            <w:sz w:val="22"/>
            <w:szCs w:val="22"/>
          </w:rPr>
          <w:tab/>
        </w:r>
        <w:r w:rsidR="00EB465C" w:rsidRPr="00395D71">
          <w:rPr>
            <w:rStyle w:val="Hyperlink"/>
          </w:rPr>
          <w:t>Patch ROR*1.5*14</w:t>
        </w:r>
        <w:r w:rsidR="00EB465C">
          <w:rPr>
            <w:webHidden/>
          </w:rPr>
          <w:tab/>
        </w:r>
        <w:r w:rsidR="00EB465C">
          <w:rPr>
            <w:webHidden/>
          </w:rPr>
          <w:fldChar w:fldCharType="begin"/>
        </w:r>
        <w:r w:rsidR="00EB465C">
          <w:rPr>
            <w:webHidden/>
          </w:rPr>
          <w:instrText xml:space="preserve"> PAGEREF _Toc41752354 \h </w:instrText>
        </w:r>
        <w:r w:rsidR="00EB465C">
          <w:rPr>
            <w:webHidden/>
          </w:rPr>
        </w:r>
        <w:r w:rsidR="00EB465C">
          <w:rPr>
            <w:webHidden/>
          </w:rPr>
          <w:fldChar w:fldCharType="separate"/>
        </w:r>
        <w:r w:rsidR="00EB465C">
          <w:rPr>
            <w:webHidden/>
          </w:rPr>
          <w:t>21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5" w:history="1">
        <w:r w:rsidR="00EB465C" w:rsidRPr="00395D71">
          <w:rPr>
            <w:rStyle w:val="Hyperlink"/>
          </w:rPr>
          <w:t>2.5.12.</w:t>
        </w:r>
        <w:r w:rsidR="00EB465C">
          <w:rPr>
            <w:rFonts w:asciiTheme="minorHAnsi" w:eastAsiaTheme="minorEastAsia" w:hAnsiTheme="minorHAnsi" w:cstheme="minorBidi"/>
            <w:bCs w:val="0"/>
            <w:iCs w:val="0"/>
            <w:sz w:val="22"/>
            <w:szCs w:val="22"/>
          </w:rPr>
          <w:tab/>
        </w:r>
        <w:r w:rsidR="00EB465C" w:rsidRPr="00395D71">
          <w:rPr>
            <w:rStyle w:val="Hyperlink"/>
          </w:rPr>
          <w:t>Patch ROR*1.5*15</w:t>
        </w:r>
        <w:r w:rsidR="00EB465C">
          <w:rPr>
            <w:webHidden/>
          </w:rPr>
          <w:tab/>
        </w:r>
        <w:r w:rsidR="00EB465C">
          <w:rPr>
            <w:webHidden/>
          </w:rPr>
          <w:fldChar w:fldCharType="begin"/>
        </w:r>
        <w:r w:rsidR="00EB465C">
          <w:rPr>
            <w:webHidden/>
          </w:rPr>
          <w:instrText xml:space="preserve"> PAGEREF _Toc41752355 \h </w:instrText>
        </w:r>
        <w:r w:rsidR="00EB465C">
          <w:rPr>
            <w:webHidden/>
          </w:rPr>
        </w:r>
        <w:r w:rsidR="00EB465C">
          <w:rPr>
            <w:webHidden/>
          </w:rPr>
          <w:fldChar w:fldCharType="separate"/>
        </w:r>
        <w:r w:rsidR="00EB465C">
          <w:rPr>
            <w:webHidden/>
          </w:rPr>
          <w:t>23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6" w:history="1">
        <w:r w:rsidR="00EB465C" w:rsidRPr="00395D71">
          <w:rPr>
            <w:rStyle w:val="Hyperlink"/>
          </w:rPr>
          <w:t>2.5.13.</w:t>
        </w:r>
        <w:r w:rsidR="00EB465C">
          <w:rPr>
            <w:rFonts w:asciiTheme="minorHAnsi" w:eastAsiaTheme="minorEastAsia" w:hAnsiTheme="minorHAnsi" w:cstheme="minorBidi"/>
            <w:bCs w:val="0"/>
            <w:iCs w:val="0"/>
            <w:sz w:val="22"/>
            <w:szCs w:val="22"/>
          </w:rPr>
          <w:tab/>
        </w:r>
        <w:r w:rsidR="00EB465C" w:rsidRPr="00395D71">
          <w:rPr>
            <w:rStyle w:val="Hyperlink"/>
          </w:rPr>
          <w:t>Patch ROR*1.5*17</w:t>
        </w:r>
        <w:r w:rsidR="00EB465C">
          <w:rPr>
            <w:webHidden/>
          </w:rPr>
          <w:tab/>
        </w:r>
        <w:r w:rsidR="00EB465C">
          <w:rPr>
            <w:webHidden/>
          </w:rPr>
          <w:fldChar w:fldCharType="begin"/>
        </w:r>
        <w:r w:rsidR="00EB465C">
          <w:rPr>
            <w:webHidden/>
          </w:rPr>
          <w:instrText xml:space="preserve"> PAGEREF _Toc41752356 \h </w:instrText>
        </w:r>
        <w:r w:rsidR="00EB465C">
          <w:rPr>
            <w:webHidden/>
          </w:rPr>
        </w:r>
        <w:r w:rsidR="00EB465C">
          <w:rPr>
            <w:webHidden/>
          </w:rPr>
          <w:fldChar w:fldCharType="separate"/>
        </w:r>
        <w:r w:rsidR="00EB465C">
          <w:rPr>
            <w:webHidden/>
          </w:rPr>
          <w:t>25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7" w:history="1">
        <w:r w:rsidR="00EB465C" w:rsidRPr="00395D71">
          <w:rPr>
            <w:rStyle w:val="Hyperlink"/>
          </w:rPr>
          <w:t>2.5.14.</w:t>
        </w:r>
        <w:r w:rsidR="00EB465C">
          <w:rPr>
            <w:rFonts w:asciiTheme="minorHAnsi" w:eastAsiaTheme="minorEastAsia" w:hAnsiTheme="minorHAnsi" w:cstheme="minorBidi"/>
            <w:bCs w:val="0"/>
            <w:iCs w:val="0"/>
            <w:sz w:val="22"/>
            <w:szCs w:val="22"/>
          </w:rPr>
          <w:tab/>
        </w:r>
        <w:r w:rsidR="00EB465C" w:rsidRPr="00395D71">
          <w:rPr>
            <w:rStyle w:val="Hyperlink"/>
          </w:rPr>
          <w:t>Patch ROR*1.5*18</w:t>
        </w:r>
        <w:r w:rsidR="00EB465C">
          <w:rPr>
            <w:webHidden/>
          </w:rPr>
          <w:tab/>
        </w:r>
        <w:r w:rsidR="00EB465C">
          <w:rPr>
            <w:webHidden/>
          </w:rPr>
          <w:fldChar w:fldCharType="begin"/>
        </w:r>
        <w:r w:rsidR="00EB465C">
          <w:rPr>
            <w:webHidden/>
          </w:rPr>
          <w:instrText xml:space="preserve"> PAGEREF _Toc41752357 \h </w:instrText>
        </w:r>
        <w:r w:rsidR="00EB465C">
          <w:rPr>
            <w:webHidden/>
          </w:rPr>
        </w:r>
        <w:r w:rsidR="00EB465C">
          <w:rPr>
            <w:webHidden/>
          </w:rPr>
          <w:fldChar w:fldCharType="separate"/>
        </w:r>
        <w:r w:rsidR="00EB465C">
          <w:rPr>
            <w:webHidden/>
          </w:rPr>
          <w:t>27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8" w:history="1">
        <w:r w:rsidR="00EB465C" w:rsidRPr="00395D71">
          <w:rPr>
            <w:rStyle w:val="Hyperlink"/>
          </w:rPr>
          <w:t>2.5.15.</w:t>
        </w:r>
        <w:r w:rsidR="00EB465C">
          <w:rPr>
            <w:rFonts w:asciiTheme="minorHAnsi" w:eastAsiaTheme="minorEastAsia" w:hAnsiTheme="minorHAnsi" w:cstheme="minorBidi"/>
            <w:bCs w:val="0"/>
            <w:iCs w:val="0"/>
            <w:sz w:val="22"/>
            <w:szCs w:val="22"/>
          </w:rPr>
          <w:tab/>
        </w:r>
        <w:r w:rsidR="00EB465C" w:rsidRPr="00395D71">
          <w:rPr>
            <w:rStyle w:val="Hyperlink"/>
          </w:rPr>
          <w:t>Patch ROR*1.5*20</w:t>
        </w:r>
        <w:r w:rsidR="00EB465C">
          <w:rPr>
            <w:webHidden/>
          </w:rPr>
          <w:tab/>
        </w:r>
        <w:r w:rsidR="00EB465C">
          <w:rPr>
            <w:webHidden/>
          </w:rPr>
          <w:fldChar w:fldCharType="begin"/>
        </w:r>
        <w:r w:rsidR="00EB465C">
          <w:rPr>
            <w:webHidden/>
          </w:rPr>
          <w:instrText xml:space="preserve"> PAGEREF _Toc41752358 \h </w:instrText>
        </w:r>
        <w:r w:rsidR="00EB465C">
          <w:rPr>
            <w:webHidden/>
          </w:rPr>
        </w:r>
        <w:r w:rsidR="00EB465C">
          <w:rPr>
            <w:webHidden/>
          </w:rPr>
          <w:fldChar w:fldCharType="separate"/>
        </w:r>
        <w:r w:rsidR="00EB465C">
          <w:rPr>
            <w:webHidden/>
          </w:rPr>
          <w:t>32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59" w:history="1">
        <w:r w:rsidR="00EB465C" w:rsidRPr="00395D71">
          <w:rPr>
            <w:rStyle w:val="Hyperlink"/>
          </w:rPr>
          <w:t>2.5.16.</w:t>
        </w:r>
        <w:r w:rsidR="00EB465C">
          <w:rPr>
            <w:rFonts w:asciiTheme="minorHAnsi" w:eastAsiaTheme="minorEastAsia" w:hAnsiTheme="minorHAnsi" w:cstheme="minorBidi"/>
            <w:bCs w:val="0"/>
            <w:iCs w:val="0"/>
            <w:sz w:val="22"/>
            <w:szCs w:val="22"/>
          </w:rPr>
          <w:tab/>
        </w:r>
        <w:r w:rsidR="00EB465C" w:rsidRPr="00395D71">
          <w:rPr>
            <w:rStyle w:val="Hyperlink"/>
          </w:rPr>
          <w:t>Patch ROR*1.5*19</w:t>
        </w:r>
        <w:r w:rsidR="00EB465C">
          <w:rPr>
            <w:webHidden/>
          </w:rPr>
          <w:tab/>
        </w:r>
        <w:r w:rsidR="00EB465C">
          <w:rPr>
            <w:webHidden/>
          </w:rPr>
          <w:fldChar w:fldCharType="begin"/>
        </w:r>
        <w:r w:rsidR="00EB465C">
          <w:rPr>
            <w:webHidden/>
          </w:rPr>
          <w:instrText xml:space="preserve"> PAGEREF _Toc41752359 \h </w:instrText>
        </w:r>
        <w:r w:rsidR="00EB465C">
          <w:rPr>
            <w:webHidden/>
          </w:rPr>
        </w:r>
        <w:r w:rsidR="00EB465C">
          <w:rPr>
            <w:webHidden/>
          </w:rPr>
          <w:fldChar w:fldCharType="separate"/>
        </w:r>
        <w:r w:rsidR="00EB465C">
          <w:rPr>
            <w:webHidden/>
          </w:rPr>
          <w:t>32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0" w:history="1">
        <w:r w:rsidR="00EB465C" w:rsidRPr="00395D71">
          <w:rPr>
            <w:rStyle w:val="Hyperlink"/>
          </w:rPr>
          <w:t>2.5.17.</w:t>
        </w:r>
        <w:r w:rsidR="00EB465C">
          <w:rPr>
            <w:rFonts w:asciiTheme="minorHAnsi" w:eastAsiaTheme="minorEastAsia" w:hAnsiTheme="minorHAnsi" w:cstheme="minorBidi"/>
            <w:bCs w:val="0"/>
            <w:iCs w:val="0"/>
            <w:sz w:val="22"/>
            <w:szCs w:val="22"/>
          </w:rPr>
          <w:tab/>
        </w:r>
        <w:r w:rsidR="00EB465C" w:rsidRPr="00395D71">
          <w:rPr>
            <w:rStyle w:val="Hyperlink"/>
          </w:rPr>
          <w:t>Patch ROR*1.5*21</w:t>
        </w:r>
        <w:r w:rsidR="00EB465C">
          <w:rPr>
            <w:webHidden/>
          </w:rPr>
          <w:tab/>
        </w:r>
        <w:r w:rsidR="00EB465C">
          <w:rPr>
            <w:webHidden/>
          </w:rPr>
          <w:fldChar w:fldCharType="begin"/>
        </w:r>
        <w:r w:rsidR="00EB465C">
          <w:rPr>
            <w:webHidden/>
          </w:rPr>
          <w:instrText xml:space="preserve"> PAGEREF _Toc41752360 \h </w:instrText>
        </w:r>
        <w:r w:rsidR="00EB465C">
          <w:rPr>
            <w:webHidden/>
          </w:rPr>
        </w:r>
        <w:r w:rsidR="00EB465C">
          <w:rPr>
            <w:webHidden/>
          </w:rPr>
          <w:fldChar w:fldCharType="separate"/>
        </w:r>
        <w:r w:rsidR="00EB465C">
          <w:rPr>
            <w:webHidden/>
          </w:rPr>
          <w:t>34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1" w:history="1">
        <w:r w:rsidR="00EB465C" w:rsidRPr="00395D71">
          <w:rPr>
            <w:rStyle w:val="Hyperlink"/>
          </w:rPr>
          <w:t>2.5.18.</w:t>
        </w:r>
        <w:r w:rsidR="00EB465C">
          <w:rPr>
            <w:rFonts w:asciiTheme="minorHAnsi" w:eastAsiaTheme="minorEastAsia" w:hAnsiTheme="minorHAnsi" w:cstheme="minorBidi"/>
            <w:bCs w:val="0"/>
            <w:iCs w:val="0"/>
            <w:sz w:val="22"/>
            <w:szCs w:val="22"/>
          </w:rPr>
          <w:tab/>
        </w:r>
        <w:r w:rsidR="00EB465C" w:rsidRPr="00395D71">
          <w:rPr>
            <w:rStyle w:val="Hyperlink"/>
          </w:rPr>
          <w:t>Patch ROR*1.5*22</w:t>
        </w:r>
        <w:r w:rsidR="00EB465C">
          <w:rPr>
            <w:webHidden/>
          </w:rPr>
          <w:tab/>
        </w:r>
        <w:r w:rsidR="00EB465C">
          <w:rPr>
            <w:webHidden/>
          </w:rPr>
          <w:fldChar w:fldCharType="begin"/>
        </w:r>
        <w:r w:rsidR="00EB465C">
          <w:rPr>
            <w:webHidden/>
          </w:rPr>
          <w:instrText xml:space="preserve"> PAGEREF _Toc41752361 \h </w:instrText>
        </w:r>
        <w:r w:rsidR="00EB465C">
          <w:rPr>
            <w:webHidden/>
          </w:rPr>
        </w:r>
        <w:r w:rsidR="00EB465C">
          <w:rPr>
            <w:webHidden/>
          </w:rPr>
          <w:fldChar w:fldCharType="separate"/>
        </w:r>
        <w:r w:rsidR="00EB465C">
          <w:rPr>
            <w:webHidden/>
          </w:rPr>
          <w:t>35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2" w:history="1">
        <w:r w:rsidR="00EB465C" w:rsidRPr="00395D71">
          <w:rPr>
            <w:rStyle w:val="Hyperlink"/>
          </w:rPr>
          <w:t>2.5.19.</w:t>
        </w:r>
        <w:r w:rsidR="00EB465C">
          <w:rPr>
            <w:rFonts w:asciiTheme="minorHAnsi" w:eastAsiaTheme="minorEastAsia" w:hAnsiTheme="minorHAnsi" w:cstheme="minorBidi"/>
            <w:bCs w:val="0"/>
            <w:iCs w:val="0"/>
            <w:sz w:val="22"/>
            <w:szCs w:val="22"/>
          </w:rPr>
          <w:tab/>
        </w:r>
        <w:r w:rsidR="00EB465C" w:rsidRPr="00395D71">
          <w:rPr>
            <w:rStyle w:val="Hyperlink"/>
          </w:rPr>
          <w:t>Patch ROR*1.5*24</w:t>
        </w:r>
        <w:r w:rsidR="00EB465C">
          <w:rPr>
            <w:webHidden/>
          </w:rPr>
          <w:tab/>
        </w:r>
        <w:r w:rsidR="00EB465C">
          <w:rPr>
            <w:webHidden/>
          </w:rPr>
          <w:fldChar w:fldCharType="begin"/>
        </w:r>
        <w:r w:rsidR="00EB465C">
          <w:rPr>
            <w:webHidden/>
          </w:rPr>
          <w:instrText xml:space="preserve"> PAGEREF _Toc41752362 \h </w:instrText>
        </w:r>
        <w:r w:rsidR="00EB465C">
          <w:rPr>
            <w:webHidden/>
          </w:rPr>
        </w:r>
        <w:r w:rsidR="00EB465C">
          <w:rPr>
            <w:webHidden/>
          </w:rPr>
          <w:fldChar w:fldCharType="separate"/>
        </w:r>
        <w:r w:rsidR="00EB465C">
          <w:rPr>
            <w:webHidden/>
          </w:rPr>
          <w:t>36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3" w:history="1">
        <w:r w:rsidR="00EB465C" w:rsidRPr="00395D71">
          <w:rPr>
            <w:rStyle w:val="Hyperlink"/>
          </w:rPr>
          <w:t>2.5.20.</w:t>
        </w:r>
        <w:r w:rsidR="00EB465C">
          <w:rPr>
            <w:rFonts w:asciiTheme="minorHAnsi" w:eastAsiaTheme="minorEastAsia" w:hAnsiTheme="minorHAnsi" w:cstheme="minorBidi"/>
            <w:bCs w:val="0"/>
            <w:iCs w:val="0"/>
            <w:sz w:val="22"/>
            <w:szCs w:val="22"/>
          </w:rPr>
          <w:tab/>
        </w:r>
        <w:r w:rsidR="00EB465C" w:rsidRPr="00395D71">
          <w:rPr>
            <w:rStyle w:val="Hyperlink"/>
          </w:rPr>
          <w:t>Patch ROR*1.5*27</w:t>
        </w:r>
        <w:r w:rsidR="00EB465C">
          <w:rPr>
            <w:webHidden/>
          </w:rPr>
          <w:tab/>
        </w:r>
        <w:r w:rsidR="00EB465C">
          <w:rPr>
            <w:webHidden/>
          </w:rPr>
          <w:fldChar w:fldCharType="begin"/>
        </w:r>
        <w:r w:rsidR="00EB465C">
          <w:rPr>
            <w:webHidden/>
          </w:rPr>
          <w:instrText xml:space="preserve"> PAGEREF _Toc41752363 \h </w:instrText>
        </w:r>
        <w:r w:rsidR="00EB465C">
          <w:rPr>
            <w:webHidden/>
          </w:rPr>
        </w:r>
        <w:r w:rsidR="00EB465C">
          <w:rPr>
            <w:webHidden/>
          </w:rPr>
          <w:fldChar w:fldCharType="separate"/>
        </w:r>
        <w:r w:rsidR="00EB465C">
          <w:rPr>
            <w:webHidden/>
          </w:rPr>
          <w:t>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4" w:history="1">
        <w:r w:rsidR="00EB465C" w:rsidRPr="00395D71">
          <w:rPr>
            <w:rStyle w:val="Hyperlink"/>
          </w:rPr>
          <w:t>2.5.21.</w:t>
        </w:r>
        <w:r w:rsidR="00EB465C">
          <w:rPr>
            <w:rFonts w:asciiTheme="minorHAnsi" w:eastAsiaTheme="minorEastAsia" w:hAnsiTheme="minorHAnsi" w:cstheme="minorBidi"/>
            <w:bCs w:val="0"/>
            <w:iCs w:val="0"/>
            <w:sz w:val="22"/>
            <w:szCs w:val="22"/>
          </w:rPr>
          <w:tab/>
        </w:r>
        <w:r w:rsidR="00EB465C" w:rsidRPr="00395D71">
          <w:rPr>
            <w:rStyle w:val="Hyperlink"/>
          </w:rPr>
          <w:t>Patch ROR*1.5*25</w:t>
        </w:r>
        <w:r w:rsidR="00EB465C">
          <w:rPr>
            <w:webHidden/>
          </w:rPr>
          <w:tab/>
        </w:r>
        <w:r w:rsidR="00EB465C">
          <w:rPr>
            <w:webHidden/>
          </w:rPr>
          <w:fldChar w:fldCharType="begin"/>
        </w:r>
        <w:r w:rsidR="00EB465C">
          <w:rPr>
            <w:webHidden/>
          </w:rPr>
          <w:instrText xml:space="preserve"> PAGEREF _Toc41752364 \h </w:instrText>
        </w:r>
        <w:r w:rsidR="00EB465C">
          <w:rPr>
            <w:webHidden/>
          </w:rPr>
        </w:r>
        <w:r w:rsidR="00EB465C">
          <w:rPr>
            <w:webHidden/>
          </w:rPr>
          <w:fldChar w:fldCharType="separate"/>
        </w:r>
        <w:r w:rsidR="00EB465C">
          <w:rPr>
            <w:webHidden/>
          </w:rPr>
          <w:t>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5" w:history="1">
        <w:r w:rsidR="00EB465C" w:rsidRPr="00395D71">
          <w:rPr>
            <w:rStyle w:val="Hyperlink"/>
          </w:rPr>
          <w:t>2.5.22.</w:t>
        </w:r>
        <w:r w:rsidR="00EB465C">
          <w:rPr>
            <w:rFonts w:asciiTheme="minorHAnsi" w:eastAsiaTheme="minorEastAsia" w:hAnsiTheme="minorHAnsi" w:cstheme="minorBidi"/>
            <w:bCs w:val="0"/>
            <w:iCs w:val="0"/>
            <w:sz w:val="22"/>
            <w:szCs w:val="22"/>
          </w:rPr>
          <w:tab/>
        </w:r>
        <w:r w:rsidR="00EB465C" w:rsidRPr="00395D71">
          <w:rPr>
            <w:rStyle w:val="Hyperlink"/>
          </w:rPr>
          <w:t>Patch ROR*1.5*26</w:t>
        </w:r>
        <w:r w:rsidR="00EB465C">
          <w:rPr>
            <w:webHidden/>
          </w:rPr>
          <w:tab/>
        </w:r>
        <w:r w:rsidR="00EB465C">
          <w:rPr>
            <w:webHidden/>
          </w:rPr>
          <w:fldChar w:fldCharType="begin"/>
        </w:r>
        <w:r w:rsidR="00EB465C">
          <w:rPr>
            <w:webHidden/>
          </w:rPr>
          <w:instrText xml:space="preserve"> PAGEREF _Toc41752365 \h </w:instrText>
        </w:r>
        <w:r w:rsidR="00EB465C">
          <w:rPr>
            <w:webHidden/>
          </w:rPr>
        </w:r>
        <w:r w:rsidR="00EB465C">
          <w:rPr>
            <w:webHidden/>
          </w:rPr>
          <w:fldChar w:fldCharType="separate"/>
        </w:r>
        <w:r w:rsidR="00EB465C">
          <w:rPr>
            <w:webHidden/>
          </w:rPr>
          <w:t>40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6" w:history="1">
        <w:r w:rsidR="00EB465C" w:rsidRPr="00395D71">
          <w:rPr>
            <w:rStyle w:val="Hyperlink"/>
          </w:rPr>
          <w:t>2.5.23.</w:t>
        </w:r>
        <w:r w:rsidR="00EB465C">
          <w:rPr>
            <w:rFonts w:asciiTheme="minorHAnsi" w:eastAsiaTheme="minorEastAsia" w:hAnsiTheme="minorHAnsi" w:cstheme="minorBidi"/>
            <w:bCs w:val="0"/>
            <w:iCs w:val="0"/>
            <w:sz w:val="22"/>
            <w:szCs w:val="22"/>
          </w:rPr>
          <w:tab/>
        </w:r>
        <w:r w:rsidR="00EB465C" w:rsidRPr="00395D71">
          <w:rPr>
            <w:rStyle w:val="Hyperlink"/>
          </w:rPr>
          <w:t>Patch ROR*1.5*28</w:t>
        </w:r>
        <w:r w:rsidR="00EB465C">
          <w:rPr>
            <w:webHidden/>
          </w:rPr>
          <w:tab/>
        </w:r>
        <w:r w:rsidR="00EB465C">
          <w:rPr>
            <w:webHidden/>
          </w:rPr>
          <w:fldChar w:fldCharType="begin"/>
        </w:r>
        <w:r w:rsidR="00EB465C">
          <w:rPr>
            <w:webHidden/>
          </w:rPr>
          <w:instrText xml:space="preserve"> PAGEREF _Toc41752366 \h </w:instrText>
        </w:r>
        <w:r w:rsidR="00EB465C">
          <w:rPr>
            <w:webHidden/>
          </w:rPr>
        </w:r>
        <w:r w:rsidR="00EB465C">
          <w:rPr>
            <w:webHidden/>
          </w:rPr>
          <w:fldChar w:fldCharType="separate"/>
        </w:r>
        <w:r w:rsidR="00EB465C">
          <w:rPr>
            <w:webHidden/>
          </w:rPr>
          <w:t>44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7" w:history="1">
        <w:r w:rsidR="00EB465C" w:rsidRPr="00395D71">
          <w:rPr>
            <w:rStyle w:val="Hyperlink"/>
          </w:rPr>
          <w:t>2.5.24.</w:t>
        </w:r>
        <w:r w:rsidR="00EB465C">
          <w:rPr>
            <w:rFonts w:asciiTheme="minorHAnsi" w:eastAsiaTheme="minorEastAsia" w:hAnsiTheme="minorHAnsi" w:cstheme="minorBidi"/>
            <w:bCs w:val="0"/>
            <w:iCs w:val="0"/>
            <w:sz w:val="22"/>
            <w:szCs w:val="22"/>
          </w:rPr>
          <w:tab/>
        </w:r>
        <w:r w:rsidR="00EB465C" w:rsidRPr="00395D71">
          <w:rPr>
            <w:rStyle w:val="Hyperlink"/>
          </w:rPr>
          <w:t>Patch ROR*1.5*29</w:t>
        </w:r>
        <w:r w:rsidR="00EB465C">
          <w:rPr>
            <w:webHidden/>
          </w:rPr>
          <w:tab/>
        </w:r>
        <w:r w:rsidR="00EB465C">
          <w:rPr>
            <w:webHidden/>
          </w:rPr>
          <w:fldChar w:fldCharType="begin"/>
        </w:r>
        <w:r w:rsidR="00EB465C">
          <w:rPr>
            <w:webHidden/>
          </w:rPr>
          <w:instrText xml:space="preserve"> PAGEREF _Toc41752367 \h </w:instrText>
        </w:r>
        <w:r w:rsidR="00EB465C">
          <w:rPr>
            <w:webHidden/>
          </w:rPr>
        </w:r>
        <w:r w:rsidR="00EB465C">
          <w:rPr>
            <w:webHidden/>
          </w:rPr>
          <w:fldChar w:fldCharType="separate"/>
        </w:r>
        <w:r w:rsidR="00EB465C">
          <w:rPr>
            <w:webHidden/>
          </w:rPr>
          <w:t>49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8" w:history="1">
        <w:r w:rsidR="00EB465C" w:rsidRPr="00395D71">
          <w:rPr>
            <w:rStyle w:val="Hyperlink"/>
          </w:rPr>
          <w:t>2.5.25.</w:t>
        </w:r>
        <w:r w:rsidR="00EB465C">
          <w:rPr>
            <w:rFonts w:asciiTheme="minorHAnsi" w:eastAsiaTheme="minorEastAsia" w:hAnsiTheme="minorHAnsi" w:cstheme="minorBidi"/>
            <w:bCs w:val="0"/>
            <w:iCs w:val="0"/>
            <w:sz w:val="22"/>
            <w:szCs w:val="22"/>
          </w:rPr>
          <w:tab/>
        </w:r>
        <w:r w:rsidR="00EB465C" w:rsidRPr="00395D71">
          <w:rPr>
            <w:rStyle w:val="Hyperlink"/>
          </w:rPr>
          <w:t>Patch ROR*1.5*30</w:t>
        </w:r>
        <w:r w:rsidR="00EB465C">
          <w:rPr>
            <w:webHidden/>
          </w:rPr>
          <w:tab/>
        </w:r>
        <w:r w:rsidR="00EB465C">
          <w:rPr>
            <w:webHidden/>
          </w:rPr>
          <w:fldChar w:fldCharType="begin"/>
        </w:r>
        <w:r w:rsidR="00EB465C">
          <w:rPr>
            <w:webHidden/>
          </w:rPr>
          <w:instrText xml:space="preserve"> PAGEREF _Toc41752368 \h </w:instrText>
        </w:r>
        <w:r w:rsidR="00EB465C">
          <w:rPr>
            <w:webHidden/>
          </w:rPr>
        </w:r>
        <w:r w:rsidR="00EB465C">
          <w:rPr>
            <w:webHidden/>
          </w:rPr>
          <w:fldChar w:fldCharType="separate"/>
        </w:r>
        <w:r w:rsidR="00EB465C">
          <w:rPr>
            <w:webHidden/>
          </w:rPr>
          <w:t>52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69" w:history="1">
        <w:r w:rsidR="00EB465C" w:rsidRPr="00395D71">
          <w:rPr>
            <w:rStyle w:val="Hyperlink"/>
          </w:rPr>
          <w:t>2.5.26.</w:t>
        </w:r>
        <w:r w:rsidR="00EB465C">
          <w:rPr>
            <w:rFonts w:asciiTheme="minorHAnsi" w:eastAsiaTheme="minorEastAsia" w:hAnsiTheme="minorHAnsi" w:cstheme="minorBidi"/>
            <w:bCs w:val="0"/>
            <w:iCs w:val="0"/>
            <w:sz w:val="22"/>
            <w:szCs w:val="22"/>
          </w:rPr>
          <w:tab/>
        </w:r>
        <w:r w:rsidR="00EB465C" w:rsidRPr="00395D71">
          <w:rPr>
            <w:rStyle w:val="Hyperlink"/>
          </w:rPr>
          <w:t>Patch ROR*1.5*31</w:t>
        </w:r>
        <w:r w:rsidR="00EB465C">
          <w:rPr>
            <w:webHidden/>
          </w:rPr>
          <w:tab/>
        </w:r>
        <w:r w:rsidR="00EB465C">
          <w:rPr>
            <w:webHidden/>
          </w:rPr>
          <w:fldChar w:fldCharType="begin"/>
        </w:r>
        <w:r w:rsidR="00EB465C">
          <w:rPr>
            <w:webHidden/>
          </w:rPr>
          <w:instrText xml:space="preserve"> PAGEREF _Toc41752369 \h </w:instrText>
        </w:r>
        <w:r w:rsidR="00EB465C">
          <w:rPr>
            <w:webHidden/>
          </w:rPr>
        </w:r>
        <w:r w:rsidR="00EB465C">
          <w:rPr>
            <w:webHidden/>
          </w:rPr>
          <w:fldChar w:fldCharType="separate"/>
        </w:r>
        <w:r w:rsidR="00EB465C">
          <w:rPr>
            <w:webHidden/>
          </w:rPr>
          <w:t>54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70" w:history="1">
        <w:r w:rsidR="00EB465C" w:rsidRPr="00395D71">
          <w:rPr>
            <w:rStyle w:val="Hyperlink"/>
          </w:rPr>
          <w:t>2.5.27.</w:t>
        </w:r>
        <w:r w:rsidR="00EB465C">
          <w:rPr>
            <w:rFonts w:asciiTheme="minorHAnsi" w:eastAsiaTheme="minorEastAsia" w:hAnsiTheme="minorHAnsi" w:cstheme="minorBidi"/>
            <w:bCs w:val="0"/>
            <w:iCs w:val="0"/>
            <w:sz w:val="22"/>
            <w:szCs w:val="22"/>
          </w:rPr>
          <w:tab/>
        </w:r>
        <w:r w:rsidR="00EB465C" w:rsidRPr="00395D71">
          <w:rPr>
            <w:rStyle w:val="Hyperlink"/>
          </w:rPr>
          <w:t>Patch ROR*1.5*32</w:t>
        </w:r>
        <w:r w:rsidR="00EB465C">
          <w:rPr>
            <w:webHidden/>
          </w:rPr>
          <w:tab/>
        </w:r>
        <w:r w:rsidR="00EB465C">
          <w:rPr>
            <w:webHidden/>
          </w:rPr>
          <w:fldChar w:fldCharType="begin"/>
        </w:r>
        <w:r w:rsidR="00EB465C">
          <w:rPr>
            <w:webHidden/>
          </w:rPr>
          <w:instrText xml:space="preserve"> PAGEREF _Toc41752370 \h </w:instrText>
        </w:r>
        <w:r w:rsidR="00EB465C">
          <w:rPr>
            <w:webHidden/>
          </w:rPr>
        </w:r>
        <w:r w:rsidR="00EB465C">
          <w:rPr>
            <w:webHidden/>
          </w:rPr>
          <w:fldChar w:fldCharType="separate"/>
        </w:r>
        <w:r w:rsidR="00EB465C">
          <w:rPr>
            <w:webHidden/>
          </w:rPr>
          <w:t>58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71" w:history="1">
        <w:r w:rsidR="00EB465C" w:rsidRPr="00395D71">
          <w:rPr>
            <w:rStyle w:val="Hyperlink"/>
          </w:rPr>
          <w:t>2.5.28.</w:t>
        </w:r>
        <w:r w:rsidR="00EB465C">
          <w:rPr>
            <w:rFonts w:asciiTheme="minorHAnsi" w:eastAsiaTheme="minorEastAsia" w:hAnsiTheme="minorHAnsi" w:cstheme="minorBidi"/>
            <w:bCs w:val="0"/>
            <w:iCs w:val="0"/>
            <w:sz w:val="22"/>
            <w:szCs w:val="22"/>
          </w:rPr>
          <w:tab/>
        </w:r>
        <w:r w:rsidR="00EB465C" w:rsidRPr="00395D71">
          <w:rPr>
            <w:rStyle w:val="Hyperlink"/>
          </w:rPr>
          <w:t>Patch ROR*1.5*33</w:t>
        </w:r>
        <w:r w:rsidR="00EB465C">
          <w:rPr>
            <w:webHidden/>
          </w:rPr>
          <w:tab/>
        </w:r>
        <w:r w:rsidR="00EB465C">
          <w:rPr>
            <w:webHidden/>
          </w:rPr>
          <w:fldChar w:fldCharType="begin"/>
        </w:r>
        <w:r w:rsidR="00EB465C">
          <w:rPr>
            <w:webHidden/>
          </w:rPr>
          <w:instrText xml:space="preserve"> PAGEREF _Toc41752371 \h </w:instrText>
        </w:r>
        <w:r w:rsidR="00EB465C">
          <w:rPr>
            <w:webHidden/>
          </w:rPr>
        </w:r>
        <w:r w:rsidR="00EB465C">
          <w:rPr>
            <w:webHidden/>
          </w:rPr>
          <w:fldChar w:fldCharType="separate"/>
        </w:r>
        <w:r w:rsidR="00EB465C">
          <w:rPr>
            <w:webHidden/>
          </w:rPr>
          <w:t>61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72" w:history="1">
        <w:r w:rsidR="00EB465C" w:rsidRPr="00395D71">
          <w:rPr>
            <w:rStyle w:val="Hyperlink"/>
          </w:rPr>
          <w:t>2.5.29.</w:t>
        </w:r>
        <w:r w:rsidR="00EB465C">
          <w:rPr>
            <w:rFonts w:asciiTheme="minorHAnsi" w:eastAsiaTheme="minorEastAsia" w:hAnsiTheme="minorHAnsi" w:cstheme="minorBidi"/>
            <w:bCs w:val="0"/>
            <w:iCs w:val="0"/>
            <w:sz w:val="22"/>
            <w:szCs w:val="22"/>
          </w:rPr>
          <w:tab/>
        </w:r>
        <w:r w:rsidR="00EB465C" w:rsidRPr="00395D71">
          <w:rPr>
            <w:rStyle w:val="Hyperlink"/>
          </w:rPr>
          <w:t>Patch ROR*1.5*34</w:t>
        </w:r>
        <w:r w:rsidR="00EB465C">
          <w:rPr>
            <w:webHidden/>
          </w:rPr>
          <w:tab/>
        </w:r>
        <w:r w:rsidR="00EB465C">
          <w:rPr>
            <w:webHidden/>
          </w:rPr>
          <w:fldChar w:fldCharType="begin"/>
        </w:r>
        <w:r w:rsidR="00EB465C">
          <w:rPr>
            <w:webHidden/>
          </w:rPr>
          <w:instrText xml:space="preserve"> PAGEREF _Toc41752372 \h </w:instrText>
        </w:r>
        <w:r w:rsidR="00EB465C">
          <w:rPr>
            <w:webHidden/>
          </w:rPr>
        </w:r>
        <w:r w:rsidR="00EB465C">
          <w:rPr>
            <w:webHidden/>
          </w:rPr>
          <w:fldChar w:fldCharType="separate"/>
        </w:r>
        <w:r w:rsidR="00EB465C">
          <w:rPr>
            <w:webHidden/>
          </w:rPr>
          <w:t>66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73" w:history="1">
        <w:r w:rsidR="00EB465C" w:rsidRPr="00395D71">
          <w:rPr>
            <w:rStyle w:val="Hyperlink"/>
          </w:rPr>
          <w:t>2.5.30.</w:t>
        </w:r>
        <w:r w:rsidR="00EB465C">
          <w:rPr>
            <w:rFonts w:asciiTheme="minorHAnsi" w:eastAsiaTheme="minorEastAsia" w:hAnsiTheme="minorHAnsi" w:cstheme="minorBidi"/>
            <w:bCs w:val="0"/>
            <w:iCs w:val="0"/>
            <w:sz w:val="22"/>
            <w:szCs w:val="22"/>
          </w:rPr>
          <w:tab/>
        </w:r>
        <w:r w:rsidR="00EB465C" w:rsidRPr="00395D71">
          <w:rPr>
            <w:rStyle w:val="Hyperlink"/>
          </w:rPr>
          <w:t>Patch ROR*1.5*35</w:t>
        </w:r>
        <w:r w:rsidR="00EB465C">
          <w:rPr>
            <w:webHidden/>
          </w:rPr>
          <w:tab/>
        </w:r>
        <w:r w:rsidR="00EB465C">
          <w:rPr>
            <w:webHidden/>
          </w:rPr>
          <w:fldChar w:fldCharType="begin"/>
        </w:r>
        <w:r w:rsidR="00EB465C">
          <w:rPr>
            <w:webHidden/>
          </w:rPr>
          <w:instrText xml:space="preserve"> PAGEREF _Toc41752373 \h </w:instrText>
        </w:r>
        <w:r w:rsidR="00EB465C">
          <w:rPr>
            <w:webHidden/>
          </w:rPr>
        </w:r>
        <w:r w:rsidR="00EB465C">
          <w:rPr>
            <w:webHidden/>
          </w:rPr>
          <w:fldChar w:fldCharType="separate"/>
        </w:r>
        <w:r w:rsidR="00EB465C">
          <w:rPr>
            <w:webHidden/>
          </w:rPr>
          <w:t>68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74" w:history="1">
        <w:r w:rsidR="00EB465C" w:rsidRPr="00395D71">
          <w:rPr>
            <w:rStyle w:val="Hyperlink"/>
          </w:rPr>
          <w:t>2.5.31.</w:t>
        </w:r>
        <w:r w:rsidR="00EB465C">
          <w:rPr>
            <w:rFonts w:asciiTheme="minorHAnsi" w:eastAsiaTheme="minorEastAsia" w:hAnsiTheme="minorHAnsi" w:cstheme="minorBidi"/>
            <w:bCs w:val="0"/>
            <w:iCs w:val="0"/>
            <w:sz w:val="22"/>
            <w:szCs w:val="22"/>
          </w:rPr>
          <w:tab/>
        </w:r>
        <w:r w:rsidR="00EB465C" w:rsidRPr="00395D71">
          <w:rPr>
            <w:rStyle w:val="Hyperlink"/>
          </w:rPr>
          <w:t>Patch ROR*1.5*36</w:t>
        </w:r>
        <w:r w:rsidR="00EB465C">
          <w:rPr>
            <w:webHidden/>
          </w:rPr>
          <w:tab/>
        </w:r>
        <w:r w:rsidR="00EB465C">
          <w:rPr>
            <w:webHidden/>
          </w:rPr>
          <w:fldChar w:fldCharType="begin"/>
        </w:r>
        <w:r w:rsidR="00EB465C">
          <w:rPr>
            <w:webHidden/>
          </w:rPr>
          <w:instrText xml:space="preserve"> PAGEREF _Toc41752374 \h </w:instrText>
        </w:r>
        <w:r w:rsidR="00EB465C">
          <w:rPr>
            <w:webHidden/>
          </w:rPr>
        </w:r>
        <w:r w:rsidR="00EB465C">
          <w:rPr>
            <w:webHidden/>
          </w:rPr>
          <w:fldChar w:fldCharType="separate"/>
        </w:r>
        <w:r w:rsidR="00EB465C">
          <w:rPr>
            <w:webHidden/>
          </w:rPr>
          <w:t>70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75" w:history="1">
        <w:r w:rsidR="00EB465C" w:rsidRPr="00395D71">
          <w:rPr>
            <w:rStyle w:val="Hyperlink"/>
          </w:rPr>
          <w:t>2.6.</w:t>
        </w:r>
        <w:r w:rsidR="00EB465C">
          <w:rPr>
            <w:rFonts w:asciiTheme="minorHAnsi" w:eastAsiaTheme="minorEastAsia" w:hAnsiTheme="minorHAnsi" w:cstheme="minorBidi"/>
            <w:bCs w:val="0"/>
            <w:iCs w:val="0"/>
            <w:sz w:val="22"/>
            <w:szCs w:val="22"/>
          </w:rPr>
          <w:tab/>
        </w:r>
        <w:r w:rsidR="00EB465C" w:rsidRPr="00395D71">
          <w:rPr>
            <w:rStyle w:val="Hyperlink"/>
          </w:rPr>
          <w:t>Obtaining Software and Documentation</w:t>
        </w:r>
        <w:r w:rsidR="00EB465C">
          <w:rPr>
            <w:webHidden/>
          </w:rPr>
          <w:tab/>
        </w:r>
        <w:r w:rsidR="00EB465C">
          <w:rPr>
            <w:webHidden/>
          </w:rPr>
          <w:fldChar w:fldCharType="begin"/>
        </w:r>
        <w:r w:rsidR="00EB465C">
          <w:rPr>
            <w:webHidden/>
          </w:rPr>
          <w:instrText xml:space="preserve"> PAGEREF _Toc41752375 \h </w:instrText>
        </w:r>
        <w:r w:rsidR="00EB465C">
          <w:rPr>
            <w:webHidden/>
          </w:rPr>
        </w:r>
        <w:r w:rsidR="00EB465C">
          <w:rPr>
            <w:webHidden/>
          </w:rPr>
          <w:fldChar w:fldCharType="separate"/>
        </w:r>
        <w:r w:rsidR="00EB465C">
          <w:rPr>
            <w:webHidden/>
          </w:rPr>
          <w:t>71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76" w:history="1">
        <w:r w:rsidR="00EB465C" w:rsidRPr="00395D71">
          <w:rPr>
            <w:rStyle w:val="Hyperlink"/>
          </w:rPr>
          <w:t>2.7.</w:t>
        </w:r>
        <w:r w:rsidR="00EB465C">
          <w:rPr>
            <w:rFonts w:asciiTheme="minorHAnsi" w:eastAsiaTheme="minorEastAsia" w:hAnsiTheme="minorHAnsi" w:cstheme="minorBidi"/>
            <w:bCs w:val="0"/>
            <w:iCs w:val="0"/>
            <w:sz w:val="22"/>
            <w:szCs w:val="22"/>
          </w:rPr>
          <w:tab/>
        </w:r>
        <w:r w:rsidR="00EB465C" w:rsidRPr="00395D71">
          <w:rPr>
            <w:rStyle w:val="Hyperlink"/>
          </w:rPr>
          <w:t>Accessibility Features in Clinical Case Registries 1.5</w:t>
        </w:r>
        <w:r w:rsidR="00EB465C">
          <w:rPr>
            <w:webHidden/>
          </w:rPr>
          <w:tab/>
        </w:r>
        <w:r w:rsidR="00EB465C">
          <w:rPr>
            <w:webHidden/>
          </w:rPr>
          <w:fldChar w:fldCharType="begin"/>
        </w:r>
        <w:r w:rsidR="00EB465C">
          <w:rPr>
            <w:webHidden/>
          </w:rPr>
          <w:instrText xml:space="preserve"> PAGEREF _Toc41752376 \h </w:instrText>
        </w:r>
        <w:r w:rsidR="00EB465C">
          <w:rPr>
            <w:webHidden/>
          </w:rPr>
        </w:r>
        <w:r w:rsidR="00EB465C">
          <w:rPr>
            <w:webHidden/>
          </w:rPr>
          <w:fldChar w:fldCharType="separate"/>
        </w:r>
        <w:r w:rsidR="00EB465C">
          <w:rPr>
            <w:webHidden/>
          </w:rPr>
          <w:t>72</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77" w:history="1">
        <w:r w:rsidR="00EB465C" w:rsidRPr="00395D71">
          <w:rPr>
            <w:rStyle w:val="Hyperlink"/>
          </w:rPr>
          <w:t>2.8.</w:t>
        </w:r>
        <w:r w:rsidR="00EB465C">
          <w:rPr>
            <w:rFonts w:asciiTheme="minorHAnsi" w:eastAsiaTheme="minorEastAsia" w:hAnsiTheme="minorHAnsi" w:cstheme="minorBidi"/>
            <w:bCs w:val="0"/>
            <w:iCs w:val="0"/>
            <w:sz w:val="22"/>
            <w:szCs w:val="22"/>
          </w:rPr>
          <w:tab/>
        </w:r>
        <w:r w:rsidR="00EB465C" w:rsidRPr="00395D71">
          <w:rPr>
            <w:rStyle w:val="Hyperlink"/>
          </w:rPr>
          <w:t>VistA Documentation on the Intranet</w:t>
        </w:r>
        <w:r w:rsidR="00EB465C">
          <w:rPr>
            <w:webHidden/>
          </w:rPr>
          <w:tab/>
        </w:r>
        <w:r w:rsidR="00EB465C">
          <w:rPr>
            <w:webHidden/>
          </w:rPr>
          <w:fldChar w:fldCharType="begin"/>
        </w:r>
        <w:r w:rsidR="00EB465C">
          <w:rPr>
            <w:webHidden/>
          </w:rPr>
          <w:instrText xml:space="preserve"> PAGEREF _Toc41752377 \h </w:instrText>
        </w:r>
        <w:r w:rsidR="00EB465C">
          <w:rPr>
            <w:webHidden/>
          </w:rPr>
        </w:r>
        <w:r w:rsidR="00EB465C">
          <w:rPr>
            <w:webHidden/>
          </w:rPr>
          <w:fldChar w:fldCharType="separate"/>
        </w:r>
        <w:r w:rsidR="00EB465C">
          <w:rPr>
            <w:webHidden/>
          </w:rPr>
          <w:t>73</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378" w:history="1">
        <w:r w:rsidR="00EB465C" w:rsidRPr="00395D71">
          <w:rPr>
            <w:rStyle w:val="Hyperlink"/>
            <w:noProof/>
          </w:rPr>
          <w:t>3.</w:t>
        </w:r>
        <w:r w:rsidR="00EB465C">
          <w:rPr>
            <w:rFonts w:asciiTheme="minorHAnsi" w:eastAsiaTheme="minorEastAsia" w:hAnsiTheme="minorHAnsi" w:cstheme="minorBidi"/>
            <w:b w:val="0"/>
            <w:bCs w:val="0"/>
            <w:noProof/>
            <w:sz w:val="22"/>
            <w:szCs w:val="22"/>
          </w:rPr>
          <w:tab/>
        </w:r>
        <w:r w:rsidR="00EB465C" w:rsidRPr="00395D71">
          <w:rPr>
            <w:rStyle w:val="Hyperlink"/>
            <w:noProof/>
          </w:rPr>
          <w:t>About the CCR Interface</w:t>
        </w:r>
        <w:r w:rsidR="00EB465C">
          <w:rPr>
            <w:noProof/>
            <w:webHidden/>
          </w:rPr>
          <w:tab/>
        </w:r>
        <w:r w:rsidR="00EB465C">
          <w:rPr>
            <w:noProof/>
            <w:webHidden/>
          </w:rPr>
          <w:fldChar w:fldCharType="begin"/>
        </w:r>
        <w:r w:rsidR="00EB465C">
          <w:rPr>
            <w:noProof/>
            <w:webHidden/>
          </w:rPr>
          <w:instrText xml:space="preserve"> PAGEREF _Toc41752378 \h </w:instrText>
        </w:r>
        <w:r w:rsidR="00EB465C">
          <w:rPr>
            <w:noProof/>
            <w:webHidden/>
          </w:rPr>
        </w:r>
        <w:r w:rsidR="00EB465C">
          <w:rPr>
            <w:noProof/>
            <w:webHidden/>
          </w:rPr>
          <w:fldChar w:fldCharType="separate"/>
        </w:r>
        <w:r w:rsidR="00EB465C">
          <w:rPr>
            <w:noProof/>
            <w:webHidden/>
          </w:rPr>
          <w:t>75</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79" w:history="1">
        <w:r w:rsidR="00EB465C" w:rsidRPr="00395D71">
          <w:rPr>
            <w:rStyle w:val="Hyperlink"/>
          </w:rPr>
          <w:t>3.1.</w:t>
        </w:r>
        <w:r w:rsidR="00EB465C">
          <w:rPr>
            <w:rFonts w:asciiTheme="minorHAnsi" w:eastAsiaTheme="minorEastAsia" w:hAnsiTheme="minorHAnsi" w:cstheme="minorBidi"/>
            <w:bCs w:val="0"/>
            <w:iCs w:val="0"/>
            <w:sz w:val="22"/>
            <w:szCs w:val="22"/>
          </w:rPr>
          <w:tab/>
        </w:r>
        <w:r w:rsidR="00EB465C" w:rsidRPr="00395D71">
          <w:rPr>
            <w:rStyle w:val="Hyperlink"/>
          </w:rPr>
          <w:t>Remote Procedure Calls and the Broker</w:t>
        </w:r>
        <w:r w:rsidR="00EB465C">
          <w:rPr>
            <w:webHidden/>
          </w:rPr>
          <w:tab/>
        </w:r>
        <w:r w:rsidR="00EB465C">
          <w:rPr>
            <w:webHidden/>
          </w:rPr>
          <w:fldChar w:fldCharType="begin"/>
        </w:r>
        <w:r w:rsidR="00EB465C">
          <w:rPr>
            <w:webHidden/>
          </w:rPr>
          <w:instrText xml:space="preserve"> PAGEREF _Toc41752379 \h </w:instrText>
        </w:r>
        <w:r w:rsidR="00EB465C">
          <w:rPr>
            <w:webHidden/>
          </w:rPr>
        </w:r>
        <w:r w:rsidR="00EB465C">
          <w:rPr>
            <w:webHidden/>
          </w:rPr>
          <w:fldChar w:fldCharType="separate"/>
        </w:r>
        <w:r w:rsidR="00EB465C">
          <w:rPr>
            <w:webHidden/>
          </w:rPr>
          <w:t>75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380" w:history="1">
        <w:r w:rsidR="00EB465C" w:rsidRPr="00395D71">
          <w:rPr>
            <w:rStyle w:val="Hyperlink"/>
          </w:rPr>
          <w:t>3.2.</w:t>
        </w:r>
        <w:r w:rsidR="00EB465C">
          <w:rPr>
            <w:rFonts w:asciiTheme="minorHAnsi" w:eastAsiaTheme="minorEastAsia" w:hAnsiTheme="minorHAnsi" w:cstheme="minorBidi"/>
            <w:bCs w:val="0"/>
            <w:iCs w:val="0"/>
            <w:sz w:val="22"/>
            <w:szCs w:val="22"/>
          </w:rPr>
          <w:tab/>
        </w:r>
        <w:r w:rsidR="00EB465C" w:rsidRPr="00395D71">
          <w:rPr>
            <w:rStyle w:val="Hyperlink"/>
          </w:rPr>
          <w:t>Graphical User Interface Conventions</w:t>
        </w:r>
        <w:r w:rsidR="00EB465C">
          <w:rPr>
            <w:webHidden/>
          </w:rPr>
          <w:tab/>
        </w:r>
        <w:r w:rsidR="00EB465C">
          <w:rPr>
            <w:webHidden/>
          </w:rPr>
          <w:fldChar w:fldCharType="begin"/>
        </w:r>
        <w:r w:rsidR="00EB465C">
          <w:rPr>
            <w:webHidden/>
          </w:rPr>
          <w:instrText xml:space="preserve"> PAGEREF _Toc41752380 \h </w:instrText>
        </w:r>
        <w:r w:rsidR="00EB465C">
          <w:rPr>
            <w:webHidden/>
          </w:rPr>
        </w:r>
        <w:r w:rsidR="00EB465C">
          <w:rPr>
            <w:webHidden/>
          </w:rPr>
          <w:fldChar w:fldCharType="separate"/>
        </w:r>
        <w:r w:rsidR="00EB465C">
          <w:rPr>
            <w:webHidden/>
          </w:rPr>
          <w:t>75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1" w:history="1">
        <w:r w:rsidR="00EB465C" w:rsidRPr="00395D71">
          <w:rPr>
            <w:rStyle w:val="Hyperlink"/>
          </w:rPr>
          <w:t>3.2.1.</w:t>
        </w:r>
        <w:r w:rsidR="00EB465C">
          <w:rPr>
            <w:rFonts w:asciiTheme="minorHAnsi" w:eastAsiaTheme="minorEastAsia" w:hAnsiTheme="minorHAnsi" w:cstheme="minorBidi"/>
            <w:bCs w:val="0"/>
            <w:iCs w:val="0"/>
            <w:sz w:val="22"/>
            <w:szCs w:val="22"/>
          </w:rPr>
          <w:tab/>
        </w:r>
        <w:r w:rsidR="00EB465C" w:rsidRPr="00395D71">
          <w:rPr>
            <w:rStyle w:val="Hyperlink"/>
          </w:rPr>
          <w:t>Windows</w:t>
        </w:r>
        <w:r w:rsidR="00EB465C">
          <w:rPr>
            <w:webHidden/>
          </w:rPr>
          <w:tab/>
        </w:r>
        <w:r w:rsidR="00EB465C">
          <w:rPr>
            <w:webHidden/>
          </w:rPr>
          <w:fldChar w:fldCharType="begin"/>
        </w:r>
        <w:r w:rsidR="00EB465C">
          <w:rPr>
            <w:webHidden/>
          </w:rPr>
          <w:instrText xml:space="preserve"> PAGEREF _Toc41752381 \h </w:instrText>
        </w:r>
        <w:r w:rsidR="00EB465C">
          <w:rPr>
            <w:webHidden/>
          </w:rPr>
        </w:r>
        <w:r w:rsidR="00EB465C">
          <w:rPr>
            <w:webHidden/>
          </w:rPr>
          <w:fldChar w:fldCharType="separate"/>
        </w:r>
        <w:r w:rsidR="00EB465C">
          <w:rPr>
            <w:webHidden/>
          </w:rPr>
          <w:t>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2" w:history="1">
        <w:r w:rsidR="00EB465C" w:rsidRPr="00395D71">
          <w:rPr>
            <w:rStyle w:val="Hyperlink"/>
          </w:rPr>
          <w:t>3.2.2.</w:t>
        </w:r>
        <w:r w:rsidR="00EB465C">
          <w:rPr>
            <w:rFonts w:asciiTheme="minorHAnsi" w:eastAsiaTheme="minorEastAsia" w:hAnsiTheme="minorHAnsi" w:cstheme="minorBidi"/>
            <w:bCs w:val="0"/>
            <w:iCs w:val="0"/>
            <w:sz w:val="22"/>
            <w:szCs w:val="22"/>
          </w:rPr>
          <w:tab/>
        </w:r>
        <w:r w:rsidR="00EB465C" w:rsidRPr="00395D71">
          <w:rPr>
            <w:rStyle w:val="Hyperlink"/>
          </w:rPr>
          <w:t>Pop-up Windows</w:t>
        </w:r>
        <w:r w:rsidR="00EB465C">
          <w:rPr>
            <w:webHidden/>
          </w:rPr>
          <w:tab/>
        </w:r>
        <w:r w:rsidR="00EB465C">
          <w:rPr>
            <w:webHidden/>
          </w:rPr>
          <w:fldChar w:fldCharType="begin"/>
        </w:r>
        <w:r w:rsidR="00EB465C">
          <w:rPr>
            <w:webHidden/>
          </w:rPr>
          <w:instrText xml:space="preserve"> PAGEREF _Toc41752382 \h </w:instrText>
        </w:r>
        <w:r w:rsidR="00EB465C">
          <w:rPr>
            <w:webHidden/>
          </w:rPr>
        </w:r>
        <w:r w:rsidR="00EB465C">
          <w:rPr>
            <w:webHidden/>
          </w:rPr>
          <w:fldChar w:fldCharType="separate"/>
        </w:r>
        <w:r w:rsidR="00EB465C">
          <w:rPr>
            <w:webHidden/>
          </w:rPr>
          <w:t>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3" w:history="1">
        <w:r w:rsidR="00EB465C" w:rsidRPr="00395D71">
          <w:rPr>
            <w:rStyle w:val="Hyperlink"/>
          </w:rPr>
          <w:t>3.2.3.</w:t>
        </w:r>
        <w:r w:rsidR="00EB465C">
          <w:rPr>
            <w:rFonts w:asciiTheme="minorHAnsi" w:eastAsiaTheme="minorEastAsia" w:hAnsiTheme="minorHAnsi" w:cstheme="minorBidi"/>
            <w:bCs w:val="0"/>
            <w:iCs w:val="0"/>
            <w:sz w:val="22"/>
            <w:szCs w:val="22"/>
          </w:rPr>
          <w:tab/>
        </w:r>
        <w:r w:rsidR="00EB465C" w:rsidRPr="00395D71">
          <w:rPr>
            <w:rStyle w:val="Hyperlink"/>
          </w:rPr>
          <w:t>Windows GUI Elements</w:t>
        </w:r>
        <w:r w:rsidR="00EB465C">
          <w:rPr>
            <w:webHidden/>
          </w:rPr>
          <w:tab/>
        </w:r>
        <w:r w:rsidR="00EB465C">
          <w:rPr>
            <w:webHidden/>
          </w:rPr>
          <w:fldChar w:fldCharType="begin"/>
        </w:r>
        <w:r w:rsidR="00EB465C">
          <w:rPr>
            <w:webHidden/>
          </w:rPr>
          <w:instrText xml:space="preserve"> PAGEREF _Toc41752383 \h </w:instrText>
        </w:r>
        <w:r w:rsidR="00EB465C">
          <w:rPr>
            <w:webHidden/>
          </w:rPr>
        </w:r>
        <w:r w:rsidR="00EB465C">
          <w:rPr>
            <w:webHidden/>
          </w:rPr>
          <w:fldChar w:fldCharType="separate"/>
        </w:r>
        <w:r w:rsidR="00EB465C">
          <w:rPr>
            <w:webHidden/>
          </w:rPr>
          <w:t>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4" w:history="1">
        <w:r w:rsidR="00EB465C" w:rsidRPr="00395D71">
          <w:rPr>
            <w:rStyle w:val="Hyperlink"/>
          </w:rPr>
          <w:t>3.2.4.</w:t>
        </w:r>
        <w:r w:rsidR="00EB465C">
          <w:rPr>
            <w:rFonts w:asciiTheme="minorHAnsi" w:eastAsiaTheme="minorEastAsia" w:hAnsiTheme="minorHAnsi" w:cstheme="minorBidi"/>
            <w:bCs w:val="0"/>
            <w:iCs w:val="0"/>
            <w:sz w:val="22"/>
            <w:szCs w:val="22"/>
          </w:rPr>
          <w:tab/>
        </w:r>
        <w:r w:rsidR="00EB465C" w:rsidRPr="00395D71">
          <w:rPr>
            <w:rStyle w:val="Hyperlink"/>
          </w:rPr>
          <w:t>Text Box</w:t>
        </w:r>
        <w:r w:rsidR="00EB465C">
          <w:rPr>
            <w:webHidden/>
          </w:rPr>
          <w:tab/>
        </w:r>
        <w:r w:rsidR="00EB465C">
          <w:rPr>
            <w:webHidden/>
          </w:rPr>
          <w:fldChar w:fldCharType="begin"/>
        </w:r>
        <w:r w:rsidR="00EB465C">
          <w:rPr>
            <w:webHidden/>
          </w:rPr>
          <w:instrText xml:space="preserve"> PAGEREF _Toc41752384 \h </w:instrText>
        </w:r>
        <w:r w:rsidR="00EB465C">
          <w:rPr>
            <w:webHidden/>
          </w:rPr>
        </w:r>
        <w:r w:rsidR="00EB465C">
          <w:rPr>
            <w:webHidden/>
          </w:rPr>
          <w:fldChar w:fldCharType="separate"/>
        </w:r>
        <w:r w:rsidR="00EB465C">
          <w:rPr>
            <w:webHidden/>
          </w:rPr>
          <w:t>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5" w:history="1">
        <w:r w:rsidR="00EB465C" w:rsidRPr="00395D71">
          <w:rPr>
            <w:rStyle w:val="Hyperlink"/>
          </w:rPr>
          <w:t>3.2.5.</w:t>
        </w:r>
        <w:r w:rsidR="00EB465C">
          <w:rPr>
            <w:rFonts w:asciiTheme="minorHAnsi" w:eastAsiaTheme="minorEastAsia" w:hAnsiTheme="minorHAnsi" w:cstheme="minorBidi"/>
            <w:bCs w:val="0"/>
            <w:iCs w:val="0"/>
            <w:sz w:val="22"/>
            <w:szCs w:val="22"/>
          </w:rPr>
          <w:tab/>
        </w:r>
        <w:r w:rsidR="00EB465C" w:rsidRPr="00395D71">
          <w:rPr>
            <w:rStyle w:val="Hyperlink"/>
          </w:rPr>
          <w:t>Checkbox</w:t>
        </w:r>
        <w:r w:rsidR="00EB465C">
          <w:rPr>
            <w:webHidden/>
          </w:rPr>
          <w:tab/>
        </w:r>
        <w:r w:rsidR="00EB465C">
          <w:rPr>
            <w:webHidden/>
          </w:rPr>
          <w:fldChar w:fldCharType="begin"/>
        </w:r>
        <w:r w:rsidR="00EB465C">
          <w:rPr>
            <w:webHidden/>
          </w:rPr>
          <w:instrText xml:space="preserve"> PAGEREF _Toc41752385 \h </w:instrText>
        </w:r>
        <w:r w:rsidR="00EB465C">
          <w:rPr>
            <w:webHidden/>
          </w:rPr>
        </w:r>
        <w:r w:rsidR="00EB465C">
          <w:rPr>
            <w:webHidden/>
          </w:rPr>
          <w:fldChar w:fldCharType="separate"/>
        </w:r>
        <w:r w:rsidR="00EB465C">
          <w:rPr>
            <w:webHidden/>
          </w:rPr>
          <w:t>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6" w:history="1">
        <w:r w:rsidR="00EB465C" w:rsidRPr="00395D71">
          <w:rPr>
            <w:rStyle w:val="Hyperlink"/>
          </w:rPr>
          <w:t>3.2.6.</w:t>
        </w:r>
        <w:r w:rsidR="00EB465C">
          <w:rPr>
            <w:rFonts w:asciiTheme="minorHAnsi" w:eastAsiaTheme="minorEastAsia" w:hAnsiTheme="minorHAnsi" w:cstheme="minorBidi"/>
            <w:bCs w:val="0"/>
            <w:iCs w:val="0"/>
            <w:sz w:val="22"/>
            <w:szCs w:val="22"/>
          </w:rPr>
          <w:tab/>
        </w:r>
        <w:r w:rsidR="00EB465C" w:rsidRPr="00395D71">
          <w:rPr>
            <w:rStyle w:val="Hyperlink"/>
          </w:rPr>
          <w:t>Radio button</w:t>
        </w:r>
        <w:r w:rsidR="00EB465C">
          <w:rPr>
            <w:webHidden/>
          </w:rPr>
          <w:tab/>
        </w:r>
        <w:r w:rsidR="00EB465C">
          <w:rPr>
            <w:webHidden/>
          </w:rPr>
          <w:fldChar w:fldCharType="begin"/>
        </w:r>
        <w:r w:rsidR="00EB465C">
          <w:rPr>
            <w:webHidden/>
          </w:rPr>
          <w:instrText xml:space="preserve"> PAGEREF _Toc41752386 \h </w:instrText>
        </w:r>
        <w:r w:rsidR="00EB465C">
          <w:rPr>
            <w:webHidden/>
          </w:rPr>
        </w:r>
        <w:r w:rsidR="00EB465C">
          <w:rPr>
            <w:webHidden/>
          </w:rPr>
          <w:fldChar w:fldCharType="separate"/>
        </w:r>
        <w:r w:rsidR="00EB465C">
          <w:rPr>
            <w:webHidden/>
          </w:rPr>
          <w:t>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7" w:history="1">
        <w:r w:rsidR="00EB465C" w:rsidRPr="00395D71">
          <w:rPr>
            <w:rStyle w:val="Hyperlink"/>
          </w:rPr>
          <w:t>3.2.7.</w:t>
        </w:r>
        <w:r w:rsidR="00EB465C">
          <w:rPr>
            <w:rFonts w:asciiTheme="minorHAnsi" w:eastAsiaTheme="minorEastAsia" w:hAnsiTheme="minorHAnsi" w:cstheme="minorBidi"/>
            <w:bCs w:val="0"/>
            <w:iCs w:val="0"/>
            <w:sz w:val="22"/>
            <w:szCs w:val="22"/>
          </w:rPr>
          <w:tab/>
        </w:r>
        <w:r w:rsidR="00EB465C" w:rsidRPr="00395D71">
          <w:rPr>
            <w:rStyle w:val="Hyperlink"/>
          </w:rPr>
          <w:t>Command buttons and Command icons</w:t>
        </w:r>
        <w:r w:rsidR="00EB465C">
          <w:rPr>
            <w:webHidden/>
          </w:rPr>
          <w:tab/>
        </w:r>
        <w:r w:rsidR="00EB465C">
          <w:rPr>
            <w:webHidden/>
          </w:rPr>
          <w:fldChar w:fldCharType="begin"/>
        </w:r>
        <w:r w:rsidR="00EB465C">
          <w:rPr>
            <w:webHidden/>
          </w:rPr>
          <w:instrText xml:space="preserve"> PAGEREF _Toc41752387 \h </w:instrText>
        </w:r>
        <w:r w:rsidR="00EB465C">
          <w:rPr>
            <w:webHidden/>
          </w:rPr>
        </w:r>
        <w:r w:rsidR="00EB465C">
          <w:rPr>
            <w:webHidden/>
          </w:rPr>
          <w:fldChar w:fldCharType="separate"/>
        </w:r>
        <w:r w:rsidR="00EB465C">
          <w:rPr>
            <w:webHidden/>
          </w:rPr>
          <w:t>77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8" w:history="1">
        <w:r w:rsidR="00EB465C" w:rsidRPr="00395D71">
          <w:rPr>
            <w:rStyle w:val="Hyperlink"/>
          </w:rPr>
          <w:t>3.2.8.</w:t>
        </w:r>
        <w:r w:rsidR="00EB465C">
          <w:rPr>
            <w:rFonts w:asciiTheme="minorHAnsi" w:eastAsiaTheme="minorEastAsia" w:hAnsiTheme="minorHAnsi" w:cstheme="minorBidi"/>
            <w:bCs w:val="0"/>
            <w:iCs w:val="0"/>
            <w:sz w:val="22"/>
            <w:szCs w:val="22"/>
          </w:rPr>
          <w:tab/>
        </w:r>
        <w:r w:rsidR="00EB465C" w:rsidRPr="00395D71">
          <w:rPr>
            <w:rStyle w:val="Hyperlink"/>
          </w:rPr>
          <w:t>Date field</w:t>
        </w:r>
        <w:r w:rsidR="00EB465C">
          <w:rPr>
            <w:webHidden/>
          </w:rPr>
          <w:tab/>
        </w:r>
        <w:r w:rsidR="00EB465C">
          <w:rPr>
            <w:webHidden/>
          </w:rPr>
          <w:fldChar w:fldCharType="begin"/>
        </w:r>
        <w:r w:rsidR="00EB465C">
          <w:rPr>
            <w:webHidden/>
          </w:rPr>
          <w:instrText xml:space="preserve"> PAGEREF _Toc41752388 \h </w:instrText>
        </w:r>
        <w:r w:rsidR="00EB465C">
          <w:rPr>
            <w:webHidden/>
          </w:rPr>
        </w:r>
        <w:r w:rsidR="00EB465C">
          <w:rPr>
            <w:webHidden/>
          </w:rPr>
          <w:fldChar w:fldCharType="separate"/>
        </w:r>
        <w:r w:rsidR="00EB465C">
          <w:rPr>
            <w:webHidden/>
          </w:rPr>
          <w:t>77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89" w:history="1">
        <w:r w:rsidR="00EB465C" w:rsidRPr="00395D71">
          <w:rPr>
            <w:rStyle w:val="Hyperlink"/>
          </w:rPr>
          <w:t>3.2.9.</w:t>
        </w:r>
        <w:r w:rsidR="00EB465C">
          <w:rPr>
            <w:rFonts w:asciiTheme="minorHAnsi" w:eastAsiaTheme="minorEastAsia" w:hAnsiTheme="minorHAnsi" w:cstheme="minorBidi"/>
            <w:bCs w:val="0"/>
            <w:iCs w:val="0"/>
            <w:sz w:val="22"/>
            <w:szCs w:val="22"/>
          </w:rPr>
          <w:tab/>
        </w:r>
        <w:r w:rsidR="00EB465C" w:rsidRPr="00395D71">
          <w:rPr>
            <w:rStyle w:val="Hyperlink"/>
          </w:rPr>
          <w:t>Drop-Down List</w:t>
        </w:r>
        <w:r w:rsidR="00EB465C">
          <w:rPr>
            <w:webHidden/>
          </w:rPr>
          <w:tab/>
        </w:r>
        <w:r w:rsidR="00EB465C">
          <w:rPr>
            <w:webHidden/>
          </w:rPr>
          <w:fldChar w:fldCharType="begin"/>
        </w:r>
        <w:r w:rsidR="00EB465C">
          <w:rPr>
            <w:webHidden/>
          </w:rPr>
          <w:instrText xml:space="preserve"> PAGEREF _Toc41752389 \h </w:instrText>
        </w:r>
        <w:r w:rsidR="00EB465C">
          <w:rPr>
            <w:webHidden/>
          </w:rPr>
        </w:r>
        <w:r w:rsidR="00EB465C">
          <w:rPr>
            <w:webHidden/>
          </w:rPr>
          <w:fldChar w:fldCharType="separate"/>
        </w:r>
        <w:r w:rsidR="00EB465C">
          <w:rPr>
            <w:webHidden/>
          </w:rPr>
          <w:t>77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0" w:history="1">
        <w:r w:rsidR="00EB465C" w:rsidRPr="00395D71">
          <w:rPr>
            <w:rStyle w:val="Hyperlink"/>
          </w:rPr>
          <w:t>3.2.10.</w:t>
        </w:r>
        <w:r w:rsidR="00EB465C">
          <w:rPr>
            <w:rFonts w:asciiTheme="minorHAnsi" w:eastAsiaTheme="minorEastAsia" w:hAnsiTheme="minorHAnsi" w:cstheme="minorBidi"/>
            <w:bCs w:val="0"/>
            <w:iCs w:val="0"/>
            <w:sz w:val="22"/>
            <w:szCs w:val="22"/>
          </w:rPr>
          <w:tab/>
        </w:r>
        <w:r w:rsidR="00EB465C" w:rsidRPr="00395D71">
          <w:rPr>
            <w:rStyle w:val="Hyperlink"/>
          </w:rPr>
          <w:t>List Box</w:t>
        </w:r>
        <w:r w:rsidR="00EB465C">
          <w:rPr>
            <w:webHidden/>
          </w:rPr>
          <w:tab/>
        </w:r>
        <w:r w:rsidR="00EB465C">
          <w:rPr>
            <w:webHidden/>
          </w:rPr>
          <w:fldChar w:fldCharType="begin"/>
        </w:r>
        <w:r w:rsidR="00EB465C">
          <w:rPr>
            <w:webHidden/>
          </w:rPr>
          <w:instrText xml:space="preserve"> PAGEREF _Toc41752390 \h </w:instrText>
        </w:r>
        <w:r w:rsidR="00EB465C">
          <w:rPr>
            <w:webHidden/>
          </w:rPr>
        </w:r>
        <w:r w:rsidR="00EB465C">
          <w:rPr>
            <w:webHidden/>
          </w:rPr>
          <w:fldChar w:fldCharType="separate"/>
        </w:r>
        <w:r w:rsidR="00EB465C">
          <w:rPr>
            <w:webHidden/>
          </w:rPr>
          <w:t>77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1" w:history="1">
        <w:r w:rsidR="00EB465C" w:rsidRPr="00395D71">
          <w:rPr>
            <w:rStyle w:val="Hyperlink"/>
          </w:rPr>
          <w:t>3.2.11.</w:t>
        </w:r>
        <w:r w:rsidR="00EB465C">
          <w:rPr>
            <w:rFonts w:asciiTheme="minorHAnsi" w:eastAsiaTheme="minorEastAsia" w:hAnsiTheme="minorHAnsi" w:cstheme="minorBidi"/>
            <w:bCs w:val="0"/>
            <w:iCs w:val="0"/>
            <w:sz w:val="22"/>
            <w:szCs w:val="22"/>
          </w:rPr>
          <w:tab/>
        </w:r>
        <w:r w:rsidR="00EB465C" w:rsidRPr="00395D71">
          <w:rPr>
            <w:rStyle w:val="Hyperlink"/>
          </w:rPr>
          <w:t>Faded (“Grayed Out”) Choices</w:t>
        </w:r>
        <w:r w:rsidR="00EB465C">
          <w:rPr>
            <w:webHidden/>
          </w:rPr>
          <w:tab/>
        </w:r>
        <w:r w:rsidR="00EB465C">
          <w:rPr>
            <w:webHidden/>
          </w:rPr>
          <w:fldChar w:fldCharType="begin"/>
        </w:r>
        <w:r w:rsidR="00EB465C">
          <w:rPr>
            <w:webHidden/>
          </w:rPr>
          <w:instrText xml:space="preserve"> PAGEREF _Toc41752391 \h </w:instrText>
        </w:r>
        <w:r w:rsidR="00EB465C">
          <w:rPr>
            <w:webHidden/>
          </w:rPr>
        </w:r>
        <w:r w:rsidR="00EB465C">
          <w:rPr>
            <w:webHidden/>
          </w:rPr>
          <w:fldChar w:fldCharType="separate"/>
        </w:r>
        <w:r w:rsidR="00EB465C">
          <w:rPr>
            <w:webHidden/>
          </w:rPr>
          <w:t>77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2" w:history="1">
        <w:r w:rsidR="00EB465C" w:rsidRPr="00395D71">
          <w:rPr>
            <w:rStyle w:val="Hyperlink"/>
          </w:rPr>
          <w:t>3.2.12.</w:t>
        </w:r>
        <w:r w:rsidR="00EB465C">
          <w:rPr>
            <w:rFonts w:asciiTheme="minorHAnsi" w:eastAsiaTheme="minorEastAsia" w:hAnsiTheme="minorHAnsi" w:cstheme="minorBidi"/>
            <w:bCs w:val="0"/>
            <w:iCs w:val="0"/>
            <w:sz w:val="22"/>
            <w:szCs w:val="22"/>
          </w:rPr>
          <w:tab/>
        </w:r>
        <w:r w:rsidR="00EB465C" w:rsidRPr="00395D71">
          <w:rPr>
            <w:rStyle w:val="Hyperlink"/>
          </w:rPr>
          <w:t>Keyboard Commands</w:t>
        </w:r>
        <w:r w:rsidR="00EB465C">
          <w:rPr>
            <w:webHidden/>
          </w:rPr>
          <w:tab/>
        </w:r>
        <w:r w:rsidR="00EB465C">
          <w:rPr>
            <w:webHidden/>
          </w:rPr>
          <w:fldChar w:fldCharType="begin"/>
        </w:r>
        <w:r w:rsidR="00EB465C">
          <w:rPr>
            <w:webHidden/>
          </w:rPr>
          <w:instrText xml:space="preserve"> PAGEREF _Toc41752392 \h </w:instrText>
        </w:r>
        <w:r w:rsidR="00EB465C">
          <w:rPr>
            <w:webHidden/>
          </w:rPr>
        </w:r>
        <w:r w:rsidR="00EB465C">
          <w:rPr>
            <w:webHidden/>
          </w:rPr>
          <w:fldChar w:fldCharType="separate"/>
        </w:r>
        <w:r w:rsidR="00EB465C">
          <w:rPr>
            <w:webHidden/>
          </w:rPr>
          <w:t>78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3" w:history="1">
        <w:r w:rsidR="00EB465C" w:rsidRPr="00395D71">
          <w:rPr>
            <w:rStyle w:val="Hyperlink"/>
          </w:rPr>
          <w:t>3.2.13.</w:t>
        </w:r>
        <w:r w:rsidR="00EB465C">
          <w:rPr>
            <w:rFonts w:asciiTheme="minorHAnsi" w:eastAsiaTheme="minorEastAsia" w:hAnsiTheme="minorHAnsi" w:cstheme="minorBidi"/>
            <w:bCs w:val="0"/>
            <w:iCs w:val="0"/>
            <w:sz w:val="22"/>
            <w:szCs w:val="22"/>
          </w:rPr>
          <w:tab/>
        </w:r>
        <w:r w:rsidR="00EB465C" w:rsidRPr="00395D71">
          <w:rPr>
            <w:rStyle w:val="Hyperlink"/>
          </w:rPr>
          <w:t>Fields with Non-White Background</w:t>
        </w:r>
        <w:r w:rsidR="00EB465C">
          <w:rPr>
            <w:webHidden/>
          </w:rPr>
          <w:tab/>
        </w:r>
        <w:r w:rsidR="00EB465C">
          <w:rPr>
            <w:webHidden/>
          </w:rPr>
          <w:fldChar w:fldCharType="begin"/>
        </w:r>
        <w:r w:rsidR="00EB465C">
          <w:rPr>
            <w:webHidden/>
          </w:rPr>
          <w:instrText xml:space="preserve"> PAGEREF _Toc41752393 \h </w:instrText>
        </w:r>
        <w:r w:rsidR="00EB465C">
          <w:rPr>
            <w:webHidden/>
          </w:rPr>
        </w:r>
        <w:r w:rsidR="00EB465C">
          <w:rPr>
            <w:webHidden/>
          </w:rPr>
          <w:fldChar w:fldCharType="separate"/>
        </w:r>
        <w:r w:rsidR="00EB465C">
          <w:rPr>
            <w:webHidden/>
          </w:rPr>
          <w:t>78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4" w:history="1">
        <w:r w:rsidR="00EB465C" w:rsidRPr="00395D71">
          <w:rPr>
            <w:rStyle w:val="Hyperlink"/>
          </w:rPr>
          <w:t>3.2.14.</w:t>
        </w:r>
        <w:r w:rsidR="00EB465C">
          <w:rPr>
            <w:rFonts w:asciiTheme="minorHAnsi" w:eastAsiaTheme="minorEastAsia" w:hAnsiTheme="minorHAnsi" w:cstheme="minorBidi"/>
            <w:bCs w:val="0"/>
            <w:iCs w:val="0"/>
            <w:sz w:val="22"/>
            <w:szCs w:val="22"/>
          </w:rPr>
          <w:tab/>
        </w:r>
        <w:r w:rsidR="00EB465C" w:rsidRPr="00395D71">
          <w:rPr>
            <w:rStyle w:val="Hyperlink"/>
          </w:rPr>
          <w:t>Tab Key</w:t>
        </w:r>
        <w:r w:rsidR="00EB465C">
          <w:rPr>
            <w:webHidden/>
          </w:rPr>
          <w:tab/>
        </w:r>
        <w:r w:rsidR="00EB465C">
          <w:rPr>
            <w:webHidden/>
          </w:rPr>
          <w:fldChar w:fldCharType="begin"/>
        </w:r>
        <w:r w:rsidR="00EB465C">
          <w:rPr>
            <w:webHidden/>
          </w:rPr>
          <w:instrText xml:space="preserve"> PAGEREF _Toc41752394 \h </w:instrText>
        </w:r>
        <w:r w:rsidR="00EB465C">
          <w:rPr>
            <w:webHidden/>
          </w:rPr>
        </w:r>
        <w:r w:rsidR="00EB465C">
          <w:rPr>
            <w:webHidden/>
          </w:rPr>
          <w:fldChar w:fldCharType="separate"/>
        </w:r>
        <w:r w:rsidR="00EB465C">
          <w:rPr>
            <w:webHidden/>
          </w:rPr>
          <w:t>78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5" w:history="1">
        <w:r w:rsidR="00EB465C" w:rsidRPr="00395D71">
          <w:rPr>
            <w:rStyle w:val="Hyperlink"/>
          </w:rPr>
          <w:t>3.2.15.</w:t>
        </w:r>
        <w:r w:rsidR="00EB465C">
          <w:rPr>
            <w:rFonts w:asciiTheme="minorHAnsi" w:eastAsiaTheme="minorEastAsia" w:hAnsiTheme="minorHAnsi" w:cstheme="minorBidi"/>
            <w:bCs w:val="0"/>
            <w:iCs w:val="0"/>
            <w:sz w:val="22"/>
            <w:szCs w:val="22"/>
          </w:rPr>
          <w:tab/>
        </w:r>
        <w:r w:rsidR="00EB465C" w:rsidRPr="00395D71">
          <w:rPr>
            <w:rStyle w:val="Hyperlink"/>
          </w:rPr>
          <w:t>Changing (Resizing) a Window</w:t>
        </w:r>
        <w:r w:rsidR="00EB465C">
          <w:rPr>
            <w:webHidden/>
          </w:rPr>
          <w:tab/>
        </w:r>
        <w:r w:rsidR="00EB465C">
          <w:rPr>
            <w:webHidden/>
          </w:rPr>
          <w:fldChar w:fldCharType="begin"/>
        </w:r>
        <w:r w:rsidR="00EB465C">
          <w:rPr>
            <w:webHidden/>
          </w:rPr>
          <w:instrText xml:space="preserve"> PAGEREF _Toc41752395 \h </w:instrText>
        </w:r>
        <w:r w:rsidR="00EB465C">
          <w:rPr>
            <w:webHidden/>
          </w:rPr>
        </w:r>
        <w:r w:rsidR="00EB465C">
          <w:rPr>
            <w:webHidden/>
          </w:rPr>
          <w:fldChar w:fldCharType="separate"/>
        </w:r>
        <w:r w:rsidR="00EB465C">
          <w:rPr>
            <w:webHidden/>
          </w:rPr>
          <w:t>78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6" w:history="1">
        <w:r w:rsidR="00EB465C" w:rsidRPr="00395D71">
          <w:rPr>
            <w:rStyle w:val="Hyperlink"/>
          </w:rPr>
          <w:t>3.2.16.</w:t>
        </w:r>
        <w:r w:rsidR="00EB465C">
          <w:rPr>
            <w:rFonts w:asciiTheme="minorHAnsi" w:eastAsiaTheme="minorEastAsia" w:hAnsiTheme="minorHAnsi" w:cstheme="minorBidi"/>
            <w:bCs w:val="0"/>
            <w:iCs w:val="0"/>
            <w:sz w:val="22"/>
            <w:szCs w:val="22"/>
          </w:rPr>
          <w:tab/>
        </w:r>
        <w:r w:rsidR="00EB465C" w:rsidRPr="00395D71">
          <w:rPr>
            <w:rStyle w:val="Hyperlink"/>
          </w:rPr>
          <w:t>Cancel</w:t>
        </w:r>
        <w:r w:rsidR="00EB465C">
          <w:rPr>
            <w:webHidden/>
          </w:rPr>
          <w:tab/>
        </w:r>
        <w:r w:rsidR="00EB465C">
          <w:rPr>
            <w:webHidden/>
          </w:rPr>
          <w:fldChar w:fldCharType="begin"/>
        </w:r>
        <w:r w:rsidR="00EB465C">
          <w:rPr>
            <w:webHidden/>
          </w:rPr>
          <w:instrText xml:space="preserve"> PAGEREF _Toc41752396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7" w:history="1">
        <w:r w:rsidR="00EB465C" w:rsidRPr="00395D71">
          <w:rPr>
            <w:rStyle w:val="Hyperlink"/>
          </w:rPr>
          <w:t>3.2.17.</w:t>
        </w:r>
        <w:r w:rsidR="00EB465C">
          <w:rPr>
            <w:rFonts w:asciiTheme="minorHAnsi" w:eastAsiaTheme="minorEastAsia" w:hAnsiTheme="minorHAnsi" w:cstheme="minorBidi"/>
            <w:bCs w:val="0"/>
            <w:iCs w:val="0"/>
            <w:sz w:val="22"/>
            <w:szCs w:val="22"/>
          </w:rPr>
          <w:tab/>
        </w:r>
        <w:r w:rsidR="00EB465C" w:rsidRPr="00395D71">
          <w:rPr>
            <w:rStyle w:val="Hyperlink"/>
          </w:rPr>
          <w:t>Close</w:t>
        </w:r>
        <w:r w:rsidR="00EB465C">
          <w:rPr>
            <w:webHidden/>
          </w:rPr>
          <w:tab/>
        </w:r>
        <w:r w:rsidR="00EB465C">
          <w:rPr>
            <w:webHidden/>
          </w:rPr>
          <w:fldChar w:fldCharType="begin"/>
        </w:r>
        <w:r w:rsidR="00EB465C">
          <w:rPr>
            <w:webHidden/>
          </w:rPr>
          <w:instrText xml:space="preserve"> PAGEREF _Toc41752397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8" w:history="1">
        <w:r w:rsidR="00EB465C" w:rsidRPr="00395D71">
          <w:rPr>
            <w:rStyle w:val="Hyperlink"/>
          </w:rPr>
          <w:t>3.2.18.</w:t>
        </w:r>
        <w:r w:rsidR="00EB465C">
          <w:rPr>
            <w:rFonts w:asciiTheme="minorHAnsi" w:eastAsiaTheme="minorEastAsia" w:hAnsiTheme="minorHAnsi" w:cstheme="minorBidi"/>
            <w:bCs w:val="0"/>
            <w:iCs w:val="0"/>
            <w:sz w:val="22"/>
            <w:szCs w:val="22"/>
          </w:rPr>
          <w:tab/>
        </w:r>
        <w:r w:rsidR="00EB465C" w:rsidRPr="00395D71">
          <w:rPr>
            <w:rStyle w:val="Hyperlink"/>
          </w:rPr>
          <w:t>Edit</w:t>
        </w:r>
        <w:r w:rsidR="00EB465C">
          <w:rPr>
            <w:webHidden/>
          </w:rPr>
          <w:tab/>
        </w:r>
        <w:r w:rsidR="00EB465C">
          <w:rPr>
            <w:webHidden/>
          </w:rPr>
          <w:fldChar w:fldCharType="begin"/>
        </w:r>
        <w:r w:rsidR="00EB465C">
          <w:rPr>
            <w:webHidden/>
          </w:rPr>
          <w:instrText xml:space="preserve"> PAGEREF _Toc41752398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399" w:history="1">
        <w:r w:rsidR="00EB465C" w:rsidRPr="00395D71">
          <w:rPr>
            <w:rStyle w:val="Hyperlink"/>
          </w:rPr>
          <w:t>3.2.19.</w:t>
        </w:r>
        <w:r w:rsidR="00EB465C">
          <w:rPr>
            <w:rFonts w:asciiTheme="minorHAnsi" w:eastAsiaTheme="minorEastAsia" w:hAnsiTheme="minorHAnsi" w:cstheme="minorBidi"/>
            <w:bCs w:val="0"/>
            <w:iCs w:val="0"/>
            <w:sz w:val="22"/>
            <w:szCs w:val="22"/>
          </w:rPr>
          <w:tab/>
        </w:r>
        <w:r w:rsidR="00EB465C" w:rsidRPr="00395D71">
          <w:rPr>
            <w:rStyle w:val="Hyperlink"/>
          </w:rPr>
          <w:t>Find</w:t>
        </w:r>
        <w:r w:rsidR="00EB465C">
          <w:rPr>
            <w:webHidden/>
          </w:rPr>
          <w:tab/>
        </w:r>
        <w:r w:rsidR="00EB465C">
          <w:rPr>
            <w:webHidden/>
          </w:rPr>
          <w:fldChar w:fldCharType="begin"/>
        </w:r>
        <w:r w:rsidR="00EB465C">
          <w:rPr>
            <w:webHidden/>
          </w:rPr>
          <w:instrText xml:space="preserve"> PAGEREF _Toc41752399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0" w:history="1">
        <w:r w:rsidR="00EB465C" w:rsidRPr="00395D71">
          <w:rPr>
            <w:rStyle w:val="Hyperlink"/>
          </w:rPr>
          <w:t>3.2.20.</w:t>
        </w:r>
        <w:r w:rsidR="00EB465C">
          <w:rPr>
            <w:rFonts w:asciiTheme="minorHAnsi" w:eastAsiaTheme="minorEastAsia" w:hAnsiTheme="minorHAnsi" w:cstheme="minorBidi"/>
            <w:bCs w:val="0"/>
            <w:iCs w:val="0"/>
            <w:sz w:val="22"/>
            <w:szCs w:val="22"/>
          </w:rPr>
          <w:tab/>
        </w:r>
        <w:r w:rsidR="00EB465C" w:rsidRPr="00395D71">
          <w:rPr>
            <w:rStyle w:val="Hyperlink"/>
          </w:rPr>
          <w:t>Help</w:t>
        </w:r>
        <w:r w:rsidR="00EB465C">
          <w:rPr>
            <w:webHidden/>
          </w:rPr>
          <w:tab/>
        </w:r>
        <w:r w:rsidR="00EB465C">
          <w:rPr>
            <w:webHidden/>
          </w:rPr>
          <w:fldChar w:fldCharType="begin"/>
        </w:r>
        <w:r w:rsidR="00EB465C">
          <w:rPr>
            <w:webHidden/>
          </w:rPr>
          <w:instrText xml:space="preserve"> PAGEREF _Toc41752400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1" w:history="1">
        <w:r w:rsidR="00EB465C" w:rsidRPr="00395D71">
          <w:rPr>
            <w:rStyle w:val="Hyperlink"/>
          </w:rPr>
          <w:t>3.2.21.</w:t>
        </w:r>
        <w:r w:rsidR="00EB465C">
          <w:rPr>
            <w:rFonts w:asciiTheme="minorHAnsi" w:eastAsiaTheme="minorEastAsia" w:hAnsiTheme="minorHAnsi" w:cstheme="minorBidi"/>
            <w:bCs w:val="0"/>
            <w:iCs w:val="0"/>
            <w:sz w:val="22"/>
            <w:szCs w:val="22"/>
          </w:rPr>
          <w:tab/>
        </w:r>
        <w:r w:rsidR="00EB465C" w:rsidRPr="00395D71">
          <w:rPr>
            <w:rStyle w:val="Hyperlink"/>
          </w:rPr>
          <w:t>OK</w:t>
        </w:r>
        <w:r w:rsidR="00EB465C">
          <w:rPr>
            <w:webHidden/>
          </w:rPr>
          <w:tab/>
        </w:r>
        <w:r w:rsidR="00EB465C">
          <w:rPr>
            <w:webHidden/>
          </w:rPr>
          <w:fldChar w:fldCharType="begin"/>
        </w:r>
        <w:r w:rsidR="00EB465C">
          <w:rPr>
            <w:webHidden/>
          </w:rPr>
          <w:instrText xml:space="preserve"> PAGEREF _Toc41752401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2" w:history="1">
        <w:r w:rsidR="00EB465C" w:rsidRPr="00395D71">
          <w:rPr>
            <w:rStyle w:val="Hyperlink"/>
          </w:rPr>
          <w:t>3.2.22.</w:t>
        </w:r>
        <w:r w:rsidR="00EB465C">
          <w:rPr>
            <w:rFonts w:asciiTheme="minorHAnsi" w:eastAsiaTheme="minorEastAsia" w:hAnsiTheme="minorHAnsi" w:cstheme="minorBidi"/>
            <w:bCs w:val="0"/>
            <w:iCs w:val="0"/>
            <w:sz w:val="22"/>
            <w:szCs w:val="22"/>
          </w:rPr>
          <w:tab/>
        </w:r>
        <w:r w:rsidR="00EB465C" w:rsidRPr="00395D71">
          <w:rPr>
            <w:rStyle w:val="Hyperlink"/>
          </w:rPr>
          <w:t>Save</w:t>
        </w:r>
        <w:r w:rsidR="00EB465C">
          <w:rPr>
            <w:webHidden/>
          </w:rPr>
          <w:tab/>
        </w:r>
        <w:r w:rsidR="00EB465C">
          <w:rPr>
            <w:webHidden/>
          </w:rPr>
          <w:fldChar w:fldCharType="begin"/>
        </w:r>
        <w:r w:rsidR="00EB465C">
          <w:rPr>
            <w:webHidden/>
          </w:rPr>
          <w:instrText xml:space="preserve"> PAGEREF _Toc41752402 \h </w:instrText>
        </w:r>
        <w:r w:rsidR="00EB465C">
          <w:rPr>
            <w:webHidden/>
          </w:rPr>
        </w:r>
        <w:r w:rsidR="00EB465C">
          <w:rPr>
            <w:webHidden/>
          </w:rPr>
          <w:fldChar w:fldCharType="separate"/>
        </w:r>
        <w:r w:rsidR="00EB465C">
          <w:rPr>
            <w:webHidden/>
          </w:rPr>
          <w:t>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3" w:history="1">
        <w:r w:rsidR="00EB465C" w:rsidRPr="00395D71">
          <w:rPr>
            <w:rStyle w:val="Hyperlink"/>
          </w:rPr>
          <w:t>3.2.23.</w:t>
        </w:r>
        <w:r w:rsidR="00EB465C">
          <w:rPr>
            <w:rFonts w:asciiTheme="minorHAnsi" w:eastAsiaTheme="minorEastAsia" w:hAnsiTheme="minorHAnsi" w:cstheme="minorBidi"/>
            <w:bCs w:val="0"/>
            <w:iCs w:val="0"/>
            <w:sz w:val="22"/>
            <w:szCs w:val="22"/>
          </w:rPr>
          <w:tab/>
        </w:r>
        <w:r w:rsidR="00EB465C" w:rsidRPr="00395D71">
          <w:rPr>
            <w:rStyle w:val="Hyperlink"/>
          </w:rPr>
          <w:t>Save As</w:t>
        </w:r>
        <w:r w:rsidR="00EB465C">
          <w:rPr>
            <w:webHidden/>
          </w:rPr>
          <w:tab/>
        </w:r>
        <w:r w:rsidR="00EB465C">
          <w:rPr>
            <w:webHidden/>
          </w:rPr>
          <w:fldChar w:fldCharType="begin"/>
        </w:r>
        <w:r w:rsidR="00EB465C">
          <w:rPr>
            <w:webHidden/>
          </w:rPr>
          <w:instrText xml:space="preserve"> PAGEREF _Toc41752403 \h </w:instrText>
        </w:r>
        <w:r w:rsidR="00EB465C">
          <w:rPr>
            <w:webHidden/>
          </w:rPr>
        </w:r>
        <w:r w:rsidR="00EB465C">
          <w:rPr>
            <w:webHidden/>
          </w:rPr>
          <w:fldChar w:fldCharType="separate"/>
        </w:r>
        <w:r w:rsidR="00EB465C">
          <w:rPr>
            <w:webHidden/>
          </w:rPr>
          <w:t>80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4" w:history="1">
        <w:r w:rsidR="00EB465C" w:rsidRPr="00395D71">
          <w:rPr>
            <w:rStyle w:val="Hyperlink"/>
          </w:rPr>
          <w:t>3.2.24.</w:t>
        </w:r>
        <w:r w:rsidR="00EB465C">
          <w:rPr>
            <w:rFonts w:asciiTheme="minorHAnsi" w:eastAsiaTheme="minorEastAsia" w:hAnsiTheme="minorHAnsi" w:cstheme="minorBidi"/>
            <w:bCs w:val="0"/>
            <w:iCs w:val="0"/>
            <w:sz w:val="22"/>
            <w:szCs w:val="22"/>
          </w:rPr>
          <w:tab/>
        </w:r>
        <w:r w:rsidR="00EB465C" w:rsidRPr="00395D71">
          <w:rPr>
            <w:rStyle w:val="Hyperlink"/>
          </w:rPr>
          <w:t>Search</w:t>
        </w:r>
        <w:r w:rsidR="00EB465C">
          <w:rPr>
            <w:webHidden/>
          </w:rPr>
          <w:tab/>
        </w:r>
        <w:r w:rsidR="00EB465C">
          <w:rPr>
            <w:webHidden/>
          </w:rPr>
          <w:fldChar w:fldCharType="begin"/>
        </w:r>
        <w:r w:rsidR="00EB465C">
          <w:rPr>
            <w:webHidden/>
          </w:rPr>
          <w:instrText xml:space="preserve"> PAGEREF _Toc41752404 \h </w:instrText>
        </w:r>
        <w:r w:rsidR="00EB465C">
          <w:rPr>
            <w:webHidden/>
          </w:rPr>
        </w:r>
        <w:r w:rsidR="00EB465C">
          <w:rPr>
            <w:webHidden/>
          </w:rPr>
          <w:fldChar w:fldCharType="separate"/>
        </w:r>
        <w:r w:rsidR="00EB465C">
          <w:rPr>
            <w:webHidden/>
          </w:rPr>
          <w:t>80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5" w:history="1">
        <w:r w:rsidR="00EB465C" w:rsidRPr="00395D71">
          <w:rPr>
            <w:rStyle w:val="Hyperlink"/>
          </w:rPr>
          <w:t>3.2.25.</w:t>
        </w:r>
        <w:r w:rsidR="00EB465C">
          <w:rPr>
            <w:rFonts w:asciiTheme="minorHAnsi" w:eastAsiaTheme="minorEastAsia" w:hAnsiTheme="minorHAnsi" w:cstheme="minorBidi"/>
            <w:bCs w:val="0"/>
            <w:iCs w:val="0"/>
            <w:sz w:val="22"/>
            <w:szCs w:val="22"/>
          </w:rPr>
          <w:tab/>
        </w:r>
        <w:r w:rsidR="00EB465C" w:rsidRPr="00395D71">
          <w:rPr>
            <w:rStyle w:val="Hyperlink"/>
          </w:rPr>
          <w:t>Selecting Multiple Items from a List</w:t>
        </w:r>
        <w:r w:rsidR="00EB465C">
          <w:rPr>
            <w:webHidden/>
          </w:rPr>
          <w:tab/>
        </w:r>
        <w:r w:rsidR="00EB465C">
          <w:rPr>
            <w:webHidden/>
          </w:rPr>
          <w:fldChar w:fldCharType="begin"/>
        </w:r>
        <w:r w:rsidR="00EB465C">
          <w:rPr>
            <w:webHidden/>
          </w:rPr>
          <w:instrText xml:space="preserve"> PAGEREF _Toc41752405 \h </w:instrText>
        </w:r>
        <w:r w:rsidR="00EB465C">
          <w:rPr>
            <w:webHidden/>
          </w:rPr>
        </w:r>
        <w:r w:rsidR="00EB465C">
          <w:rPr>
            <w:webHidden/>
          </w:rPr>
          <w:fldChar w:fldCharType="separate"/>
        </w:r>
        <w:r w:rsidR="00EB465C">
          <w:rPr>
            <w:webHidden/>
          </w:rPr>
          <w:t>80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6" w:history="1">
        <w:r w:rsidR="00EB465C" w:rsidRPr="00395D71">
          <w:rPr>
            <w:rStyle w:val="Hyperlink"/>
          </w:rPr>
          <w:t>3.2.26.</w:t>
        </w:r>
        <w:r w:rsidR="00EB465C">
          <w:rPr>
            <w:rFonts w:asciiTheme="minorHAnsi" w:eastAsiaTheme="minorEastAsia" w:hAnsiTheme="minorHAnsi" w:cstheme="minorBidi"/>
            <w:bCs w:val="0"/>
            <w:iCs w:val="0"/>
            <w:sz w:val="22"/>
            <w:szCs w:val="22"/>
          </w:rPr>
          <w:tab/>
        </w:r>
        <w:r w:rsidR="00EB465C" w:rsidRPr="00395D71">
          <w:rPr>
            <w:rStyle w:val="Hyperlink"/>
          </w:rPr>
          <w:t>Undo</w:t>
        </w:r>
        <w:r w:rsidR="00EB465C">
          <w:rPr>
            <w:webHidden/>
          </w:rPr>
          <w:tab/>
        </w:r>
        <w:r w:rsidR="00EB465C">
          <w:rPr>
            <w:webHidden/>
          </w:rPr>
          <w:fldChar w:fldCharType="begin"/>
        </w:r>
        <w:r w:rsidR="00EB465C">
          <w:rPr>
            <w:webHidden/>
          </w:rPr>
          <w:instrText xml:space="preserve"> PAGEREF _Toc41752406 \h </w:instrText>
        </w:r>
        <w:r w:rsidR="00EB465C">
          <w:rPr>
            <w:webHidden/>
          </w:rPr>
        </w:r>
        <w:r w:rsidR="00EB465C">
          <w:rPr>
            <w:webHidden/>
          </w:rPr>
          <w:fldChar w:fldCharType="separate"/>
        </w:r>
        <w:r w:rsidR="00EB465C">
          <w:rPr>
            <w:webHidden/>
          </w:rPr>
          <w:t>80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7" w:history="1">
        <w:r w:rsidR="00EB465C" w:rsidRPr="00395D71">
          <w:rPr>
            <w:rStyle w:val="Hyperlink"/>
          </w:rPr>
          <w:t>3.2.27.</w:t>
        </w:r>
        <w:r w:rsidR="00EB465C">
          <w:rPr>
            <w:rFonts w:asciiTheme="minorHAnsi" w:eastAsiaTheme="minorEastAsia" w:hAnsiTheme="minorHAnsi" w:cstheme="minorBidi"/>
            <w:bCs w:val="0"/>
            <w:iCs w:val="0"/>
            <w:sz w:val="22"/>
            <w:szCs w:val="22"/>
          </w:rPr>
          <w:tab/>
        </w:r>
        <w:r w:rsidR="00EB465C" w:rsidRPr="00395D71">
          <w:rPr>
            <w:rStyle w:val="Hyperlink"/>
          </w:rPr>
          <w:t>Right-Click Menus</w:t>
        </w:r>
        <w:r w:rsidR="00EB465C">
          <w:rPr>
            <w:webHidden/>
          </w:rPr>
          <w:tab/>
        </w:r>
        <w:r w:rsidR="00EB465C">
          <w:rPr>
            <w:webHidden/>
          </w:rPr>
          <w:fldChar w:fldCharType="begin"/>
        </w:r>
        <w:r w:rsidR="00EB465C">
          <w:rPr>
            <w:webHidden/>
          </w:rPr>
          <w:instrText xml:space="preserve"> PAGEREF _Toc41752407 \h </w:instrText>
        </w:r>
        <w:r w:rsidR="00EB465C">
          <w:rPr>
            <w:webHidden/>
          </w:rPr>
        </w:r>
        <w:r w:rsidR="00EB465C">
          <w:rPr>
            <w:webHidden/>
          </w:rPr>
          <w:fldChar w:fldCharType="separate"/>
        </w:r>
        <w:r w:rsidR="00EB465C">
          <w:rPr>
            <w:webHidden/>
          </w:rPr>
          <w:t>80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8" w:history="1">
        <w:r w:rsidR="00EB465C" w:rsidRPr="00395D71">
          <w:rPr>
            <w:rStyle w:val="Hyperlink"/>
          </w:rPr>
          <w:t>3.2.28.</w:t>
        </w:r>
        <w:r w:rsidR="00EB465C">
          <w:rPr>
            <w:rFonts w:asciiTheme="minorHAnsi" w:eastAsiaTheme="minorEastAsia" w:hAnsiTheme="minorHAnsi" w:cstheme="minorBidi"/>
            <w:bCs w:val="0"/>
            <w:iCs w:val="0"/>
            <w:sz w:val="22"/>
            <w:szCs w:val="22"/>
          </w:rPr>
          <w:tab/>
        </w:r>
        <w:r w:rsidR="00EB465C" w:rsidRPr="00395D71">
          <w:rPr>
            <w:rStyle w:val="Hyperlink"/>
          </w:rPr>
          <w:t>Pop-up Calendars</w:t>
        </w:r>
        <w:r w:rsidR="00EB465C">
          <w:rPr>
            <w:webHidden/>
          </w:rPr>
          <w:tab/>
        </w:r>
        <w:r w:rsidR="00EB465C">
          <w:rPr>
            <w:webHidden/>
          </w:rPr>
          <w:fldChar w:fldCharType="begin"/>
        </w:r>
        <w:r w:rsidR="00EB465C">
          <w:rPr>
            <w:webHidden/>
          </w:rPr>
          <w:instrText xml:space="preserve"> PAGEREF _Toc41752408 \h </w:instrText>
        </w:r>
        <w:r w:rsidR="00EB465C">
          <w:rPr>
            <w:webHidden/>
          </w:rPr>
        </w:r>
        <w:r w:rsidR="00EB465C">
          <w:rPr>
            <w:webHidden/>
          </w:rPr>
          <w:fldChar w:fldCharType="separate"/>
        </w:r>
        <w:r w:rsidR="00EB465C">
          <w:rPr>
            <w:webHidden/>
          </w:rPr>
          <w:t>81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09" w:history="1">
        <w:r w:rsidR="00EB465C" w:rsidRPr="00395D71">
          <w:rPr>
            <w:rStyle w:val="Hyperlink"/>
          </w:rPr>
          <w:t>3.2.29.</w:t>
        </w:r>
        <w:r w:rsidR="00EB465C">
          <w:rPr>
            <w:rFonts w:asciiTheme="minorHAnsi" w:eastAsiaTheme="minorEastAsia" w:hAnsiTheme="minorHAnsi" w:cstheme="minorBidi"/>
            <w:bCs w:val="0"/>
            <w:iCs w:val="0"/>
            <w:sz w:val="22"/>
            <w:szCs w:val="22"/>
          </w:rPr>
          <w:tab/>
        </w:r>
        <w:r w:rsidR="00EB465C" w:rsidRPr="00395D71">
          <w:rPr>
            <w:rStyle w:val="Hyperlink"/>
          </w:rPr>
          <w:t>System Timeout</w:t>
        </w:r>
        <w:r w:rsidR="00EB465C">
          <w:rPr>
            <w:webHidden/>
          </w:rPr>
          <w:tab/>
        </w:r>
        <w:r w:rsidR="00EB465C">
          <w:rPr>
            <w:webHidden/>
          </w:rPr>
          <w:fldChar w:fldCharType="begin"/>
        </w:r>
        <w:r w:rsidR="00EB465C">
          <w:rPr>
            <w:webHidden/>
          </w:rPr>
          <w:instrText xml:space="preserve"> PAGEREF _Toc41752409 \h </w:instrText>
        </w:r>
        <w:r w:rsidR="00EB465C">
          <w:rPr>
            <w:webHidden/>
          </w:rPr>
        </w:r>
        <w:r w:rsidR="00EB465C">
          <w:rPr>
            <w:webHidden/>
          </w:rPr>
          <w:fldChar w:fldCharType="separate"/>
        </w:r>
        <w:r w:rsidR="00EB465C">
          <w:rPr>
            <w:webHidden/>
          </w:rPr>
          <w:t>82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10" w:history="1">
        <w:r w:rsidR="00EB465C" w:rsidRPr="00395D71">
          <w:rPr>
            <w:rStyle w:val="Hyperlink"/>
          </w:rPr>
          <w:t>3.2.30.</w:t>
        </w:r>
        <w:r w:rsidR="00EB465C">
          <w:rPr>
            <w:rFonts w:asciiTheme="minorHAnsi" w:eastAsiaTheme="minorEastAsia" w:hAnsiTheme="minorHAnsi" w:cstheme="minorBidi"/>
            <w:bCs w:val="0"/>
            <w:iCs w:val="0"/>
            <w:sz w:val="22"/>
            <w:szCs w:val="22"/>
          </w:rPr>
          <w:tab/>
        </w:r>
        <w:r w:rsidR="00EB465C" w:rsidRPr="00395D71">
          <w:rPr>
            <w:rStyle w:val="Hyperlink"/>
          </w:rPr>
          <w:t>Security Keys</w:t>
        </w:r>
        <w:r w:rsidR="00EB465C">
          <w:rPr>
            <w:webHidden/>
          </w:rPr>
          <w:tab/>
        </w:r>
        <w:r w:rsidR="00EB465C">
          <w:rPr>
            <w:webHidden/>
          </w:rPr>
          <w:fldChar w:fldCharType="begin"/>
        </w:r>
        <w:r w:rsidR="00EB465C">
          <w:rPr>
            <w:webHidden/>
          </w:rPr>
          <w:instrText xml:space="preserve"> PAGEREF _Toc41752410 \h </w:instrText>
        </w:r>
        <w:r w:rsidR="00EB465C">
          <w:rPr>
            <w:webHidden/>
          </w:rPr>
        </w:r>
        <w:r w:rsidR="00EB465C">
          <w:rPr>
            <w:webHidden/>
          </w:rPr>
          <w:fldChar w:fldCharType="separate"/>
        </w:r>
        <w:r w:rsidR="00EB465C">
          <w:rPr>
            <w:webHidden/>
          </w:rPr>
          <w:t>83</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11" w:history="1">
        <w:r w:rsidR="00EB465C" w:rsidRPr="00395D71">
          <w:rPr>
            <w:rStyle w:val="Hyperlink"/>
          </w:rPr>
          <w:t>3.3.</w:t>
        </w:r>
        <w:r w:rsidR="00EB465C">
          <w:rPr>
            <w:rFonts w:asciiTheme="minorHAnsi" w:eastAsiaTheme="minorEastAsia" w:hAnsiTheme="minorHAnsi" w:cstheme="minorBidi"/>
            <w:bCs w:val="0"/>
            <w:iCs w:val="0"/>
            <w:sz w:val="22"/>
            <w:szCs w:val="22"/>
          </w:rPr>
          <w:tab/>
        </w:r>
        <w:r w:rsidR="00EB465C" w:rsidRPr="00395D71">
          <w:rPr>
            <w:rStyle w:val="Hyperlink"/>
          </w:rPr>
          <w:t>Assistive Technology</w:t>
        </w:r>
        <w:r w:rsidR="00EB465C">
          <w:rPr>
            <w:webHidden/>
          </w:rPr>
          <w:tab/>
        </w:r>
        <w:r w:rsidR="00EB465C">
          <w:rPr>
            <w:webHidden/>
          </w:rPr>
          <w:fldChar w:fldCharType="begin"/>
        </w:r>
        <w:r w:rsidR="00EB465C">
          <w:rPr>
            <w:webHidden/>
          </w:rPr>
          <w:instrText xml:space="preserve"> PAGEREF _Toc41752411 \h </w:instrText>
        </w:r>
        <w:r w:rsidR="00EB465C">
          <w:rPr>
            <w:webHidden/>
          </w:rPr>
        </w:r>
        <w:r w:rsidR="00EB465C">
          <w:rPr>
            <w:webHidden/>
          </w:rPr>
          <w:fldChar w:fldCharType="separate"/>
        </w:r>
        <w:r w:rsidR="00EB465C">
          <w:rPr>
            <w:webHidden/>
          </w:rPr>
          <w:t>84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12" w:history="1">
        <w:r w:rsidR="00EB465C" w:rsidRPr="00395D71">
          <w:rPr>
            <w:rStyle w:val="Hyperlink"/>
          </w:rPr>
          <w:t>3.3.1.</w:t>
        </w:r>
        <w:r w:rsidR="00EB465C">
          <w:rPr>
            <w:rFonts w:asciiTheme="minorHAnsi" w:eastAsiaTheme="minorEastAsia" w:hAnsiTheme="minorHAnsi" w:cstheme="minorBidi"/>
            <w:bCs w:val="0"/>
            <w:iCs w:val="0"/>
            <w:sz w:val="22"/>
            <w:szCs w:val="22"/>
          </w:rPr>
          <w:tab/>
        </w:r>
        <w:r w:rsidR="00EB465C" w:rsidRPr="00395D71">
          <w:rPr>
            <w:rStyle w:val="Hyperlink"/>
          </w:rPr>
          <w:t>Using the &lt; Alt &gt; and &lt; Esc &gt; Keys</w:t>
        </w:r>
        <w:r w:rsidR="00EB465C">
          <w:rPr>
            <w:webHidden/>
          </w:rPr>
          <w:tab/>
        </w:r>
        <w:r w:rsidR="00EB465C">
          <w:rPr>
            <w:webHidden/>
          </w:rPr>
          <w:fldChar w:fldCharType="begin"/>
        </w:r>
        <w:r w:rsidR="00EB465C">
          <w:rPr>
            <w:webHidden/>
          </w:rPr>
          <w:instrText xml:space="preserve"> PAGEREF _Toc41752412 \h </w:instrText>
        </w:r>
        <w:r w:rsidR="00EB465C">
          <w:rPr>
            <w:webHidden/>
          </w:rPr>
        </w:r>
        <w:r w:rsidR="00EB465C">
          <w:rPr>
            <w:webHidden/>
          </w:rPr>
          <w:fldChar w:fldCharType="separate"/>
        </w:r>
        <w:r w:rsidR="00EB465C">
          <w:rPr>
            <w:webHidden/>
          </w:rPr>
          <w:t>84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13" w:history="1">
        <w:r w:rsidR="00EB465C" w:rsidRPr="00395D71">
          <w:rPr>
            <w:rStyle w:val="Hyperlink"/>
          </w:rPr>
          <w:t>3.3.2.</w:t>
        </w:r>
        <w:r w:rsidR="00EB465C">
          <w:rPr>
            <w:rFonts w:asciiTheme="minorHAnsi" w:eastAsiaTheme="minorEastAsia" w:hAnsiTheme="minorHAnsi" w:cstheme="minorBidi"/>
            <w:bCs w:val="0"/>
            <w:iCs w:val="0"/>
            <w:sz w:val="22"/>
            <w:szCs w:val="22"/>
          </w:rPr>
          <w:tab/>
        </w:r>
        <w:r w:rsidR="00EB465C" w:rsidRPr="00395D71">
          <w:rPr>
            <w:rStyle w:val="Hyperlink"/>
          </w:rPr>
          <w:t>Resizing the Screen</w:t>
        </w:r>
        <w:r w:rsidR="00EB465C">
          <w:rPr>
            <w:webHidden/>
          </w:rPr>
          <w:tab/>
        </w:r>
        <w:r w:rsidR="00EB465C">
          <w:rPr>
            <w:webHidden/>
          </w:rPr>
          <w:fldChar w:fldCharType="begin"/>
        </w:r>
        <w:r w:rsidR="00EB465C">
          <w:rPr>
            <w:webHidden/>
          </w:rPr>
          <w:instrText xml:space="preserve"> PAGEREF _Toc41752413 \h </w:instrText>
        </w:r>
        <w:r w:rsidR="00EB465C">
          <w:rPr>
            <w:webHidden/>
          </w:rPr>
        </w:r>
        <w:r w:rsidR="00EB465C">
          <w:rPr>
            <w:webHidden/>
          </w:rPr>
          <w:fldChar w:fldCharType="separate"/>
        </w:r>
        <w:r w:rsidR="00EB465C">
          <w:rPr>
            <w:webHidden/>
          </w:rPr>
          <w:t>84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14" w:history="1">
        <w:r w:rsidR="00EB465C" w:rsidRPr="00395D71">
          <w:rPr>
            <w:rStyle w:val="Hyperlink"/>
          </w:rPr>
          <w:t>3.3.3.</w:t>
        </w:r>
        <w:r w:rsidR="00EB465C">
          <w:rPr>
            <w:rFonts w:asciiTheme="minorHAnsi" w:eastAsiaTheme="minorEastAsia" w:hAnsiTheme="minorHAnsi" w:cstheme="minorBidi"/>
            <w:bCs w:val="0"/>
            <w:iCs w:val="0"/>
            <w:sz w:val="22"/>
            <w:szCs w:val="22"/>
          </w:rPr>
          <w:tab/>
        </w:r>
        <w:r w:rsidR="00EB465C" w:rsidRPr="00395D71">
          <w:rPr>
            <w:rStyle w:val="Hyperlink"/>
          </w:rPr>
          <w:t>Changing the Screen Colors and Options</w:t>
        </w:r>
        <w:r w:rsidR="00EB465C">
          <w:rPr>
            <w:webHidden/>
          </w:rPr>
          <w:tab/>
        </w:r>
        <w:r w:rsidR="00EB465C">
          <w:rPr>
            <w:webHidden/>
          </w:rPr>
          <w:fldChar w:fldCharType="begin"/>
        </w:r>
        <w:r w:rsidR="00EB465C">
          <w:rPr>
            <w:webHidden/>
          </w:rPr>
          <w:instrText xml:space="preserve"> PAGEREF _Toc41752414 \h </w:instrText>
        </w:r>
        <w:r w:rsidR="00EB465C">
          <w:rPr>
            <w:webHidden/>
          </w:rPr>
        </w:r>
        <w:r w:rsidR="00EB465C">
          <w:rPr>
            <w:webHidden/>
          </w:rPr>
          <w:fldChar w:fldCharType="separate"/>
        </w:r>
        <w:r w:rsidR="00EB465C">
          <w:rPr>
            <w:webHidden/>
          </w:rPr>
          <w:t>84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15" w:history="1">
        <w:r w:rsidR="00EB465C" w:rsidRPr="00395D71">
          <w:rPr>
            <w:rStyle w:val="Hyperlink"/>
          </w:rPr>
          <w:t>3.3.4.</w:t>
        </w:r>
        <w:r w:rsidR="00EB465C">
          <w:rPr>
            <w:rFonts w:asciiTheme="minorHAnsi" w:eastAsiaTheme="minorEastAsia" w:hAnsiTheme="minorHAnsi" w:cstheme="minorBidi"/>
            <w:bCs w:val="0"/>
            <w:iCs w:val="0"/>
            <w:sz w:val="22"/>
            <w:szCs w:val="22"/>
          </w:rPr>
          <w:tab/>
        </w:r>
        <w:r w:rsidR="00EB465C" w:rsidRPr="00395D71">
          <w:rPr>
            <w:rStyle w:val="Hyperlink"/>
          </w:rPr>
          <w:t>Windows Accessibility Shortcuts</w:t>
        </w:r>
        <w:r w:rsidR="00EB465C">
          <w:rPr>
            <w:webHidden/>
          </w:rPr>
          <w:tab/>
        </w:r>
        <w:r w:rsidR="00EB465C">
          <w:rPr>
            <w:webHidden/>
          </w:rPr>
          <w:fldChar w:fldCharType="begin"/>
        </w:r>
        <w:r w:rsidR="00EB465C">
          <w:rPr>
            <w:webHidden/>
          </w:rPr>
          <w:instrText xml:space="preserve"> PAGEREF _Toc41752415 \h </w:instrText>
        </w:r>
        <w:r w:rsidR="00EB465C">
          <w:rPr>
            <w:webHidden/>
          </w:rPr>
        </w:r>
        <w:r w:rsidR="00EB465C">
          <w:rPr>
            <w:webHidden/>
          </w:rPr>
          <w:fldChar w:fldCharType="separate"/>
        </w:r>
        <w:r w:rsidR="00EB465C">
          <w:rPr>
            <w:webHidden/>
          </w:rPr>
          <w:t>84</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16" w:history="1">
        <w:r w:rsidR="00EB465C" w:rsidRPr="00395D71">
          <w:rPr>
            <w:rStyle w:val="Hyperlink"/>
          </w:rPr>
          <w:t>3.3.4.1.</w:t>
        </w:r>
        <w:r w:rsidR="00EB465C">
          <w:rPr>
            <w:rFonts w:asciiTheme="minorHAnsi" w:eastAsiaTheme="minorEastAsia" w:hAnsiTheme="minorHAnsi" w:cstheme="minorBidi"/>
            <w:bCs w:val="0"/>
            <w:iCs w:val="0"/>
            <w:sz w:val="22"/>
            <w:szCs w:val="22"/>
          </w:rPr>
          <w:tab/>
        </w:r>
        <w:r w:rsidR="00EB465C" w:rsidRPr="00395D71">
          <w:rPr>
            <w:rStyle w:val="Hyperlink"/>
          </w:rPr>
          <w:t>StickyKeys</w:t>
        </w:r>
        <w:r w:rsidR="00EB465C">
          <w:rPr>
            <w:webHidden/>
          </w:rPr>
          <w:tab/>
        </w:r>
        <w:r w:rsidR="00EB465C">
          <w:rPr>
            <w:webHidden/>
          </w:rPr>
          <w:fldChar w:fldCharType="begin"/>
        </w:r>
        <w:r w:rsidR="00EB465C">
          <w:rPr>
            <w:webHidden/>
          </w:rPr>
          <w:instrText xml:space="preserve"> PAGEREF _Toc41752416 \h </w:instrText>
        </w:r>
        <w:r w:rsidR="00EB465C">
          <w:rPr>
            <w:webHidden/>
          </w:rPr>
        </w:r>
        <w:r w:rsidR="00EB465C">
          <w:rPr>
            <w:webHidden/>
          </w:rPr>
          <w:fldChar w:fldCharType="separate"/>
        </w:r>
        <w:r w:rsidR="00EB465C">
          <w:rPr>
            <w:webHidden/>
          </w:rPr>
          <w:t>85</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17" w:history="1">
        <w:r w:rsidR="00EB465C" w:rsidRPr="00395D71">
          <w:rPr>
            <w:rStyle w:val="Hyperlink"/>
          </w:rPr>
          <w:t>3.3.4.2.</w:t>
        </w:r>
        <w:r w:rsidR="00EB465C">
          <w:rPr>
            <w:rFonts w:asciiTheme="minorHAnsi" w:eastAsiaTheme="minorEastAsia" w:hAnsiTheme="minorHAnsi" w:cstheme="minorBidi"/>
            <w:bCs w:val="0"/>
            <w:iCs w:val="0"/>
            <w:sz w:val="22"/>
            <w:szCs w:val="22"/>
          </w:rPr>
          <w:tab/>
        </w:r>
        <w:r w:rsidR="00EB465C" w:rsidRPr="00395D71">
          <w:rPr>
            <w:rStyle w:val="Hyperlink"/>
          </w:rPr>
          <w:t>FilterKeys</w:t>
        </w:r>
        <w:r w:rsidR="00EB465C">
          <w:rPr>
            <w:webHidden/>
          </w:rPr>
          <w:tab/>
        </w:r>
        <w:r w:rsidR="00EB465C">
          <w:rPr>
            <w:webHidden/>
          </w:rPr>
          <w:fldChar w:fldCharType="begin"/>
        </w:r>
        <w:r w:rsidR="00EB465C">
          <w:rPr>
            <w:webHidden/>
          </w:rPr>
          <w:instrText xml:space="preserve"> PAGEREF _Toc41752417 \h </w:instrText>
        </w:r>
        <w:r w:rsidR="00EB465C">
          <w:rPr>
            <w:webHidden/>
          </w:rPr>
        </w:r>
        <w:r w:rsidR="00EB465C">
          <w:rPr>
            <w:webHidden/>
          </w:rPr>
          <w:fldChar w:fldCharType="separate"/>
        </w:r>
        <w:r w:rsidR="00EB465C">
          <w:rPr>
            <w:webHidden/>
          </w:rPr>
          <w:t>85</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18" w:history="1">
        <w:r w:rsidR="00EB465C" w:rsidRPr="00395D71">
          <w:rPr>
            <w:rStyle w:val="Hyperlink"/>
          </w:rPr>
          <w:t>3.3.4.3.</w:t>
        </w:r>
        <w:r w:rsidR="00EB465C">
          <w:rPr>
            <w:rFonts w:asciiTheme="minorHAnsi" w:eastAsiaTheme="minorEastAsia" w:hAnsiTheme="minorHAnsi" w:cstheme="minorBidi"/>
            <w:bCs w:val="0"/>
            <w:iCs w:val="0"/>
            <w:sz w:val="22"/>
            <w:szCs w:val="22"/>
          </w:rPr>
          <w:tab/>
        </w:r>
        <w:r w:rsidR="00EB465C" w:rsidRPr="00395D71">
          <w:rPr>
            <w:rStyle w:val="Hyperlink"/>
          </w:rPr>
          <w:t>ToggleKeys</w:t>
        </w:r>
        <w:r w:rsidR="00EB465C">
          <w:rPr>
            <w:webHidden/>
          </w:rPr>
          <w:tab/>
        </w:r>
        <w:r w:rsidR="00EB465C">
          <w:rPr>
            <w:webHidden/>
          </w:rPr>
          <w:fldChar w:fldCharType="begin"/>
        </w:r>
        <w:r w:rsidR="00EB465C">
          <w:rPr>
            <w:webHidden/>
          </w:rPr>
          <w:instrText xml:space="preserve"> PAGEREF _Toc41752418 \h </w:instrText>
        </w:r>
        <w:r w:rsidR="00EB465C">
          <w:rPr>
            <w:webHidden/>
          </w:rPr>
        </w:r>
        <w:r w:rsidR="00EB465C">
          <w:rPr>
            <w:webHidden/>
          </w:rPr>
          <w:fldChar w:fldCharType="separate"/>
        </w:r>
        <w:r w:rsidR="00EB465C">
          <w:rPr>
            <w:webHidden/>
          </w:rPr>
          <w:t>86</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19" w:history="1">
        <w:r w:rsidR="00EB465C" w:rsidRPr="00395D71">
          <w:rPr>
            <w:rStyle w:val="Hyperlink"/>
          </w:rPr>
          <w:t>3.3.4.4.</w:t>
        </w:r>
        <w:r w:rsidR="00EB465C">
          <w:rPr>
            <w:rFonts w:asciiTheme="minorHAnsi" w:eastAsiaTheme="minorEastAsia" w:hAnsiTheme="minorHAnsi" w:cstheme="minorBidi"/>
            <w:bCs w:val="0"/>
            <w:iCs w:val="0"/>
            <w:sz w:val="22"/>
            <w:szCs w:val="22"/>
          </w:rPr>
          <w:tab/>
        </w:r>
        <w:r w:rsidR="00EB465C" w:rsidRPr="00395D71">
          <w:rPr>
            <w:rStyle w:val="Hyperlink"/>
          </w:rPr>
          <w:t>MouseKeys</w:t>
        </w:r>
        <w:r w:rsidR="00EB465C">
          <w:rPr>
            <w:webHidden/>
          </w:rPr>
          <w:tab/>
        </w:r>
        <w:r w:rsidR="00EB465C">
          <w:rPr>
            <w:webHidden/>
          </w:rPr>
          <w:fldChar w:fldCharType="begin"/>
        </w:r>
        <w:r w:rsidR="00EB465C">
          <w:rPr>
            <w:webHidden/>
          </w:rPr>
          <w:instrText xml:space="preserve"> PAGEREF _Toc41752419 \h </w:instrText>
        </w:r>
        <w:r w:rsidR="00EB465C">
          <w:rPr>
            <w:webHidden/>
          </w:rPr>
        </w:r>
        <w:r w:rsidR="00EB465C">
          <w:rPr>
            <w:webHidden/>
          </w:rPr>
          <w:fldChar w:fldCharType="separate"/>
        </w:r>
        <w:r w:rsidR="00EB465C">
          <w:rPr>
            <w:webHidden/>
          </w:rPr>
          <w:t>86</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20" w:history="1">
        <w:r w:rsidR="00EB465C" w:rsidRPr="00395D71">
          <w:rPr>
            <w:rStyle w:val="Hyperlink"/>
          </w:rPr>
          <w:t>3.3.4.5.</w:t>
        </w:r>
        <w:r w:rsidR="00EB465C">
          <w:rPr>
            <w:rFonts w:asciiTheme="minorHAnsi" w:eastAsiaTheme="minorEastAsia" w:hAnsiTheme="minorHAnsi" w:cstheme="minorBidi"/>
            <w:bCs w:val="0"/>
            <w:iCs w:val="0"/>
            <w:sz w:val="22"/>
            <w:szCs w:val="22"/>
          </w:rPr>
          <w:tab/>
        </w:r>
        <w:r w:rsidR="00EB465C" w:rsidRPr="00395D71">
          <w:rPr>
            <w:rStyle w:val="Hyperlink"/>
          </w:rPr>
          <w:t>HighContrast</w:t>
        </w:r>
        <w:r w:rsidR="00EB465C">
          <w:rPr>
            <w:webHidden/>
          </w:rPr>
          <w:tab/>
        </w:r>
        <w:r w:rsidR="00EB465C">
          <w:rPr>
            <w:webHidden/>
          </w:rPr>
          <w:fldChar w:fldCharType="begin"/>
        </w:r>
        <w:r w:rsidR="00EB465C">
          <w:rPr>
            <w:webHidden/>
          </w:rPr>
          <w:instrText xml:space="preserve"> PAGEREF _Toc41752420 \h </w:instrText>
        </w:r>
        <w:r w:rsidR="00EB465C">
          <w:rPr>
            <w:webHidden/>
          </w:rPr>
        </w:r>
        <w:r w:rsidR="00EB465C">
          <w:rPr>
            <w:webHidden/>
          </w:rPr>
          <w:fldChar w:fldCharType="separate"/>
        </w:r>
        <w:r w:rsidR="00EB465C">
          <w:rPr>
            <w:webHidden/>
          </w:rPr>
          <w:t>86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21" w:history="1">
        <w:r w:rsidR="00EB465C" w:rsidRPr="00395D71">
          <w:rPr>
            <w:rStyle w:val="Hyperlink"/>
          </w:rPr>
          <w:t>3.3.5.</w:t>
        </w:r>
        <w:r w:rsidR="00EB465C">
          <w:rPr>
            <w:rFonts w:asciiTheme="minorHAnsi" w:eastAsiaTheme="minorEastAsia" w:hAnsiTheme="minorHAnsi" w:cstheme="minorBidi"/>
            <w:bCs w:val="0"/>
            <w:iCs w:val="0"/>
            <w:sz w:val="22"/>
            <w:szCs w:val="22"/>
          </w:rPr>
          <w:tab/>
        </w:r>
        <w:r w:rsidR="00EB465C" w:rsidRPr="00395D71">
          <w:rPr>
            <w:rStyle w:val="Hyperlink"/>
          </w:rPr>
          <w:t>Tab Order on Report Setup Screens</w:t>
        </w:r>
        <w:r w:rsidR="00EB465C">
          <w:rPr>
            <w:webHidden/>
          </w:rPr>
          <w:tab/>
        </w:r>
        <w:r w:rsidR="00EB465C">
          <w:rPr>
            <w:webHidden/>
          </w:rPr>
          <w:fldChar w:fldCharType="begin"/>
        </w:r>
        <w:r w:rsidR="00EB465C">
          <w:rPr>
            <w:webHidden/>
          </w:rPr>
          <w:instrText xml:space="preserve"> PAGEREF _Toc41752421 \h </w:instrText>
        </w:r>
        <w:r w:rsidR="00EB465C">
          <w:rPr>
            <w:webHidden/>
          </w:rPr>
        </w:r>
        <w:r w:rsidR="00EB465C">
          <w:rPr>
            <w:webHidden/>
          </w:rPr>
          <w:fldChar w:fldCharType="separate"/>
        </w:r>
        <w:r w:rsidR="00EB465C">
          <w:rPr>
            <w:webHidden/>
          </w:rPr>
          <w:t>87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22" w:history="1">
        <w:r w:rsidR="00EB465C" w:rsidRPr="00395D71">
          <w:rPr>
            <w:rStyle w:val="Hyperlink"/>
          </w:rPr>
          <w:t>3.3.6.</w:t>
        </w:r>
        <w:r w:rsidR="00EB465C">
          <w:rPr>
            <w:rFonts w:asciiTheme="minorHAnsi" w:eastAsiaTheme="minorEastAsia" w:hAnsiTheme="minorHAnsi" w:cstheme="minorBidi"/>
            <w:bCs w:val="0"/>
            <w:iCs w:val="0"/>
            <w:sz w:val="22"/>
            <w:szCs w:val="22"/>
          </w:rPr>
          <w:tab/>
        </w:r>
        <w:r w:rsidR="00EB465C" w:rsidRPr="00395D71">
          <w:rPr>
            <w:rStyle w:val="Hyperlink"/>
          </w:rPr>
          <w:t>Activating Drop-Down Lists</w:t>
        </w:r>
        <w:r w:rsidR="00EB465C">
          <w:rPr>
            <w:webHidden/>
          </w:rPr>
          <w:tab/>
        </w:r>
        <w:r w:rsidR="00EB465C">
          <w:rPr>
            <w:webHidden/>
          </w:rPr>
          <w:fldChar w:fldCharType="begin"/>
        </w:r>
        <w:r w:rsidR="00EB465C">
          <w:rPr>
            <w:webHidden/>
          </w:rPr>
          <w:instrText xml:space="preserve"> PAGEREF _Toc41752422 \h </w:instrText>
        </w:r>
        <w:r w:rsidR="00EB465C">
          <w:rPr>
            <w:webHidden/>
          </w:rPr>
        </w:r>
        <w:r w:rsidR="00EB465C">
          <w:rPr>
            <w:webHidden/>
          </w:rPr>
          <w:fldChar w:fldCharType="separate"/>
        </w:r>
        <w:r w:rsidR="00EB465C">
          <w:rPr>
            <w:webHidden/>
          </w:rPr>
          <w:t>89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23" w:history="1">
        <w:r w:rsidR="00EB465C" w:rsidRPr="00395D71">
          <w:rPr>
            <w:rStyle w:val="Hyperlink"/>
          </w:rPr>
          <w:t>3.3.7.</w:t>
        </w:r>
        <w:r w:rsidR="00EB465C">
          <w:rPr>
            <w:rFonts w:asciiTheme="minorHAnsi" w:eastAsiaTheme="minorEastAsia" w:hAnsiTheme="minorHAnsi" w:cstheme="minorBidi"/>
            <w:bCs w:val="0"/>
            <w:iCs w:val="0"/>
            <w:sz w:val="22"/>
            <w:szCs w:val="22"/>
          </w:rPr>
          <w:tab/>
        </w:r>
        <w:r w:rsidR="00EB465C" w:rsidRPr="00395D71">
          <w:rPr>
            <w:rStyle w:val="Hyperlink"/>
          </w:rPr>
          <w:t>Navigating the Date Picker Calendar Pop-ups</w:t>
        </w:r>
        <w:r w:rsidR="00EB465C">
          <w:rPr>
            <w:webHidden/>
          </w:rPr>
          <w:tab/>
        </w:r>
        <w:r w:rsidR="00EB465C">
          <w:rPr>
            <w:webHidden/>
          </w:rPr>
          <w:fldChar w:fldCharType="begin"/>
        </w:r>
        <w:r w:rsidR="00EB465C">
          <w:rPr>
            <w:webHidden/>
          </w:rPr>
          <w:instrText xml:space="preserve"> PAGEREF _Toc41752423 \h </w:instrText>
        </w:r>
        <w:r w:rsidR="00EB465C">
          <w:rPr>
            <w:webHidden/>
          </w:rPr>
        </w:r>
        <w:r w:rsidR="00EB465C">
          <w:rPr>
            <w:webHidden/>
          </w:rPr>
          <w:fldChar w:fldCharType="separate"/>
        </w:r>
        <w:r w:rsidR="00EB465C">
          <w:rPr>
            <w:webHidden/>
          </w:rPr>
          <w:t>89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24" w:history="1">
        <w:r w:rsidR="00EB465C" w:rsidRPr="00395D71">
          <w:rPr>
            <w:rStyle w:val="Hyperlink"/>
          </w:rPr>
          <w:t>3.3.8.</w:t>
        </w:r>
        <w:r w:rsidR="00EB465C">
          <w:rPr>
            <w:rFonts w:asciiTheme="minorHAnsi" w:eastAsiaTheme="minorEastAsia" w:hAnsiTheme="minorHAnsi" w:cstheme="minorBidi"/>
            <w:bCs w:val="0"/>
            <w:iCs w:val="0"/>
            <w:sz w:val="22"/>
            <w:szCs w:val="22"/>
          </w:rPr>
          <w:tab/>
        </w:r>
        <w:r w:rsidR="00EB465C" w:rsidRPr="00395D71">
          <w:rPr>
            <w:rStyle w:val="Hyperlink"/>
          </w:rPr>
          <w:t>Dual-List Controls</w:t>
        </w:r>
        <w:r w:rsidR="00EB465C">
          <w:rPr>
            <w:webHidden/>
          </w:rPr>
          <w:tab/>
        </w:r>
        <w:r w:rsidR="00EB465C">
          <w:rPr>
            <w:webHidden/>
          </w:rPr>
          <w:fldChar w:fldCharType="begin"/>
        </w:r>
        <w:r w:rsidR="00EB465C">
          <w:rPr>
            <w:webHidden/>
          </w:rPr>
          <w:instrText xml:space="preserve"> PAGEREF _Toc41752424 \h </w:instrText>
        </w:r>
        <w:r w:rsidR="00EB465C">
          <w:rPr>
            <w:webHidden/>
          </w:rPr>
        </w:r>
        <w:r w:rsidR="00EB465C">
          <w:rPr>
            <w:webHidden/>
          </w:rPr>
          <w:fldChar w:fldCharType="separate"/>
        </w:r>
        <w:r w:rsidR="00EB465C">
          <w:rPr>
            <w:webHidden/>
          </w:rPr>
          <w:t>90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25" w:history="1">
        <w:r w:rsidR="00EB465C" w:rsidRPr="00395D71">
          <w:rPr>
            <w:rStyle w:val="Hyperlink"/>
          </w:rPr>
          <w:t>3.3.9.</w:t>
        </w:r>
        <w:r w:rsidR="00EB465C">
          <w:rPr>
            <w:rFonts w:asciiTheme="minorHAnsi" w:eastAsiaTheme="minorEastAsia" w:hAnsiTheme="minorHAnsi" w:cstheme="minorBidi"/>
            <w:bCs w:val="0"/>
            <w:iCs w:val="0"/>
            <w:sz w:val="22"/>
            <w:szCs w:val="22"/>
          </w:rPr>
          <w:tab/>
        </w:r>
        <w:r w:rsidR="00EB465C" w:rsidRPr="00395D71">
          <w:rPr>
            <w:rStyle w:val="Hyperlink"/>
          </w:rPr>
          <w:t>Row and Header Information in Grids</w:t>
        </w:r>
        <w:r w:rsidR="00EB465C">
          <w:rPr>
            <w:webHidden/>
          </w:rPr>
          <w:tab/>
        </w:r>
        <w:r w:rsidR="00EB465C">
          <w:rPr>
            <w:webHidden/>
          </w:rPr>
          <w:fldChar w:fldCharType="begin"/>
        </w:r>
        <w:r w:rsidR="00EB465C">
          <w:rPr>
            <w:webHidden/>
          </w:rPr>
          <w:instrText xml:space="preserve"> PAGEREF _Toc41752425 \h </w:instrText>
        </w:r>
        <w:r w:rsidR="00EB465C">
          <w:rPr>
            <w:webHidden/>
          </w:rPr>
        </w:r>
        <w:r w:rsidR="00EB465C">
          <w:rPr>
            <w:webHidden/>
          </w:rPr>
          <w:fldChar w:fldCharType="separate"/>
        </w:r>
        <w:r w:rsidR="00EB465C">
          <w:rPr>
            <w:webHidden/>
          </w:rPr>
          <w:t>90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26" w:history="1">
        <w:r w:rsidR="00EB465C" w:rsidRPr="00395D71">
          <w:rPr>
            <w:rStyle w:val="Hyperlink"/>
          </w:rPr>
          <w:t>3.3.10.</w:t>
        </w:r>
        <w:r w:rsidR="00EB465C">
          <w:rPr>
            <w:rFonts w:asciiTheme="minorHAnsi" w:eastAsiaTheme="minorEastAsia" w:hAnsiTheme="minorHAnsi" w:cstheme="minorBidi"/>
            <w:bCs w:val="0"/>
            <w:iCs w:val="0"/>
            <w:sz w:val="22"/>
            <w:szCs w:val="22"/>
          </w:rPr>
          <w:tab/>
        </w:r>
        <w:r w:rsidR="00EB465C" w:rsidRPr="00395D71">
          <w:rPr>
            <w:rStyle w:val="Hyperlink"/>
          </w:rPr>
          <w:t>Context-Sensitive Menus</w:t>
        </w:r>
        <w:r w:rsidR="00EB465C">
          <w:rPr>
            <w:webHidden/>
          </w:rPr>
          <w:tab/>
        </w:r>
        <w:r w:rsidR="00EB465C">
          <w:rPr>
            <w:webHidden/>
          </w:rPr>
          <w:fldChar w:fldCharType="begin"/>
        </w:r>
        <w:r w:rsidR="00EB465C">
          <w:rPr>
            <w:webHidden/>
          </w:rPr>
          <w:instrText xml:space="preserve"> PAGEREF _Toc41752426 \h </w:instrText>
        </w:r>
        <w:r w:rsidR="00EB465C">
          <w:rPr>
            <w:webHidden/>
          </w:rPr>
        </w:r>
        <w:r w:rsidR="00EB465C">
          <w:rPr>
            <w:webHidden/>
          </w:rPr>
          <w:fldChar w:fldCharType="separate"/>
        </w:r>
        <w:r w:rsidR="00EB465C">
          <w:rPr>
            <w:webHidden/>
          </w:rPr>
          <w:t>90</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427" w:history="1">
        <w:r w:rsidR="00EB465C" w:rsidRPr="00395D71">
          <w:rPr>
            <w:rStyle w:val="Hyperlink"/>
            <w:noProof/>
          </w:rPr>
          <w:t>4.</w:t>
        </w:r>
        <w:r w:rsidR="00EB465C">
          <w:rPr>
            <w:rFonts w:asciiTheme="minorHAnsi" w:eastAsiaTheme="minorEastAsia" w:hAnsiTheme="minorHAnsi" w:cstheme="minorBidi"/>
            <w:b w:val="0"/>
            <w:bCs w:val="0"/>
            <w:noProof/>
            <w:sz w:val="22"/>
            <w:szCs w:val="22"/>
          </w:rPr>
          <w:tab/>
        </w:r>
        <w:r w:rsidR="00EB465C" w:rsidRPr="00395D71">
          <w:rPr>
            <w:rStyle w:val="Hyperlink"/>
            <w:noProof/>
          </w:rPr>
          <w:t>Local Registry Population and Update</w:t>
        </w:r>
        <w:r w:rsidR="00EB465C">
          <w:rPr>
            <w:noProof/>
            <w:webHidden/>
          </w:rPr>
          <w:tab/>
        </w:r>
        <w:r w:rsidR="00EB465C">
          <w:rPr>
            <w:noProof/>
            <w:webHidden/>
          </w:rPr>
          <w:fldChar w:fldCharType="begin"/>
        </w:r>
        <w:r w:rsidR="00EB465C">
          <w:rPr>
            <w:noProof/>
            <w:webHidden/>
          </w:rPr>
          <w:instrText xml:space="preserve"> PAGEREF _Toc41752427 \h </w:instrText>
        </w:r>
        <w:r w:rsidR="00EB465C">
          <w:rPr>
            <w:noProof/>
            <w:webHidden/>
          </w:rPr>
        </w:r>
        <w:r w:rsidR="00EB465C">
          <w:rPr>
            <w:noProof/>
            <w:webHidden/>
          </w:rPr>
          <w:fldChar w:fldCharType="separate"/>
        </w:r>
        <w:r w:rsidR="00EB465C">
          <w:rPr>
            <w:noProof/>
            <w:webHidden/>
          </w:rPr>
          <w:t>91</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28" w:history="1">
        <w:r w:rsidR="00EB465C" w:rsidRPr="00395D71">
          <w:rPr>
            <w:rStyle w:val="Hyperlink"/>
          </w:rPr>
          <w:t>4.1.</w:t>
        </w:r>
        <w:r w:rsidR="00EB465C">
          <w:rPr>
            <w:rFonts w:asciiTheme="minorHAnsi" w:eastAsiaTheme="minorEastAsia" w:hAnsiTheme="minorHAnsi" w:cstheme="minorBidi"/>
            <w:bCs w:val="0"/>
            <w:iCs w:val="0"/>
            <w:sz w:val="22"/>
            <w:szCs w:val="22"/>
          </w:rPr>
          <w:tab/>
        </w:r>
        <w:r w:rsidR="00EB465C" w:rsidRPr="00395D71">
          <w:rPr>
            <w:rStyle w:val="Hyperlink"/>
          </w:rPr>
          <w:t>Initial Data Load</w:t>
        </w:r>
        <w:r w:rsidR="00EB465C">
          <w:rPr>
            <w:webHidden/>
          </w:rPr>
          <w:tab/>
        </w:r>
        <w:r w:rsidR="00EB465C">
          <w:rPr>
            <w:webHidden/>
          </w:rPr>
          <w:fldChar w:fldCharType="begin"/>
        </w:r>
        <w:r w:rsidR="00EB465C">
          <w:rPr>
            <w:webHidden/>
          </w:rPr>
          <w:instrText xml:space="preserve"> PAGEREF _Toc41752428 \h </w:instrText>
        </w:r>
        <w:r w:rsidR="00EB465C">
          <w:rPr>
            <w:webHidden/>
          </w:rPr>
        </w:r>
        <w:r w:rsidR="00EB465C">
          <w:rPr>
            <w:webHidden/>
          </w:rPr>
          <w:fldChar w:fldCharType="separate"/>
        </w:r>
        <w:r w:rsidR="00EB465C">
          <w:rPr>
            <w:webHidden/>
          </w:rPr>
          <w:t>91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29" w:history="1">
        <w:r w:rsidR="00EB465C" w:rsidRPr="00395D71">
          <w:rPr>
            <w:rStyle w:val="Hyperlink"/>
          </w:rPr>
          <w:t>4.2.</w:t>
        </w:r>
        <w:r w:rsidR="00EB465C">
          <w:rPr>
            <w:rFonts w:asciiTheme="minorHAnsi" w:eastAsiaTheme="minorEastAsia" w:hAnsiTheme="minorHAnsi" w:cstheme="minorBidi"/>
            <w:bCs w:val="0"/>
            <w:iCs w:val="0"/>
            <w:sz w:val="22"/>
            <w:szCs w:val="22"/>
          </w:rPr>
          <w:tab/>
        </w:r>
        <w:r w:rsidR="00EB465C" w:rsidRPr="00395D71">
          <w:rPr>
            <w:rStyle w:val="Hyperlink"/>
          </w:rPr>
          <w:t>Population of the Local Registry</w:t>
        </w:r>
        <w:r w:rsidR="00EB465C">
          <w:rPr>
            <w:webHidden/>
          </w:rPr>
          <w:tab/>
        </w:r>
        <w:r w:rsidR="00EB465C">
          <w:rPr>
            <w:webHidden/>
          </w:rPr>
          <w:fldChar w:fldCharType="begin"/>
        </w:r>
        <w:r w:rsidR="00EB465C">
          <w:rPr>
            <w:webHidden/>
          </w:rPr>
          <w:instrText xml:space="preserve"> PAGEREF _Toc41752429 \h </w:instrText>
        </w:r>
        <w:r w:rsidR="00EB465C">
          <w:rPr>
            <w:webHidden/>
          </w:rPr>
        </w:r>
        <w:r w:rsidR="00EB465C">
          <w:rPr>
            <w:webHidden/>
          </w:rPr>
          <w:fldChar w:fldCharType="separate"/>
        </w:r>
        <w:r w:rsidR="00EB465C">
          <w:rPr>
            <w:webHidden/>
          </w:rPr>
          <w:t>91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30" w:history="1">
        <w:r w:rsidR="00EB465C" w:rsidRPr="00395D71">
          <w:rPr>
            <w:rStyle w:val="Hyperlink"/>
          </w:rPr>
          <w:t>4.3.</w:t>
        </w:r>
        <w:r w:rsidR="00EB465C">
          <w:rPr>
            <w:rFonts w:asciiTheme="minorHAnsi" w:eastAsiaTheme="minorEastAsia" w:hAnsiTheme="minorHAnsi" w:cstheme="minorBidi"/>
            <w:bCs w:val="0"/>
            <w:iCs w:val="0"/>
            <w:sz w:val="22"/>
            <w:szCs w:val="22"/>
          </w:rPr>
          <w:tab/>
        </w:r>
        <w:r w:rsidR="00EB465C" w:rsidRPr="00395D71">
          <w:rPr>
            <w:rStyle w:val="Hyperlink"/>
          </w:rPr>
          <w:t>Deceased Check</w:t>
        </w:r>
        <w:r w:rsidR="00EB465C">
          <w:rPr>
            <w:webHidden/>
          </w:rPr>
          <w:tab/>
        </w:r>
        <w:r w:rsidR="00EB465C">
          <w:rPr>
            <w:webHidden/>
          </w:rPr>
          <w:fldChar w:fldCharType="begin"/>
        </w:r>
        <w:r w:rsidR="00EB465C">
          <w:rPr>
            <w:webHidden/>
          </w:rPr>
          <w:instrText xml:space="preserve"> PAGEREF _Toc41752430 \h </w:instrText>
        </w:r>
        <w:r w:rsidR="00EB465C">
          <w:rPr>
            <w:webHidden/>
          </w:rPr>
        </w:r>
        <w:r w:rsidR="00EB465C">
          <w:rPr>
            <w:webHidden/>
          </w:rPr>
          <w:fldChar w:fldCharType="separate"/>
        </w:r>
        <w:r w:rsidR="00EB465C">
          <w:rPr>
            <w:webHidden/>
          </w:rPr>
          <w:t>91</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431" w:history="1">
        <w:r w:rsidR="00EB465C" w:rsidRPr="00395D71">
          <w:rPr>
            <w:rStyle w:val="Hyperlink"/>
            <w:noProof/>
          </w:rPr>
          <w:t>5.</w:t>
        </w:r>
        <w:r w:rsidR="00EB465C">
          <w:rPr>
            <w:rFonts w:asciiTheme="minorHAnsi" w:eastAsiaTheme="minorEastAsia" w:hAnsiTheme="minorHAnsi" w:cstheme="minorBidi"/>
            <w:b w:val="0"/>
            <w:bCs w:val="0"/>
            <w:noProof/>
            <w:sz w:val="22"/>
            <w:szCs w:val="22"/>
          </w:rPr>
          <w:tab/>
        </w:r>
        <w:r w:rsidR="00EB465C" w:rsidRPr="00395D71">
          <w:rPr>
            <w:rStyle w:val="Hyperlink"/>
            <w:noProof/>
          </w:rPr>
          <w:t>Signing On and Opening a Clinical Case Registry</w:t>
        </w:r>
        <w:r w:rsidR="00EB465C">
          <w:rPr>
            <w:noProof/>
            <w:webHidden/>
          </w:rPr>
          <w:tab/>
        </w:r>
        <w:r w:rsidR="00EB465C">
          <w:rPr>
            <w:noProof/>
            <w:webHidden/>
          </w:rPr>
          <w:fldChar w:fldCharType="begin"/>
        </w:r>
        <w:r w:rsidR="00EB465C">
          <w:rPr>
            <w:noProof/>
            <w:webHidden/>
          </w:rPr>
          <w:instrText xml:space="preserve"> PAGEREF _Toc41752431 \h </w:instrText>
        </w:r>
        <w:r w:rsidR="00EB465C">
          <w:rPr>
            <w:noProof/>
            <w:webHidden/>
          </w:rPr>
        </w:r>
        <w:r w:rsidR="00EB465C">
          <w:rPr>
            <w:noProof/>
            <w:webHidden/>
          </w:rPr>
          <w:fldChar w:fldCharType="separate"/>
        </w:r>
        <w:r w:rsidR="00EB465C">
          <w:rPr>
            <w:noProof/>
            <w:webHidden/>
          </w:rPr>
          <w:t>93</w:t>
        </w:r>
        <w:r w:rsidR="00EB465C">
          <w:rPr>
            <w:noProof/>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432" w:history="1">
        <w:r w:rsidR="00EB465C" w:rsidRPr="00395D71">
          <w:rPr>
            <w:rStyle w:val="Hyperlink"/>
            <w:noProof/>
          </w:rPr>
          <w:t>6.</w:t>
        </w:r>
        <w:r w:rsidR="00EB465C">
          <w:rPr>
            <w:rFonts w:asciiTheme="minorHAnsi" w:eastAsiaTheme="minorEastAsia" w:hAnsiTheme="minorHAnsi" w:cstheme="minorBidi"/>
            <w:b w:val="0"/>
            <w:bCs w:val="0"/>
            <w:noProof/>
            <w:sz w:val="22"/>
            <w:szCs w:val="22"/>
          </w:rPr>
          <w:tab/>
        </w:r>
        <w:r w:rsidR="00EB465C" w:rsidRPr="00395D71">
          <w:rPr>
            <w:rStyle w:val="Hyperlink"/>
            <w:noProof/>
          </w:rPr>
          <w:t>Registry Window Menus</w:t>
        </w:r>
        <w:r w:rsidR="00EB465C">
          <w:rPr>
            <w:noProof/>
            <w:webHidden/>
          </w:rPr>
          <w:tab/>
        </w:r>
        <w:r w:rsidR="00EB465C">
          <w:rPr>
            <w:noProof/>
            <w:webHidden/>
          </w:rPr>
          <w:fldChar w:fldCharType="begin"/>
        </w:r>
        <w:r w:rsidR="00EB465C">
          <w:rPr>
            <w:noProof/>
            <w:webHidden/>
          </w:rPr>
          <w:instrText xml:space="preserve"> PAGEREF _Toc41752432 \h </w:instrText>
        </w:r>
        <w:r w:rsidR="00EB465C">
          <w:rPr>
            <w:noProof/>
            <w:webHidden/>
          </w:rPr>
        </w:r>
        <w:r w:rsidR="00EB465C">
          <w:rPr>
            <w:noProof/>
            <w:webHidden/>
          </w:rPr>
          <w:fldChar w:fldCharType="separate"/>
        </w:r>
        <w:r w:rsidR="00EB465C">
          <w:rPr>
            <w:noProof/>
            <w:webHidden/>
          </w:rPr>
          <w:t>97</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33" w:history="1">
        <w:r w:rsidR="00EB465C" w:rsidRPr="00395D71">
          <w:rPr>
            <w:rStyle w:val="Hyperlink"/>
          </w:rPr>
          <w:t>6.1.</w:t>
        </w:r>
        <w:r w:rsidR="00EB465C">
          <w:rPr>
            <w:rFonts w:asciiTheme="minorHAnsi" w:eastAsiaTheme="minorEastAsia" w:hAnsiTheme="minorHAnsi" w:cstheme="minorBidi"/>
            <w:bCs w:val="0"/>
            <w:iCs w:val="0"/>
            <w:sz w:val="22"/>
            <w:szCs w:val="22"/>
          </w:rPr>
          <w:tab/>
        </w:r>
        <w:r w:rsidR="00EB465C" w:rsidRPr="00395D71">
          <w:rPr>
            <w:rStyle w:val="Hyperlink"/>
          </w:rPr>
          <w:t>File Menu</w:t>
        </w:r>
        <w:r w:rsidR="00EB465C">
          <w:rPr>
            <w:webHidden/>
          </w:rPr>
          <w:tab/>
        </w:r>
        <w:r w:rsidR="00EB465C">
          <w:rPr>
            <w:webHidden/>
          </w:rPr>
          <w:fldChar w:fldCharType="begin"/>
        </w:r>
        <w:r w:rsidR="00EB465C">
          <w:rPr>
            <w:webHidden/>
          </w:rPr>
          <w:instrText xml:space="preserve"> PAGEREF _Toc41752433 \h </w:instrText>
        </w:r>
        <w:r w:rsidR="00EB465C">
          <w:rPr>
            <w:webHidden/>
          </w:rPr>
        </w:r>
        <w:r w:rsidR="00EB465C">
          <w:rPr>
            <w:webHidden/>
          </w:rPr>
          <w:fldChar w:fldCharType="separate"/>
        </w:r>
        <w:r w:rsidR="00EB465C">
          <w:rPr>
            <w:webHidden/>
          </w:rPr>
          <w:t>97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34" w:history="1">
        <w:r w:rsidR="00EB465C" w:rsidRPr="00395D71">
          <w:rPr>
            <w:rStyle w:val="Hyperlink"/>
          </w:rPr>
          <w:t>6.1.1.</w:t>
        </w:r>
        <w:r w:rsidR="00EB465C">
          <w:rPr>
            <w:rFonts w:asciiTheme="minorHAnsi" w:eastAsiaTheme="minorEastAsia" w:hAnsiTheme="minorHAnsi" w:cstheme="minorBidi"/>
            <w:bCs w:val="0"/>
            <w:iCs w:val="0"/>
            <w:sz w:val="22"/>
            <w:szCs w:val="22"/>
          </w:rPr>
          <w:tab/>
        </w:r>
        <w:r w:rsidR="00EB465C" w:rsidRPr="00395D71">
          <w:rPr>
            <w:rStyle w:val="Hyperlink"/>
          </w:rPr>
          <w:t>File | Open Registry menu option</w:t>
        </w:r>
        <w:r w:rsidR="00EB465C">
          <w:rPr>
            <w:webHidden/>
          </w:rPr>
          <w:tab/>
        </w:r>
        <w:r w:rsidR="00EB465C">
          <w:rPr>
            <w:webHidden/>
          </w:rPr>
          <w:fldChar w:fldCharType="begin"/>
        </w:r>
        <w:r w:rsidR="00EB465C">
          <w:rPr>
            <w:webHidden/>
          </w:rPr>
          <w:instrText xml:space="preserve"> PAGEREF _Toc41752434 \h </w:instrText>
        </w:r>
        <w:r w:rsidR="00EB465C">
          <w:rPr>
            <w:webHidden/>
          </w:rPr>
        </w:r>
        <w:r w:rsidR="00EB465C">
          <w:rPr>
            <w:webHidden/>
          </w:rPr>
          <w:fldChar w:fldCharType="separate"/>
        </w:r>
        <w:r w:rsidR="00EB465C">
          <w:rPr>
            <w:webHidden/>
          </w:rPr>
          <w:t>97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35" w:history="1">
        <w:r w:rsidR="00EB465C" w:rsidRPr="00395D71">
          <w:rPr>
            <w:rStyle w:val="Hyperlink"/>
          </w:rPr>
          <w:t>6.1.2.</w:t>
        </w:r>
        <w:r w:rsidR="00EB465C">
          <w:rPr>
            <w:rFonts w:asciiTheme="minorHAnsi" w:eastAsiaTheme="minorEastAsia" w:hAnsiTheme="minorHAnsi" w:cstheme="minorBidi"/>
            <w:bCs w:val="0"/>
            <w:iCs w:val="0"/>
            <w:sz w:val="22"/>
            <w:szCs w:val="22"/>
          </w:rPr>
          <w:tab/>
        </w:r>
        <w:r w:rsidR="00EB465C" w:rsidRPr="00395D71">
          <w:rPr>
            <w:rStyle w:val="Hyperlink"/>
          </w:rPr>
          <w:t>File | Save As menu option</w:t>
        </w:r>
        <w:r w:rsidR="00EB465C">
          <w:rPr>
            <w:webHidden/>
          </w:rPr>
          <w:tab/>
        </w:r>
        <w:r w:rsidR="00EB465C">
          <w:rPr>
            <w:webHidden/>
          </w:rPr>
          <w:fldChar w:fldCharType="begin"/>
        </w:r>
        <w:r w:rsidR="00EB465C">
          <w:rPr>
            <w:webHidden/>
          </w:rPr>
          <w:instrText xml:space="preserve"> PAGEREF _Toc41752435 \h </w:instrText>
        </w:r>
        <w:r w:rsidR="00EB465C">
          <w:rPr>
            <w:webHidden/>
          </w:rPr>
        </w:r>
        <w:r w:rsidR="00EB465C">
          <w:rPr>
            <w:webHidden/>
          </w:rPr>
          <w:fldChar w:fldCharType="separate"/>
        </w:r>
        <w:r w:rsidR="00EB465C">
          <w:rPr>
            <w:webHidden/>
          </w:rPr>
          <w:t>98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36" w:history="1">
        <w:r w:rsidR="00EB465C" w:rsidRPr="00395D71">
          <w:rPr>
            <w:rStyle w:val="Hyperlink"/>
          </w:rPr>
          <w:t>6.1.3.</w:t>
        </w:r>
        <w:r w:rsidR="00EB465C">
          <w:rPr>
            <w:rFonts w:asciiTheme="minorHAnsi" w:eastAsiaTheme="minorEastAsia" w:hAnsiTheme="minorHAnsi" w:cstheme="minorBidi"/>
            <w:bCs w:val="0"/>
            <w:iCs w:val="0"/>
            <w:sz w:val="22"/>
            <w:szCs w:val="22"/>
          </w:rPr>
          <w:tab/>
        </w:r>
        <w:r w:rsidR="00EB465C" w:rsidRPr="00395D71">
          <w:rPr>
            <w:rStyle w:val="Hyperlink"/>
          </w:rPr>
          <w:t>File | Close and Close All menu options</w:t>
        </w:r>
        <w:r w:rsidR="00EB465C">
          <w:rPr>
            <w:webHidden/>
          </w:rPr>
          <w:tab/>
        </w:r>
        <w:r w:rsidR="00EB465C">
          <w:rPr>
            <w:webHidden/>
          </w:rPr>
          <w:fldChar w:fldCharType="begin"/>
        </w:r>
        <w:r w:rsidR="00EB465C">
          <w:rPr>
            <w:webHidden/>
          </w:rPr>
          <w:instrText xml:space="preserve"> PAGEREF _Toc41752436 \h </w:instrText>
        </w:r>
        <w:r w:rsidR="00EB465C">
          <w:rPr>
            <w:webHidden/>
          </w:rPr>
        </w:r>
        <w:r w:rsidR="00EB465C">
          <w:rPr>
            <w:webHidden/>
          </w:rPr>
          <w:fldChar w:fldCharType="separate"/>
        </w:r>
        <w:r w:rsidR="00EB465C">
          <w:rPr>
            <w:webHidden/>
          </w:rPr>
          <w:t>99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37" w:history="1">
        <w:r w:rsidR="00EB465C" w:rsidRPr="00395D71">
          <w:rPr>
            <w:rStyle w:val="Hyperlink"/>
          </w:rPr>
          <w:t>6.1.4.</w:t>
        </w:r>
        <w:r w:rsidR="00EB465C">
          <w:rPr>
            <w:rFonts w:asciiTheme="minorHAnsi" w:eastAsiaTheme="minorEastAsia" w:hAnsiTheme="minorHAnsi" w:cstheme="minorBidi"/>
            <w:bCs w:val="0"/>
            <w:iCs w:val="0"/>
            <w:sz w:val="22"/>
            <w:szCs w:val="22"/>
          </w:rPr>
          <w:tab/>
        </w:r>
        <w:r w:rsidR="00EB465C" w:rsidRPr="00395D71">
          <w:rPr>
            <w:rStyle w:val="Hyperlink"/>
          </w:rPr>
          <w:t>File | Page Setup, Print Preview, and Print menu options</w:t>
        </w:r>
        <w:r w:rsidR="00EB465C">
          <w:rPr>
            <w:webHidden/>
          </w:rPr>
          <w:tab/>
        </w:r>
        <w:r w:rsidR="00EB465C">
          <w:rPr>
            <w:webHidden/>
          </w:rPr>
          <w:fldChar w:fldCharType="begin"/>
        </w:r>
        <w:r w:rsidR="00EB465C">
          <w:rPr>
            <w:webHidden/>
          </w:rPr>
          <w:instrText xml:space="preserve"> PAGEREF _Toc41752437 \h </w:instrText>
        </w:r>
        <w:r w:rsidR="00EB465C">
          <w:rPr>
            <w:webHidden/>
          </w:rPr>
        </w:r>
        <w:r w:rsidR="00EB465C">
          <w:rPr>
            <w:webHidden/>
          </w:rPr>
          <w:fldChar w:fldCharType="separate"/>
        </w:r>
        <w:r w:rsidR="00EB465C">
          <w:rPr>
            <w:webHidden/>
          </w:rPr>
          <w:t>99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38" w:history="1">
        <w:r w:rsidR="00EB465C" w:rsidRPr="00395D71">
          <w:rPr>
            <w:rStyle w:val="Hyperlink"/>
          </w:rPr>
          <w:t>6.1.5.</w:t>
        </w:r>
        <w:r w:rsidR="00EB465C">
          <w:rPr>
            <w:rFonts w:asciiTheme="minorHAnsi" w:eastAsiaTheme="minorEastAsia" w:hAnsiTheme="minorHAnsi" w:cstheme="minorBidi"/>
            <w:bCs w:val="0"/>
            <w:iCs w:val="0"/>
            <w:sz w:val="22"/>
            <w:szCs w:val="22"/>
          </w:rPr>
          <w:tab/>
        </w:r>
        <w:r w:rsidR="00EB465C" w:rsidRPr="00395D71">
          <w:rPr>
            <w:rStyle w:val="Hyperlink"/>
          </w:rPr>
          <w:t>File | Preferences menu option</w:t>
        </w:r>
        <w:r w:rsidR="00EB465C">
          <w:rPr>
            <w:webHidden/>
          </w:rPr>
          <w:tab/>
        </w:r>
        <w:r w:rsidR="00EB465C">
          <w:rPr>
            <w:webHidden/>
          </w:rPr>
          <w:fldChar w:fldCharType="begin"/>
        </w:r>
        <w:r w:rsidR="00EB465C">
          <w:rPr>
            <w:webHidden/>
          </w:rPr>
          <w:instrText xml:space="preserve"> PAGEREF _Toc41752438 \h </w:instrText>
        </w:r>
        <w:r w:rsidR="00EB465C">
          <w:rPr>
            <w:webHidden/>
          </w:rPr>
        </w:r>
        <w:r w:rsidR="00EB465C">
          <w:rPr>
            <w:webHidden/>
          </w:rPr>
          <w:fldChar w:fldCharType="separate"/>
        </w:r>
        <w:r w:rsidR="00EB465C">
          <w:rPr>
            <w:webHidden/>
          </w:rPr>
          <w:t>100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39" w:history="1">
        <w:r w:rsidR="00EB465C" w:rsidRPr="00395D71">
          <w:rPr>
            <w:rStyle w:val="Hyperlink"/>
          </w:rPr>
          <w:t>6.1.6.</w:t>
        </w:r>
        <w:r w:rsidR="00EB465C">
          <w:rPr>
            <w:rFonts w:asciiTheme="minorHAnsi" w:eastAsiaTheme="minorEastAsia" w:hAnsiTheme="minorHAnsi" w:cstheme="minorBidi"/>
            <w:bCs w:val="0"/>
            <w:iCs w:val="0"/>
            <w:sz w:val="22"/>
            <w:szCs w:val="22"/>
          </w:rPr>
          <w:tab/>
        </w:r>
        <w:r w:rsidR="00EB465C" w:rsidRPr="00395D71">
          <w:rPr>
            <w:rStyle w:val="Hyperlink"/>
          </w:rPr>
          <w:t>File | Rejoin Clinical Context menu option</w:t>
        </w:r>
        <w:r w:rsidR="00EB465C">
          <w:rPr>
            <w:webHidden/>
          </w:rPr>
          <w:tab/>
        </w:r>
        <w:r w:rsidR="00EB465C">
          <w:rPr>
            <w:webHidden/>
          </w:rPr>
          <w:fldChar w:fldCharType="begin"/>
        </w:r>
        <w:r w:rsidR="00EB465C">
          <w:rPr>
            <w:webHidden/>
          </w:rPr>
          <w:instrText xml:space="preserve"> PAGEREF _Toc41752439 \h </w:instrText>
        </w:r>
        <w:r w:rsidR="00EB465C">
          <w:rPr>
            <w:webHidden/>
          </w:rPr>
        </w:r>
        <w:r w:rsidR="00EB465C">
          <w:rPr>
            <w:webHidden/>
          </w:rPr>
          <w:fldChar w:fldCharType="separate"/>
        </w:r>
        <w:r w:rsidR="00EB465C">
          <w:rPr>
            <w:webHidden/>
          </w:rPr>
          <w:t>100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40" w:history="1">
        <w:r w:rsidR="00EB465C" w:rsidRPr="00395D71">
          <w:rPr>
            <w:rStyle w:val="Hyperlink"/>
          </w:rPr>
          <w:t>6.1.7.</w:t>
        </w:r>
        <w:r w:rsidR="00EB465C">
          <w:rPr>
            <w:rFonts w:asciiTheme="minorHAnsi" w:eastAsiaTheme="minorEastAsia" w:hAnsiTheme="minorHAnsi" w:cstheme="minorBidi"/>
            <w:bCs w:val="0"/>
            <w:iCs w:val="0"/>
            <w:sz w:val="22"/>
            <w:szCs w:val="22"/>
          </w:rPr>
          <w:tab/>
        </w:r>
        <w:r w:rsidR="00EB465C" w:rsidRPr="00395D71">
          <w:rPr>
            <w:rStyle w:val="Hyperlink"/>
          </w:rPr>
          <w:t>File | Break the Clinical Link menu option</w:t>
        </w:r>
        <w:r w:rsidR="00EB465C">
          <w:rPr>
            <w:webHidden/>
          </w:rPr>
          <w:tab/>
        </w:r>
        <w:r w:rsidR="00EB465C">
          <w:rPr>
            <w:webHidden/>
          </w:rPr>
          <w:fldChar w:fldCharType="begin"/>
        </w:r>
        <w:r w:rsidR="00EB465C">
          <w:rPr>
            <w:webHidden/>
          </w:rPr>
          <w:instrText xml:space="preserve"> PAGEREF _Toc41752440 \h </w:instrText>
        </w:r>
        <w:r w:rsidR="00EB465C">
          <w:rPr>
            <w:webHidden/>
          </w:rPr>
        </w:r>
        <w:r w:rsidR="00EB465C">
          <w:rPr>
            <w:webHidden/>
          </w:rPr>
          <w:fldChar w:fldCharType="separate"/>
        </w:r>
        <w:r w:rsidR="00EB465C">
          <w:rPr>
            <w:webHidden/>
          </w:rPr>
          <w:t>101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41" w:history="1">
        <w:r w:rsidR="00EB465C" w:rsidRPr="00395D71">
          <w:rPr>
            <w:rStyle w:val="Hyperlink"/>
          </w:rPr>
          <w:t>6.1.8.</w:t>
        </w:r>
        <w:r w:rsidR="00EB465C">
          <w:rPr>
            <w:rFonts w:asciiTheme="minorHAnsi" w:eastAsiaTheme="minorEastAsia" w:hAnsiTheme="minorHAnsi" w:cstheme="minorBidi"/>
            <w:bCs w:val="0"/>
            <w:iCs w:val="0"/>
            <w:sz w:val="22"/>
            <w:szCs w:val="22"/>
          </w:rPr>
          <w:tab/>
        </w:r>
        <w:r w:rsidR="00EB465C" w:rsidRPr="00395D71">
          <w:rPr>
            <w:rStyle w:val="Hyperlink"/>
          </w:rPr>
          <w:t>File | Exit menu option</w:t>
        </w:r>
        <w:r w:rsidR="00EB465C">
          <w:rPr>
            <w:webHidden/>
          </w:rPr>
          <w:tab/>
        </w:r>
        <w:r w:rsidR="00EB465C">
          <w:rPr>
            <w:webHidden/>
          </w:rPr>
          <w:fldChar w:fldCharType="begin"/>
        </w:r>
        <w:r w:rsidR="00EB465C">
          <w:rPr>
            <w:webHidden/>
          </w:rPr>
          <w:instrText xml:space="preserve"> PAGEREF _Toc41752441 \h </w:instrText>
        </w:r>
        <w:r w:rsidR="00EB465C">
          <w:rPr>
            <w:webHidden/>
          </w:rPr>
        </w:r>
        <w:r w:rsidR="00EB465C">
          <w:rPr>
            <w:webHidden/>
          </w:rPr>
          <w:fldChar w:fldCharType="separate"/>
        </w:r>
        <w:r w:rsidR="00EB465C">
          <w:rPr>
            <w:webHidden/>
          </w:rPr>
          <w:t>101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42" w:history="1">
        <w:r w:rsidR="00EB465C" w:rsidRPr="00395D71">
          <w:rPr>
            <w:rStyle w:val="Hyperlink"/>
          </w:rPr>
          <w:t>6.2.</w:t>
        </w:r>
        <w:r w:rsidR="00EB465C">
          <w:rPr>
            <w:rFonts w:asciiTheme="minorHAnsi" w:eastAsiaTheme="minorEastAsia" w:hAnsiTheme="minorHAnsi" w:cstheme="minorBidi"/>
            <w:bCs w:val="0"/>
            <w:iCs w:val="0"/>
            <w:sz w:val="22"/>
            <w:szCs w:val="22"/>
          </w:rPr>
          <w:tab/>
        </w:r>
        <w:r w:rsidR="00EB465C" w:rsidRPr="00395D71">
          <w:rPr>
            <w:rStyle w:val="Hyperlink"/>
          </w:rPr>
          <w:t>Registry Menu</w:t>
        </w:r>
        <w:r w:rsidR="00EB465C">
          <w:rPr>
            <w:webHidden/>
          </w:rPr>
          <w:tab/>
        </w:r>
        <w:r w:rsidR="00EB465C">
          <w:rPr>
            <w:webHidden/>
          </w:rPr>
          <w:fldChar w:fldCharType="begin"/>
        </w:r>
        <w:r w:rsidR="00EB465C">
          <w:rPr>
            <w:webHidden/>
          </w:rPr>
          <w:instrText xml:space="preserve"> PAGEREF _Toc41752442 \h </w:instrText>
        </w:r>
        <w:r w:rsidR="00EB465C">
          <w:rPr>
            <w:webHidden/>
          </w:rPr>
        </w:r>
        <w:r w:rsidR="00EB465C">
          <w:rPr>
            <w:webHidden/>
          </w:rPr>
          <w:fldChar w:fldCharType="separate"/>
        </w:r>
        <w:r w:rsidR="00EB465C">
          <w:rPr>
            <w:webHidden/>
          </w:rPr>
          <w:t>101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43" w:history="1">
        <w:r w:rsidR="00EB465C" w:rsidRPr="00395D71">
          <w:rPr>
            <w:rStyle w:val="Hyperlink"/>
          </w:rPr>
          <w:t>6.2.1.</w:t>
        </w:r>
        <w:r w:rsidR="00EB465C">
          <w:rPr>
            <w:rFonts w:asciiTheme="minorHAnsi" w:eastAsiaTheme="minorEastAsia" w:hAnsiTheme="minorHAnsi" w:cstheme="minorBidi"/>
            <w:bCs w:val="0"/>
            <w:iCs w:val="0"/>
            <w:sz w:val="22"/>
            <w:szCs w:val="22"/>
          </w:rPr>
          <w:tab/>
        </w:r>
        <w:r w:rsidR="00EB465C" w:rsidRPr="00395D71">
          <w:rPr>
            <w:rStyle w:val="Hyperlink"/>
          </w:rPr>
          <w:t>Registry | Confirm/Edit menu option</w:t>
        </w:r>
        <w:r w:rsidR="00EB465C">
          <w:rPr>
            <w:webHidden/>
          </w:rPr>
          <w:tab/>
        </w:r>
        <w:r w:rsidR="00EB465C">
          <w:rPr>
            <w:webHidden/>
          </w:rPr>
          <w:fldChar w:fldCharType="begin"/>
        </w:r>
        <w:r w:rsidR="00EB465C">
          <w:rPr>
            <w:webHidden/>
          </w:rPr>
          <w:instrText xml:space="preserve"> PAGEREF _Toc41752443 \h </w:instrText>
        </w:r>
        <w:r w:rsidR="00EB465C">
          <w:rPr>
            <w:webHidden/>
          </w:rPr>
        </w:r>
        <w:r w:rsidR="00EB465C">
          <w:rPr>
            <w:webHidden/>
          </w:rPr>
          <w:fldChar w:fldCharType="separate"/>
        </w:r>
        <w:r w:rsidR="00EB465C">
          <w:rPr>
            <w:webHidden/>
          </w:rPr>
          <w:t>102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44" w:history="1">
        <w:r w:rsidR="00EB465C" w:rsidRPr="00395D71">
          <w:rPr>
            <w:rStyle w:val="Hyperlink"/>
          </w:rPr>
          <w:t>6.2.2.</w:t>
        </w:r>
        <w:r w:rsidR="00EB465C">
          <w:rPr>
            <w:rFonts w:asciiTheme="minorHAnsi" w:eastAsiaTheme="minorEastAsia" w:hAnsiTheme="minorHAnsi" w:cstheme="minorBidi"/>
            <w:bCs w:val="0"/>
            <w:iCs w:val="0"/>
            <w:sz w:val="22"/>
            <w:szCs w:val="22"/>
          </w:rPr>
          <w:tab/>
        </w:r>
        <w:r w:rsidR="00EB465C" w:rsidRPr="00395D71">
          <w:rPr>
            <w:rStyle w:val="Hyperlink"/>
          </w:rPr>
          <w:t>Registry | CDC menu option (CCR:HIV only)</w:t>
        </w:r>
        <w:r w:rsidR="00EB465C">
          <w:rPr>
            <w:webHidden/>
          </w:rPr>
          <w:tab/>
        </w:r>
        <w:r w:rsidR="00EB465C">
          <w:rPr>
            <w:webHidden/>
          </w:rPr>
          <w:fldChar w:fldCharType="begin"/>
        </w:r>
        <w:r w:rsidR="00EB465C">
          <w:rPr>
            <w:webHidden/>
          </w:rPr>
          <w:instrText xml:space="preserve"> PAGEREF _Toc41752444 \h </w:instrText>
        </w:r>
        <w:r w:rsidR="00EB465C">
          <w:rPr>
            <w:webHidden/>
          </w:rPr>
        </w:r>
        <w:r w:rsidR="00EB465C">
          <w:rPr>
            <w:webHidden/>
          </w:rPr>
          <w:fldChar w:fldCharType="separate"/>
        </w:r>
        <w:r w:rsidR="00EB465C">
          <w:rPr>
            <w:webHidden/>
          </w:rPr>
          <w:t>102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45" w:history="1">
        <w:r w:rsidR="00EB465C" w:rsidRPr="00395D71">
          <w:rPr>
            <w:rStyle w:val="Hyperlink"/>
          </w:rPr>
          <w:t>6.2.3.</w:t>
        </w:r>
        <w:r w:rsidR="00EB465C">
          <w:rPr>
            <w:rFonts w:asciiTheme="minorHAnsi" w:eastAsiaTheme="minorEastAsia" w:hAnsiTheme="minorHAnsi" w:cstheme="minorBidi"/>
            <w:bCs w:val="0"/>
            <w:iCs w:val="0"/>
            <w:sz w:val="22"/>
            <w:szCs w:val="22"/>
          </w:rPr>
          <w:tab/>
        </w:r>
        <w:r w:rsidR="00EB465C" w:rsidRPr="00395D71">
          <w:rPr>
            <w:rStyle w:val="Hyperlink"/>
          </w:rPr>
          <w:t>Registry | Show Registry Users menu option</w:t>
        </w:r>
        <w:r w:rsidR="00EB465C">
          <w:rPr>
            <w:webHidden/>
          </w:rPr>
          <w:tab/>
        </w:r>
        <w:r w:rsidR="00EB465C">
          <w:rPr>
            <w:webHidden/>
          </w:rPr>
          <w:fldChar w:fldCharType="begin"/>
        </w:r>
        <w:r w:rsidR="00EB465C">
          <w:rPr>
            <w:webHidden/>
          </w:rPr>
          <w:instrText xml:space="preserve"> PAGEREF _Toc41752445 \h </w:instrText>
        </w:r>
        <w:r w:rsidR="00EB465C">
          <w:rPr>
            <w:webHidden/>
          </w:rPr>
        </w:r>
        <w:r w:rsidR="00EB465C">
          <w:rPr>
            <w:webHidden/>
          </w:rPr>
          <w:fldChar w:fldCharType="separate"/>
        </w:r>
        <w:r w:rsidR="00EB465C">
          <w:rPr>
            <w:webHidden/>
          </w:rPr>
          <w:t>102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46" w:history="1">
        <w:r w:rsidR="00EB465C" w:rsidRPr="00395D71">
          <w:rPr>
            <w:rStyle w:val="Hyperlink"/>
          </w:rPr>
          <w:t>6.2.4.</w:t>
        </w:r>
        <w:r w:rsidR="00EB465C">
          <w:rPr>
            <w:rFonts w:asciiTheme="minorHAnsi" w:eastAsiaTheme="minorEastAsia" w:hAnsiTheme="minorHAnsi" w:cstheme="minorBidi"/>
            <w:bCs w:val="0"/>
            <w:iCs w:val="0"/>
            <w:sz w:val="22"/>
            <w:szCs w:val="22"/>
          </w:rPr>
          <w:tab/>
        </w:r>
        <w:r w:rsidR="00EB465C" w:rsidRPr="00395D71">
          <w:rPr>
            <w:rStyle w:val="Hyperlink"/>
          </w:rPr>
          <w:t>Registry | Edit Site Parameters menu option</w:t>
        </w:r>
        <w:r w:rsidR="00EB465C">
          <w:rPr>
            <w:webHidden/>
          </w:rPr>
          <w:tab/>
        </w:r>
        <w:r w:rsidR="00EB465C">
          <w:rPr>
            <w:webHidden/>
          </w:rPr>
          <w:fldChar w:fldCharType="begin"/>
        </w:r>
        <w:r w:rsidR="00EB465C">
          <w:rPr>
            <w:webHidden/>
          </w:rPr>
          <w:instrText xml:space="preserve"> PAGEREF _Toc41752446 \h </w:instrText>
        </w:r>
        <w:r w:rsidR="00EB465C">
          <w:rPr>
            <w:webHidden/>
          </w:rPr>
        </w:r>
        <w:r w:rsidR="00EB465C">
          <w:rPr>
            <w:webHidden/>
          </w:rPr>
          <w:fldChar w:fldCharType="separate"/>
        </w:r>
        <w:r w:rsidR="00EB465C">
          <w:rPr>
            <w:webHidden/>
          </w:rPr>
          <w:t>103</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47" w:history="1">
        <w:r w:rsidR="00EB465C" w:rsidRPr="00395D71">
          <w:rPr>
            <w:rStyle w:val="Hyperlink"/>
          </w:rPr>
          <w:t>6.2.4.1.</w:t>
        </w:r>
        <w:r w:rsidR="00EB465C">
          <w:rPr>
            <w:rFonts w:asciiTheme="minorHAnsi" w:eastAsiaTheme="minorEastAsia" w:hAnsiTheme="minorHAnsi" w:cstheme="minorBidi"/>
            <w:bCs w:val="0"/>
            <w:iCs w:val="0"/>
            <w:sz w:val="22"/>
            <w:szCs w:val="22"/>
          </w:rPr>
          <w:tab/>
        </w:r>
        <w:r w:rsidR="00EB465C" w:rsidRPr="00395D71">
          <w:rPr>
            <w:rStyle w:val="Hyperlink"/>
          </w:rPr>
          <w:t>Lab Tests tab</w:t>
        </w:r>
        <w:r w:rsidR="00EB465C">
          <w:rPr>
            <w:webHidden/>
          </w:rPr>
          <w:tab/>
        </w:r>
        <w:r w:rsidR="00EB465C">
          <w:rPr>
            <w:webHidden/>
          </w:rPr>
          <w:fldChar w:fldCharType="begin"/>
        </w:r>
        <w:r w:rsidR="00EB465C">
          <w:rPr>
            <w:webHidden/>
          </w:rPr>
          <w:instrText xml:space="preserve"> PAGEREF _Toc41752447 \h </w:instrText>
        </w:r>
        <w:r w:rsidR="00EB465C">
          <w:rPr>
            <w:webHidden/>
          </w:rPr>
        </w:r>
        <w:r w:rsidR="00EB465C">
          <w:rPr>
            <w:webHidden/>
          </w:rPr>
          <w:fldChar w:fldCharType="separate"/>
        </w:r>
        <w:r w:rsidR="00EB465C">
          <w:rPr>
            <w:webHidden/>
          </w:rPr>
          <w:t>103</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48" w:history="1">
        <w:r w:rsidR="00EB465C" w:rsidRPr="00395D71">
          <w:rPr>
            <w:rStyle w:val="Hyperlink"/>
          </w:rPr>
          <w:t>6.2.4.2.</w:t>
        </w:r>
        <w:r w:rsidR="00EB465C">
          <w:rPr>
            <w:rFonts w:asciiTheme="minorHAnsi" w:eastAsiaTheme="minorEastAsia" w:hAnsiTheme="minorHAnsi" w:cstheme="minorBidi"/>
            <w:bCs w:val="0"/>
            <w:iCs w:val="0"/>
            <w:sz w:val="22"/>
            <w:szCs w:val="22"/>
          </w:rPr>
          <w:tab/>
        </w:r>
        <w:r w:rsidR="00EB465C" w:rsidRPr="00395D71">
          <w:rPr>
            <w:rStyle w:val="Hyperlink"/>
          </w:rPr>
          <w:t>Registry Meds tab</w:t>
        </w:r>
        <w:r w:rsidR="00EB465C">
          <w:rPr>
            <w:webHidden/>
          </w:rPr>
          <w:tab/>
        </w:r>
        <w:r w:rsidR="00EB465C">
          <w:rPr>
            <w:webHidden/>
          </w:rPr>
          <w:fldChar w:fldCharType="begin"/>
        </w:r>
        <w:r w:rsidR="00EB465C">
          <w:rPr>
            <w:webHidden/>
          </w:rPr>
          <w:instrText xml:space="preserve"> PAGEREF _Toc41752448 \h </w:instrText>
        </w:r>
        <w:r w:rsidR="00EB465C">
          <w:rPr>
            <w:webHidden/>
          </w:rPr>
        </w:r>
        <w:r w:rsidR="00EB465C">
          <w:rPr>
            <w:webHidden/>
          </w:rPr>
          <w:fldChar w:fldCharType="separate"/>
        </w:r>
        <w:r w:rsidR="00EB465C">
          <w:rPr>
            <w:webHidden/>
          </w:rPr>
          <w:t>104</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49" w:history="1">
        <w:r w:rsidR="00EB465C" w:rsidRPr="00395D71">
          <w:rPr>
            <w:rStyle w:val="Hyperlink"/>
          </w:rPr>
          <w:t>6.2.4.3.</w:t>
        </w:r>
        <w:r w:rsidR="00EB465C">
          <w:rPr>
            <w:rFonts w:asciiTheme="minorHAnsi" w:eastAsiaTheme="minorEastAsia" w:hAnsiTheme="minorHAnsi" w:cstheme="minorBidi"/>
            <w:bCs w:val="0"/>
            <w:iCs w:val="0"/>
            <w:sz w:val="22"/>
            <w:szCs w:val="22"/>
          </w:rPr>
          <w:tab/>
        </w:r>
        <w:r w:rsidR="00EB465C" w:rsidRPr="00395D71">
          <w:rPr>
            <w:rStyle w:val="Hyperlink"/>
          </w:rPr>
          <w:t>Notifications tab</w:t>
        </w:r>
        <w:r w:rsidR="00EB465C">
          <w:rPr>
            <w:webHidden/>
          </w:rPr>
          <w:tab/>
        </w:r>
        <w:r w:rsidR="00EB465C">
          <w:rPr>
            <w:webHidden/>
          </w:rPr>
          <w:fldChar w:fldCharType="begin"/>
        </w:r>
        <w:r w:rsidR="00EB465C">
          <w:rPr>
            <w:webHidden/>
          </w:rPr>
          <w:instrText xml:space="preserve"> PAGEREF _Toc41752449 \h </w:instrText>
        </w:r>
        <w:r w:rsidR="00EB465C">
          <w:rPr>
            <w:webHidden/>
          </w:rPr>
        </w:r>
        <w:r w:rsidR="00EB465C">
          <w:rPr>
            <w:webHidden/>
          </w:rPr>
          <w:fldChar w:fldCharType="separate"/>
        </w:r>
        <w:r w:rsidR="00EB465C">
          <w:rPr>
            <w:webHidden/>
          </w:rPr>
          <w:t>105</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450" w:history="1">
        <w:r w:rsidR="00EB465C" w:rsidRPr="00395D71">
          <w:rPr>
            <w:rStyle w:val="Hyperlink"/>
          </w:rPr>
          <w:t>6.2.4.4.</w:t>
        </w:r>
        <w:r w:rsidR="00EB465C">
          <w:rPr>
            <w:rFonts w:asciiTheme="minorHAnsi" w:eastAsiaTheme="minorEastAsia" w:hAnsiTheme="minorHAnsi" w:cstheme="minorBidi"/>
            <w:bCs w:val="0"/>
            <w:iCs w:val="0"/>
            <w:sz w:val="22"/>
            <w:szCs w:val="22"/>
          </w:rPr>
          <w:tab/>
        </w:r>
        <w:r w:rsidR="00EB465C" w:rsidRPr="00395D71">
          <w:rPr>
            <w:rStyle w:val="Hyperlink"/>
          </w:rPr>
          <w:t>Local Fields tab</w:t>
        </w:r>
        <w:r w:rsidR="00EB465C">
          <w:rPr>
            <w:webHidden/>
          </w:rPr>
          <w:tab/>
        </w:r>
        <w:r w:rsidR="00EB465C">
          <w:rPr>
            <w:webHidden/>
          </w:rPr>
          <w:fldChar w:fldCharType="begin"/>
        </w:r>
        <w:r w:rsidR="00EB465C">
          <w:rPr>
            <w:webHidden/>
          </w:rPr>
          <w:instrText xml:space="preserve"> PAGEREF _Toc41752450 \h </w:instrText>
        </w:r>
        <w:r w:rsidR="00EB465C">
          <w:rPr>
            <w:webHidden/>
          </w:rPr>
        </w:r>
        <w:r w:rsidR="00EB465C">
          <w:rPr>
            <w:webHidden/>
          </w:rPr>
          <w:fldChar w:fldCharType="separate"/>
        </w:r>
        <w:r w:rsidR="00EB465C">
          <w:rPr>
            <w:webHidden/>
          </w:rPr>
          <w:t>105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51" w:history="1">
        <w:r w:rsidR="00EB465C" w:rsidRPr="00395D71">
          <w:rPr>
            <w:rStyle w:val="Hyperlink"/>
          </w:rPr>
          <w:t>6.3.</w:t>
        </w:r>
        <w:r w:rsidR="00EB465C">
          <w:rPr>
            <w:rFonts w:asciiTheme="minorHAnsi" w:eastAsiaTheme="minorEastAsia" w:hAnsiTheme="minorHAnsi" w:cstheme="minorBidi"/>
            <w:bCs w:val="0"/>
            <w:iCs w:val="0"/>
            <w:sz w:val="22"/>
            <w:szCs w:val="22"/>
          </w:rPr>
          <w:tab/>
        </w:r>
        <w:r w:rsidR="00EB465C" w:rsidRPr="00395D71">
          <w:rPr>
            <w:rStyle w:val="Hyperlink"/>
          </w:rPr>
          <w:t>Reports Menu</w:t>
        </w:r>
        <w:r w:rsidR="00EB465C">
          <w:rPr>
            <w:webHidden/>
          </w:rPr>
          <w:tab/>
        </w:r>
        <w:r w:rsidR="00EB465C">
          <w:rPr>
            <w:webHidden/>
          </w:rPr>
          <w:fldChar w:fldCharType="begin"/>
        </w:r>
        <w:r w:rsidR="00EB465C">
          <w:rPr>
            <w:webHidden/>
          </w:rPr>
          <w:instrText xml:space="preserve"> PAGEREF _Toc41752451 \h </w:instrText>
        </w:r>
        <w:r w:rsidR="00EB465C">
          <w:rPr>
            <w:webHidden/>
          </w:rPr>
        </w:r>
        <w:r w:rsidR="00EB465C">
          <w:rPr>
            <w:webHidden/>
          </w:rPr>
          <w:fldChar w:fldCharType="separate"/>
        </w:r>
        <w:r w:rsidR="00EB465C">
          <w:rPr>
            <w:webHidden/>
          </w:rPr>
          <w:t>105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52" w:history="1">
        <w:r w:rsidR="00EB465C" w:rsidRPr="00395D71">
          <w:rPr>
            <w:rStyle w:val="Hyperlink"/>
          </w:rPr>
          <w:t>6.3.1.</w:t>
        </w:r>
        <w:r w:rsidR="00EB465C">
          <w:rPr>
            <w:rFonts w:asciiTheme="minorHAnsi" w:eastAsiaTheme="minorEastAsia" w:hAnsiTheme="minorHAnsi" w:cstheme="minorBidi"/>
            <w:bCs w:val="0"/>
            <w:iCs w:val="0"/>
            <w:sz w:val="22"/>
            <w:szCs w:val="22"/>
          </w:rPr>
          <w:tab/>
        </w:r>
        <w:r w:rsidR="00EB465C" w:rsidRPr="00395D71">
          <w:rPr>
            <w:rStyle w:val="Hyperlink"/>
          </w:rPr>
          <w:t>Report List Option</w:t>
        </w:r>
        <w:r w:rsidR="00EB465C">
          <w:rPr>
            <w:webHidden/>
          </w:rPr>
          <w:tab/>
        </w:r>
        <w:r w:rsidR="00EB465C">
          <w:rPr>
            <w:webHidden/>
          </w:rPr>
          <w:fldChar w:fldCharType="begin"/>
        </w:r>
        <w:r w:rsidR="00EB465C">
          <w:rPr>
            <w:webHidden/>
          </w:rPr>
          <w:instrText xml:space="preserve"> PAGEREF _Toc41752452 \h </w:instrText>
        </w:r>
        <w:r w:rsidR="00EB465C">
          <w:rPr>
            <w:webHidden/>
          </w:rPr>
        </w:r>
        <w:r w:rsidR="00EB465C">
          <w:rPr>
            <w:webHidden/>
          </w:rPr>
          <w:fldChar w:fldCharType="separate"/>
        </w:r>
        <w:r w:rsidR="00EB465C">
          <w:rPr>
            <w:webHidden/>
          </w:rPr>
          <w:t>106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53" w:history="1">
        <w:r w:rsidR="00EB465C" w:rsidRPr="00395D71">
          <w:rPr>
            <w:rStyle w:val="Hyperlink"/>
          </w:rPr>
          <w:t>6.4.</w:t>
        </w:r>
        <w:r w:rsidR="00EB465C">
          <w:rPr>
            <w:rFonts w:asciiTheme="minorHAnsi" w:eastAsiaTheme="minorEastAsia" w:hAnsiTheme="minorHAnsi" w:cstheme="minorBidi"/>
            <w:bCs w:val="0"/>
            <w:iCs w:val="0"/>
            <w:sz w:val="22"/>
            <w:szCs w:val="22"/>
          </w:rPr>
          <w:tab/>
        </w:r>
        <w:r w:rsidR="00EB465C" w:rsidRPr="00395D71">
          <w:rPr>
            <w:rStyle w:val="Hyperlink"/>
          </w:rPr>
          <w:t>Window Menu</w:t>
        </w:r>
        <w:r w:rsidR="00EB465C">
          <w:rPr>
            <w:webHidden/>
          </w:rPr>
          <w:tab/>
        </w:r>
        <w:r w:rsidR="00EB465C">
          <w:rPr>
            <w:webHidden/>
          </w:rPr>
          <w:fldChar w:fldCharType="begin"/>
        </w:r>
        <w:r w:rsidR="00EB465C">
          <w:rPr>
            <w:webHidden/>
          </w:rPr>
          <w:instrText xml:space="preserve"> PAGEREF _Toc41752453 \h </w:instrText>
        </w:r>
        <w:r w:rsidR="00EB465C">
          <w:rPr>
            <w:webHidden/>
          </w:rPr>
        </w:r>
        <w:r w:rsidR="00EB465C">
          <w:rPr>
            <w:webHidden/>
          </w:rPr>
          <w:fldChar w:fldCharType="separate"/>
        </w:r>
        <w:r w:rsidR="00EB465C">
          <w:rPr>
            <w:webHidden/>
          </w:rPr>
          <w:t>108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54" w:history="1">
        <w:r w:rsidR="00EB465C" w:rsidRPr="00395D71">
          <w:rPr>
            <w:rStyle w:val="Hyperlink"/>
          </w:rPr>
          <w:t>6.5.</w:t>
        </w:r>
        <w:r w:rsidR="00EB465C">
          <w:rPr>
            <w:rFonts w:asciiTheme="minorHAnsi" w:eastAsiaTheme="minorEastAsia" w:hAnsiTheme="minorHAnsi" w:cstheme="minorBidi"/>
            <w:bCs w:val="0"/>
            <w:iCs w:val="0"/>
            <w:sz w:val="22"/>
            <w:szCs w:val="22"/>
          </w:rPr>
          <w:tab/>
        </w:r>
        <w:r w:rsidR="00EB465C" w:rsidRPr="00395D71">
          <w:rPr>
            <w:rStyle w:val="Hyperlink"/>
          </w:rPr>
          <w:t>Help Menu</w:t>
        </w:r>
        <w:r w:rsidR="00EB465C">
          <w:rPr>
            <w:webHidden/>
          </w:rPr>
          <w:tab/>
        </w:r>
        <w:r w:rsidR="00EB465C">
          <w:rPr>
            <w:webHidden/>
          </w:rPr>
          <w:fldChar w:fldCharType="begin"/>
        </w:r>
        <w:r w:rsidR="00EB465C">
          <w:rPr>
            <w:webHidden/>
          </w:rPr>
          <w:instrText xml:space="preserve"> PAGEREF _Toc41752454 \h </w:instrText>
        </w:r>
        <w:r w:rsidR="00EB465C">
          <w:rPr>
            <w:webHidden/>
          </w:rPr>
        </w:r>
        <w:r w:rsidR="00EB465C">
          <w:rPr>
            <w:webHidden/>
          </w:rPr>
          <w:fldChar w:fldCharType="separate"/>
        </w:r>
        <w:r w:rsidR="00EB465C">
          <w:rPr>
            <w:webHidden/>
          </w:rPr>
          <w:t>108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55" w:history="1">
        <w:r w:rsidR="00EB465C" w:rsidRPr="00395D71">
          <w:rPr>
            <w:rStyle w:val="Hyperlink"/>
          </w:rPr>
          <w:t>6.5.1.</w:t>
        </w:r>
        <w:r w:rsidR="00EB465C">
          <w:rPr>
            <w:rFonts w:asciiTheme="minorHAnsi" w:eastAsiaTheme="minorEastAsia" w:hAnsiTheme="minorHAnsi" w:cstheme="minorBidi"/>
            <w:bCs w:val="0"/>
            <w:iCs w:val="0"/>
            <w:sz w:val="22"/>
            <w:szCs w:val="22"/>
          </w:rPr>
          <w:tab/>
        </w:r>
        <w:r w:rsidR="00EB465C" w:rsidRPr="00395D71">
          <w:rPr>
            <w:rStyle w:val="Hyperlink"/>
          </w:rPr>
          <w:t>Help | Help Topics menu option</w:t>
        </w:r>
        <w:r w:rsidR="00EB465C">
          <w:rPr>
            <w:webHidden/>
          </w:rPr>
          <w:tab/>
        </w:r>
        <w:r w:rsidR="00EB465C">
          <w:rPr>
            <w:webHidden/>
          </w:rPr>
          <w:fldChar w:fldCharType="begin"/>
        </w:r>
        <w:r w:rsidR="00EB465C">
          <w:rPr>
            <w:webHidden/>
          </w:rPr>
          <w:instrText xml:space="preserve"> PAGEREF _Toc41752455 \h </w:instrText>
        </w:r>
        <w:r w:rsidR="00EB465C">
          <w:rPr>
            <w:webHidden/>
          </w:rPr>
        </w:r>
        <w:r w:rsidR="00EB465C">
          <w:rPr>
            <w:webHidden/>
          </w:rPr>
          <w:fldChar w:fldCharType="separate"/>
        </w:r>
        <w:r w:rsidR="00EB465C">
          <w:rPr>
            <w:webHidden/>
          </w:rPr>
          <w:t>109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56" w:history="1">
        <w:r w:rsidR="00EB465C" w:rsidRPr="00395D71">
          <w:rPr>
            <w:rStyle w:val="Hyperlink"/>
          </w:rPr>
          <w:t>6.5.2.</w:t>
        </w:r>
        <w:r w:rsidR="00EB465C">
          <w:rPr>
            <w:rFonts w:asciiTheme="minorHAnsi" w:eastAsiaTheme="minorEastAsia" w:hAnsiTheme="minorHAnsi" w:cstheme="minorBidi"/>
            <w:bCs w:val="0"/>
            <w:iCs w:val="0"/>
            <w:sz w:val="22"/>
            <w:szCs w:val="22"/>
          </w:rPr>
          <w:tab/>
        </w:r>
        <w:r w:rsidR="00EB465C" w:rsidRPr="00395D71">
          <w:rPr>
            <w:rStyle w:val="Hyperlink"/>
          </w:rPr>
          <w:t>Help | What’s New menu option</w:t>
        </w:r>
        <w:r w:rsidR="00EB465C">
          <w:rPr>
            <w:webHidden/>
          </w:rPr>
          <w:tab/>
        </w:r>
        <w:r w:rsidR="00EB465C">
          <w:rPr>
            <w:webHidden/>
          </w:rPr>
          <w:fldChar w:fldCharType="begin"/>
        </w:r>
        <w:r w:rsidR="00EB465C">
          <w:rPr>
            <w:webHidden/>
          </w:rPr>
          <w:instrText xml:space="preserve"> PAGEREF _Toc41752456 \h </w:instrText>
        </w:r>
        <w:r w:rsidR="00EB465C">
          <w:rPr>
            <w:webHidden/>
          </w:rPr>
        </w:r>
        <w:r w:rsidR="00EB465C">
          <w:rPr>
            <w:webHidden/>
          </w:rPr>
          <w:fldChar w:fldCharType="separate"/>
        </w:r>
        <w:r w:rsidR="00EB465C">
          <w:rPr>
            <w:webHidden/>
          </w:rPr>
          <w:t>109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57" w:history="1">
        <w:r w:rsidR="00EB465C" w:rsidRPr="00395D71">
          <w:rPr>
            <w:rStyle w:val="Hyperlink"/>
          </w:rPr>
          <w:t>6.5.3.</w:t>
        </w:r>
        <w:r w:rsidR="00EB465C">
          <w:rPr>
            <w:rFonts w:asciiTheme="minorHAnsi" w:eastAsiaTheme="minorEastAsia" w:hAnsiTheme="minorHAnsi" w:cstheme="minorBidi"/>
            <w:bCs w:val="0"/>
            <w:iCs w:val="0"/>
            <w:sz w:val="22"/>
            <w:szCs w:val="22"/>
          </w:rPr>
          <w:tab/>
        </w:r>
        <w:r w:rsidR="00EB465C" w:rsidRPr="00395D71">
          <w:rPr>
            <w:rStyle w:val="Hyperlink"/>
          </w:rPr>
          <w:t>Help | Registry Info menu option</w:t>
        </w:r>
        <w:r w:rsidR="00EB465C">
          <w:rPr>
            <w:webHidden/>
          </w:rPr>
          <w:tab/>
        </w:r>
        <w:r w:rsidR="00EB465C">
          <w:rPr>
            <w:webHidden/>
          </w:rPr>
          <w:fldChar w:fldCharType="begin"/>
        </w:r>
        <w:r w:rsidR="00EB465C">
          <w:rPr>
            <w:webHidden/>
          </w:rPr>
          <w:instrText xml:space="preserve"> PAGEREF _Toc41752457 \h </w:instrText>
        </w:r>
        <w:r w:rsidR="00EB465C">
          <w:rPr>
            <w:webHidden/>
          </w:rPr>
        </w:r>
        <w:r w:rsidR="00EB465C">
          <w:rPr>
            <w:webHidden/>
          </w:rPr>
          <w:fldChar w:fldCharType="separate"/>
        </w:r>
        <w:r w:rsidR="00EB465C">
          <w:rPr>
            <w:webHidden/>
          </w:rPr>
          <w:t>110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58" w:history="1">
        <w:r w:rsidR="00EB465C" w:rsidRPr="00395D71">
          <w:rPr>
            <w:rStyle w:val="Hyperlink"/>
          </w:rPr>
          <w:t>6.5.4.</w:t>
        </w:r>
        <w:r w:rsidR="00EB465C">
          <w:rPr>
            <w:rFonts w:asciiTheme="minorHAnsi" w:eastAsiaTheme="minorEastAsia" w:hAnsiTheme="minorHAnsi" w:cstheme="minorBidi"/>
            <w:bCs w:val="0"/>
            <w:iCs w:val="0"/>
            <w:sz w:val="22"/>
            <w:szCs w:val="22"/>
          </w:rPr>
          <w:tab/>
        </w:r>
        <w:r w:rsidR="00EB465C" w:rsidRPr="00395D71">
          <w:rPr>
            <w:rStyle w:val="Hyperlink"/>
          </w:rPr>
          <w:t>Help | CCOW menu option</w:t>
        </w:r>
        <w:r w:rsidR="00EB465C">
          <w:rPr>
            <w:webHidden/>
          </w:rPr>
          <w:tab/>
        </w:r>
        <w:r w:rsidR="00EB465C">
          <w:rPr>
            <w:webHidden/>
          </w:rPr>
          <w:fldChar w:fldCharType="begin"/>
        </w:r>
        <w:r w:rsidR="00EB465C">
          <w:rPr>
            <w:webHidden/>
          </w:rPr>
          <w:instrText xml:space="preserve"> PAGEREF _Toc41752458 \h </w:instrText>
        </w:r>
        <w:r w:rsidR="00EB465C">
          <w:rPr>
            <w:webHidden/>
          </w:rPr>
        </w:r>
        <w:r w:rsidR="00EB465C">
          <w:rPr>
            <w:webHidden/>
          </w:rPr>
          <w:fldChar w:fldCharType="separate"/>
        </w:r>
        <w:r w:rsidR="00EB465C">
          <w:rPr>
            <w:webHidden/>
          </w:rPr>
          <w:t>111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59" w:history="1">
        <w:r w:rsidR="00EB465C" w:rsidRPr="00395D71">
          <w:rPr>
            <w:rStyle w:val="Hyperlink"/>
          </w:rPr>
          <w:t>6.5.5.</w:t>
        </w:r>
        <w:r w:rsidR="00EB465C">
          <w:rPr>
            <w:rFonts w:asciiTheme="minorHAnsi" w:eastAsiaTheme="minorEastAsia" w:hAnsiTheme="minorHAnsi" w:cstheme="minorBidi"/>
            <w:bCs w:val="0"/>
            <w:iCs w:val="0"/>
            <w:sz w:val="22"/>
            <w:szCs w:val="22"/>
          </w:rPr>
          <w:tab/>
        </w:r>
        <w:r w:rsidR="00EB465C" w:rsidRPr="00395D71">
          <w:rPr>
            <w:rStyle w:val="Hyperlink"/>
          </w:rPr>
          <w:t>Help | About CCR menu option</w:t>
        </w:r>
        <w:r w:rsidR="00EB465C">
          <w:rPr>
            <w:webHidden/>
          </w:rPr>
          <w:tab/>
        </w:r>
        <w:r w:rsidR="00EB465C">
          <w:rPr>
            <w:webHidden/>
          </w:rPr>
          <w:fldChar w:fldCharType="begin"/>
        </w:r>
        <w:r w:rsidR="00EB465C">
          <w:rPr>
            <w:webHidden/>
          </w:rPr>
          <w:instrText xml:space="preserve"> PAGEREF _Toc41752459 \h </w:instrText>
        </w:r>
        <w:r w:rsidR="00EB465C">
          <w:rPr>
            <w:webHidden/>
          </w:rPr>
        </w:r>
        <w:r w:rsidR="00EB465C">
          <w:rPr>
            <w:webHidden/>
          </w:rPr>
          <w:fldChar w:fldCharType="separate"/>
        </w:r>
        <w:r w:rsidR="00EB465C">
          <w:rPr>
            <w:webHidden/>
          </w:rPr>
          <w:t>111</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460" w:history="1">
        <w:r w:rsidR="00EB465C" w:rsidRPr="00395D71">
          <w:rPr>
            <w:rStyle w:val="Hyperlink"/>
            <w:noProof/>
          </w:rPr>
          <w:t>7.</w:t>
        </w:r>
        <w:r w:rsidR="00EB465C">
          <w:rPr>
            <w:rFonts w:asciiTheme="minorHAnsi" w:eastAsiaTheme="minorEastAsia" w:hAnsiTheme="minorHAnsi" w:cstheme="minorBidi"/>
            <w:b w:val="0"/>
            <w:bCs w:val="0"/>
            <w:noProof/>
            <w:sz w:val="22"/>
            <w:szCs w:val="22"/>
          </w:rPr>
          <w:tab/>
        </w:r>
        <w:r w:rsidR="00EB465C" w:rsidRPr="00395D71">
          <w:rPr>
            <w:rStyle w:val="Hyperlink"/>
            <w:noProof/>
          </w:rPr>
          <w:t>Setting Up Site-Specific Parameters</w:t>
        </w:r>
        <w:r w:rsidR="00EB465C">
          <w:rPr>
            <w:noProof/>
            <w:webHidden/>
          </w:rPr>
          <w:tab/>
        </w:r>
        <w:r w:rsidR="00EB465C">
          <w:rPr>
            <w:noProof/>
            <w:webHidden/>
          </w:rPr>
          <w:fldChar w:fldCharType="begin"/>
        </w:r>
        <w:r w:rsidR="00EB465C">
          <w:rPr>
            <w:noProof/>
            <w:webHidden/>
          </w:rPr>
          <w:instrText xml:space="preserve"> PAGEREF _Toc41752460 \h </w:instrText>
        </w:r>
        <w:r w:rsidR="00EB465C">
          <w:rPr>
            <w:noProof/>
            <w:webHidden/>
          </w:rPr>
        </w:r>
        <w:r w:rsidR="00EB465C">
          <w:rPr>
            <w:noProof/>
            <w:webHidden/>
          </w:rPr>
          <w:fldChar w:fldCharType="separate"/>
        </w:r>
        <w:r w:rsidR="00EB465C">
          <w:rPr>
            <w:noProof/>
            <w:webHidden/>
          </w:rPr>
          <w:t>113</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1" w:history="1">
        <w:r w:rsidR="00EB465C" w:rsidRPr="00395D71">
          <w:rPr>
            <w:rStyle w:val="Hyperlink"/>
          </w:rPr>
          <w:t>7.1.</w:t>
        </w:r>
        <w:r w:rsidR="00EB465C">
          <w:rPr>
            <w:rFonts w:asciiTheme="minorHAnsi" w:eastAsiaTheme="minorEastAsia" w:hAnsiTheme="minorHAnsi" w:cstheme="minorBidi"/>
            <w:bCs w:val="0"/>
            <w:iCs w:val="0"/>
            <w:sz w:val="22"/>
            <w:szCs w:val="22"/>
          </w:rPr>
          <w:tab/>
        </w:r>
        <w:r w:rsidR="00EB465C" w:rsidRPr="00395D71">
          <w:rPr>
            <w:rStyle w:val="Hyperlink"/>
          </w:rPr>
          <w:t>Adding Lab Tests</w:t>
        </w:r>
        <w:r w:rsidR="00EB465C">
          <w:rPr>
            <w:webHidden/>
          </w:rPr>
          <w:tab/>
        </w:r>
        <w:r w:rsidR="00EB465C">
          <w:rPr>
            <w:webHidden/>
          </w:rPr>
          <w:fldChar w:fldCharType="begin"/>
        </w:r>
        <w:r w:rsidR="00EB465C">
          <w:rPr>
            <w:webHidden/>
          </w:rPr>
          <w:instrText xml:space="preserve"> PAGEREF _Toc41752461 \h </w:instrText>
        </w:r>
        <w:r w:rsidR="00EB465C">
          <w:rPr>
            <w:webHidden/>
          </w:rPr>
        </w:r>
        <w:r w:rsidR="00EB465C">
          <w:rPr>
            <w:webHidden/>
          </w:rPr>
          <w:fldChar w:fldCharType="separate"/>
        </w:r>
        <w:r w:rsidR="00EB465C">
          <w:rPr>
            <w:webHidden/>
          </w:rPr>
          <w:t>113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62" w:history="1">
        <w:r w:rsidR="00EB465C" w:rsidRPr="00395D71">
          <w:rPr>
            <w:rStyle w:val="Hyperlink"/>
          </w:rPr>
          <w:t>7.1.1.</w:t>
        </w:r>
        <w:r w:rsidR="00EB465C">
          <w:rPr>
            <w:rFonts w:asciiTheme="minorHAnsi" w:eastAsiaTheme="minorEastAsia" w:hAnsiTheme="minorHAnsi" w:cstheme="minorBidi"/>
            <w:bCs w:val="0"/>
            <w:iCs w:val="0"/>
            <w:sz w:val="22"/>
            <w:szCs w:val="22"/>
          </w:rPr>
          <w:tab/>
        </w:r>
        <w:r w:rsidR="00EB465C" w:rsidRPr="00395D71">
          <w:rPr>
            <w:rStyle w:val="Hyperlink"/>
          </w:rPr>
          <w:t>Adding Lab Tests for Local Registries</w:t>
        </w:r>
        <w:r w:rsidR="00EB465C">
          <w:rPr>
            <w:webHidden/>
          </w:rPr>
          <w:tab/>
        </w:r>
        <w:r w:rsidR="00EB465C">
          <w:rPr>
            <w:webHidden/>
          </w:rPr>
          <w:fldChar w:fldCharType="begin"/>
        </w:r>
        <w:r w:rsidR="00EB465C">
          <w:rPr>
            <w:webHidden/>
          </w:rPr>
          <w:instrText xml:space="preserve"> PAGEREF _Toc41752462 \h </w:instrText>
        </w:r>
        <w:r w:rsidR="00EB465C">
          <w:rPr>
            <w:webHidden/>
          </w:rPr>
        </w:r>
        <w:r w:rsidR="00EB465C">
          <w:rPr>
            <w:webHidden/>
          </w:rPr>
          <w:fldChar w:fldCharType="separate"/>
        </w:r>
        <w:r w:rsidR="00EB465C">
          <w:rPr>
            <w:webHidden/>
          </w:rPr>
          <w:t>115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3" w:history="1">
        <w:r w:rsidR="00EB465C" w:rsidRPr="00395D71">
          <w:rPr>
            <w:rStyle w:val="Hyperlink"/>
          </w:rPr>
          <w:t>7.2.</w:t>
        </w:r>
        <w:r w:rsidR="00EB465C">
          <w:rPr>
            <w:rFonts w:asciiTheme="minorHAnsi" w:eastAsiaTheme="minorEastAsia" w:hAnsiTheme="minorHAnsi" w:cstheme="minorBidi"/>
            <w:bCs w:val="0"/>
            <w:iCs w:val="0"/>
            <w:sz w:val="22"/>
            <w:szCs w:val="22"/>
          </w:rPr>
          <w:tab/>
        </w:r>
        <w:r w:rsidR="00EB465C" w:rsidRPr="00395D71">
          <w:rPr>
            <w:rStyle w:val="Hyperlink"/>
          </w:rPr>
          <w:t>Removing Laboratory Tests</w:t>
        </w:r>
        <w:r w:rsidR="00EB465C">
          <w:rPr>
            <w:webHidden/>
          </w:rPr>
          <w:tab/>
        </w:r>
        <w:r w:rsidR="00EB465C">
          <w:rPr>
            <w:webHidden/>
          </w:rPr>
          <w:fldChar w:fldCharType="begin"/>
        </w:r>
        <w:r w:rsidR="00EB465C">
          <w:rPr>
            <w:webHidden/>
          </w:rPr>
          <w:instrText xml:space="preserve"> PAGEREF _Toc41752463 \h </w:instrText>
        </w:r>
        <w:r w:rsidR="00EB465C">
          <w:rPr>
            <w:webHidden/>
          </w:rPr>
        </w:r>
        <w:r w:rsidR="00EB465C">
          <w:rPr>
            <w:webHidden/>
          </w:rPr>
          <w:fldChar w:fldCharType="separate"/>
        </w:r>
        <w:r w:rsidR="00EB465C">
          <w:rPr>
            <w:webHidden/>
          </w:rPr>
          <w:t>115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4" w:history="1">
        <w:r w:rsidR="00EB465C" w:rsidRPr="00395D71">
          <w:rPr>
            <w:rStyle w:val="Hyperlink"/>
          </w:rPr>
          <w:t>7.3.</w:t>
        </w:r>
        <w:r w:rsidR="00EB465C">
          <w:rPr>
            <w:rFonts w:asciiTheme="minorHAnsi" w:eastAsiaTheme="minorEastAsia" w:hAnsiTheme="minorHAnsi" w:cstheme="minorBidi"/>
            <w:bCs w:val="0"/>
            <w:iCs w:val="0"/>
            <w:sz w:val="22"/>
            <w:szCs w:val="22"/>
          </w:rPr>
          <w:tab/>
        </w:r>
        <w:r w:rsidR="00EB465C" w:rsidRPr="00395D71">
          <w:rPr>
            <w:rStyle w:val="Hyperlink"/>
          </w:rPr>
          <w:t>Adding Registry Medications</w:t>
        </w:r>
        <w:r w:rsidR="00EB465C">
          <w:rPr>
            <w:webHidden/>
          </w:rPr>
          <w:tab/>
        </w:r>
        <w:r w:rsidR="00EB465C">
          <w:rPr>
            <w:webHidden/>
          </w:rPr>
          <w:fldChar w:fldCharType="begin"/>
        </w:r>
        <w:r w:rsidR="00EB465C">
          <w:rPr>
            <w:webHidden/>
          </w:rPr>
          <w:instrText xml:space="preserve"> PAGEREF _Toc41752464 \h </w:instrText>
        </w:r>
        <w:r w:rsidR="00EB465C">
          <w:rPr>
            <w:webHidden/>
          </w:rPr>
        </w:r>
        <w:r w:rsidR="00EB465C">
          <w:rPr>
            <w:webHidden/>
          </w:rPr>
          <w:fldChar w:fldCharType="separate"/>
        </w:r>
        <w:r w:rsidR="00EB465C">
          <w:rPr>
            <w:webHidden/>
          </w:rPr>
          <w:t>116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5" w:history="1">
        <w:r w:rsidR="00EB465C" w:rsidRPr="00395D71">
          <w:rPr>
            <w:rStyle w:val="Hyperlink"/>
          </w:rPr>
          <w:t>7.4.</w:t>
        </w:r>
        <w:r w:rsidR="00EB465C">
          <w:rPr>
            <w:rFonts w:asciiTheme="minorHAnsi" w:eastAsiaTheme="minorEastAsia" w:hAnsiTheme="minorHAnsi" w:cstheme="minorBidi"/>
            <w:bCs w:val="0"/>
            <w:iCs w:val="0"/>
            <w:sz w:val="22"/>
            <w:szCs w:val="22"/>
          </w:rPr>
          <w:tab/>
        </w:r>
        <w:r w:rsidR="00EB465C" w:rsidRPr="00395D71">
          <w:rPr>
            <w:rStyle w:val="Hyperlink"/>
          </w:rPr>
          <w:t>Removing Registry Medications</w:t>
        </w:r>
        <w:r w:rsidR="00EB465C">
          <w:rPr>
            <w:webHidden/>
          </w:rPr>
          <w:tab/>
        </w:r>
        <w:r w:rsidR="00EB465C">
          <w:rPr>
            <w:webHidden/>
          </w:rPr>
          <w:fldChar w:fldCharType="begin"/>
        </w:r>
        <w:r w:rsidR="00EB465C">
          <w:rPr>
            <w:webHidden/>
          </w:rPr>
          <w:instrText xml:space="preserve"> PAGEREF _Toc41752465 \h </w:instrText>
        </w:r>
        <w:r w:rsidR="00EB465C">
          <w:rPr>
            <w:webHidden/>
          </w:rPr>
        </w:r>
        <w:r w:rsidR="00EB465C">
          <w:rPr>
            <w:webHidden/>
          </w:rPr>
          <w:fldChar w:fldCharType="separate"/>
        </w:r>
        <w:r w:rsidR="00EB465C">
          <w:rPr>
            <w:webHidden/>
          </w:rPr>
          <w:t>118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6" w:history="1">
        <w:r w:rsidR="00EB465C" w:rsidRPr="00395D71">
          <w:rPr>
            <w:rStyle w:val="Hyperlink"/>
          </w:rPr>
          <w:t>7.5.</w:t>
        </w:r>
        <w:r w:rsidR="00EB465C">
          <w:rPr>
            <w:rFonts w:asciiTheme="minorHAnsi" w:eastAsiaTheme="minorEastAsia" w:hAnsiTheme="minorHAnsi" w:cstheme="minorBidi"/>
            <w:bCs w:val="0"/>
            <w:iCs w:val="0"/>
            <w:sz w:val="22"/>
            <w:szCs w:val="22"/>
          </w:rPr>
          <w:tab/>
        </w:r>
        <w:r w:rsidR="00EB465C" w:rsidRPr="00395D71">
          <w:rPr>
            <w:rStyle w:val="Hyperlink"/>
          </w:rPr>
          <w:t>Adding Notifications</w:t>
        </w:r>
        <w:r w:rsidR="00EB465C">
          <w:rPr>
            <w:webHidden/>
          </w:rPr>
          <w:tab/>
        </w:r>
        <w:r w:rsidR="00EB465C">
          <w:rPr>
            <w:webHidden/>
          </w:rPr>
          <w:fldChar w:fldCharType="begin"/>
        </w:r>
        <w:r w:rsidR="00EB465C">
          <w:rPr>
            <w:webHidden/>
          </w:rPr>
          <w:instrText xml:space="preserve"> PAGEREF _Toc41752466 \h </w:instrText>
        </w:r>
        <w:r w:rsidR="00EB465C">
          <w:rPr>
            <w:webHidden/>
          </w:rPr>
        </w:r>
        <w:r w:rsidR="00EB465C">
          <w:rPr>
            <w:webHidden/>
          </w:rPr>
          <w:fldChar w:fldCharType="separate"/>
        </w:r>
        <w:r w:rsidR="00EB465C">
          <w:rPr>
            <w:webHidden/>
          </w:rPr>
          <w:t>118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7" w:history="1">
        <w:r w:rsidR="00EB465C" w:rsidRPr="00395D71">
          <w:rPr>
            <w:rStyle w:val="Hyperlink"/>
          </w:rPr>
          <w:t>7.6.</w:t>
        </w:r>
        <w:r w:rsidR="00EB465C">
          <w:rPr>
            <w:rFonts w:asciiTheme="minorHAnsi" w:eastAsiaTheme="minorEastAsia" w:hAnsiTheme="minorHAnsi" w:cstheme="minorBidi"/>
            <w:bCs w:val="0"/>
            <w:iCs w:val="0"/>
            <w:sz w:val="22"/>
            <w:szCs w:val="22"/>
          </w:rPr>
          <w:tab/>
        </w:r>
        <w:r w:rsidR="00EB465C" w:rsidRPr="00395D71">
          <w:rPr>
            <w:rStyle w:val="Hyperlink"/>
          </w:rPr>
          <w:t>Removing Notifications</w:t>
        </w:r>
        <w:r w:rsidR="00EB465C">
          <w:rPr>
            <w:webHidden/>
          </w:rPr>
          <w:tab/>
        </w:r>
        <w:r w:rsidR="00EB465C">
          <w:rPr>
            <w:webHidden/>
          </w:rPr>
          <w:fldChar w:fldCharType="begin"/>
        </w:r>
        <w:r w:rsidR="00EB465C">
          <w:rPr>
            <w:webHidden/>
          </w:rPr>
          <w:instrText xml:space="preserve"> PAGEREF _Toc41752467 \h </w:instrText>
        </w:r>
        <w:r w:rsidR="00EB465C">
          <w:rPr>
            <w:webHidden/>
          </w:rPr>
        </w:r>
        <w:r w:rsidR="00EB465C">
          <w:rPr>
            <w:webHidden/>
          </w:rPr>
          <w:fldChar w:fldCharType="separate"/>
        </w:r>
        <w:r w:rsidR="00EB465C">
          <w:rPr>
            <w:webHidden/>
          </w:rPr>
          <w:t>120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8" w:history="1">
        <w:r w:rsidR="00EB465C" w:rsidRPr="00395D71">
          <w:rPr>
            <w:rStyle w:val="Hyperlink"/>
          </w:rPr>
          <w:t>7.7.</w:t>
        </w:r>
        <w:r w:rsidR="00EB465C">
          <w:rPr>
            <w:rFonts w:asciiTheme="minorHAnsi" w:eastAsiaTheme="minorEastAsia" w:hAnsiTheme="minorHAnsi" w:cstheme="minorBidi"/>
            <w:bCs w:val="0"/>
            <w:iCs w:val="0"/>
            <w:sz w:val="22"/>
            <w:szCs w:val="22"/>
          </w:rPr>
          <w:tab/>
        </w:r>
        <w:r w:rsidR="00EB465C" w:rsidRPr="00395D71">
          <w:rPr>
            <w:rStyle w:val="Hyperlink"/>
          </w:rPr>
          <w:t>Adding Local Fields</w:t>
        </w:r>
        <w:r w:rsidR="00EB465C">
          <w:rPr>
            <w:webHidden/>
          </w:rPr>
          <w:tab/>
        </w:r>
        <w:r w:rsidR="00EB465C">
          <w:rPr>
            <w:webHidden/>
          </w:rPr>
          <w:fldChar w:fldCharType="begin"/>
        </w:r>
        <w:r w:rsidR="00EB465C">
          <w:rPr>
            <w:webHidden/>
          </w:rPr>
          <w:instrText xml:space="preserve"> PAGEREF _Toc41752468 \h </w:instrText>
        </w:r>
        <w:r w:rsidR="00EB465C">
          <w:rPr>
            <w:webHidden/>
          </w:rPr>
        </w:r>
        <w:r w:rsidR="00EB465C">
          <w:rPr>
            <w:webHidden/>
          </w:rPr>
          <w:fldChar w:fldCharType="separate"/>
        </w:r>
        <w:r w:rsidR="00EB465C">
          <w:rPr>
            <w:webHidden/>
          </w:rPr>
          <w:t>120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69" w:history="1">
        <w:r w:rsidR="00EB465C" w:rsidRPr="00395D71">
          <w:rPr>
            <w:rStyle w:val="Hyperlink"/>
          </w:rPr>
          <w:t>7.8.</w:t>
        </w:r>
        <w:r w:rsidR="00EB465C">
          <w:rPr>
            <w:rFonts w:asciiTheme="minorHAnsi" w:eastAsiaTheme="minorEastAsia" w:hAnsiTheme="minorHAnsi" w:cstheme="minorBidi"/>
            <w:bCs w:val="0"/>
            <w:iCs w:val="0"/>
            <w:sz w:val="22"/>
            <w:szCs w:val="22"/>
          </w:rPr>
          <w:tab/>
        </w:r>
        <w:r w:rsidR="00EB465C" w:rsidRPr="00395D71">
          <w:rPr>
            <w:rStyle w:val="Hyperlink"/>
          </w:rPr>
          <w:t>Inactivating or Deleting Local Fields</w:t>
        </w:r>
        <w:r w:rsidR="00EB465C">
          <w:rPr>
            <w:webHidden/>
          </w:rPr>
          <w:tab/>
        </w:r>
        <w:r w:rsidR="00EB465C">
          <w:rPr>
            <w:webHidden/>
          </w:rPr>
          <w:fldChar w:fldCharType="begin"/>
        </w:r>
        <w:r w:rsidR="00EB465C">
          <w:rPr>
            <w:webHidden/>
          </w:rPr>
          <w:instrText xml:space="preserve"> PAGEREF _Toc41752469 \h </w:instrText>
        </w:r>
        <w:r w:rsidR="00EB465C">
          <w:rPr>
            <w:webHidden/>
          </w:rPr>
        </w:r>
        <w:r w:rsidR="00EB465C">
          <w:rPr>
            <w:webHidden/>
          </w:rPr>
          <w:fldChar w:fldCharType="separate"/>
        </w:r>
        <w:r w:rsidR="00EB465C">
          <w:rPr>
            <w:webHidden/>
          </w:rPr>
          <w:t>124</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70" w:history="1">
        <w:r w:rsidR="00EB465C" w:rsidRPr="00395D71">
          <w:rPr>
            <w:rStyle w:val="Hyperlink"/>
          </w:rPr>
          <w:t>7.9.</w:t>
        </w:r>
        <w:r w:rsidR="00EB465C">
          <w:rPr>
            <w:rFonts w:asciiTheme="minorHAnsi" w:eastAsiaTheme="minorEastAsia" w:hAnsiTheme="minorHAnsi" w:cstheme="minorBidi"/>
            <w:bCs w:val="0"/>
            <w:iCs w:val="0"/>
            <w:sz w:val="22"/>
            <w:szCs w:val="22"/>
          </w:rPr>
          <w:tab/>
        </w:r>
        <w:r w:rsidR="00EB465C" w:rsidRPr="00395D71">
          <w:rPr>
            <w:rStyle w:val="Hyperlink"/>
          </w:rPr>
          <w:t>Reactivating Local Fields</w:t>
        </w:r>
        <w:r w:rsidR="00EB465C">
          <w:rPr>
            <w:webHidden/>
          </w:rPr>
          <w:tab/>
        </w:r>
        <w:r w:rsidR="00EB465C">
          <w:rPr>
            <w:webHidden/>
          </w:rPr>
          <w:fldChar w:fldCharType="begin"/>
        </w:r>
        <w:r w:rsidR="00EB465C">
          <w:rPr>
            <w:webHidden/>
          </w:rPr>
          <w:instrText xml:space="preserve"> PAGEREF _Toc41752470 \h </w:instrText>
        </w:r>
        <w:r w:rsidR="00EB465C">
          <w:rPr>
            <w:webHidden/>
          </w:rPr>
        </w:r>
        <w:r w:rsidR="00EB465C">
          <w:rPr>
            <w:webHidden/>
          </w:rPr>
          <w:fldChar w:fldCharType="separate"/>
        </w:r>
        <w:r w:rsidR="00EB465C">
          <w:rPr>
            <w:webHidden/>
          </w:rPr>
          <w:t>126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71" w:history="1">
        <w:r w:rsidR="00EB465C" w:rsidRPr="00395D71">
          <w:rPr>
            <w:rStyle w:val="Hyperlink"/>
          </w:rPr>
          <w:t>7.10.</w:t>
        </w:r>
        <w:r w:rsidR="00EB465C">
          <w:rPr>
            <w:rFonts w:asciiTheme="minorHAnsi" w:eastAsiaTheme="minorEastAsia" w:hAnsiTheme="minorHAnsi" w:cstheme="minorBidi"/>
            <w:bCs w:val="0"/>
            <w:iCs w:val="0"/>
            <w:sz w:val="22"/>
            <w:szCs w:val="22"/>
          </w:rPr>
          <w:tab/>
        </w:r>
        <w:r w:rsidR="00EB465C" w:rsidRPr="00395D71">
          <w:rPr>
            <w:rStyle w:val="Hyperlink"/>
          </w:rPr>
          <w:t>Confirming Local Field Changes</w:t>
        </w:r>
        <w:r w:rsidR="00EB465C">
          <w:rPr>
            <w:webHidden/>
          </w:rPr>
          <w:tab/>
        </w:r>
        <w:r w:rsidR="00EB465C">
          <w:rPr>
            <w:webHidden/>
          </w:rPr>
          <w:fldChar w:fldCharType="begin"/>
        </w:r>
        <w:r w:rsidR="00EB465C">
          <w:rPr>
            <w:webHidden/>
          </w:rPr>
          <w:instrText xml:space="preserve"> PAGEREF _Toc41752471 \h </w:instrText>
        </w:r>
        <w:r w:rsidR="00EB465C">
          <w:rPr>
            <w:webHidden/>
          </w:rPr>
        </w:r>
        <w:r w:rsidR="00EB465C">
          <w:rPr>
            <w:webHidden/>
          </w:rPr>
          <w:fldChar w:fldCharType="separate"/>
        </w:r>
        <w:r w:rsidR="00EB465C">
          <w:rPr>
            <w:webHidden/>
          </w:rPr>
          <w:t>128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72" w:history="1">
        <w:r w:rsidR="00EB465C" w:rsidRPr="00395D71">
          <w:rPr>
            <w:rStyle w:val="Hyperlink"/>
          </w:rPr>
          <w:t>7.11.</w:t>
        </w:r>
        <w:r w:rsidR="00EB465C">
          <w:rPr>
            <w:rFonts w:asciiTheme="minorHAnsi" w:eastAsiaTheme="minorEastAsia" w:hAnsiTheme="minorHAnsi" w:cstheme="minorBidi"/>
            <w:bCs w:val="0"/>
            <w:iCs w:val="0"/>
            <w:sz w:val="22"/>
            <w:szCs w:val="22"/>
          </w:rPr>
          <w:tab/>
        </w:r>
        <w:r w:rsidR="00EB465C" w:rsidRPr="00395D71">
          <w:rPr>
            <w:rStyle w:val="Hyperlink"/>
          </w:rPr>
          <w:t>Changing System Default Settings</w:t>
        </w:r>
        <w:r w:rsidR="00EB465C">
          <w:rPr>
            <w:webHidden/>
          </w:rPr>
          <w:tab/>
        </w:r>
        <w:r w:rsidR="00EB465C">
          <w:rPr>
            <w:webHidden/>
          </w:rPr>
          <w:fldChar w:fldCharType="begin"/>
        </w:r>
        <w:r w:rsidR="00EB465C">
          <w:rPr>
            <w:webHidden/>
          </w:rPr>
          <w:instrText xml:space="preserve"> PAGEREF _Toc41752472 \h </w:instrText>
        </w:r>
        <w:r w:rsidR="00EB465C">
          <w:rPr>
            <w:webHidden/>
          </w:rPr>
        </w:r>
        <w:r w:rsidR="00EB465C">
          <w:rPr>
            <w:webHidden/>
          </w:rPr>
          <w:fldChar w:fldCharType="separate"/>
        </w:r>
        <w:r w:rsidR="00EB465C">
          <w:rPr>
            <w:webHidden/>
          </w:rPr>
          <w:t>128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73" w:history="1">
        <w:r w:rsidR="00EB465C" w:rsidRPr="00395D71">
          <w:rPr>
            <w:rStyle w:val="Hyperlink"/>
          </w:rPr>
          <w:t>7.11.1.</w:t>
        </w:r>
        <w:r w:rsidR="00EB465C">
          <w:rPr>
            <w:rFonts w:asciiTheme="minorHAnsi" w:eastAsiaTheme="minorEastAsia" w:hAnsiTheme="minorHAnsi" w:cstheme="minorBidi"/>
            <w:bCs w:val="0"/>
            <w:iCs w:val="0"/>
            <w:sz w:val="22"/>
            <w:szCs w:val="22"/>
          </w:rPr>
          <w:tab/>
        </w:r>
        <w:r w:rsidR="00EB465C" w:rsidRPr="00395D71">
          <w:rPr>
            <w:rStyle w:val="Hyperlink"/>
          </w:rPr>
          <w:t>Changing the Maximum Number of Patients to Retrieve</w:t>
        </w:r>
        <w:r w:rsidR="00EB465C">
          <w:rPr>
            <w:webHidden/>
          </w:rPr>
          <w:tab/>
        </w:r>
        <w:r w:rsidR="00EB465C">
          <w:rPr>
            <w:webHidden/>
          </w:rPr>
          <w:fldChar w:fldCharType="begin"/>
        </w:r>
        <w:r w:rsidR="00EB465C">
          <w:rPr>
            <w:webHidden/>
          </w:rPr>
          <w:instrText xml:space="preserve"> PAGEREF _Toc41752473 \h </w:instrText>
        </w:r>
        <w:r w:rsidR="00EB465C">
          <w:rPr>
            <w:webHidden/>
          </w:rPr>
        </w:r>
        <w:r w:rsidR="00EB465C">
          <w:rPr>
            <w:webHidden/>
          </w:rPr>
          <w:fldChar w:fldCharType="separate"/>
        </w:r>
        <w:r w:rsidR="00EB465C">
          <w:rPr>
            <w:webHidden/>
          </w:rPr>
          <w:t>128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74" w:history="1">
        <w:r w:rsidR="00EB465C" w:rsidRPr="00395D71">
          <w:rPr>
            <w:rStyle w:val="Hyperlink"/>
          </w:rPr>
          <w:t>7.11.2.</w:t>
        </w:r>
        <w:r w:rsidR="00EB465C">
          <w:rPr>
            <w:rFonts w:asciiTheme="minorHAnsi" w:eastAsiaTheme="minorEastAsia" w:hAnsiTheme="minorHAnsi" w:cstheme="minorBidi"/>
            <w:bCs w:val="0"/>
            <w:iCs w:val="0"/>
            <w:sz w:val="22"/>
            <w:szCs w:val="22"/>
          </w:rPr>
          <w:tab/>
        </w:r>
        <w:r w:rsidR="00EB465C" w:rsidRPr="00395D71">
          <w:rPr>
            <w:rStyle w:val="Hyperlink"/>
          </w:rPr>
          <w:t>Changing the RPC Broker Timeout Parameter</w:t>
        </w:r>
        <w:r w:rsidR="00EB465C">
          <w:rPr>
            <w:webHidden/>
          </w:rPr>
          <w:tab/>
        </w:r>
        <w:r w:rsidR="00EB465C">
          <w:rPr>
            <w:webHidden/>
          </w:rPr>
          <w:fldChar w:fldCharType="begin"/>
        </w:r>
        <w:r w:rsidR="00EB465C">
          <w:rPr>
            <w:webHidden/>
          </w:rPr>
          <w:instrText xml:space="preserve"> PAGEREF _Toc41752474 \h </w:instrText>
        </w:r>
        <w:r w:rsidR="00EB465C">
          <w:rPr>
            <w:webHidden/>
          </w:rPr>
        </w:r>
        <w:r w:rsidR="00EB465C">
          <w:rPr>
            <w:webHidden/>
          </w:rPr>
          <w:fldChar w:fldCharType="separate"/>
        </w:r>
        <w:r w:rsidR="00EB465C">
          <w:rPr>
            <w:webHidden/>
          </w:rPr>
          <w:t>130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75" w:history="1">
        <w:r w:rsidR="00EB465C" w:rsidRPr="00395D71">
          <w:rPr>
            <w:rStyle w:val="Hyperlink"/>
          </w:rPr>
          <w:t>7.11.3.</w:t>
        </w:r>
        <w:r w:rsidR="00EB465C">
          <w:rPr>
            <w:rFonts w:asciiTheme="minorHAnsi" w:eastAsiaTheme="minorEastAsia" w:hAnsiTheme="minorHAnsi" w:cstheme="minorBidi"/>
            <w:bCs w:val="0"/>
            <w:iCs w:val="0"/>
            <w:sz w:val="22"/>
            <w:szCs w:val="22"/>
          </w:rPr>
          <w:tab/>
        </w:r>
        <w:r w:rsidR="00EB465C" w:rsidRPr="00395D71">
          <w:rPr>
            <w:rStyle w:val="Hyperlink"/>
          </w:rPr>
          <w:t>Changing the Screen Colors and Options</w:t>
        </w:r>
        <w:r w:rsidR="00EB465C">
          <w:rPr>
            <w:webHidden/>
          </w:rPr>
          <w:tab/>
        </w:r>
        <w:r w:rsidR="00EB465C">
          <w:rPr>
            <w:webHidden/>
          </w:rPr>
          <w:fldChar w:fldCharType="begin"/>
        </w:r>
        <w:r w:rsidR="00EB465C">
          <w:rPr>
            <w:webHidden/>
          </w:rPr>
          <w:instrText xml:space="preserve"> PAGEREF _Toc41752475 \h </w:instrText>
        </w:r>
        <w:r w:rsidR="00EB465C">
          <w:rPr>
            <w:webHidden/>
          </w:rPr>
        </w:r>
        <w:r w:rsidR="00EB465C">
          <w:rPr>
            <w:webHidden/>
          </w:rPr>
          <w:fldChar w:fldCharType="separate"/>
        </w:r>
        <w:r w:rsidR="00EB465C">
          <w:rPr>
            <w:webHidden/>
          </w:rPr>
          <w:t>130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76" w:history="1">
        <w:r w:rsidR="00EB465C" w:rsidRPr="00395D71">
          <w:rPr>
            <w:rStyle w:val="Hyperlink"/>
          </w:rPr>
          <w:t>7.11.4.</w:t>
        </w:r>
        <w:r w:rsidR="00EB465C">
          <w:rPr>
            <w:rFonts w:asciiTheme="minorHAnsi" w:eastAsiaTheme="minorEastAsia" w:hAnsiTheme="minorHAnsi" w:cstheme="minorBidi"/>
            <w:bCs w:val="0"/>
            <w:iCs w:val="0"/>
            <w:sz w:val="22"/>
            <w:szCs w:val="22"/>
          </w:rPr>
          <w:tab/>
        </w:r>
        <w:r w:rsidR="00EB465C" w:rsidRPr="00395D71">
          <w:rPr>
            <w:rStyle w:val="Hyperlink"/>
          </w:rPr>
          <w:t>Restoring Default GUI Settings</w:t>
        </w:r>
        <w:r w:rsidR="00EB465C">
          <w:rPr>
            <w:webHidden/>
          </w:rPr>
          <w:tab/>
        </w:r>
        <w:r w:rsidR="00EB465C">
          <w:rPr>
            <w:webHidden/>
          </w:rPr>
          <w:fldChar w:fldCharType="begin"/>
        </w:r>
        <w:r w:rsidR="00EB465C">
          <w:rPr>
            <w:webHidden/>
          </w:rPr>
          <w:instrText xml:space="preserve"> PAGEREF _Toc41752476 \h </w:instrText>
        </w:r>
        <w:r w:rsidR="00EB465C">
          <w:rPr>
            <w:webHidden/>
          </w:rPr>
        </w:r>
        <w:r w:rsidR="00EB465C">
          <w:rPr>
            <w:webHidden/>
          </w:rPr>
          <w:fldChar w:fldCharType="separate"/>
        </w:r>
        <w:r w:rsidR="00EB465C">
          <w:rPr>
            <w:webHidden/>
          </w:rPr>
          <w:t>133</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477" w:history="1">
        <w:r w:rsidR="00EB465C" w:rsidRPr="00395D71">
          <w:rPr>
            <w:rStyle w:val="Hyperlink"/>
            <w:noProof/>
          </w:rPr>
          <w:t>8.</w:t>
        </w:r>
        <w:r w:rsidR="00EB465C">
          <w:rPr>
            <w:rFonts w:asciiTheme="minorHAnsi" w:eastAsiaTheme="minorEastAsia" w:hAnsiTheme="minorHAnsi" w:cstheme="minorBidi"/>
            <w:b w:val="0"/>
            <w:bCs w:val="0"/>
            <w:noProof/>
            <w:sz w:val="22"/>
            <w:szCs w:val="22"/>
          </w:rPr>
          <w:tab/>
        </w:r>
        <w:r w:rsidR="00EB465C" w:rsidRPr="00395D71">
          <w:rPr>
            <w:rStyle w:val="Hyperlink"/>
            <w:noProof/>
          </w:rPr>
          <w:t>Registry Window Tabs</w:t>
        </w:r>
        <w:r w:rsidR="00EB465C">
          <w:rPr>
            <w:noProof/>
            <w:webHidden/>
          </w:rPr>
          <w:tab/>
        </w:r>
        <w:r w:rsidR="00EB465C">
          <w:rPr>
            <w:noProof/>
            <w:webHidden/>
          </w:rPr>
          <w:fldChar w:fldCharType="begin"/>
        </w:r>
        <w:r w:rsidR="00EB465C">
          <w:rPr>
            <w:noProof/>
            <w:webHidden/>
          </w:rPr>
          <w:instrText xml:space="preserve"> PAGEREF _Toc41752477 \h </w:instrText>
        </w:r>
        <w:r w:rsidR="00EB465C">
          <w:rPr>
            <w:noProof/>
            <w:webHidden/>
          </w:rPr>
        </w:r>
        <w:r w:rsidR="00EB465C">
          <w:rPr>
            <w:noProof/>
            <w:webHidden/>
          </w:rPr>
          <w:fldChar w:fldCharType="separate"/>
        </w:r>
        <w:r w:rsidR="00EB465C">
          <w:rPr>
            <w:noProof/>
            <w:webHidden/>
          </w:rPr>
          <w:t>137</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78" w:history="1">
        <w:r w:rsidR="00EB465C" w:rsidRPr="00395D71">
          <w:rPr>
            <w:rStyle w:val="Hyperlink"/>
          </w:rPr>
          <w:t>8.1.</w:t>
        </w:r>
        <w:r w:rsidR="00EB465C">
          <w:rPr>
            <w:rFonts w:asciiTheme="minorHAnsi" w:eastAsiaTheme="minorEastAsia" w:hAnsiTheme="minorHAnsi" w:cstheme="minorBidi"/>
            <w:bCs w:val="0"/>
            <w:iCs w:val="0"/>
            <w:sz w:val="22"/>
            <w:szCs w:val="22"/>
          </w:rPr>
          <w:tab/>
        </w:r>
        <w:r w:rsidR="00EB465C" w:rsidRPr="00395D71">
          <w:rPr>
            <w:rStyle w:val="Hyperlink"/>
          </w:rPr>
          <w:t>Task Manager tab</w:t>
        </w:r>
        <w:r w:rsidR="00EB465C">
          <w:rPr>
            <w:webHidden/>
          </w:rPr>
          <w:tab/>
        </w:r>
        <w:r w:rsidR="00EB465C">
          <w:rPr>
            <w:webHidden/>
          </w:rPr>
          <w:fldChar w:fldCharType="begin"/>
        </w:r>
        <w:r w:rsidR="00EB465C">
          <w:rPr>
            <w:webHidden/>
          </w:rPr>
          <w:instrText xml:space="preserve"> PAGEREF _Toc41752478 \h </w:instrText>
        </w:r>
        <w:r w:rsidR="00EB465C">
          <w:rPr>
            <w:webHidden/>
          </w:rPr>
        </w:r>
        <w:r w:rsidR="00EB465C">
          <w:rPr>
            <w:webHidden/>
          </w:rPr>
          <w:fldChar w:fldCharType="separate"/>
        </w:r>
        <w:r w:rsidR="00EB465C">
          <w:rPr>
            <w:webHidden/>
          </w:rPr>
          <w:t>137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79" w:history="1">
        <w:r w:rsidR="00EB465C" w:rsidRPr="00395D71">
          <w:rPr>
            <w:rStyle w:val="Hyperlink"/>
          </w:rPr>
          <w:t>8.1.1.</w:t>
        </w:r>
        <w:r w:rsidR="00EB465C">
          <w:rPr>
            <w:rFonts w:asciiTheme="minorHAnsi" w:eastAsiaTheme="minorEastAsia" w:hAnsiTheme="minorHAnsi" w:cstheme="minorBidi"/>
            <w:bCs w:val="0"/>
            <w:iCs w:val="0"/>
            <w:sz w:val="22"/>
            <w:szCs w:val="22"/>
          </w:rPr>
          <w:tab/>
        </w:r>
        <w:r w:rsidR="00EB465C" w:rsidRPr="00395D71">
          <w:rPr>
            <w:rStyle w:val="Hyperlink"/>
          </w:rPr>
          <w:t>Task column</w:t>
        </w:r>
        <w:r w:rsidR="00EB465C">
          <w:rPr>
            <w:webHidden/>
          </w:rPr>
          <w:tab/>
        </w:r>
        <w:r w:rsidR="00EB465C">
          <w:rPr>
            <w:webHidden/>
          </w:rPr>
          <w:fldChar w:fldCharType="begin"/>
        </w:r>
        <w:r w:rsidR="00EB465C">
          <w:rPr>
            <w:webHidden/>
          </w:rPr>
          <w:instrText xml:space="preserve"> PAGEREF _Toc41752479 \h </w:instrText>
        </w:r>
        <w:r w:rsidR="00EB465C">
          <w:rPr>
            <w:webHidden/>
          </w:rPr>
        </w:r>
        <w:r w:rsidR="00EB465C">
          <w:rPr>
            <w:webHidden/>
          </w:rPr>
          <w:fldChar w:fldCharType="separate"/>
        </w:r>
        <w:r w:rsidR="00EB465C">
          <w:rPr>
            <w:webHidden/>
          </w:rPr>
          <w:t>138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0" w:history="1">
        <w:r w:rsidR="00EB465C" w:rsidRPr="00395D71">
          <w:rPr>
            <w:rStyle w:val="Hyperlink"/>
          </w:rPr>
          <w:t>8.1.2.</w:t>
        </w:r>
        <w:r w:rsidR="00EB465C">
          <w:rPr>
            <w:rFonts w:asciiTheme="minorHAnsi" w:eastAsiaTheme="minorEastAsia" w:hAnsiTheme="minorHAnsi" w:cstheme="minorBidi"/>
            <w:bCs w:val="0"/>
            <w:iCs w:val="0"/>
            <w:sz w:val="22"/>
            <w:szCs w:val="22"/>
          </w:rPr>
          <w:tab/>
        </w:r>
        <w:r w:rsidR="00EB465C" w:rsidRPr="00395D71">
          <w:rPr>
            <w:rStyle w:val="Hyperlink"/>
          </w:rPr>
          <w:t>Type column</w:t>
        </w:r>
        <w:r w:rsidR="00EB465C">
          <w:rPr>
            <w:webHidden/>
          </w:rPr>
          <w:tab/>
        </w:r>
        <w:r w:rsidR="00EB465C">
          <w:rPr>
            <w:webHidden/>
          </w:rPr>
          <w:fldChar w:fldCharType="begin"/>
        </w:r>
        <w:r w:rsidR="00EB465C">
          <w:rPr>
            <w:webHidden/>
          </w:rPr>
          <w:instrText xml:space="preserve"> PAGEREF _Toc41752480 \h </w:instrText>
        </w:r>
        <w:r w:rsidR="00EB465C">
          <w:rPr>
            <w:webHidden/>
          </w:rPr>
        </w:r>
        <w:r w:rsidR="00EB465C">
          <w:rPr>
            <w:webHidden/>
          </w:rPr>
          <w:fldChar w:fldCharType="separate"/>
        </w:r>
        <w:r w:rsidR="00EB465C">
          <w:rPr>
            <w:webHidden/>
          </w:rPr>
          <w:t>138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1" w:history="1">
        <w:r w:rsidR="00EB465C" w:rsidRPr="00395D71">
          <w:rPr>
            <w:rStyle w:val="Hyperlink"/>
          </w:rPr>
          <w:t>8.1.3.</w:t>
        </w:r>
        <w:r w:rsidR="00EB465C">
          <w:rPr>
            <w:rFonts w:asciiTheme="minorHAnsi" w:eastAsiaTheme="minorEastAsia" w:hAnsiTheme="minorHAnsi" w:cstheme="minorBidi"/>
            <w:bCs w:val="0"/>
            <w:iCs w:val="0"/>
            <w:sz w:val="22"/>
            <w:szCs w:val="22"/>
          </w:rPr>
          <w:tab/>
        </w:r>
        <w:r w:rsidR="00EB465C" w:rsidRPr="00395D71">
          <w:rPr>
            <w:rStyle w:val="Hyperlink"/>
          </w:rPr>
          <w:t>Description column</w:t>
        </w:r>
        <w:r w:rsidR="00EB465C">
          <w:rPr>
            <w:webHidden/>
          </w:rPr>
          <w:tab/>
        </w:r>
        <w:r w:rsidR="00EB465C">
          <w:rPr>
            <w:webHidden/>
          </w:rPr>
          <w:fldChar w:fldCharType="begin"/>
        </w:r>
        <w:r w:rsidR="00EB465C">
          <w:rPr>
            <w:webHidden/>
          </w:rPr>
          <w:instrText xml:space="preserve"> PAGEREF _Toc41752481 \h </w:instrText>
        </w:r>
        <w:r w:rsidR="00EB465C">
          <w:rPr>
            <w:webHidden/>
          </w:rPr>
        </w:r>
        <w:r w:rsidR="00EB465C">
          <w:rPr>
            <w:webHidden/>
          </w:rPr>
          <w:fldChar w:fldCharType="separate"/>
        </w:r>
        <w:r w:rsidR="00EB465C">
          <w:rPr>
            <w:webHidden/>
          </w:rPr>
          <w:t>138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2" w:history="1">
        <w:r w:rsidR="00EB465C" w:rsidRPr="00395D71">
          <w:rPr>
            <w:rStyle w:val="Hyperlink"/>
          </w:rPr>
          <w:t>8.1.4.</w:t>
        </w:r>
        <w:r w:rsidR="00EB465C">
          <w:rPr>
            <w:rFonts w:asciiTheme="minorHAnsi" w:eastAsiaTheme="minorEastAsia" w:hAnsiTheme="minorHAnsi" w:cstheme="minorBidi"/>
            <w:bCs w:val="0"/>
            <w:iCs w:val="0"/>
            <w:sz w:val="22"/>
            <w:szCs w:val="22"/>
          </w:rPr>
          <w:tab/>
        </w:r>
        <w:r w:rsidR="00EB465C" w:rsidRPr="00395D71">
          <w:rPr>
            <w:rStyle w:val="Hyperlink"/>
          </w:rPr>
          <w:t>Scheduled column</w:t>
        </w:r>
        <w:r w:rsidR="00EB465C">
          <w:rPr>
            <w:webHidden/>
          </w:rPr>
          <w:tab/>
        </w:r>
        <w:r w:rsidR="00EB465C">
          <w:rPr>
            <w:webHidden/>
          </w:rPr>
          <w:fldChar w:fldCharType="begin"/>
        </w:r>
        <w:r w:rsidR="00EB465C">
          <w:rPr>
            <w:webHidden/>
          </w:rPr>
          <w:instrText xml:space="preserve"> PAGEREF _Toc41752482 \h </w:instrText>
        </w:r>
        <w:r w:rsidR="00EB465C">
          <w:rPr>
            <w:webHidden/>
          </w:rPr>
        </w:r>
        <w:r w:rsidR="00EB465C">
          <w:rPr>
            <w:webHidden/>
          </w:rPr>
          <w:fldChar w:fldCharType="separate"/>
        </w:r>
        <w:r w:rsidR="00EB465C">
          <w:rPr>
            <w:webHidden/>
          </w:rPr>
          <w:t>138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3" w:history="1">
        <w:r w:rsidR="00EB465C" w:rsidRPr="00395D71">
          <w:rPr>
            <w:rStyle w:val="Hyperlink"/>
          </w:rPr>
          <w:t>8.1.5.</w:t>
        </w:r>
        <w:r w:rsidR="00EB465C">
          <w:rPr>
            <w:rFonts w:asciiTheme="minorHAnsi" w:eastAsiaTheme="minorEastAsia" w:hAnsiTheme="minorHAnsi" w:cstheme="minorBidi"/>
            <w:bCs w:val="0"/>
            <w:iCs w:val="0"/>
            <w:sz w:val="22"/>
            <w:szCs w:val="22"/>
          </w:rPr>
          <w:tab/>
        </w:r>
        <w:r w:rsidR="00EB465C" w:rsidRPr="00395D71">
          <w:rPr>
            <w:rStyle w:val="Hyperlink"/>
          </w:rPr>
          <w:t>Status column</w:t>
        </w:r>
        <w:r w:rsidR="00EB465C">
          <w:rPr>
            <w:webHidden/>
          </w:rPr>
          <w:tab/>
        </w:r>
        <w:r w:rsidR="00EB465C">
          <w:rPr>
            <w:webHidden/>
          </w:rPr>
          <w:fldChar w:fldCharType="begin"/>
        </w:r>
        <w:r w:rsidR="00EB465C">
          <w:rPr>
            <w:webHidden/>
          </w:rPr>
          <w:instrText xml:space="preserve"> PAGEREF _Toc41752483 \h </w:instrText>
        </w:r>
        <w:r w:rsidR="00EB465C">
          <w:rPr>
            <w:webHidden/>
          </w:rPr>
        </w:r>
        <w:r w:rsidR="00EB465C">
          <w:rPr>
            <w:webHidden/>
          </w:rPr>
          <w:fldChar w:fldCharType="separate"/>
        </w:r>
        <w:r w:rsidR="00EB465C">
          <w:rPr>
            <w:webHidden/>
          </w:rPr>
          <w:t>138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4" w:history="1">
        <w:r w:rsidR="00EB465C" w:rsidRPr="00395D71">
          <w:rPr>
            <w:rStyle w:val="Hyperlink"/>
          </w:rPr>
          <w:t>8.1.6.</w:t>
        </w:r>
        <w:r w:rsidR="00EB465C">
          <w:rPr>
            <w:rFonts w:asciiTheme="minorHAnsi" w:eastAsiaTheme="minorEastAsia" w:hAnsiTheme="minorHAnsi" w:cstheme="minorBidi"/>
            <w:bCs w:val="0"/>
            <w:iCs w:val="0"/>
            <w:sz w:val="22"/>
            <w:szCs w:val="22"/>
          </w:rPr>
          <w:tab/>
        </w:r>
        <w:r w:rsidR="00EB465C" w:rsidRPr="00395D71">
          <w:rPr>
            <w:rStyle w:val="Hyperlink"/>
          </w:rPr>
          <w:t>Progress column</w:t>
        </w:r>
        <w:r w:rsidR="00EB465C">
          <w:rPr>
            <w:webHidden/>
          </w:rPr>
          <w:tab/>
        </w:r>
        <w:r w:rsidR="00EB465C">
          <w:rPr>
            <w:webHidden/>
          </w:rPr>
          <w:fldChar w:fldCharType="begin"/>
        </w:r>
        <w:r w:rsidR="00EB465C">
          <w:rPr>
            <w:webHidden/>
          </w:rPr>
          <w:instrText xml:space="preserve"> PAGEREF _Toc41752484 \h </w:instrText>
        </w:r>
        <w:r w:rsidR="00EB465C">
          <w:rPr>
            <w:webHidden/>
          </w:rPr>
        </w:r>
        <w:r w:rsidR="00EB465C">
          <w:rPr>
            <w:webHidden/>
          </w:rPr>
          <w:fldChar w:fldCharType="separate"/>
        </w:r>
        <w:r w:rsidR="00EB465C">
          <w:rPr>
            <w:webHidden/>
          </w:rPr>
          <w:t>139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5" w:history="1">
        <w:r w:rsidR="00EB465C" w:rsidRPr="00395D71">
          <w:rPr>
            <w:rStyle w:val="Hyperlink"/>
          </w:rPr>
          <w:t>8.1.7.</w:t>
        </w:r>
        <w:r w:rsidR="00EB465C">
          <w:rPr>
            <w:rFonts w:asciiTheme="minorHAnsi" w:eastAsiaTheme="minorEastAsia" w:hAnsiTheme="minorHAnsi" w:cstheme="minorBidi"/>
            <w:bCs w:val="0"/>
            <w:iCs w:val="0"/>
            <w:sz w:val="22"/>
            <w:szCs w:val="22"/>
          </w:rPr>
          <w:tab/>
        </w:r>
        <w:r w:rsidR="00EB465C" w:rsidRPr="00395D71">
          <w:rPr>
            <w:rStyle w:val="Hyperlink"/>
          </w:rPr>
          <w:t>Completed column</w:t>
        </w:r>
        <w:r w:rsidR="00EB465C">
          <w:rPr>
            <w:webHidden/>
          </w:rPr>
          <w:tab/>
        </w:r>
        <w:r w:rsidR="00EB465C">
          <w:rPr>
            <w:webHidden/>
          </w:rPr>
          <w:fldChar w:fldCharType="begin"/>
        </w:r>
        <w:r w:rsidR="00EB465C">
          <w:rPr>
            <w:webHidden/>
          </w:rPr>
          <w:instrText xml:space="preserve"> PAGEREF _Toc41752485 \h </w:instrText>
        </w:r>
        <w:r w:rsidR="00EB465C">
          <w:rPr>
            <w:webHidden/>
          </w:rPr>
        </w:r>
        <w:r w:rsidR="00EB465C">
          <w:rPr>
            <w:webHidden/>
          </w:rPr>
          <w:fldChar w:fldCharType="separate"/>
        </w:r>
        <w:r w:rsidR="00EB465C">
          <w:rPr>
            <w:webHidden/>
          </w:rPr>
          <w:t>139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6" w:history="1">
        <w:r w:rsidR="00EB465C" w:rsidRPr="00395D71">
          <w:rPr>
            <w:rStyle w:val="Hyperlink"/>
          </w:rPr>
          <w:t>8.1.8.</w:t>
        </w:r>
        <w:r w:rsidR="00EB465C">
          <w:rPr>
            <w:rFonts w:asciiTheme="minorHAnsi" w:eastAsiaTheme="minorEastAsia" w:hAnsiTheme="minorHAnsi" w:cstheme="minorBidi"/>
            <w:bCs w:val="0"/>
            <w:iCs w:val="0"/>
            <w:sz w:val="22"/>
            <w:szCs w:val="22"/>
          </w:rPr>
          <w:tab/>
        </w:r>
        <w:r w:rsidR="00EB465C" w:rsidRPr="00395D71">
          <w:rPr>
            <w:rStyle w:val="Hyperlink"/>
          </w:rPr>
          <w:t>Comment column</w:t>
        </w:r>
        <w:r w:rsidR="00EB465C">
          <w:rPr>
            <w:webHidden/>
          </w:rPr>
          <w:tab/>
        </w:r>
        <w:r w:rsidR="00EB465C">
          <w:rPr>
            <w:webHidden/>
          </w:rPr>
          <w:fldChar w:fldCharType="begin"/>
        </w:r>
        <w:r w:rsidR="00EB465C">
          <w:rPr>
            <w:webHidden/>
          </w:rPr>
          <w:instrText xml:space="preserve"> PAGEREF _Toc41752486 \h </w:instrText>
        </w:r>
        <w:r w:rsidR="00EB465C">
          <w:rPr>
            <w:webHidden/>
          </w:rPr>
        </w:r>
        <w:r w:rsidR="00EB465C">
          <w:rPr>
            <w:webHidden/>
          </w:rPr>
          <w:fldChar w:fldCharType="separate"/>
        </w:r>
        <w:r w:rsidR="00EB465C">
          <w:rPr>
            <w:webHidden/>
          </w:rPr>
          <w:t>139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7" w:history="1">
        <w:r w:rsidR="00EB465C" w:rsidRPr="00395D71">
          <w:rPr>
            <w:rStyle w:val="Hyperlink"/>
          </w:rPr>
          <w:t>8.1.9.</w:t>
        </w:r>
        <w:r w:rsidR="00EB465C">
          <w:rPr>
            <w:rFonts w:asciiTheme="minorHAnsi" w:eastAsiaTheme="minorEastAsia" w:hAnsiTheme="minorHAnsi" w:cstheme="minorBidi"/>
            <w:bCs w:val="0"/>
            <w:iCs w:val="0"/>
            <w:sz w:val="22"/>
            <w:szCs w:val="22"/>
          </w:rPr>
          <w:tab/>
        </w:r>
        <w:r w:rsidR="00EB465C" w:rsidRPr="00395D71">
          <w:rPr>
            <w:rStyle w:val="Hyperlink"/>
          </w:rPr>
          <w:t>Refresh button</w:t>
        </w:r>
        <w:r w:rsidR="00EB465C">
          <w:rPr>
            <w:webHidden/>
          </w:rPr>
          <w:tab/>
        </w:r>
        <w:r w:rsidR="00EB465C">
          <w:rPr>
            <w:webHidden/>
          </w:rPr>
          <w:fldChar w:fldCharType="begin"/>
        </w:r>
        <w:r w:rsidR="00EB465C">
          <w:rPr>
            <w:webHidden/>
          </w:rPr>
          <w:instrText xml:space="preserve"> PAGEREF _Toc41752487 \h </w:instrText>
        </w:r>
        <w:r w:rsidR="00EB465C">
          <w:rPr>
            <w:webHidden/>
          </w:rPr>
        </w:r>
        <w:r w:rsidR="00EB465C">
          <w:rPr>
            <w:webHidden/>
          </w:rPr>
          <w:fldChar w:fldCharType="separate"/>
        </w:r>
        <w:r w:rsidR="00EB465C">
          <w:rPr>
            <w:webHidden/>
          </w:rPr>
          <w:t>139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8" w:history="1">
        <w:r w:rsidR="00EB465C" w:rsidRPr="00395D71">
          <w:rPr>
            <w:rStyle w:val="Hyperlink"/>
          </w:rPr>
          <w:t>8.1.10.</w:t>
        </w:r>
        <w:r w:rsidR="00EB465C">
          <w:rPr>
            <w:rFonts w:asciiTheme="minorHAnsi" w:eastAsiaTheme="minorEastAsia" w:hAnsiTheme="minorHAnsi" w:cstheme="minorBidi"/>
            <w:bCs w:val="0"/>
            <w:iCs w:val="0"/>
            <w:sz w:val="22"/>
            <w:szCs w:val="22"/>
          </w:rPr>
          <w:tab/>
        </w:r>
        <w:r w:rsidR="00EB465C" w:rsidRPr="00395D71">
          <w:rPr>
            <w:rStyle w:val="Hyperlink"/>
          </w:rPr>
          <w:t>New Report button</w:t>
        </w:r>
        <w:r w:rsidR="00EB465C">
          <w:rPr>
            <w:webHidden/>
          </w:rPr>
          <w:tab/>
        </w:r>
        <w:r w:rsidR="00EB465C">
          <w:rPr>
            <w:webHidden/>
          </w:rPr>
          <w:fldChar w:fldCharType="begin"/>
        </w:r>
        <w:r w:rsidR="00EB465C">
          <w:rPr>
            <w:webHidden/>
          </w:rPr>
          <w:instrText xml:space="preserve"> PAGEREF _Toc41752488 \h </w:instrText>
        </w:r>
        <w:r w:rsidR="00EB465C">
          <w:rPr>
            <w:webHidden/>
          </w:rPr>
        </w:r>
        <w:r w:rsidR="00EB465C">
          <w:rPr>
            <w:webHidden/>
          </w:rPr>
          <w:fldChar w:fldCharType="separate"/>
        </w:r>
        <w:r w:rsidR="00EB465C">
          <w:rPr>
            <w:webHidden/>
          </w:rPr>
          <w:t>139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89" w:history="1">
        <w:r w:rsidR="00EB465C" w:rsidRPr="00395D71">
          <w:rPr>
            <w:rStyle w:val="Hyperlink"/>
          </w:rPr>
          <w:t>8.1.11.</w:t>
        </w:r>
        <w:r w:rsidR="00EB465C">
          <w:rPr>
            <w:rFonts w:asciiTheme="minorHAnsi" w:eastAsiaTheme="minorEastAsia" w:hAnsiTheme="minorHAnsi" w:cstheme="minorBidi"/>
            <w:bCs w:val="0"/>
            <w:iCs w:val="0"/>
            <w:sz w:val="22"/>
            <w:szCs w:val="22"/>
          </w:rPr>
          <w:tab/>
        </w:r>
        <w:r w:rsidR="00EB465C" w:rsidRPr="00395D71">
          <w:rPr>
            <w:rStyle w:val="Hyperlink"/>
          </w:rPr>
          <w:t>Open Report button</w:t>
        </w:r>
        <w:r w:rsidR="00EB465C">
          <w:rPr>
            <w:webHidden/>
          </w:rPr>
          <w:tab/>
        </w:r>
        <w:r w:rsidR="00EB465C">
          <w:rPr>
            <w:webHidden/>
          </w:rPr>
          <w:fldChar w:fldCharType="begin"/>
        </w:r>
        <w:r w:rsidR="00EB465C">
          <w:rPr>
            <w:webHidden/>
          </w:rPr>
          <w:instrText xml:space="preserve"> PAGEREF _Toc41752489 \h </w:instrText>
        </w:r>
        <w:r w:rsidR="00EB465C">
          <w:rPr>
            <w:webHidden/>
          </w:rPr>
        </w:r>
        <w:r w:rsidR="00EB465C">
          <w:rPr>
            <w:webHidden/>
          </w:rPr>
          <w:fldChar w:fldCharType="separate"/>
        </w:r>
        <w:r w:rsidR="00EB465C">
          <w:rPr>
            <w:webHidden/>
          </w:rPr>
          <w:t>139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0" w:history="1">
        <w:r w:rsidR="00EB465C" w:rsidRPr="00395D71">
          <w:rPr>
            <w:rStyle w:val="Hyperlink"/>
          </w:rPr>
          <w:t>8.1.12.</w:t>
        </w:r>
        <w:r w:rsidR="00EB465C">
          <w:rPr>
            <w:rFonts w:asciiTheme="minorHAnsi" w:eastAsiaTheme="minorEastAsia" w:hAnsiTheme="minorHAnsi" w:cstheme="minorBidi"/>
            <w:bCs w:val="0"/>
            <w:iCs w:val="0"/>
            <w:sz w:val="22"/>
            <w:szCs w:val="22"/>
          </w:rPr>
          <w:tab/>
        </w:r>
        <w:r w:rsidR="00EB465C" w:rsidRPr="00395D71">
          <w:rPr>
            <w:rStyle w:val="Hyperlink"/>
          </w:rPr>
          <w:t>View Log button</w:t>
        </w:r>
        <w:r w:rsidR="00EB465C">
          <w:rPr>
            <w:webHidden/>
          </w:rPr>
          <w:tab/>
        </w:r>
        <w:r w:rsidR="00EB465C">
          <w:rPr>
            <w:webHidden/>
          </w:rPr>
          <w:fldChar w:fldCharType="begin"/>
        </w:r>
        <w:r w:rsidR="00EB465C">
          <w:rPr>
            <w:webHidden/>
          </w:rPr>
          <w:instrText xml:space="preserve"> PAGEREF _Toc41752490 \h </w:instrText>
        </w:r>
        <w:r w:rsidR="00EB465C">
          <w:rPr>
            <w:webHidden/>
          </w:rPr>
        </w:r>
        <w:r w:rsidR="00EB465C">
          <w:rPr>
            <w:webHidden/>
          </w:rPr>
          <w:fldChar w:fldCharType="separate"/>
        </w:r>
        <w:r w:rsidR="00EB465C">
          <w:rPr>
            <w:webHidden/>
          </w:rPr>
          <w:t>140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1" w:history="1">
        <w:r w:rsidR="00EB465C" w:rsidRPr="00395D71">
          <w:rPr>
            <w:rStyle w:val="Hyperlink"/>
          </w:rPr>
          <w:t>8.1.13.</w:t>
        </w:r>
        <w:r w:rsidR="00EB465C">
          <w:rPr>
            <w:rFonts w:asciiTheme="minorHAnsi" w:eastAsiaTheme="minorEastAsia" w:hAnsiTheme="minorHAnsi" w:cstheme="minorBidi"/>
            <w:bCs w:val="0"/>
            <w:iCs w:val="0"/>
            <w:sz w:val="22"/>
            <w:szCs w:val="22"/>
          </w:rPr>
          <w:tab/>
        </w:r>
        <w:r w:rsidR="00EB465C" w:rsidRPr="00395D71">
          <w:rPr>
            <w:rStyle w:val="Hyperlink"/>
          </w:rPr>
          <w:t>Delete button</w:t>
        </w:r>
        <w:r w:rsidR="00EB465C">
          <w:rPr>
            <w:webHidden/>
          </w:rPr>
          <w:tab/>
        </w:r>
        <w:r w:rsidR="00EB465C">
          <w:rPr>
            <w:webHidden/>
          </w:rPr>
          <w:fldChar w:fldCharType="begin"/>
        </w:r>
        <w:r w:rsidR="00EB465C">
          <w:rPr>
            <w:webHidden/>
          </w:rPr>
          <w:instrText xml:space="preserve"> PAGEREF _Toc41752491 \h </w:instrText>
        </w:r>
        <w:r w:rsidR="00EB465C">
          <w:rPr>
            <w:webHidden/>
          </w:rPr>
        </w:r>
        <w:r w:rsidR="00EB465C">
          <w:rPr>
            <w:webHidden/>
          </w:rPr>
          <w:fldChar w:fldCharType="separate"/>
        </w:r>
        <w:r w:rsidR="00EB465C">
          <w:rPr>
            <w:webHidden/>
          </w:rPr>
          <w:t>140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2" w:history="1">
        <w:r w:rsidR="00EB465C" w:rsidRPr="00395D71">
          <w:rPr>
            <w:rStyle w:val="Hyperlink"/>
          </w:rPr>
          <w:t>8.1.14.</w:t>
        </w:r>
        <w:r w:rsidR="00EB465C">
          <w:rPr>
            <w:rFonts w:asciiTheme="minorHAnsi" w:eastAsiaTheme="minorEastAsia" w:hAnsiTheme="minorHAnsi" w:cstheme="minorBidi"/>
            <w:bCs w:val="0"/>
            <w:iCs w:val="0"/>
            <w:sz w:val="22"/>
            <w:szCs w:val="22"/>
          </w:rPr>
          <w:tab/>
        </w:r>
        <w:r w:rsidR="00EB465C" w:rsidRPr="00395D71">
          <w:rPr>
            <w:rStyle w:val="Hyperlink"/>
          </w:rPr>
          <w:t>Right-Click Menu options</w:t>
        </w:r>
        <w:r w:rsidR="00EB465C">
          <w:rPr>
            <w:webHidden/>
          </w:rPr>
          <w:tab/>
        </w:r>
        <w:r w:rsidR="00EB465C">
          <w:rPr>
            <w:webHidden/>
          </w:rPr>
          <w:fldChar w:fldCharType="begin"/>
        </w:r>
        <w:r w:rsidR="00EB465C">
          <w:rPr>
            <w:webHidden/>
          </w:rPr>
          <w:instrText xml:space="preserve"> PAGEREF _Toc41752492 \h </w:instrText>
        </w:r>
        <w:r w:rsidR="00EB465C">
          <w:rPr>
            <w:webHidden/>
          </w:rPr>
        </w:r>
        <w:r w:rsidR="00EB465C">
          <w:rPr>
            <w:webHidden/>
          </w:rPr>
          <w:fldChar w:fldCharType="separate"/>
        </w:r>
        <w:r w:rsidR="00EB465C">
          <w:rPr>
            <w:webHidden/>
          </w:rPr>
          <w:t>140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493" w:history="1">
        <w:r w:rsidR="00EB465C" w:rsidRPr="00395D71">
          <w:rPr>
            <w:rStyle w:val="Hyperlink"/>
          </w:rPr>
          <w:t>8.2.</w:t>
        </w:r>
        <w:r w:rsidR="00EB465C">
          <w:rPr>
            <w:rFonts w:asciiTheme="minorHAnsi" w:eastAsiaTheme="minorEastAsia" w:hAnsiTheme="minorHAnsi" w:cstheme="minorBidi"/>
            <w:bCs w:val="0"/>
            <w:iCs w:val="0"/>
            <w:sz w:val="22"/>
            <w:szCs w:val="22"/>
          </w:rPr>
          <w:tab/>
        </w:r>
        <w:r w:rsidR="00EB465C" w:rsidRPr="00395D71">
          <w:rPr>
            <w:rStyle w:val="Hyperlink"/>
          </w:rPr>
          <w:t>Managing Reports from the Task Manager view</w:t>
        </w:r>
        <w:r w:rsidR="00EB465C">
          <w:rPr>
            <w:webHidden/>
          </w:rPr>
          <w:tab/>
        </w:r>
        <w:r w:rsidR="00EB465C">
          <w:rPr>
            <w:webHidden/>
          </w:rPr>
          <w:fldChar w:fldCharType="begin"/>
        </w:r>
        <w:r w:rsidR="00EB465C">
          <w:rPr>
            <w:webHidden/>
          </w:rPr>
          <w:instrText xml:space="preserve"> PAGEREF _Toc41752493 \h </w:instrText>
        </w:r>
        <w:r w:rsidR="00EB465C">
          <w:rPr>
            <w:webHidden/>
          </w:rPr>
        </w:r>
        <w:r w:rsidR="00EB465C">
          <w:rPr>
            <w:webHidden/>
          </w:rPr>
          <w:fldChar w:fldCharType="separate"/>
        </w:r>
        <w:r w:rsidR="00EB465C">
          <w:rPr>
            <w:webHidden/>
          </w:rPr>
          <w:t>140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4" w:history="1">
        <w:r w:rsidR="00EB465C" w:rsidRPr="00395D71">
          <w:rPr>
            <w:rStyle w:val="Hyperlink"/>
          </w:rPr>
          <w:t>8.2.1.</w:t>
        </w:r>
        <w:r w:rsidR="00EB465C">
          <w:rPr>
            <w:rFonts w:asciiTheme="minorHAnsi" w:eastAsiaTheme="minorEastAsia" w:hAnsiTheme="minorHAnsi" w:cstheme="minorBidi"/>
            <w:bCs w:val="0"/>
            <w:iCs w:val="0"/>
            <w:sz w:val="22"/>
            <w:szCs w:val="22"/>
          </w:rPr>
          <w:tab/>
        </w:r>
        <w:r w:rsidR="00EB465C" w:rsidRPr="00395D71">
          <w:rPr>
            <w:rStyle w:val="Hyperlink"/>
          </w:rPr>
          <w:t>Viewing a Report</w:t>
        </w:r>
        <w:r w:rsidR="00EB465C">
          <w:rPr>
            <w:webHidden/>
          </w:rPr>
          <w:tab/>
        </w:r>
        <w:r w:rsidR="00EB465C">
          <w:rPr>
            <w:webHidden/>
          </w:rPr>
          <w:fldChar w:fldCharType="begin"/>
        </w:r>
        <w:r w:rsidR="00EB465C">
          <w:rPr>
            <w:webHidden/>
          </w:rPr>
          <w:instrText xml:space="preserve"> PAGEREF _Toc41752494 \h </w:instrText>
        </w:r>
        <w:r w:rsidR="00EB465C">
          <w:rPr>
            <w:webHidden/>
          </w:rPr>
        </w:r>
        <w:r w:rsidR="00EB465C">
          <w:rPr>
            <w:webHidden/>
          </w:rPr>
          <w:fldChar w:fldCharType="separate"/>
        </w:r>
        <w:r w:rsidR="00EB465C">
          <w:rPr>
            <w:webHidden/>
          </w:rPr>
          <w:t>140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5" w:history="1">
        <w:r w:rsidR="00EB465C" w:rsidRPr="00395D71">
          <w:rPr>
            <w:rStyle w:val="Hyperlink"/>
          </w:rPr>
          <w:t>8.2.2.</w:t>
        </w:r>
        <w:r w:rsidR="00EB465C">
          <w:rPr>
            <w:rFonts w:asciiTheme="minorHAnsi" w:eastAsiaTheme="minorEastAsia" w:hAnsiTheme="minorHAnsi" w:cstheme="minorBidi"/>
            <w:bCs w:val="0"/>
            <w:iCs w:val="0"/>
            <w:sz w:val="22"/>
            <w:szCs w:val="22"/>
          </w:rPr>
          <w:tab/>
        </w:r>
        <w:r w:rsidR="00EB465C" w:rsidRPr="00395D71">
          <w:rPr>
            <w:rStyle w:val="Hyperlink"/>
          </w:rPr>
          <w:t>Copying Text from a Report</w:t>
        </w:r>
        <w:r w:rsidR="00EB465C">
          <w:rPr>
            <w:webHidden/>
          </w:rPr>
          <w:tab/>
        </w:r>
        <w:r w:rsidR="00EB465C">
          <w:rPr>
            <w:webHidden/>
          </w:rPr>
          <w:fldChar w:fldCharType="begin"/>
        </w:r>
        <w:r w:rsidR="00EB465C">
          <w:rPr>
            <w:webHidden/>
          </w:rPr>
          <w:instrText xml:space="preserve"> PAGEREF _Toc41752495 \h </w:instrText>
        </w:r>
        <w:r w:rsidR="00EB465C">
          <w:rPr>
            <w:webHidden/>
          </w:rPr>
        </w:r>
        <w:r w:rsidR="00EB465C">
          <w:rPr>
            <w:webHidden/>
          </w:rPr>
          <w:fldChar w:fldCharType="separate"/>
        </w:r>
        <w:r w:rsidR="00EB465C">
          <w:rPr>
            <w:webHidden/>
          </w:rPr>
          <w:t>142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6" w:history="1">
        <w:r w:rsidR="00EB465C" w:rsidRPr="00395D71">
          <w:rPr>
            <w:rStyle w:val="Hyperlink"/>
          </w:rPr>
          <w:t>8.2.3.</w:t>
        </w:r>
        <w:r w:rsidR="00EB465C">
          <w:rPr>
            <w:rFonts w:asciiTheme="minorHAnsi" w:eastAsiaTheme="minorEastAsia" w:hAnsiTheme="minorHAnsi" w:cstheme="minorBidi"/>
            <w:bCs w:val="0"/>
            <w:iCs w:val="0"/>
            <w:sz w:val="22"/>
            <w:szCs w:val="22"/>
          </w:rPr>
          <w:tab/>
        </w:r>
        <w:r w:rsidR="00EB465C" w:rsidRPr="00395D71">
          <w:rPr>
            <w:rStyle w:val="Hyperlink"/>
          </w:rPr>
          <w:t>Changing the Text Size of a Report</w:t>
        </w:r>
        <w:r w:rsidR="00EB465C">
          <w:rPr>
            <w:webHidden/>
          </w:rPr>
          <w:tab/>
        </w:r>
        <w:r w:rsidR="00EB465C">
          <w:rPr>
            <w:webHidden/>
          </w:rPr>
          <w:fldChar w:fldCharType="begin"/>
        </w:r>
        <w:r w:rsidR="00EB465C">
          <w:rPr>
            <w:webHidden/>
          </w:rPr>
          <w:instrText xml:space="preserve"> PAGEREF _Toc41752496 \h </w:instrText>
        </w:r>
        <w:r w:rsidR="00EB465C">
          <w:rPr>
            <w:webHidden/>
          </w:rPr>
        </w:r>
        <w:r w:rsidR="00EB465C">
          <w:rPr>
            <w:webHidden/>
          </w:rPr>
          <w:fldChar w:fldCharType="separate"/>
        </w:r>
        <w:r w:rsidR="00EB465C">
          <w:rPr>
            <w:webHidden/>
          </w:rPr>
          <w:t>143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7" w:history="1">
        <w:r w:rsidR="00EB465C" w:rsidRPr="00395D71">
          <w:rPr>
            <w:rStyle w:val="Hyperlink"/>
          </w:rPr>
          <w:t>8.2.4.</w:t>
        </w:r>
        <w:r w:rsidR="00EB465C">
          <w:rPr>
            <w:rFonts w:asciiTheme="minorHAnsi" w:eastAsiaTheme="minorEastAsia" w:hAnsiTheme="minorHAnsi" w:cstheme="minorBidi"/>
            <w:bCs w:val="0"/>
            <w:iCs w:val="0"/>
            <w:sz w:val="22"/>
            <w:szCs w:val="22"/>
          </w:rPr>
          <w:tab/>
        </w:r>
        <w:r w:rsidR="00EB465C" w:rsidRPr="00395D71">
          <w:rPr>
            <w:rStyle w:val="Hyperlink"/>
          </w:rPr>
          <w:t>Finding Text on a Report</w:t>
        </w:r>
        <w:r w:rsidR="00EB465C">
          <w:rPr>
            <w:webHidden/>
          </w:rPr>
          <w:tab/>
        </w:r>
        <w:r w:rsidR="00EB465C">
          <w:rPr>
            <w:webHidden/>
          </w:rPr>
          <w:fldChar w:fldCharType="begin"/>
        </w:r>
        <w:r w:rsidR="00EB465C">
          <w:rPr>
            <w:webHidden/>
          </w:rPr>
          <w:instrText xml:space="preserve"> PAGEREF _Toc41752497 \h </w:instrText>
        </w:r>
        <w:r w:rsidR="00EB465C">
          <w:rPr>
            <w:webHidden/>
          </w:rPr>
        </w:r>
        <w:r w:rsidR="00EB465C">
          <w:rPr>
            <w:webHidden/>
          </w:rPr>
          <w:fldChar w:fldCharType="separate"/>
        </w:r>
        <w:r w:rsidR="00EB465C">
          <w:rPr>
            <w:webHidden/>
          </w:rPr>
          <w:t>144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8" w:history="1">
        <w:r w:rsidR="00EB465C" w:rsidRPr="00395D71">
          <w:rPr>
            <w:rStyle w:val="Hyperlink"/>
          </w:rPr>
          <w:t>8.2.5.</w:t>
        </w:r>
        <w:r w:rsidR="00EB465C">
          <w:rPr>
            <w:rFonts w:asciiTheme="minorHAnsi" w:eastAsiaTheme="minorEastAsia" w:hAnsiTheme="minorHAnsi" w:cstheme="minorBidi"/>
            <w:bCs w:val="0"/>
            <w:iCs w:val="0"/>
            <w:sz w:val="22"/>
            <w:szCs w:val="22"/>
          </w:rPr>
          <w:tab/>
        </w:r>
        <w:r w:rsidR="00EB465C" w:rsidRPr="00395D71">
          <w:rPr>
            <w:rStyle w:val="Hyperlink"/>
          </w:rPr>
          <w:t>Sorting/Ordering the Information on a Report</w:t>
        </w:r>
        <w:r w:rsidR="00EB465C">
          <w:rPr>
            <w:webHidden/>
          </w:rPr>
          <w:tab/>
        </w:r>
        <w:r w:rsidR="00EB465C">
          <w:rPr>
            <w:webHidden/>
          </w:rPr>
          <w:fldChar w:fldCharType="begin"/>
        </w:r>
        <w:r w:rsidR="00EB465C">
          <w:rPr>
            <w:webHidden/>
          </w:rPr>
          <w:instrText xml:space="preserve"> PAGEREF _Toc41752498 \h </w:instrText>
        </w:r>
        <w:r w:rsidR="00EB465C">
          <w:rPr>
            <w:webHidden/>
          </w:rPr>
        </w:r>
        <w:r w:rsidR="00EB465C">
          <w:rPr>
            <w:webHidden/>
          </w:rPr>
          <w:fldChar w:fldCharType="separate"/>
        </w:r>
        <w:r w:rsidR="00EB465C">
          <w:rPr>
            <w:webHidden/>
          </w:rPr>
          <w:t>144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499" w:history="1">
        <w:r w:rsidR="00EB465C" w:rsidRPr="00395D71">
          <w:rPr>
            <w:rStyle w:val="Hyperlink"/>
          </w:rPr>
          <w:t>8.2.6.</w:t>
        </w:r>
        <w:r w:rsidR="00EB465C">
          <w:rPr>
            <w:rFonts w:asciiTheme="minorHAnsi" w:eastAsiaTheme="minorEastAsia" w:hAnsiTheme="minorHAnsi" w:cstheme="minorBidi"/>
            <w:bCs w:val="0"/>
            <w:iCs w:val="0"/>
            <w:sz w:val="22"/>
            <w:szCs w:val="22"/>
          </w:rPr>
          <w:tab/>
        </w:r>
        <w:r w:rsidR="00EB465C" w:rsidRPr="00395D71">
          <w:rPr>
            <w:rStyle w:val="Hyperlink"/>
          </w:rPr>
          <w:t>Saving a Report</w:t>
        </w:r>
        <w:r w:rsidR="00EB465C">
          <w:rPr>
            <w:webHidden/>
          </w:rPr>
          <w:tab/>
        </w:r>
        <w:r w:rsidR="00EB465C">
          <w:rPr>
            <w:webHidden/>
          </w:rPr>
          <w:fldChar w:fldCharType="begin"/>
        </w:r>
        <w:r w:rsidR="00EB465C">
          <w:rPr>
            <w:webHidden/>
          </w:rPr>
          <w:instrText xml:space="preserve"> PAGEREF _Toc41752499 \h </w:instrText>
        </w:r>
        <w:r w:rsidR="00EB465C">
          <w:rPr>
            <w:webHidden/>
          </w:rPr>
        </w:r>
        <w:r w:rsidR="00EB465C">
          <w:rPr>
            <w:webHidden/>
          </w:rPr>
          <w:fldChar w:fldCharType="separate"/>
        </w:r>
        <w:r w:rsidR="00EB465C">
          <w:rPr>
            <w:webHidden/>
          </w:rPr>
          <w:t>145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00" w:history="1">
        <w:r w:rsidR="00EB465C" w:rsidRPr="00395D71">
          <w:rPr>
            <w:rStyle w:val="Hyperlink"/>
          </w:rPr>
          <w:t>8.2.7.</w:t>
        </w:r>
        <w:r w:rsidR="00EB465C">
          <w:rPr>
            <w:rFonts w:asciiTheme="minorHAnsi" w:eastAsiaTheme="minorEastAsia" w:hAnsiTheme="minorHAnsi" w:cstheme="minorBidi"/>
            <w:bCs w:val="0"/>
            <w:iCs w:val="0"/>
            <w:sz w:val="22"/>
            <w:szCs w:val="22"/>
          </w:rPr>
          <w:tab/>
        </w:r>
        <w:r w:rsidR="00EB465C" w:rsidRPr="00395D71">
          <w:rPr>
            <w:rStyle w:val="Hyperlink"/>
          </w:rPr>
          <w:t>Exporting a Report to Excel or Access</w:t>
        </w:r>
        <w:r w:rsidR="00EB465C">
          <w:rPr>
            <w:webHidden/>
          </w:rPr>
          <w:tab/>
        </w:r>
        <w:r w:rsidR="00EB465C">
          <w:rPr>
            <w:webHidden/>
          </w:rPr>
          <w:fldChar w:fldCharType="begin"/>
        </w:r>
        <w:r w:rsidR="00EB465C">
          <w:rPr>
            <w:webHidden/>
          </w:rPr>
          <w:instrText xml:space="preserve"> PAGEREF _Toc41752500 \h </w:instrText>
        </w:r>
        <w:r w:rsidR="00EB465C">
          <w:rPr>
            <w:webHidden/>
          </w:rPr>
        </w:r>
        <w:r w:rsidR="00EB465C">
          <w:rPr>
            <w:webHidden/>
          </w:rPr>
          <w:fldChar w:fldCharType="separate"/>
        </w:r>
        <w:r w:rsidR="00EB465C">
          <w:rPr>
            <w:webHidden/>
          </w:rPr>
          <w:t>147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01" w:history="1">
        <w:r w:rsidR="00EB465C" w:rsidRPr="00395D71">
          <w:rPr>
            <w:rStyle w:val="Hyperlink"/>
          </w:rPr>
          <w:t>8.2.8.</w:t>
        </w:r>
        <w:r w:rsidR="00EB465C">
          <w:rPr>
            <w:rFonts w:asciiTheme="minorHAnsi" w:eastAsiaTheme="minorEastAsia" w:hAnsiTheme="minorHAnsi" w:cstheme="minorBidi"/>
            <w:bCs w:val="0"/>
            <w:iCs w:val="0"/>
            <w:sz w:val="22"/>
            <w:szCs w:val="22"/>
          </w:rPr>
          <w:tab/>
        </w:r>
        <w:r w:rsidR="00EB465C" w:rsidRPr="00395D71">
          <w:rPr>
            <w:rStyle w:val="Hyperlink"/>
          </w:rPr>
          <w:t>Printing a Report</w:t>
        </w:r>
        <w:r w:rsidR="00EB465C">
          <w:rPr>
            <w:webHidden/>
          </w:rPr>
          <w:tab/>
        </w:r>
        <w:r w:rsidR="00EB465C">
          <w:rPr>
            <w:webHidden/>
          </w:rPr>
          <w:fldChar w:fldCharType="begin"/>
        </w:r>
        <w:r w:rsidR="00EB465C">
          <w:rPr>
            <w:webHidden/>
          </w:rPr>
          <w:instrText xml:space="preserve"> PAGEREF _Toc41752501 \h </w:instrText>
        </w:r>
        <w:r w:rsidR="00EB465C">
          <w:rPr>
            <w:webHidden/>
          </w:rPr>
        </w:r>
        <w:r w:rsidR="00EB465C">
          <w:rPr>
            <w:webHidden/>
          </w:rPr>
          <w:fldChar w:fldCharType="separate"/>
        </w:r>
        <w:r w:rsidR="00EB465C">
          <w:rPr>
            <w:webHidden/>
          </w:rPr>
          <w:t>148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02" w:history="1">
        <w:r w:rsidR="00EB465C" w:rsidRPr="00395D71">
          <w:rPr>
            <w:rStyle w:val="Hyperlink"/>
          </w:rPr>
          <w:t>8.2.9.</w:t>
        </w:r>
        <w:r w:rsidR="00EB465C">
          <w:rPr>
            <w:rFonts w:asciiTheme="minorHAnsi" w:eastAsiaTheme="minorEastAsia" w:hAnsiTheme="minorHAnsi" w:cstheme="minorBidi"/>
            <w:bCs w:val="0"/>
            <w:iCs w:val="0"/>
            <w:sz w:val="22"/>
            <w:szCs w:val="22"/>
          </w:rPr>
          <w:tab/>
        </w:r>
        <w:r w:rsidR="00EB465C" w:rsidRPr="00395D71">
          <w:rPr>
            <w:rStyle w:val="Hyperlink"/>
          </w:rPr>
          <w:t>Deleting a Report</w:t>
        </w:r>
        <w:r w:rsidR="00EB465C">
          <w:rPr>
            <w:webHidden/>
          </w:rPr>
          <w:tab/>
        </w:r>
        <w:r w:rsidR="00EB465C">
          <w:rPr>
            <w:webHidden/>
          </w:rPr>
          <w:fldChar w:fldCharType="begin"/>
        </w:r>
        <w:r w:rsidR="00EB465C">
          <w:rPr>
            <w:webHidden/>
          </w:rPr>
          <w:instrText xml:space="preserve"> PAGEREF _Toc41752502 \h </w:instrText>
        </w:r>
        <w:r w:rsidR="00EB465C">
          <w:rPr>
            <w:webHidden/>
          </w:rPr>
        </w:r>
        <w:r w:rsidR="00EB465C">
          <w:rPr>
            <w:webHidden/>
          </w:rPr>
          <w:fldChar w:fldCharType="separate"/>
        </w:r>
        <w:r w:rsidR="00EB465C">
          <w:rPr>
            <w:webHidden/>
          </w:rPr>
          <w:t>149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03" w:history="1">
        <w:r w:rsidR="00EB465C" w:rsidRPr="00395D71">
          <w:rPr>
            <w:rStyle w:val="Hyperlink"/>
          </w:rPr>
          <w:t>8.2.10.</w:t>
        </w:r>
        <w:r w:rsidR="00EB465C">
          <w:rPr>
            <w:rFonts w:asciiTheme="minorHAnsi" w:eastAsiaTheme="minorEastAsia" w:hAnsiTheme="minorHAnsi" w:cstheme="minorBidi"/>
            <w:bCs w:val="0"/>
            <w:iCs w:val="0"/>
            <w:sz w:val="22"/>
            <w:szCs w:val="22"/>
          </w:rPr>
          <w:tab/>
        </w:r>
        <w:r w:rsidR="00EB465C" w:rsidRPr="00395D71">
          <w:rPr>
            <w:rStyle w:val="Hyperlink"/>
          </w:rPr>
          <w:t>Closing a Report</w:t>
        </w:r>
        <w:r w:rsidR="00EB465C">
          <w:rPr>
            <w:webHidden/>
          </w:rPr>
          <w:tab/>
        </w:r>
        <w:r w:rsidR="00EB465C">
          <w:rPr>
            <w:webHidden/>
          </w:rPr>
          <w:fldChar w:fldCharType="begin"/>
        </w:r>
        <w:r w:rsidR="00EB465C">
          <w:rPr>
            <w:webHidden/>
          </w:rPr>
          <w:instrText xml:space="preserve"> PAGEREF _Toc41752503 \h </w:instrText>
        </w:r>
        <w:r w:rsidR="00EB465C">
          <w:rPr>
            <w:webHidden/>
          </w:rPr>
        </w:r>
        <w:r w:rsidR="00EB465C">
          <w:rPr>
            <w:webHidden/>
          </w:rPr>
          <w:fldChar w:fldCharType="separate"/>
        </w:r>
        <w:r w:rsidR="00EB465C">
          <w:rPr>
            <w:webHidden/>
          </w:rPr>
          <w:t>150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04" w:history="1">
        <w:r w:rsidR="00EB465C" w:rsidRPr="00395D71">
          <w:rPr>
            <w:rStyle w:val="Hyperlink"/>
          </w:rPr>
          <w:t>8.2.11.</w:t>
        </w:r>
        <w:r w:rsidR="00EB465C">
          <w:rPr>
            <w:rFonts w:asciiTheme="minorHAnsi" w:eastAsiaTheme="minorEastAsia" w:hAnsiTheme="minorHAnsi" w:cstheme="minorBidi"/>
            <w:bCs w:val="0"/>
            <w:iCs w:val="0"/>
            <w:sz w:val="22"/>
            <w:szCs w:val="22"/>
          </w:rPr>
          <w:tab/>
        </w:r>
        <w:r w:rsidR="00EB465C" w:rsidRPr="00395D71">
          <w:rPr>
            <w:rStyle w:val="Hyperlink"/>
          </w:rPr>
          <w:t>Technical Log tab</w:t>
        </w:r>
        <w:r w:rsidR="00EB465C">
          <w:rPr>
            <w:webHidden/>
          </w:rPr>
          <w:tab/>
        </w:r>
        <w:r w:rsidR="00EB465C">
          <w:rPr>
            <w:webHidden/>
          </w:rPr>
          <w:fldChar w:fldCharType="begin"/>
        </w:r>
        <w:r w:rsidR="00EB465C">
          <w:rPr>
            <w:webHidden/>
          </w:rPr>
          <w:instrText xml:space="preserve"> PAGEREF _Toc41752504 \h </w:instrText>
        </w:r>
        <w:r w:rsidR="00EB465C">
          <w:rPr>
            <w:webHidden/>
          </w:rPr>
        </w:r>
        <w:r w:rsidR="00EB465C">
          <w:rPr>
            <w:webHidden/>
          </w:rPr>
          <w:fldChar w:fldCharType="separate"/>
        </w:r>
        <w:r w:rsidR="00EB465C">
          <w:rPr>
            <w:webHidden/>
          </w:rPr>
          <w:t>150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05" w:history="1">
        <w:r w:rsidR="00EB465C" w:rsidRPr="00395D71">
          <w:rPr>
            <w:rStyle w:val="Hyperlink"/>
          </w:rPr>
          <w:t>8.2.12.</w:t>
        </w:r>
        <w:r w:rsidR="00EB465C">
          <w:rPr>
            <w:rFonts w:asciiTheme="minorHAnsi" w:eastAsiaTheme="minorEastAsia" w:hAnsiTheme="minorHAnsi" w:cstheme="minorBidi"/>
            <w:bCs w:val="0"/>
            <w:iCs w:val="0"/>
            <w:sz w:val="22"/>
            <w:szCs w:val="22"/>
          </w:rPr>
          <w:tab/>
        </w:r>
        <w:r w:rsidR="00EB465C" w:rsidRPr="00395D71">
          <w:rPr>
            <w:rStyle w:val="Hyperlink"/>
          </w:rPr>
          <w:t>From: and To: Date fields</w:t>
        </w:r>
        <w:r w:rsidR="00EB465C">
          <w:rPr>
            <w:webHidden/>
          </w:rPr>
          <w:tab/>
        </w:r>
        <w:r w:rsidR="00EB465C">
          <w:rPr>
            <w:webHidden/>
          </w:rPr>
          <w:fldChar w:fldCharType="begin"/>
        </w:r>
        <w:r w:rsidR="00EB465C">
          <w:rPr>
            <w:webHidden/>
          </w:rPr>
          <w:instrText xml:space="preserve"> PAGEREF _Toc41752505 \h </w:instrText>
        </w:r>
        <w:r w:rsidR="00EB465C">
          <w:rPr>
            <w:webHidden/>
          </w:rPr>
        </w:r>
        <w:r w:rsidR="00EB465C">
          <w:rPr>
            <w:webHidden/>
          </w:rPr>
          <w:fldChar w:fldCharType="separate"/>
        </w:r>
        <w:r w:rsidR="00EB465C">
          <w:rPr>
            <w:webHidden/>
          </w:rPr>
          <w:t>151</w:t>
        </w:r>
        <w:r w:rsidR="00EB465C">
          <w:rPr>
            <w:webHidden/>
          </w:rPr>
          <w:fldChar w:fldCharType="end"/>
        </w:r>
      </w:hyperlink>
    </w:p>
    <w:p w:rsidR="00EB465C" w:rsidRDefault="00F30B23">
      <w:pPr>
        <w:pStyle w:val="TOC2"/>
        <w:tabs>
          <w:tab w:val="left" w:pos="1540"/>
        </w:tabs>
        <w:rPr>
          <w:rFonts w:asciiTheme="minorHAnsi" w:eastAsiaTheme="minorEastAsia" w:hAnsiTheme="minorHAnsi" w:cstheme="minorBidi"/>
          <w:bCs w:val="0"/>
          <w:iCs w:val="0"/>
          <w:sz w:val="22"/>
          <w:szCs w:val="22"/>
        </w:rPr>
      </w:pPr>
      <w:hyperlink w:anchor="_Toc41752506" w:history="1">
        <w:r w:rsidR="00EB465C" w:rsidRPr="00395D71">
          <w:rPr>
            <w:rStyle w:val="Hyperlink"/>
          </w:rPr>
          <w:t>8.2.12.1.</w:t>
        </w:r>
        <w:r w:rsidR="00EB465C">
          <w:rPr>
            <w:rFonts w:asciiTheme="minorHAnsi" w:eastAsiaTheme="minorEastAsia" w:hAnsiTheme="minorHAnsi" w:cstheme="minorBidi"/>
            <w:bCs w:val="0"/>
            <w:iCs w:val="0"/>
            <w:sz w:val="22"/>
            <w:szCs w:val="22"/>
          </w:rPr>
          <w:tab/>
        </w:r>
        <w:r w:rsidR="00EB465C" w:rsidRPr="00395D71">
          <w:rPr>
            <w:rStyle w:val="Hyperlink"/>
          </w:rPr>
          <w:t>Refresh button</w:t>
        </w:r>
        <w:r w:rsidR="00EB465C">
          <w:rPr>
            <w:webHidden/>
          </w:rPr>
          <w:tab/>
        </w:r>
        <w:r w:rsidR="00EB465C">
          <w:rPr>
            <w:webHidden/>
          </w:rPr>
          <w:fldChar w:fldCharType="begin"/>
        </w:r>
        <w:r w:rsidR="00EB465C">
          <w:rPr>
            <w:webHidden/>
          </w:rPr>
          <w:instrText xml:space="preserve"> PAGEREF _Toc41752506 \h </w:instrText>
        </w:r>
        <w:r w:rsidR="00EB465C">
          <w:rPr>
            <w:webHidden/>
          </w:rPr>
        </w:r>
        <w:r w:rsidR="00EB465C">
          <w:rPr>
            <w:webHidden/>
          </w:rPr>
          <w:fldChar w:fldCharType="separate"/>
        </w:r>
        <w:r w:rsidR="00EB465C">
          <w:rPr>
            <w:webHidden/>
          </w:rPr>
          <w:t>151</w:t>
        </w:r>
        <w:r w:rsidR="00EB465C">
          <w:rPr>
            <w:webHidden/>
          </w:rPr>
          <w:fldChar w:fldCharType="end"/>
        </w:r>
      </w:hyperlink>
    </w:p>
    <w:p w:rsidR="00EB465C" w:rsidRDefault="00F30B23">
      <w:pPr>
        <w:pStyle w:val="TOC2"/>
        <w:tabs>
          <w:tab w:val="left" w:pos="1540"/>
        </w:tabs>
        <w:rPr>
          <w:rFonts w:asciiTheme="minorHAnsi" w:eastAsiaTheme="minorEastAsia" w:hAnsiTheme="minorHAnsi" w:cstheme="minorBidi"/>
          <w:bCs w:val="0"/>
          <w:iCs w:val="0"/>
          <w:sz w:val="22"/>
          <w:szCs w:val="22"/>
        </w:rPr>
      </w:pPr>
      <w:hyperlink w:anchor="_Toc41752507" w:history="1">
        <w:r w:rsidR="00EB465C" w:rsidRPr="00395D71">
          <w:rPr>
            <w:rStyle w:val="Hyperlink"/>
          </w:rPr>
          <w:t>8.2.12.2.</w:t>
        </w:r>
        <w:r w:rsidR="00EB465C">
          <w:rPr>
            <w:rFonts w:asciiTheme="minorHAnsi" w:eastAsiaTheme="minorEastAsia" w:hAnsiTheme="minorHAnsi" w:cstheme="minorBidi"/>
            <w:bCs w:val="0"/>
            <w:iCs w:val="0"/>
            <w:sz w:val="22"/>
            <w:szCs w:val="22"/>
          </w:rPr>
          <w:tab/>
        </w:r>
        <w:r w:rsidR="00EB465C" w:rsidRPr="00395D71">
          <w:rPr>
            <w:rStyle w:val="Hyperlink"/>
          </w:rPr>
          <w:t>Types of Logged Activities</w:t>
        </w:r>
        <w:r w:rsidR="00EB465C">
          <w:rPr>
            <w:webHidden/>
          </w:rPr>
          <w:tab/>
        </w:r>
        <w:r w:rsidR="00EB465C">
          <w:rPr>
            <w:webHidden/>
          </w:rPr>
          <w:fldChar w:fldCharType="begin"/>
        </w:r>
        <w:r w:rsidR="00EB465C">
          <w:rPr>
            <w:webHidden/>
          </w:rPr>
          <w:instrText xml:space="preserve"> PAGEREF _Toc41752507 \h </w:instrText>
        </w:r>
        <w:r w:rsidR="00EB465C">
          <w:rPr>
            <w:webHidden/>
          </w:rPr>
        </w:r>
        <w:r w:rsidR="00EB465C">
          <w:rPr>
            <w:webHidden/>
          </w:rPr>
          <w:fldChar w:fldCharType="separate"/>
        </w:r>
        <w:r w:rsidR="00EB465C">
          <w:rPr>
            <w:webHidden/>
          </w:rPr>
          <w:t>151</w:t>
        </w:r>
        <w:r w:rsidR="00EB465C">
          <w:rPr>
            <w:webHidden/>
          </w:rPr>
          <w:fldChar w:fldCharType="end"/>
        </w:r>
      </w:hyperlink>
    </w:p>
    <w:p w:rsidR="00EB465C" w:rsidRDefault="00F30B23">
      <w:pPr>
        <w:pStyle w:val="TOC2"/>
        <w:tabs>
          <w:tab w:val="left" w:pos="1540"/>
        </w:tabs>
        <w:rPr>
          <w:rFonts w:asciiTheme="minorHAnsi" w:eastAsiaTheme="minorEastAsia" w:hAnsiTheme="minorHAnsi" w:cstheme="minorBidi"/>
          <w:bCs w:val="0"/>
          <w:iCs w:val="0"/>
          <w:sz w:val="22"/>
          <w:szCs w:val="22"/>
        </w:rPr>
      </w:pPr>
      <w:hyperlink w:anchor="_Toc41752508" w:history="1">
        <w:r w:rsidR="00EB465C" w:rsidRPr="00395D71">
          <w:rPr>
            <w:rStyle w:val="Hyperlink"/>
          </w:rPr>
          <w:t>8.2.12.3.</w:t>
        </w:r>
        <w:r w:rsidR="00EB465C">
          <w:rPr>
            <w:rFonts w:asciiTheme="minorHAnsi" w:eastAsiaTheme="minorEastAsia" w:hAnsiTheme="minorHAnsi" w:cstheme="minorBidi"/>
            <w:bCs w:val="0"/>
            <w:iCs w:val="0"/>
            <w:sz w:val="22"/>
            <w:szCs w:val="22"/>
          </w:rPr>
          <w:tab/>
        </w:r>
        <w:r w:rsidR="00EB465C" w:rsidRPr="00395D71">
          <w:rPr>
            <w:rStyle w:val="Hyperlink"/>
          </w:rPr>
          <w:t>Managing Logged Activities from the Technical Log tab</w:t>
        </w:r>
        <w:r w:rsidR="00EB465C">
          <w:rPr>
            <w:webHidden/>
          </w:rPr>
          <w:tab/>
        </w:r>
        <w:r w:rsidR="00EB465C">
          <w:rPr>
            <w:webHidden/>
          </w:rPr>
          <w:fldChar w:fldCharType="begin"/>
        </w:r>
        <w:r w:rsidR="00EB465C">
          <w:rPr>
            <w:webHidden/>
          </w:rPr>
          <w:instrText xml:space="preserve"> PAGEREF _Toc41752508 \h </w:instrText>
        </w:r>
        <w:r w:rsidR="00EB465C">
          <w:rPr>
            <w:webHidden/>
          </w:rPr>
        </w:r>
        <w:r w:rsidR="00EB465C">
          <w:rPr>
            <w:webHidden/>
          </w:rPr>
          <w:fldChar w:fldCharType="separate"/>
        </w:r>
        <w:r w:rsidR="00EB465C">
          <w:rPr>
            <w:webHidden/>
          </w:rPr>
          <w:t>152</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09" w:history="1">
        <w:r w:rsidR="00EB465C" w:rsidRPr="00395D71">
          <w:rPr>
            <w:rStyle w:val="Hyperlink"/>
          </w:rPr>
          <w:t>8.3.</w:t>
        </w:r>
        <w:r w:rsidR="00EB465C">
          <w:rPr>
            <w:rFonts w:asciiTheme="minorHAnsi" w:eastAsiaTheme="minorEastAsia" w:hAnsiTheme="minorHAnsi" w:cstheme="minorBidi"/>
            <w:bCs w:val="0"/>
            <w:iCs w:val="0"/>
            <w:sz w:val="22"/>
            <w:szCs w:val="22"/>
          </w:rPr>
          <w:tab/>
        </w:r>
        <w:r w:rsidR="00EB465C" w:rsidRPr="00395D71">
          <w:rPr>
            <w:rStyle w:val="Hyperlink"/>
          </w:rPr>
          <w:t>Registry tab</w:t>
        </w:r>
        <w:r w:rsidR="00EB465C">
          <w:rPr>
            <w:webHidden/>
          </w:rPr>
          <w:tab/>
        </w:r>
        <w:r w:rsidR="00EB465C">
          <w:rPr>
            <w:webHidden/>
          </w:rPr>
          <w:fldChar w:fldCharType="begin"/>
        </w:r>
        <w:r w:rsidR="00EB465C">
          <w:rPr>
            <w:webHidden/>
          </w:rPr>
          <w:instrText xml:space="preserve"> PAGEREF _Toc41752509 \h </w:instrText>
        </w:r>
        <w:r w:rsidR="00EB465C">
          <w:rPr>
            <w:webHidden/>
          </w:rPr>
        </w:r>
        <w:r w:rsidR="00EB465C">
          <w:rPr>
            <w:webHidden/>
          </w:rPr>
          <w:fldChar w:fldCharType="separate"/>
        </w:r>
        <w:r w:rsidR="00EB465C">
          <w:rPr>
            <w:webHidden/>
          </w:rPr>
          <w:t>154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0" w:history="1">
        <w:r w:rsidR="00EB465C" w:rsidRPr="00395D71">
          <w:rPr>
            <w:rStyle w:val="Hyperlink"/>
          </w:rPr>
          <w:t>8.3.1.</w:t>
        </w:r>
        <w:r w:rsidR="00EB465C">
          <w:rPr>
            <w:rFonts w:asciiTheme="minorHAnsi" w:eastAsiaTheme="minorEastAsia" w:hAnsiTheme="minorHAnsi" w:cstheme="minorBidi"/>
            <w:bCs w:val="0"/>
            <w:iCs w:val="0"/>
            <w:sz w:val="22"/>
            <w:szCs w:val="22"/>
          </w:rPr>
          <w:tab/>
        </w:r>
        <w:r w:rsidR="00EB465C" w:rsidRPr="00395D71">
          <w:rPr>
            <w:rStyle w:val="Hyperlink"/>
          </w:rPr>
          <w:t>Note on Pending Patients</w:t>
        </w:r>
        <w:r w:rsidR="00EB465C">
          <w:rPr>
            <w:webHidden/>
          </w:rPr>
          <w:tab/>
        </w:r>
        <w:r w:rsidR="00EB465C">
          <w:rPr>
            <w:webHidden/>
          </w:rPr>
          <w:fldChar w:fldCharType="begin"/>
        </w:r>
        <w:r w:rsidR="00EB465C">
          <w:rPr>
            <w:webHidden/>
          </w:rPr>
          <w:instrText xml:space="preserve"> PAGEREF _Toc41752510 \h </w:instrText>
        </w:r>
        <w:r w:rsidR="00EB465C">
          <w:rPr>
            <w:webHidden/>
          </w:rPr>
        </w:r>
        <w:r w:rsidR="00EB465C">
          <w:rPr>
            <w:webHidden/>
          </w:rPr>
          <w:fldChar w:fldCharType="separate"/>
        </w:r>
        <w:r w:rsidR="00EB465C">
          <w:rPr>
            <w:webHidden/>
          </w:rPr>
          <w:t>155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1" w:history="1">
        <w:r w:rsidR="00EB465C" w:rsidRPr="00395D71">
          <w:rPr>
            <w:rStyle w:val="Hyperlink"/>
          </w:rPr>
          <w:t>8.3.2.</w:t>
        </w:r>
        <w:r w:rsidR="00EB465C">
          <w:rPr>
            <w:rFonts w:asciiTheme="minorHAnsi" w:eastAsiaTheme="minorEastAsia" w:hAnsiTheme="minorHAnsi" w:cstheme="minorBidi"/>
            <w:bCs w:val="0"/>
            <w:iCs w:val="0"/>
            <w:sz w:val="22"/>
            <w:szCs w:val="22"/>
          </w:rPr>
          <w:tab/>
        </w:r>
        <w:r w:rsidR="00EB465C" w:rsidRPr="00395D71">
          <w:rPr>
            <w:rStyle w:val="Hyperlink"/>
          </w:rPr>
          <w:t>Search button</w:t>
        </w:r>
        <w:r w:rsidR="00EB465C">
          <w:rPr>
            <w:webHidden/>
          </w:rPr>
          <w:tab/>
        </w:r>
        <w:r w:rsidR="00EB465C">
          <w:rPr>
            <w:webHidden/>
          </w:rPr>
          <w:fldChar w:fldCharType="begin"/>
        </w:r>
        <w:r w:rsidR="00EB465C">
          <w:rPr>
            <w:webHidden/>
          </w:rPr>
          <w:instrText xml:space="preserve"> PAGEREF _Toc41752511 \h </w:instrText>
        </w:r>
        <w:r w:rsidR="00EB465C">
          <w:rPr>
            <w:webHidden/>
          </w:rPr>
        </w:r>
        <w:r w:rsidR="00EB465C">
          <w:rPr>
            <w:webHidden/>
          </w:rPr>
          <w:fldChar w:fldCharType="separate"/>
        </w:r>
        <w:r w:rsidR="00EB465C">
          <w:rPr>
            <w:webHidden/>
          </w:rPr>
          <w:t>156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2" w:history="1">
        <w:r w:rsidR="00EB465C" w:rsidRPr="00395D71">
          <w:rPr>
            <w:rStyle w:val="Hyperlink"/>
          </w:rPr>
          <w:t>8.3.3.</w:t>
        </w:r>
        <w:r w:rsidR="00EB465C">
          <w:rPr>
            <w:rFonts w:asciiTheme="minorHAnsi" w:eastAsiaTheme="minorEastAsia" w:hAnsiTheme="minorHAnsi" w:cstheme="minorBidi"/>
            <w:bCs w:val="0"/>
            <w:iCs w:val="0"/>
            <w:sz w:val="22"/>
            <w:szCs w:val="22"/>
          </w:rPr>
          <w:tab/>
        </w:r>
        <w:r w:rsidR="00EB465C" w:rsidRPr="00395D71">
          <w:rPr>
            <w:rStyle w:val="Hyperlink"/>
          </w:rPr>
          <w:t>Edit button</w:t>
        </w:r>
        <w:r w:rsidR="00EB465C">
          <w:rPr>
            <w:webHidden/>
          </w:rPr>
          <w:tab/>
        </w:r>
        <w:r w:rsidR="00EB465C">
          <w:rPr>
            <w:webHidden/>
          </w:rPr>
          <w:fldChar w:fldCharType="begin"/>
        </w:r>
        <w:r w:rsidR="00EB465C">
          <w:rPr>
            <w:webHidden/>
          </w:rPr>
          <w:instrText xml:space="preserve"> PAGEREF _Toc41752512 \h </w:instrText>
        </w:r>
        <w:r w:rsidR="00EB465C">
          <w:rPr>
            <w:webHidden/>
          </w:rPr>
        </w:r>
        <w:r w:rsidR="00EB465C">
          <w:rPr>
            <w:webHidden/>
          </w:rPr>
          <w:fldChar w:fldCharType="separate"/>
        </w:r>
        <w:r w:rsidR="00EB465C">
          <w:rPr>
            <w:webHidden/>
          </w:rPr>
          <w:t>157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3" w:history="1">
        <w:r w:rsidR="00EB465C" w:rsidRPr="00395D71">
          <w:rPr>
            <w:rStyle w:val="Hyperlink"/>
          </w:rPr>
          <w:t>8.3.4.</w:t>
        </w:r>
        <w:r w:rsidR="00EB465C">
          <w:rPr>
            <w:rFonts w:asciiTheme="minorHAnsi" w:eastAsiaTheme="minorEastAsia" w:hAnsiTheme="minorHAnsi" w:cstheme="minorBidi"/>
            <w:bCs w:val="0"/>
            <w:iCs w:val="0"/>
            <w:sz w:val="22"/>
            <w:szCs w:val="22"/>
          </w:rPr>
          <w:tab/>
        </w:r>
        <w:r w:rsidR="00EB465C" w:rsidRPr="00395D71">
          <w:rPr>
            <w:rStyle w:val="Hyperlink"/>
          </w:rPr>
          <w:t>CDC button</w:t>
        </w:r>
        <w:r w:rsidR="00EB465C">
          <w:rPr>
            <w:webHidden/>
          </w:rPr>
          <w:tab/>
        </w:r>
        <w:r w:rsidR="00EB465C">
          <w:rPr>
            <w:webHidden/>
          </w:rPr>
          <w:fldChar w:fldCharType="begin"/>
        </w:r>
        <w:r w:rsidR="00EB465C">
          <w:rPr>
            <w:webHidden/>
          </w:rPr>
          <w:instrText xml:space="preserve"> PAGEREF _Toc41752513 \h </w:instrText>
        </w:r>
        <w:r w:rsidR="00EB465C">
          <w:rPr>
            <w:webHidden/>
          </w:rPr>
        </w:r>
        <w:r w:rsidR="00EB465C">
          <w:rPr>
            <w:webHidden/>
          </w:rPr>
          <w:fldChar w:fldCharType="separate"/>
        </w:r>
        <w:r w:rsidR="00EB465C">
          <w:rPr>
            <w:webHidden/>
          </w:rPr>
          <w:t>157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4" w:history="1">
        <w:r w:rsidR="00EB465C" w:rsidRPr="00395D71">
          <w:rPr>
            <w:rStyle w:val="Hyperlink"/>
          </w:rPr>
          <w:t>8.3.5.</w:t>
        </w:r>
        <w:r w:rsidR="00EB465C">
          <w:rPr>
            <w:rFonts w:asciiTheme="minorHAnsi" w:eastAsiaTheme="minorEastAsia" w:hAnsiTheme="minorHAnsi" w:cstheme="minorBidi"/>
            <w:bCs w:val="0"/>
            <w:iCs w:val="0"/>
            <w:sz w:val="22"/>
            <w:szCs w:val="22"/>
          </w:rPr>
          <w:tab/>
        </w:r>
        <w:r w:rsidR="00EB465C" w:rsidRPr="00395D71">
          <w:rPr>
            <w:rStyle w:val="Hyperlink"/>
          </w:rPr>
          <w:t>Delete button</w:t>
        </w:r>
        <w:r w:rsidR="00EB465C">
          <w:rPr>
            <w:webHidden/>
          </w:rPr>
          <w:tab/>
        </w:r>
        <w:r w:rsidR="00EB465C">
          <w:rPr>
            <w:webHidden/>
          </w:rPr>
          <w:fldChar w:fldCharType="begin"/>
        </w:r>
        <w:r w:rsidR="00EB465C">
          <w:rPr>
            <w:webHidden/>
          </w:rPr>
          <w:instrText xml:space="preserve"> PAGEREF _Toc41752514 \h </w:instrText>
        </w:r>
        <w:r w:rsidR="00EB465C">
          <w:rPr>
            <w:webHidden/>
          </w:rPr>
        </w:r>
        <w:r w:rsidR="00EB465C">
          <w:rPr>
            <w:webHidden/>
          </w:rPr>
          <w:fldChar w:fldCharType="separate"/>
        </w:r>
        <w:r w:rsidR="00EB465C">
          <w:rPr>
            <w:webHidden/>
          </w:rPr>
          <w:t>157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5" w:history="1">
        <w:r w:rsidR="00EB465C" w:rsidRPr="00395D71">
          <w:rPr>
            <w:rStyle w:val="Hyperlink"/>
          </w:rPr>
          <w:t>8.3.6.</w:t>
        </w:r>
        <w:r w:rsidR="00EB465C">
          <w:rPr>
            <w:rFonts w:asciiTheme="minorHAnsi" w:eastAsiaTheme="minorEastAsia" w:hAnsiTheme="minorHAnsi" w:cstheme="minorBidi"/>
            <w:bCs w:val="0"/>
            <w:iCs w:val="0"/>
            <w:sz w:val="22"/>
            <w:szCs w:val="22"/>
          </w:rPr>
          <w:tab/>
        </w:r>
        <w:r w:rsidR="00EB465C" w:rsidRPr="00395D71">
          <w:rPr>
            <w:rStyle w:val="Hyperlink"/>
          </w:rPr>
          <w:t>Patient field</w:t>
        </w:r>
        <w:r w:rsidR="00EB465C">
          <w:rPr>
            <w:webHidden/>
          </w:rPr>
          <w:tab/>
        </w:r>
        <w:r w:rsidR="00EB465C">
          <w:rPr>
            <w:webHidden/>
          </w:rPr>
          <w:fldChar w:fldCharType="begin"/>
        </w:r>
        <w:r w:rsidR="00EB465C">
          <w:rPr>
            <w:webHidden/>
          </w:rPr>
          <w:instrText xml:space="preserve"> PAGEREF _Toc41752515 \h </w:instrText>
        </w:r>
        <w:r w:rsidR="00EB465C">
          <w:rPr>
            <w:webHidden/>
          </w:rPr>
        </w:r>
        <w:r w:rsidR="00EB465C">
          <w:rPr>
            <w:webHidden/>
          </w:rPr>
          <w:fldChar w:fldCharType="separate"/>
        </w:r>
        <w:r w:rsidR="00EB465C">
          <w:rPr>
            <w:webHidden/>
          </w:rPr>
          <w:t>157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6" w:history="1">
        <w:r w:rsidR="00EB465C" w:rsidRPr="00395D71">
          <w:rPr>
            <w:rStyle w:val="Hyperlink"/>
          </w:rPr>
          <w:t>8.3.7.</w:t>
        </w:r>
        <w:r w:rsidR="00EB465C">
          <w:rPr>
            <w:rFonts w:asciiTheme="minorHAnsi" w:eastAsiaTheme="minorEastAsia" w:hAnsiTheme="minorHAnsi" w:cstheme="minorBidi"/>
            <w:bCs w:val="0"/>
            <w:iCs w:val="0"/>
            <w:sz w:val="22"/>
            <w:szCs w:val="22"/>
          </w:rPr>
          <w:tab/>
        </w:r>
        <w:r w:rsidR="00EB465C" w:rsidRPr="00395D71">
          <w:rPr>
            <w:rStyle w:val="Hyperlink"/>
          </w:rPr>
          <w:t>Only Confirmed After checkbox</w:t>
        </w:r>
        <w:r w:rsidR="00EB465C">
          <w:rPr>
            <w:webHidden/>
          </w:rPr>
          <w:tab/>
        </w:r>
        <w:r w:rsidR="00EB465C">
          <w:rPr>
            <w:webHidden/>
          </w:rPr>
          <w:fldChar w:fldCharType="begin"/>
        </w:r>
        <w:r w:rsidR="00EB465C">
          <w:rPr>
            <w:webHidden/>
          </w:rPr>
          <w:instrText xml:space="preserve"> PAGEREF _Toc41752516 \h </w:instrText>
        </w:r>
        <w:r w:rsidR="00EB465C">
          <w:rPr>
            <w:webHidden/>
          </w:rPr>
        </w:r>
        <w:r w:rsidR="00EB465C">
          <w:rPr>
            <w:webHidden/>
          </w:rPr>
          <w:fldChar w:fldCharType="separate"/>
        </w:r>
        <w:r w:rsidR="00EB465C">
          <w:rPr>
            <w:webHidden/>
          </w:rPr>
          <w:t>158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17" w:history="1">
        <w:r w:rsidR="00EB465C" w:rsidRPr="00395D71">
          <w:rPr>
            <w:rStyle w:val="Hyperlink"/>
          </w:rPr>
          <w:t>8.3.8.</w:t>
        </w:r>
        <w:r w:rsidR="00EB465C">
          <w:rPr>
            <w:rFonts w:asciiTheme="minorHAnsi" w:eastAsiaTheme="minorEastAsia" w:hAnsiTheme="minorHAnsi" w:cstheme="minorBidi"/>
            <w:bCs w:val="0"/>
            <w:iCs w:val="0"/>
            <w:sz w:val="22"/>
            <w:szCs w:val="22"/>
          </w:rPr>
          <w:tab/>
        </w:r>
        <w:r w:rsidR="00EB465C" w:rsidRPr="00395D71">
          <w:rPr>
            <w:rStyle w:val="Hyperlink"/>
          </w:rPr>
          <w:t>Patient List Display</w:t>
        </w:r>
        <w:r w:rsidR="00EB465C">
          <w:rPr>
            <w:webHidden/>
          </w:rPr>
          <w:tab/>
        </w:r>
        <w:r w:rsidR="00EB465C">
          <w:rPr>
            <w:webHidden/>
          </w:rPr>
          <w:fldChar w:fldCharType="begin"/>
        </w:r>
        <w:r w:rsidR="00EB465C">
          <w:rPr>
            <w:webHidden/>
          </w:rPr>
          <w:instrText xml:space="preserve"> PAGEREF _Toc41752517 \h </w:instrText>
        </w:r>
        <w:r w:rsidR="00EB465C">
          <w:rPr>
            <w:webHidden/>
          </w:rPr>
        </w:r>
        <w:r w:rsidR="00EB465C">
          <w:rPr>
            <w:webHidden/>
          </w:rPr>
          <w:fldChar w:fldCharType="separate"/>
        </w:r>
        <w:r w:rsidR="00EB465C">
          <w:rPr>
            <w:webHidden/>
          </w:rPr>
          <w:t>158</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18" w:history="1">
        <w:r w:rsidR="00EB465C" w:rsidRPr="00395D71">
          <w:rPr>
            <w:rStyle w:val="Hyperlink"/>
          </w:rPr>
          <w:t>8.3.8.1.</w:t>
        </w:r>
        <w:r w:rsidR="00EB465C">
          <w:rPr>
            <w:rFonts w:asciiTheme="minorHAnsi" w:eastAsiaTheme="minorEastAsia" w:hAnsiTheme="minorHAnsi" w:cstheme="minorBidi"/>
            <w:bCs w:val="0"/>
            <w:iCs w:val="0"/>
            <w:sz w:val="22"/>
            <w:szCs w:val="22"/>
          </w:rPr>
          <w:tab/>
        </w:r>
        <w:r w:rsidR="00EB465C" w:rsidRPr="00395D71">
          <w:rPr>
            <w:rStyle w:val="Hyperlink"/>
          </w:rPr>
          <w:t>Name column</w:t>
        </w:r>
        <w:r w:rsidR="00EB465C">
          <w:rPr>
            <w:webHidden/>
          </w:rPr>
          <w:tab/>
        </w:r>
        <w:r w:rsidR="00EB465C">
          <w:rPr>
            <w:webHidden/>
          </w:rPr>
          <w:fldChar w:fldCharType="begin"/>
        </w:r>
        <w:r w:rsidR="00EB465C">
          <w:rPr>
            <w:webHidden/>
          </w:rPr>
          <w:instrText xml:space="preserve"> PAGEREF _Toc41752518 \h </w:instrText>
        </w:r>
        <w:r w:rsidR="00EB465C">
          <w:rPr>
            <w:webHidden/>
          </w:rPr>
        </w:r>
        <w:r w:rsidR="00EB465C">
          <w:rPr>
            <w:webHidden/>
          </w:rPr>
          <w:fldChar w:fldCharType="separate"/>
        </w:r>
        <w:r w:rsidR="00EB465C">
          <w:rPr>
            <w:webHidden/>
          </w:rPr>
          <w:t>159</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19" w:history="1">
        <w:r w:rsidR="00EB465C" w:rsidRPr="00395D71">
          <w:rPr>
            <w:rStyle w:val="Hyperlink"/>
          </w:rPr>
          <w:t>8.3.8.2.</w:t>
        </w:r>
        <w:r w:rsidR="00EB465C">
          <w:rPr>
            <w:rFonts w:asciiTheme="minorHAnsi" w:eastAsiaTheme="minorEastAsia" w:hAnsiTheme="minorHAnsi" w:cstheme="minorBidi"/>
            <w:bCs w:val="0"/>
            <w:iCs w:val="0"/>
            <w:sz w:val="22"/>
            <w:szCs w:val="22"/>
          </w:rPr>
          <w:tab/>
        </w:r>
        <w:r w:rsidR="00EB465C" w:rsidRPr="00395D71">
          <w:rPr>
            <w:rStyle w:val="Hyperlink"/>
          </w:rPr>
          <w:t>Date of Birth column</w:t>
        </w:r>
        <w:r w:rsidR="00EB465C">
          <w:rPr>
            <w:webHidden/>
          </w:rPr>
          <w:tab/>
        </w:r>
        <w:r w:rsidR="00EB465C">
          <w:rPr>
            <w:webHidden/>
          </w:rPr>
          <w:fldChar w:fldCharType="begin"/>
        </w:r>
        <w:r w:rsidR="00EB465C">
          <w:rPr>
            <w:webHidden/>
          </w:rPr>
          <w:instrText xml:space="preserve"> PAGEREF _Toc41752519 \h </w:instrText>
        </w:r>
        <w:r w:rsidR="00EB465C">
          <w:rPr>
            <w:webHidden/>
          </w:rPr>
        </w:r>
        <w:r w:rsidR="00EB465C">
          <w:rPr>
            <w:webHidden/>
          </w:rPr>
          <w:fldChar w:fldCharType="separate"/>
        </w:r>
        <w:r w:rsidR="00EB465C">
          <w:rPr>
            <w:webHidden/>
          </w:rPr>
          <w:t>159</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20" w:history="1">
        <w:r w:rsidR="00EB465C" w:rsidRPr="00395D71">
          <w:rPr>
            <w:rStyle w:val="Hyperlink"/>
          </w:rPr>
          <w:t>8.3.8.3.</w:t>
        </w:r>
        <w:r w:rsidR="00EB465C">
          <w:rPr>
            <w:rFonts w:asciiTheme="minorHAnsi" w:eastAsiaTheme="minorEastAsia" w:hAnsiTheme="minorHAnsi" w:cstheme="minorBidi"/>
            <w:bCs w:val="0"/>
            <w:iCs w:val="0"/>
            <w:sz w:val="22"/>
            <w:szCs w:val="22"/>
          </w:rPr>
          <w:tab/>
        </w:r>
        <w:r w:rsidR="00EB465C" w:rsidRPr="00395D71">
          <w:rPr>
            <w:rStyle w:val="Hyperlink"/>
          </w:rPr>
          <w:t>SSN column</w:t>
        </w:r>
        <w:r w:rsidR="00EB465C">
          <w:rPr>
            <w:webHidden/>
          </w:rPr>
          <w:tab/>
        </w:r>
        <w:r w:rsidR="00EB465C">
          <w:rPr>
            <w:webHidden/>
          </w:rPr>
          <w:fldChar w:fldCharType="begin"/>
        </w:r>
        <w:r w:rsidR="00EB465C">
          <w:rPr>
            <w:webHidden/>
          </w:rPr>
          <w:instrText xml:space="preserve"> PAGEREF _Toc41752520 \h </w:instrText>
        </w:r>
        <w:r w:rsidR="00EB465C">
          <w:rPr>
            <w:webHidden/>
          </w:rPr>
        </w:r>
        <w:r w:rsidR="00EB465C">
          <w:rPr>
            <w:webHidden/>
          </w:rPr>
          <w:fldChar w:fldCharType="separate"/>
        </w:r>
        <w:r w:rsidR="00EB465C">
          <w:rPr>
            <w:webHidden/>
          </w:rPr>
          <w:t>159</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21" w:history="1">
        <w:r w:rsidR="00EB465C" w:rsidRPr="00395D71">
          <w:rPr>
            <w:rStyle w:val="Hyperlink"/>
          </w:rPr>
          <w:t>8.3.8.4.</w:t>
        </w:r>
        <w:r w:rsidR="00EB465C">
          <w:rPr>
            <w:rFonts w:asciiTheme="minorHAnsi" w:eastAsiaTheme="minorEastAsia" w:hAnsiTheme="minorHAnsi" w:cstheme="minorBidi"/>
            <w:bCs w:val="0"/>
            <w:iCs w:val="0"/>
            <w:sz w:val="22"/>
            <w:szCs w:val="22"/>
          </w:rPr>
          <w:tab/>
        </w:r>
        <w:r w:rsidR="00EB465C" w:rsidRPr="00395D71">
          <w:rPr>
            <w:rStyle w:val="Hyperlink"/>
          </w:rPr>
          <w:t>Confirmed column</w:t>
        </w:r>
        <w:r w:rsidR="00EB465C">
          <w:rPr>
            <w:webHidden/>
          </w:rPr>
          <w:tab/>
        </w:r>
        <w:r w:rsidR="00EB465C">
          <w:rPr>
            <w:webHidden/>
          </w:rPr>
          <w:fldChar w:fldCharType="begin"/>
        </w:r>
        <w:r w:rsidR="00EB465C">
          <w:rPr>
            <w:webHidden/>
          </w:rPr>
          <w:instrText xml:space="preserve"> PAGEREF _Toc41752521 \h </w:instrText>
        </w:r>
        <w:r w:rsidR="00EB465C">
          <w:rPr>
            <w:webHidden/>
          </w:rPr>
        </w:r>
        <w:r w:rsidR="00EB465C">
          <w:rPr>
            <w:webHidden/>
          </w:rPr>
          <w:fldChar w:fldCharType="separate"/>
        </w:r>
        <w:r w:rsidR="00EB465C">
          <w:rPr>
            <w:webHidden/>
          </w:rPr>
          <w:t>159</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22" w:history="1">
        <w:r w:rsidR="00EB465C" w:rsidRPr="00395D71">
          <w:rPr>
            <w:rStyle w:val="Hyperlink"/>
          </w:rPr>
          <w:t>8.3.8.5.</w:t>
        </w:r>
        <w:r w:rsidR="00EB465C">
          <w:rPr>
            <w:rFonts w:asciiTheme="minorHAnsi" w:eastAsiaTheme="minorEastAsia" w:hAnsiTheme="minorHAnsi" w:cstheme="minorBidi"/>
            <w:bCs w:val="0"/>
            <w:iCs w:val="0"/>
            <w:sz w:val="22"/>
            <w:szCs w:val="22"/>
          </w:rPr>
          <w:tab/>
        </w:r>
        <w:r w:rsidR="00EB465C" w:rsidRPr="00395D71">
          <w:rPr>
            <w:rStyle w:val="Hyperlink"/>
          </w:rPr>
          <w:t>Selection Site column</w:t>
        </w:r>
        <w:r w:rsidR="00EB465C">
          <w:rPr>
            <w:webHidden/>
          </w:rPr>
          <w:tab/>
        </w:r>
        <w:r w:rsidR="00EB465C">
          <w:rPr>
            <w:webHidden/>
          </w:rPr>
          <w:fldChar w:fldCharType="begin"/>
        </w:r>
        <w:r w:rsidR="00EB465C">
          <w:rPr>
            <w:webHidden/>
          </w:rPr>
          <w:instrText xml:space="preserve"> PAGEREF _Toc41752522 \h </w:instrText>
        </w:r>
        <w:r w:rsidR="00EB465C">
          <w:rPr>
            <w:webHidden/>
          </w:rPr>
        </w:r>
        <w:r w:rsidR="00EB465C">
          <w:rPr>
            <w:webHidden/>
          </w:rPr>
          <w:fldChar w:fldCharType="separate"/>
        </w:r>
        <w:r w:rsidR="00EB465C">
          <w:rPr>
            <w:webHidden/>
          </w:rPr>
          <w:t>160</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23" w:history="1">
        <w:r w:rsidR="00EB465C" w:rsidRPr="00395D71">
          <w:rPr>
            <w:rStyle w:val="Hyperlink"/>
          </w:rPr>
          <w:t>8.3.8.6.</w:t>
        </w:r>
        <w:r w:rsidR="00EB465C">
          <w:rPr>
            <w:rFonts w:asciiTheme="minorHAnsi" w:eastAsiaTheme="minorEastAsia" w:hAnsiTheme="minorHAnsi" w:cstheme="minorBidi"/>
            <w:bCs w:val="0"/>
            <w:iCs w:val="0"/>
            <w:sz w:val="22"/>
            <w:szCs w:val="22"/>
          </w:rPr>
          <w:tab/>
        </w:r>
        <w:r w:rsidR="00EB465C" w:rsidRPr="00395D71">
          <w:rPr>
            <w:rStyle w:val="Hyperlink"/>
          </w:rPr>
          <w:t>Selected column</w:t>
        </w:r>
        <w:r w:rsidR="00EB465C">
          <w:rPr>
            <w:webHidden/>
          </w:rPr>
          <w:tab/>
        </w:r>
        <w:r w:rsidR="00EB465C">
          <w:rPr>
            <w:webHidden/>
          </w:rPr>
          <w:fldChar w:fldCharType="begin"/>
        </w:r>
        <w:r w:rsidR="00EB465C">
          <w:rPr>
            <w:webHidden/>
          </w:rPr>
          <w:instrText xml:space="preserve"> PAGEREF _Toc41752523 \h </w:instrText>
        </w:r>
        <w:r w:rsidR="00EB465C">
          <w:rPr>
            <w:webHidden/>
          </w:rPr>
        </w:r>
        <w:r w:rsidR="00EB465C">
          <w:rPr>
            <w:webHidden/>
          </w:rPr>
          <w:fldChar w:fldCharType="separate"/>
        </w:r>
        <w:r w:rsidR="00EB465C">
          <w:rPr>
            <w:webHidden/>
          </w:rPr>
          <w:t>160</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24" w:history="1">
        <w:r w:rsidR="00EB465C" w:rsidRPr="00395D71">
          <w:rPr>
            <w:rStyle w:val="Hyperlink"/>
          </w:rPr>
          <w:t>8.3.8.7.</w:t>
        </w:r>
        <w:r w:rsidR="00EB465C">
          <w:rPr>
            <w:rFonts w:asciiTheme="minorHAnsi" w:eastAsiaTheme="minorEastAsia" w:hAnsiTheme="minorHAnsi" w:cstheme="minorBidi"/>
            <w:bCs w:val="0"/>
            <w:iCs w:val="0"/>
            <w:sz w:val="22"/>
            <w:szCs w:val="22"/>
          </w:rPr>
          <w:tab/>
        </w:r>
        <w:r w:rsidR="00EB465C" w:rsidRPr="00395D71">
          <w:rPr>
            <w:rStyle w:val="Hyperlink"/>
          </w:rPr>
          <w:t>Selection Rule column</w:t>
        </w:r>
        <w:r w:rsidR="00EB465C">
          <w:rPr>
            <w:webHidden/>
          </w:rPr>
          <w:tab/>
        </w:r>
        <w:r w:rsidR="00EB465C">
          <w:rPr>
            <w:webHidden/>
          </w:rPr>
          <w:fldChar w:fldCharType="begin"/>
        </w:r>
        <w:r w:rsidR="00EB465C">
          <w:rPr>
            <w:webHidden/>
          </w:rPr>
          <w:instrText xml:space="preserve"> PAGEREF _Toc41752524 \h </w:instrText>
        </w:r>
        <w:r w:rsidR="00EB465C">
          <w:rPr>
            <w:webHidden/>
          </w:rPr>
        </w:r>
        <w:r w:rsidR="00EB465C">
          <w:rPr>
            <w:webHidden/>
          </w:rPr>
          <w:fldChar w:fldCharType="separate"/>
        </w:r>
        <w:r w:rsidR="00EB465C">
          <w:rPr>
            <w:webHidden/>
          </w:rPr>
          <w:t>160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25" w:history="1">
        <w:r w:rsidR="00EB465C" w:rsidRPr="00395D71">
          <w:rPr>
            <w:rStyle w:val="Hyperlink"/>
          </w:rPr>
          <w:t>8.4.</w:t>
        </w:r>
        <w:r w:rsidR="00EB465C">
          <w:rPr>
            <w:rFonts w:asciiTheme="minorHAnsi" w:eastAsiaTheme="minorEastAsia" w:hAnsiTheme="minorHAnsi" w:cstheme="minorBidi"/>
            <w:bCs w:val="0"/>
            <w:iCs w:val="0"/>
            <w:sz w:val="22"/>
            <w:szCs w:val="22"/>
          </w:rPr>
          <w:tab/>
        </w:r>
        <w:r w:rsidR="00EB465C" w:rsidRPr="00395D71">
          <w:rPr>
            <w:rStyle w:val="Hyperlink"/>
          </w:rPr>
          <w:t>Using the Registry tab</w:t>
        </w:r>
        <w:r w:rsidR="00EB465C">
          <w:rPr>
            <w:webHidden/>
          </w:rPr>
          <w:tab/>
        </w:r>
        <w:r w:rsidR="00EB465C">
          <w:rPr>
            <w:webHidden/>
          </w:rPr>
          <w:fldChar w:fldCharType="begin"/>
        </w:r>
        <w:r w:rsidR="00EB465C">
          <w:rPr>
            <w:webHidden/>
          </w:rPr>
          <w:instrText xml:space="preserve"> PAGEREF _Toc41752525 \h </w:instrText>
        </w:r>
        <w:r w:rsidR="00EB465C">
          <w:rPr>
            <w:webHidden/>
          </w:rPr>
        </w:r>
        <w:r w:rsidR="00EB465C">
          <w:rPr>
            <w:webHidden/>
          </w:rPr>
          <w:fldChar w:fldCharType="separate"/>
        </w:r>
        <w:r w:rsidR="00EB465C">
          <w:rPr>
            <w:webHidden/>
          </w:rPr>
          <w:t>160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26" w:history="1">
        <w:r w:rsidR="00EB465C" w:rsidRPr="00395D71">
          <w:rPr>
            <w:rStyle w:val="Hyperlink"/>
          </w:rPr>
          <w:t>8.4.1.</w:t>
        </w:r>
        <w:r w:rsidR="00EB465C">
          <w:rPr>
            <w:rFonts w:asciiTheme="minorHAnsi" w:eastAsiaTheme="minorEastAsia" w:hAnsiTheme="minorHAnsi" w:cstheme="minorBidi"/>
            <w:bCs w:val="0"/>
            <w:iCs w:val="0"/>
            <w:sz w:val="22"/>
            <w:szCs w:val="22"/>
          </w:rPr>
          <w:tab/>
        </w:r>
        <w:r w:rsidR="00EB465C" w:rsidRPr="00395D71">
          <w:rPr>
            <w:rStyle w:val="Hyperlink"/>
          </w:rPr>
          <w:t>Searching for Patients</w:t>
        </w:r>
        <w:r w:rsidR="00EB465C">
          <w:rPr>
            <w:webHidden/>
          </w:rPr>
          <w:tab/>
        </w:r>
        <w:r w:rsidR="00EB465C">
          <w:rPr>
            <w:webHidden/>
          </w:rPr>
          <w:fldChar w:fldCharType="begin"/>
        </w:r>
        <w:r w:rsidR="00EB465C">
          <w:rPr>
            <w:webHidden/>
          </w:rPr>
          <w:instrText xml:space="preserve"> PAGEREF _Toc41752526 \h </w:instrText>
        </w:r>
        <w:r w:rsidR="00EB465C">
          <w:rPr>
            <w:webHidden/>
          </w:rPr>
        </w:r>
        <w:r w:rsidR="00EB465C">
          <w:rPr>
            <w:webHidden/>
          </w:rPr>
          <w:fldChar w:fldCharType="separate"/>
        </w:r>
        <w:r w:rsidR="00EB465C">
          <w:rPr>
            <w:webHidden/>
          </w:rPr>
          <w:t>160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27" w:history="1">
        <w:r w:rsidR="00EB465C" w:rsidRPr="00395D71">
          <w:rPr>
            <w:rStyle w:val="Hyperlink"/>
          </w:rPr>
          <w:t>8.4.2.</w:t>
        </w:r>
        <w:r w:rsidR="00EB465C">
          <w:rPr>
            <w:rFonts w:asciiTheme="minorHAnsi" w:eastAsiaTheme="minorEastAsia" w:hAnsiTheme="minorHAnsi" w:cstheme="minorBidi"/>
            <w:bCs w:val="0"/>
            <w:iCs w:val="0"/>
            <w:sz w:val="22"/>
            <w:szCs w:val="22"/>
          </w:rPr>
          <w:tab/>
        </w:r>
        <w:r w:rsidR="00EB465C" w:rsidRPr="00395D71">
          <w:rPr>
            <w:rStyle w:val="Hyperlink"/>
          </w:rPr>
          <w:t>Deleting a Patient</w:t>
        </w:r>
        <w:r w:rsidR="00EB465C">
          <w:rPr>
            <w:webHidden/>
          </w:rPr>
          <w:tab/>
        </w:r>
        <w:r w:rsidR="00EB465C">
          <w:rPr>
            <w:webHidden/>
          </w:rPr>
          <w:fldChar w:fldCharType="begin"/>
        </w:r>
        <w:r w:rsidR="00EB465C">
          <w:rPr>
            <w:webHidden/>
          </w:rPr>
          <w:instrText xml:space="preserve"> PAGEREF _Toc41752527 \h </w:instrText>
        </w:r>
        <w:r w:rsidR="00EB465C">
          <w:rPr>
            <w:webHidden/>
          </w:rPr>
        </w:r>
        <w:r w:rsidR="00EB465C">
          <w:rPr>
            <w:webHidden/>
          </w:rPr>
          <w:fldChar w:fldCharType="separate"/>
        </w:r>
        <w:r w:rsidR="00EB465C">
          <w:rPr>
            <w:webHidden/>
          </w:rPr>
          <w:t>162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28" w:history="1">
        <w:r w:rsidR="00EB465C" w:rsidRPr="00395D71">
          <w:rPr>
            <w:rStyle w:val="Hyperlink"/>
          </w:rPr>
          <w:t>8.4.3.</w:t>
        </w:r>
        <w:r w:rsidR="00EB465C">
          <w:rPr>
            <w:rFonts w:asciiTheme="minorHAnsi" w:eastAsiaTheme="minorEastAsia" w:hAnsiTheme="minorHAnsi" w:cstheme="minorBidi"/>
            <w:bCs w:val="0"/>
            <w:iCs w:val="0"/>
            <w:sz w:val="22"/>
            <w:szCs w:val="22"/>
          </w:rPr>
          <w:tab/>
        </w:r>
        <w:r w:rsidR="00EB465C" w:rsidRPr="00395D71">
          <w:rPr>
            <w:rStyle w:val="Hyperlink"/>
          </w:rPr>
          <w:t>Using the Patient Data Editor Window</w:t>
        </w:r>
        <w:r w:rsidR="00EB465C">
          <w:rPr>
            <w:webHidden/>
          </w:rPr>
          <w:tab/>
        </w:r>
        <w:r w:rsidR="00EB465C">
          <w:rPr>
            <w:webHidden/>
          </w:rPr>
          <w:fldChar w:fldCharType="begin"/>
        </w:r>
        <w:r w:rsidR="00EB465C">
          <w:rPr>
            <w:webHidden/>
          </w:rPr>
          <w:instrText xml:space="preserve"> PAGEREF _Toc41752528 \h </w:instrText>
        </w:r>
        <w:r w:rsidR="00EB465C">
          <w:rPr>
            <w:webHidden/>
          </w:rPr>
        </w:r>
        <w:r w:rsidR="00EB465C">
          <w:rPr>
            <w:webHidden/>
          </w:rPr>
          <w:fldChar w:fldCharType="separate"/>
        </w:r>
        <w:r w:rsidR="00EB465C">
          <w:rPr>
            <w:webHidden/>
          </w:rPr>
          <w:t>162</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29" w:history="1">
        <w:r w:rsidR="00EB465C" w:rsidRPr="00395D71">
          <w:rPr>
            <w:rStyle w:val="Hyperlink"/>
          </w:rPr>
          <w:t>8.4.4.</w:t>
        </w:r>
        <w:r w:rsidR="00EB465C">
          <w:rPr>
            <w:rFonts w:asciiTheme="minorHAnsi" w:eastAsiaTheme="minorEastAsia" w:hAnsiTheme="minorHAnsi" w:cstheme="minorBidi"/>
            <w:bCs w:val="0"/>
            <w:iCs w:val="0"/>
            <w:sz w:val="22"/>
            <w:szCs w:val="22"/>
          </w:rPr>
          <w:tab/>
        </w:r>
        <w:r w:rsidR="00EB465C" w:rsidRPr="00395D71">
          <w:rPr>
            <w:rStyle w:val="Hyperlink"/>
          </w:rPr>
          <w:t>Clinical Status tab</w:t>
        </w:r>
        <w:r w:rsidR="00EB465C">
          <w:rPr>
            <w:webHidden/>
          </w:rPr>
          <w:tab/>
        </w:r>
        <w:r w:rsidR="00EB465C">
          <w:rPr>
            <w:webHidden/>
          </w:rPr>
          <w:fldChar w:fldCharType="begin"/>
        </w:r>
        <w:r w:rsidR="00EB465C">
          <w:rPr>
            <w:webHidden/>
          </w:rPr>
          <w:instrText xml:space="preserve"> PAGEREF _Toc41752529 \h </w:instrText>
        </w:r>
        <w:r w:rsidR="00EB465C">
          <w:rPr>
            <w:webHidden/>
          </w:rPr>
        </w:r>
        <w:r w:rsidR="00EB465C">
          <w:rPr>
            <w:webHidden/>
          </w:rPr>
          <w:fldChar w:fldCharType="separate"/>
        </w:r>
        <w:r w:rsidR="00EB465C">
          <w:rPr>
            <w:webHidden/>
          </w:rPr>
          <w:t>164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0" w:history="1">
        <w:r w:rsidR="00EB465C" w:rsidRPr="00395D71">
          <w:rPr>
            <w:rStyle w:val="Hyperlink"/>
          </w:rPr>
          <w:t>8.4.5.</w:t>
        </w:r>
        <w:r w:rsidR="00EB465C">
          <w:rPr>
            <w:rFonts w:asciiTheme="minorHAnsi" w:eastAsiaTheme="minorEastAsia" w:hAnsiTheme="minorHAnsi" w:cstheme="minorBidi"/>
            <w:bCs w:val="0"/>
            <w:iCs w:val="0"/>
            <w:sz w:val="22"/>
            <w:szCs w:val="22"/>
          </w:rPr>
          <w:tab/>
        </w:r>
        <w:r w:rsidR="00EB465C" w:rsidRPr="00395D71">
          <w:rPr>
            <w:rStyle w:val="Hyperlink"/>
          </w:rPr>
          <w:t>Optional Risk Factors tab</w:t>
        </w:r>
        <w:r w:rsidR="00EB465C">
          <w:rPr>
            <w:webHidden/>
          </w:rPr>
          <w:tab/>
        </w:r>
        <w:r w:rsidR="00EB465C">
          <w:rPr>
            <w:webHidden/>
          </w:rPr>
          <w:fldChar w:fldCharType="begin"/>
        </w:r>
        <w:r w:rsidR="00EB465C">
          <w:rPr>
            <w:webHidden/>
          </w:rPr>
          <w:instrText xml:space="preserve"> PAGEREF _Toc41752530 \h </w:instrText>
        </w:r>
        <w:r w:rsidR="00EB465C">
          <w:rPr>
            <w:webHidden/>
          </w:rPr>
        </w:r>
        <w:r w:rsidR="00EB465C">
          <w:rPr>
            <w:webHidden/>
          </w:rPr>
          <w:fldChar w:fldCharType="separate"/>
        </w:r>
        <w:r w:rsidR="00EB465C">
          <w:rPr>
            <w:webHidden/>
          </w:rPr>
          <w:t>164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1" w:history="1">
        <w:r w:rsidR="00EB465C" w:rsidRPr="00395D71">
          <w:rPr>
            <w:rStyle w:val="Hyperlink"/>
          </w:rPr>
          <w:t>8.4.6.</w:t>
        </w:r>
        <w:r w:rsidR="00EB465C">
          <w:rPr>
            <w:rFonts w:asciiTheme="minorHAnsi" w:eastAsiaTheme="minorEastAsia" w:hAnsiTheme="minorHAnsi" w:cstheme="minorBidi"/>
            <w:bCs w:val="0"/>
            <w:iCs w:val="0"/>
            <w:sz w:val="22"/>
            <w:szCs w:val="22"/>
          </w:rPr>
          <w:tab/>
        </w:r>
        <w:r w:rsidR="00EB465C" w:rsidRPr="00395D71">
          <w:rPr>
            <w:rStyle w:val="Hyperlink"/>
          </w:rPr>
          <w:t>Local Fields tab</w:t>
        </w:r>
        <w:r w:rsidR="00EB465C">
          <w:rPr>
            <w:webHidden/>
          </w:rPr>
          <w:tab/>
        </w:r>
        <w:r w:rsidR="00EB465C">
          <w:rPr>
            <w:webHidden/>
          </w:rPr>
          <w:fldChar w:fldCharType="begin"/>
        </w:r>
        <w:r w:rsidR="00EB465C">
          <w:rPr>
            <w:webHidden/>
          </w:rPr>
          <w:instrText xml:space="preserve"> PAGEREF _Toc41752531 \h </w:instrText>
        </w:r>
        <w:r w:rsidR="00EB465C">
          <w:rPr>
            <w:webHidden/>
          </w:rPr>
        </w:r>
        <w:r w:rsidR="00EB465C">
          <w:rPr>
            <w:webHidden/>
          </w:rPr>
          <w:fldChar w:fldCharType="separate"/>
        </w:r>
        <w:r w:rsidR="00EB465C">
          <w:rPr>
            <w:webHidden/>
          </w:rPr>
          <w:t>164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2" w:history="1">
        <w:r w:rsidR="00EB465C" w:rsidRPr="00395D71">
          <w:rPr>
            <w:rStyle w:val="Hyperlink"/>
          </w:rPr>
          <w:t>8.4.7.</w:t>
        </w:r>
        <w:r w:rsidR="00EB465C">
          <w:rPr>
            <w:rFonts w:asciiTheme="minorHAnsi" w:eastAsiaTheme="minorEastAsia" w:hAnsiTheme="minorHAnsi" w:cstheme="minorBidi"/>
            <w:bCs w:val="0"/>
            <w:iCs w:val="0"/>
            <w:sz w:val="22"/>
            <w:szCs w:val="22"/>
          </w:rPr>
          <w:tab/>
        </w:r>
        <w:r w:rsidR="00EB465C" w:rsidRPr="00395D71">
          <w:rPr>
            <w:rStyle w:val="Hyperlink"/>
          </w:rPr>
          <w:t>Editing a Patient Record</w:t>
        </w:r>
        <w:r w:rsidR="00EB465C">
          <w:rPr>
            <w:webHidden/>
          </w:rPr>
          <w:tab/>
        </w:r>
        <w:r w:rsidR="00EB465C">
          <w:rPr>
            <w:webHidden/>
          </w:rPr>
          <w:fldChar w:fldCharType="begin"/>
        </w:r>
        <w:r w:rsidR="00EB465C">
          <w:rPr>
            <w:webHidden/>
          </w:rPr>
          <w:instrText xml:space="preserve"> PAGEREF _Toc41752532 \h </w:instrText>
        </w:r>
        <w:r w:rsidR="00EB465C">
          <w:rPr>
            <w:webHidden/>
          </w:rPr>
        </w:r>
        <w:r w:rsidR="00EB465C">
          <w:rPr>
            <w:webHidden/>
          </w:rPr>
          <w:fldChar w:fldCharType="separate"/>
        </w:r>
        <w:r w:rsidR="00EB465C">
          <w:rPr>
            <w:webHidden/>
          </w:rPr>
          <w:t>164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3" w:history="1">
        <w:r w:rsidR="00EB465C" w:rsidRPr="00395D71">
          <w:rPr>
            <w:rStyle w:val="Hyperlink"/>
          </w:rPr>
          <w:t>8.4.8.</w:t>
        </w:r>
        <w:r w:rsidR="00EB465C">
          <w:rPr>
            <w:rFonts w:asciiTheme="minorHAnsi" w:eastAsiaTheme="minorEastAsia" w:hAnsiTheme="minorHAnsi" w:cstheme="minorBidi"/>
            <w:bCs w:val="0"/>
            <w:iCs w:val="0"/>
            <w:sz w:val="22"/>
            <w:szCs w:val="22"/>
          </w:rPr>
          <w:tab/>
        </w:r>
        <w:r w:rsidR="00EB465C" w:rsidRPr="00395D71">
          <w:rPr>
            <w:rStyle w:val="Hyperlink"/>
          </w:rPr>
          <w:t>Deleting a Patient Record</w:t>
        </w:r>
        <w:r w:rsidR="00EB465C">
          <w:rPr>
            <w:webHidden/>
          </w:rPr>
          <w:tab/>
        </w:r>
        <w:r w:rsidR="00EB465C">
          <w:rPr>
            <w:webHidden/>
          </w:rPr>
          <w:fldChar w:fldCharType="begin"/>
        </w:r>
        <w:r w:rsidR="00EB465C">
          <w:rPr>
            <w:webHidden/>
          </w:rPr>
          <w:instrText xml:space="preserve"> PAGEREF _Toc41752533 \h </w:instrText>
        </w:r>
        <w:r w:rsidR="00EB465C">
          <w:rPr>
            <w:webHidden/>
          </w:rPr>
        </w:r>
        <w:r w:rsidR="00EB465C">
          <w:rPr>
            <w:webHidden/>
          </w:rPr>
          <w:fldChar w:fldCharType="separate"/>
        </w:r>
        <w:r w:rsidR="00EB465C">
          <w:rPr>
            <w:webHidden/>
          </w:rPr>
          <w:t>168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34" w:history="1">
        <w:r w:rsidR="00EB465C" w:rsidRPr="00395D71">
          <w:rPr>
            <w:rStyle w:val="Hyperlink"/>
          </w:rPr>
          <w:t>8.5.</w:t>
        </w:r>
        <w:r w:rsidR="00EB465C">
          <w:rPr>
            <w:rFonts w:asciiTheme="minorHAnsi" w:eastAsiaTheme="minorEastAsia" w:hAnsiTheme="minorHAnsi" w:cstheme="minorBidi"/>
            <w:bCs w:val="0"/>
            <w:iCs w:val="0"/>
            <w:sz w:val="22"/>
            <w:szCs w:val="22"/>
          </w:rPr>
          <w:tab/>
        </w:r>
        <w:r w:rsidR="00EB465C" w:rsidRPr="00395D71">
          <w:rPr>
            <w:rStyle w:val="Hyperlink"/>
          </w:rPr>
          <w:t>CDC Window</w:t>
        </w:r>
        <w:r w:rsidR="00EB465C">
          <w:rPr>
            <w:webHidden/>
          </w:rPr>
          <w:tab/>
        </w:r>
        <w:r w:rsidR="00EB465C">
          <w:rPr>
            <w:webHidden/>
          </w:rPr>
          <w:fldChar w:fldCharType="begin"/>
        </w:r>
        <w:r w:rsidR="00EB465C">
          <w:rPr>
            <w:webHidden/>
          </w:rPr>
          <w:instrText xml:space="preserve"> PAGEREF _Toc41752534 \h </w:instrText>
        </w:r>
        <w:r w:rsidR="00EB465C">
          <w:rPr>
            <w:webHidden/>
          </w:rPr>
        </w:r>
        <w:r w:rsidR="00EB465C">
          <w:rPr>
            <w:webHidden/>
          </w:rPr>
          <w:fldChar w:fldCharType="separate"/>
        </w:r>
        <w:r w:rsidR="00EB465C">
          <w:rPr>
            <w:webHidden/>
          </w:rPr>
          <w:t>168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5" w:history="1">
        <w:r w:rsidR="00EB465C" w:rsidRPr="00395D71">
          <w:rPr>
            <w:rStyle w:val="Hyperlink"/>
          </w:rPr>
          <w:t>8.5.1.</w:t>
        </w:r>
        <w:r w:rsidR="00EB465C">
          <w:rPr>
            <w:rFonts w:asciiTheme="minorHAnsi" w:eastAsiaTheme="minorEastAsia" w:hAnsiTheme="minorHAnsi" w:cstheme="minorBidi"/>
            <w:bCs w:val="0"/>
            <w:iCs w:val="0"/>
            <w:sz w:val="22"/>
            <w:szCs w:val="22"/>
          </w:rPr>
          <w:tab/>
        </w:r>
        <w:r w:rsidR="00EB465C" w:rsidRPr="00395D71">
          <w:rPr>
            <w:rStyle w:val="Hyperlink"/>
          </w:rPr>
          <w:t>Form tab</w:t>
        </w:r>
        <w:r w:rsidR="00EB465C">
          <w:rPr>
            <w:webHidden/>
          </w:rPr>
          <w:tab/>
        </w:r>
        <w:r w:rsidR="00EB465C">
          <w:rPr>
            <w:webHidden/>
          </w:rPr>
          <w:fldChar w:fldCharType="begin"/>
        </w:r>
        <w:r w:rsidR="00EB465C">
          <w:rPr>
            <w:webHidden/>
          </w:rPr>
          <w:instrText xml:space="preserve"> PAGEREF _Toc41752535 \h </w:instrText>
        </w:r>
        <w:r w:rsidR="00EB465C">
          <w:rPr>
            <w:webHidden/>
          </w:rPr>
        </w:r>
        <w:r w:rsidR="00EB465C">
          <w:rPr>
            <w:webHidden/>
          </w:rPr>
          <w:fldChar w:fldCharType="separate"/>
        </w:r>
        <w:r w:rsidR="00EB465C">
          <w:rPr>
            <w:webHidden/>
          </w:rPr>
          <w:t>169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6" w:history="1">
        <w:r w:rsidR="00EB465C" w:rsidRPr="00395D71">
          <w:rPr>
            <w:rStyle w:val="Hyperlink"/>
          </w:rPr>
          <w:t>8.5.2.</w:t>
        </w:r>
        <w:r w:rsidR="00EB465C">
          <w:rPr>
            <w:rFonts w:asciiTheme="minorHAnsi" w:eastAsiaTheme="minorEastAsia" w:hAnsiTheme="minorHAnsi" w:cstheme="minorBidi"/>
            <w:bCs w:val="0"/>
            <w:iCs w:val="0"/>
            <w:sz w:val="22"/>
            <w:szCs w:val="22"/>
          </w:rPr>
          <w:tab/>
        </w:r>
        <w:r w:rsidR="00EB465C" w:rsidRPr="00395D71">
          <w:rPr>
            <w:rStyle w:val="Hyperlink"/>
          </w:rPr>
          <w:t>Preview tab</w:t>
        </w:r>
        <w:r w:rsidR="00EB465C">
          <w:rPr>
            <w:webHidden/>
          </w:rPr>
          <w:tab/>
        </w:r>
        <w:r w:rsidR="00EB465C">
          <w:rPr>
            <w:webHidden/>
          </w:rPr>
          <w:fldChar w:fldCharType="begin"/>
        </w:r>
        <w:r w:rsidR="00EB465C">
          <w:rPr>
            <w:webHidden/>
          </w:rPr>
          <w:instrText xml:space="preserve"> PAGEREF _Toc41752536 \h </w:instrText>
        </w:r>
        <w:r w:rsidR="00EB465C">
          <w:rPr>
            <w:webHidden/>
          </w:rPr>
        </w:r>
        <w:r w:rsidR="00EB465C">
          <w:rPr>
            <w:webHidden/>
          </w:rPr>
          <w:fldChar w:fldCharType="separate"/>
        </w:r>
        <w:r w:rsidR="00EB465C">
          <w:rPr>
            <w:webHidden/>
          </w:rPr>
          <w:t>169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7" w:history="1">
        <w:r w:rsidR="00EB465C" w:rsidRPr="00395D71">
          <w:rPr>
            <w:rStyle w:val="Hyperlink"/>
          </w:rPr>
          <w:t>8.5.3.</w:t>
        </w:r>
        <w:r w:rsidR="00EB465C">
          <w:rPr>
            <w:rFonts w:asciiTheme="minorHAnsi" w:eastAsiaTheme="minorEastAsia" w:hAnsiTheme="minorHAnsi" w:cstheme="minorBidi"/>
            <w:bCs w:val="0"/>
            <w:iCs w:val="0"/>
            <w:sz w:val="22"/>
            <w:szCs w:val="22"/>
          </w:rPr>
          <w:tab/>
        </w:r>
        <w:r w:rsidR="00EB465C" w:rsidRPr="00395D71">
          <w:rPr>
            <w:rStyle w:val="Hyperlink"/>
          </w:rPr>
          <w:t>Preview (page 2) tab</w:t>
        </w:r>
        <w:r w:rsidR="00EB465C">
          <w:rPr>
            <w:webHidden/>
          </w:rPr>
          <w:tab/>
        </w:r>
        <w:r w:rsidR="00EB465C">
          <w:rPr>
            <w:webHidden/>
          </w:rPr>
          <w:fldChar w:fldCharType="begin"/>
        </w:r>
        <w:r w:rsidR="00EB465C">
          <w:rPr>
            <w:webHidden/>
          </w:rPr>
          <w:instrText xml:space="preserve"> PAGEREF _Toc41752537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8" w:history="1">
        <w:r w:rsidR="00EB465C" w:rsidRPr="00395D71">
          <w:rPr>
            <w:rStyle w:val="Hyperlink"/>
          </w:rPr>
          <w:t>8.5.4.</w:t>
        </w:r>
        <w:r w:rsidR="00EB465C">
          <w:rPr>
            <w:rFonts w:asciiTheme="minorHAnsi" w:eastAsiaTheme="minorEastAsia" w:hAnsiTheme="minorHAnsi" w:cstheme="minorBidi"/>
            <w:bCs w:val="0"/>
            <w:iCs w:val="0"/>
            <w:sz w:val="22"/>
            <w:szCs w:val="22"/>
          </w:rPr>
          <w:tab/>
        </w:r>
        <w:r w:rsidR="00EB465C" w:rsidRPr="00395D71">
          <w:rPr>
            <w:rStyle w:val="Hyperlink"/>
          </w:rPr>
          <w:t>Print icon</w:t>
        </w:r>
        <w:r w:rsidR="00EB465C">
          <w:rPr>
            <w:webHidden/>
          </w:rPr>
          <w:tab/>
        </w:r>
        <w:r w:rsidR="00EB465C">
          <w:rPr>
            <w:webHidden/>
          </w:rPr>
          <w:fldChar w:fldCharType="begin"/>
        </w:r>
        <w:r w:rsidR="00EB465C">
          <w:rPr>
            <w:webHidden/>
          </w:rPr>
          <w:instrText xml:space="preserve"> PAGEREF _Toc41752538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39" w:history="1">
        <w:r w:rsidR="00EB465C" w:rsidRPr="00395D71">
          <w:rPr>
            <w:rStyle w:val="Hyperlink"/>
          </w:rPr>
          <w:t>8.5.5.</w:t>
        </w:r>
        <w:r w:rsidR="00EB465C">
          <w:rPr>
            <w:rFonts w:asciiTheme="minorHAnsi" w:eastAsiaTheme="minorEastAsia" w:hAnsiTheme="minorHAnsi" w:cstheme="minorBidi"/>
            <w:bCs w:val="0"/>
            <w:iCs w:val="0"/>
            <w:sz w:val="22"/>
            <w:szCs w:val="22"/>
          </w:rPr>
          <w:tab/>
        </w:r>
        <w:r w:rsidR="00EB465C" w:rsidRPr="00395D71">
          <w:rPr>
            <w:rStyle w:val="Hyperlink"/>
          </w:rPr>
          <w:t>Print Blank icon</w:t>
        </w:r>
        <w:r w:rsidR="00EB465C">
          <w:rPr>
            <w:webHidden/>
          </w:rPr>
          <w:tab/>
        </w:r>
        <w:r w:rsidR="00EB465C">
          <w:rPr>
            <w:webHidden/>
          </w:rPr>
          <w:fldChar w:fldCharType="begin"/>
        </w:r>
        <w:r w:rsidR="00EB465C">
          <w:rPr>
            <w:webHidden/>
          </w:rPr>
          <w:instrText xml:space="preserve"> PAGEREF _Toc41752539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0" w:history="1">
        <w:r w:rsidR="00EB465C" w:rsidRPr="00395D71">
          <w:rPr>
            <w:rStyle w:val="Hyperlink"/>
          </w:rPr>
          <w:t>8.5.6.</w:t>
        </w:r>
        <w:r w:rsidR="00EB465C">
          <w:rPr>
            <w:rFonts w:asciiTheme="minorHAnsi" w:eastAsiaTheme="minorEastAsia" w:hAnsiTheme="minorHAnsi" w:cstheme="minorBidi"/>
            <w:bCs w:val="0"/>
            <w:iCs w:val="0"/>
            <w:sz w:val="22"/>
            <w:szCs w:val="22"/>
          </w:rPr>
          <w:tab/>
        </w:r>
        <w:r w:rsidR="00EB465C" w:rsidRPr="00395D71">
          <w:rPr>
            <w:rStyle w:val="Hyperlink"/>
          </w:rPr>
          <w:t>Save button</w:t>
        </w:r>
        <w:r w:rsidR="00EB465C">
          <w:rPr>
            <w:webHidden/>
          </w:rPr>
          <w:tab/>
        </w:r>
        <w:r w:rsidR="00EB465C">
          <w:rPr>
            <w:webHidden/>
          </w:rPr>
          <w:fldChar w:fldCharType="begin"/>
        </w:r>
        <w:r w:rsidR="00EB465C">
          <w:rPr>
            <w:webHidden/>
          </w:rPr>
          <w:instrText xml:space="preserve"> PAGEREF _Toc41752540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1" w:history="1">
        <w:r w:rsidR="00EB465C" w:rsidRPr="00395D71">
          <w:rPr>
            <w:rStyle w:val="Hyperlink"/>
          </w:rPr>
          <w:t>8.5.7.</w:t>
        </w:r>
        <w:r w:rsidR="00EB465C">
          <w:rPr>
            <w:rFonts w:asciiTheme="minorHAnsi" w:eastAsiaTheme="minorEastAsia" w:hAnsiTheme="minorHAnsi" w:cstheme="minorBidi"/>
            <w:bCs w:val="0"/>
            <w:iCs w:val="0"/>
            <w:sz w:val="22"/>
            <w:szCs w:val="22"/>
          </w:rPr>
          <w:tab/>
        </w:r>
        <w:r w:rsidR="00EB465C" w:rsidRPr="00395D71">
          <w:rPr>
            <w:rStyle w:val="Hyperlink"/>
          </w:rPr>
          <w:t>Cancel button</w:t>
        </w:r>
        <w:r w:rsidR="00EB465C">
          <w:rPr>
            <w:webHidden/>
          </w:rPr>
          <w:tab/>
        </w:r>
        <w:r w:rsidR="00EB465C">
          <w:rPr>
            <w:webHidden/>
          </w:rPr>
          <w:fldChar w:fldCharType="begin"/>
        </w:r>
        <w:r w:rsidR="00EB465C">
          <w:rPr>
            <w:webHidden/>
          </w:rPr>
          <w:instrText xml:space="preserve"> PAGEREF _Toc41752541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2" w:history="1">
        <w:r w:rsidR="00EB465C" w:rsidRPr="00395D71">
          <w:rPr>
            <w:rStyle w:val="Hyperlink"/>
          </w:rPr>
          <w:t>8.5.8.</w:t>
        </w:r>
        <w:r w:rsidR="00EB465C">
          <w:rPr>
            <w:rFonts w:asciiTheme="minorHAnsi" w:eastAsiaTheme="minorEastAsia" w:hAnsiTheme="minorHAnsi" w:cstheme="minorBidi"/>
            <w:bCs w:val="0"/>
            <w:iCs w:val="0"/>
            <w:sz w:val="22"/>
            <w:szCs w:val="22"/>
          </w:rPr>
          <w:tab/>
        </w:r>
        <w:r w:rsidR="00EB465C" w:rsidRPr="00395D71">
          <w:rPr>
            <w:rStyle w:val="Hyperlink"/>
          </w:rPr>
          <w:t>Zoom In and Zoom Out icons</w:t>
        </w:r>
        <w:r w:rsidR="00EB465C">
          <w:rPr>
            <w:webHidden/>
          </w:rPr>
          <w:tab/>
        </w:r>
        <w:r w:rsidR="00EB465C">
          <w:rPr>
            <w:webHidden/>
          </w:rPr>
          <w:fldChar w:fldCharType="begin"/>
        </w:r>
        <w:r w:rsidR="00EB465C">
          <w:rPr>
            <w:webHidden/>
          </w:rPr>
          <w:instrText xml:space="preserve"> PAGEREF _Toc41752542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3" w:history="1">
        <w:r w:rsidR="00EB465C" w:rsidRPr="00395D71">
          <w:rPr>
            <w:rStyle w:val="Hyperlink"/>
          </w:rPr>
          <w:t>8.5.9.</w:t>
        </w:r>
        <w:r w:rsidR="00EB465C">
          <w:rPr>
            <w:rFonts w:asciiTheme="minorHAnsi" w:eastAsiaTheme="minorEastAsia" w:hAnsiTheme="minorHAnsi" w:cstheme="minorBidi"/>
            <w:bCs w:val="0"/>
            <w:iCs w:val="0"/>
            <w:sz w:val="22"/>
            <w:szCs w:val="22"/>
          </w:rPr>
          <w:tab/>
        </w:r>
        <w:r w:rsidR="00EB465C" w:rsidRPr="00395D71">
          <w:rPr>
            <w:rStyle w:val="Hyperlink"/>
          </w:rPr>
          <w:t>Fit Width icon</w:t>
        </w:r>
        <w:r w:rsidR="00EB465C">
          <w:rPr>
            <w:webHidden/>
          </w:rPr>
          <w:tab/>
        </w:r>
        <w:r w:rsidR="00EB465C">
          <w:rPr>
            <w:webHidden/>
          </w:rPr>
          <w:fldChar w:fldCharType="begin"/>
        </w:r>
        <w:r w:rsidR="00EB465C">
          <w:rPr>
            <w:webHidden/>
          </w:rPr>
          <w:instrText xml:space="preserve"> PAGEREF _Toc41752543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4" w:history="1">
        <w:r w:rsidR="00EB465C" w:rsidRPr="00395D71">
          <w:rPr>
            <w:rStyle w:val="Hyperlink"/>
          </w:rPr>
          <w:t>8.5.10.</w:t>
        </w:r>
        <w:r w:rsidR="00EB465C">
          <w:rPr>
            <w:rFonts w:asciiTheme="minorHAnsi" w:eastAsiaTheme="minorEastAsia" w:hAnsiTheme="minorHAnsi" w:cstheme="minorBidi"/>
            <w:bCs w:val="0"/>
            <w:iCs w:val="0"/>
            <w:sz w:val="22"/>
            <w:szCs w:val="22"/>
          </w:rPr>
          <w:tab/>
        </w:r>
        <w:r w:rsidR="00EB465C" w:rsidRPr="00395D71">
          <w:rPr>
            <w:rStyle w:val="Hyperlink"/>
          </w:rPr>
          <w:t>Zoom 1:1 icon</w:t>
        </w:r>
        <w:r w:rsidR="00EB465C">
          <w:rPr>
            <w:webHidden/>
          </w:rPr>
          <w:tab/>
        </w:r>
        <w:r w:rsidR="00EB465C">
          <w:rPr>
            <w:webHidden/>
          </w:rPr>
          <w:fldChar w:fldCharType="begin"/>
        </w:r>
        <w:r w:rsidR="00EB465C">
          <w:rPr>
            <w:webHidden/>
          </w:rPr>
          <w:instrText xml:space="preserve"> PAGEREF _Toc41752544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5" w:history="1">
        <w:r w:rsidR="00EB465C" w:rsidRPr="00395D71">
          <w:rPr>
            <w:rStyle w:val="Hyperlink"/>
          </w:rPr>
          <w:t>8.5.11.</w:t>
        </w:r>
        <w:r w:rsidR="00EB465C">
          <w:rPr>
            <w:rFonts w:asciiTheme="minorHAnsi" w:eastAsiaTheme="minorEastAsia" w:hAnsiTheme="minorHAnsi" w:cstheme="minorBidi"/>
            <w:bCs w:val="0"/>
            <w:iCs w:val="0"/>
            <w:sz w:val="22"/>
            <w:szCs w:val="22"/>
          </w:rPr>
          <w:tab/>
        </w:r>
        <w:r w:rsidR="00EB465C" w:rsidRPr="00395D71">
          <w:rPr>
            <w:rStyle w:val="Hyperlink"/>
          </w:rPr>
          <w:t>AutoFit checkbox</w:t>
        </w:r>
        <w:r w:rsidR="00EB465C">
          <w:rPr>
            <w:webHidden/>
          </w:rPr>
          <w:tab/>
        </w:r>
        <w:r w:rsidR="00EB465C">
          <w:rPr>
            <w:webHidden/>
          </w:rPr>
          <w:fldChar w:fldCharType="begin"/>
        </w:r>
        <w:r w:rsidR="00EB465C">
          <w:rPr>
            <w:webHidden/>
          </w:rPr>
          <w:instrText xml:space="preserve"> PAGEREF _Toc41752545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46" w:history="1">
        <w:r w:rsidR="00EB465C" w:rsidRPr="00395D71">
          <w:rPr>
            <w:rStyle w:val="Hyperlink"/>
          </w:rPr>
          <w:t>8.5.12.</w:t>
        </w:r>
        <w:r w:rsidR="00EB465C">
          <w:rPr>
            <w:rFonts w:asciiTheme="minorHAnsi" w:eastAsiaTheme="minorEastAsia" w:hAnsiTheme="minorHAnsi" w:cstheme="minorBidi"/>
            <w:bCs w:val="0"/>
            <w:iCs w:val="0"/>
            <w:sz w:val="22"/>
            <w:szCs w:val="22"/>
          </w:rPr>
          <w:tab/>
        </w:r>
        <w:r w:rsidR="00EB465C" w:rsidRPr="00395D71">
          <w:rPr>
            <w:rStyle w:val="Hyperlink"/>
          </w:rPr>
          <w:t>Close the CDC form</w:t>
        </w:r>
        <w:r w:rsidR="00EB465C">
          <w:rPr>
            <w:webHidden/>
          </w:rPr>
          <w:tab/>
        </w:r>
        <w:r w:rsidR="00EB465C">
          <w:rPr>
            <w:webHidden/>
          </w:rPr>
          <w:fldChar w:fldCharType="begin"/>
        </w:r>
        <w:r w:rsidR="00EB465C">
          <w:rPr>
            <w:webHidden/>
          </w:rPr>
          <w:instrText xml:space="preserve"> PAGEREF _Toc41752546 \h </w:instrText>
        </w:r>
        <w:r w:rsidR="00EB465C">
          <w:rPr>
            <w:webHidden/>
          </w:rPr>
        </w:r>
        <w:r w:rsidR="00EB465C">
          <w:rPr>
            <w:webHidden/>
          </w:rPr>
          <w:fldChar w:fldCharType="separate"/>
        </w:r>
        <w:r w:rsidR="00EB465C">
          <w:rPr>
            <w:webHidden/>
          </w:rPr>
          <w:t>170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47" w:history="1">
        <w:r w:rsidR="00EB465C" w:rsidRPr="00395D71">
          <w:rPr>
            <w:rStyle w:val="Hyperlink"/>
          </w:rPr>
          <w:t>8.6.</w:t>
        </w:r>
        <w:r w:rsidR="00EB465C">
          <w:rPr>
            <w:rFonts w:asciiTheme="minorHAnsi" w:eastAsiaTheme="minorEastAsia" w:hAnsiTheme="minorHAnsi" w:cstheme="minorBidi"/>
            <w:bCs w:val="0"/>
            <w:iCs w:val="0"/>
            <w:sz w:val="22"/>
            <w:szCs w:val="22"/>
          </w:rPr>
          <w:tab/>
        </w:r>
        <w:r w:rsidR="00EB465C" w:rsidRPr="00395D71">
          <w:rPr>
            <w:rStyle w:val="Hyperlink"/>
          </w:rPr>
          <w:t>Viewing a Patient’s CDC Report</w:t>
        </w:r>
        <w:r w:rsidR="00EB465C">
          <w:rPr>
            <w:webHidden/>
          </w:rPr>
          <w:tab/>
        </w:r>
        <w:r w:rsidR="00EB465C">
          <w:rPr>
            <w:webHidden/>
          </w:rPr>
          <w:fldChar w:fldCharType="begin"/>
        </w:r>
        <w:r w:rsidR="00EB465C">
          <w:rPr>
            <w:webHidden/>
          </w:rPr>
          <w:instrText xml:space="preserve"> PAGEREF _Toc41752547 \h </w:instrText>
        </w:r>
        <w:r w:rsidR="00EB465C">
          <w:rPr>
            <w:webHidden/>
          </w:rPr>
        </w:r>
        <w:r w:rsidR="00EB465C">
          <w:rPr>
            <w:webHidden/>
          </w:rPr>
          <w:fldChar w:fldCharType="separate"/>
        </w:r>
        <w:r w:rsidR="00EB465C">
          <w:rPr>
            <w:webHidden/>
          </w:rPr>
          <w:t>171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48" w:history="1">
        <w:r w:rsidR="00EB465C" w:rsidRPr="00395D71">
          <w:rPr>
            <w:rStyle w:val="Hyperlink"/>
          </w:rPr>
          <w:t>8.7.</w:t>
        </w:r>
        <w:r w:rsidR="00EB465C">
          <w:rPr>
            <w:rFonts w:asciiTheme="minorHAnsi" w:eastAsiaTheme="minorEastAsia" w:hAnsiTheme="minorHAnsi" w:cstheme="minorBidi"/>
            <w:bCs w:val="0"/>
            <w:iCs w:val="0"/>
            <w:sz w:val="22"/>
            <w:szCs w:val="22"/>
          </w:rPr>
          <w:tab/>
        </w:r>
        <w:r w:rsidR="00EB465C" w:rsidRPr="00395D71">
          <w:rPr>
            <w:rStyle w:val="Hyperlink"/>
          </w:rPr>
          <w:t>Printing a Patient’s CDC Report</w:t>
        </w:r>
        <w:r w:rsidR="00EB465C">
          <w:rPr>
            <w:webHidden/>
          </w:rPr>
          <w:tab/>
        </w:r>
        <w:r w:rsidR="00EB465C">
          <w:rPr>
            <w:webHidden/>
          </w:rPr>
          <w:fldChar w:fldCharType="begin"/>
        </w:r>
        <w:r w:rsidR="00EB465C">
          <w:rPr>
            <w:webHidden/>
          </w:rPr>
          <w:instrText xml:space="preserve"> PAGEREF _Toc41752548 \h </w:instrText>
        </w:r>
        <w:r w:rsidR="00EB465C">
          <w:rPr>
            <w:webHidden/>
          </w:rPr>
        </w:r>
        <w:r w:rsidR="00EB465C">
          <w:rPr>
            <w:webHidden/>
          </w:rPr>
          <w:fldChar w:fldCharType="separate"/>
        </w:r>
        <w:r w:rsidR="00EB465C">
          <w:rPr>
            <w:webHidden/>
          </w:rPr>
          <w:t>171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49" w:history="1">
        <w:r w:rsidR="00EB465C" w:rsidRPr="00395D71">
          <w:rPr>
            <w:rStyle w:val="Hyperlink"/>
          </w:rPr>
          <w:t>8.8.</w:t>
        </w:r>
        <w:r w:rsidR="00EB465C">
          <w:rPr>
            <w:rFonts w:asciiTheme="minorHAnsi" w:eastAsiaTheme="minorEastAsia" w:hAnsiTheme="minorHAnsi" w:cstheme="minorBidi"/>
            <w:bCs w:val="0"/>
            <w:iCs w:val="0"/>
            <w:sz w:val="22"/>
            <w:szCs w:val="22"/>
          </w:rPr>
          <w:tab/>
        </w:r>
        <w:r w:rsidR="00EB465C" w:rsidRPr="00395D71">
          <w:rPr>
            <w:rStyle w:val="Hyperlink"/>
          </w:rPr>
          <w:t>Entering Information on a Patient’s CDC Report</w:t>
        </w:r>
        <w:r w:rsidR="00EB465C">
          <w:rPr>
            <w:webHidden/>
          </w:rPr>
          <w:tab/>
        </w:r>
        <w:r w:rsidR="00EB465C">
          <w:rPr>
            <w:webHidden/>
          </w:rPr>
          <w:fldChar w:fldCharType="begin"/>
        </w:r>
        <w:r w:rsidR="00EB465C">
          <w:rPr>
            <w:webHidden/>
          </w:rPr>
          <w:instrText xml:space="preserve"> PAGEREF _Toc41752549 \h </w:instrText>
        </w:r>
        <w:r w:rsidR="00EB465C">
          <w:rPr>
            <w:webHidden/>
          </w:rPr>
        </w:r>
        <w:r w:rsidR="00EB465C">
          <w:rPr>
            <w:webHidden/>
          </w:rPr>
          <w:fldChar w:fldCharType="separate"/>
        </w:r>
        <w:r w:rsidR="00EB465C">
          <w:rPr>
            <w:webHidden/>
          </w:rPr>
          <w:t>171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50" w:history="1">
        <w:r w:rsidR="00EB465C" w:rsidRPr="00395D71">
          <w:rPr>
            <w:rStyle w:val="Hyperlink"/>
          </w:rPr>
          <w:t>8.8.1.</w:t>
        </w:r>
        <w:r w:rsidR="00EB465C">
          <w:rPr>
            <w:rFonts w:asciiTheme="minorHAnsi" w:eastAsiaTheme="minorEastAsia" w:hAnsiTheme="minorHAnsi" w:cstheme="minorBidi"/>
            <w:bCs w:val="0"/>
            <w:iCs w:val="0"/>
            <w:sz w:val="22"/>
            <w:szCs w:val="22"/>
          </w:rPr>
          <w:tab/>
        </w:r>
        <w:r w:rsidR="00EB465C" w:rsidRPr="00395D71">
          <w:rPr>
            <w:rStyle w:val="Hyperlink"/>
          </w:rPr>
          <w:t>SECTION I – STATE AND LOCAL USE ONLY</w:t>
        </w:r>
        <w:r w:rsidR="00EB465C">
          <w:rPr>
            <w:webHidden/>
          </w:rPr>
          <w:tab/>
        </w:r>
        <w:r w:rsidR="00EB465C">
          <w:rPr>
            <w:webHidden/>
          </w:rPr>
          <w:fldChar w:fldCharType="begin"/>
        </w:r>
        <w:r w:rsidR="00EB465C">
          <w:rPr>
            <w:webHidden/>
          </w:rPr>
          <w:instrText xml:space="preserve"> PAGEREF _Toc41752550 \h </w:instrText>
        </w:r>
        <w:r w:rsidR="00EB465C">
          <w:rPr>
            <w:webHidden/>
          </w:rPr>
        </w:r>
        <w:r w:rsidR="00EB465C">
          <w:rPr>
            <w:webHidden/>
          </w:rPr>
          <w:fldChar w:fldCharType="separate"/>
        </w:r>
        <w:r w:rsidR="00EB465C">
          <w:rPr>
            <w:webHidden/>
          </w:rPr>
          <w:t>173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51" w:history="1">
        <w:r w:rsidR="00EB465C" w:rsidRPr="00395D71">
          <w:rPr>
            <w:rStyle w:val="Hyperlink"/>
          </w:rPr>
          <w:t>8.8.2.</w:t>
        </w:r>
        <w:r w:rsidR="00EB465C">
          <w:rPr>
            <w:rFonts w:asciiTheme="minorHAnsi" w:eastAsiaTheme="minorEastAsia" w:hAnsiTheme="minorHAnsi" w:cstheme="minorBidi"/>
            <w:bCs w:val="0"/>
            <w:iCs w:val="0"/>
            <w:sz w:val="22"/>
            <w:szCs w:val="22"/>
          </w:rPr>
          <w:tab/>
        </w:r>
        <w:r w:rsidR="00EB465C" w:rsidRPr="00395D71">
          <w:rPr>
            <w:rStyle w:val="Hyperlink"/>
          </w:rPr>
          <w:t>SECTION II – DATE FORM WAS COMPLETED</w:t>
        </w:r>
        <w:r w:rsidR="00EB465C">
          <w:rPr>
            <w:webHidden/>
          </w:rPr>
          <w:tab/>
        </w:r>
        <w:r w:rsidR="00EB465C">
          <w:rPr>
            <w:webHidden/>
          </w:rPr>
          <w:fldChar w:fldCharType="begin"/>
        </w:r>
        <w:r w:rsidR="00EB465C">
          <w:rPr>
            <w:webHidden/>
          </w:rPr>
          <w:instrText xml:space="preserve"> PAGEREF _Toc41752551 \h </w:instrText>
        </w:r>
        <w:r w:rsidR="00EB465C">
          <w:rPr>
            <w:webHidden/>
          </w:rPr>
        </w:r>
        <w:r w:rsidR="00EB465C">
          <w:rPr>
            <w:webHidden/>
          </w:rPr>
          <w:fldChar w:fldCharType="separate"/>
        </w:r>
        <w:r w:rsidR="00EB465C">
          <w:rPr>
            <w:webHidden/>
          </w:rPr>
          <w:t>173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52" w:history="1">
        <w:r w:rsidR="00EB465C" w:rsidRPr="00395D71">
          <w:rPr>
            <w:rStyle w:val="Hyperlink"/>
          </w:rPr>
          <w:t>8.8.3.</w:t>
        </w:r>
        <w:r w:rsidR="00EB465C">
          <w:rPr>
            <w:rFonts w:asciiTheme="minorHAnsi" w:eastAsiaTheme="minorEastAsia" w:hAnsiTheme="minorHAnsi" w:cstheme="minorBidi"/>
            <w:bCs w:val="0"/>
            <w:iCs w:val="0"/>
            <w:sz w:val="22"/>
            <w:szCs w:val="22"/>
          </w:rPr>
          <w:tab/>
        </w:r>
        <w:r w:rsidR="00EB465C" w:rsidRPr="00395D71">
          <w:rPr>
            <w:rStyle w:val="Hyperlink"/>
          </w:rPr>
          <w:t>SECTION III – DEMOGRAPHIC INFORMATION</w:t>
        </w:r>
        <w:r w:rsidR="00EB465C">
          <w:rPr>
            <w:webHidden/>
          </w:rPr>
          <w:tab/>
        </w:r>
        <w:r w:rsidR="00EB465C">
          <w:rPr>
            <w:webHidden/>
          </w:rPr>
          <w:fldChar w:fldCharType="begin"/>
        </w:r>
        <w:r w:rsidR="00EB465C">
          <w:rPr>
            <w:webHidden/>
          </w:rPr>
          <w:instrText xml:space="preserve"> PAGEREF _Toc41752552 \h </w:instrText>
        </w:r>
        <w:r w:rsidR="00EB465C">
          <w:rPr>
            <w:webHidden/>
          </w:rPr>
        </w:r>
        <w:r w:rsidR="00EB465C">
          <w:rPr>
            <w:webHidden/>
          </w:rPr>
          <w:fldChar w:fldCharType="separate"/>
        </w:r>
        <w:r w:rsidR="00EB465C">
          <w:rPr>
            <w:webHidden/>
          </w:rPr>
          <w:t>173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53" w:history="1">
        <w:r w:rsidR="00EB465C" w:rsidRPr="00395D71">
          <w:rPr>
            <w:rStyle w:val="Hyperlink"/>
          </w:rPr>
          <w:t>8.8.4.</w:t>
        </w:r>
        <w:r w:rsidR="00EB465C">
          <w:rPr>
            <w:rFonts w:asciiTheme="minorHAnsi" w:eastAsiaTheme="minorEastAsia" w:hAnsiTheme="minorHAnsi" w:cstheme="minorBidi"/>
            <w:bCs w:val="0"/>
            <w:iCs w:val="0"/>
            <w:sz w:val="22"/>
            <w:szCs w:val="22"/>
          </w:rPr>
          <w:tab/>
        </w:r>
        <w:r w:rsidR="00EB465C" w:rsidRPr="00395D71">
          <w:rPr>
            <w:rStyle w:val="Hyperlink"/>
          </w:rPr>
          <w:t>SECTION IV – FACILITY OF DIAGNOSIS</w:t>
        </w:r>
        <w:r w:rsidR="00EB465C">
          <w:rPr>
            <w:webHidden/>
          </w:rPr>
          <w:tab/>
        </w:r>
        <w:r w:rsidR="00EB465C">
          <w:rPr>
            <w:webHidden/>
          </w:rPr>
          <w:fldChar w:fldCharType="begin"/>
        </w:r>
        <w:r w:rsidR="00EB465C">
          <w:rPr>
            <w:webHidden/>
          </w:rPr>
          <w:instrText xml:space="preserve"> PAGEREF _Toc41752553 \h </w:instrText>
        </w:r>
        <w:r w:rsidR="00EB465C">
          <w:rPr>
            <w:webHidden/>
          </w:rPr>
        </w:r>
        <w:r w:rsidR="00EB465C">
          <w:rPr>
            <w:webHidden/>
          </w:rPr>
          <w:fldChar w:fldCharType="separate"/>
        </w:r>
        <w:r w:rsidR="00EB465C">
          <w:rPr>
            <w:webHidden/>
          </w:rPr>
          <w:t>174</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54" w:history="1">
        <w:r w:rsidR="00EB465C" w:rsidRPr="00395D71">
          <w:rPr>
            <w:rStyle w:val="Hyperlink"/>
          </w:rPr>
          <w:t>8.8.5.</w:t>
        </w:r>
        <w:r w:rsidR="00EB465C">
          <w:rPr>
            <w:rFonts w:asciiTheme="minorHAnsi" w:eastAsiaTheme="minorEastAsia" w:hAnsiTheme="minorHAnsi" w:cstheme="minorBidi"/>
            <w:bCs w:val="0"/>
            <w:iCs w:val="0"/>
            <w:sz w:val="22"/>
            <w:szCs w:val="22"/>
          </w:rPr>
          <w:tab/>
        </w:r>
        <w:r w:rsidR="00EB465C" w:rsidRPr="00395D71">
          <w:rPr>
            <w:rStyle w:val="Hyperlink"/>
          </w:rPr>
          <w:t>SECTION V – PATIENT HISTORY</w:t>
        </w:r>
        <w:r w:rsidR="00EB465C">
          <w:rPr>
            <w:webHidden/>
          </w:rPr>
          <w:tab/>
        </w:r>
        <w:r w:rsidR="00EB465C">
          <w:rPr>
            <w:webHidden/>
          </w:rPr>
          <w:fldChar w:fldCharType="begin"/>
        </w:r>
        <w:r w:rsidR="00EB465C">
          <w:rPr>
            <w:webHidden/>
          </w:rPr>
          <w:instrText xml:space="preserve"> PAGEREF _Toc41752554 \h </w:instrText>
        </w:r>
        <w:r w:rsidR="00EB465C">
          <w:rPr>
            <w:webHidden/>
          </w:rPr>
        </w:r>
        <w:r w:rsidR="00EB465C">
          <w:rPr>
            <w:webHidden/>
          </w:rPr>
          <w:fldChar w:fldCharType="separate"/>
        </w:r>
        <w:r w:rsidR="00EB465C">
          <w:rPr>
            <w:webHidden/>
          </w:rPr>
          <w:t>175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55" w:history="1">
        <w:r w:rsidR="00EB465C" w:rsidRPr="00395D71">
          <w:rPr>
            <w:rStyle w:val="Hyperlink"/>
          </w:rPr>
          <w:t>8.8.6.</w:t>
        </w:r>
        <w:r w:rsidR="00EB465C">
          <w:rPr>
            <w:rFonts w:asciiTheme="minorHAnsi" w:eastAsiaTheme="minorEastAsia" w:hAnsiTheme="minorHAnsi" w:cstheme="minorBidi"/>
            <w:bCs w:val="0"/>
            <w:iCs w:val="0"/>
            <w:sz w:val="22"/>
            <w:szCs w:val="22"/>
          </w:rPr>
          <w:tab/>
        </w:r>
        <w:r w:rsidR="00EB465C" w:rsidRPr="00395D71">
          <w:rPr>
            <w:rStyle w:val="Hyperlink"/>
          </w:rPr>
          <w:t>SECTION VI – LABORATORY DATA</w:t>
        </w:r>
        <w:r w:rsidR="00EB465C">
          <w:rPr>
            <w:webHidden/>
          </w:rPr>
          <w:tab/>
        </w:r>
        <w:r w:rsidR="00EB465C">
          <w:rPr>
            <w:webHidden/>
          </w:rPr>
          <w:fldChar w:fldCharType="begin"/>
        </w:r>
        <w:r w:rsidR="00EB465C">
          <w:rPr>
            <w:webHidden/>
          </w:rPr>
          <w:instrText xml:space="preserve"> PAGEREF _Toc41752555 \h </w:instrText>
        </w:r>
        <w:r w:rsidR="00EB465C">
          <w:rPr>
            <w:webHidden/>
          </w:rPr>
        </w:r>
        <w:r w:rsidR="00EB465C">
          <w:rPr>
            <w:webHidden/>
          </w:rPr>
          <w:fldChar w:fldCharType="separate"/>
        </w:r>
        <w:r w:rsidR="00EB465C">
          <w:rPr>
            <w:webHidden/>
          </w:rPr>
          <w:t>175</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56" w:history="1">
        <w:r w:rsidR="00EB465C" w:rsidRPr="00395D71">
          <w:rPr>
            <w:rStyle w:val="Hyperlink"/>
          </w:rPr>
          <w:t>8.8.6.1.</w:t>
        </w:r>
        <w:r w:rsidR="00EB465C">
          <w:rPr>
            <w:rFonts w:asciiTheme="minorHAnsi" w:eastAsiaTheme="minorEastAsia" w:hAnsiTheme="minorHAnsi" w:cstheme="minorBidi"/>
            <w:bCs w:val="0"/>
            <w:iCs w:val="0"/>
            <w:sz w:val="22"/>
            <w:szCs w:val="22"/>
          </w:rPr>
          <w:tab/>
        </w:r>
        <w:r w:rsidR="00EB465C" w:rsidRPr="00395D71">
          <w:rPr>
            <w:rStyle w:val="Hyperlink"/>
          </w:rPr>
          <w:t>1. HIV ANTIBODY TESTS AT DIAGNOSIS (Indicate first test):</w:t>
        </w:r>
        <w:r w:rsidR="00EB465C">
          <w:rPr>
            <w:webHidden/>
          </w:rPr>
          <w:tab/>
        </w:r>
        <w:r w:rsidR="00EB465C">
          <w:rPr>
            <w:webHidden/>
          </w:rPr>
          <w:fldChar w:fldCharType="begin"/>
        </w:r>
        <w:r w:rsidR="00EB465C">
          <w:rPr>
            <w:webHidden/>
          </w:rPr>
          <w:instrText xml:space="preserve"> PAGEREF _Toc41752556 \h </w:instrText>
        </w:r>
        <w:r w:rsidR="00EB465C">
          <w:rPr>
            <w:webHidden/>
          </w:rPr>
        </w:r>
        <w:r w:rsidR="00EB465C">
          <w:rPr>
            <w:webHidden/>
          </w:rPr>
          <w:fldChar w:fldCharType="separate"/>
        </w:r>
        <w:r w:rsidR="00EB465C">
          <w:rPr>
            <w:webHidden/>
          </w:rPr>
          <w:t>176</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57" w:history="1">
        <w:r w:rsidR="00EB465C" w:rsidRPr="00395D71">
          <w:rPr>
            <w:rStyle w:val="Hyperlink"/>
          </w:rPr>
          <w:t>8.8.6.2.</w:t>
        </w:r>
        <w:r w:rsidR="00EB465C">
          <w:rPr>
            <w:rFonts w:asciiTheme="minorHAnsi" w:eastAsiaTheme="minorEastAsia" w:hAnsiTheme="minorHAnsi" w:cstheme="minorBidi"/>
            <w:bCs w:val="0"/>
            <w:iCs w:val="0"/>
            <w:sz w:val="22"/>
            <w:szCs w:val="22"/>
          </w:rPr>
          <w:tab/>
        </w:r>
        <w:r w:rsidR="00EB465C" w:rsidRPr="00395D71">
          <w:rPr>
            <w:rStyle w:val="Hyperlink"/>
          </w:rPr>
          <w:t>2. POSITIVE HIV DETECTION TEST (Record earliest test)</w:t>
        </w:r>
        <w:r w:rsidR="00EB465C">
          <w:rPr>
            <w:webHidden/>
          </w:rPr>
          <w:tab/>
        </w:r>
        <w:r w:rsidR="00EB465C">
          <w:rPr>
            <w:webHidden/>
          </w:rPr>
          <w:fldChar w:fldCharType="begin"/>
        </w:r>
        <w:r w:rsidR="00EB465C">
          <w:rPr>
            <w:webHidden/>
          </w:rPr>
          <w:instrText xml:space="preserve"> PAGEREF _Toc41752557 \h </w:instrText>
        </w:r>
        <w:r w:rsidR="00EB465C">
          <w:rPr>
            <w:webHidden/>
          </w:rPr>
        </w:r>
        <w:r w:rsidR="00EB465C">
          <w:rPr>
            <w:webHidden/>
          </w:rPr>
          <w:fldChar w:fldCharType="separate"/>
        </w:r>
        <w:r w:rsidR="00EB465C">
          <w:rPr>
            <w:webHidden/>
          </w:rPr>
          <w:t>176</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58" w:history="1">
        <w:r w:rsidR="00EB465C" w:rsidRPr="00395D71">
          <w:rPr>
            <w:rStyle w:val="Hyperlink"/>
          </w:rPr>
          <w:t>8.8.6.3.</w:t>
        </w:r>
        <w:r w:rsidR="00EB465C">
          <w:rPr>
            <w:rFonts w:asciiTheme="minorHAnsi" w:eastAsiaTheme="minorEastAsia" w:hAnsiTheme="minorHAnsi" w:cstheme="minorBidi"/>
            <w:bCs w:val="0"/>
            <w:iCs w:val="0"/>
            <w:sz w:val="22"/>
            <w:szCs w:val="22"/>
          </w:rPr>
          <w:tab/>
        </w:r>
        <w:r w:rsidR="00EB465C" w:rsidRPr="00395D71">
          <w:rPr>
            <w:rStyle w:val="Hyperlink"/>
          </w:rPr>
          <w:t>3. DETECTABLE VIRAL LOAD TEST (record most recent test)</w:t>
        </w:r>
        <w:r w:rsidR="00EB465C">
          <w:rPr>
            <w:webHidden/>
          </w:rPr>
          <w:tab/>
        </w:r>
        <w:r w:rsidR="00EB465C">
          <w:rPr>
            <w:webHidden/>
          </w:rPr>
          <w:fldChar w:fldCharType="begin"/>
        </w:r>
        <w:r w:rsidR="00EB465C">
          <w:rPr>
            <w:webHidden/>
          </w:rPr>
          <w:instrText xml:space="preserve"> PAGEREF _Toc41752558 \h </w:instrText>
        </w:r>
        <w:r w:rsidR="00EB465C">
          <w:rPr>
            <w:webHidden/>
          </w:rPr>
        </w:r>
        <w:r w:rsidR="00EB465C">
          <w:rPr>
            <w:webHidden/>
          </w:rPr>
          <w:fldChar w:fldCharType="separate"/>
        </w:r>
        <w:r w:rsidR="00EB465C">
          <w:rPr>
            <w:webHidden/>
          </w:rPr>
          <w:t>176</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59" w:history="1">
        <w:r w:rsidR="00EB465C" w:rsidRPr="00395D71">
          <w:rPr>
            <w:rStyle w:val="Hyperlink"/>
          </w:rPr>
          <w:t>8.8.6.4.</w:t>
        </w:r>
        <w:r w:rsidR="00EB465C">
          <w:rPr>
            <w:rFonts w:asciiTheme="minorHAnsi" w:eastAsiaTheme="minorEastAsia" w:hAnsiTheme="minorHAnsi" w:cstheme="minorBidi"/>
            <w:bCs w:val="0"/>
            <w:iCs w:val="0"/>
            <w:sz w:val="22"/>
            <w:szCs w:val="22"/>
          </w:rPr>
          <w:tab/>
        </w:r>
        <w:r w:rsidR="00EB465C" w:rsidRPr="00395D71">
          <w:rPr>
            <w:rStyle w:val="Hyperlink"/>
          </w:rPr>
          <w:t>4. IMMUNOLOGIC LAB TESTS</w:t>
        </w:r>
        <w:r w:rsidR="00EB465C">
          <w:rPr>
            <w:webHidden/>
          </w:rPr>
          <w:tab/>
        </w:r>
        <w:r w:rsidR="00EB465C">
          <w:rPr>
            <w:webHidden/>
          </w:rPr>
          <w:fldChar w:fldCharType="begin"/>
        </w:r>
        <w:r w:rsidR="00EB465C">
          <w:rPr>
            <w:webHidden/>
          </w:rPr>
          <w:instrText xml:space="preserve"> PAGEREF _Toc41752559 \h </w:instrText>
        </w:r>
        <w:r w:rsidR="00EB465C">
          <w:rPr>
            <w:webHidden/>
          </w:rPr>
        </w:r>
        <w:r w:rsidR="00EB465C">
          <w:rPr>
            <w:webHidden/>
          </w:rPr>
          <w:fldChar w:fldCharType="separate"/>
        </w:r>
        <w:r w:rsidR="00EB465C">
          <w:rPr>
            <w:webHidden/>
          </w:rPr>
          <w:t>176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60" w:history="1">
        <w:r w:rsidR="00EB465C" w:rsidRPr="00395D71">
          <w:rPr>
            <w:rStyle w:val="Hyperlink"/>
          </w:rPr>
          <w:t>8.8.7.</w:t>
        </w:r>
        <w:r w:rsidR="00EB465C">
          <w:rPr>
            <w:rFonts w:asciiTheme="minorHAnsi" w:eastAsiaTheme="minorEastAsia" w:hAnsiTheme="minorHAnsi" w:cstheme="minorBidi"/>
            <w:bCs w:val="0"/>
            <w:iCs w:val="0"/>
            <w:sz w:val="22"/>
            <w:szCs w:val="22"/>
          </w:rPr>
          <w:tab/>
        </w:r>
        <w:r w:rsidR="00EB465C" w:rsidRPr="00395D71">
          <w:rPr>
            <w:rStyle w:val="Hyperlink"/>
          </w:rPr>
          <w:t>SECTION VII – STATE AND LOCAL USE ONLY</w:t>
        </w:r>
        <w:r w:rsidR="00EB465C">
          <w:rPr>
            <w:webHidden/>
          </w:rPr>
          <w:tab/>
        </w:r>
        <w:r w:rsidR="00EB465C">
          <w:rPr>
            <w:webHidden/>
          </w:rPr>
          <w:fldChar w:fldCharType="begin"/>
        </w:r>
        <w:r w:rsidR="00EB465C">
          <w:rPr>
            <w:webHidden/>
          </w:rPr>
          <w:instrText xml:space="preserve"> PAGEREF _Toc41752560 \h </w:instrText>
        </w:r>
        <w:r w:rsidR="00EB465C">
          <w:rPr>
            <w:webHidden/>
          </w:rPr>
        </w:r>
        <w:r w:rsidR="00EB465C">
          <w:rPr>
            <w:webHidden/>
          </w:rPr>
          <w:fldChar w:fldCharType="separate"/>
        </w:r>
        <w:r w:rsidR="00EB465C">
          <w:rPr>
            <w:webHidden/>
          </w:rPr>
          <w:t>177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61" w:history="1">
        <w:r w:rsidR="00EB465C" w:rsidRPr="00395D71">
          <w:rPr>
            <w:rStyle w:val="Hyperlink"/>
          </w:rPr>
          <w:t>8.8.8.</w:t>
        </w:r>
        <w:r w:rsidR="00EB465C">
          <w:rPr>
            <w:rFonts w:asciiTheme="minorHAnsi" w:eastAsiaTheme="minorEastAsia" w:hAnsiTheme="minorHAnsi" w:cstheme="minorBidi"/>
            <w:bCs w:val="0"/>
            <w:iCs w:val="0"/>
            <w:sz w:val="22"/>
            <w:szCs w:val="22"/>
          </w:rPr>
          <w:tab/>
        </w:r>
        <w:r w:rsidR="00EB465C" w:rsidRPr="00395D71">
          <w:rPr>
            <w:rStyle w:val="Hyperlink"/>
          </w:rPr>
          <w:t>SECTION VIII – CLINICAL STATUS</w:t>
        </w:r>
        <w:r w:rsidR="00EB465C">
          <w:rPr>
            <w:webHidden/>
          </w:rPr>
          <w:tab/>
        </w:r>
        <w:r w:rsidR="00EB465C">
          <w:rPr>
            <w:webHidden/>
          </w:rPr>
          <w:fldChar w:fldCharType="begin"/>
        </w:r>
        <w:r w:rsidR="00EB465C">
          <w:rPr>
            <w:webHidden/>
          </w:rPr>
          <w:instrText xml:space="preserve"> PAGEREF _Toc41752561 \h </w:instrText>
        </w:r>
        <w:r w:rsidR="00EB465C">
          <w:rPr>
            <w:webHidden/>
          </w:rPr>
        </w:r>
        <w:r w:rsidR="00EB465C">
          <w:rPr>
            <w:webHidden/>
          </w:rPr>
          <w:fldChar w:fldCharType="separate"/>
        </w:r>
        <w:r w:rsidR="00EB465C">
          <w:rPr>
            <w:webHidden/>
          </w:rPr>
          <w:t>179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62" w:history="1">
        <w:r w:rsidR="00EB465C" w:rsidRPr="00395D71">
          <w:rPr>
            <w:rStyle w:val="Hyperlink"/>
          </w:rPr>
          <w:t>8.8.9.</w:t>
        </w:r>
        <w:r w:rsidR="00EB465C">
          <w:rPr>
            <w:rFonts w:asciiTheme="minorHAnsi" w:eastAsiaTheme="minorEastAsia" w:hAnsiTheme="minorHAnsi" w:cstheme="minorBidi"/>
            <w:bCs w:val="0"/>
            <w:iCs w:val="0"/>
            <w:sz w:val="22"/>
            <w:szCs w:val="22"/>
          </w:rPr>
          <w:tab/>
        </w:r>
        <w:r w:rsidR="00EB465C" w:rsidRPr="00395D71">
          <w:rPr>
            <w:rStyle w:val="Hyperlink"/>
          </w:rPr>
          <w:t>SECTION IX – TREATMENT/SERVICES REFERRALS (optional)</w:t>
        </w:r>
        <w:r w:rsidR="00EB465C">
          <w:rPr>
            <w:webHidden/>
          </w:rPr>
          <w:tab/>
        </w:r>
        <w:r w:rsidR="00EB465C">
          <w:rPr>
            <w:webHidden/>
          </w:rPr>
          <w:fldChar w:fldCharType="begin"/>
        </w:r>
        <w:r w:rsidR="00EB465C">
          <w:rPr>
            <w:webHidden/>
          </w:rPr>
          <w:instrText xml:space="preserve"> PAGEREF _Toc41752562 \h </w:instrText>
        </w:r>
        <w:r w:rsidR="00EB465C">
          <w:rPr>
            <w:webHidden/>
          </w:rPr>
        </w:r>
        <w:r w:rsidR="00EB465C">
          <w:rPr>
            <w:webHidden/>
          </w:rPr>
          <w:fldChar w:fldCharType="separate"/>
        </w:r>
        <w:r w:rsidR="00EB465C">
          <w:rPr>
            <w:webHidden/>
          </w:rPr>
          <w:t>180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63" w:history="1">
        <w:r w:rsidR="00EB465C" w:rsidRPr="00395D71">
          <w:rPr>
            <w:rStyle w:val="Hyperlink"/>
          </w:rPr>
          <w:t>8.8.10.</w:t>
        </w:r>
        <w:r w:rsidR="00EB465C">
          <w:rPr>
            <w:rFonts w:asciiTheme="minorHAnsi" w:eastAsiaTheme="minorEastAsia" w:hAnsiTheme="minorHAnsi" w:cstheme="minorBidi"/>
            <w:bCs w:val="0"/>
            <w:iCs w:val="0"/>
            <w:sz w:val="22"/>
            <w:szCs w:val="22"/>
          </w:rPr>
          <w:tab/>
        </w:r>
        <w:r w:rsidR="00EB465C" w:rsidRPr="00395D71">
          <w:rPr>
            <w:rStyle w:val="Hyperlink"/>
          </w:rPr>
          <w:t>SECTION X – COMMENTS</w:t>
        </w:r>
        <w:r w:rsidR="00EB465C">
          <w:rPr>
            <w:webHidden/>
          </w:rPr>
          <w:tab/>
        </w:r>
        <w:r w:rsidR="00EB465C">
          <w:rPr>
            <w:webHidden/>
          </w:rPr>
          <w:fldChar w:fldCharType="begin"/>
        </w:r>
        <w:r w:rsidR="00EB465C">
          <w:rPr>
            <w:webHidden/>
          </w:rPr>
          <w:instrText xml:space="preserve"> PAGEREF _Toc41752563 \h </w:instrText>
        </w:r>
        <w:r w:rsidR="00EB465C">
          <w:rPr>
            <w:webHidden/>
          </w:rPr>
        </w:r>
        <w:r w:rsidR="00EB465C">
          <w:rPr>
            <w:webHidden/>
          </w:rPr>
          <w:fldChar w:fldCharType="separate"/>
        </w:r>
        <w:r w:rsidR="00EB465C">
          <w:rPr>
            <w:webHidden/>
          </w:rPr>
          <w:t>181</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564" w:history="1">
        <w:r w:rsidR="00EB465C" w:rsidRPr="00395D71">
          <w:rPr>
            <w:rStyle w:val="Hyperlink"/>
            <w:noProof/>
          </w:rPr>
          <w:t>9.</w:t>
        </w:r>
        <w:r w:rsidR="00EB465C">
          <w:rPr>
            <w:rFonts w:asciiTheme="minorHAnsi" w:eastAsiaTheme="minorEastAsia" w:hAnsiTheme="minorHAnsi" w:cstheme="minorBidi"/>
            <w:b w:val="0"/>
            <w:bCs w:val="0"/>
            <w:noProof/>
            <w:sz w:val="22"/>
            <w:szCs w:val="22"/>
          </w:rPr>
          <w:tab/>
        </w:r>
        <w:r w:rsidR="00EB465C" w:rsidRPr="00395D71">
          <w:rPr>
            <w:rStyle w:val="Hyperlink"/>
            <w:noProof/>
          </w:rPr>
          <w:t>Registry Reports</w:t>
        </w:r>
        <w:r w:rsidR="00EB465C">
          <w:rPr>
            <w:noProof/>
            <w:webHidden/>
          </w:rPr>
          <w:tab/>
        </w:r>
        <w:r w:rsidR="00EB465C">
          <w:rPr>
            <w:noProof/>
            <w:webHidden/>
          </w:rPr>
          <w:fldChar w:fldCharType="begin"/>
        </w:r>
        <w:r w:rsidR="00EB465C">
          <w:rPr>
            <w:noProof/>
            <w:webHidden/>
          </w:rPr>
          <w:instrText xml:space="preserve"> PAGEREF _Toc41752564 \h </w:instrText>
        </w:r>
        <w:r w:rsidR="00EB465C">
          <w:rPr>
            <w:noProof/>
            <w:webHidden/>
          </w:rPr>
        </w:r>
        <w:r w:rsidR="00EB465C">
          <w:rPr>
            <w:noProof/>
            <w:webHidden/>
          </w:rPr>
          <w:fldChar w:fldCharType="separate"/>
        </w:r>
        <w:r w:rsidR="00EB465C">
          <w:rPr>
            <w:noProof/>
            <w:webHidden/>
          </w:rPr>
          <w:t>183</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65" w:history="1">
        <w:r w:rsidR="00EB465C" w:rsidRPr="00395D71">
          <w:rPr>
            <w:rStyle w:val="Hyperlink"/>
          </w:rPr>
          <w:t>9.1.</w:t>
        </w:r>
        <w:r w:rsidR="00EB465C">
          <w:rPr>
            <w:rFonts w:asciiTheme="minorHAnsi" w:eastAsiaTheme="minorEastAsia" w:hAnsiTheme="minorHAnsi" w:cstheme="minorBidi"/>
            <w:bCs w:val="0"/>
            <w:iCs w:val="0"/>
            <w:sz w:val="22"/>
            <w:szCs w:val="22"/>
          </w:rPr>
          <w:tab/>
        </w:r>
        <w:r w:rsidR="00EB465C" w:rsidRPr="00395D71">
          <w:rPr>
            <w:rStyle w:val="Hyperlink"/>
          </w:rPr>
          <w:t>Registry Reports Window</w:t>
        </w:r>
        <w:r w:rsidR="00EB465C">
          <w:rPr>
            <w:webHidden/>
          </w:rPr>
          <w:tab/>
        </w:r>
        <w:r w:rsidR="00EB465C">
          <w:rPr>
            <w:webHidden/>
          </w:rPr>
          <w:fldChar w:fldCharType="begin"/>
        </w:r>
        <w:r w:rsidR="00EB465C">
          <w:rPr>
            <w:webHidden/>
          </w:rPr>
          <w:instrText xml:space="preserve"> PAGEREF _Toc41752565 \h </w:instrText>
        </w:r>
        <w:r w:rsidR="00EB465C">
          <w:rPr>
            <w:webHidden/>
          </w:rPr>
        </w:r>
        <w:r w:rsidR="00EB465C">
          <w:rPr>
            <w:webHidden/>
          </w:rPr>
          <w:fldChar w:fldCharType="separate"/>
        </w:r>
        <w:r w:rsidR="00EB465C">
          <w:rPr>
            <w:webHidden/>
          </w:rPr>
          <w:t>183</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66" w:history="1">
        <w:r w:rsidR="00EB465C" w:rsidRPr="00395D71">
          <w:rPr>
            <w:rStyle w:val="Hyperlink"/>
          </w:rPr>
          <w:t>9.1.1.</w:t>
        </w:r>
        <w:r w:rsidR="00EB465C">
          <w:rPr>
            <w:rFonts w:asciiTheme="minorHAnsi" w:eastAsiaTheme="minorEastAsia" w:hAnsiTheme="minorHAnsi" w:cstheme="minorBidi"/>
            <w:bCs w:val="0"/>
            <w:iCs w:val="0"/>
            <w:sz w:val="22"/>
            <w:szCs w:val="22"/>
          </w:rPr>
          <w:tab/>
        </w:r>
        <w:r w:rsidR="00EB465C" w:rsidRPr="00395D71">
          <w:rPr>
            <w:rStyle w:val="Hyperlink"/>
          </w:rPr>
          <w:t>Accessing the Registry Reports Window</w:t>
        </w:r>
        <w:r w:rsidR="00EB465C">
          <w:rPr>
            <w:webHidden/>
          </w:rPr>
          <w:tab/>
        </w:r>
        <w:r w:rsidR="00EB465C">
          <w:rPr>
            <w:webHidden/>
          </w:rPr>
          <w:fldChar w:fldCharType="begin"/>
        </w:r>
        <w:r w:rsidR="00EB465C">
          <w:rPr>
            <w:webHidden/>
          </w:rPr>
          <w:instrText xml:space="preserve"> PAGEREF _Toc41752566 \h </w:instrText>
        </w:r>
        <w:r w:rsidR="00EB465C">
          <w:rPr>
            <w:webHidden/>
          </w:rPr>
        </w:r>
        <w:r w:rsidR="00EB465C">
          <w:rPr>
            <w:webHidden/>
          </w:rPr>
          <w:fldChar w:fldCharType="separate"/>
        </w:r>
        <w:r w:rsidR="00EB465C">
          <w:rPr>
            <w:webHidden/>
          </w:rPr>
          <w:t>185</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67" w:history="1">
        <w:r w:rsidR="00EB465C" w:rsidRPr="00395D71">
          <w:rPr>
            <w:rStyle w:val="Hyperlink"/>
          </w:rPr>
          <w:t>9.1.1.1.</w:t>
        </w:r>
        <w:r w:rsidR="00EB465C">
          <w:rPr>
            <w:rFonts w:asciiTheme="minorHAnsi" w:eastAsiaTheme="minorEastAsia" w:hAnsiTheme="minorHAnsi" w:cstheme="minorBidi"/>
            <w:bCs w:val="0"/>
            <w:iCs w:val="0"/>
            <w:sz w:val="22"/>
            <w:szCs w:val="22"/>
          </w:rPr>
          <w:tab/>
        </w:r>
        <w:r w:rsidR="00EB465C" w:rsidRPr="00395D71">
          <w:rPr>
            <w:rStyle w:val="Hyperlink"/>
          </w:rPr>
          <w:t>Reports Menu</w:t>
        </w:r>
        <w:r w:rsidR="00EB465C">
          <w:rPr>
            <w:webHidden/>
          </w:rPr>
          <w:tab/>
        </w:r>
        <w:r w:rsidR="00EB465C">
          <w:rPr>
            <w:webHidden/>
          </w:rPr>
          <w:fldChar w:fldCharType="begin"/>
        </w:r>
        <w:r w:rsidR="00EB465C">
          <w:rPr>
            <w:webHidden/>
          </w:rPr>
          <w:instrText xml:space="preserve"> PAGEREF _Toc41752567 \h </w:instrText>
        </w:r>
        <w:r w:rsidR="00EB465C">
          <w:rPr>
            <w:webHidden/>
          </w:rPr>
        </w:r>
        <w:r w:rsidR="00EB465C">
          <w:rPr>
            <w:webHidden/>
          </w:rPr>
          <w:fldChar w:fldCharType="separate"/>
        </w:r>
        <w:r w:rsidR="00EB465C">
          <w:rPr>
            <w:webHidden/>
          </w:rPr>
          <w:t>186</w:t>
        </w:r>
        <w:r w:rsidR="00EB465C">
          <w:rPr>
            <w:webHidden/>
          </w:rPr>
          <w:fldChar w:fldCharType="end"/>
        </w:r>
      </w:hyperlink>
    </w:p>
    <w:p w:rsidR="00EB465C" w:rsidRDefault="00F30B23">
      <w:pPr>
        <w:pStyle w:val="TOC2"/>
        <w:tabs>
          <w:tab w:val="left" w:pos="1320"/>
        </w:tabs>
        <w:rPr>
          <w:rFonts w:asciiTheme="minorHAnsi" w:eastAsiaTheme="minorEastAsia" w:hAnsiTheme="minorHAnsi" w:cstheme="minorBidi"/>
          <w:bCs w:val="0"/>
          <w:iCs w:val="0"/>
          <w:sz w:val="22"/>
          <w:szCs w:val="22"/>
        </w:rPr>
      </w:pPr>
      <w:hyperlink w:anchor="_Toc41752568" w:history="1">
        <w:r w:rsidR="00EB465C" w:rsidRPr="00395D71">
          <w:rPr>
            <w:rStyle w:val="Hyperlink"/>
          </w:rPr>
          <w:t>9.1.1.2.</w:t>
        </w:r>
        <w:r w:rsidR="00EB465C">
          <w:rPr>
            <w:rFonts w:asciiTheme="minorHAnsi" w:eastAsiaTheme="minorEastAsia" w:hAnsiTheme="minorHAnsi" w:cstheme="minorBidi"/>
            <w:bCs w:val="0"/>
            <w:iCs w:val="0"/>
            <w:sz w:val="22"/>
            <w:szCs w:val="22"/>
          </w:rPr>
          <w:tab/>
        </w:r>
        <w:r w:rsidR="00EB465C" w:rsidRPr="00395D71">
          <w:rPr>
            <w:rStyle w:val="Hyperlink"/>
          </w:rPr>
          <w:t>New Report button and right-click menu option</w:t>
        </w:r>
        <w:r w:rsidR="00EB465C">
          <w:rPr>
            <w:webHidden/>
          </w:rPr>
          <w:tab/>
        </w:r>
        <w:r w:rsidR="00EB465C">
          <w:rPr>
            <w:webHidden/>
          </w:rPr>
          <w:fldChar w:fldCharType="begin"/>
        </w:r>
        <w:r w:rsidR="00EB465C">
          <w:rPr>
            <w:webHidden/>
          </w:rPr>
          <w:instrText xml:space="preserve"> PAGEREF _Toc41752568 \h </w:instrText>
        </w:r>
        <w:r w:rsidR="00EB465C">
          <w:rPr>
            <w:webHidden/>
          </w:rPr>
        </w:r>
        <w:r w:rsidR="00EB465C">
          <w:rPr>
            <w:webHidden/>
          </w:rPr>
          <w:fldChar w:fldCharType="separate"/>
        </w:r>
        <w:r w:rsidR="00EB465C">
          <w:rPr>
            <w:webHidden/>
          </w:rPr>
          <w:t>186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69" w:history="1">
        <w:r w:rsidR="00EB465C" w:rsidRPr="00395D71">
          <w:rPr>
            <w:rStyle w:val="Hyperlink"/>
          </w:rPr>
          <w:t>9.1.2.</w:t>
        </w:r>
        <w:r w:rsidR="00EB465C">
          <w:rPr>
            <w:rFonts w:asciiTheme="minorHAnsi" w:eastAsiaTheme="minorEastAsia" w:hAnsiTheme="minorHAnsi" w:cstheme="minorBidi"/>
            <w:bCs w:val="0"/>
            <w:iCs w:val="0"/>
            <w:sz w:val="22"/>
            <w:szCs w:val="22"/>
          </w:rPr>
          <w:tab/>
        </w:r>
        <w:r w:rsidR="00EB465C" w:rsidRPr="00395D71">
          <w:rPr>
            <w:rStyle w:val="Hyperlink"/>
          </w:rPr>
          <w:t>Date Range Parameters</w:t>
        </w:r>
        <w:r w:rsidR="00EB465C">
          <w:rPr>
            <w:webHidden/>
          </w:rPr>
          <w:tab/>
        </w:r>
        <w:r w:rsidR="00EB465C">
          <w:rPr>
            <w:webHidden/>
          </w:rPr>
          <w:fldChar w:fldCharType="begin"/>
        </w:r>
        <w:r w:rsidR="00EB465C">
          <w:rPr>
            <w:webHidden/>
          </w:rPr>
          <w:instrText xml:space="preserve"> PAGEREF _Toc41752569 \h </w:instrText>
        </w:r>
        <w:r w:rsidR="00EB465C">
          <w:rPr>
            <w:webHidden/>
          </w:rPr>
        </w:r>
        <w:r w:rsidR="00EB465C">
          <w:rPr>
            <w:webHidden/>
          </w:rPr>
          <w:fldChar w:fldCharType="separate"/>
        </w:r>
        <w:r w:rsidR="00EB465C">
          <w:rPr>
            <w:webHidden/>
          </w:rPr>
          <w:t>186</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70" w:history="1">
        <w:r w:rsidR="00EB465C" w:rsidRPr="00395D71">
          <w:rPr>
            <w:rStyle w:val="Hyperlink"/>
          </w:rPr>
          <w:t>9.1.3.</w:t>
        </w:r>
        <w:r w:rsidR="00EB465C">
          <w:rPr>
            <w:rFonts w:asciiTheme="minorHAnsi" w:eastAsiaTheme="minorEastAsia" w:hAnsiTheme="minorHAnsi" w:cstheme="minorBidi"/>
            <w:bCs w:val="0"/>
            <w:iCs w:val="0"/>
            <w:sz w:val="22"/>
            <w:szCs w:val="22"/>
          </w:rPr>
          <w:tab/>
        </w:r>
        <w:r w:rsidR="00EB465C" w:rsidRPr="00395D71">
          <w:rPr>
            <w:rStyle w:val="Hyperlink"/>
          </w:rPr>
          <w:t>Include Patients Confirmed in the Registry checkboxes</w:t>
        </w:r>
        <w:r w:rsidR="00EB465C">
          <w:rPr>
            <w:webHidden/>
          </w:rPr>
          <w:tab/>
        </w:r>
        <w:r w:rsidR="00EB465C">
          <w:rPr>
            <w:webHidden/>
          </w:rPr>
          <w:fldChar w:fldCharType="begin"/>
        </w:r>
        <w:r w:rsidR="00EB465C">
          <w:rPr>
            <w:webHidden/>
          </w:rPr>
          <w:instrText xml:space="preserve"> PAGEREF _Toc41752570 \h </w:instrText>
        </w:r>
        <w:r w:rsidR="00EB465C">
          <w:rPr>
            <w:webHidden/>
          </w:rPr>
        </w:r>
        <w:r w:rsidR="00EB465C">
          <w:rPr>
            <w:webHidden/>
          </w:rPr>
          <w:fldChar w:fldCharType="separate"/>
        </w:r>
        <w:r w:rsidR="00EB465C">
          <w:rPr>
            <w:webHidden/>
          </w:rPr>
          <w:t>187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71" w:history="1">
        <w:r w:rsidR="00EB465C" w:rsidRPr="00395D71">
          <w:rPr>
            <w:rStyle w:val="Hyperlink"/>
          </w:rPr>
          <w:t>9.1.4.</w:t>
        </w:r>
        <w:r w:rsidR="00EB465C">
          <w:rPr>
            <w:rFonts w:asciiTheme="minorHAnsi" w:eastAsiaTheme="minorEastAsia" w:hAnsiTheme="minorHAnsi" w:cstheme="minorBidi"/>
            <w:bCs w:val="0"/>
            <w:iCs w:val="0"/>
            <w:sz w:val="22"/>
            <w:szCs w:val="22"/>
          </w:rPr>
          <w:tab/>
        </w:r>
        <w:r w:rsidR="00EB465C" w:rsidRPr="00395D71">
          <w:rPr>
            <w:rStyle w:val="Hyperlink"/>
          </w:rPr>
          <w:t>Other Registries modes</w:t>
        </w:r>
        <w:r w:rsidR="00EB465C">
          <w:rPr>
            <w:webHidden/>
          </w:rPr>
          <w:tab/>
        </w:r>
        <w:r w:rsidR="00EB465C">
          <w:rPr>
            <w:webHidden/>
          </w:rPr>
          <w:fldChar w:fldCharType="begin"/>
        </w:r>
        <w:r w:rsidR="00EB465C">
          <w:rPr>
            <w:webHidden/>
          </w:rPr>
          <w:instrText xml:space="preserve"> PAGEREF _Toc41752571 \h </w:instrText>
        </w:r>
        <w:r w:rsidR="00EB465C">
          <w:rPr>
            <w:webHidden/>
          </w:rPr>
        </w:r>
        <w:r w:rsidR="00EB465C">
          <w:rPr>
            <w:webHidden/>
          </w:rPr>
          <w:fldChar w:fldCharType="separate"/>
        </w:r>
        <w:r w:rsidR="00EB465C">
          <w:rPr>
            <w:webHidden/>
          </w:rPr>
          <w:t>187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72" w:history="1">
        <w:r w:rsidR="00EB465C" w:rsidRPr="00395D71">
          <w:rPr>
            <w:rStyle w:val="Hyperlink"/>
          </w:rPr>
          <w:t>9.1.5.</w:t>
        </w:r>
        <w:r w:rsidR="00EB465C">
          <w:rPr>
            <w:rFonts w:asciiTheme="minorHAnsi" w:eastAsiaTheme="minorEastAsia" w:hAnsiTheme="minorHAnsi" w:cstheme="minorBidi"/>
            <w:bCs w:val="0"/>
            <w:iCs w:val="0"/>
            <w:sz w:val="22"/>
            <w:szCs w:val="22"/>
          </w:rPr>
          <w:tab/>
        </w:r>
        <w:r w:rsidR="00EB465C" w:rsidRPr="00395D71">
          <w:rPr>
            <w:rStyle w:val="Hyperlink"/>
          </w:rPr>
          <w:t>Load / Save / Default Parameters Buttons</w:t>
        </w:r>
        <w:r w:rsidR="00EB465C">
          <w:rPr>
            <w:webHidden/>
          </w:rPr>
          <w:tab/>
        </w:r>
        <w:r w:rsidR="00EB465C">
          <w:rPr>
            <w:webHidden/>
          </w:rPr>
          <w:fldChar w:fldCharType="begin"/>
        </w:r>
        <w:r w:rsidR="00EB465C">
          <w:rPr>
            <w:webHidden/>
          </w:rPr>
          <w:instrText xml:space="preserve"> PAGEREF _Toc41752572 \h </w:instrText>
        </w:r>
        <w:r w:rsidR="00EB465C">
          <w:rPr>
            <w:webHidden/>
          </w:rPr>
        </w:r>
        <w:r w:rsidR="00EB465C">
          <w:rPr>
            <w:webHidden/>
          </w:rPr>
          <w:fldChar w:fldCharType="separate"/>
        </w:r>
        <w:r w:rsidR="00EB465C">
          <w:rPr>
            <w:webHidden/>
          </w:rPr>
          <w:t>187</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73" w:history="1">
        <w:r w:rsidR="00EB465C" w:rsidRPr="00395D71">
          <w:rPr>
            <w:rStyle w:val="Hyperlink"/>
          </w:rPr>
          <w:t>9.2.</w:t>
        </w:r>
        <w:r w:rsidR="00EB465C">
          <w:rPr>
            <w:rFonts w:asciiTheme="minorHAnsi" w:eastAsiaTheme="minorEastAsia" w:hAnsiTheme="minorHAnsi" w:cstheme="minorBidi"/>
            <w:bCs w:val="0"/>
            <w:iCs w:val="0"/>
            <w:sz w:val="22"/>
            <w:szCs w:val="22"/>
          </w:rPr>
          <w:tab/>
        </w:r>
        <w:r w:rsidR="00EB465C" w:rsidRPr="00395D71">
          <w:rPr>
            <w:rStyle w:val="Hyperlink"/>
          </w:rPr>
          <w:t>Generating a Report</w:t>
        </w:r>
        <w:r w:rsidR="00EB465C">
          <w:rPr>
            <w:webHidden/>
          </w:rPr>
          <w:tab/>
        </w:r>
        <w:r w:rsidR="00EB465C">
          <w:rPr>
            <w:webHidden/>
          </w:rPr>
          <w:fldChar w:fldCharType="begin"/>
        </w:r>
        <w:r w:rsidR="00EB465C">
          <w:rPr>
            <w:webHidden/>
          </w:rPr>
          <w:instrText xml:space="preserve"> PAGEREF _Toc41752573 \h </w:instrText>
        </w:r>
        <w:r w:rsidR="00EB465C">
          <w:rPr>
            <w:webHidden/>
          </w:rPr>
        </w:r>
        <w:r w:rsidR="00EB465C">
          <w:rPr>
            <w:webHidden/>
          </w:rPr>
          <w:fldChar w:fldCharType="separate"/>
        </w:r>
        <w:r w:rsidR="00EB465C">
          <w:rPr>
            <w:webHidden/>
          </w:rPr>
          <w:t>188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74" w:history="1">
        <w:r w:rsidR="00EB465C" w:rsidRPr="00395D71">
          <w:rPr>
            <w:rStyle w:val="Hyperlink"/>
          </w:rPr>
          <w:t>9.2.1.</w:t>
        </w:r>
        <w:r w:rsidR="00EB465C">
          <w:rPr>
            <w:rFonts w:asciiTheme="minorHAnsi" w:eastAsiaTheme="minorEastAsia" w:hAnsiTheme="minorHAnsi" w:cstheme="minorBidi"/>
            <w:bCs w:val="0"/>
            <w:iCs w:val="0"/>
            <w:sz w:val="22"/>
            <w:szCs w:val="22"/>
          </w:rPr>
          <w:tab/>
        </w:r>
        <w:r w:rsidR="00EB465C" w:rsidRPr="00395D71">
          <w:rPr>
            <w:rStyle w:val="Hyperlink"/>
          </w:rPr>
          <w:t>Scheduling a Report</w:t>
        </w:r>
        <w:r w:rsidR="00EB465C">
          <w:rPr>
            <w:webHidden/>
          </w:rPr>
          <w:tab/>
        </w:r>
        <w:r w:rsidR="00EB465C">
          <w:rPr>
            <w:webHidden/>
          </w:rPr>
          <w:fldChar w:fldCharType="begin"/>
        </w:r>
        <w:r w:rsidR="00EB465C">
          <w:rPr>
            <w:webHidden/>
          </w:rPr>
          <w:instrText xml:space="preserve"> PAGEREF _Toc41752574 \h </w:instrText>
        </w:r>
        <w:r w:rsidR="00EB465C">
          <w:rPr>
            <w:webHidden/>
          </w:rPr>
        </w:r>
        <w:r w:rsidR="00EB465C">
          <w:rPr>
            <w:webHidden/>
          </w:rPr>
          <w:fldChar w:fldCharType="separate"/>
        </w:r>
        <w:r w:rsidR="00EB465C">
          <w:rPr>
            <w:webHidden/>
          </w:rPr>
          <w:t>191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75" w:history="1">
        <w:r w:rsidR="00EB465C" w:rsidRPr="00395D71">
          <w:rPr>
            <w:rStyle w:val="Hyperlink"/>
          </w:rPr>
          <w:t>9.2.2.</w:t>
        </w:r>
        <w:r w:rsidR="00EB465C">
          <w:rPr>
            <w:rFonts w:asciiTheme="minorHAnsi" w:eastAsiaTheme="minorEastAsia" w:hAnsiTheme="minorHAnsi" w:cstheme="minorBidi"/>
            <w:bCs w:val="0"/>
            <w:iCs w:val="0"/>
            <w:sz w:val="22"/>
            <w:szCs w:val="22"/>
          </w:rPr>
          <w:tab/>
        </w:r>
        <w:r w:rsidR="00EB465C" w:rsidRPr="00395D71">
          <w:rPr>
            <w:rStyle w:val="Hyperlink"/>
          </w:rPr>
          <w:t>Discontinuing a Scheduled Report</w:t>
        </w:r>
        <w:r w:rsidR="00EB465C">
          <w:rPr>
            <w:webHidden/>
          </w:rPr>
          <w:tab/>
        </w:r>
        <w:r w:rsidR="00EB465C">
          <w:rPr>
            <w:webHidden/>
          </w:rPr>
          <w:fldChar w:fldCharType="begin"/>
        </w:r>
        <w:r w:rsidR="00EB465C">
          <w:rPr>
            <w:webHidden/>
          </w:rPr>
          <w:instrText xml:space="preserve"> PAGEREF _Toc41752575 \h </w:instrText>
        </w:r>
        <w:r w:rsidR="00EB465C">
          <w:rPr>
            <w:webHidden/>
          </w:rPr>
        </w:r>
        <w:r w:rsidR="00EB465C">
          <w:rPr>
            <w:webHidden/>
          </w:rPr>
          <w:fldChar w:fldCharType="separate"/>
        </w:r>
        <w:r w:rsidR="00EB465C">
          <w:rPr>
            <w:webHidden/>
          </w:rPr>
          <w:t>192</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576" w:history="1">
        <w:r w:rsidR="00EB465C" w:rsidRPr="00395D71">
          <w:rPr>
            <w:rStyle w:val="Hyperlink"/>
            <w:noProof/>
          </w:rPr>
          <w:t>10.</w:t>
        </w:r>
        <w:r w:rsidR="00EB465C">
          <w:rPr>
            <w:rFonts w:asciiTheme="minorHAnsi" w:eastAsiaTheme="minorEastAsia" w:hAnsiTheme="minorHAnsi" w:cstheme="minorBidi"/>
            <w:b w:val="0"/>
            <w:bCs w:val="0"/>
            <w:noProof/>
            <w:sz w:val="22"/>
            <w:szCs w:val="22"/>
          </w:rPr>
          <w:tab/>
        </w:r>
        <w:r w:rsidR="00EB465C" w:rsidRPr="00395D71">
          <w:rPr>
            <w:rStyle w:val="Hyperlink"/>
            <w:noProof/>
          </w:rPr>
          <w:t>Local Reports</w:t>
        </w:r>
        <w:r w:rsidR="00EB465C">
          <w:rPr>
            <w:noProof/>
            <w:webHidden/>
          </w:rPr>
          <w:tab/>
        </w:r>
        <w:r w:rsidR="00EB465C">
          <w:rPr>
            <w:noProof/>
            <w:webHidden/>
          </w:rPr>
          <w:fldChar w:fldCharType="begin"/>
        </w:r>
        <w:r w:rsidR="00EB465C">
          <w:rPr>
            <w:noProof/>
            <w:webHidden/>
          </w:rPr>
          <w:instrText xml:space="preserve"> PAGEREF _Toc41752576 \h </w:instrText>
        </w:r>
        <w:r w:rsidR="00EB465C">
          <w:rPr>
            <w:noProof/>
            <w:webHidden/>
          </w:rPr>
        </w:r>
        <w:r w:rsidR="00EB465C">
          <w:rPr>
            <w:noProof/>
            <w:webHidden/>
          </w:rPr>
          <w:fldChar w:fldCharType="separate"/>
        </w:r>
        <w:r w:rsidR="00EB465C">
          <w:rPr>
            <w:noProof/>
            <w:webHidden/>
          </w:rPr>
          <w:t>193</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77" w:history="1">
        <w:r w:rsidR="00EB465C" w:rsidRPr="00395D71">
          <w:rPr>
            <w:rStyle w:val="Hyperlink"/>
          </w:rPr>
          <w:t>10.1.</w:t>
        </w:r>
        <w:r w:rsidR="00EB465C">
          <w:rPr>
            <w:rFonts w:asciiTheme="minorHAnsi" w:eastAsiaTheme="minorEastAsia" w:hAnsiTheme="minorHAnsi" w:cstheme="minorBidi"/>
            <w:bCs w:val="0"/>
            <w:iCs w:val="0"/>
            <w:sz w:val="22"/>
            <w:szCs w:val="22"/>
          </w:rPr>
          <w:tab/>
        </w:r>
        <w:r w:rsidR="00EB465C" w:rsidRPr="00395D71">
          <w:rPr>
            <w:rStyle w:val="Hyperlink"/>
          </w:rPr>
          <w:t>Report Title</w:t>
        </w:r>
        <w:r w:rsidR="00EB465C">
          <w:rPr>
            <w:webHidden/>
          </w:rPr>
          <w:tab/>
        </w:r>
        <w:r w:rsidR="00EB465C">
          <w:rPr>
            <w:webHidden/>
          </w:rPr>
          <w:fldChar w:fldCharType="begin"/>
        </w:r>
        <w:r w:rsidR="00EB465C">
          <w:rPr>
            <w:webHidden/>
          </w:rPr>
          <w:instrText xml:space="preserve"> PAGEREF _Toc41752577 \h </w:instrText>
        </w:r>
        <w:r w:rsidR="00EB465C">
          <w:rPr>
            <w:webHidden/>
          </w:rPr>
        </w:r>
        <w:r w:rsidR="00EB465C">
          <w:rPr>
            <w:webHidden/>
          </w:rPr>
          <w:fldChar w:fldCharType="separate"/>
        </w:r>
        <w:r w:rsidR="00EB465C">
          <w:rPr>
            <w:webHidden/>
          </w:rPr>
          <w:t>219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78" w:history="1">
        <w:r w:rsidR="00EB465C" w:rsidRPr="00395D71">
          <w:rPr>
            <w:rStyle w:val="Hyperlink"/>
          </w:rPr>
          <w:t>10.2.</w:t>
        </w:r>
        <w:r w:rsidR="00EB465C">
          <w:rPr>
            <w:rFonts w:asciiTheme="minorHAnsi" w:eastAsiaTheme="minorEastAsia" w:hAnsiTheme="minorHAnsi" w:cstheme="minorBidi"/>
            <w:bCs w:val="0"/>
            <w:iCs w:val="0"/>
            <w:sz w:val="22"/>
            <w:szCs w:val="22"/>
          </w:rPr>
          <w:tab/>
        </w:r>
        <w:r w:rsidR="00EB465C" w:rsidRPr="00395D71">
          <w:rPr>
            <w:rStyle w:val="Hyperlink"/>
          </w:rPr>
          <w:t>Scheduled To Run On Pane</w:t>
        </w:r>
        <w:r w:rsidR="00EB465C">
          <w:rPr>
            <w:webHidden/>
          </w:rPr>
          <w:tab/>
        </w:r>
        <w:r w:rsidR="00EB465C">
          <w:rPr>
            <w:webHidden/>
          </w:rPr>
          <w:fldChar w:fldCharType="begin"/>
        </w:r>
        <w:r w:rsidR="00EB465C">
          <w:rPr>
            <w:webHidden/>
          </w:rPr>
          <w:instrText xml:space="preserve"> PAGEREF _Toc41752578 \h </w:instrText>
        </w:r>
        <w:r w:rsidR="00EB465C">
          <w:rPr>
            <w:webHidden/>
          </w:rPr>
        </w:r>
        <w:r w:rsidR="00EB465C">
          <w:rPr>
            <w:webHidden/>
          </w:rPr>
          <w:fldChar w:fldCharType="separate"/>
        </w:r>
        <w:r w:rsidR="00EB465C">
          <w:rPr>
            <w:webHidden/>
          </w:rPr>
          <w:t>219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79" w:history="1">
        <w:r w:rsidR="00EB465C" w:rsidRPr="00395D71">
          <w:rPr>
            <w:rStyle w:val="Hyperlink"/>
          </w:rPr>
          <w:t>10.3.</w:t>
        </w:r>
        <w:r w:rsidR="00EB465C">
          <w:rPr>
            <w:rFonts w:asciiTheme="minorHAnsi" w:eastAsiaTheme="minorEastAsia" w:hAnsiTheme="minorHAnsi" w:cstheme="minorBidi"/>
            <w:bCs w:val="0"/>
            <w:iCs w:val="0"/>
            <w:sz w:val="22"/>
            <w:szCs w:val="22"/>
          </w:rPr>
          <w:tab/>
        </w:r>
        <w:r w:rsidR="00EB465C" w:rsidRPr="00395D71">
          <w:rPr>
            <w:rStyle w:val="Hyperlink"/>
          </w:rPr>
          <w:t>Include Patients Confirmed in the Registry</w:t>
        </w:r>
        <w:r w:rsidR="00EB465C">
          <w:rPr>
            <w:webHidden/>
          </w:rPr>
          <w:tab/>
        </w:r>
        <w:r w:rsidR="00EB465C">
          <w:rPr>
            <w:webHidden/>
          </w:rPr>
          <w:fldChar w:fldCharType="begin"/>
        </w:r>
        <w:r w:rsidR="00EB465C">
          <w:rPr>
            <w:webHidden/>
          </w:rPr>
          <w:instrText xml:space="preserve"> PAGEREF _Toc41752579 \h </w:instrText>
        </w:r>
        <w:r w:rsidR="00EB465C">
          <w:rPr>
            <w:webHidden/>
          </w:rPr>
        </w:r>
        <w:r w:rsidR="00EB465C">
          <w:rPr>
            <w:webHidden/>
          </w:rPr>
          <w:fldChar w:fldCharType="separate"/>
        </w:r>
        <w:r w:rsidR="00EB465C">
          <w:rPr>
            <w:webHidden/>
          </w:rPr>
          <w:t>219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0" w:history="1">
        <w:r w:rsidR="00EB465C" w:rsidRPr="00395D71">
          <w:rPr>
            <w:rStyle w:val="Hyperlink"/>
          </w:rPr>
          <w:t>10.4.</w:t>
        </w:r>
        <w:r w:rsidR="00EB465C">
          <w:rPr>
            <w:rFonts w:asciiTheme="minorHAnsi" w:eastAsiaTheme="minorEastAsia" w:hAnsiTheme="minorHAnsi" w:cstheme="minorBidi"/>
            <w:bCs w:val="0"/>
            <w:iCs w:val="0"/>
            <w:sz w:val="22"/>
            <w:szCs w:val="22"/>
          </w:rPr>
          <w:tab/>
        </w:r>
        <w:r w:rsidR="00EB465C" w:rsidRPr="00395D71">
          <w:rPr>
            <w:rStyle w:val="Hyperlink"/>
          </w:rPr>
          <w:t>Date Range Pane(s)</w:t>
        </w:r>
        <w:r w:rsidR="00EB465C">
          <w:rPr>
            <w:webHidden/>
          </w:rPr>
          <w:tab/>
        </w:r>
        <w:r w:rsidR="00EB465C">
          <w:rPr>
            <w:webHidden/>
          </w:rPr>
          <w:fldChar w:fldCharType="begin"/>
        </w:r>
        <w:r w:rsidR="00EB465C">
          <w:rPr>
            <w:webHidden/>
          </w:rPr>
          <w:instrText xml:space="preserve"> PAGEREF _Toc41752580 \h </w:instrText>
        </w:r>
        <w:r w:rsidR="00EB465C">
          <w:rPr>
            <w:webHidden/>
          </w:rPr>
        </w:r>
        <w:r w:rsidR="00EB465C">
          <w:rPr>
            <w:webHidden/>
          </w:rPr>
          <w:fldChar w:fldCharType="separate"/>
        </w:r>
        <w:r w:rsidR="00EB465C">
          <w:rPr>
            <w:webHidden/>
          </w:rPr>
          <w:t>219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1" w:history="1">
        <w:r w:rsidR="00EB465C" w:rsidRPr="00395D71">
          <w:rPr>
            <w:rStyle w:val="Hyperlink"/>
          </w:rPr>
          <w:t>10.5.</w:t>
        </w:r>
        <w:r w:rsidR="00EB465C">
          <w:rPr>
            <w:rFonts w:asciiTheme="minorHAnsi" w:eastAsiaTheme="minorEastAsia" w:hAnsiTheme="minorHAnsi" w:cstheme="minorBidi"/>
            <w:bCs w:val="0"/>
            <w:iCs w:val="0"/>
            <w:sz w:val="22"/>
            <w:szCs w:val="22"/>
          </w:rPr>
          <w:tab/>
        </w:r>
        <w:r w:rsidR="00EB465C" w:rsidRPr="00395D71">
          <w:rPr>
            <w:rStyle w:val="Hyperlink"/>
          </w:rPr>
          <w:t>Report Elements to Include</w:t>
        </w:r>
        <w:r w:rsidR="00EB465C">
          <w:rPr>
            <w:webHidden/>
          </w:rPr>
          <w:tab/>
        </w:r>
        <w:r w:rsidR="00EB465C">
          <w:rPr>
            <w:webHidden/>
          </w:rPr>
          <w:fldChar w:fldCharType="begin"/>
        </w:r>
        <w:r w:rsidR="00EB465C">
          <w:rPr>
            <w:webHidden/>
          </w:rPr>
          <w:instrText xml:space="preserve"> PAGEREF _Toc41752581 \h </w:instrText>
        </w:r>
        <w:r w:rsidR="00EB465C">
          <w:rPr>
            <w:webHidden/>
          </w:rPr>
        </w:r>
        <w:r w:rsidR="00EB465C">
          <w:rPr>
            <w:webHidden/>
          </w:rPr>
          <w:fldChar w:fldCharType="separate"/>
        </w:r>
        <w:r w:rsidR="00EB465C">
          <w:rPr>
            <w:webHidden/>
          </w:rPr>
          <w:t>220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2" w:history="1">
        <w:r w:rsidR="00EB465C" w:rsidRPr="00395D71">
          <w:rPr>
            <w:rStyle w:val="Hyperlink"/>
          </w:rPr>
          <w:t>10.6.</w:t>
        </w:r>
        <w:r w:rsidR="00EB465C">
          <w:rPr>
            <w:rFonts w:asciiTheme="minorHAnsi" w:eastAsiaTheme="minorEastAsia" w:hAnsiTheme="minorHAnsi" w:cstheme="minorBidi"/>
            <w:bCs w:val="0"/>
            <w:iCs w:val="0"/>
            <w:sz w:val="22"/>
            <w:szCs w:val="22"/>
          </w:rPr>
          <w:tab/>
        </w:r>
        <w:r w:rsidR="00EB465C" w:rsidRPr="00395D71">
          <w:rPr>
            <w:rStyle w:val="Hyperlink"/>
          </w:rPr>
          <w:t>Utilization Date Range</w:t>
        </w:r>
        <w:r w:rsidR="00EB465C">
          <w:rPr>
            <w:webHidden/>
          </w:rPr>
          <w:tab/>
        </w:r>
        <w:r w:rsidR="00EB465C">
          <w:rPr>
            <w:webHidden/>
          </w:rPr>
          <w:fldChar w:fldCharType="begin"/>
        </w:r>
        <w:r w:rsidR="00EB465C">
          <w:rPr>
            <w:webHidden/>
          </w:rPr>
          <w:instrText xml:space="preserve"> PAGEREF _Toc41752582 \h </w:instrText>
        </w:r>
        <w:r w:rsidR="00EB465C">
          <w:rPr>
            <w:webHidden/>
          </w:rPr>
        </w:r>
        <w:r w:rsidR="00EB465C">
          <w:rPr>
            <w:webHidden/>
          </w:rPr>
          <w:fldChar w:fldCharType="separate"/>
        </w:r>
        <w:r w:rsidR="00EB465C">
          <w:rPr>
            <w:webHidden/>
          </w:rPr>
          <w:t>220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3" w:history="1">
        <w:r w:rsidR="00EB465C" w:rsidRPr="00395D71">
          <w:rPr>
            <w:rStyle w:val="Hyperlink"/>
          </w:rPr>
          <w:t>10.7.</w:t>
        </w:r>
        <w:r w:rsidR="00EB465C">
          <w:rPr>
            <w:rFonts w:asciiTheme="minorHAnsi" w:eastAsiaTheme="minorEastAsia" w:hAnsiTheme="minorHAnsi" w:cstheme="minorBidi"/>
            <w:bCs w:val="0"/>
            <w:iCs w:val="0"/>
            <w:sz w:val="22"/>
            <w:szCs w:val="22"/>
          </w:rPr>
          <w:tab/>
        </w:r>
        <w:r w:rsidR="00EB465C" w:rsidRPr="00395D71">
          <w:rPr>
            <w:rStyle w:val="Hyperlink"/>
          </w:rPr>
          <w:t>Divisions</w:t>
        </w:r>
        <w:r w:rsidR="00EB465C">
          <w:rPr>
            <w:webHidden/>
          </w:rPr>
          <w:tab/>
        </w:r>
        <w:r w:rsidR="00EB465C">
          <w:rPr>
            <w:webHidden/>
          </w:rPr>
          <w:fldChar w:fldCharType="begin"/>
        </w:r>
        <w:r w:rsidR="00EB465C">
          <w:rPr>
            <w:webHidden/>
          </w:rPr>
          <w:instrText xml:space="preserve"> PAGEREF _Toc41752583 \h </w:instrText>
        </w:r>
        <w:r w:rsidR="00EB465C">
          <w:rPr>
            <w:webHidden/>
          </w:rPr>
        </w:r>
        <w:r w:rsidR="00EB465C">
          <w:rPr>
            <w:webHidden/>
          </w:rPr>
          <w:fldChar w:fldCharType="separate"/>
        </w:r>
        <w:r w:rsidR="00EB465C">
          <w:rPr>
            <w:webHidden/>
          </w:rPr>
          <w:t>220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4" w:history="1">
        <w:r w:rsidR="00EB465C" w:rsidRPr="00395D71">
          <w:rPr>
            <w:rStyle w:val="Hyperlink"/>
          </w:rPr>
          <w:t>10.8.</w:t>
        </w:r>
        <w:r w:rsidR="00EB465C">
          <w:rPr>
            <w:rFonts w:asciiTheme="minorHAnsi" w:eastAsiaTheme="minorEastAsia" w:hAnsiTheme="minorHAnsi" w:cstheme="minorBidi"/>
            <w:bCs w:val="0"/>
            <w:iCs w:val="0"/>
            <w:sz w:val="22"/>
            <w:szCs w:val="22"/>
          </w:rPr>
          <w:tab/>
        </w:r>
        <w:r w:rsidR="00EB465C" w:rsidRPr="00395D71">
          <w:rPr>
            <w:rStyle w:val="Hyperlink"/>
          </w:rPr>
          <w:t>Clinics</w:t>
        </w:r>
        <w:r w:rsidR="00EB465C">
          <w:rPr>
            <w:webHidden/>
          </w:rPr>
          <w:tab/>
        </w:r>
        <w:r w:rsidR="00EB465C">
          <w:rPr>
            <w:webHidden/>
          </w:rPr>
          <w:fldChar w:fldCharType="begin"/>
        </w:r>
        <w:r w:rsidR="00EB465C">
          <w:rPr>
            <w:webHidden/>
          </w:rPr>
          <w:instrText xml:space="preserve"> PAGEREF _Toc41752584 \h </w:instrText>
        </w:r>
        <w:r w:rsidR="00EB465C">
          <w:rPr>
            <w:webHidden/>
          </w:rPr>
        </w:r>
        <w:r w:rsidR="00EB465C">
          <w:rPr>
            <w:webHidden/>
          </w:rPr>
          <w:fldChar w:fldCharType="separate"/>
        </w:r>
        <w:r w:rsidR="00EB465C">
          <w:rPr>
            <w:webHidden/>
          </w:rPr>
          <w:t>221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5" w:history="1">
        <w:r w:rsidR="00EB465C" w:rsidRPr="00395D71">
          <w:rPr>
            <w:rStyle w:val="Hyperlink"/>
          </w:rPr>
          <w:t>10.9.</w:t>
        </w:r>
        <w:r w:rsidR="00EB465C">
          <w:rPr>
            <w:rFonts w:asciiTheme="minorHAnsi" w:eastAsiaTheme="minorEastAsia" w:hAnsiTheme="minorHAnsi" w:cstheme="minorBidi"/>
            <w:bCs w:val="0"/>
            <w:iCs w:val="0"/>
            <w:sz w:val="22"/>
            <w:szCs w:val="22"/>
          </w:rPr>
          <w:tab/>
        </w:r>
        <w:r w:rsidR="00EB465C" w:rsidRPr="00395D71">
          <w:rPr>
            <w:rStyle w:val="Hyperlink"/>
          </w:rPr>
          <w:t>Select Patient</w:t>
        </w:r>
        <w:r w:rsidR="00EB465C">
          <w:rPr>
            <w:webHidden/>
          </w:rPr>
          <w:tab/>
        </w:r>
        <w:r w:rsidR="00EB465C">
          <w:rPr>
            <w:webHidden/>
          </w:rPr>
          <w:fldChar w:fldCharType="begin"/>
        </w:r>
        <w:r w:rsidR="00EB465C">
          <w:rPr>
            <w:webHidden/>
          </w:rPr>
          <w:instrText xml:space="preserve"> PAGEREF _Toc41752585 \h </w:instrText>
        </w:r>
        <w:r w:rsidR="00EB465C">
          <w:rPr>
            <w:webHidden/>
          </w:rPr>
        </w:r>
        <w:r w:rsidR="00EB465C">
          <w:rPr>
            <w:webHidden/>
          </w:rPr>
          <w:fldChar w:fldCharType="separate"/>
        </w:r>
        <w:r w:rsidR="00EB465C">
          <w:rPr>
            <w:webHidden/>
          </w:rPr>
          <w:t>221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6" w:history="1">
        <w:r w:rsidR="00EB465C" w:rsidRPr="00395D71">
          <w:rPr>
            <w:rStyle w:val="Hyperlink"/>
          </w:rPr>
          <w:t>10.10.</w:t>
        </w:r>
        <w:r w:rsidR="00EB465C">
          <w:rPr>
            <w:rFonts w:asciiTheme="minorHAnsi" w:eastAsiaTheme="minorEastAsia" w:hAnsiTheme="minorHAnsi" w:cstheme="minorBidi"/>
            <w:bCs w:val="0"/>
            <w:iCs w:val="0"/>
            <w:sz w:val="22"/>
            <w:szCs w:val="22"/>
          </w:rPr>
          <w:tab/>
        </w:r>
        <w:r w:rsidR="00EB465C" w:rsidRPr="00395D71">
          <w:rPr>
            <w:rStyle w:val="Hyperlink"/>
          </w:rPr>
          <w:t>Other Diagnoses</w:t>
        </w:r>
        <w:r w:rsidR="00EB465C">
          <w:rPr>
            <w:webHidden/>
          </w:rPr>
          <w:tab/>
        </w:r>
        <w:r w:rsidR="00EB465C">
          <w:rPr>
            <w:webHidden/>
          </w:rPr>
          <w:fldChar w:fldCharType="begin"/>
        </w:r>
        <w:r w:rsidR="00EB465C">
          <w:rPr>
            <w:webHidden/>
          </w:rPr>
          <w:instrText xml:space="preserve"> PAGEREF _Toc41752586 \h </w:instrText>
        </w:r>
        <w:r w:rsidR="00EB465C">
          <w:rPr>
            <w:webHidden/>
          </w:rPr>
        </w:r>
        <w:r w:rsidR="00EB465C">
          <w:rPr>
            <w:webHidden/>
          </w:rPr>
          <w:fldChar w:fldCharType="separate"/>
        </w:r>
        <w:r w:rsidR="00EB465C">
          <w:rPr>
            <w:webHidden/>
          </w:rPr>
          <w:t>222</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7" w:history="1">
        <w:r w:rsidR="00EB465C" w:rsidRPr="00395D71">
          <w:rPr>
            <w:rStyle w:val="Hyperlink"/>
          </w:rPr>
          <w:t>10.11.</w:t>
        </w:r>
        <w:r w:rsidR="00EB465C">
          <w:rPr>
            <w:rFonts w:asciiTheme="minorHAnsi" w:eastAsiaTheme="minorEastAsia" w:hAnsiTheme="minorHAnsi" w:cstheme="minorBidi"/>
            <w:bCs w:val="0"/>
            <w:iCs w:val="0"/>
            <w:sz w:val="22"/>
            <w:szCs w:val="22"/>
          </w:rPr>
          <w:tab/>
        </w:r>
        <w:r w:rsidR="00EB465C" w:rsidRPr="00395D71">
          <w:rPr>
            <w:rStyle w:val="Hyperlink"/>
          </w:rPr>
          <w:t>Diagnosis Date Range</w:t>
        </w:r>
        <w:r w:rsidR="00EB465C">
          <w:rPr>
            <w:webHidden/>
          </w:rPr>
          <w:tab/>
        </w:r>
        <w:r w:rsidR="00EB465C">
          <w:rPr>
            <w:webHidden/>
          </w:rPr>
          <w:fldChar w:fldCharType="begin"/>
        </w:r>
        <w:r w:rsidR="00EB465C">
          <w:rPr>
            <w:webHidden/>
          </w:rPr>
          <w:instrText xml:space="preserve"> PAGEREF _Toc41752587 \h </w:instrText>
        </w:r>
        <w:r w:rsidR="00EB465C">
          <w:rPr>
            <w:webHidden/>
          </w:rPr>
        </w:r>
        <w:r w:rsidR="00EB465C">
          <w:rPr>
            <w:webHidden/>
          </w:rPr>
          <w:fldChar w:fldCharType="separate"/>
        </w:r>
        <w:r w:rsidR="00EB465C">
          <w:rPr>
            <w:webHidden/>
          </w:rPr>
          <w:t>224</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8" w:history="1">
        <w:r w:rsidR="00EB465C" w:rsidRPr="00395D71">
          <w:rPr>
            <w:rStyle w:val="Hyperlink"/>
          </w:rPr>
          <w:t>10.12.</w:t>
        </w:r>
        <w:r w:rsidR="00EB465C">
          <w:rPr>
            <w:rFonts w:asciiTheme="minorHAnsi" w:eastAsiaTheme="minorEastAsia" w:hAnsiTheme="minorHAnsi" w:cstheme="minorBidi"/>
            <w:bCs w:val="0"/>
            <w:iCs w:val="0"/>
            <w:sz w:val="22"/>
            <w:szCs w:val="22"/>
          </w:rPr>
          <w:tab/>
        </w:r>
        <w:r w:rsidR="00EB465C" w:rsidRPr="00395D71">
          <w:rPr>
            <w:rStyle w:val="Hyperlink"/>
          </w:rPr>
          <w:t>Report Type (Complete/Summary)</w:t>
        </w:r>
        <w:r w:rsidR="00EB465C">
          <w:rPr>
            <w:webHidden/>
          </w:rPr>
          <w:tab/>
        </w:r>
        <w:r w:rsidR="00EB465C">
          <w:rPr>
            <w:webHidden/>
          </w:rPr>
          <w:fldChar w:fldCharType="begin"/>
        </w:r>
        <w:r w:rsidR="00EB465C">
          <w:rPr>
            <w:webHidden/>
          </w:rPr>
          <w:instrText xml:space="preserve"> PAGEREF _Toc41752588 \h </w:instrText>
        </w:r>
        <w:r w:rsidR="00EB465C">
          <w:rPr>
            <w:webHidden/>
          </w:rPr>
        </w:r>
        <w:r w:rsidR="00EB465C">
          <w:rPr>
            <w:webHidden/>
          </w:rPr>
          <w:fldChar w:fldCharType="separate"/>
        </w:r>
        <w:r w:rsidR="00EB465C">
          <w:rPr>
            <w:webHidden/>
          </w:rPr>
          <w:t>224</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89" w:history="1">
        <w:r w:rsidR="00EB465C" w:rsidRPr="00395D71">
          <w:rPr>
            <w:rStyle w:val="Hyperlink"/>
          </w:rPr>
          <w:t>10.13.</w:t>
        </w:r>
        <w:r w:rsidR="00EB465C">
          <w:rPr>
            <w:rFonts w:asciiTheme="minorHAnsi" w:eastAsiaTheme="minorEastAsia" w:hAnsiTheme="minorHAnsi" w:cstheme="minorBidi"/>
            <w:bCs w:val="0"/>
            <w:iCs w:val="0"/>
            <w:sz w:val="22"/>
            <w:szCs w:val="22"/>
          </w:rPr>
          <w:tab/>
        </w:r>
        <w:r w:rsidR="00EB465C" w:rsidRPr="00395D71">
          <w:rPr>
            <w:rStyle w:val="Hyperlink"/>
          </w:rPr>
          <w:t>BMI Date Range</w:t>
        </w:r>
        <w:r w:rsidR="00EB465C">
          <w:rPr>
            <w:webHidden/>
          </w:rPr>
          <w:tab/>
        </w:r>
        <w:r w:rsidR="00EB465C">
          <w:rPr>
            <w:webHidden/>
          </w:rPr>
          <w:fldChar w:fldCharType="begin"/>
        </w:r>
        <w:r w:rsidR="00EB465C">
          <w:rPr>
            <w:webHidden/>
          </w:rPr>
          <w:instrText xml:space="preserve"> PAGEREF _Toc41752589 \h </w:instrText>
        </w:r>
        <w:r w:rsidR="00EB465C">
          <w:rPr>
            <w:webHidden/>
          </w:rPr>
        </w:r>
        <w:r w:rsidR="00EB465C">
          <w:rPr>
            <w:webHidden/>
          </w:rPr>
          <w:fldChar w:fldCharType="separate"/>
        </w:r>
        <w:r w:rsidR="00EB465C">
          <w:rPr>
            <w:webHidden/>
          </w:rPr>
          <w:t>225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90" w:history="1">
        <w:r w:rsidR="00EB465C" w:rsidRPr="00395D71">
          <w:rPr>
            <w:rStyle w:val="Hyperlink"/>
          </w:rPr>
          <w:t>10.14.</w:t>
        </w:r>
        <w:r w:rsidR="00EB465C">
          <w:rPr>
            <w:rFonts w:asciiTheme="minorHAnsi" w:eastAsiaTheme="minorEastAsia" w:hAnsiTheme="minorHAnsi" w:cstheme="minorBidi"/>
            <w:bCs w:val="0"/>
            <w:iCs w:val="0"/>
            <w:sz w:val="22"/>
            <w:szCs w:val="22"/>
          </w:rPr>
          <w:tab/>
        </w:r>
        <w:r w:rsidR="00EB465C" w:rsidRPr="00395D71">
          <w:rPr>
            <w:rStyle w:val="Hyperlink"/>
          </w:rPr>
          <w:t>BMI Result Ranges</w:t>
        </w:r>
        <w:r w:rsidR="00EB465C">
          <w:rPr>
            <w:webHidden/>
          </w:rPr>
          <w:tab/>
        </w:r>
        <w:r w:rsidR="00EB465C">
          <w:rPr>
            <w:webHidden/>
          </w:rPr>
          <w:fldChar w:fldCharType="begin"/>
        </w:r>
        <w:r w:rsidR="00EB465C">
          <w:rPr>
            <w:webHidden/>
          </w:rPr>
          <w:instrText xml:space="preserve"> PAGEREF _Toc41752590 \h </w:instrText>
        </w:r>
        <w:r w:rsidR="00EB465C">
          <w:rPr>
            <w:webHidden/>
          </w:rPr>
        </w:r>
        <w:r w:rsidR="00EB465C">
          <w:rPr>
            <w:webHidden/>
          </w:rPr>
          <w:fldChar w:fldCharType="separate"/>
        </w:r>
        <w:r w:rsidR="00EB465C">
          <w:rPr>
            <w:webHidden/>
          </w:rPr>
          <w:t>225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91" w:history="1">
        <w:r w:rsidR="00EB465C" w:rsidRPr="00395D71">
          <w:rPr>
            <w:rStyle w:val="Hyperlink"/>
          </w:rPr>
          <w:t>10.15.</w:t>
        </w:r>
        <w:r w:rsidR="00EB465C">
          <w:rPr>
            <w:rFonts w:asciiTheme="minorHAnsi" w:eastAsiaTheme="minorEastAsia" w:hAnsiTheme="minorHAnsi" w:cstheme="minorBidi"/>
            <w:bCs w:val="0"/>
            <w:iCs w:val="0"/>
            <w:sz w:val="22"/>
            <w:szCs w:val="22"/>
          </w:rPr>
          <w:tab/>
        </w:r>
        <w:r w:rsidR="00EB465C" w:rsidRPr="00395D71">
          <w:rPr>
            <w:rStyle w:val="Hyperlink"/>
          </w:rPr>
          <w:t>Other Registries</w:t>
        </w:r>
        <w:r w:rsidR="00EB465C">
          <w:rPr>
            <w:webHidden/>
          </w:rPr>
          <w:tab/>
        </w:r>
        <w:r w:rsidR="00EB465C">
          <w:rPr>
            <w:webHidden/>
          </w:rPr>
          <w:fldChar w:fldCharType="begin"/>
        </w:r>
        <w:r w:rsidR="00EB465C">
          <w:rPr>
            <w:webHidden/>
          </w:rPr>
          <w:instrText xml:space="preserve"> PAGEREF _Toc41752591 \h </w:instrText>
        </w:r>
        <w:r w:rsidR="00EB465C">
          <w:rPr>
            <w:webHidden/>
          </w:rPr>
        </w:r>
        <w:r w:rsidR="00EB465C">
          <w:rPr>
            <w:webHidden/>
          </w:rPr>
          <w:fldChar w:fldCharType="separate"/>
        </w:r>
        <w:r w:rsidR="00EB465C">
          <w:rPr>
            <w:webHidden/>
          </w:rPr>
          <w:t>225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92" w:history="1">
        <w:r w:rsidR="00EB465C" w:rsidRPr="00395D71">
          <w:rPr>
            <w:rStyle w:val="Hyperlink"/>
          </w:rPr>
          <w:t>10.16.</w:t>
        </w:r>
        <w:r w:rsidR="00EB465C">
          <w:rPr>
            <w:rFonts w:asciiTheme="minorHAnsi" w:eastAsiaTheme="minorEastAsia" w:hAnsiTheme="minorHAnsi" w:cstheme="minorBidi"/>
            <w:bCs w:val="0"/>
            <w:iCs w:val="0"/>
            <w:sz w:val="22"/>
            <w:szCs w:val="22"/>
          </w:rPr>
          <w:tab/>
        </w:r>
        <w:r w:rsidR="00EB465C" w:rsidRPr="00395D71">
          <w:rPr>
            <w:rStyle w:val="Hyperlink"/>
          </w:rPr>
          <w:t>Local Fields</w:t>
        </w:r>
        <w:r w:rsidR="00EB465C">
          <w:rPr>
            <w:webHidden/>
          </w:rPr>
          <w:tab/>
        </w:r>
        <w:r w:rsidR="00EB465C">
          <w:rPr>
            <w:webHidden/>
          </w:rPr>
          <w:fldChar w:fldCharType="begin"/>
        </w:r>
        <w:r w:rsidR="00EB465C">
          <w:rPr>
            <w:webHidden/>
          </w:rPr>
          <w:instrText xml:space="preserve"> PAGEREF _Toc41752592 \h </w:instrText>
        </w:r>
        <w:r w:rsidR="00EB465C">
          <w:rPr>
            <w:webHidden/>
          </w:rPr>
        </w:r>
        <w:r w:rsidR="00EB465C">
          <w:rPr>
            <w:webHidden/>
          </w:rPr>
          <w:fldChar w:fldCharType="separate"/>
        </w:r>
        <w:r w:rsidR="00EB465C">
          <w:rPr>
            <w:webHidden/>
          </w:rPr>
          <w:t>226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93" w:history="1">
        <w:r w:rsidR="00EB465C" w:rsidRPr="00395D71">
          <w:rPr>
            <w:rStyle w:val="Hyperlink"/>
          </w:rPr>
          <w:t>10.17.</w:t>
        </w:r>
        <w:r w:rsidR="00EB465C">
          <w:rPr>
            <w:rFonts w:asciiTheme="minorHAnsi" w:eastAsiaTheme="minorEastAsia" w:hAnsiTheme="minorHAnsi" w:cstheme="minorBidi"/>
            <w:bCs w:val="0"/>
            <w:iCs w:val="0"/>
            <w:sz w:val="22"/>
            <w:szCs w:val="22"/>
          </w:rPr>
          <w:tab/>
        </w:r>
        <w:r w:rsidR="00EB465C" w:rsidRPr="00395D71">
          <w:rPr>
            <w:rStyle w:val="Hyperlink"/>
          </w:rPr>
          <w:t>Load Parameters</w:t>
        </w:r>
        <w:r w:rsidR="00EB465C">
          <w:rPr>
            <w:webHidden/>
          </w:rPr>
          <w:tab/>
        </w:r>
        <w:r w:rsidR="00EB465C">
          <w:rPr>
            <w:webHidden/>
          </w:rPr>
          <w:fldChar w:fldCharType="begin"/>
        </w:r>
        <w:r w:rsidR="00EB465C">
          <w:rPr>
            <w:webHidden/>
          </w:rPr>
          <w:instrText xml:space="preserve"> PAGEREF _Toc41752593 \h </w:instrText>
        </w:r>
        <w:r w:rsidR="00EB465C">
          <w:rPr>
            <w:webHidden/>
          </w:rPr>
        </w:r>
        <w:r w:rsidR="00EB465C">
          <w:rPr>
            <w:webHidden/>
          </w:rPr>
          <w:fldChar w:fldCharType="separate"/>
        </w:r>
        <w:r w:rsidR="00EB465C">
          <w:rPr>
            <w:webHidden/>
          </w:rPr>
          <w:t>226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594" w:history="1">
        <w:r w:rsidR="00EB465C" w:rsidRPr="00395D71">
          <w:rPr>
            <w:rStyle w:val="Hyperlink"/>
          </w:rPr>
          <w:t>10.18.</w:t>
        </w:r>
        <w:r w:rsidR="00EB465C">
          <w:rPr>
            <w:rFonts w:asciiTheme="minorHAnsi" w:eastAsiaTheme="minorEastAsia" w:hAnsiTheme="minorHAnsi" w:cstheme="minorBidi"/>
            <w:bCs w:val="0"/>
            <w:iCs w:val="0"/>
            <w:sz w:val="22"/>
            <w:szCs w:val="22"/>
          </w:rPr>
          <w:tab/>
        </w:r>
        <w:r w:rsidR="00EB465C" w:rsidRPr="00395D71">
          <w:rPr>
            <w:rStyle w:val="Hyperlink"/>
          </w:rPr>
          <w:t>Patients</w:t>
        </w:r>
        <w:r w:rsidR="00EB465C">
          <w:rPr>
            <w:webHidden/>
          </w:rPr>
          <w:tab/>
        </w:r>
        <w:r w:rsidR="00EB465C">
          <w:rPr>
            <w:webHidden/>
          </w:rPr>
          <w:fldChar w:fldCharType="begin"/>
        </w:r>
        <w:r w:rsidR="00EB465C">
          <w:rPr>
            <w:webHidden/>
          </w:rPr>
          <w:instrText xml:space="preserve"> PAGEREF _Toc41752594 \h </w:instrText>
        </w:r>
        <w:r w:rsidR="00EB465C">
          <w:rPr>
            <w:webHidden/>
          </w:rPr>
        </w:r>
        <w:r w:rsidR="00EB465C">
          <w:rPr>
            <w:webHidden/>
          </w:rPr>
          <w:fldChar w:fldCharType="separate"/>
        </w:r>
        <w:r w:rsidR="00EB465C">
          <w:rPr>
            <w:webHidden/>
          </w:rPr>
          <w:t>227</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95" w:history="1">
        <w:r w:rsidR="00EB465C" w:rsidRPr="00395D71">
          <w:rPr>
            <w:rStyle w:val="Hyperlink"/>
          </w:rPr>
          <w:t>10.18.1.</w:t>
        </w:r>
        <w:r w:rsidR="00EB465C">
          <w:rPr>
            <w:rFonts w:asciiTheme="minorHAnsi" w:eastAsiaTheme="minorEastAsia" w:hAnsiTheme="minorHAnsi" w:cstheme="minorBidi"/>
            <w:bCs w:val="0"/>
            <w:iCs w:val="0"/>
            <w:sz w:val="22"/>
            <w:szCs w:val="22"/>
          </w:rPr>
          <w:tab/>
        </w:r>
        <w:r w:rsidR="00EB465C" w:rsidRPr="00395D71">
          <w:rPr>
            <w:rStyle w:val="Hyperlink"/>
          </w:rPr>
          <w:t>Clinic Follow Up Report Patients Pane</w:t>
        </w:r>
        <w:r w:rsidR="00EB465C">
          <w:rPr>
            <w:webHidden/>
          </w:rPr>
          <w:tab/>
        </w:r>
        <w:r w:rsidR="00EB465C">
          <w:rPr>
            <w:webHidden/>
          </w:rPr>
          <w:fldChar w:fldCharType="begin"/>
        </w:r>
        <w:r w:rsidR="00EB465C">
          <w:rPr>
            <w:webHidden/>
          </w:rPr>
          <w:instrText xml:space="preserve"> PAGEREF _Toc41752595 \h </w:instrText>
        </w:r>
        <w:r w:rsidR="00EB465C">
          <w:rPr>
            <w:webHidden/>
          </w:rPr>
        </w:r>
        <w:r w:rsidR="00EB465C">
          <w:rPr>
            <w:webHidden/>
          </w:rPr>
          <w:fldChar w:fldCharType="separate"/>
        </w:r>
        <w:r w:rsidR="00EB465C">
          <w:rPr>
            <w:webHidden/>
          </w:rPr>
          <w:t>228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96" w:history="1">
        <w:r w:rsidR="00EB465C" w:rsidRPr="00395D71">
          <w:rPr>
            <w:rStyle w:val="Hyperlink"/>
          </w:rPr>
          <w:t>10.18.2.</w:t>
        </w:r>
        <w:r w:rsidR="00EB465C">
          <w:rPr>
            <w:rFonts w:asciiTheme="minorHAnsi" w:eastAsiaTheme="minorEastAsia" w:hAnsiTheme="minorHAnsi" w:cstheme="minorBidi"/>
            <w:bCs w:val="0"/>
            <w:iCs w:val="0"/>
            <w:sz w:val="22"/>
            <w:szCs w:val="22"/>
          </w:rPr>
          <w:tab/>
        </w:r>
        <w:r w:rsidR="00EB465C" w:rsidRPr="00395D71">
          <w:rPr>
            <w:rStyle w:val="Hyperlink"/>
          </w:rPr>
          <w:t>Combined Med Labs Report Patients Pane</w:t>
        </w:r>
        <w:r w:rsidR="00EB465C">
          <w:rPr>
            <w:webHidden/>
          </w:rPr>
          <w:tab/>
        </w:r>
        <w:r w:rsidR="00EB465C">
          <w:rPr>
            <w:webHidden/>
          </w:rPr>
          <w:fldChar w:fldCharType="begin"/>
        </w:r>
        <w:r w:rsidR="00EB465C">
          <w:rPr>
            <w:webHidden/>
          </w:rPr>
          <w:instrText xml:space="preserve"> PAGEREF _Toc41752596 \h </w:instrText>
        </w:r>
        <w:r w:rsidR="00EB465C">
          <w:rPr>
            <w:webHidden/>
          </w:rPr>
        </w:r>
        <w:r w:rsidR="00EB465C">
          <w:rPr>
            <w:webHidden/>
          </w:rPr>
          <w:fldChar w:fldCharType="separate"/>
        </w:r>
        <w:r w:rsidR="00EB465C">
          <w:rPr>
            <w:webHidden/>
          </w:rPr>
          <w:t>228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97" w:history="1">
        <w:r w:rsidR="00EB465C" w:rsidRPr="00395D71">
          <w:rPr>
            <w:rStyle w:val="Hyperlink"/>
          </w:rPr>
          <w:t>10.18.3.</w:t>
        </w:r>
        <w:r w:rsidR="00EB465C">
          <w:rPr>
            <w:rFonts w:asciiTheme="minorHAnsi" w:eastAsiaTheme="minorEastAsia" w:hAnsiTheme="minorHAnsi" w:cstheme="minorBidi"/>
            <w:bCs w:val="0"/>
            <w:iCs w:val="0"/>
            <w:sz w:val="22"/>
            <w:szCs w:val="22"/>
          </w:rPr>
          <w:tab/>
        </w:r>
        <w:r w:rsidR="00EB465C" w:rsidRPr="00395D71">
          <w:rPr>
            <w:rStyle w:val="Hyperlink"/>
          </w:rPr>
          <w:t>Hepatitis A Report Patients Pane</w:t>
        </w:r>
        <w:r w:rsidR="00EB465C">
          <w:rPr>
            <w:webHidden/>
          </w:rPr>
          <w:tab/>
        </w:r>
        <w:r w:rsidR="00EB465C">
          <w:rPr>
            <w:webHidden/>
          </w:rPr>
          <w:fldChar w:fldCharType="begin"/>
        </w:r>
        <w:r w:rsidR="00EB465C">
          <w:rPr>
            <w:webHidden/>
          </w:rPr>
          <w:instrText xml:space="preserve"> PAGEREF _Toc41752597 \h </w:instrText>
        </w:r>
        <w:r w:rsidR="00EB465C">
          <w:rPr>
            <w:webHidden/>
          </w:rPr>
        </w:r>
        <w:r w:rsidR="00EB465C">
          <w:rPr>
            <w:webHidden/>
          </w:rPr>
          <w:fldChar w:fldCharType="separate"/>
        </w:r>
        <w:r w:rsidR="00EB465C">
          <w:rPr>
            <w:webHidden/>
          </w:rPr>
          <w:t>229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98" w:history="1">
        <w:r w:rsidR="00EB465C" w:rsidRPr="00395D71">
          <w:rPr>
            <w:rStyle w:val="Hyperlink"/>
          </w:rPr>
          <w:t>10.18.4.</w:t>
        </w:r>
        <w:r w:rsidR="00EB465C">
          <w:rPr>
            <w:rFonts w:asciiTheme="minorHAnsi" w:eastAsiaTheme="minorEastAsia" w:hAnsiTheme="minorHAnsi" w:cstheme="minorBidi"/>
            <w:bCs w:val="0"/>
            <w:iCs w:val="0"/>
            <w:sz w:val="22"/>
            <w:szCs w:val="22"/>
          </w:rPr>
          <w:tab/>
        </w:r>
        <w:r w:rsidR="00EB465C" w:rsidRPr="00395D71">
          <w:rPr>
            <w:rStyle w:val="Hyperlink"/>
          </w:rPr>
          <w:t>Hepatitis B Report Patients Pane</w:t>
        </w:r>
        <w:r w:rsidR="00EB465C">
          <w:rPr>
            <w:webHidden/>
          </w:rPr>
          <w:tab/>
        </w:r>
        <w:r w:rsidR="00EB465C">
          <w:rPr>
            <w:webHidden/>
          </w:rPr>
          <w:fldChar w:fldCharType="begin"/>
        </w:r>
        <w:r w:rsidR="00EB465C">
          <w:rPr>
            <w:webHidden/>
          </w:rPr>
          <w:instrText xml:space="preserve"> PAGEREF _Toc41752598 \h </w:instrText>
        </w:r>
        <w:r w:rsidR="00EB465C">
          <w:rPr>
            <w:webHidden/>
          </w:rPr>
        </w:r>
        <w:r w:rsidR="00EB465C">
          <w:rPr>
            <w:webHidden/>
          </w:rPr>
          <w:fldChar w:fldCharType="separate"/>
        </w:r>
        <w:r w:rsidR="00EB465C">
          <w:rPr>
            <w:webHidden/>
          </w:rPr>
          <w:t>229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599" w:history="1">
        <w:r w:rsidR="00EB465C" w:rsidRPr="00395D71">
          <w:rPr>
            <w:rStyle w:val="Hyperlink"/>
          </w:rPr>
          <w:t>10.18.5.</w:t>
        </w:r>
        <w:r w:rsidR="00EB465C">
          <w:rPr>
            <w:rFonts w:asciiTheme="minorHAnsi" w:eastAsiaTheme="minorEastAsia" w:hAnsiTheme="minorHAnsi" w:cstheme="minorBidi"/>
            <w:bCs w:val="0"/>
            <w:iCs w:val="0"/>
            <w:sz w:val="22"/>
            <w:szCs w:val="22"/>
          </w:rPr>
          <w:tab/>
        </w:r>
        <w:r w:rsidR="00EB465C" w:rsidRPr="00395D71">
          <w:rPr>
            <w:rStyle w:val="Hyperlink"/>
          </w:rPr>
          <w:t>Procedures Report Patients Pane</w:t>
        </w:r>
        <w:r w:rsidR="00EB465C">
          <w:rPr>
            <w:webHidden/>
          </w:rPr>
          <w:tab/>
        </w:r>
        <w:r w:rsidR="00EB465C">
          <w:rPr>
            <w:webHidden/>
          </w:rPr>
          <w:fldChar w:fldCharType="begin"/>
        </w:r>
        <w:r w:rsidR="00EB465C">
          <w:rPr>
            <w:webHidden/>
          </w:rPr>
          <w:instrText xml:space="preserve"> PAGEREF _Toc41752599 \h </w:instrText>
        </w:r>
        <w:r w:rsidR="00EB465C">
          <w:rPr>
            <w:webHidden/>
          </w:rPr>
        </w:r>
        <w:r w:rsidR="00EB465C">
          <w:rPr>
            <w:webHidden/>
          </w:rPr>
          <w:fldChar w:fldCharType="separate"/>
        </w:r>
        <w:r w:rsidR="00EB465C">
          <w:rPr>
            <w:webHidden/>
          </w:rPr>
          <w:t>230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0" w:history="1">
        <w:r w:rsidR="00EB465C" w:rsidRPr="00395D71">
          <w:rPr>
            <w:rStyle w:val="Hyperlink"/>
          </w:rPr>
          <w:t>10.19.</w:t>
        </w:r>
        <w:r w:rsidR="00EB465C">
          <w:rPr>
            <w:rFonts w:asciiTheme="minorHAnsi" w:eastAsiaTheme="minorEastAsia" w:hAnsiTheme="minorHAnsi" w:cstheme="minorBidi"/>
            <w:bCs w:val="0"/>
            <w:iCs w:val="0"/>
            <w:sz w:val="22"/>
            <w:szCs w:val="22"/>
          </w:rPr>
          <w:tab/>
        </w:r>
        <w:r w:rsidR="00EB465C" w:rsidRPr="00395D71">
          <w:rPr>
            <w:rStyle w:val="Hyperlink"/>
          </w:rPr>
          <w:t>Vaccination Date Range</w:t>
        </w:r>
        <w:r w:rsidR="00EB465C">
          <w:rPr>
            <w:webHidden/>
          </w:rPr>
          <w:tab/>
        </w:r>
        <w:r w:rsidR="00EB465C">
          <w:rPr>
            <w:webHidden/>
          </w:rPr>
          <w:fldChar w:fldCharType="begin"/>
        </w:r>
        <w:r w:rsidR="00EB465C">
          <w:rPr>
            <w:webHidden/>
          </w:rPr>
          <w:instrText xml:space="preserve"> PAGEREF _Toc41752600 \h </w:instrText>
        </w:r>
        <w:r w:rsidR="00EB465C">
          <w:rPr>
            <w:webHidden/>
          </w:rPr>
        </w:r>
        <w:r w:rsidR="00EB465C">
          <w:rPr>
            <w:webHidden/>
          </w:rPr>
          <w:fldChar w:fldCharType="separate"/>
        </w:r>
        <w:r w:rsidR="00EB465C">
          <w:rPr>
            <w:webHidden/>
          </w:rPr>
          <w:t>230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1" w:history="1">
        <w:r w:rsidR="00EB465C" w:rsidRPr="00395D71">
          <w:rPr>
            <w:rStyle w:val="Hyperlink"/>
          </w:rPr>
          <w:t>10.20.</w:t>
        </w:r>
        <w:r w:rsidR="00EB465C">
          <w:rPr>
            <w:rFonts w:asciiTheme="minorHAnsi" w:eastAsiaTheme="minorEastAsia" w:hAnsiTheme="minorHAnsi" w:cstheme="minorBidi"/>
            <w:bCs w:val="0"/>
            <w:iCs w:val="0"/>
            <w:sz w:val="22"/>
            <w:szCs w:val="22"/>
          </w:rPr>
          <w:tab/>
        </w:r>
        <w:r w:rsidR="00EB465C" w:rsidRPr="00395D71">
          <w:rPr>
            <w:rStyle w:val="Hyperlink"/>
          </w:rPr>
          <w:t>Immunity Date Range</w:t>
        </w:r>
        <w:r w:rsidR="00EB465C">
          <w:rPr>
            <w:webHidden/>
          </w:rPr>
          <w:tab/>
        </w:r>
        <w:r w:rsidR="00EB465C">
          <w:rPr>
            <w:webHidden/>
          </w:rPr>
          <w:fldChar w:fldCharType="begin"/>
        </w:r>
        <w:r w:rsidR="00EB465C">
          <w:rPr>
            <w:webHidden/>
          </w:rPr>
          <w:instrText xml:space="preserve"> PAGEREF _Toc41752601 \h </w:instrText>
        </w:r>
        <w:r w:rsidR="00EB465C">
          <w:rPr>
            <w:webHidden/>
          </w:rPr>
        </w:r>
        <w:r w:rsidR="00EB465C">
          <w:rPr>
            <w:webHidden/>
          </w:rPr>
          <w:fldChar w:fldCharType="separate"/>
        </w:r>
        <w:r w:rsidR="00EB465C">
          <w:rPr>
            <w:webHidden/>
          </w:rPr>
          <w:t>231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2" w:history="1">
        <w:r w:rsidR="00EB465C" w:rsidRPr="00395D71">
          <w:rPr>
            <w:rStyle w:val="Hyperlink"/>
          </w:rPr>
          <w:t>10.21.</w:t>
        </w:r>
        <w:r w:rsidR="00EB465C">
          <w:rPr>
            <w:rFonts w:asciiTheme="minorHAnsi" w:eastAsiaTheme="minorEastAsia" w:hAnsiTheme="minorHAnsi" w:cstheme="minorBidi"/>
            <w:bCs w:val="0"/>
            <w:iCs w:val="0"/>
            <w:sz w:val="22"/>
            <w:szCs w:val="22"/>
          </w:rPr>
          <w:tab/>
        </w:r>
        <w:r w:rsidR="00EB465C" w:rsidRPr="00395D71">
          <w:rPr>
            <w:rStyle w:val="Hyperlink"/>
          </w:rPr>
          <w:t>Medications Date Range</w:t>
        </w:r>
        <w:r w:rsidR="00EB465C">
          <w:rPr>
            <w:webHidden/>
          </w:rPr>
          <w:tab/>
        </w:r>
        <w:r w:rsidR="00EB465C">
          <w:rPr>
            <w:webHidden/>
          </w:rPr>
          <w:fldChar w:fldCharType="begin"/>
        </w:r>
        <w:r w:rsidR="00EB465C">
          <w:rPr>
            <w:webHidden/>
          </w:rPr>
          <w:instrText xml:space="preserve"> PAGEREF _Toc41752602 \h </w:instrText>
        </w:r>
        <w:r w:rsidR="00EB465C">
          <w:rPr>
            <w:webHidden/>
          </w:rPr>
        </w:r>
        <w:r w:rsidR="00EB465C">
          <w:rPr>
            <w:webHidden/>
          </w:rPr>
          <w:fldChar w:fldCharType="separate"/>
        </w:r>
        <w:r w:rsidR="00EB465C">
          <w:rPr>
            <w:webHidden/>
          </w:rPr>
          <w:t>231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3" w:history="1">
        <w:r w:rsidR="00EB465C" w:rsidRPr="00395D71">
          <w:rPr>
            <w:rStyle w:val="Hyperlink"/>
          </w:rPr>
          <w:t>10.22.</w:t>
        </w:r>
        <w:r w:rsidR="00EB465C">
          <w:rPr>
            <w:rFonts w:asciiTheme="minorHAnsi" w:eastAsiaTheme="minorEastAsia" w:hAnsiTheme="minorHAnsi" w:cstheme="minorBidi"/>
            <w:bCs w:val="0"/>
            <w:iCs w:val="0"/>
            <w:sz w:val="22"/>
            <w:szCs w:val="22"/>
          </w:rPr>
          <w:tab/>
        </w:r>
        <w:r w:rsidR="00EB465C" w:rsidRPr="00395D71">
          <w:rPr>
            <w:rStyle w:val="Hyperlink"/>
          </w:rPr>
          <w:t>Medications</w:t>
        </w:r>
        <w:r w:rsidR="00EB465C">
          <w:rPr>
            <w:webHidden/>
          </w:rPr>
          <w:tab/>
        </w:r>
        <w:r w:rsidR="00EB465C">
          <w:rPr>
            <w:webHidden/>
          </w:rPr>
          <w:fldChar w:fldCharType="begin"/>
        </w:r>
        <w:r w:rsidR="00EB465C">
          <w:rPr>
            <w:webHidden/>
          </w:rPr>
          <w:instrText xml:space="preserve"> PAGEREF _Toc41752603 \h </w:instrText>
        </w:r>
        <w:r w:rsidR="00EB465C">
          <w:rPr>
            <w:webHidden/>
          </w:rPr>
        </w:r>
        <w:r w:rsidR="00EB465C">
          <w:rPr>
            <w:webHidden/>
          </w:rPr>
          <w:fldChar w:fldCharType="separate"/>
        </w:r>
        <w:r w:rsidR="00EB465C">
          <w:rPr>
            <w:webHidden/>
          </w:rPr>
          <w:t>231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4" w:history="1">
        <w:r w:rsidR="00EB465C" w:rsidRPr="00395D71">
          <w:rPr>
            <w:rStyle w:val="Hyperlink"/>
          </w:rPr>
          <w:t>10.23.</w:t>
        </w:r>
        <w:r w:rsidR="00EB465C">
          <w:rPr>
            <w:rFonts w:asciiTheme="minorHAnsi" w:eastAsiaTheme="minorEastAsia" w:hAnsiTheme="minorHAnsi" w:cstheme="minorBidi"/>
            <w:bCs w:val="0"/>
            <w:iCs w:val="0"/>
            <w:sz w:val="22"/>
            <w:szCs w:val="22"/>
          </w:rPr>
          <w:tab/>
        </w:r>
        <w:r w:rsidR="00EB465C" w:rsidRPr="00395D71">
          <w:rPr>
            <w:rStyle w:val="Hyperlink"/>
          </w:rPr>
          <w:t>Lab Tests Date Range</w:t>
        </w:r>
        <w:r w:rsidR="00EB465C">
          <w:rPr>
            <w:webHidden/>
          </w:rPr>
          <w:tab/>
        </w:r>
        <w:r w:rsidR="00EB465C">
          <w:rPr>
            <w:webHidden/>
          </w:rPr>
          <w:fldChar w:fldCharType="begin"/>
        </w:r>
        <w:r w:rsidR="00EB465C">
          <w:rPr>
            <w:webHidden/>
          </w:rPr>
          <w:instrText xml:space="preserve"> PAGEREF _Toc41752604 \h </w:instrText>
        </w:r>
        <w:r w:rsidR="00EB465C">
          <w:rPr>
            <w:webHidden/>
          </w:rPr>
        </w:r>
        <w:r w:rsidR="00EB465C">
          <w:rPr>
            <w:webHidden/>
          </w:rPr>
          <w:fldChar w:fldCharType="separate"/>
        </w:r>
        <w:r w:rsidR="00EB465C">
          <w:rPr>
            <w:webHidden/>
          </w:rPr>
          <w:t>234</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5" w:history="1">
        <w:r w:rsidR="00EB465C" w:rsidRPr="00395D71">
          <w:rPr>
            <w:rStyle w:val="Hyperlink"/>
          </w:rPr>
          <w:t>10.24.</w:t>
        </w:r>
        <w:r w:rsidR="00EB465C">
          <w:rPr>
            <w:rFonts w:asciiTheme="minorHAnsi" w:eastAsiaTheme="minorEastAsia" w:hAnsiTheme="minorHAnsi" w:cstheme="minorBidi"/>
            <w:bCs w:val="0"/>
            <w:iCs w:val="0"/>
            <w:sz w:val="22"/>
            <w:szCs w:val="22"/>
          </w:rPr>
          <w:tab/>
        </w:r>
        <w:r w:rsidR="00EB465C" w:rsidRPr="00395D71">
          <w:rPr>
            <w:rStyle w:val="Hyperlink"/>
          </w:rPr>
          <w:t>Lab Tests</w:t>
        </w:r>
        <w:r w:rsidR="00EB465C">
          <w:rPr>
            <w:webHidden/>
          </w:rPr>
          <w:tab/>
        </w:r>
        <w:r w:rsidR="00EB465C">
          <w:rPr>
            <w:webHidden/>
          </w:rPr>
          <w:fldChar w:fldCharType="begin"/>
        </w:r>
        <w:r w:rsidR="00EB465C">
          <w:rPr>
            <w:webHidden/>
          </w:rPr>
          <w:instrText xml:space="preserve"> PAGEREF _Toc41752605 \h </w:instrText>
        </w:r>
        <w:r w:rsidR="00EB465C">
          <w:rPr>
            <w:webHidden/>
          </w:rPr>
        </w:r>
        <w:r w:rsidR="00EB465C">
          <w:rPr>
            <w:webHidden/>
          </w:rPr>
          <w:fldChar w:fldCharType="separate"/>
        </w:r>
        <w:r w:rsidR="00EB465C">
          <w:rPr>
            <w:webHidden/>
          </w:rPr>
          <w:t>235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6" w:history="1">
        <w:r w:rsidR="00EB465C" w:rsidRPr="00395D71">
          <w:rPr>
            <w:rStyle w:val="Hyperlink"/>
          </w:rPr>
          <w:t>10.25.</w:t>
        </w:r>
        <w:r w:rsidR="00EB465C">
          <w:rPr>
            <w:rFonts w:asciiTheme="minorHAnsi" w:eastAsiaTheme="minorEastAsia" w:hAnsiTheme="minorHAnsi" w:cstheme="minorBidi"/>
            <w:bCs w:val="0"/>
            <w:iCs w:val="0"/>
            <w:sz w:val="22"/>
            <w:szCs w:val="22"/>
          </w:rPr>
          <w:tab/>
        </w:r>
        <w:r w:rsidR="00EB465C" w:rsidRPr="00395D71">
          <w:rPr>
            <w:rStyle w:val="Hyperlink"/>
          </w:rPr>
          <w:t>ICD</w:t>
        </w:r>
        <w:r w:rsidR="00EB465C">
          <w:rPr>
            <w:webHidden/>
          </w:rPr>
          <w:tab/>
        </w:r>
        <w:r w:rsidR="00EB465C">
          <w:rPr>
            <w:webHidden/>
          </w:rPr>
          <w:fldChar w:fldCharType="begin"/>
        </w:r>
        <w:r w:rsidR="00EB465C">
          <w:rPr>
            <w:webHidden/>
          </w:rPr>
          <w:instrText xml:space="preserve"> PAGEREF _Toc41752606 \h </w:instrText>
        </w:r>
        <w:r w:rsidR="00EB465C">
          <w:rPr>
            <w:webHidden/>
          </w:rPr>
        </w:r>
        <w:r w:rsidR="00EB465C">
          <w:rPr>
            <w:webHidden/>
          </w:rPr>
          <w:fldChar w:fldCharType="separate"/>
        </w:r>
        <w:r w:rsidR="00EB465C">
          <w:rPr>
            <w:webHidden/>
          </w:rPr>
          <w:t>236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7" w:history="1">
        <w:r w:rsidR="00EB465C" w:rsidRPr="00395D71">
          <w:rPr>
            <w:rStyle w:val="Hyperlink"/>
          </w:rPr>
          <w:t>10.26.</w:t>
        </w:r>
        <w:r w:rsidR="00EB465C">
          <w:rPr>
            <w:rFonts w:asciiTheme="minorHAnsi" w:eastAsiaTheme="minorEastAsia" w:hAnsiTheme="minorHAnsi" w:cstheme="minorBidi"/>
            <w:bCs w:val="0"/>
            <w:iCs w:val="0"/>
            <w:sz w:val="22"/>
            <w:szCs w:val="22"/>
          </w:rPr>
          <w:tab/>
        </w:r>
        <w:r w:rsidR="00EB465C" w:rsidRPr="00395D71">
          <w:rPr>
            <w:rStyle w:val="Hyperlink"/>
          </w:rPr>
          <w:t>Type of Utilization</w:t>
        </w:r>
        <w:r w:rsidR="00EB465C">
          <w:rPr>
            <w:webHidden/>
          </w:rPr>
          <w:tab/>
        </w:r>
        <w:r w:rsidR="00EB465C">
          <w:rPr>
            <w:webHidden/>
          </w:rPr>
          <w:fldChar w:fldCharType="begin"/>
        </w:r>
        <w:r w:rsidR="00EB465C">
          <w:rPr>
            <w:webHidden/>
          </w:rPr>
          <w:instrText xml:space="preserve"> PAGEREF _Toc41752607 \h </w:instrText>
        </w:r>
        <w:r w:rsidR="00EB465C">
          <w:rPr>
            <w:webHidden/>
          </w:rPr>
        </w:r>
        <w:r w:rsidR="00EB465C">
          <w:rPr>
            <w:webHidden/>
          </w:rPr>
          <w:fldChar w:fldCharType="separate"/>
        </w:r>
        <w:r w:rsidR="00EB465C">
          <w:rPr>
            <w:webHidden/>
          </w:rPr>
          <w:t>237</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8" w:history="1">
        <w:r w:rsidR="00EB465C" w:rsidRPr="00395D71">
          <w:rPr>
            <w:rStyle w:val="Hyperlink"/>
          </w:rPr>
          <w:t>10.27.</w:t>
        </w:r>
        <w:r w:rsidR="00EB465C">
          <w:rPr>
            <w:rFonts w:asciiTheme="minorHAnsi" w:eastAsiaTheme="minorEastAsia" w:hAnsiTheme="minorHAnsi" w:cstheme="minorBidi"/>
            <w:bCs w:val="0"/>
            <w:iCs w:val="0"/>
            <w:sz w:val="22"/>
            <w:szCs w:val="22"/>
          </w:rPr>
          <w:tab/>
        </w:r>
        <w:r w:rsidR="00EB465C" w:rsidRPr="00395D71">
          <w:rPr>
            <w:rStyle w:val="Hyperlink"/>
          </w:rPr>
          <w:t>Registry Status</w:t>
        </w:r>
        <w:r w:rsidR="00EB465C">
          <w:rPr>
            <w:webHidden/>
          </w:rPr>
          <w:tab/>
        </w:r>
        <w:r w:rsidR="00EB465C">
          <w:rPr>
            <w:webHidden/>
          </w:rPr>
          <w:fldChar w:fldCharType="begin"/>
        </w:r>
        <w:r w:rsidR="00EB465C">
          <w:rPr>
            <w:webHidden/>
          </w:rPr>
          <w:instrText xml:space="preserve"> PAGEREF _Toc41752608 \h </w:instrText>
        </w:r>
        <w:r w:rsidR="00EB465C">
          <w:rPr>
            <w:webHidden/>
          </w:rPr>
        </w:r>
        <w:r w:rsidR="00EB465C">
          <w:rPr>
            <w:webHidden/>
          </w:rPr>
          <w:fldChar w:fldCharType="separate"/>
        </w:r>
        <w:r w:rsidR="00EB465C">
          <w:rPr>
            <w:webHidden/>
          </w:rPr>
          <w:t>238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09" w:history="1">
        <w:r w:rsidR="00EB465C" w:rsidRPr="00395D71">
          <w:rPr>
            <w:rStyle w:val="Hyperlink"/>
          </w:rPr>
          <w:t>10.28.</w:t>
        </w:r>
        <w:r w:rsidR="00EB465C">
          <w:rPr>
            <w:rFonts w:asciiTheme="minorHAnsi" w:eastAsiaTheme="minorEastAsia" w:hAnsiTheme="minorHAnsi" w:cstheme="minorBidi"/>
            <w:bCs w:val="0"/>
            <w:iCs w:val="0"/>
            <w:sz w:val="22"/>
            <w:szCs w:val="22"/>
          </w:rPr>
          <w:tab/>
        </w:r>
        <w:r w:rsidR="00EB465C" w:rsidRPr="00395D71">
          <w:rPr>
            <w:rStyle w:val="Hyperlink"/>
          </w:rPr>
          <w:t>Report-Specific Options</w:t>
        </w:r>
        <w:r w:rsidR="00EB465C">
          <w:rPr>
            <w:webHidden/>
          </w:rPr>
          <w:tab/>
        </w:r>
        <w:r w:rsidR="00EB465C">
          <w:rPr>
            <w:webHidden/>
          </w:rPr>
          <w:fldChar w:fldCharType="begin"/>
        </w:r>
        <w:r w:rsidR="00EB465C">
          <w:rPr>
            <w:webHidden/>
          </w:rPr>
          <w:instrText xml:space="preserve"> PAGEREF _Toc41752609 \h </w:instrText>
        </w:r>
        <w:r w:rsidR="00EB465C">
          <w:rPr>
            <w:webHidden/>
          </w:rPr>
        </w:r>
        <w:r w:rsidR="00EB465C">
          <w:rPr>
            <w:webHidden/>
          </w:rPr>
          <w:fldChar w:fldCharType="separate"/>
        </w:r>
        <w:r w:rsidR="00EB465C">
          <w:rPr>
            <w:webHidden/>
          </w:rPr>
          <w:t>238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10" w:history="1">
        <w:r w:rsidR="00EB465C" w:rsidRPr="00395D71">
          <w:rPr>
            <w:rStyle w:val="Hyperlink"/>
          </w:rPr>
          <w:t>10.28.1.</w:t>
        </w:r>
        <w:r w:rsidR="00EB465C">
          <w:rPr>
            <w:rFonts w:asciiTheme="minorHAnsi" w:eastAsiaTheme="minorEastAsia" w:hAnsiTheme="minorHAnsi" w:cstheme="minorBidi"/>
            <w:bCs w:val="0"/>
            <w:iCs w:val="0"/>
            <w:sz w:val="22"/>
            <w:szCs w:val="22"/>
          </w:rPr>
          <w:tab/>
        </w:r>
        <w:r w:rsidR="00EB465C" w:rsidRPr="00395D71">
          <w:rPr>
            <w:rStyle w:val="Hyperlink"/>
          </w:rPr>
          <w:t>General Utilization and Demographic Report Options</w:t>
        </w:r>
        <w:r w:rsidR="00EB465C">
          <w:rPr>
            <w:webHidden/>
          </w:rPr>
          <w:tab/>
        </w:r>
        <w:r w:rsidR="00EB465C">
          <w:rPr>
            <w:webHidden/>
          </w:rPr>
          <w:fldChar w:fldCharType="begin"/>
        </w:r>
        <w:r w:rsidR="00EB465C">
          <w:rPr>
            <w:webHidden/>
          </w:rPr>
          <w:instrText xml:space="preserve"> PAGEREF _Toc41752610 \h </w:instrText>
        </w:r>
        <w:r w:rsidR="00EB465C">
          <w:rPr>
            <w:webHidden/>
          </w:rPr>
        </w:r>
        <w:r w:rsidR="00EB465C">
          <w:rPr>
            <w:webHidden/>
          </w:rPr>
          <w:fldChar w:fldCharType="separate"/>
        </w:r>
        <w:r w:rsidR="00EB465C">
          <w:rPr>
            <w:webHidden/>
          </w:rPr>
          <w:t>238</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11" w:history="1">
        <w:r w:rsidR="00EB465C" w:rsidRPr="00395D71">
          <w:rPr>
            <w:rStyle w:val="Hyperlink"/>
          </w:rPr>
          <w:t>10.28.2.</w:t>
        </w:r>
        <w:r w:rsidR="00EB465C">
          <w:rPr>
            <w:rFonts w:asciiTheme="minorHAnsi" w:eastAsiaTheme="minorEastAsia" w:hAnsiTheme="minorHAnsi" w:cstheme="minorBidi"/>
            <w:bCs w:val="0"/>
            <w:iCs w:val="0"/>
            <w:sz w:val="22"/>
            <w:szCs w:val="22"/>
          </w:rPr>
          <w:tab/>
        </w:r>
        <w:r w:rsidR="00EB465C" w:rsidRPr="00395D71">
          <w:rPr>
            <w:rStyle w:val="Hyperlink"/>
          </w:rPr>
          <w:t>List of Registry Patients Report Options</w:t>
        </w:r>
        <w:r w:rsidR="00EB465C">
          <w:rPr>
            <w:webHidden/>
          </w:rPr>
          <w:tab/>
        </w:r>
        <w:r w:rsidR="00EB465C">
          <w:rPr>
            <w:webHidden/>
          </w:rPr>
          <w:fldChar w:fldCharType="begin"/>
        </w:r>
        <w:r w:rsidR="00EB465C">
          <w:rPr>
            <w:webHidden/>
          </w:rPr>
          <w:instrText xml:space="preserve"> PAGEREF _Toc41752611 \h </w:instrText>
        </w:r>
        <w:r w:rsidR="00EB465C">
          <w:rPr>
            <w:webHidden/>
          </w:rPr>
        </w:r>
        <w:r w:rsidR="00EB465C">
          <w:rPr>
            <w:webHidden/>
          </w:rPr>
          <w:fldChar w:fldCharType="separate"/>
        </w:r>
        <w:r w:rsidR="00EB465C">
          <w:rPr>
            <w:webHidden/>
          </w:rPr>
          <w:t>239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2" w:history="1">
        <w:r w:rsidR="00EB465C" w:rsidRPr="00395D71">
          <w:rPr>
            <w:rStyle w:val="Hyperlink"/>
          </w:rPr>
          <w:t>10.29.</w:t>
        </w:r>
        <w:r w:rsidR="00EB465C">
          <w:rPr>
            <w:rFonts w:asciiTheme="minorHAnsi" w:eastAsiaTheme="minorEastAsia" w:hAnsiTheme="minorHAnsi" w:cstheme="minorBidi"/>
            <w:bCs w:val="0"/>
            <w:iCs w:val="0"/>
            <w:sz w:val="22"/>
            <w:szCs w:val="22"/>
          </w:rPr>
          <w:tab/>
        </w:r>
        <w:r w:rsidR="00EB465C" w:rsidRPr="00395D71">
          <w:rPr>
            <w:rStyle w:val="Hyperlink"/>
          </w:rPr>
          <w:t>General Report Options</w:t>
        </w:r>
        <w:r w:rsidR="00EB465C">
          <w:rPr>
            <w:webHidden/>
          </w:rPr>
          <w:tab/>
        </w:r>
        <w:r w:rsidR="00EB465C">
          <w:rPr>
            <w:webHidden/>
          </w:rPr>
          <w:fldChar w:fldCharType="begin"/>
        </w:r>
        <w:r w:rsidR="00EB465C">
          <w:rPr>
            <w:webHidden/>
          </w:rPr>
          <w:instrText xml:space="preserve"> PAGEREF _Toc41752612 \h </w:instrText>
        </w:r>
        <w:r w:rsidR="00EB465C">
          <w:rPr>
            <w:webHidden/>
          </w:rPr>
        </w:r>
        <w:r w:rsidR="00EB465C">
          <w:rPr>
            <w:webHidden/>
          </w:rPr>
          <w:fldChar w:fldCharType="separate"/>
        </w:r>
        <w:r w:rsidR="00EB465C">
          <w:rPr>
            <w:webHidden/>
          </w:rPr>
          <w:t>240</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13" w:history="1">
        <w:r w:rsidR="00EB465C" w:rsidRPr="00395D71">
          <w:rPr>
            <w:rStyle w:val="Hyperlink"/>
          </w:rPr>
          <w:t>10.29.1.</w:t>
        </w:r>
        <w:r w:rsidR="00EB465C">
          <w:rPr>
            <w:rFonts w:asciiTheme="minorHAnsi" w:eastAsiaTheme="minorEastAsia" w:hAnsiTheme="minorHAnsi" w:cstheme="minorBidi"/>
            <w:bCs w:val="0"/>
            <w:iCs w:val="0"/>
            <w:sz w:val="22"/>
            <w:szCs w:val="22"/>
          </w:rPr>
          <w:tab/>
        </w:r>
        <w:r w:rsidR="00EB465C" w:rsidRPr="00395D71">
          <w:rPr>
            <w:rStyle w:val="Hyperlink"/>
          </w:rPr>
          <w:t>Lab Utilization and Radiology Utilization Report Options</w:t>
        </w:r>
        <w:r w:rsidR="00EB465C">
          <w:rPr>
            <w:webHidden/>
          </w:rPr>
          <w:tab/>
        </w:r>
        <w:r w:rsidR="00EB465C">
          <w:rPr>
            <w:webHidden/>
          </w:rPr>
          <w:fldChar w:fldCharType="begin"/>
        </w:r>
        <w:r w:rsidR="00EB465C">
          <w:rPr>
            <w:webHidden/>
          </w:rPr>
          <w:instrText xml:space="preserve"> PAGEREF _Toc41752613 \h </w:instrText>
        </w:r>
        <w:r w:rsidR="00EB465C">
          <w:rPr>
            <w:webHidden/>
          </w:rPr>
        </w:r>
        <w:r w:rsidR="00EB465C">
          <w:rPr>
            <w:webHidden/>
          </w:rPr>
          <w:fldChar w:fldCharType="separate"/>
        </w:r>
        <w:r w:rsidR="00EB465C">
          <w:rPr>
            <w:webHidden/>
          </w:rPr>
          <w:t>240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4" w:history="1">
        <w:r w:rsidR="00EB465C" w:rsidRPr="00395D71">
          <w:rPr>
            <w:rStyle w:val="Hyperlink"/>
          </w:rPr>
          <w:t>10.30.</w:t>
        </w:r>
        <w:r w:rsidR="00EB465C">
          <w:rPr>
            <w:rFonts w:asciiTheme="minorHAnsi" w:eastAsiaTheme="minorEastAsia" w:hAnsiTheme="minorHAnsi" w:cstheme="minorBidi"/>
            <w:bCs w:val="0"/>
            <w:iCs w:val="0"/>
            <w:sz w:val="22"/>
            <w:szCs w:val="22"/>
          </w:rPr>
          <w:tab/>
        </w:r>
        <w:r w:rsidR="00EB465C" w:rsidRPr="00395D71">
          <w:rPr>
            <w:rStyle w:val="Hyperlink"/>
          </w:rPr>
          <w:t>Liver Score Date Range by Range Report</w:t>
        </w:r>
        <w:r w:rsidR="00EB465C">
          <w:rPr>
            <w:webHidden/>
          </w:rPr>
          <w:tab/>
        </w:r>
        <w:r w:rsidR="00EB465C">
          <w:rPr>
            <w:webHidden/>
          </w:rPr>
          <w:fldChar w:fldCharType="begin"/>
        </w:r>
        <w:r w:rsidR="00EB465C">
          <w:rPr>
            <w:webHidden/>
          </w:rPr>
          <w:instrText xml:space="preserve"> PAGEREF _Toc41752614 \h </w:instrText>
        </w:r>
        <w:r w:rsidR="00EB465C">
          <w:rPr>
            <w:webHidden/>
          </w:rPr>
        </w:r>
        <w:r w:rsidR="00EB465C">
          <w:rPr>
            <w:webHidden/>
          </w:rPr>
          <w:fldChar w:fldCharType="separate"/>
        </w:r>
        <w:r w:rsidR="00EB465C">
          <w:rPr>
            <w:webHidden/>
          </w:rPr>
          <w:t>240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5" w:history="1">
        <w:r w:rsidR="00EB465C" w:rsidRPr="00395D71">
          <w:rPr>
            <w:rStyle w:val="Hyperlink"/>
          </w:rPr>
          <w:t>10.31.</w:t>
        </w:r>
        <w:r w:rsidR="00EB465C">
          <w:rPr>
            <w:rFonts w:asciiTheme="minorHAnsi" w:eastAsiaTheme="minorEastAsia" w:hAnsiTheme="minorHAnsi" w:cstheme="minorBidi"/>
            <w:bCs w:val="0"/>
            <w:iCs w:val="0"/>
            <w:sz w:val="22"/>
            <w:szCs w:val="22"/>
          </w:rPr>
          <w:tab/>
        </w:r>
        <w:r w:rsidR="00EB465C" w:rsidRPr="00395D71">
          <w:rPr>
            <w:rStyle w:val="Hyperlink"/>
          </w:rPr>
          <w:t>Liver Score Result Ranges</w:t>
        </w:r>
        <w:r w:rsidR="00EB465C">
          <w:rPr>
            <w:webHidden/>
          </w:rPr>
          <w:tab/>
        </w:r>
        <w:r w:rsidR="00EB465C">
          <w:rPr>
            <w:webHidden/>
          </w:rPr>
          <w:fldChar w:fldCharType="begin"/>
        </w:r>
        <w:r w:rsidR="00EB465C">
          <w:rPr>
            <w:webHidden/>
          </w:rPr>
          <w:instrText xml:space="preserve"> PAGEREF _Toc41752615 \h </w:instrText>
        </w:r>
        <w:r w:rsidR="00EB465C">
          <w:rPr>
            <w:webHidden/>
          </w:rPr>
        </w:r>
        <w:r w:rsidR="00EB465C">
          <w:rPr>
            <w:webHidden/>
          </w:rPr>
          <w:fldChar w:fldCharType="separate"/>
        </w:r>
        <w:r w:rsidR="00EB465C">
          <w:rPr>
            <w:webHidden/>
          </w:rPr>
          <w:t>241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6" w:history="1">
        <w:r w:rsidR="00EB465C" w:rsidRPr="00395D71">
          <w:rPr>
            <w:rStyle w:val="Hyperlink"/>
          </w:rPr>
          <w:t>10.32.</w:t>
        </w:r>
        <w:r w:rsidR="00EB465C">
          <w:rPr>
            <w:rFonts w:asciiTheme="minorHAnsi" w:eastAsiaTheme="minorEastAsia" w:hAnsiTheme="minorHAnsi" w:cstheme="minorBidi"/>
            <w:bCs w:val="0"/>
            <w:iCs w:val="0"/>
            <w:sz w:val="22"/>
            <w:szCs w:val="22"/>
          </w:rPr>
          <w:tab/>
        </w:r>
        <w:r w:rsidR="00EB465C" w:rsidRPr="00395D71">
          <w:rPr>
            <w:rStyle w:val="Hyperlink"/>
          </w:rPr>
          <w:t>Activity</w:t>
        </w:r>
        <w:r w:rsidR="00EB465C">
          <w:rPr>
            <w:webHidden/>
          </w:rPr>
          <w:tab/>
        </w:r>
        <w:r w:rsidR="00EB465C">
          <w:rPr>
            <w:webHidden/>
          </w:rPr>
          <w:fldChar w:fldCharType="begin"/>
        </w:r>
        <w:r w:rsidR="00EB465C">
          <w:rPr>
            <w:webHidden/>
          </w:rPr>
          <w:instrText xml:space="preserve"> PAGEREF _Toc41752616 \h </w:instrText>
        </w:r>
        <w:r w:rsidR="00EB465C">
          <w:rPr>
            <w:webHidden/>
          </w:rPr>
        </w:r>
        <w:r w:rsidR="00EB465C">
          <w:rPr>
            <w:webHidden/>
          </w:rPr>
          <w:fldChar w:fldCharType="separate"/>
        </w:r>
        <w:r w:rsidR="00EB465C">
          <w:rPr>
            <w:webHidden/>
          </w:rPr>
          <w:t>241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7" w:history="1">
        <w:r w:rsidR="00EB465C" w:rsidRPr="00395D71">
          <w:rPr>
            <w:rStyle w:val="Hyperlink"/>
          </w:rPr>
          <w:t>10.33.</w:t>
        </w:r>
        <w:r w:rsidR="00EB465C">
          <w:rPr>
            <w:rFonts w:asciiTheme="minorHAnsi" w:eastAsiaTheme="minorEastAsia" w:hAnsiTheme="minorHAnsi" w:cstheme="minorBidi"/>
            <w:bCs w:val="0"/>
            <w:iCs w:val="0"/>
            <w:sz w:val="22"/>
            <w:szCs w:val="22"/>
          </w:rPr>
          <w:tab/>
        </w:r>
        <w:r w:rsidR="00EB465C" w:rsidRPr="00395D71">
          <w:rPr>
            <w:rStyle w:val="Hyperlink"/>
          </w:rPr>
          <w:t>Refill Type</w:t>
        </w:r>
        <w:r w:rsidR="00EB465C">
          <w:rPr>
            <w:webHidden/>
          </w:rPr>
          <w:tab/>
        </w:r>
        <w:r w:rsidR="00EB465C">
          <w:rPr>
            <w:webHidden/>
          </w:rPr>
          <w:fldChar w:fldCharType="begin"/>
        </w:r>
        <w:r w:rsidR="00EB465C">
          <w:rPr>
            <w:webHidden/>
          </w:rPr>
          <w:instrText xml:space="preserve"> PAGEREF _Toc41752617 \h </w:instrText>
        </w:r>
        <w:r w:rsidR="00EB465C">
          <w:rPr>
            <w:webHidden/>
          </w:rPr>
        </w:r>
        <w:r w:rsidR="00EB465C">
          <w:rPr>
            <w:webHidden/>
          </w:rPr>
          <w:fldChar w:fldCharType="separate"/>
        </w:r>
        <w:r w:rsidR="00EB465C">
          <w:rPr>
            <w:webHidden/>
          </w:rPr>
          <w:t>241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8" w:history="1">
        <w:r w:rsidR="00EB465C" w:rsidRPr="00395D71">
          <w:rPr>
            <w:rStyle w:val="Hyperlink"/>
          </w:rPr>
          <w:t>10.34.</w:t>
        </w:r>
        <w:r w:rsidR="00EB465C">
          <w:rPr>
            <w:rFonts w:asciiTheme="minorHAnsi" w:eastAsiaTheme="minorEastAsia" w:hAnsiTheme="minorHAnsi" w:cstheme="minorBidi"/>
            <w:bCs w:val="0"/>
            <w:iCs w:val="0"/>
            <w:sz w:val="22"/>
            <w:szCs w:val="22"/>
          </w:rPr>
          <w:tab/>
        </w:r>
        <w:r w:rsidR="00EB465C" w:rsidRPr="00395D71">
          <w:rPr>
            <w:rStyle w:val="Hyperlink"/>
          </w:rPr>
          <w:t>Procedures</w:t>
        </w:r>
        <w:r w:rsidR="00EB465C">
          <w:rPr>
            <w:webHidden/>
          </w:rPr>
          <w:tab/>
        </w:r>
        <w:r w:rsidR="00EB465C">
          <w:rPr>
            <w:webHidden/>
          </w:rPr>
          <w:fldChar w:fldCharType="begin"/>
        </w:r>
        <w:r w:rsidR="00EB465C">
          <w:rPr>
            <w:webHidden/>
          </w:rPr>
          <w:instrText xml:space="preserve"> PAGEREF _Toc41752618 \h </w:instrText>
        </w:r>
        <w:r w:rsidR="00EB465C">
          <w:rPr>
            <w:webHidden/>
          </w:rPr>
        </w:r>
        <w:r w:rsidR="00EB465C">
          <w:rPr>
            <w:webHidden/>
          </w:rPr>
          <w:fldChar w:fldCharType="separate"/>
        </w:r>
        <w:r w:rsidR="00EB465C">
          <w:rPr>
            <w:webHidden/>
          </w:rPr>
          <w:t>243</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19" w:history="1">
        <w:r w:rsidR="00EB465C" w:rsidRPr="00395D71">
          <w:rPr>
            <w:rStyle w:val="Hyperlink"/>
          </w:rPr>
          <w:t>10.35.</w:t>
        </w:r>
        <w:r w:rsidR="00EB465C">
          <w:rPr>
            <w:rFonts w:asciiTheme="minorHAnsi" w:eastAsiaTheme="minorEastAsia" w:hAnsiTheme="minorHAnsi" w:cstheme="minorBidi"/>
            <w:bCs w:val="0"/>
            <w:iCs w:val="0"/>
            <w:sz w:val="22"/>
            <w:szCs w:val="22"/>
          </w:rPr>
          <w:tab/>
        </w:r>
        <w:r w:rsidR="00EB465C" w:rsidRPr="00395D71">
          <w:rPr>
            <w:rStyle w:val="Hyperlink"/>
          </w:rPr>
          <w:t>CPT</w:t>
        </w:r>
        <w:r w:rsidR="00EB465C">
          <w:rPr>
            <w:webHidden/>
          </w:rPr>
          <w:tab/>
        </w:r>
        <w:r w:rsidR="00EB465C">
          <w:rPr>
            <w:webHidden/>
          </w:rPr>
          <w:fldChar w:fldCharType="begin"/>
        </w:r>
        <w:r w:rsidR="00EB465C">
          <w:rPr>
            <w:webHidden/>
          </w:rPr>
          <w:instrText xml:space="preserve"> PAGEREF _Toc41752619 \h </w:instrText>
        </w:r>
        <w:r w:rsidR="00EB465C">
          <w:rPr>
            <w:webHidden/>
          </w:rPr>
        </w:r>
        <w:r w:rsidR="00EB465C">
          <w:rPr>
            <w:webHidden/>
          </w:rPr>
          <w:fldChar w:fldCharType="separate"/>
        </w:r>
        <w:r w:rsidR="00EB465C">
          <w:rPr>
            <w:webHidden/>
          </w:rPr>
          <w:t>243</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0" w:history="1">
        <w:r w:rsidR="00EB465C" w:rsidRPr="00395D71">
          <w:rPr>
            <w:rStyle w:val="Hyperlink"/>
          </w:rPr>
          <w:t>10.36.</w:t>
        </w:r>
        <w:r w:rsidR="00EB465C">
          <w:rPr>
            <w:rFonts w:asciiTheme="minorHAnsi" w:eastAsiaTheme="minorEastAsia" w:hAnsiTheme="minorHAnsi" w:cstheme="minorBidi"/>
            <w:bCs w:val="0"/>
            <w:iCs w:val="0"/>
            <w:sz w:val="22"/>
            <w:szCs w:val="22"/>
          </w:rPr>
          <w:tab/>
        </w:r>
        <w:r w:rsidR="00EB465C" w:rsidRPr="00395D71">
          <w:rPr>
            <w:rStyle w:val="Hyperlink"/>
          </w:rPr>
          <w:t>Lab Test Group Result</w:t>
        </w:r>
        <w:r w:rsidR="00EB465C">
          <w:rPr>
            <w:webHidden/>
          </w:rPr>
          <w:tab/>
        </w:r>
        <w:r w:rsidR="00EB465C">
          <w:rPr>
            <w:webHidden/>
          </w:rPr>
          <w:fldChar w:fldCharType="begin"/>
        </w:r>
        <w:r w:rsidR="00EB465C">
          <w:rPr>
            <w:webHidden/>
          </w:rPr>
          <w:instrText xml:space="preserve"> PAGEREF _Toc41752620 \h </w:instrText>
        </w:r>
        <w:r w:rsidR="00EB465C">
          <w:rPr>
            <w:webHidden/>
          </w:rPr>
        </w:r>
        <w:r w:rsidR="00EB465C">
          <w:rPr>
            <w:webHidden/>
          </w:rPr>
          <w:fldChar w:fldCharType="separate"/>
        </w:r>
        <w:r w:rsidR="00EB465C">
          <w:rPr>
            <w:webHidden/>
          </w:rPr>
          <w:t>244</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1" w:history="1">
        <w:r w:rsidR="00EB465C" w:rsidRPr="00395D71">
          <w:rPr>
            <w:rStyle w:val="Hyperlink"/>
          </w:rPr>
          <w:t>10.37.</w:t>
        </w:r>
        <w:r w:rsidR="00EB465C">
          <w:rPr>
            <w:rFonts w:asciiTheme="minorHAnsi" w:eastAsiaTheme="minorEastAsia" w:hAnsiTheme="minorHAnsi" w:cstheme="minorBidi"/>
            <w:bCs w:val="0"/>
            <w:iCs w:val="0"/>
            <w:sz w:val="22"/>
            <w:szCs w:val="22"/>
          </w:rPr>
          <w:tab/>
        </w:r>
        <w:r w:rsidR="00EB465C" w:rsidRPr="00395D71">
          <w:rPr>
            <w:rStyle w:val="Hyperlink"/>
          </w:rPr>
          <w:t>Registry Medications – Investigational Drugs</w:t>
        </w:r>
        <w:r w:rsidR="00EB465C">
          <w:rPr>
            <w:webHidden/>
          </w:rPr>
          <w:tab/>
        </w:r>
        <w:r w:rsidR="00EB465C">
          <w:rPr>
            <w:webHidden/>
          </w:rPr>
          <w:fldChar w:fldCharType="begin"/>
        </w:r>
        <w:r w:rsidR="00EB465C">
          <w:rPr>
            <w:webHidden/>
          </w:rPr>
          <w:instrText xml:space="preserve"> PAGEREF _Toc41752621 \h </w:instrText>
        </w:r>
        <w:r w:rsidR="00EB465C">
          <w:rPr>
            <w:webHidden/>
          </w:rPr>
        </w:r>
        <w:r w:rsidR="00EB465C">
          <w:rPr>
            <w:webHidden/>
          </w:rPr>
          <w:fldChar w:fldCharType="separate"/>
        </w:r>
        <w:r w:rsidR="00EB465C">
          <w:rPr>
            <w:webHidden/>
          </w:rPr>
          <w:t>245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2" w:history="1">
        <w:r w:rsidR="00EB465C" w:rsidRPr="00395D71">
          <w:rPr>
            <w:rStyle w:val="Hyperlink"/>
          </w:rPr>
          <w:t>10.38.</w:t>
        </w:r>
        <w:r w:rsidR="00EB465C">
          <w:rPr>
            <w:rFonts w:asciiTheme="minorHAnsi" w:eastAsiaTheme="minorEastAsia" w:hAnsiTheme="minorHAnsi" w:cstheme="minorBidi"/>
            <w:bCs w:val="0"/>
            <w:iCs w:val="0"/>
            <w:sz w:val="22"/>
            <w:szCs w:val="22"/>
          </w:rPr>
          <w:tab/>
        </w:r>
        <w:r w:rsidR="00EB465C" w:rsidRPr="00395D71">
          <w:rPr>
            <w:rStyle w:val="Hyperlink"/>
          </w:rPr>
          <w:t>Renal Function Date Range and Results</w:t>
        </w:r>
        <w:r w:rsidR="00EB465C">
          <w:rPr>
            <w:webHidden/>
          </w:rPr>
          <w:tab/>
        </w:r>
        <w:r w:rsidR="00EB465C">
          <w:rPr>
            <w:webHidden/>
          </w:rPr>
          <w:fldChar w:fldCharType="begin"/>
        </w:r>
        <w:r w:rsidR="00EB465C">
          <w:rPr>
            <w:webHidden/>
          </w:rPr>
          <w:instrText xml:space="preserve"> PAGEREF _Toc41752622 \h </w:instrText>
        </w:r>
        <w:r w:rsidR="00EB465C">
          <w:rPr>
            <w:webHidden/>
          </w:rPr>
        </w:r>
        <w:r w:rsidR="00EB465C">
          <w:rPr>
            <w:webHidden/>
          </w:rPr>
          <w:fldChar w:fldCharType="separate"/>
        </w:r>
        <w:r w:rsidR="00EB465C">
          <w:rPr>
            <w:webHidden/>
          </w:rPr>
          <w:t>245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3" w:history="1">
        <w:r w:rsidR="00EB465C" w:rsidRPr="00395D71">
          <w:rPr>
            <w:rStyle w:val="Hyperlink"/>
          </w:rPr>
          <w:t>10.39.</w:t>
        </w:r>
        <w:r w:rsidR="00EB465C">
          <w:rPr>
            <w:rFonts w:asciiTheme="minorHAnsi" w:eastAsiaTheme="minorEastAsia" w:hAnsiTheme="minorHAnsi" w:cstheme="minorBidi"/>
            <w:bCs w:val="0"/>
            <w:iCs w:val="0"/>
            <w:sz w:val="22"/>
            <w:szCs w:val="22"/>
          </w:rPr>
          <w:tab/>
        </w:r>
        <w:r w:rsidR="00EB465C" w:rsidRPr="00395D71">
          <w:rPr>
            <w:rStyle w:val="Hyperlink"/>
          </w:rPr>
          <w:t>Treatment History</w:t>
        </w:r>
        <w:r w:rsidR="00EB465C">
          <w:rPr>
            <w:webHidden/>
          </w:rPr>
          <w:tab/>
        </w:r>
        <w:r w:rsidR="00EB465C">
          <w:rPr>
            <w:webHidden/>
          </w:rPr>
          <w:fldChar w:fldCharType="begin"/>
        </w:r>
        <w:r w:rsidR="00EB465C">
          <w:rPr>
            <w:webHidden/>
          </w:rPr>
          <w:instrText xml:space="preserve"> PAGEREF _Toc41752623 \h </w:instrText>
        </w:r>
        <w:r w:rsidR="00EB465C">
          <w:rPr>
            <w:webHidden/>
          </w:rPr>
        </w:r>
        <w:r w:rsidR="00EB465C">
          <w:rPr>
            <w:webHidden/>
          </w:rPr>
          <w:fldChar w:fldCharType="separate"/>
        </w:r>
        <w:r w:rsidR="00EB465C">
          <w:rPr>
            <w:webHidden/>
          </w:rPr>
          <w:t>245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4" w:history="1">
        <w:r w:rsidR="00EB465C" w:rsidRPr="00395D71">
          <w:rPr>
            <w:rStyle w:val="Hyperlink"/>
          </w:rPr>
          <w:t>10.40.</w:t>
        </w:r>
        <w:r w:rsidR="00EB465C">
          <w:rPr>
            <w:rFonts w:asciiTheme="minorHAnsi" w:eastAsiaTheme="minorEastAsia" w:hAnsiTheme="minorHAnsi" w:cstheme="minorBidi"/>
            <w:bCs w:val="0"/>
            <w:iCs w:val="0"/>
            <w:sz w:val="22"/>
            <w:szCs w:val="22"/>
          </w:rPr>
          <w:tab/>
        </w:r>
        <w:r w:rsidR="00EB465C" w:rsidRPr="00395D71">
          <w:rPr>
            <w:rStyle w:val="Hyperlink"/>
          </w:rPr>
          <w:t>DAA Start Date Range</w:t>
        </w:r>
        <w:r w:rsidR="00EB465C">
          <w:rPr>
            <w:webHidden/>
          </w:rPr>
          <w:tab/>
        </w:r>
        <w:r w:rsidR="00EB465C">
          <w:rPr>
            <w:webHidden/>
          </w:rPr>
          <w:fldChar w:fldCharType="begin"/>
        </w:r>
        <w:r w:rsidR="00EB465C">
          <w:rPr>
            <w:webHidden/>
          </w:rPr>
          <w:instrText xml:space="preserve"> PAGEREF _Toc41752624 \h </w:instrText>
        </w:r>
        <w:r w:rsidR="00EB465C">
          <w:rPr>
            <w:webHidden/>
          </w:rPr>
        </w:r>
        <w:r w:rsidR="00EB465C">
          <w:rPr>
            <w:webHidden/>
          </w:rPr>
          <w:fldChar w:fldCharType="separate"/>
        </w:r>
        <w:r w:rsidR="00EB465C">
          <w:rPr>
            <w:webHidden/>
          </w:rPr>
          <w:t>246</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5" w:history="1">
        <w:r w:rsidR="00EB465C" w:rsidRPr="00395D71">
          <w:rPr>
            <w:rStyle w:val="Hyperlink"/>
          </w:rPr>
          <w:t>10.41.</w:t>
        </w:r>
        <w:r w:rsidR="00EB465C">
          <w:rPr>
            <w:rFonts w:asciiTheme="minorHAnsi" w:eastAsiaTheme="minorEastAsia" w:hAnsiTheme="minorHAnsi" w:cstheme="minorBidi"/>
            <w:bCs w:val="0"/>
            <w:iCs w:val="0"/>
            <w:sz w:val="22"/>
            <w:szCs w:val="22"/>
          </w:rPr>
          <w:tab/>
        </w:r>
        <w:r w:rsidR="00EB465C" w:rsidRPr="00395D71">
          <w:rPr>
            <w:rStyle w:val="Hyperlink"/>
          </w:rPr>
          <w:t>Lab Tests Date Range Weeks After DAA Start</w:t>
        </w:r>
        <w:r w:rsidR="00EB465C">
          <w:rPr>
            <w:webHidden/>
          </w:rPr>
          <w:tab/>
        </w:r>
        <w:r w:rsidR="00EB465C">
          <w:rPr>
            <w:webHidden/>
          </w:rPr>
          <w:fldChar w:fldCharType="begin"/>
        </w:r>
        <w:r w:rsidR="00EB465C">
          <w:rPr>
            <w:webHidden/>
          </w:rPr>
          <w:instrText xml:space="preserve"> PAGEREF _Toc41752625 \h </w:instrText>
        </w:r>
        <w:r w:rsidR="00EB465C">
          <w:rPr>
            <w:webHidden/>
          </w:rPr>
        </w:r>
        <w:r w:rsidR="00EB465C">
          <w:rPr>
            <w:webHidden/>
          </w:rPr>
          <w:fldChar w:fldCharType="separate"/>
        </w:r>
        <w:r w:rsidR="00EB465C">
          <w:rPr>
            <w:webHidden/>
          </w:rPr>
          <w:t>247</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6" w:history="1">
        <w:r w:rsidR="00EB465C" w:rsidRPr="00395D71">
          <w:rPr>
            <w:rStyle w:val="Hyperlink"/>
          </w:rPr>
          <w:t>10.42.</w:t>
        </w:r>
        <w:r w:rsidR="00EB465C">
          <w:rPr>
            <w:rFonts w:asciiTheme="minorHAnsi" w:eastAsiaTheme="minorEastAsia" w:hAnsiTheme="minorHAnsi" w:cstheme="minorBidi"/>
            <w:bCs w:val="0"/>
            <w:iCs w:val="0"/>
            <w:sz w:val="22"/>
            <w:szCs w:val="22"/>
          </w:rPr>
          <w:tab/>
        </w:r>
        <w:r w:rsidR="00EB465C" w:rsidRPr="00395D71">
          <w:rPr>
            <w:rStyle w:val="Hyperlink"/>
          </w:rPr>
          <w:t>VERA Reimbursement Report Options</w:t>
        </w:r>
        <w:r w:rsidR="00EB465C">
          <w:rPr>
            <w:webHidden/>
          </w:rPr>
          <w:tab/>
        </w:r>
        <w:r w:rsidR="00EB465C">
          <w:rPr>
            <w:webHidden/>
          </w:rPr>
          <w:fldChar w:fldCharType="begin"/>
        </w:r>
        <w:r w:rsidR="00EB465C">
          <w:rPr>
            <w:webHidden/>
          </w:rPr>
          <w:instrText xml:space="preserve"> PAGEREF _Toc41752626 \h </w:instrText>
        </w:r>
        <w:r w:rsidR="00EB465C">
          <w:rPr>
            <w:webHidden/>
          </w:rPr>
        </w:r>
        <w:r w:rsidR="00EB465C">
          <w:rPr>
            <w:webHidden/>
          </w:rPr>
          <w:fldChar w:fldCharType="separate"/>
        </w:r>
        <w:r w:rsidR="00EB465C">
          <w:rPr>
            <w:webHidden/>
          </w:rPr>
          <w:t>247</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7" w:history="1">
        <w:r w:rsidR="00EB465C" w:rsidRPr="00395D71">
          <w:rPr>
            <w:rStyle w:val="Hyperlink"/>
          </w:rPr>
          <w:t>10.43.</w:t>
        </w:r>
        <w:r w:rsidR="00EB465C">
          <w:rPr>
            <w:rFonts w:asciiTheme="minorHAnsi" w:eastAsiaTheme="minorEastAsia" w:hAnsiTheme="minorHAnsi" w:cstheme="minorBidi"/>
            <w:bCs w:val="0"/>
            <w:iCs w:val="0"/>
            <w:sz w:val="22"/>
            <w:szCs w:val="22"/>
          </w:rPr>
          <w:tab/>
        </w:r>
        <w:r w:rsidR="00EB465C" w:rsidRPr="00395D71">
          <w:rPr>
            <w:rStyle w:val="Hyperlink"/>
          </w:rPr>
          <w:t>Birth Sex</w:t>
        </w:r>
        <w:r w:rsidR="00EB465C">
          <w:rPr>
            <w:webHidden/>
          </w:rPr>
          <w:tab/>
        </w:r>
        <w:r w:rsidR="00EB465C">
          <w:rPr>
            <w:webHidden/>
          </w:rPr>
          <w:fldChar w:fldCharType="begin"/>
        </w:r>
        <w:r w:rsidR="00EB465C">
          <w:rPr>
            <w:webHidden/>
          </w:rPr>
          <w:instrText xml:space="preserve"> PAGEREF _Toc41752627 \h </w:instrText>
        </w:r>
        <w:r w:rsidR="00EB465C">
          <w:rPr>
            <w:webHidden/>
          </w:rPr>
        </w:r>
        <w:r w:rsidR="00EB465C">
          <w:rPr>
            <w:webHidden/>
          </w:rPr>
          <w:fldChar w:fldCharType="separate"/>
        </w:r>
        <w:r w:rsidR="00EB465C">
          <w:rPr>
            <w:webHidden/>
          </w:rPr>
          <w:t>248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8" w:history="1">
        <w:r w:rsidR="00EB465C" w:rsidRPr="00395D71">
          <w:rPr>
            <w:rStyle w:val="Hyperlink"/>
          </w:rPr>
          <w:t>10.44.</w:t>
        </w:r>
        <w:r w:rsidR="00EB465C">
          <w:rPr>
            <w:rFonts w:asciiTheme="minorHAnsi" w:eastAsiaTheme="minorEastAsia" w:hAnsiTheme="minorHAnsi" w:cstheme="minorBidi"/>
            <w:bCs w:val="0"/>
            <w:iCs w:val="0"/>
            <w:sz w:val="22"/>
            <w:szCs w:val="22"/>
          </w:rPr>
          <w:tab/>
        </w:r>
        <w:r w:rsidR="00EB465C" w:rsidRPr="00395D71">
          <w:rPr>
            <w:rStyle w:val="Hyperlink"/>
          </w:rPr>
          <w:t>Additional Identifiers</w:t>
        </w:r>
        <w:r w:rsidR="00EB465C">
          <w:rPr>
            <w:webHidden/>
          </w:rPr>
          <w:tab/>
        </w:r>
        <w:r w:rsidR="00EB465C">
          <w:rPr>
            <w:webHidden/>
          </w:rPr>
          <w:fldChar w:fldCharType="begin"/>
        </w:r>
        <w:r w:rsidR="00EB465C">
          <w:rPr>
            <w:webHidden/>
          </w:rPr>
          <w:instrText xml:space="preserve"> PAGEREF _Toc41752628 \h </w:instrText>
        </w:r>
        <w:r w:rsidR="00EB465C">
          <w:rPr>
            <w:webHidden/>
          </w:rPr>
        </w:r>
        <w:r w:rsidR="00EB465C">
          <w:rPr>
            <w:webHidden/>
          </w:rPr>
          <w:fldChar w:fldCharType="separate"/>
        </w:r>
        <w:r w:rsidR="00EB465C">
          <w:rPr>
            <w:webHidden/>
          </w:rPr>
          <w:t>248</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29" w:history="1">
        <w:r w:rsidR="00EB465C" w:rsidRPr="00395D71">
          <w:rPr>
            <w:rStyle w:val="Hyperlink"/>
          </w:rPr>
          <w:t>10.45.</w:t>
        </w:r>
        <w:r w:rsidR="00EB465C">
          <w:rPr>
            <w:rFonts w:asciiTheme="minorHAnsi" w:eastAsiaTheme="minorEastAsia" w:hAnsiTheme="minorHAnsi" w:cstheme="minorBidi"/>
            <w:bCs w:val="0"/>
            <w:iCs w:val="0"/>
            <w:sz w:val="22"/>
            <w:szCs w:val="22"/>
          </w:rPr>
          <w:tab/>
        </w:r>
        <w:r w:rsidR="00EB465C" w:rsidRPr="00395D71">
          <w:rPr>
            <w:rStyle w:val="Hyperlink"/>
          </w:rPr>
          <w:t>OEF/OIF</w:t>
        </w:r>
        <w:r w:rsidR="00EB465C">
          <w:rPr>
            <w:webHidden/>
          </w:rPr>
          <w:tab/>
        </w:r>
        <w:r w:rsidR="00EB465C">
          <w:rPr>
            <w:webHidden/>
          </w:rPr>
          <w:fldChar w:fldCharType="begin"/>
        </w:r>
        <w:r w:rsidR="00EB465C">
          <w:rPr>
            <w:webHidden/>
          </w:rPr>
          <w:instrText xml:space="preserve"> PAGEREF _Toc41752629 \h </w:instrText>
        </w:r>
        <w:r w:rsidR="00EB465C">
          <w:rPr>
            <w:webHidden/>
          </w:rPr>
        </w:r>
        <w:r w:rsidR="00EB465C">
          <w:rPr>
            <w:webHidden/>
          </w:rPr>
          <w:fldChar w:fldCharType="separate"/>
        </w:r>
        <w:r w:rsidR="00EB465C">
          <w:rPr>
            <w:webHidden/>
          </w:rPr>
          <w:t>249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30" w:history="1">
        <w:r w:rsidR="00EB465C" w:rsidRPr="00395D71">
          <w:rPr>
            <w:rStyle w:val="Hyperlink"/>
          </w:rPr>
          <w:t>10.46.</w:t>
        </w:r>
        <w:r w:rsidR="00EB465C">
          <w:rPr>
            <w:rFonts w:asciiTheme="minorHAnsi" w:eastAsiaTheme="minorEastAsia" w:hAnsiTheme="minorHAnsi" w:cstheme="minorBidi"/>
            <w:bCs w:val="0"/>
            <w:iCs w:val="0"/>
            <w:sz w:val="22"/>
            <w:szCs w:val="22"/>
          </w:rPr>
          <w:tab/>
        </w:r>
        <w:r w:rsidR="00EB465C" w:rsidRPr="00395D71">
          <w:rPr>
            <w:rStyle w:val="Hyperlink"/>
          </w:rPr>
          <w:t>SVR</w:t>
        </w:r>
        <w:r w:rsidR="00EB465C">
          <w:rPr>
            <w:webHidden/>
          </w:rPr>
          <w:tab/>
        </w:r>
        <w:r w:rsidR="00EB465C">
          <w:rPr>
            <w:webHidden/>
          </w:rPr>
          <w:fldChar w:fldCharType="begin"/>
        </w:r>
        <w:r w:rsidR="00EB465C">
          <w:rPr>
            <w:webHidden/>
          </w:rPr>
          <w:instrText xml:space="preserve"> PAGEREF _Toc41752630 \h </w:instrText>
        </w:r>
        <w:r w:rsidR="00EB465C">
          <w:rPr>
            <w:webHidden/>
          </w:rPr>
        </w:r>
        <w:r w:rsidR="00EB465C">
          <w:rPr>
            <w:webHidden/>
          </w:rPr>
          <w:fldChar w:fldCharType="separate"/>
        </w:r>
        <w:r w:rsidR="00EB465C">
          <w:rPr>
            <w:webHidden/>
          </w:rPr>
          <w:t>249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31" w:history="1">
        <w:r w:rsidR="00EB465C" w:rsidRPr="00395D71">
          <w:rPr>
            <w:rStyle w:val="Hyperlink"/>
          </w:rPr>
          <w:t>10.47.</w:t>
        </w:r>
        <w:r w:rsidR="00EB465C">
          <w:rPr>
            <w:rFonts w:asciiTheme="minorHAnsi" w:eastAsiaTheme="minorEastAsia" w:hAnsiTheme="minorHAnsi" w:cstheme="minorBidi"/>
            <w:bCs w:val="0"/>
            <w:iCs w:val="0"/>
            <w:sz w:val="22"/>
            <w:szCs w:val="22"/>
          </w:rPr>
          <w:tab/>
        </w:r>
        <w:r w:rsidR="00EB465C" w:rsidRPr="00395D71">
          <w:rPr>
            <w:rStyle w:val="Hyperlink"/>
          </w:rPr>
          <w:t>Liver Score Date and Result Ranges</w:t>
        </w:r>
        <w:r w:rsidR="00EB465C">
          <w:rPr>
            <w:webHidden/>
          </w:rPr>
          <w:tab/>
        </w:r>
        <w:r w:rsidR="00EB465C">
          <w:rPr>
            <w:webHidden/>
          </w:rPr>
          <w:fldChar w:fldCharType="begin"/>
        </w:r>
        <w:r w:rsidR="00EB465C">
          <w:rPr>
            <w:webHidden/>
          </w:rPr>
          <w:instrText xml:space="preserve"> PAGEREF _Toc41752631 \h </w:instrText>
        </w:r>
        <w:r w:rsidR="00EB465C">
          <w:rPr>
            <w:webHidden/>
          </w:rPr>
        </w:r>
        <w:r w:rsidR="00EB465C">
          <w:rPr>
            <w:webHidden/>
          </w:rPr>
          <w:fldChar w:fldCharType="separate"/>
        </w:r>
        <w:r w:rsidR="00EB465C">
          <w:rPr>
            <w:webHidden/>
          </w:rPr>
          <w:t>249</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32" w:history="1">
        <w:r w:rsidR="00EB465C" w:rsidRPr="00395D71">
          <w:rPr>
            <w:rStyle w:val="Hyperlink"/>
          </w:rPr>
          <w:t>10.48.</w:t>
        </w:r>
        <w:r w:rsidR="00EB465C">
          <w:rPr>
            <w:rFonts w:asciiTheme="minorHAnsi" w:eastAsiaTheme="minorEastAsia" w:hAnsiTheme="minorHAnsi" w:cstheme="minorBidi"/>
            <w:bCs w:val="0"/>
            <w:iCs w:val="0"/>
            <w:sz w:val="22"/>
            <w:szCs w:val="22"/>
          </w:rPr>
          <w:tab/>
        </w:r>
        <w:r w:rsidR="00EB465C" w:rsidRPr="00395D71">
          <w:rPr>
            <w:rStyle w:val="Hyperlink"/>
          </w:rPr>
          <w:t>DAA Prescriptions</w:t>
        </w:r>
        <w:r w:rsidR="00EB465C">
          <w:rPr>
            <w:webHidden/>
          </w:rPr>
          <w:tab/>
        </w:r>
        <w:r w:rsidR="00EB465C">
          <w:rPr>
            <w:webHidden/>
          </w:rPr>
          <w:fldChar w:fldCharType="begin"/>
        </w:r>
        <w:r w:rsidR="00EB465C">
          <w:rPr>
            <w:webHidden/>
          </w:rPr>
          <w:instrText xml:space="preserve"> PAGEREF _Toc41752632 \h </w:instrText>
        </w:r>
        <w:r w:rsidR="00EB465C">
          <w:rPr>
            <w:webHidden/>
          </w:rPr>
        </w:r>
        <w:r w:rsidR="00EB465C">
          <w:rPr>
            <w:webHidden/>
          </w:rPr>
          <w:fldChar w:fldCharType="separate"/>
        </w:r>
        <w:r w:rsidR="00EB465C">
          <w:rPr>
            <w:webHidden/>
          </w:rPr>
          <w:t>250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33" w:history="1">
        <w:r w:rsidR="00EB465C" w:rsidRPr="00395D71">
          <w:rPr>
            <w:rStyle w:val="Hyperlink"/>
          </w:rPr>
          <w:t>10.49.</w:t>
        </w:r>
        <w:r w:rsidR="00EB465C">
          <w:rPr>
            <w:rFonts w:asciiTheme="minorHAnsi" w:eastAsiaTheme="minorEastAsia" w:hAnsiTheme="minorHAnsi" w:cstheme="minorBidi"/>
            <w:bCs w:val="0"/>
            <w:iCs w:val="0"/>
            <w:sz w:val="22"/>
            <w:szCs w:val="22"/>
          </w:rPr>
          <w:tab/>
        </w:r>
        <w:r w:rsidR="00EB465C" w:rsidRPr="00395D71">
          <w:rPr>
            <w:rStyle w:val="Hyperlink"/>
          </w:rPr>
          <w:t>Age Range</w:t>
        </w:r>
        <w:r w:rsidR="00EB465C">
          <w:rPr>
            <w:webHidden/>
          </w:rPr>
          <w:tab/>
        </w:r>
        <w:r w:rsidR="00EB465C">
          <w:rPr>
            <w:webHidden/>
          </w:rPr>
          <w:fldChar w:fldCharType="begin"/>
        </w:r>
        <w:r w:rsidR="00EB465C">
          <w:rPr>
            <w:webHidden/>
          </w:rPr>
          <w:instrText xml:space="preserve"> PAGEREF _Toc41752633 \h </w:instrText>
        </w:r>
        <w:r w:rsidR="00EB465C">
          <w:rPr>
            <w:webHidden/>
          </w:rPr>
        </w:r>
        <w:r w:rsidR="00EB465C">
          <w:rPr>
            <w:webHidden/>
          </w:rPr>
          <w:fldChar w:fldCharType="separate"/>
        </w:r>
        <w:r w:rsidR="00EB465C">
          <w:rPr>
            <w:webHidden/>
          </w:rPr>
          <w:t>250</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34" w:history="1">
        <w:r w:rsidR="00EB465C" w:rsidRPr="00395D71">
          <w:rPr>
            <w:rStyle w:val="Hyperlink"/>
          </w:rPr>
          <w:t>10.50.</w:t>
        </w:r>
        <w:r w:rsidR="00EB465C">
          <w:rPr>
            <w:rFonts w:asciiTheme="minorHAnsi" w:eastAsiaTheme="minorEastAsia" w:hAnsiTheme="minorHAnsi" w:cstheme="minorBidi"/>
            <w:bCs w:val="0"/>
            <w:iCs w:val="0"/>
            <w:sz w:val="22"/>
            <w:szCs w:val="22"/>
          </w:rPr>
          <w:tab/>
        </w:r>
        <w:r w:rsidR="00EB465C" w:rsidRPr="00395D71">
          <w:rPr>
            <w:rStyle w:val="Hyperlink"/>
          </w:rPr>
          <w:t>Future Appointments</w:t>
        </w:r>
        <w:r w:rsidR="00EB465C">
          <w:rPr>
            <w:webHidden/>
          </w:rPr>
          <w:tab/>
        </w:r>
        <w:r w:rsidR="00EB465C">
          <w:rPr>
            <w:webHidden/>
          </w:rPr>
          <w:fldChar w:fldCharType="begin"/>
        </w:r>
        <w:r w:rsidR="00EB465C">
          <w:rPr>
            <w:webHidden/>
          </w:rPr>
          <w:instrText xml:space="preserve"> PAGEREF _Toc41752634 \h </w:instrText>
        </w:r>
        <w:r w:rsidR="00EB465C">
          <w:rPr>
            <w:webHidden/>
          </w:rPr>
        </w:r>
        <w:r w:rsidR="00EB465C">
          <w:rPr>
            <w:webHidden/>
          </w:rPr>
          <w:fldChar w:fldCharType="separate"/>
        </w:r>
        <w:r w:rsidR="00EB465C">
          <w:rPr>
            <w:webHidden/>
          </w:rPr>
          <w:t>251</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635" w:history="1">
        <w:r w:rsidR="00EB465C" w:rsidRPr="00395D71">
          <w:rPr>
            <w:rStyle w:val="Hyperlink"/>
            <w:noProof/>
          </w:rPr>
          <w:t>11.</w:t>
        </w:r>
        <w:r w:rsidR="00EB465C">
          <w:rPr>
            <w:rFonts w:asciiTheme="minorHAnsi" w:eastAsiaTheme="minorEastAsia" w:hAnsiTheme="minorHAnsi" w:cstheme="minorBidi"/>
            <w:b w:val="0"/>
            <w:bCs w:val="0"/>
            <w:noProof/>
            <w:sz w:val="22"/>
            <w:szCs w:val="22"/>
          </w:rPr>
          <w:tab/>
        </w:r>
        <w:r w:rsidR="00EB465C" w:rsidRPr="00395D71">
          <w:rPr>
            <w:rStyle w:val="Hyperlink"/>
            <w:noProof/>
          </w:rPr>
          <w:t>Resources</w:t>
        </w:r>
        <w:r w:rsidR="00EB465C">
          <w:rPr>
            <w:noProof/>
            <w:webHidden/>
          </w:rPr>
          <w:tab/>
        </w:r>
        <w:r w:rsidR="00EB465C">
          <w:rPr>
            <w:noProof/>
            <w:webHidden/>
          </w:rPr>
          <w:fldChar w:fldCharType="begin"/>
        </w:r>
        <w:r w:rsidR="00EB465C">
          <w:rPr>
            <w:noProof/>
            <w:webHidden/>
          </w:rPr>
          <w:instrText xml:space="preserve"> PAGEREF _Toc41752635 \h </w:instrText>
        </w:r>
        <w:r w:rsidR="00EB465C">
          <w:rPr>
            <w:noProof/>
            <w:webHidden/>
          </w:rPr>
        </w:r>
        <w:r w:rsidR="00EB465C">
          <w:rPr>
            <w:noProof/>
            <w:webHidden/>
          </w:rPr>
          <w:fldChar w:fldCharType="separate"/>
        </w:r>
        <w:r w:rsidR="00EB465C">
          <w:rPr>
            <w:noProof/>
            <w:webHidden/>
          </w:rPr>
          <w:t>251</w:t>
        </w:r>
        <w:r w:rsidR="00EB465C">
          <w:rPr>
            <w:noProof/>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36" w:history="1">
        <w:r w:rsidR="00EB465C" w:rsidRPr="00395D71">
          <w:rPr>
            <w:rStyle w:val="Hyperlink"/>
          </w:rPr>
          <w:t>11.1.</w:t>
        </w:r>
        <w:r w:rsidR="00EB465C">
          <w:rPr>
            <w:rFonts w:asciiTheme="minorHAnsi" w:eastAsiaTheme="minorEastAsia" w:hAnsiTheme="minorHAnsi" w:cstheme="minorBidi"/>
            <w:bCs w:val="0"/>
            <w:iCs w:val="0"/>
            <w:sz w:val="22"/>
            <w:szCs w:val="22"/>
          </w:rPr>
          <w:tab/>
        </w:r>
        <w:r w:rsidR="00EB465C" w:rsidRPr="00395D71">
          <w:rPr>
            <w:rStyle w:val="Hyperlink"/>
          </w:rPr>
          <w:t>About CCR:HEPC</w:t>
        </w:r>
        <w:r w:rsidR="00EB465C">
          <w:rPr>
            <w:webHidden/>
          </w:rPr>
          <w:tab/>
        </w:r>
        <w:r w:rsidR="00EB465C">
          <w:rPr>
            <w:webHidden/>
          </w:rPr>
          <w:fldChar w:fldCharType="begin"/>
        </w:r>
        <w:r w:rsidR="00EB465C">
          <w:rPr>
            <w:webHidden/>
          </w:rPr>
          <w:instrText xml:space="preserve"> PAGEREF _Toc41752636 \h </w:instrText>
        </w:r>
        <w:r w:rsidR="00EB465C">
          <w:rPr>
            <w:webHidden/>
          </w:rPr>
        </w:r>
        <w:r w:rsidR="00EB465C">
          <w:rPr>
            <w:webHidden/>
          </w:rPr>
          <w:fldChar w:fldCharType="separate"/>
        </w:r>
        <w:r w:rsidR="00EB465C">
          <w:rPr>
            <w:webHidden/>
          </w:rPr>
          <w:t>251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37" w:history="1">
        <w:r w:rsidR="00EB465C" w:rsidRPr="00395D71">
          <w:rPr>
            <w:rStyle w:val="Hyperlink"/>
          </w:rPr>
          <w:t>11.1.1.</w:t>
        </w:r>
        <w:r w:rsidR="00EB465C">
          <w:rPr>
            <w:rFonts w:asciiTheme="minorHAnsi" w:eastAsiaTheme="minorEastAsia" w:hAnsiTheme="minorHAnsi" w:cstheme="minorBidi"/>
            <w:bCs w:val="0"/>
            <w:iCs w:val="0"/>
            <w:sz w:val="22"/>
            <w:szCs w:val="22"/>
          </w:rPr>
          <w:tab/>
        </w:r>
        <w:r w:rsidR="00EB465C" w:rsidRPr="00395D71">
          <w:rPr>
            <w:rStyle w:val="Hyperlink"/>
          </w:rPr>
          <w:t>Overview</w:t>
        </w:r>
        <w:r w:rsidR="00EB465C">
          <w:rPr>
            <w:webHidden/>
          </w:rPr>
          <w:tab/>
        </w:r>
        <w:r w:rsidR="00EB465C">
          <w:rPr>
            <w:webHidden/>
          </w:rPr>
          <w:fldChar w:fldCharType="begin"/>
        </w:r>
        <w:r w:rsidR="00EB465C">
          <w:rPr>
            <w:webHidden/>
          </w:rPr>
          <w:instrText xml:space="preserve"> PAGEREF _Toc41752637 \h </w:instrText>
        </w:r>
        <w:r w:rsidR="00EB465C">
          <w:rPr>
            <w:webHidden/>
          </w:rPr>
        </w:r>
        <w:r w:rsidR="00EB465C">
          <w:rPr>
            <w:webHidden/>
          </w:rPr>
          <w:fldChar w:fldCharType="separate"/>
        </w:r>
        <w:r w:rsidR="00EB465C">
          <w:rPr>
            <w:webHidden/>
          </w:rPr>
          <w:t>251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38" w:history="1">
        <w:r w:rsidR="00EB465C" w:rsidRPr="00395D71">
          <w:rPr>
            <w:rStyle w:val="Hyperlink"/>
          </w:rPr>
          <w:t>11.1.2.</w:t>
        </w:r>
        <w:r w:rsidR="00EB465C">
          <w:rPr>
            <w:rFonts w:asciiTheme="minorHAnsi" w:eastAsiaTheme="minorEastAsia" w:hAnsiTheme="minorHAnsi" w:cstheme="minorBidi"/>
            <w:bCs w:val="0"/>
            <w:iCs w:val="0"/>
            <w:sz w:val="22"/>
            <w:szCs w:val="22"/>
          </w:rPr>
          <w:tab/>
        </w:r>
        <w:r w:rsidR="00EB465C" w:rsidRPr="00395D71">
          <w:rPr>
            <w:rStyle w:val="Hyperlink"/>
          </w:rPr>
          <w:t>Treatment Recommendations</w:t>
        </w:r>
        <w:r w:rsidR="00EB465C">
          <w:rPr>
            <w:webHidden/>
          </w:rPr>
          <w:tab/>
        </w:r>
        <w:r w:rsidR="00EB465C">
          <w:rPr>
            <w:webHidden/>
          </w:rPr>
          <w:fldChar w:fldCharType="begin"/>
        </w:r>
        <w:r w:rsidR="00EB465C">
          <w:rPr>
            <w:webHidden/>
          </w:rPr>
          <w:instrText xml:space="preserve"> PAGEREF _Toc41752638 \h </w:instrText>
        </w:r>
        <w:r w:rsidR="00EB465C">
          <w:rPr>
            <w:webHidden/>
          </w:rPr>
        </w:r>
        <w:r w:rsidR="00EB465C">
          <w:rPr>
            <w:webHidden/>
          </w:rPr>
          <w:fldChar w:fldCharType="separate"/>
        </w:r>
        <w:r w:rsidR="00EB465C">
          <w:rPr>
            <w:webHidden/>
          </w:rPr>
          <w:t>251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39" w:history="1">
        <w:r w:rsidR="00EB465C" w:rsidRPr="00395D71">
          <w:rPr>
            <w:rStyle w:val="Hyperlink"/>
          </w:rPr>
          <w:t>11.1.3.</w:t>
        </w:r>
        <w:r w:rsidR="00EB465C">
          <w:rPr>
            <w:rFonts w:asciiTheme="minorHAnsi" w:eastAsiaTheme="minorEastAsia" w:hAnsiTheme="minorHAnsi" w:cstheme="minorBidi"/>
            <w:bCs w:val="0"/>
            <w:iCs w:val="0"/>
            <w:sz w:val="22"/>
            <w:szCs w:val="22"/>
          </w:rPr>
          <w:tab/>
        </w:r>
        <w:r w:rsidR="00EB465C" w:rsidRPr="00395D71">
          <w:rPr>
            <w:rStyle w:val="Hyperlink"/>
          </w:rPr>
          <w:t>Registry Selection Rules</w:t>
        </w:r>
        <w:r w:rsidR="00EB465C">
          <w:rPr>
            <w:webHidden/>
          </w:rPr>
          <w:tab/>
        </w:r>
        <w:r w:rsidR="00EB465C">
          <w:rPr>
            <w:webHidden/>
          </w:rPr>
          <w:fldChar w:fldCharType="begin"/>
        </w:r>
        <w:r w:rsidR="00EB465C">
          <w:rPr>
            <w:webHidden/>
          </w:rPr>
          <w:instrText xml:space="preserve"> PAGEREF _Toc41752639 \h </w:instrText>
        </w:r>
        <w:r w:rsidR="00EB465C">
          <w:rPr>
            <w:webHidden/>
          </w:rPr>
        </w:r>
        <w:r w:rsidR="00EB465C">
          <w:rPr>
            <w:webHidden/>
          </w:rPr>
          <w:fldChar w:fldCharType="separate"/>
        </w:r>
        <w:r w:rsidR="00EB465C">
          <w:rPr>
            <w:webHidden/>
          </w:rPr>
          <w:t>251</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40" w:history="1">
        <w:r w:rsidR="00EB465C" w:rsidRPr="00395D71">
          <w:rPr>
            <w:rStyle w:val="Hyperlink"/>
          </w:rPr>
          <w:t>11.1.4.</w:t>
        </w:r>
        <w:r w:rsidR="00EB465C">
          <w:rPr>
            <w:rFonts w:asciiTheme="minorHAnsi" w:eastAsiaTheme="minorEastAsia" w:hAnsiTheme="minorHAnsi" w:cstheme="minorBidi"/>
            <w:bCs w:val="0"/>
            <w:iCs w:val="0"/>
            <w:sz w:val="22"/>
            <w:szCs w:val="22"/>
          </w:rPr>
          <w:tab/>
        </w:r>
        <w:r w:rsidR="00EB465C" w:rsidRPr="00395D71">
          <w:rPr>
            <w:rStyle w:val="Hyperlink"/>
          </w:rPr>
          <w:t>About Historic Hepatitis C Case Registry patients</w:t>
        </w:r>
        <w:r w:rsidR="00EB465C">
          <w:rPr>
            <w:webHidden/>
          </w:rPr>
          <w:tab/>
        </w:r>
        <w:r w:rsidR="00EB465C">
          <w:rPr>
            <w:webHidden/>
          </w:rPr>
          <w:fldChar w:fldCharType="begin"/>
        </w:r>
        <w:r w:rsidR="00EB465C">
          <w:rPr>
            <w:webHidden/>
          </w:rPr>
          <w:instrText xml:space="preserve"> PAGEREF _Toc41752640 \h </w:instrText>
        </w:r>
        <w:r w:rsidR="00EB465C">
          <w:rPr>
            <w:webHidden/>
          </w:rPr>
        </w:r>
        <w:r w:rsidR="00EB465C">
          <w:rPr>
            <w:webHidden/>
          </w:rPr>
          <w:fldChar w:fldCharType="separate"/>
        </w:r>
        <w:r w:rsidR="00EB465C">
          <w:rPr>
            <w:webHidden/>
          </w:rPr>
          <w:t>254</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41" w:history="1">
        <w:r w:rsidR="00EB465C" w:rsidRPr="00395D71">
          <w:rPr>
            <w:rStyle w:val="Hyperlink"/>
          </w:rPr>
          <w:t>11.2.</w:t>
        </w:r>
        <w:r w:rsidR="00EB465C">
          <w:rPr>
            <w:rFonts w:asciiTheme="minorHAnsi" w:eastAsiaTheme="minorEastAsia" w:hAnsiTheme="minorHAnsi" w:cstheme="minorBidi"/>
            <w:bCs w:val="0"/>
            <w:iCs w:val="0"/>
            <w:sz w:val="22"/>
            <w:szCs w:val="22"/>
          </w:rPr>
          <w:tab/>
        </w:r>
        <w:r w:rsidR="00EB465C" w:rsidRPr="00395D71">
          <w:rPr>
            <w:rStyle w:val="Hyperlink"/>
          </w:rPr>
          <w:t>About CCR:HIV</w:t>
        </w:r>
        <w:r w:rsidR="00EB465C">
          <w:rPr>
            <w:webHidden/>
          </w:rPr>
          <w:tab/>
        </w:r>
        <w:r w:rsidR="00EB465C">
          <w:rPr>
            <w:webHidden/>
          </w:rPr>
          <w:fldChar w:fldCharType="begin"/>
        </w:r>
        <w:r w:rsidR="00EB465C">
          <w:rPr>
            <w:webHidden/>
          </w:rPr>
          <w:instrText xml:space="preserve"> PAGEREF _Toc41752641 \h </w:instrText>
        </w:r>
        <w:r w:rsidR="00EB465C">
          <w:rPr>
            <w:webHidden/>
          </w:rPr>
        </w:r>
        <w:r w:rsidR="00EB465C">
          <w:rPr>
            <w:webHidden/>
          </w:rPr>
          <w:fldChar w:fldCharType="separate"/>
        </w:r>
        <w:r w:rsidR="00EB465C">
          <w:rPr>
            <w:webHidden/>
          </w:rPr>
          <w:t>255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42" w:history="1">
        <w:r w:rsidR="00EB465C" w:rsidRPr="00395D71">
          <w:rPr>
            <w:rStyle w:val="Hyperlink"/>
          </w:rPr>
          <w:t>11.2.1.</w:t>
        </w:r>
        <w:r w:rsidR="00EB465C">
          <w:rPr>
            <w:rFonts w:asciiTheme="minorHAnsi" w:eastAsiaTheme="minorEastAsia" w:hAnsiTheme="minorHAnsi" w:cstheme="minorBidi"/>
            <w:bCs w:val="0"/>
            <w:iCs w:val="0"/>
            <w:sz w:val="22"/>
            <w:szCs w:val="22"/>
          </w:rPr>
          <w:tab/>
        </w:r>
        <w:r w:rsidR="00EB465C" w:rsidRPr="00395D71">
          <w:rPr>
            <w:rStyle w:val="Hyperlink"/>
          </w:rPr>
          <w:t>Overview</w:t>
        </w:r>
        <w:r w:rsidR="00EB465C">
          <w:rPr>
            <w:webHidden/>
          </w:rPr>
          <w:tab/>
        </w:r>
        <w:r w:rsidR="00EB465C">
          <w:rPr>
            <w:webHidden/>
          </w:rPr>
          <w:fldChar w:fldCharType="begin"/>
        </w:r>
        <w:r w:rsidR="00EB465C">
          <w:rPr>
            <w:webHidden/>
          </w:rPr>
          <w:instrText xml:space="preserve"> PAGEREF _Toc41752642 \h </w:instrText>
        </w:r>
        <w:r w:rsidR="00EB465C">
          <w:rPr>
            <w:webHidden/>
          </w:rPr>
        </w:r>
        <w:r w:rsidR="00EB465C">
          <w:rPr>
            <w:webHidden/>
          </w:rPr>
          <w:fldChar w:fldCharType="separate"/>
        </w:r>
        <w:r w:rsidR="00EB465C">
          <w:rPr>
            <w:webHidden/>
          </w:rPr>
          <w:t>255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43" w:history="1">
        <w:r w:rsidR="00EB465C" w:rsidRPr="00395D71">
          <w:rPr>
            <w:rStyle w:val="Hyperlink"/>
          </w:rPr>
          <w:t>11.2.2.</w:t>
        </w:r>
        <w:r w:rsidR="00EB465C">
          <w:rPr>
            <w:rFonts w:asciiTheme="minorHAnsi" w:eastAsiaTheme="minorEastAsia" w:hAnsiTheme="minorHAnsi" w:cstheme="minorBidi"/>
            <w:bCs w:val="0"/>
            <w:iCs w:val="0"/>
            <w:sz w:val="22"/>
            <w:szCs w:val="22"/>
          </w:rPr>
          <w:tab/>
        </w:r>
        <w:r w:rsidR="00EB465C" w:rsidRPr="00395D71">
          <w:rPr>
            <w:rStyle w:val="Hyperlink"/>
          </w:rPr>
          <w:t>Treatment Recommendations</w:t>
        </w:r>
        <w:r w:rsidR="00EB465C">
          <w:rPr>
            <w:webHidden/>
          </w:rPr>
          <w:tab/>
        </w:r>
        <w:r w:rsidR="00EB465C">
          <w:rPr>
            <w:webHidden/>
          </w:rPr>
          <w:fldChar w:fldCharType="begin"/>
        </w:r>
        <w:r w:rsidR="00EB465C">
          <w:rPr>
            <w:webHidden/>
          </w:rPr>
          <w:instrText xml:space="preserve"> PAGEREF _Toc41752643 \h </w:instrText>
        </w:r>
        <w:r w:rsidR="00EB465C">
          <w:rPr>
            <w:webHidden/>
          </w:rPr>
        </w:r>
        <w:r w:rsidR="00EB465C">
          <w:rPr>
            <w:webHidden/>
          </w:rPr>
          <w:fldChar w:fldCharType="separate"/>
        </w:r>
        <w:r w:rsidR="00EB465C">
          <w:rPr>
            <w:webHidden/>
          </w:rPr>
          <w:t>255</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44" w:history="1">
        <w:r w:rsidR="00EB465C" w:rsidRPr="00395D71">
          <w:rPr>
            <w:rStyle w:val="Hyperlink"/>
          </w:rPr>
          <w:t>11.2.3.</w:t>
        </w:r>
        <w:r w:rsidR="00EB465C">
          <w:rPr>
            <w:rFonts w:asciiTheme="minorHAnsi" w:eastAsiaTheme="minorEastAsia" w:hAnsiTheme="minorHAnsi" w:cstheme="minorBidi"/>
            <w:bCs w:val="0"/>
            <w:iCs w:val="0"/>
            <w:sz w:val="22"/>
            <w:szCs w:val="22"/>
          </w:rPr>
          <w:tab/>
        </w:r>
        <w:r w:rsidR="00EB465C" w:rsidRPr="00395D71">
          <w:rPr>
            <w:rStyle w:val="Hyperlink"/>
          </w:rPr>
          <w:t>Registry Selection Rules</w:t>
        </w:r>
        <w:r w:rsidR="00EB465C">
          <w:rPr>
            <w:webHidden/>
          </w:rPr>
          <w:tab/>
        </w:r>
        <w:r w:rsidR="00EB465C">
          <w:rPr>
            <w:webHidden/>
          </w:rPr>
          <w:fldChar w:fldCharType="begin"/>
        </w:r>
        <w:r w:rsidR="00EB465C">
          <w:rPr>
            <w:webHidden/>
          </w:rPr>
          <w:instrText xml:space="preserve"> PAGEREF _Toc41752644 \h </w:instrText>
        </w:r>
        <w:r w:rsidR="00EB465C">
          <w:rPr>
            <w:webHidden/>
          </w:rPr>
        </w:r>
        <w:r w:rsidR="00EB465C">
          <w:rPr>
            <w:webHidden/>
          </w:rPr>
          <w:fldChar w:fldCharType="separate"/>
        </w:r>
        <w:r w:rsidR="00EB465C">
          <w:rPr>
            <w:webHidden/>
          </w:rPr>
          <w:t>255</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45" w:history="1">
        <w:r w:rsidR="00EB465C" w:rsidRPr="00395D71">
          <w:rPr>
            <w:rStyle w:val="Hyperlink"/>
          </w:rPr>
          <w:t>11.3.</w:t>
        </w:r>
        <w:r w:rsidR="00EB465C">
          <w:rPr>
            <w:rFonts w:asciiTheme="minorHAnsi" w:eastAsiaTheme="minorEastAsia" w:hAnsiTheme="minorHAnsi" w:cstheme="minorBidi"/>
            <w:bCs w:val="0"/>
            <w:iCs w:val="0"/>
            <w:sz w:val="22"/>
            <w:szCs w:val="22"/>
          </w:rPr>
          <w:tab/>
        </w:r>
        <w:r w:rsidR="00EB465C" w:rsidRPr="00395D71">
          <w:rPr>
            <w:rStyle w:val="Hyperlink"/>
          </w:rPr>
          <w:t>About Local Registries</w:t>
        </w:r>
        <w:r w:rsidR="00EB465C">
          <w:rPr>
            <w:webHidden/>
          </w:rPr>
          <w:tab/>
        </w:r>
        <w:r w:rsidR="00EB465C">
          <w:rPr>
            <w:webHidden/>
          </w:rPr>
          <w:fldChar w:fldCharType="begin"/>
        </w:r>
        <w:r w:rsidR="00EB465C">
          <w:rPr>
            <w:webHidden/>
          </w:rPr>
          <w:instrText xml:space="preserve"> PAGEREF _Toc41752645 \h </w:instrText>
        </w:r>
        <w:r w:rsidR="00EB465C">
          <w:rPr>
            <w:webHidden/>
          </w:rPr>
        </w:r>
        <w:r w:rsidR="00EB465C">
          <w:rPr>
            <w:webHidden/>
          </w:rPr>
          <w:fldChar w:fldCharType="separate"/>
        </w:r>
        <w:r w:rsidR="00EB465C">
          <w:rPr>
            <w:webHidden/>
          </w:rPr>
          <w:t>259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46" w:history="1">
        <w:r w:rsidR="00EB465C" w:rsidRPr="00395D71">
          <w:rPr>
            <w:rStyle w:val="Hyperlink"/>
          </w:rPr>
          <w:t>11.3.1.</w:t>
        </w:r>
        <w:r w:rsidR="00EB465C">
          <w:rPr>
            <w:rFonts w:asciiTheme="minorHAnsi" w:eastAsiaTheme="minorEastAsia" w:hAnsiTheme="minorHAnsi" w:cstheme="minorBidi"/>
            <w:bCs w:val="0"/>
            <w:iCs w:val="0"/>
            <w:sz w:val="22"/>
            <w:szCs w:val="22"/>
          </w:rPr>
          <w:tab/>
        </w:r>
        <w:r w:rsidR="00EB465C" w:rsidRPr="00395D71">
          <w:rPr>
            <w:rStyle w:val="Hyperlink"/>
          </w:rPr>
          <w:t>Overview</w:t>
        </w:r>
        <w:r w:rsidR="00EB465C">
          <w:rPr>
            <w:webHidden/>
          </w:rPr>
          <w:tab/>
        </w:r>
        <w:r w:rsidR="00EB465C">
          <w:rPr>
            <w:webHidden/>
          </w:rPr>
          <w:fldChar w:fldCharType="begin"/>
        </w:r>
        <w:r w:rsidR="00EB465C">
          <w:rPr>
            <w:webHidden/>
          </w:rPr>
          <w:instrText xml:space="preserve"> PAGEREF _Toc41752646 \h </w:instrText>
        </w:r>
        <w:r w:rsidR="00EB465C">
          <w:rPr>
            <w:webHidden/>
          </w:rPr>
        </w:r>
        <w:r w:rsidR="00EB465C">
          <w:rPr>
            <w:webHidden/>
          </w:rPr>
          <w:fldChar w:fldCharType="separate"/>
        </w:r>
        <w:r w:rsidR="00EB465C">
          <w:rPr>
            <w:webHidden/>
          </w:rPr>
          <w:t>259</w:t>
        </w:r>
        <w:r w:rsidR="00EB465C">
          <w:rPr>
            <w:webHidden/>
          </w:rPr>
          <w:fldChar w:fldCharType="end"/>
        </w:r>
      </w:hyperlink>
    </w:p>
    <w:p w:rsidR="00EB465C" w:rsidRDefault="00F30B23">
      <w:pPr>
        <w:pStyle w:val="TOC3"/>
        <w:rPr>
          <w:rFonts w:asciiTheme="minorHAnsi" w:eastAsiaTheme="minorEastAsia" w:hAnsiTheme="minorHAnsi" w:cstheme="minorBidi"/>
          <w:bCs w:val="0"/>
          <w:iCs w:val="0"/>
          <w:sz w:val="22"/>
          <w:szCs w:val="22"/>
        </w:rPr>
      </w:pPr>
      <w:hyperlink w:anchor="_Toc41752647" w:history="1">
        <w:r w:rsidR="00EB465C" w:rsidRPr="00395D71">
          <w:rPr>
            <w:rStyle w:val="Hyperlink"/>
          </w:rPr>
          <w:t>11.3.2.</w:t>
        </w:r>
        <w:r w:rsidR="00EB465C">
          <w:rPr>
            <w:rFonts w:asciiTheme="minorHAnsi" w:eastAsiaTheme="minorEastAsia" w:hAnsiTheme="minorHAnsi" w:cstheme="minorBidi"/>
            <w:bCs w:val="0"/>
            <w:iCs w:val="0"/>
            <w:sz w:val="22"/>
            <w:szCs w:val="22"/>
          </w:rPr>
          <w:tab/>
        </w:r>
        <w:r w:rsidR="00EB465C" w:rsidRPr="00395D71">
          <w:rPr>
            <w:rStyle w:val="Hyperlink"/>
          </w:rPr>
          <w:t>Local Registry Selection Rules</w:t>
        </w:r>
        <w:r w:rsidR="00EB465C">
          <w:rPr>
            <w:webHidden/>
          </w:rPr>
          <w:tab/>
        </w:r>
        <w:r w:rsidR="00EB465C">
          <w:rPr>
            <w:webHidden/>
          </w:rPr>
          <w:fldChar w:fldCharType="begin"/>
        </w:r>
        <w:r w:rsidR="00EB465C">
          <w:rPr>
            <w:webHidden/>
          </w:rPr>
          <w:instrText xml:space="preserve"> PAGEREF _Toc41752647 \h </w:instrText>
        </w:r>
        <w:r w:rsidR="00EB465C">
          <w:rPr>
            <w:webHidden/>
          </w:rPr>
        </w:r>
        <w:r w:rsidR="00EB465C">
          <w:rPr>
            <w:webHidden/>
          </w:rPr>
          <w:fldChar w:fldCharType="separate"/>
        </w:r>
        <w:r w:rsidR="00EB465C">
          <w:rPr>
            <w:webHidden/>
          </w:rPr>
          <w:t>261</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48" w:history="1">
        <w:r w:rsidR="00EB465C" w:rsidRPr="00395D71">
          <w:rPr>
            <w:rStyle w:val="Hyperlink"/>
          </w:rPr>
          <w:t>11.4.</w:t>
        </w:r>
        <w:r w:rsidR="00EB465C">
          <w:rPr>
            <w:rFonts w:asciiTheme="minorHAnsi" w:eastAsiaTheme="minorEastAsia" w:hAnsiTheme="minorHAnsi" w:cstheme="minorBidi"/>
            <w:bCs w:val="0"/>
            <w:iCs w:val="0"/>
            <w:sz w:val="22"/>
            <w:szCs w:val="22"/>
          </w:rPr>
          <w:tab/>
        </w:r>
        <w:r w:rsidR="00EB465C" w:rsidRPr="00395D71">
          <w:rPr>
            <w:rStyle w:val="Hyperlink"/>
          </w:rPr>
          <w:t>CCR:HIV Registry Pending Patient Worksheet</w:t>
        </w:r>
        <w:r w:rsidR="00EB465C">
          <w:rPr>
            <w:webHidden/>
          </w:rPr>
          <w:tab/>
        </w:r>
        <w:r w:rsidR="00EB465C">
          <w:rPr>
            <w:webHidden/>
          </w:rPr>
          <w:fldChar w:fldCharType="begin"/>
        </w:r>
        <w:r w:rsidR="00EB465C">
          <w:rPr>
            <w:webHidden/>
          </w:rPr>
          <w:instrText xml:space="preserve"> PAGEREF _Toc41752648 \h </w:instrText>
        </w:r>
        <w:r w:rsidR="00EB465C">
          <w:rPr>
            <w:webHidden/>
          </w:rPr>
        </w:r>
        <w:r w:rsidR="00EB465C">
          <w:rPr>
            <w:webHidden/>
          </w:rPr>
          <w:fldChar w:fldCharType="separate"/>
        </w:r>
        <w:r w:rsidR="00EB465C">
          <w:rPr>
            <w:webHidden/>
          </w:rPr>
          <w:t>273</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49" w:history="1">
        <w:r w:rsidR="00EB465C" w:rsidRPr="00395D71">
          <w:rPr>
            <w:rStyle w:val="Hyperlink"/>
          </w:rPr>
          <w:t>11.5.</w:t>
        </w:r>
        <w:r w:rsidR="00EB465C">
          <w:rPr>
            <w:rFonts w:asciiTheme="minorHAnsi" w:eastAsiaTheme="minorEastAsia" w:hAnsiTheme="minorHAnsi" w:cstheme="minorBidi"/>
            <w:bCs w:val="0"/>
            <w:iCs w:val="0"/>
            <w:sz w:val="22"/>
            <w:szCs w:val="22"/>
          </w:rPr>
          <w:tab/>
        </w:r>
        <w:r w:rsidR="00EB465C" w:rsidRPr="00395D71">
          <w:rPr>
            <w:rStyle w:val="Hyperlink"/>
          </w:rPr>
          <w:t>Clinical Case Registries Shortcut Keys</w:t>
        </w:r>
        <w:r w:rsidR="00EB465C">
          <w:rPr>
            <w:webHidden/>
          </w:rPr>
          <w:tab/>
        </w:r>
        <w:r w:rsidR="00EB465C">
          <w:rPr>
            <w:webHidden/>
          </w:rPr>
          <w:fldChar w:fldCharType="begin"/>
        </w:r>
        <w:r w:rsidR="00EB465C">
          <w:rPr>
            <w:webHidden/>
          </w:rPr>
          <w:instrText xml:space="preserve"> PAGEREF _Toc41752649 \h </w:instrText>
        </w:r>
        <w:r w:rsidR="00EB465C">
          <w:rPr>
            <w:webHidden/>
          </w:rPr>
        </w:r>
        <w:r w:rsidR="00EB465C">
          <w:rPr>
            <w:webHidden/>
          </w:rPr>
          <w:fldChar w:fldCharType="separate"/>
        </w:r>
        <w:r w:rsidR="00EB465C">
          <w:rPr>
            <w:webHidden/>
          </w:rPr>
          <w:t>277</w:t>
        </w:r>
        <w:r w:rsidR="00EB465C">
          <w:rPr>
            <w:webHidden/>
          </w:rPr>
          <w:fldChar w:fldCharType="end"/>
        </w:r>
      </w:hyperlink>
    </w:p>
    <w:p w:rsidR="00EB465C" w:rsidRDefault="00F30B23">
      <w:pPr>
        <w:pStyle w:val="TOC2"/>
        <w:rPr>
          <w:rFonts w:asciiTheme="minorHAnsi" w:eastAsiaTheme="minorEastAsia" w:hAnsiTheme="minorHAnsi" w:cstheme="minorBidi"/>
          <w:bCs w:val="0"/>
          <w:iCs w:val="0"/>
          <w:sz w:val="22"/>
          <w:szCs w:val="22"/>
        </w:rPr>
      </w:pPr>
      <w:hyperlink w:anchor="_Toc41752650" w:history="1">
        <w:r w:rsidR="00EB465C" w:rsidRPr="00395D71">
          <w:rPr>
            <w:rStyle w:val="Hyperlink"/>
          </w:rPr>
          <w:t>11.6.</w:t>
        </w:r>
        <w:r w:rsidR="00EB465C">
          <w:rPr>
            <w:rFonts w:asciiTheme="minorHAnsi" w:eastAsiaTheme="minorEastAsia" w:hAnsiTheme="minorHAnsi" w:cstheme="minorBidi"/>
            <w:bCs w:val="0"/>
            <w:iCs w:val="0"/>
            <w:sz w:val="22"/>
            <w:szCs w:val="22"/>
          </w:rPr>
          <w:tab/>
        </w:r>
        <w:r w:rsidR="00EB465C" w:rsidRPr="00395D71">
          <w:rPr>
            <w:rStyle w:val="Hyperlink"/>
          </w:rPr>
          <w:t>Command Line Switches</w:t>
        </w:r>
        <w:r w:rsidR="00EB465C">
          <w:rPr>
            <w:webHidden/>
          </w:rPr>
          <w:tab/>
        </w:r>
        <w:r w:rsidR="00EB465C">
          <w:rPr>
            <w:webHidden/>
          </w:rPr>
          <w:fldChar w:fldCharType="begin"/>
        </w:r>
        <w:r w:rsidR="00EB465C">
          <w:rPr>
            <w:webHidden/>
          </w:rPr>
          <w:instrText xml:space="preserve"> PAGEREF _Toc41752650 \h </w:instrText>
        </w:r>
        <w:r w:rsidR="00EB465C">
          <w:rPr>
            <w:webHidden/>
          </w:rPr>
        </w:r>
        <w:r w:rsidR="00EB465C">
          <w:rPr>
            <w:webHidden/>
          </w:rPr>
          <w:fldChar w:fldCharType="separate"/>
        </w:r>
        <w:r w:rsidR="00EB465C">
          <w:rPr>
            <w:webHidden/>
          </w:rPr>
          <w:t>283</w:t>
        </w:r>
        <w:r w:rsidR="00EB465C">
          <w:rPr>
            <w:webHidden/>
          </w:rPr>
          <w:fldChar w:fldCharType="end"/>
        </w:r>
      </w:hyperlink>
    </w:p>
    <w:p w:rsidR="00EB465C" w:rsidRDefault="00F30B23">
      <w:pPr>
        <w:pStyle w:val="TOC1"/>
        <w:tabs>
          <w:tab w:val="left" w:pos="720"/>
        </w:tabs>
        <w:rPr>
          <w:rFonts w:asciiTheme="minorHAnsi" w:eastAsiaTheme="minorEastAsia" w:hAnsiTheme="minorHAnsi" w:cstheme="minorBidi"/>
          <w:b w:val="0"/>
          <w:bCs w:val="0"/>
          <w:noProof/>
          <w:sz w:val="22"/>
          <w:szCs w:val="22"/>
        </w:rPr>
      </w:pPr>
      <w:hyperlink w:anchor="_Toc41752651" w:history="1">
        <w:r w:rsidR="00EB465C" w:rsidRPr="00395D71">
          <w:rPr>
            <w:rStyle w:val="Hyperlink"/>
            <w:noProof/>
          </w:rPr>
          <w:t>12.</w:t>
        </w:r>
        <w:r w:rsidR="00EB465C">
          <w:rPr>
            <w:rFonts w:asciiTheme="minorHAnsi" w:eastAsiaTheme="minorEastAsia" w:hAnsiTheme="minorHAnsi" w:cstheme="minorBidi"/>
            <w:b w:val="0"/>
            <w:bCs w:val="0"/>
            <w:noProof/>
            <w:sz w:val="22"/>
            <w:szCs w:val="22"/>
          </w:rPr>
          <w:tab/>
        </w:r>
        <w:r w:rsidR="00EB465C" w:rsidRPr="00395D71">
          <w:rPr>
            <w:rStyle w:val="Hyperlink"/>
            <w:noProof/>
          </w:rPr>
          <w:t>TroubleShooting</w:t>
        </w:r>
        <w:r w:rsidR="00EB465C">
          <w:rPr>
            <w:noProof/>
            <w:webHidden/>
          </w:rPr>
          <w:tab/>
        </w:r>
        <w:r w:rsidR="00EB465C">
          <w:rPr>
            <w:noProof/>
            <w:webHidden/>
          </w:rPr>
          <w:fldChar w:fldCharType="begin"/>
        </w:r>
        <w:r w:rsidR="00EB465C">
          <w:rPr>
            <w:noProof/>
            <w:webHidden/>
          </w:rPr>
          <w:instrText xml:space="preserve"> PAGEREF _Toc41752651 \h </w:instrText>
        </w:r>
        <w:r w:rsidR="00EB465C">
          <w:rPr>
            <w:noProof/>
            <w:webHidden/>
          </w:rPr>
        </w:r>
        <w:r w:rsidR="00EB465C">
          <w:rPr>
            <w:noProof/>
            <w:webHidden/>
          </w:rPr>
          <w:fldChar w:fldCharType="separate"/>
        </w:r>
        <w:r w:rsidR="00EB465C">
          <w:rPr>
            <w:noProof/>
            <w:webHidden/>
          </w:rPr>
          <w:t>284</w:t>
        </w:r>
        <w:r w:rsidR="00EB465C">
          <w:rPr>
            <w:noProof/>
            <w:webHidden/>
          </w:rPr>
          <w:fldChar w:fldCharType="end"/>
        </w:r>
      </w:hyperlink>
    </w:p>
    <w:p w:rsidR="00EB465C" w:rsidRDefault="00F30B23">
      <w:pPr>
        <w:pStyle w:val="TOC1"/>
        <w:rPr>
          <w:rFonts w:asciiTheme="minorHAnsi" w:eastAsiaTheme="minorEastAsia" w:hAnsiTheme="minorHAnsi" w:cstheme="minorBidi"/>
          <w:b w:val="0"/>
          <w:bCs w:val="0"/>
          <w:noProof/>
          <w:sz w:val="22"/>
          <w:szCs w:val="22"/>
        </w:rPr>
      </w:pPr>
      <w:hyperlink w:anchor="_Toc41752652" w:history="1">
        <w:r w:rsidR="00EB465C" w:rsidRPr="00395D71">
          <w:rPr>
            <w:rStyle w:val="Hyperlink"/>
            <w:noProof/>
          </w:rPr>
          <w:t>Glossary</w:t>
        </w:r>
        <w:r w:rsidR="00EB465C">
          <w:rPr>
            <w:noProof/>
            <w:webHidden/>
          </w:rPr>
          <w:tab/>
        </w:r>
        <w:r w:rsidR="00EB465C">
          <w:rPr>
            <w:noProof/>
            <w:webHidden/>
          </w:rPr>
          <w:fldChar w:fldCharType="begin"/>
        </w:r>
        <w:r w:rsidR="00EB465C">
          <w:rPr>
            <w:noProof/>
            <w:webHidden/>
          </w:rPr>
          <w:instrText xml:space="preserve"> PAGEREF _Toc41752652 \h </w:instrText>
        </w:r>
        <w:r w:rsidR="00EB465C">
          <w:rPr>
            <w:noProof/>
            <w:webHidden/>
          </w:rPr>
        </w:r>
        <w:r w:rsidR="00EB465C">
          <w:rPr>
            <w:noProof/>
            <w:webHidden/>
          </w:rPr>
          <w:fldChar w:fldCharType="separate"/>
        </w:r>
        <w:r w:rsidR="00EB465C">
          <w:rPr>
            <w:noProof/>
            <w:webHidden/>
          </w:rPr>
          <w:t>286</w:t>
        </w:r>
        <w:r w:rsidR="00EB465C">
          <w:rPr>
            <w:noProof/>
            <w:webHidden/>
          </w:rPr>
          <w:fldChar w:fldCharType="end"/>
        </w:r>
      </w:hyperlink>
    </w:p>
    <w:p w:rsidR="00EB465C" w:rsidRDefault="00F30B23">
      <w:pPr>
        <w:pStyle w:val="TOC1"/>
        <w:rPr>
          <w:rFonts w:asciiTheme="minorHAnsi" w:eastAsiaTheme="minorEastAsia" w:hAnsiTheme="minorHAnsi" w:cstheme="minorBidi"/>
          <w:b w:val="0"/>
          <w:bCs w:val="0"/>
          <w:noProof/>
          <w:sz w:val="22"/>
          <w:szCs w:val="22"/>
        </w:rPr>
      </w:pPr>
      <w:hyperlink w:anchor="_Toc41752653" w:history="1">
        <w:r w:rsidR="00EB465C" w:rsidRPr="00395D71">
          <w:rPr>
            <w:rStyle w:val="Hyperlink"/>
            <w:noProof/>
          </w:rPr>
          <w:t>Index</w:t>
        </w:r>
        <w:r w:rsidR="00EB465C">
          <w:rPr>
            <w:noProof/>
            <w:webHidden/>
          </w:rPr>
          <w:tab/>
        </w:r>
        <w:r w:rsidR="00EB465C">
          <w:rPr>
            <w:noProof/>
            <w:webHidden/>
          </w:rPr>
          <w:fldChar w:fldCharType="begin"/>
        </w:r>
        <w:r w:rsidR="00EB465C">
          <w:rPr>
            <w:noProof/>
            <w:webHidden/>
          </w:rPr>
          <w:instrText xml:space="preserve"> PAGEREF _Toc41752653 \h </w:instrText>
        </w:r>
        <w:r w:rsidR="00EB465C">
          <w:rPr>
            <w:noProof/>
            <w:webHidden/>
          </w:rPr>
        </w:r>
        <w:r w:rsidR="00EB465C">
          <w:rPr>
            <w:noProof/>
            <w:webHidden/>
          </w:rPr>
          <w:fldChar w:fldCharType="separate"/>
        </w:r>
        <w:r w:rsidR="00EB465C">
          <w:rPr>
            <w:noProof/>
            <w:webHidden/>
          </w:rPr>
          <w:t>300</w:t>
        </w:r>
        <w:r w:rsidR="00EB465C">
          <w:rPr>
            <w:noProof/>
            <w:webHidden/>
          </w:rPr>
          <w:fldChar w:fldCharType="end"/>
        </w:r>
      </w:hyperlink>
    </w:p>
    <w:p w:rsidR="00EB465C" w:rsidRDefault="00F30B23">
      <w:pPr>
        <w:pStyle w:val="TOC1"/>
        <w:rPr>
          <w:rFonts w:asciiTheme="minorHAnsi" w:eastAsiaTheme="minorEastAsia" w:hAnsiTheme="minorHAnsi" w:cstheme="minorBidi"/>
          <w:b w:val="0"/>
          <w:bCs w:val="0"/>
          <w:noProof/>
          <w:sz w:val="22"/>
          <w:szCs w:val="22"/>
        </w:rPr>
      </w:pPr>
      <w:hyperlink w:anchor="_Toc41752654" w:history="1">
        <w:r w:rsidR="00EB465C" w:rsidRPr="00395D71">
          <w:rPr>
            <w:rStyle w:val="Hyperlink"/>
            <w:noProof/>
          </w:rPr>
          <w:t>Endnotes</w:t>
        </w:r>
        <w:r w:rsidR="00EB465C">
          <w:rPr>
            <w:noProof/>
            <w:webHidden/>
          </w:rPr>
          <w:tab/>
        </w:r>
        <w:r w:rsidR="00EB465C">
          <w:rPr>
            <w:noProof/>
            <w:webHidden/>
          </w:rPr>
          <w:fldChar w:fldCharType="begin"/>
        </w:r>
        <w:r w:rsidR="00EB465C">
          <w:rPr>
            <w:noProof/>
            <w:webHidden/>
          </w:rPr>
          <w:instrText xml:space="preserve"> PAGEREF _Toc41752654 \h </w:instrText>
        </w:r>
        <w:r w:rsidR="00EB465C">
          <w:rPr>
            <w:noProof/>
            <w:webHidden/>
          </w:rPr>
        </w:r>
        <w:r w:rsidR="00EB465C">
          <w:rPr>
            <w:noProof/>
            <w:webHidden/>
          </w:rPr>
          <w:fldChar w:fldCharType="separate"/>
        </w:r>
        <w:r w:rsidR="00EB465C">
          <w:rPr>
            <w:noProof/>
            <w:webHidden/>
          </w:rPr>
          <w:t>306</w:t>
        </w:r>
        <w:r w:rsidR="00EB465C">
          <w:rPr>
            <w:noProof/>
            <w:webHidden/>
          </w:rPr>
          <w:fldChar w:fldCharType="end"/>
        </w:r>
      </w:hyperlink>
    </w:p>
    <w:p w:rsidR="00283C00" w:rsidRPr="00545C04" w:rsidRDefault="001F7285" w:rsidP="002F53A4">
      <w:r w:rsidRPr="00545C04">
        <w:rPr>
          <w:bCs/>
        </w:rPr>
        <w:lastRenderedPageBreak/>
        <w:fldChar w:fldCharType="end"/>
      </w:r>
    </w:p>
    <w:p w:rsidR="00283C00" w:rsidRPr="00545C04" w:rsidRDefault="00283C00" w:rsidP="00A0012D">
      <w:pPr>
        <w:rPr>
          <w:rFonts w:ascii="Arial" w:hAnsi="Arial" w:cs="Arial"/>
          <w:sz w:val="36"/>
          <w:szCs w:val="36"/>
        </w:rPr>
      </w:pPr>
      <w:r w:rsidRPr="00545C04">
        <w:rPr>
          <w:rFonts w:ascii="Arial" w:hAnsi="Arial" w:cs="Arial"/>
          <w:sz w:val="36"/>
          <w:szCs w:val="36"/>
        </w:rPr>
        <w:t>Table of Figures</w:t>
      </w:r>
    </w:p>
    <w:p w:rsidR="00B8116E" w:rsidRDefault="001F7285">
      <w:pPr>
        <w:pStyle w:val="TableofFigures"/>
        <w:tabs>
          <w:tab w:val="right" w:leader="dot" w:pos="9350"/>
        </w:tabs>
        <w:rPr>
          <w:rFonts w:asciiTheme="minorHAnsi" w:eastAsiaTheme="minorEastAsia" w:hAnsiTheme="minorHAnsi" w:cstheme="minorBidi"/>
          <w:noProof/>
          <w:sz w:val="22"/>
          <w:szCs w:val="22"/>
        </w:rPr>
      </w:pPr>
      <w:r w:rsidRPr="00545C04">
        <w:fldChar w:fldCharType="begin"/>
      </w:r>
      <w:r w:rsidR="00283C00" w:rsidRPr="00545C04">
        <w:instrText xml:space="preserve"> TOC \h \z \c "Figure" </w:instrText>
      </w:r>
      <w:r w:rsidRPr="00545C04">
        <w:fldChar w:fldCharType="separate"/>
      </w:r>
      <w:hyperlink w:anchor="_Toc39775146" w:history="1">
        <w:r w:rsidR="00B8116E" w:rsidRPr="007F7BCC">
          <w:rPr>
            <w:rStyle w:val="Hyperlink"/>
            <w:noProof/>
          </w:rPr>
          <w:t>Figure 1 – Resizing the Screen</w:t>
        </w:r>
        <w:r w:rsidR="00B8116E">
          <w:rPr>
            <w:noProof/>
            <w:webHidden/>
          </w:rPr>
          <w:tab/>
        </w:r>
        <w:r w:rsidR="00B8116E">
          <w:rPr>
            <w:noProof/>
            <w:webHidden/>
          </w:rPr>
          <w:fldChar w:fldCharType="begin"/>
        </w:r>
        <w:r w:rsidR="00B8116E">
          <w:rPr>
            <w:noProof/>
            <w:webHidden/>
          </w:rPr>
          <w:instrText xml:space="preserve"> PAGEREF _Toc39775146 \h </w:instrText>
        </w:r>
        <w:r w:rsidR="00B8116E">
          <w:rPr>
            <w:noProof/>
            <w:webHidden/>
          </w:rPr>
        </w:r>
        <w:r w:rsidR="00B8116E">
          <w:rPr>
            <w:noProof/>
            <w:webHidden/>
          </w:rPr>
          <w:fldChar w:fldCharType="separate"/>
        </w:r>
        <w:r w:rsidR="00B8116E">
          <w:rPr>
            <w:noProof/>
            <w:webHidden/>
          </w:rPr>
          <w:t>84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47" w:history="1">
        <w:r w:rsidR="00B8116E" w:rsidRPr="007F7BCC">
          <w:rPr>
            <w:rStyle w:val="Hyperlink"/>
            <w:noProof/>
          </w:rPr>
          <w:t>Figure 2 – Turning on StickyKeys</w:t>
        </w:r>
        <w:r w:rsidR="00B8116E">
          <w:rPr>
            <w:noProof/>
            <w:webHidden/>
          </w:rPr>
          <w:tab/>
        </w:r>
        <w:r w:rsidR="00B8116E">
          <w:rPr>
            <w:noProof/>
            <w:webHidden/>
          </w:rPr>
          <w:fldChar w:fldCharType="begin"/>
        </w:r>
        <w:r w:rsidR="00B8116E">
          <w:rPr>
            <w:noProof/>
            <w:webHidden/>
          </w:rPr>
          <w:instrText xml:space="preserve"> PAGEREF _Toc39775147 \h </w:instrText>
        </w:r>
        <w:r w:rsidR="00B8116E">
          <w:rPr>
            <w:noProof/>
            <w:webHidden/>
          </w:rPr>
        </w:r>
        <w:r w:rsidR="00B8116E">
          <w:rPr>
            <w:noProof/>
            <w:webHidden/>
          </w:rPr>
          <w:fldChar w:fldCharType="separate"/>
        </w:r>
        <w:r w:rsidR="00B8116E">
          <w:rPr>
            <w:noProof/>
            <w:webHidden/>
          </w:rPr>
          <w:t>85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48" w:history="1">
        <w:r w:rsidR="00B8116E" w:rsidRPr="007F7BCC">
          <w:rPr>
            <w:rStyle w:val="Hyperlink"/>
            <w:noProof/>
          </w:rPr>
          <w:t>Figure 3 – Turning On FilterKeys</w:t>
        </w:r>
        <w:r w:rsidR="00B8116E">
          <w:rPr>
            <w:noProof/>
            <w:webHidden/>
          </w:rPr>
          <w:tab/>
        </w:r>
        <w:r w:rsidR="00B8116E">
          <w:rPr>
            <w:noProof/>
            <w:webHidden/>
          </w:rPr>
          <w:fldChar w:fldCharType="begin"/>
        </w:r>
        <w:r w:rsidR="00B8116E">
          <w:rPr>
            <w:noProof/>
            <w:webHidden/>
          </w:rPr>
          <w:instrText xml:space="preserve"> PAGEREF _Toc39775148 \h </w:instrText>
        </w:r>
        <w:r w:rsidR="00B8116E">
          <w:rPr>
            <w:noProof/>
            <w:webHidden/>
          </w:rPr>
        </w:r>
        <w:r w:rsidR="00B8116E">
          <w:rPr>
            <w:noProof/>
            <w:webHidden/>
          </w:rPr>
          <w:fldChar w:fldCharType="separate"/>
        </w:r>
        <w:r w:rsidR="00B8116E">
          <w:rPr>
            <w:noProof/>
            <w:webHidden/>
          </w:rPr>
          <w:t>85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49" w:history="1">
        <w:r w:rsidR="00B8116E" w:rsidRPr="007F7BCC">
          <w:rPr>
            <w:rStyle w:val="Hyperlink"/>
            <w:noProof/>
          </w:rPr>
          <w:t>Figure 4 – Turning On ToggleKeys</w:t>
        </w:r>
        <w:r w:rsidR="00B8116E">
          <w:rPr>
            <w:noProof/>
            <w:webHidden/>
          </w:rPr>
          <w:tab/>
        </w:r>
        <w:r w:rsidR="00B8116E">
          <w:rPr>
            <w:noProof/>
            <w:webHidden/>
          </w:rPr>
          <w:fldChar w:fldCharType="begin"/>
        </w:r>
        <w:r w:rsidR="00B8116E">
          <w:rPr>
            <w:noProof/>
            <w:webHidden/>
          </w:rPr>
          <w:instrText xml:space="preserve"> PAGEREF _Toc39775149 \h </w:instrText>
        </w:r>
        <w:r w:rsidR="00B8116E">
          <w:rPr>
            <w:noProof/>
            <w:webHidden/>
          </w:rPr>
        </w:r>
        <w:r w:rsidR="00B8116E">
          <w:rPr>
            <w:noProof/>
            <w:webHidden/>
          </w:rPr>
          <w:fldChar w:fldCharType="separate"/>
        </w:r>
        <w:r w:rsidR="00B8116E">
          <w:rPr>
            <w:noProof/>
            <w:webHidden/>
          </w:rPr>
          <w:t>86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0" w:history="1">
        <w:r w:rsidR="00B8116E" w:rsidRPr="007F7BCC">
          <w:rPr>
            <w:rStyle w:val="Hyperlink"/>
            <w:noProof/>
          </w:rPr>
          <w:t>Figure 5 – Turning On MouseKeys</w:t>
        </w:r>
        <w:r w:rsidR="00B8116E">
          <w:rPr>
            <w:noProof/>
            <w:webHidden/>
          </w:rPr>
          <w:tab/>
        </w:r>
        <w:r w:rsidR="00B8116E">
          <w:rPr>
            <w:noProof/>
            <w:webHidden/>
          </w:rPr>
          <w:fldChar w:fldCharType="begin"/>
        </w:r>
        <w:r w:rsidR="00B8116E">
          <w:rPr>
            <w:noProof/>
            <w:webHidden/>
          </w:rPr>
          <w:instrText xml:space="preserve"> PAGEREF _Toc39775150 \h </w:instrText>
        </w:r>
        <w:r w:rsidR="00B8116E">
          <w:rPr>
            <w:noProof/>
            <w:webHidden/>
          </w:rPr>
        </w:r>
        <w:r w:rsidR="00B8116E">
          <w:rPr>
            <w:noProof/>
            <w:webHidden/>
          </w:rPr>
          <w:fldChar w:fldCharType="separate"/>
        </w:r>
        <w:r w:rsidR="00B8116E">
          <w:rPr>
            <w:noProof/>
            <w:webHidden/>
          </w:rPr>
          <w:t>86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1" w:history="1">
        <w:r w:rsidR="00B8116E" w:rsidRPr="007F7BCC">
          <w:rPr>
            <w:rStyle w:val="Hyperlink"/>
            <w:noProof/>
          </w:rPr>
          <w:t>Figure 6 – Turning on HighContrast</w:t>
        </w:r>
        <w:r w:rsidR="00B8116E">
          <w:rPr>
            <w:noProof/>
            <w:webHidden/>
          </w:rPr>
          <w:tab/>
        </w:r>
        <w:r w:rsidR="00B8116E">
          <w:rPr>
            <w:noProof/>
            <w:webHidden/>
          </w:rPr>
          <w:fldChar w:fldCharType="begin"/>
        </w:r>
        <w:r w:rsidR="00B8116E">
          <w:rPr>
            <w:noProof/>
            <w:webHidden/>
          </w:rPr>
          <w:instrText xml:space="preserve"> PAGEREF _Toc39775151 \h </w:instrText>
        </w:r>
        <w:r w:rsidR="00B8116E">
          <w:rPr>
            <w:noProof/>
            <w:webHidden/>
          </w:rPr>
        </w:r>
        <w:r w:rsidR="00B8116E">
          <w:rPr>
            <w:noProof/>
            <w:webHidden/>
          </w:rPr>
          <w:fldChar w:fldCharType="separate"/>
        </w:r>
        <w:r w:rsidR="00B8116E">
          <w:rPr>
            <w:noProof/>
            <w:webHidden/>
          </w:rPr>
          <w:t>87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2" w:history="1">
        <w:r w:rsidR="00B8116E" w:rsidRPr="007F7BCC">
          <w:rPr>
            <w:rStyle w:val="Hyperlink"/>
            <w:noProof/>
          </w:rPr>
          <w:t>Figure 7 – Report Setup Screen Tab Order</w:t>
        </w:r>
        <w:r w:rsidR="00B8116E">
          <w:rPr>
            <w:noProof/>
            <w:webHidden/>
          </w:rPr>
          <w:tab/>
        </w:r>
        <w:r w:rsidR="00B8116E">
          <w:rPr>
            <w:noProof/>
            <w:webHidden/>
          </w:rPr>
          <w:fldChar w:fldCharType="begin"/>
        </w:r>
        <w:r w:rsidR="00B8116E">
          <w:rPr>
            <w:noProof/>
            <w:webHidden/>
          </w:rPr>
          <w:instrText xml:space="preserve"> PAGEREF _Toc39775152 \h </w:instrText>
        </w:r>
        <w:r w:rsidR="00B8116E">
          <w:rPr>
            <w:noProof/>
            <w:webHidden/>
          </w:rPr>
        </w:r>
        <w:r w:rsidR="00B8116E">
          <w:rPr>
            <w:noProof/>
            <w:webHidden/>
          </w:rPr>
          <w:fldChar w:fldCharType="separate"/>
        </w:r>
        <w:r w:rsidR="00B8116E">
          <w:rPr>
            <w:noProof/>
            <w:webHidden/>
          </w:rPr>
          <w:t>89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3" w:history="1">
        <w:r w:rsidR="00B8116E" w:rsidRPr="007F7BCC">
          <w:rPr>
            <w:rStyle w:val="Hyperlink"/>
            <w:noProof/>
          </w:rPr>
          <w:t>Figure 8 – Windows Security Warning</w:t>
        </w:r>
        <w:r w:rsidR="00B8116E">
          <w:rPr>
            <w:noProof/>
            <w:webHidden/>
          </w:rPr>
          <w:tab/>
        </w:r>
        <w:r w:rsidR="00B8116E">
          <w:rPr>
            <w:noProof/>
            <w:webHidden/>
          </w:rPr>
          <w:fldChar w:fldCharType="begin"/>
        </w:r>
        <w:r w:rsidR="00B8116E">
          <w:rPr>
            <w:noProof/>
            <w:webHidden/>
          </w:rPr>
          <w:instrText xml:space="preserve"> PAGEREF _Toc39775153 \h </w:instrText>
        </w:r>
        <w:r w:rsidR="00B8116E">
          <w:rPr>
            <w:noProof/>
            <w:webHidden/>
          </w:rPr>
        </w:r>
        <w:r w:rsidR="00B8116E">
          <w:rPr>
            <w:noProof/>
            <w:webHidden/>
          </w:rPr>
          <w:fldChar w:fldCharType="separate"/>
        </w:r>
        <w:r w:rsidR="00B8116E">
          <w:rPr>
            <w:noProof/>
            <w:webHidden/>
          </w:rPr>
          <w:t>93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4" w:history="1">
        <w:r w:rsidR="00B8116E" w:rsidRPr="007F7BCC">
          <w:rPr>
            <w:rStyle w:val="Hyperlink"/>
            <w:noProof/>
          </w:rPr>
          <w:t>Figure 9 – Connect To Pop-up</w:t>
        </w:r>
        <w:r w:rsidR="00B8116E">
          <w:rPr>
            <w:noProof/>
            <w:webHidden/>
          </w:rPr>
          <w:tab/>
        </w:r>
        <w:r w:rsidR="00B8116E">
          <w:rPr>
            <w:noProof/>
            <w:webHidden/>
          </w:rPr>
          <w:fldChar w:fldCharType="begin"/>
        </w:r>
        <w:r w:rsidR="00B8116E">
          <w:rPr>
            <w:noProof/>
            <w:webHidden/>
          </w:rPr>
          <w:instrText xml:space="preserve"> PAGEREF _Toc39775154 \h </w:instrText>
        </w:r>
        <w:r w:rsidR="00B8116E">
          <w:rPr>
            <w:noProof/>
            <w:webHidden/>
          </w:rPr>
        </w:r>
        <w:r w:rsidR="00B8116E">
          <w:rPr>
            <w:noProof/>
            <w:webHidden/>
          </w:rPr>
          <w:fldChar w:fldCharType="separate"/>
        </w:r>
        <w:r w:rsidR="00B8116E">
          <w:rPr>
            <w:noProof/>
            <w:webHidden/>
          </w:rPr>
          <w:t>93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5" w:history="1">
        <w:r w:rsidR="00B8116E" w:rsidRPr="007F7BCC">
          <w:rPr>
            <w:rStyle w:val="Hyperlink"/>
            <w:noProof/>
          </w:rPr>
          <w:t>Figure 10 – VistA Sign-on Window</w:t>
        </w:r>
        <w:r w:rsidR="00B8116E">
          <w:rPr>
            <w:noProof/>
            <w:webHidden/>
          </w:rPr>
          <w:tab/>
        </w:r>
        <w:r w:rsidR="00B8116E">
          <w:rPr>
            <w:noProof/>
            <w:webHidden/>
          </w:rPr>
          <w:fldChar w:fldCharType="begin"/>
        </w:r>
        <w:r w:rsidR="00B8116E">
          <w:rPr>
            <w:noProof/>
            <w:webHidden/>
          </w:rPr>
          <w:instrText xml:space="preserve"> PAGEREF _Toc39775155 \h </w:instrText>
        </w:r>
        <w:r w:rsidR="00B8116E">
          <w:rPr>
            <w:noProof/>
            <w:webHidden/>
          </w:rPr>
        </w:r>
        <w:r w:rsidR="00B8116E">
          <w:rPr>
            <w:noProof/>
            <w:webHidden/>
          </w:rPr>
          <w:fldChar w:fldCharType="separate"/>
        </w:r>
        <w:r w:rsidR="00B8116E">
          <w:rPr>
            <w:noProof/>
            <w:webHidden/>
          </w:rPr>
          <w:t>94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6" w:history="1">
        <w:r w:rsidR="00B8116E" w:rsidRPr="007F7BCC">
          <w:rPr>
            <w:rStyle w:val="Hyperlink"/>
            <w:noProof/>
          </w:rPr>
          <w:t>Figure 11 – Select a Registry Pop-up</w:t>
        </w:r>
        <w:r w:rsidR="00B8116E">
          <w:rPr>
            <w:noProof/>
            <w:webHidden/>
          </w:rPr>
          <w:tab/>
        </w:r>
        <w:r w:rsidR="00B8116E">
          <w:rPr>
            <w:noProof/>
            <w:webHidden/>
          </w:rPr>
          <w:fldChar w:fldCharType="begin"/>
        </w:r>
        <w:r w:rsidR="00B8116E">
          <w:rPr>
            <w:noProof/>
            <w:webHidden/>
          </w:rPr>
          <w:instrText xml:space="preserve"> PAGEREF _Toc39775156 \h </w:instrText>
        </w:r>
        <w:r w:rsidR="00B8116E">
          <w:rPr>
            <w:noProof/>
            <w:webHidden/>
          </w:rPr>
        </w:r>
        <w:r w:rsidR="00B8116E">
          <w:rPr>
            <w:noProof/>
            <w:webHidden/>
          </w:rPr>
          <w:fldChar w:fldCharType="separate"/>
        </w:r>
        <w:r w:rsidR="00B8116E">
          <w:rPr>
            <w:noProof/>
            <w:webHidden/>
          </w:rPr>
          <w:t>95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7" w:history="1">
        <w:r w:rsidR="00B8116E" w:rsidRPr="007F7BCC">
          <w:rPr>
            <w:rStyle w:val="Hyperlink"/>
            <w:noProof/>
          </w:rPr>
          <w:t>Figure 12 – Sample Menu Drop-Down List</w:t>
        </w:r>
        <w:r w:rsidR="00B8116E">
          <w:rPr>
            <w:noProof/>
            <w:webHidden/>
          </w:rPr>
          <w:tab/>
        </w:r>
        <w:r w:rsidR="00B8116E">
          <w:rPr>
            <w:noProof/>
            <w:webHidden/>
          </w:rPr>
          <w:fldChar w:fldCharType="begin"/>
        </w:r>
        <w:r w:rsidR="00B8116E">
          <w:rPr>
            <w:noProof/>
            <w:webHidden/>
          </w:rPr>
          <w:instrText xml:space="preserve"> PAGEREF _Toc39775157 \h </w:instrText>
        </w:r>
        <w:r w:rsidR="00B8116E">
          <w:rPr>
            <w:noProof/>
            <w:webHidden/>
          </w:rPr>
        </w:r>
        <w:r w:rsidR="00B8116E">
          <w:rPr>
            <w:noProof/>
            <w:webHidden/>
          </w:rPr>
          <w:fldChar w:fldCharType="separate"/>
        </w:r>
        <w:r w:rsidR="00B8116E">
          <w:rPr>
            <w:noProof/>
            <w:webHidden/>
          </w:rPr>
          <w:t>97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8" w:history="1">
        <w:r w:rsidR="00B8116E" w:rsidRPr="007F7BCC">
          <w:rPr>
            <w:rStyle w:val="Hyperlink"/>
            <w:noProof/>
          </w:rPr>
          <w:t>Figure 13 – File Menu Drop-Down List</w:t>
        </w:r>
        <w:r w:rsidR="00B8116E">
          <w:rPr>
            <w:noProof/>
            <w:webHidden/>
          </w:rPr>
          <w:tab/>
        </w:r>
        <w:r w:rsidR="00B8116E">
          <w:rPr>
            <w:noProof/>
            <w:webHidden/>
          </w:rPr>
          <w:fldChar w:fldCharType="begin"/>
        </w:r>
        <w:r w:rsidR="00B8116E">
          <w:rPr>
            <w:noProof/>
            <w:webHidden/>
          </w:rPr>
          <w:instrText xml:space="preserve"> PAGEREF _Toc39775158 \h </w:instrText>
        </w:r>
        <w:r w:rsidR="00B8116E">
          <w:rPr>
            <w:noProof/>
            <w:webHidden/>
          </w:rPr>
        </w:r>
        <w:r w:rsidR="00B8116E">
          <w:rPr>
            <w:noProof/>
            <w:webHidden/>
          </w:rPr>
          <w:fldChar w:fldCharType="separate"/>
        </w:r>
        <w:r w:rsidR="00B8116E">
          <w:rPr>
            <w:noProof/>
            <w:webHidden/>
          </w:rPr>
          <w:t>97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59" w:history="1">
        <w:r w:rsidR="00B8116E" w:rsidRPr="007F7BCC">
          <w:rPr>
            <w:rStyle w:val="Hyperlink"/>
            <w:noProof/>
          </w:rPr>
          <w:t>Figure 14 – Select a Registry Pop-up</w:t>
        </w:r>
        <w:r w:rsidR="00B8116E">
          <w:rPr>
            <w:noProof/>
            <w:webHidden/>
          </w:rPr>
          <w:tab/>
        </w:r>
        <w:r w:rsidR="00B8116E">
          <w:rPr>
            <w:noProof/>
            <w:webHidden/>
          </w:rPr>
          <w:fldChar w:fldCharType="begin"/>
        </w:r>
        <w:r w:rsidR="00B8116E">
          <w:rPr>
            <w:noProof/>
            <w:webHidden/>
          </w:rPr>
          <w:instrText xml:space="preserve"> PAGEREF _Toc39775159 \h </w:instrText>
        </w:r>
        <w:r w:rsidR="00B8116E">
          <w:rPr>
            <w:noProof/>
            <w:webHidden/>
          </w:rPr>
        </w:r>
        <w:r w:rsidR="00B8116E">
          <w:rPr>
            <w:noProof/>
            <w:webHidden/>
          </w:rPr>
          <w:fldChar w:fldCharType="separate"/>
        </w:r>
        <w:r w:rsidR="00B8116E">
          <w:rPr>
            <w:noProof/>
            <w:webHidden/>
          </w:rPr>
          <w:t>98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0" w:history="1">
        <w:r w:rsidR="00B8116E" w:rsidRPr="007F7BCC">
          <w:rPr>
            <w:rStyle w:val="Hyperlink"/>
            <w:noProof/>
          </w:rPr>
          <w:t>Figure 15 – File | Save As menu option</w:t>
        </w:r>
        <w:r w:rsidR="00B8116E">
          <w:rPr>
            <w:noProof/>
            <w:webHidden/>
          </w:rPr>
          <w:tab/>
        </w:r>
        <w:r w:rsidR="00B8116E">
          <w:rPr>
            <w:noProof/>
            <w:webHidden/>
          </w:rPr>
          <w:fldChar w:fldCharType="begin"/>
        </w:r>
        <w:r w:rsidR="00B8116E">
          <w:rPr>
            <w:noProof/>
            <w:webHidden/>
          </w:rPr>
          <w:instrText xml:space="preserve"> PAGEREF _Toc39775160 \h </w:instrText>
        </w:r>
        <w:r w:rsidR="00B8116E">
          <w:rPr>
            <w:noProof/>
            <w:webHidden/>
          </w:rPr>
        </w:r>
        <w:r w:rsidR="00B8116E">
          <w:rPr>
            <w:noProof/>
            <w:webHidden/>
          </w:rPr>
          <w:fldChar w:fldCharType="separate"/>
        </w:r>
        <w:r w:rsidR="00B8116E">
          <w:rPr>
            <w:noProof/>
            <w:webHidden/>
          </w:rPr>
          <w:t>99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1" w:history="1">
        <w:r w:rsidR="00B8116E" w:rsidRPr="007F7BCC">
          <w:rPr>
            <w:rStyle w:val="Hyperlink"/>
            <w:noProof/>
          </w:rPr>
          <w:t>Figure 16 – File | Close &amp; Close All menu options</w:t>
        </w:r>
        <w:r w:rsidR="00B8116E">
          <w:rPr>
            <w:noProof/>
            <w:webHidden/>
          </w:rPr>
          <w:tab/>
        </w:r>
        <w:r w:rsidR="00B8116E">
          <w:rPr>
            <w:noProof/>
            <w:webHidden/>
          </w:rPr>
          <w:fldChar w:fldCharType="begin"/>
        </w:r>
        <w:r w:rsidR="00B8116E">
          <w:rPr>
            <w:noProof/>
            <w:webHidden/>
          </w:rPr>
          <w:instrText xml:space="preserve"> PAGEREF _Toc39775161 \h </w:instrText>
        </w:r>
        <w:r w:rsidR="00B8116E">
          <w:rPr>
            <w:noProof/>
            <w:webHidden/>
          </w:rPr>
        </w:r>
        <w:r w:rsidR="00B8116E">
          <w:rPr>
            <w:noProof/>
            <w:webHidden/>
          </w:rPr>
          <w:fldChar w:fldCharType="separate"/>
        </w:r>
        <w:r w:rsidR="00B8116E">
          <w:rPr>
            <w:noProof/>
            <w:webHidden/>
          </w:rPr>
          <w:t>99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2" w:history="1">
        <w:r w:rsidR="00B8116E" w:rsidRPr="007F7BCC">
          <w:rPr>
            <w:rStyle w:val="Hyperlink"/>
            <w:noProof/>
          </w:rPr>
          <w:t>Figure 17 – File | Page Setup &amp; Print menu options</w:t>
        </w:r>
        <w:r w:rsidR="00B8116E">
          <w:rPr>
            <w:noProof/>
            <w:webHidden/>
          </w:rPr>
          <w:tab/>
        </w:r>
        <w:r w:rsidR="00B8116E">
          <w:rPr>
            <w:noProof/>
            <w:webHidden/>
          </w:rPr>
          <w:fldChar w:fldCharType="begin"/>
        </w:r>
        <w:r w:rsidR="00B8116E">
          <w:rPr>
            <w:noProof/>
            <w:webHidden/>
          </w:rPr>
          <w:instrText xml:space="preserve"> PAGEREF _Toc39775162 \h </w:instrText>
        </w:r>
        <w:r w:rsidR="00B8116E">
          <w:rPr>
            <w:noProof/>
            <w:webHidden/>
          </w:rPr>
        </w:r>
        <w:r w:rsidR="00B8116E">
          <w:rPr>
            <w:noProof/>
            <w:webHidden/>
          </w:rPr>
          <w:fldChar w:fldCharType="separate"/>
        </w:r>
        <w:r w:rsidR="00B8116E">
          <w:rPr>
            <w:noProof/>
            <w:webHidden/>
          </w:rPr>
          <w:t>99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3" w:history="1">
        <w:r w:rsidR="00B8116E" w:rsidRPr="007F7BCC">
          <w:rPr>
            <w:rStyle w:val="Hyperlink"/>
            <w:noProof/>
          </w:rPr>
          <w:t>Figure 18 – File | Preferences menu option</w:t>
        </w:r>
        <w:r w:rsidR="00B8116E">
          <w:rPr>
            <w:noProof/>
            <w:webHidden/>
          </w:rPr>
          <w:tab/>
        </w:r>
        <w:r w:rsidR="00B8116E">
          <w:rPr>
            <w:noProof/>
            <w:webHidden/>
          </w:rPr>
          <w:fldChar w:fldCharType="begin"/>
        </w:r>
        <w:r w:rsidR="00B8116E">
          <w:rPr>
            <w:noProof/>
            <w:webHidden/>
          </w:rPr>
          <w:instrText xml:space="preserve"> PAGEREF _Toc39775163 \h </w:instrText>
        </w:r>
        <w:r w:rsidR="00B8116E">
          <w:rPr>
            <w:noProof/>
            <w:webHidden/>
          </w:rPr>
        </w:r>
        <w:r w:rsidR="00B8116E">
          <w:rPr>
            <w:noProof/>
            <w:webHidden/>
          </w:rPr>
          <w:fldChar w:fldCharType="separate"/>
        </w:r>
        <w:r w:rsidR="00B8116E">
          <w:rPr>
            <w:noProof/>
            <w:webHidden/>
          </w:rPr>
          <w:t>100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4" w:history="1">
        <w:r w:rsidR="00B8116E" w:rsidRPr="007F7BCC">
          <w:rPr>
            <w:rStyle w:val="Hyperlink"/>
            <w:noProof/>
          </w:rPr>
          <w:t>Figure 19 – File | Rejoin Clinical Context menu option</w:t>
        </w:r>
        <w:r w:rsidR="00B8116E">
          <w:rPr>
            <w:noProof/>
            <w:webHidden/>
          </w:rPr>
          <w:tab/>
        </w:r>
        <w:r w:rsidR="00B8116E">
          <w:rPr>
            <w:noProof/>
            <w:webHidden/>
          </w:rPr>
          <w:fldChar w:fldCharType="begin"/>
        </w:r>
        <w:r w:rsidR="00B8116E">
          <w:rPr>
            <w:noProof/>
            <w:webHidden/>
          </w:rPr>
          <w:instrText xml:space="preserve"> PAGEREF _Toc39775164 \h </w:instrText>
        </w:r>
        <w:r w:rsidR="00B8116E">
          <w:rPr>
            <w:noProof/>
            <w:webHidden/>
          </w:rPr>
        </w:r>
        <w:r w:rsidR="00B8116E">
          <w:rPr>
            <w:noProof/>
            <w:webHidden/>
          </w:rPr>
          <w:fldChar w:fldCharType="separate"/>
        </w:r>
        <w:r w:rsidR="00B8116E">
          <w:rPr>
            <w:noProof/>
            <w:webHidden/>
          </w:rPr>
          <w:t>100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5" w:history="1">
        <w:r w:rsidR="00B8116E" w:rsidRPr="007F7BCC">
          <w:rPr>
            <w:rStyle w:val="Hyperlink"/>
            <w:noProof/>
          </w:rPr>
          <w:t>Figure 20 – File | Break the Clinical Link menu option</w:t>
        </w:r>
        <w:r w:rsidR="00B8116E">
          <w:rPr>
            <w:noProof/>
            <w:webHidden/>
          </w:rPr>
          <w:tab/>
        </w:r>
        <w:r w:rsidR="00B8116E">
          <w:rPr>
            <w:noProof/>
            <w:webHidden/>
          </w:rPr>
          <w:fldChar w:fldCharType="begin"/>
        </w:r>
        <w:r w:rsidR="00B8116E">
          <w:rPr>
            <w:noProof/>
            <w:webHidden/>
          </w:rPr>
          <w:instrText xml:space="preserve"> PAGEREF _Toc39775165 \h </w:instrText>
        </w:r>
        <w:r w:rsidR="00B8116E">
          <w:rPr>
            <w:noProof/>
            <w:webHidden/>
          </w:rPr>
        </w:r>
        <w:r w:rsidR="00B8116E">
          <w:rPr>
            <w:noProof/>
            <w:webHidden/>
          </w:rPr>
          <w:fldChar w:fldCharType="separate"/>
        </w:r>
        <w:r w:rsidR="00B8116E">
          <w:rPr>
            <w:noProof/>
            <w:webHidden/>
          </w:rPr>
          <w:t>101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6" w:history="1">
        <w:r w:rsidR="00B8116E" w:rsidRPr="007F7BCC">
          <w:rPr>
            <w:rStyle w:val="Hyperlink"/>
            <w:noProof/>
          </w:rPr>
          <w:t>Figure 21 – File | Exit menu option</w:t>
        </w:r>
        <w:r w:rsidR="00B8116E">
          <w:rPr>
            <w:noProof/>
            <w:webHidden/>
          </w:rPr>
          <w:tab/>
        </w:r>
        <w:r w:rsidR="00B8116E">
          <w:rPr>
            <w:noProof/>
            <w:webHidden/>
          </w:rPr>
          <w:fldChar w:fldCharType="begin"/>
        </w:r>
        <w:r w:rsidR="00B8116E">
          <w:rPr>
            <w:noProof/>
            <w:webHidden/>
          </w:rPr>
          <w:instrText xml:space="preserve"> PAGEREF _Toc39775166 \h </w:instrText>
        </w:r>
        <w:r w:rsidR="00B8116E">
          <w:rPr>
            <w:noProof/>
            <w:webHidden/>
          </w:rPr>
        </w:r>
        <w:r w:rsidR="00B8116E">
          <w:rPr>
            <w:noProof/>
            <w:webHidden/>
          </w:rPr>
          <w:fldChar w:fldCharType="separate"/>
        </w:r>
        <w:r w:rsidR="00B8116E">
          <w:rPr>
            <w:noProof/>
            <w:webHidden/>
          </w:rPr>
          <w:t>101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7" w:history="1">
        <w:r w:rsidR="00B8116E" w:rsidRPr="007F7BCC">
          <w:rPr>
            <w:rStyle w:val="Hyperlink"/>
            <w:noProof/>
          </w:rPr>
          <w:t>Figure 22 – Registry Menu Drop-Down List</w:t>
        </w:r>
        <w:r w:rsidR="00B8116E">
          <w:rPr>
            <w:noProof/>
            <w:webHidden/>
          </w:rPr>
          <w:tab/>
        </w:r>
        <w:r w:rsidR="00B8116E">
          <w:rPr>
            <w:noProof/>
            <w:webHidden/>
          </w:rPr>
          <w:fldChar w:fldCharType="begin"/>
        </w:r>
        <w:r w:rsidR="00B8116E">
          <w:rPr>
            <w:noProof/>
            <w:webHidden/>
          </w:rPr>
          <w:instrText xml:space="preserve"> PAGEREF _Toc39775167 \h </w:instrText>
        </w:r>
        <w:r w:rsidR="00B8116E">
          <w:rPr>
            <w:noProof/>
            <w:webHidden/>
          </w:rPr>
        </w:r>
        <w:r w:rsidR="00B8116E">
          <w:rPr>
            <w:noProof/>
            <w:webHidden/>
          </w:rPr>
          <w:fldChar w:fldCharType="separate"/>
        </w:r>
        <w:r w:rsidR="00B8116E">
          <w:rPr>
            <w:noProof/>
            <w:webHidden/>
          </w:rPr>
          <w:t>101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8" w:history="1">
        <w:r w:rsidR="00B8116E" w:rsidRPr="007F7BCC">
          <w:rPr>
            <w:rStyle w:val="Hyperlink"/>
            <w:noProof/>
          </w:rPr>
          <w:t>Figure 23 – Registry | Confirm/Edit menu option</w:t>
        </w:r>
        <w:r w:rsidR="00B8116E">
          <w:rPr>
            <w:noProof/>
            <w:webHidden/>
          </w:rPr>
          <w:tab/>
        </w:r>
        <w:r w:rsidR="00B8116E">
          <w:rPr>
            <w:noProof/>
            <w:webHidden/>
          </w:rPr>
          <w:fldChar w:fldCharType="begin"/>
        </w:r>
        <w:r w:rsidR="00B8116E">
          <w:rPr>
            <w:noProof/>
            <w:webHidden/>
          </w:rPr>
          <w:instrText xml:space="preserve"> PAGEREF _Toc39775168 \h </w:instrText>
        </w:r>
        <w:r w:rsidR="00B8116E">
          <w:rPr>
            <w:noProof/>
            <w:webHidden/>
          </w:rPr>
        </w:r>
        <w:r w:rsidR="00B8116E">
          <w:rPr>
            <w:noProof/>
            <w:webHidden/>
          </w:rPr>
          <w:fldChar w:fldCharType="separate"/>
        </w:r>
        <w:r w:rsidR="00B8116E">
          <w:rPr>
            <w:noProof/>
            <w:webHidden/>
          </w:rPr>
          <w:t>102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69" w:history="1">
        <w:r w:rsidR="00B8116E" w:rsidRPr="007F7BCC">
          <w:rPr>
            <w:rStyle w:val="Hyperlink"/>
            <w:noProof/>
          </w:rPr>
          <w:t>Figure 24 – Registry | Show Registry Users menu option</w:t>
        </w:r>
        <w:r w:rsidR="00B8116E">
          <w:rPr>
            <w:noProof/>
            <w:webHidden/>
          </w:rPr>
          <w:tab/>
        </w:r>
        <w:r w:rsidR="00B8116E">
          <w:rPr>
            <w:noProof/>
            <w:webHidden/>
          </w:rPr>
          <w:fldChar w:fldCharType="begin"/>
        </w:r>
        <w:r w:rsidR="00B8116E">
          <w:rPr>
            <w:noProof/>
            <w:webHidden/>
          </w:rPr>
          <w:instrText xml:space="preserve"> PAGEREF _Toc39775169 \h </w:instrText>
        </w:r>
        <w:r w:rsidR="00B8116E">
          <w:rPr>
            <w:noProof/>
            <w:webHidden/>
          </w:rPr>
        </w:r>
        <w:r w:rsidR="00B8116E">
          <w:rPr>
            <w:noProof/>
            <w:webHidden/>
          </w:rPr>
          <w:fldChar w:fldCharType="separate"/>
        </w:r>
        <w:r w:rsidR="00B8116E">
          <w:rPr>
            <w:noProof/>
            <w:webHidden/>
          </w:rPr>
          <w:t>102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0" w:history="1">
        <w:r w:rsidR="00B8116E" w:rsidRPr="007F7BCC">
          <w:rPr>
            <w:rStyle w:val="Hyperlink"/>
            <w:noProof/>
          </w:rPr>
          <w:t>Figure 25 – Registry Users List</w:t>
        </w:r>
        <w:r w:rsidR="00B8116E">
          <w:rPr>
            <w:noProof/>
            <w:webHidden/>
          </w:rPr>
          <w:tab/>
        </w:r>
        <w:r w:rsidR="00B8116E">
          <w:rPr>
            <w:noProof/>
            <w:webHidden/>
          </w:rPr>
          <w:fldChar w:fldCharType="begin"/>
        </w:r>
        <w:r w:rsidR="00B8116E">
          <w:rPr>
            <w:noProof/>
            <w:webHidden/>
          </w:rPr>
          <w:instrText xml:space="preserve"> PAGEREF _Toc39775170 \h </w:instrText>
        </w:r>
        <w:r w:rsidR="00B8116E">
          <w:rPr>
            <w:noProof/>
            <w:webHidden/>
          </w:rPr>
        </w:r>
        <w:r w:rsidR="00B8116E">
          <w:rPr>
            <w:noProof/>
            <w:webHidden/>
          </w:rPr>
          <w:fldChar w:fldCharType="separate"/>
        </w:r>
        <w:r w:rsidR="00B8116E">
          <w:rPr>
            <w:noProof/>
            <w:webHidden/>
          </w:rPr>
          <w:t>103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1" w:history="1">
        <w:r w:rsidR="00B8116E" w:rsidRPr="007F7BCC">
          <w:rPr>
            <w:rStyle w:val="Hyperlink"/>
            <w:noProof/>
          </w:rPr>
          <w:t>Figure 26 – Registry | Edit Site Parameters menu option</w:t>
        </w:r>
        <w:r w:rsidR="00B8116E">
          <w:rPr>
            <w:noProof/>
            <w:webHidden/>
          </w:rPr>
          <w:tab/>
        </w:r>
        <w:r w:rsidR="00B8116E">
          <w:rPr>
            <w:noProof/>
            <w:webHidden/>
          </w:rPr>
          <w:fldChar w:fldCharType="begin"/>
        </w:r>
        <w:r w:rsidR="00B8116E">
          <w:rPr>
            <w:noProof/>
            <w:webHidden/>
          </w:rPr>
          <w:instrText xml:space="preserve"> PAGEREF _Toc39775171 \h </w:instrText>
        </w:r>
        <w:r w:rsidR="00B8116E">
          <w:rPr>
            <w:noProof/>
            <w:webHidden/>
          </w:rPr>
        </w:r>
        <w:r w:rsidR="00B8116E">
          <w:rPr>
            <w:noProof/>
            <w:webHidden/>
          </w:rPr>
          <w:fldChar w:fldCharType="separate"/>
        </w:r>
        <w:r w:rsidR="00B8116E">
          <w:rPr>
            <w:noProof/>
            <w:webHidden/>
          </w:rPr>
          <w:t>103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2" w:history="1">
        <w:r w:rsidR="00B8116E" w:rsidRPr="007F7BCC">
          <w:rPr>
            <w:rStyle w:val="Hyperlink"/>
            <w:noProof/>
          </w:rPr>
          <w:t>Figure 27 – Reports Menu Drop-Down List</w:t>
        </w:r>
        <w:r w:rsidR="00B8116E">
          <w:rPr>
            <w:noProof/>
            <w:webHidden/>
          </w:rPr>
          <w:tab/>
        </w:r>
        <w:r w:rsidR="00B8116E">
          <w:rPr>
            <w:noProof/>
            <w:webHidden/>
          </w:rPr>
          <w:fldChar w:fldCharType="begin"/>
        </w:r>
        <w:r w:rsidR="00B8116E">
          <w:rPr>
            <w:noProof/>
            <w:webHidden/>
          </w:rPr>
          <w:instrText xml:space="preserve"> PAGEREF _Toc39775172 \h </w:instrText>
        </w:r>
        <w:r w:rsidR="00B8116E">
          <w:rPr>
            <w:noProof/>
            <w:webHidden/>
          </w:rPr>
        </w:r>
        <w:r w:rsidR="00B8116E">
          <w:rPr>
            <w:noProof/>
            <w:webHidden/>
          </w:rPr>
          <w:fldChar w:fldCharType="separate"/>
        </w:r>
        <w:r w:rsidR="00B8116E">
          <w:rPr>
            <w:noProof/>
            <w:webHidden/>
          </w:rPr>
          <w:t>105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3" w:history="1">
        <w:r w:rsidR="00B8116E" w:rsidRPr="007F7BCC">
          <w:rPr>
            <w:rStyle w:val="Hyperlink"/>
            <w:noProof/>
          </w:rPr>
          <w:t>Figure 28 – Reports | Report List menu option</w:t>
        </w:r>
        <w:r w:rsidR="00B8116E">
          <w:rPr>
            <w:noProof/>
            <w:webHidden/>
          </w:rPr>
          <w:tab/>
        </w:r>
        <w:r w:rsidR="00B8116E">
          <w:rPr>
            <w:noProof/>
            <w:webHidden/>
          </w:rPr>
          <w:fldChar w:fldCharType="begin"/>
        </w:r>
        <w:r w:rsidR="00B8116E">
          <w:rPr>
            <w:noProof/>
            <w:webHidden/>
          </w:rPr>
          <w:instrText xml:space="preserve"> PAGEREF _Toc39775173 \h </w:instrText>
        </w:r>
        <w:r w:rsidR="00B8116E">
          <w:rPr>
            <w:noProof/>
            <w:webHidden/>
          </w:rPr>
        </w:r>
        <w:r w:rsidR="00B8116E">
          <w:rPr>
            <w:noProof/>
            <w:webHidden/>
          </w:rPr>
          <w:fldChar w:fldCharType="separate"/>
        </w:r>
        <w:r w:rsidR="00B8116E">
          <w:rPr>
            <w:noProof/>
            <w:webHidden/>
          </w:rPr>
          <w:t>106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4" w:history="1">
        <w:r w:rsidR="00B8116E" w:rsidRPr="007F7BCC">
          <w:rPr>
            <w:rStyle w:val="Hyperlink"/>
            <w:noProof/>
          </w:rPr>
          <w:t>Figure 29 – Sample Report Setup Screen</w:t>
        </w:r>
        <w:r w:rsidR="00B8116E">
          <w:rPr>
            <w:noProof/>
            <w:webHidden/>
          </w:rPr>
          <w:tab/>
        </w:r>
        <w:r w:rsidR="00B8116E">
          <w:rPr>
            <w:noProof/>
            <w:webHidden/>
          </w:rPr>
          <w:fldChar w:fldCharType="begin"/>
        </w:r>
        <w:r w:rsidR="00B8116E">
          <w:rPr>
            <w:noProof/>
            <w:webHidden/>
          </w:rPr>
          <w:instrText xml:space="preserve"> PAGEREF _Toc39775174 \h </w:instrText>
        </w:r>
        <w:r w:rsidR="00B8116E">
          <w:rPr>
            <w:noProof/>
            <w:webHidden/>
          </w:rPr>
        </w:r>
        <w:r w:rsidR="00B8116E">
          <w:rPr>
            <w:noProof/>
            <w:webHidden/>
          </w:rPr>
          <w:fldChar w:fldCharType="separate"/>
        </w:r>
        <w:r w:rsidR="00B8116E">
          <w:rPr>
            <w:noProof/>
            <w:webHidden/>
          </w:rPr>
          <w:t>107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5" w:history="1">
        <w:r w:rsidR="00B8116E" w:rsidRPr="007F7BCC">
          <w:rPr>
            <w:rStyle w:val="Hyperlink"/>
            <w:noProof/>
          </w:rPr>
          <w:t>Figure 30 – Window Menu Drop-Down List</w:t>
        </w:r>
        <w:r w:rsidR="00B8116E">
          <w:rPr>
            <w:noProof/>
            <w:webHidden/>
          </w:rPr>
          <w:tab/>
        </w:r>
        <w:r w:rsidR="00B8116E">
          <w:rPr>
            <w:noProof/>
            <w:webHidden/>
          </w:rPr>
          <w:fldChar w:fldCharType="begin"/>
        </w:r>
        <w:r w:rsidR="00B8116E">
          <w:rPr>
            <w:noProof/>
            <w:webHidden/>
          </w:rPr>
          <w:instrText xml:space="preserve"> PAGEREF _Toc39775175 \h </w:instrText>
        </w:r>
        <w:r w:rsidR="00B8116E">
          <w:rPr>
            <w:noProof/>
            <w:webHidden/>
          </w:rPr>
        </w:r>
        <w:r w:rsidR="00B8116E">
          <w:rPr>
            <w:noProof/>
            <w:webHidden/>
          </w:rPr>
          <w:fldChar w:fldCharType="separate"/>
        </w:r>
        <w:r w:rsidR="00B8116E">
          <w:rPr>
            <w:noProof/>
            <w:webHidden/>
          </w:rPr>
          <w:t>108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6" w:history="1">
        <w:r w:rsidR="00B8116E" w:rsidRPr="007F7BCC">
          <w:rPr>
            <w:rStyle w:val="Hyperlink"/>
            <w:noProof/>
          </w:rPr>
          <w:t>Figure 31 – Window | Active Registry</w:t>
        </w:r>
        <w:r w:rsidR="00B8116E">
          <w:rPr>
            <w:noProof/>
            <w:webHidden/>
          </w:rPr>
          <w:tab/>
        </w:r>
        <w:r w:rsidR="00B8116E">
          <w:rPr>
            <w:noProof/>
            <w:webHidden/>
          </w:rPr>
          <w:fldChar w:fldCharType="begin"/>
        </w:r>
        <w:r w:rsidR="00B8116E">
          <w:rPr>
            <w:noProof/>
            <w:webHidden/>
          </w:rPr>
          <w:instrText xml:space="preserve"> PAGEREF _Toc39775176 \h </w:instrText>
        </w:r>
        <w:r w:rsidR="00B8116E">
          <w:rPr>
            <w:noProof/>
            <w:webHidden/>
          </w:rPr>
        </w:r>
        <w:r w:rsidR="00B8116E">
          <w:rPr>
            <w:noProof/>
            <w:webHidden/>
          </w:rPr>
          <w:fldChar w:fldCharType="separate"/>
        </w:r>
        <w:r w:rsidR="00B8116E">
          <w:rPr>
            <w:noProof/>
            <w:webHidden/>
          </w:rPr>
          <w:t>108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7" w:history="1">
        <w:r w:rsidR="00B8116E" w:rsidRPr="007F7BCC">
          <w:rPr>
            <w:rStyle w:val="Hyperlink"/>
            <w:noProof/>
          </w:rPr>
          <w:t>Figure 32 – Help Menu Drop-Down List</w:t>
        </w:r>
        <w:r w:rsidR="00B8116E">
          <w:rPr>
            <w:noProof/>
            <w:webHidden/>
          </w:rPr>
          <w:tab/>
        </w:r>
        <w:r w:rsidR="00B8116E">
          <w:rPr>
            <w:noProof/>
            <w:webHidden/>
          </w:rPr>
          <w:fldChar w:fldCharType="begin"/>
        </w:r>
        <w:r w:rsidR="00B8116E">
          <w:rPr>
            <w:noProof/>
            <w:webHidden/>
          </w:rPr>
          <w:instrText xml:space="preserve"> PAGEREF _Toc39775177 \h </w:instrText>
        </w:r>
        <w:r w:rsidR="00B8116E">
          <w:rPr>
            <w:noProof/>
            <w:webHidden/>
          </w:rPr>
        </w:r>
        <w:r w:rsidR="00B8116E">
          <w:rPr>
            <w:noProof/>
            <w:webHidden/>
          </w:rPr>
          <w:fldChar w:fldCharType="separate"/>
        </w:r>
        <w:r w:rsidR="00B8116E">
          <w:rPr>
            <w:noProof/>
            <w:webHidden/>
          </w:rPr>
          <w:t>108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8" w:history="1">
        <w:r w:rsidR="00B8116E" w:rsidRPr="007F7BCC">
          <w:rPr>
            <w:rStyle w:val="Hyperlink"/>
            <w:noProof/>
          </w:rPr>
          <w:t>Figure 33 – Sample Online Help Page</w:t>
        </w:r>
        <w:r w:rsidR="00B8116E">
          <w:rPr>
            <w:noProof/>
            <w:webHidden/>
          </w:rPr>
          <w:tab/>
        </w:r>
        <w:r w:rsidR="00B8116E">
          <w:rPr>
            <w:noProof/>
            <w:webHidden/>
          </w:rPr>
          <w:fldChar w:fldCharType="begin"/>
        </w:r>
        <w:r w:rsidR="00B8116E">
          <w:rPr>
            <w:noProof/>
            <w:webHidden/>
          </w:rPr>
          <w:instrText xml:space="preserve"> PAGEREF _Toc39775178 \h </w:instrText>
        </w:r>
        <w:r w:rsidR="00B8116E">
          <w:rPr>
            <w:noProof/>
            <w:webHidden/>
          </w:rPr>
        </w:r>
        <w:r w:rsidR="00B8116E">
          <w:rPr>
            <w:noProof/>
            <w:webHidden/>
          </w:rPr>
          <w:fldChar w:fldCharType="separate"/>
        </w:r>
        <w:r w:rsidR="00B8116E">
          <w:rPr>
            <w:noProof/>
            <w:webHidden/>
          </w:rPr>
          <w:t>109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79" w:history="1">
        <w:r w:rsidR="00B8116E" w:rsidRPr="007F7BCC">
          <w:rPr>
            <w:rStyle w:val="Hyperlink"/>
            <w:noProof/>
          </w:rPr>
          <w:t>Figure 34 – What’s New Help Page</w:t>
        </w:r>
        <w:r w:rsidR="00B8116E">
          <w:rPr>
            <w:noProof/>
            <w:webHidden/>
          </w:rPr>
          <w:tab/>
        </w:r>
        <w:r w:rsidR="00B8116E">
          <w:rPr>
            <w:noProof/>
            <w:webHidden/>
          </w:rPr>
          <w:fldChar w:fldCharType="begin"/>
        </w:r>
        <w:r w:rsidR="00B8116E">
          <w:rPr>
            <w:noProof/>
            <w:webHidden/>
          </w:rPr>
          <w:instrText xml:space="preserve"> PAGEREF _Toc39775179 \h </w:instrText>
        </w:r>
        <w:r w:rsidR="00B8116E">
          <w:rPr>
            <w:noProof/>
            <w:webHidden/>
          </w:rPr>
        </w:r>
        <w:r w:rsidR="00B8116E">
          <w:rPr>
            <w:noProof/>
            <w:webHidden/>
          </w:rPr>
          <w:fldChar w:fldCharType="separate"/>
        </w:r>
        <w:r w:rsidR="00B8116E">
          <w:rPr>
            <w:noProof/>
            <w:webHidden/>
          </w:rPr>
          <w:t>110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0" w:history="1">
        <w:r w:rsidR="00B8116E" w:rsidRPr="007F7BCC">
          <w:rPr>
            <w:rStyle w:val="Hyperlink"/>
            <w:noProof/>
          </w:rPr>
          <w:t>Figure 35 – Help | Registry Info pop-up</w:t>
        </w:r>
        <w:r w:rsidR="00B8116E">
          <w:rPr>
            <w:noProof/>
            <w:webHidden/>
          </w:rPr>
          <w:tab/>
        </w:r>
        <w:r w:rsidR="00B8116E">
          <w:rPr>
            <w:noProof/>
            <w:webHidden/>
          </w:rPr>
          <w:fldChar w:fldCharType="begin"/>
        </w:r>
        <w:r w:rsidR="00B8116E">
          <w:rPr>
            <w:noProof/>
            <w:webHidden/>
          </w:rPr>
          <w:instrText xml:space="preserve"> PAGEREF _Toc39775180 \h </w:instrText>
        </w:r>
        <w:r w:rsidR="00B8116E">
          <w:rPr>
            <w:noProof/>
            <w:webHidden/>
          </w:rPr>
        </w:r>
        <w:r w:rsidR="00B8116E">
          <w:rPr>
            <w:noProof/>
            <w:webHidden/>
          </w:rPr>
          <w:fldChar w:fldCharType="separate"/>
        </w:r>
        <w:r w:rsidR="00B8116E">
          <w:rPr>
            <w:noProof/>
            <w:webHidden/>
          </w:rPr>
          <w:t>110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1" w:history="1">
        <w:r w:rsidR="00B8116E" w:rsidRPr="007F7BCC">
          <w:rPr>
            <w:rStyle w:val="Hyperlink"/>
            <w:noProof/>
          </w:rPr>
          <w:t>Figure 36 – Contextor Status pane</w:t>
        </w:r>
        <w:r w:rsidR="00B8116E">
          <w:rPr>
            <w:noProof/>
            <w:webHidden/>
          </w:rPr>
          <w:tab/>
        </w:r>
        <w:r w:rsidR="00B8116E">
          <w:rPr>
            <w:noProof/>
            <w:webHidden/>
          </w:rPr>
          <w:fldChar w:fldCharType="begin"/>
        </w:r>
        <w:r w:rsidR="00B8116E">
          <w:rPr>
            <w:noProof/>
            <w:webHidden/>
          </w:rPr>
          <w:instrText xml:space="preserve"> PAGEREF _Toc39775181 \h </w:instrText>
        </w:r>
        <w:r w:rsidR="00B8116E">
          <w:rPr>
            <w:noProof/>
            <w:webHidden/>
          </w:rPr>
        </w:r>
        <w:r w:rsidR="00B8116E">
          <w:rPr>
            <w:noProof/>
            <w:webHidden/>
          </w:rPr>
          <w:fldChar w:fldCharType="separate"/>
        </w:r>
        <w:r w:rsidR="00B8116E">
          <w:rPr>
            <w:noProof/>
            <w:webHidden/>
          </w:rPr>
          <w:t>111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2" w:history="1">
        <w:r w:rsidR="00B8116E" w:rsidRPr="007F7BCC">
          <w:rPr>
            <w:rStyle w:val="Hyperlink"/>
            <w:noProof/>
          </w:rPr>
          <w:t>Figure 37 – Help | About panel</w:t>
        </w:r>
        <w:r w:rsidR="00B8116E">
          <w:rPr>
            <w:noProof/>
            <w:webHidden/>
          </w:rPr>
          <w:tab/>
        </w:r>
        <w:r w:rsidR="00B8116E">
          <w:rPr>
            <w:noProof/>
            <w:webHidden/>
          </w:rPr>
          <w:fldChar w:fldCharType="begin"/>
        </w:r>
        <w:r w:rsidR="00B8116E">
          <w:rPr>
            <w:noProof/>
            <w:webHidden/>
          </w:rPr>
          <w:instrText xml:space="preserve"> PAGEREF _Toc39775182 \h </w:instrText>
        </w:r>
        <w:r w:rsidR="00B8116E">
          <w:rPr>
            <w:noProof/>
            <w:webHidden/>
          </w:rPr>
        </w:r>
        <w:r w:rsidR="00B8116E">
          <w:rPr>
            <w:noProof/>
            <w:webHidden/>
          </w:rPr>
          <w:fldChar w:fldCharType="separate"/>
        </w:r>
        <w:r w:rsidR="00B8116E">
          <w:rPr>
            <w:noProof/>
            <w:webHidden/>
          </w:rPr>
          <w:t>111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3" w:history="1">
        <w:r w:rsidR="00B8116E" w:rsidRPr="007F7BCC">
          <w:rPr>
            <w:rStyle w:val="Hyperlink"/>
            <w:noProof/>
          </w:rPr>
          <w:t>Figure 38 – Site Parameters panes</w:t>
        </w:r>
        <w:r w:rsidR="00B8116E">
          <w:rPr>
            <w:noProof/>
            <w:webHidden/>
          </w:rPr>
          <w:tab/>
        </w:r>
        <w:r w:rsidR="00B8116E">
          <w:rPr>
            <w:noProof/>
            <w:webHidden/>
          </w:rPr>
          <w:fldChar w:fldCharType="begin"/>
        </w:r>
        <w:r w:rsidR="00B8116E">
          <w:rPr>
            <w:noProof/>
            <w:webHidden/>
          </w:rPr>
          <w:instrText xml:space="preserve"> PAGEREF _Toc39775183 \h </w:instrText>
        </w:r>
        <w:r w:rsidR="00B8116E">
          <w:rPr>
            <w:noProof/>
            <w:webHidden/>
          </w:rPr>
        </w:r>
        <w:r w:rsidR="00B8116E">
          <w:rPr>
            <w:noProof/>
            <w:webHidden/>
          </w:rPr>
          <w:fldChar w:fldCharType="separate"/>
        </w:r>
        <w:r w:rsidR="00B8116E">
          <w:rPr>
            <w:noProof/>
            <w:webHidden/>
          </w:rPr>
          <w:t>113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4" w:history="1">
        <w:r w:rsidR="00B8116E" w:rsidRPr="007F7BCC">
          <w:rPr>
            <w:rStyle w:val="Hyperlink"/>
            <w:noProof/>
          </w:rPr>
          <w:t>Figure 39 – Adding Tests to Site Parameters</w:t>
        </w:r>
        <w:r w:rsidR="00B8116E">
          <w:rPr>
            <w:noProof/>
            <w:webHidden/>
          </w:rPr>
          <w:tab/>
        </w:r>
        <w:r w:rsidR="00B8116E">
          <w:rPr>
            <w:noProof/>
            <w:webHidden/>
          </w:rPr>
          <w:fldChar w:fldCharType="begin"/>
        </w:r>
        <w:r w:rsidR="00B8116E">
          <w:rPr>
            <w:noProof/>
            <w:webHidden/>
          </w:rPr>
          <w:instrText xml:space="preserve"> PAGEREF _Toc39775184 \h </w:instrText>
        </w:r>
        <w:r w:rsidR="00B8116E">
          <w:rPr>
            <w:noProof/>
            <w:webHidden/>
          </w:rPr>
        </w:r>
        <w:r w:rsidR="00B8116E">
          <w:rPr>
            <w:noProof/>
            <w:webHidden/>
          </w:rPr>
          <w:fldChar w:fldCharType="separate"/>
        </w:r>
        <w:r w:rsidR="00B8116E">
          <w:rPr>
            <w:noProof/>
            <w:webHidden/>
          </w:rPr>
          <w:t>114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5" w:history="1">
        <w:r w:rsidR="00B8116E" w:rsidRPr="007F7BCC">
          <w:rPr>
            <w:rStyle w:val="Hyperlink"/>
            <w:noProof/>
          </w:rPr>
          <w:t>Figure 40 – Local Registry Display Tabs</w:t>
        </w:r>
        <w:r w:rsidR="00B8116E">
          <w:rPr>
            <w:noProof/>
            <w:webHidden/>
          </w:rPr>
          <w:tab/>
        </w:r>
        <w:r w:rsidR="00B8116E">
          <w:rPr>
            <w:noProof/>
            <w:webHidden/>
          </w:rPr>
          <w:fldChar w:fldCharType="begin"/>
        </w:r>
        <w:r w:rsidR="00B8116E">
          <w:rPr>
            <w:noProof/>
            <w:webHidden/>
          </w:rPr>
          <w:instrText xml:space="preserve"> PAGEREF _Toc39775185 \h </w:instrText>
        </w:r>
        <w:r w:rsidR="00B8116E">
          <w:rPr>
            <w:noProof/>
            <w:webHidden/>
          </w:rPr>
        </w:r>
        <w:r w:rsidR="00B8116E">
          <w:rPr>
            <w:noProof/>
            <w:webHidden/>
          </w:rPr>
          <w:fldChar w:fldCharType="separate"/>
        </w:r>
        <w:r w:rsidR="00B8116E">
          <w:rPr>
            <w:noProof/>
            <w:webHidden/>
          </w:rPr>
          <w:t>115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6" w:history="1">
        <w:r w:rsidR="00B8116E" w:rsidRPr="007F7BCC">
          <w:rPr>
            <w:rStyle w:val="Hyperlink"/>
            <w:noProof/>
          </w:rPr>
          <w:t>Figure 41 – Site Parameters panes</w:t>
        </w:r>
        <w:r w:rsidR="00B8116E">
          <w:rPr>
            <w:noProof/>
            <w:webHidden/>
          </w:rPr>
          <w:tab/>
        </w:r>
        <w:r w:rsidR="00B8116E">
          <w:rPr>
            <w:noProof/>
            <w:webHidden/>
          </w:rPr>
          <w:fldChar w:fldCharType="begin"/>
        </w:r>
        <w:r w:rsidR="00B8116E">
          <w:rPr>
            <w:noProof/>
            <w:webHidden/>
          </w:rPr>
          <w:instrText xml:space="preserve"> PAGEREF _Toc39775186 \h </w:instrText>
        </w:r>
        <w:r w:rsidR="00B8116E">
          <w:rPr>
            <w:noProof/>
            <w:webHidden/>
          </w:rPr>
        </w:r>
        <w:r w:rsidR="00B8116E">
          <w:rPr>
            <w:noProof/>
            <w:webHidden/>
          </w:rPr>
          <w:fldChar w:fldCharType="separate"/>
        </w:r>
        <w:r w:rsidR="00B8116E">
          <w:rPr>
            <w:noProof/>
            <w:webHidden/>
          </w:rPr>
          <w:t>116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7" w:history="1">
        <w:r w:rsidR="00B8116E" w:rsidRPr="007F7BCC">
          <w:rPr>
            <w:rStyle w:val="Hyperlink"/>
            <w:noProof/>
          </w:rPr>
          <w:t>Figure 42 – Edit Site Parameters | Selecting Local Fields tab</w:t>
        </w:r>
        <w:r w:rsidR="00B8116E">
          <w:rPr>
            <w:noProof/>
            <w:webHidden/>
          </w:rPr>
          <w:tab/>
        </w:r>
        <w:r w:rsidR="00B8116E">
          <w:rPr>
            <w:noProof/>
            <w:webHidden/>
          </w:rPr>
          <w:fldChar w:fldCharType="begin"/>
        </w:r>
        <w:r w:rsidR="00B8116E">
          <w:rPr>
            <w:noProof/>
            <w:webHidden/>
          </w:rPr>
          <w:instrText xml:space="preserve"> PAGEREF _Toc39775187 \h </w:instrText>
        </w:r>
        <w:r w:rsidR="00B8116E">
          <w:rPr>
            <w:noProof/>
            <w:webHidden/>
          </w:rPr>
        </w:r>
        <w:r w:rsidR="00B8116E">
          <w:rPr>
            <w:noProof/>
            <w:webHidden/>
          </w:rPr>
          <w:fldChar w:fldCharType="separate"/>
        </w:r>
        <w:r w:rsidR="00B8116E">
          <w:rPr>
            <w:noProof/>
            <w:webHidden/>
          </w:rPr>
          <w:t>121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8" w:history="1">
        <w:r w:rsidR="00B8116E" w:rsidRPr="007F7BCC">
          <w:rPr>
            <w:rStyle w:val="Hyperlink"/>
            <w:noProof/>
          </w:rPr>
          <w:t>Figure 43 – Edit Site Parameters | Local Fields tab</w:t>
        </w:r>
        <w:r w:rsidR="00B8116E">
          <w:rPr>
            <w:noProof/>
            <w:webHidden/>
          </w:rPr>
          <w:tab/>
        </w:r>
        <w:r w:rsidR="00B8116E">
          <w:rPr>
            <w:noProof/>
            <w:webHidden/>
          </w:rPr>
          <w:fldChar w:fldCharType="begin"/>
        </w:r>
        <w:r w:rsidR="00B8116E">
          <w:rPr>
            <w:noProof/>
            <w:webHidden/>
          </w:rPr>
          <w:instrText xml:space="preserve"> PAGEREF _Toc39775188 \h </w:instrText>
        </w:r>
        <w:r w:rsidR="00B8116E">
          <w:rPr>
            <w:noProof/>
            <w:webHidden/>
          </w:rPr>
        </w:r>
        <w:r w:rsidR="00B8116E">
          <w:rPr>
            <w:noProof/>
            <w:webHidden/>
          </w:rPr>
          <w:fldChar w:fldCharType="separate"/>
        </w:r>
        <w:r w:rsidR="00B8116E">
          <w:rPr>
            <w:noProof/>
            <w:webHidden/>
          </w:rPr>
          <w:t>122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89" w:history="1">
        <w:r w:rsidR="00B8116E" w:rsidRPr="007F7BCC">
          <w:rPr>
            <w:rStyle w:val="Hyperlink"/>
            <w:noProof/>
          </w:rPr>
          <w:t>Figure 44 – Edit Site Parameters | Local Fields tab (Add button)</w:t>
        </w:r>
        <w:r w:rsidR="00B8116E">
          <w:rPr>
            <w:noProof/>
            <w:webHidden/>
          </w:rPr>
          <w:tab/>
        </w:r>
        <w:r w:rsidR="00B8116E">
          <w:rPr>
            <w:noProof/>
            <w:webHidden/>
          </w:rPr>
          <w:fldChar w:fldCharType="begin"/>
        </w:r>
        <w:r w:rsidR="00B8116E">
          <w:rPr>
            <w:noProof/>
            <w:webHidden/>
          </w:rPr>
          <w:instrText xml:space="preserve"> PAGEREF _Toc39775189 \h </w:instrText>
        </w:r>
        <w:r w:rsidR="00B8116E">
          <w:rPr>
            <w:noProof/>
            <w:webHidden/>
          </w:rPr>
        </w:r>
        <w:r w:rsidR="00B8116E">
          <w:rPr>
            <w:noProof/>
            <w:webHidden/>
          </w:rPr>
          <w:fldChar w:fldCharType="separate"/>
        </w:r>
        <w:r w:rsidR="00B8116E">
          <w:rPr>
            <w:noProof/>
            <w:webHidden/>
          </w:rPr>
          <w:t>123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0" w:history="1">
        <w:r w:rsidR="00B8116E" w:rsidRPr="007F7BCC">
          <w:rPr>
            <w:rStyle w:val="Hyperlink"/>
            <w:noProof/>
          </w:rPr>
          <w:t>Figure 45 – Edit Site Parameters | Adding a Local Field</w:t>
        </w:r>
        <w:r w:rsidR="00B8116E">
          <w:rPr>
            <w:noProof/>
            <w:webHidden/>
          </w:rPr>
          <w:tab/>
        </w:r>
        <w:r w:rsidR="00B8116E">
          <w:rPr>
            <w:noProof/>
            <w:webHidden/>
          </w:rPr>
          <w:fldChar w:fldCharType="begin"/>
        </w:r>
        <w:r w:rsidR="00B8116E">
          <w:rPr>
            <w:noProof/>
            <w:webHidden/>
          </w:rPr>
          <w:instrText xml:space="preserve"> PAGEREF _Toc39775190 \h </w:instrText>
        </w:r>
        <w:r w:rsidR="00B8116E">
          <w:rPr>
            <w:noProof/>
            <w:webHidden/>
          </w:rPr>
        </w:r>
        <w:r w:rsidR="00B8116E">
          <w:rPr>
            <w:noProof/>
            <w:webHidden/>
          </w:rPr>
          <w:fldChar w:fldCharType="separate"/>
        </w:r>
        <w:r w:rsidR="00B8116E">
          <w:rPr>
            <w:noProof/>
            <w:webHidden/>
          </w:rPr>
          <w:t>124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1" w:history="1">
        <w:r w:rsidR="00B8116E" w:rsidRPr="007F7BCC">
          <w:rPr>
            <w:rStyle w:val="Hyperlink"/>
            <w:noProof/>
          </w:rPr>
          <w:t>Figure 46 – Edit Site Parameters | Local Fields tab (showing existing Local Fields)</w:t>
        </w:r>
        <w:r w:rsidR="00B8116E">
          <w:rPr>
            <w:noProof/>
            <w:webHidden/>
          </w:rPr>
          <w:tab/>
        </w:r>
        <w:r w:rsidR="00B8116E">
          <w:rPr>
            <w:noProof/>
            <w:webHidden/>
          </w:rPr>
          <w:fldChar w:fldCharType="begin"/>
        </w:r>
        <w:r w:rsidR="00B8116E">
          <w:rPr>
            <w:noProof/>
            <w:webHidden/>
          </w:rPr>
          <w:instrText xml:space="preserve"> PAGEREF _Toc39775191 \h </w:instrText>
        </w:r>
        <w:r w:rsidR="00B8116E">
          <w:rPr>
            <w:noProof/>
            <w:webHidden/>
          </w:rPr>
        </w:r>
        <w:r w:rsidR="00B8116E">
          <w:rPr>
            <w:noProof/>
            <w:webHidden/>
          </w:rPr>
          <w:fldChar w:fldCharType="separate"/>
        </w:r>
        <w:r w:rsidR="00B8116E">
          <w:rPr>
            <w:noProof/>
            <w:webHidden/>
          </w:rPr>
          <w:t>125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2" w:history="1">
        <w:r w:rsidR="00B8116E" w:rsidRPr="007F7BCC">
          <w:rPr>
            <w:rStyle w:val="Hyperlink"/>
            <w:noProof/>
          </w:rPr>
          <w:t>Figure 47 – Delete Local Fields Confirmation pop-up</w:t>
        </w:r>
        <w:r w:rsidR="00B8116E">
          <w:rPr>
            <w:noProof/>
            <w:webHidden/>
          </w:rPr>
          <w:tab/>
        </w:r>
        <w:r w:rsidR="00B8116E">
          <w:rPr>
            <w:noProof/>
            <w:webHidden/>
          </w:rPr>
          <w:fldChar w:fldCharType="begin"/>
        </w:r>
        <w:r w:rsidR="00B8116E">
          <w:rPr>
            <w:noProof/>
            <w:webHidden/>
          </w:rPr>
          <w:instrText xml:space="preserve"> PAGEREF _Toc39775192 \h </w:instrText>
        </w:r>
        <w:r w:rsidR="00B8116E">
          <w:rPr>
            <w:noProof/>
            <w:webHidden/>
          </w:rPr>
        </w:r>
        <w:r w:rsidR="00B8116E">
          <w:rPr>
            <w:noProof/>
            <w:webHidden/>
          </w:rPr>
          <w:fldChar w:fldCharType="separate"/>
        </w:r>
        <w:r w:rsidR="00B8116E">
          <w:rPr>
            <w:noProof/>
            <w:webHidden/>
          </w:rPr>
          <w:t>126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3" w:history="1">
        <w:r w:rsidR="00B8116E" w:rsidRPr="007F7BCC">
          <w:rPr>
            <w:rStyle w:val="Hyperlink"/>
            <w:noProof/>
          </w:rPr>
          <w:t>Figure 48 – Edit Site Parameters | Local Fields tab (showing Inactivated Field)</w:t>
        </w:r>
        <w:r w:rsidR="00B8116E">
          <w:rPr>
            <w:noProof/>
            <w:webHidden/>
          </w:rPr>
          <w:tab/>
        </w:r>
        <w:r w:rsidR="00B8116E">
          <w:rPr>
            <w:noProof/>
            <w:webHidden/>
          </w:rPr>
          <w:fldChar w:fldCharType="begin"/>
        </w:r>
        <w:r w:rsidR="00B8116E">
          <w:rPr>
            <w:noProof/>
            <w:webHidden/>
          </w:rPr>
          <w:instrText xml:space="preserve"> PAGEREF _Toc39775193 \h </w:instrText>
        </w:r>
        <w:r w:rsidR="00B8116E">
          <w:rPr>
            <w:noProof/>
            <w:webHidden/>
          </w:rPr>
        </w:r>
        <w:r w:rsidR="00B8116E">
          <w:rPr>
            <w:noProof/>
            <w:webHidden/>
          </w:rPr>
          <w:fldChar w:fldCharType="separate"/>
        </w:r>
        <w:r w:rsidR="00B8116E">
          <w:rPr>
            <w:noProof/>
            <w:webHidden/>
          </w:rPr>
          <w:t>127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4" w:history="1">
        <w:r w:rsidR="00B8116E" w:rsidRPr="007F7BCC">
          <w:rPr>
            <w:rStyle w:val="Hyperlink"/>
            <w:noProof/>
          </w:rPr>
          <w:t>Figure 48 – Edit Site Parameters | Local Fields Context menu</w:t>
        </w:r>
        <w:r w:rsidR="00B8116E">
          <w:rPr>
            <w:noProof/>
            <w:webHidden/>
          </w:rPr>
          <w:tab/>
        </w:r>
        <w:r w:rsidR="00B8116E">
          <w:rPr>
            <w:noProof/>
            <w:webHidden/>
          </w:rPr>
          <w:fldChar w:fldCharType="begin"/>
        </w:r>
        <w:r w:rsidR="00B8116E">
          <w:rPr>
            <w:noProof/>
            <w:webHidden/>
          </w:rPr>
          <w:instrText xml:space="preserve"> PAGEREF _Toc39775194 \h </w:instrText>
        </w:r>
        <w:r w:rsidR="00B8116E">
          <w:rPr>
            <w:noProof/>
            <w:webHidden/>
          </w:rPr>
        </w:r>
        <w:r w:rsidR="00B8116E">
          <w:rPr>
            <w:noProof/>
            <w:webHidden/>
          </w:rPr>
          <w:fldChar w:fldCharType="separate"/>
        </w:r>
        <w:r w:rsidR="00B8116E">
          <w:rPr>
            <w:noProof/>
            <w:webHidden/>
          </w:rPr>
          <w:t>127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5" w:history="1">
        <w:r w:rsidR="00B8116E" w:rsidRPr="007F7BCC">
          <w:rPr>
            <w:rStyle w:val="Hyperlink"/>
            <w:noProof/>
          </w:rPr>
          <w:t>Figure 50 – Edit Site Parameters | Local Fields Change confirmation</w:t>
        </w:r>
        <w:r w:rsidR="00B8116E">
          <w:rPr>
            <w:noProof/>
            <w:webHidden/>
          </w:rPr>
          <w:tab/>
        </w:r>
        <w:r w:rsidR="00B8116E">
          <w:rPr>
            <w:noProof/>
            <w:webHidden/>
          </w:rPr>
          <w:fldChar w:fldCharType="begin"/>
        </w:r>
        <w:r w:rsidR="00B8116E">
          <w:rPr>
            <w:noProof/>
            <w:webHidden/>
          </w:rPr>
          <w:instrText xml:space="preserve"> PAGEREF _Toc39775195 \h </w:instrText>
        </w:r>
        <w:r w:rsidR="00B8116E">
          <w:rPr>
            <w:noProof/>
            <w:webHidden/>
          </w:rPr>
        </w:r>
        <w:r w:rsidR="00B8116E">
          <w:rPr>
            <w:noProof/>
            <w:webHidden/>
          </w:rPr>
          <w:fldChar w:fldCharType="separate"/>
        </w:r>
        <w:r w:rsidR="00B8116E">
          <w:rPr>
            <w:noProof/>
            <w:webHidden/>
          </w:rPr>
          <w:t>128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6" w:history="1">
        <w:r w:rsidR="00B8116E" w:rsidRPr="007F7BCC">
          <w:rPr>
            <w:rStyle w:val="Hyperlink"/>
            <w:noProof/>
          </w:rPr>
          <w:t>Figure 51 – File | Preferences menu option</w:t>
        </w:r>
        <w:r w:rsidR="00B8116E">
          <w:rPr>
            <w:noProof/>
            <w:webHidden/>
          </w:rPr>
          <w:tab/>
        </w:r>
        <w:r w:rsidR="00B8116E">
          <w:rPr>
            <w:noProof/>
            <w:webHidden/>
          </w:rPr>
          <w:fldChar w:fldCharType="begin"/>
        </w:r>
        <w:r w:rsidR="00B8116E">
          <w:rPr>
            <w:noProof/>
            <w:webHidden/>
          </w:rPr>
          <w:instrText xml:space="preserve"> PAGEREF _Toc39775196 \h </w:instrText>
        </w:r>
        <w:r w:rsidR="00B8116E">
          <w:rPr>
            <w:noProof/>
            <w:webHidden/>
          </w:rPr>
        </w:r>
        <w:r w:rsidR="00B8116E">
          <w:rPr>
            <w:noProof/>
            <w:webHidden/>
          </w:rPr>
          <w:fldChar w:fldCharType="separate"/>
        </w:r>
        <w:r w:rsidR="00B8116E">
          <w:rPr>
            <w:noProof/>
            <w:webHidden/>
          </w:rPr>
          <w:t>129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7" w:history="1">
        <w:r w:rsidR="00B8116E" w:rsidRPr="007F7BCC">
          <w:rPr>
            <w:rStyle w:val="Hyperlink"/>
            <w:noProof/>
          </w:rPr>
          <w:t>Figure 52 – Preferences window</w:t>
        </w:r>
        <w:r w:rsidR="00B8116E">
          <w:rPr>
            <w:noProof/>
            <w:webHidden/>
          </w:rPr>
          <w:tab/>
        </w:r>
        <w:r w:rsidR="00B8116E">
          <w:rPr>
            <w:noProof/>
            <w:webHidden/>
          </w:rPr>
          <w:fldChar w:fldCharType="begin"/>
        </w:r>
        <w:r w:rsidR="00B8116E">
          <w:rPr>
            <w:noProof/>
            <w:webHidden/>
          </w:rPr>
          <w:instrText xml:space="preserve"> PAGEREF _Toc39775197 \h </w:instrText>
        </w:r>
        <w:r w:rsidR="00B8116E">
          <w:rPr>
            <w:noProof/>
            <w:webHidden/>
          </w:rPr>
        </w:r>
        <w:r w:rsidR="00B8116E">
          <w:rPr>
            <w:noProof/>
            <w:webHidden/>
          </w:rPr>
          <w:fldChar w:fldCharType="separate"/>
        </w:r>
        <w:r w:rsidR="00B8116E">
          <w:rPr>
            <w:noProof/>
            <w:webHidden/>
          </w:rPr>
          <w:t>129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8" w:history="1">
        <w:r w:rsidR="00B8116E" w:rsidRPr="007F7BCC">
          <w:rPr>
            <w:rStyle w:val="Hyperlink"/>
            <w:noProof/>
          </w:rPr>
          <w:t>Figure 53 – Preferences window (Broker Timeout)</w:t>
        </w:r>
        <w:r w:rsidR="00B8116E">
          <w:rPr>
            <w:noProof/>
            <w:webHidden/>
          </w:rPr>
          <w:tab/>
        </w:r>
        <w:r w:rsidR="00B8116E">
          <w:rPr>
            <w:noProof/>
            <w:webHidden/>
          </w:rPr>
          <w:fldChar w:fldCharType="begin"/>
        </w:r>
        <w:r w:rsidR="00B8116E">
          <w:rPr>
            <w:noProof/>
            <w:webHidden/>
          </w:rPr>
          <w:instrText xml:space="preserve"> PAGEREF _Toc39775198 \h </w:instrText>
        </w:r>
        <w:r w:rsidR="00B8116E">
          <w:rPr>
            <w:noProof/>
            <w:webHidden/>
          </w:rPr>
        </w:r>
        <w:r w:rsidR="00B8116E">
          <w:rPr>
            <w:noProof/>
            <w:webHidden/>
          </w:rPr>
          <w:fldChar w:fldCharType="separate"/>
        </w:r>
        <w:r w:rsidR="00B8116E">
          <w:rPr>
            <w:noProof/>
            <w:webHidden/>
          </w:rPr>
          <w:t>130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199" w:history="1">
        <w:r w:rsidR="00B8116E" w:rsidRPr="007F7BCC">
          <w:rPr>
            <w:rStyle w:val="Hyperlink"/>
            <w:noProof/>
          </w:rPr>
          <w:t>Figure 54 – Preferences window (General tab displayed)</w:t>
        </w:r>
        <w:r w:rsidR="00B8116E">
          <w:rPr>
            <w:noProof/>
            <w:webHidden/>
          </w:rPr>
          <w:tab/>
        </w:r>
        <w:r w:rsidR="00B8116E">
          <w:rPr>
            <w:noProof/>
            <w:webHidden/>
          </w:rPr>
          <w:fldChar w:fldCharType="begin"/>
        </w:r>
        <w:r w:rsidR="00B8116E">
          <w:rPr>
            <w:noProof/>
            <w:webHidden/>
          </w:rPr>
          <w:instrText xml:space="preserve"> PAGEREF _Toc39775199 \h </w:instrText>
        </w:r>
        <w:r w:rsidR="00B8116E">
          <w:rPr>
            <w:noProof/>
            <w:webHidden/>
          </w:rPr>
        </w:r>
        <w:r w:rsidR="00B8116E">
          <w:rPr>
            <w:noProof/>
            <w:webHidden/>
          </w:rPr>
          <w:fldChar w:fldCharType="separate"/>
        </w:r>
        <w:r w:rsidR="00B8116E">
          <w:rPr>
            <w:noProof/>
            <w:webHidden/>
          </w:rPr>
          <w:t>131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0" w:history="1">
        <w:r w:rsidR="00B8116E" w:rsidRPr="007F7BCC">
          <w:rPr>
            <w:rStyle w:val="Hyperlink"/>
            <w:noProof/>
          </w:rPr>
          <w:t>Figure 55 – Preferences window (Appearance tab displayed)</w:t>
        </w:r>
        <w:r w:rsidR="00B8116E">
          <w:rPr>
            <w:noProof/>
            <w:webHidden/>
          </w:rPr>
          <w:tab/>
        </w:r>
        <w:r w:rsidR="00B8116E">
          <w:rPr>
            <w:noProof/>
            <w:webHidden/>
          </w:rPr>
          <w:fldChar w:fldCharType="begin"/>
        </w:r>
        <w:r w:rsidR="00B8116E">
          <w:rPr>
            <w:noProof/>
            <w:webHidden/>
          </w:rPr>
          <w:instrText xml:space="preserve"> PAGEREF _Toc39775200 \h </w:instrText>
        </w:r>
        <w:r w:rsidR="00B8116E">
          <w:rPr>
            <w:noProof/>
            <w:webHidden/>
          </w:rPr>
        </w:r>
        <w:r w:rsidR="00B8116E">
          <w:rPr>
            <w:noProof/>
            <w:webHidden/>
          </w:rPr>
          <w:fldChar w:fldCharType="separate"/>
        </w:r>
        <w:r w:rsidR="00B8116E">
          <w:rPr>
            <w:noProof/>
            <w:webHidden/>
          </w:rPr>
          <w:t>131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1" w:history="1">
        <w:r w:rsidR="00B8116E" w:rsidRPr="007F7BCC">
          <w:rPr>
            <w:rStyle w:val="Hyperlink"/>
            <w:noProof/>
          </w:rPr>
          <w:t>Figure 56 – Preferences window (Appearance | Colors)</w:t>
        </w:r>
        <w:r w:rsidR="00B8116E">
          <w:rPr>
            <w:noProof/>
            <w:webHidden/>
          </w:rPr>
          <w:tab/>
        </w:r>
        <w:r w:rsidR="00B8116E">
          <w:rPr>
            <w:noProof/>
            <w:webHidden/>
          </w:rPr>
          <w:fldChar w:fldCharType="begin"/>
        </w:r>
        <w:r w:rsidR="00B8116E">
          <w:rPr>
            <w:noProof/>
            <w:webHidden/>
          </w:rPr>
          <w:instrText xml:space="preserve"> PAGEREF _Toc39775201 \h </w:instrText>
        </w:r>
        <w:r w:rsidR="00B8116E">
          <w:rPr>
            <w:noProof/>
            <w:webHidden/>
          </w:rPr>
        </w:r>
        <w:r w:rsidR="00B8116E">
          <w:rPr>
            <w:noProof/>
            <w:webHidden/>
          </w:rPr>
          <w:fldChar w:fldCharType="separate"/>
        </w:r>
        <w:r w:rsidR="00B8116E">
          <w:rPr>
            <w:noProof/>
            <w:webHidden/>
          </w:rPr>
          <w:t>132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2" w:history="1">
        <w:r w:rsidR="00B8116E" w:rsidRPr="007F7BCC">
          <w:rPr>
            <w:rStyle w:val="Hyperlink"/>
            <w:noProof/>
          </w:rPr>
          <w:t>Figure 57 – Preferences window (Appearance | Colors | Foreground)</w:t>
        </w:r>
        <w:r w:rsidR="00B8116E">
          <w:rPr>
            <w:noProof/>
            <w:webHidden/>
          </w:rPr>
          <w:tab/>
        </w:r>
        <w:r w:rsidR="00B8116E">
          <w:rPr>
            <w:noProof/>
            <w:webHidden/>
          </w:rPr>
          <w:fldChar w:fldCharType="begin"/>
        </w:r>
        <w:r w:rsidR="00B8116E">
          <w:rPr>
            <w:noProof/>
            <w:webHidden/>
          </w:rPr>
          <w:instrText xml:space="preserve"> PAGEREF _Toc39775202 \h </w:instrText>
        </w:r>
        <w:r w:rsidR="00B8116E">
          <w:rPr>
            <w:noProof/>
            <w:webHidden/>
          </w:rPr>
        </w:r>
        <w:r w:rsidR="00B8116E">
          <w:rPr>
            <w:noProof/>
            <w:webHidden/>
          </w:rPr>
          <w:fldChar w:fldCharType="separate"/>
        </w:r>
        <w:r w:rsidR="00B8116E">
          <w:rPr>
            <w:noProof/>
            <w:webHidden/>
          </w:rPr>
          <w:t>132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3" w:history="1">
        <w:r w:rsidR="00B8116E" w:rsidRPr="007F7BCC">
          <w:rPr>
            <w:rStyle w:val="Hyperlink"/>
            <w:noProof/>
          </w:rPr>
          <w:t>Figure 58 – Preferences window (Appearance | Colors | Background)</w:t>
        </w:r>
        <w:r w:rsidR="00B8116E">
          <w:rPr>
            <w:noProof/>
            <w:webHidden/>
          </w:rPr>
          <w:tab/>
        </w:r>
        <w:r w:rsidR="00B8116E">
          <w:rPr>
            <w:noProof/>
            <w:webHidden/>
          </w:rPr>
          <w:fldChar w:fldCharType="begin"/>
        </w:r>
        <w:r w:rsidR="00B8116E">
          <w:rPr>
            <w:noProof/>
            <w:webHidden/>
          </w:rPr>
          <w:instrText xml:space="preserve"> PAGEREF _Toc39775203 \h </w:instrText>
        </w:r>
        <w:r w:rsidR="00B8116E">
          <w:rPr>
            <w:noProof/>
            <w:webHidden/>
          </w:rPr>
        </w:r>
        <w:r w:rsidR="00B8116E">
          <w:rPr>
            <w:noProof/>
            <w:webHidden/>
          </w:rPr>
          <w:fldChar w:fldCharType="separate"/>
        </w:r>
        <w:r w:rsidR="00B8116E">
          <w:rPr>
            <w:noProof/>
            <w:webHidden/>
          </w:rPr>
          <w:t>133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4" w:history="1">
        <w:r w:rsidR="00B8116E" w:rsidRPr="007F7BCC">
          <w:rPr>
            <w:rStyle w:val="Hyperlink"/>
            <w:noProof/>
          </w:rPr>
          <w:t>Figure 59 – File | Preferences menu option</w:t>
        </w:r>
        <w:r w:rsidR="00B8116E">
          <w:rPr>
            <w:noProof/>
            <w:webHidden/>
          </w:rPr>
          <w:tab/>
        </w:r>
        <w:r w:rsidR="00B8116E">
          <w:rPr>
            <w:noProof/>
            <w:webHidden/>
          </w:rPr>
          <w:fldChar w:fldCharType="begin"/>
        </w:r>
        <w:r w:rsidR="00B8116E">
          <w:rPr>
            <w:noProof/>
            <w:webHidden/>
          </w:rPr>
          <w:instrText xml:space="preserve"> PAGEREF _Toc39775204 \h </w:instrText>
        </w:r>
        <w:r w:rsidR="00B8116E">
          <w:rPr>
            <w:noProof/>
            <w:webHidden/>
          </w:rPr>
        </w:r>
        <w:r w:rsidR="00B8116E">
          <w:rPr>
            <w:noProof/>
            <w:webHidden/>
          </w:rPr>
          <w:fldChar w:fldCharType="separate"/>
        </w:r>
        <w:r w:rsidR="00B8116E">
          <w:rPr>
            <w:noProof/>
            <w:webHidden/>
          </w:rPr>
          <w:t>134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5" w:history="1">
        <w:r w:rsidR="00B8116E" w:rsidRPr="007F7BCC">
          <w:rPr>
            <w:rStyle w:val="Hyperlink"/>
            <w:noProof/>
          </w:rPr>
          <w:t>Figure 60 – Preferences window (General tab displayed)</w:t>
        </w:r>
        <w:r w:rsidR="00B8116E">
          <w:rPr>
            <w:noProof/>
            <w:webHidden/>
          </w:rPr>
          <w:tab/>
        </w:r>
        <w:r w:rsidR="00B8116E">
          <w:rPr>
            <w:noProof/>
            <w:webHidden/>
          </w:rPr>
          <w:fldChar w:fldCharType="begin"/>
        </w:r>
        <w:r w:rsidR="00B8116E">
          <w:rPr>
            <w:noProof/>
            <w:webHidden/>
          </w:rPr>
          <w:instrText xml:space="preserve"> PAGEREF _Toc39775205 \h </w:instrText>
        </w:r>
        <w:r w:rsidR="00B8116E">
          <w:rPr>
            <w:noProof/>
            <w:webHidden/>
          </w:rPr>
        </w:r>
        <w:r w:rsidR="00B8116E">
          <w:rPr>
            <w:noProof/>
            <w:webHidden/>
          </w:rPr>
          <w:fldChar w:fldCharType="separate"/>
        </w:r>
        <w:r w:rsidR="00B8116E">
          <w:rPr>
            <w:noProof/>
            <w:webHidden/>
          </w:rPr>
          <w:t>134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6" w:history="1">
        <w:r w:rsidR="00B8116E" w:rsidRPr="007F7BCC">
          <w:rPr>
            <w:rStyle w:val="Hyperlink"/>
            <w:noProof/>
          </w:rPr>
          <w:t>Figure 61 – Three Major Tabs</w:t>
        </w:r>
        <w:r w:rsidR="00B8116E">
          <w:rPr>
            <w:noProof/>
            <w:webHidden/>
          </w:rPr>
          <w:tab/>
        </w:r>
        <w:r w:rsidR="00B8116E">
          <w:rPr>
            <w:noProof/>
            <w:webHidden/>
          </w:rPr>
          <w:fldChar w:fldCharType="begin"/>
        </w:r>
        <w:r w:rsidR="00B8116E">
          <w:rPr>
            <w:noProof/>
            <w:webHidden/>
          </w:rPr>
          <w:instrText xml:space="preserve"> PAGEREF _Toc39775206 \h </w:instrText>
        </w:r>
        <w:r w:rsidR="00B8116E">
          <w:rPr>
            <w:noProof/>
            <w:webHidden/>
          </w:rPr>
        </w:r>
        <w:r w:rsidR="00B8116E">
          <w:rPr>
            <w:noProof/>
            <w:webHidden/>
          </w:rPr>
          <w:fldChar w:fldCharType="separate"/>
        </w:r>
        <w:r w:rsidR="00B8116E">
          <w:rPr>
            <w:noProof/>
            <w:webHidden/>
          </w:rPr>
          <w:t>137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7" w:history="1">
        <w:r w:rsidR="00B8116E" w:rsidRPr="007F7BCC">
          <w:rPr>
            <w:rStyle w:val="Hyperlink"/>
            <w:noProof/>
          </w:rPr>
          <w:t>Figure 62 – Task Manager tab</w:t>
        </w:r>
        <w:r w:rsidR="00B8116E">
          <w:rPr>
            <w:noProof/>
            <w:webHidden/>
          </w:rPr>
          <w:tab/>
        </w:r>
        <w:r w:rsidR="00B8116E">
          <w:rPr>
            <w:noProof/>
            <w:webHidden/>
          </w:rPr>
          <w:fldChar w:fldCharType="begin"/>
        </w:r>
        <w:r w:rsidR="00B8116E">
          <w:rPr>
            <w:noProof/>
            <w:webHidden/>
          </w:rPr>
          <w:instrText xml:space="preserve"> PAGEREF _Toc39775207 \h </w:instrText>
        </w:r>
        <w:r w:rsidR="00B8116E">
          <w:rPr>
            <w:noProof/>
            <w:webHidden/>
          </w:rPr>
        </w:r>
        <w:r w:rsidR="00B8116E">
          <w:rPr>
            <w:noProof/>
            <w:webHidden/>
          </w:rPr>
          <w:fldChar w:fldCharType="separate"/>
        </w:r>
        <w:r w:rsidR="00B8116E">
          <w:rPr>
            <w:noProof/>
            <w:webHidden/>
          </w:rPr>
          <w:t>137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8" w:history="1">
        <w:r w:rsidR="00B8116E" w:rsidRPr="007F7BCC">
          <w:rPr>
            <w:rStyle w:val="Hyperlink"/>
            <w:noProof/>
          </w:rPr>
          <w:t>Figure 63 – Task Manager Context Menu options</w:t>
        </w:r>
        <w:r w:rsidR="00B8116E">
          <w:rPr>
            <w:noProof/>
            <w:webHidden/>
          </w:rPr>
          <w:tab/>
        </w:r>
        <w:r w:rsidR="00B8116E">
          <w:rPr>
            <w:noProof/>
            <w:webHidden/>
          </w:rPr>
          <w:fldChar w:fldCharType="begin"/>
        </w:r>
        <w:r w:rsidR="00B8116E">
          <w:rPr>
            <w:noProof/>
            <w:webHidden/>
          </w:rPr>
          <w:instrText xml:space="preserve"> PAGEREF _Toc39775208 \h </w:instrText>
        </w:r>
        <w:r w:rsidR="00B8116E">
          <w:rPr>
            <w:noProof/>
            <w:webHidden/>
          </w:rPr>
        </w:r>
        <w:r w:rsidR="00B8116E">
          <w:rPr>
            <w:noProof/>
            <w:webHidden/>
          </w:rPr>
          <w:fldChar w:fldCharType="separate"/>
        </w:r>
        <w:r w:rsidR="00B8116E">
          <w:rPr>
            <w:noProof/>
            <w:webHidden/>
          </w:rPr>
          <w:t>140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09" w:history="1">
        <w:r w:rsidR="00B8116E" w:rsidRPr="007F7BCC">
          <w:rPr>
            <w:rStyle w:val="Hyperlink"/>
            <w:noProof/>
          </w:rPr>
          <w:t>Figure 64 – Task Manager Context Menu options (some unavailable)</w:t>
        </w:r>
        <w:r w:rsidR="00B8116E">
          <w:rPr>
            <w:noProof/>
            <w:webHidden/>
          </w:rPr>
          <w:tab/>
        </w:r>
        <w:r w:rsidR="00B8116E">
          <w:rPr>
            <w:noProof/>
            <w:webHidden/>
          </w:rPr>
          <w:fldChar w:fldCharType="begin"/>
        </w:r>
        <w:r w:rsidR="00B8116E">
          <w:rPr>
            <w:noProof/>
            <w:webHidden/>
          </w:rPr>
          <w:instrText xml:space="preserve"> PAGEREF _Toc39775209 \h </w:instrText>
        </w:r>
        <w:r w:rsidR="00B8116E">
          <w:rPr>
            <w:noProof/>
            <w:webHidden/>
          </w:rPr>
        </w:r>
        <w:r w:rsidR="00B8116E">
          <w:rPr>
            <w:noProof/>
            <w:webHidden/>
          </w:rPr>
          <w:fldChar w:fldCharType="separate"/>
        </w:r>
        <w:r w:rsidR="00B8116E">
          <w:rPr>
            <w:noProof/>
            <w:webHidden/>
          </w:rPr>
          <w:t>140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0" w:history="1">
        <w:r w:rsidR="00B8116E" w:rsidRPr="007F7BCC">
          <w:rPr>
            <w:rStyle w:val="Hyperlink"/>
            <w:noProof/>
          </w:rPr>
          <w:t>Figure 65 – Task Manager tab Showing Status Column</w:t>
        </w:r>
        <w:r w:rsidR="00B8116E">
          <w:rPr>
            <w:noProof/>
            <w:webHidden/>
          </w:rPr>
          <w:tab/>
        </w:r>
        <w:r w:rsidR="00B8116E">
          <w:rPr>
            <w:noProof/>
            <w:webHidden/>
          </w:rPr>
          <w:fldChar w:fldCharType="begin"/>
        </w:r>
        <w:r w:rsidR="00B8116E">
          <w:rPr>
            <w:noProof/>
            <w:webHidden/>
          </w:rPr>
          <w:instrText xml:space="preserve"> PAGEREF _Toc39775210 \h </w:instrText>
        </w:r>
        <w:r w:rsidR="00B8116E">
          <w:rPr>
            <w:noProof/>
            <w:webHidden/>
          </w:rPr>
        </w:r>
        <w:r w:rsidR="00B8116E">
          <w:rPr>
            <w:noProof/>
            <w:webHidden/>
          </w:rPr>
          <w:fldChar w:fldCharType="separate"/>
        </w:r>
        <w:r w:rsidR="00B8116E">
          <w:rPr>
            <w:noProof/>
            <w:webHidden/>
          </w:rPr>
          <w:t>141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1" w:history="1">
        <w:r w:rsidR="00B8116E" w:rsidRPr="007F7BCC">
          <w:rPr>
            <w:rStyle w:val="Hyperlink"/>
            <w:noProof/>
          </w:rPr>
          <w:t>Figure 66 – Sample Report Output</w:t>
        </w:r>
        <w:r w:rsidR="00B8116E">
          <w:rPr>
            <w:noProof/>
            <w:webHidden/>
          </w:rPr>
          <w:tab/>
        </w:r>
        <w:r w:rsidR="00B8116E">
          <w:rPr>
            <w:noProof/>
            <w:webHidden/>
          </w:rPr>
          <w:fldChar w:fldCharType="begin"/>
        </w:r>
        <w:r w:rsidR="00B8116E">
          <w:rPr>
            <w:noProof/>
            <w:webHidden/>
          </w:rPr>
          <w:instrText xml:space="preserve"> PAGEREF _Toc39775211 \h </w:instrText>
        </w:r>
        <w:r w:rsidR="00B8116E">
          <w:rPr>
            <w:noProof/>
            <w:webHidden/>
          </w:rPr>
        </w:r>
        <w:r w:rsidR="00B8116E">
          <w:rPr>
            <w:noProof/>
            <w:webHidden/>
          </w:rPr>
          <w:fldChar w:fldCharType="separate"/>
        </w:r>
        <w:r w:rsidR="00B8116E">
          <w:rPr>
            <w:noProof/>
            <w:webHidden/>
          </w:rPr>
          <w:t>142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2" w:history="1">
        <w:r w:rsidR="00B8116E" w:rsidRPr="007F7BCC">
          <w:rPr>
            <w:rStyle w:val="Hyperlink"/>
            <w:noProof/>
          </w:rPr>
          <w:t>Figure 67 – Sample Report Output (showing Context menu)</w:t>
        </w:r>
        <w:r w:rsidR="00B8116E">
          <w:rPr>
            <w:noProof/>
            <w:webHidden/>
          </w:rPr>
          <w:tab/>
        </w:r>
        <w:r w:rsidR="00B8116E">
          <w:rPr>
            <w:noProof/>
            <w:webHidden/>
          </w:rPr>
          <w:fldChar w:fldCharType="begin"/>
        </w:r>
        <w:r w:rsidR="00B8116E">
          <w:rPr>
            <w:noProof/>
            <w:webHidden/>
          </w:rPr>
          <w:instrText xml:space="preserve"> PAGEREF _Toc39775212 \h </w:instrText>
        </w:r>
        <w:r w:rsidR="00B8116E">
          <w:rPr>
            <w:noProof/>
            <w:webHidden/>
          </w:rPr>
        </w:r>
        <w:r w:rsidR="00B8116E">
          <w:rPr>
            <w:noProof/>
            <w:webHidden/>
          </w:rPr>
          <w:fldChar w:fldCharType="separate"/>
        </w:r>
        <w:r w:rsidR="00B8116E">
          <w:rPr>
            <w:noProof/>
            <w:webHidden/>
          </w:rPr>
          <w:t>142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3" w:history="1">
        <w:r w:rsidR="00B8116E" w:rsidRPr="007F7BCC">
          <w:rPr>
            <w:rStyle w:val="Hyperlink"/>
            <w:noProof/>
          </w:rPr>
          <w:t>Figure 68 – Sample Report Output (showing all content selected)</w:t>
        </w:r>
        <w:r w:rsidR="00B8116E">
          <w:rPr>
            <w:noProof/>
            <w:webHidden/>
          </w:rPr>
          <w:tab/>
        </w:r>
        <w:r w:rsidR="00B8116E">
          <w:rPr>
            <w:noProof/>
            <w:webHidden/>
          </w:rPr>
          <w:fldChar w:fldCharType="begin"/>
        </w:r>
        <w:r w:rsidR="00B8116E">
          <w:rPr>
            <w:noProof/>
            <w:webHidden/>
          </w:rPr>
          <w:instrText xml:space="preserve"> PAGEREF _Toc39775213 \h </w:instrText>
        </w:r>
        <w:r w:rsidR="00B8116E">
          <w:rPr>
            <w:noProof/>
            <w:webHidden/>
          </w:rPr>
        </w:r>
        <w:r w:rsidR="00B8116E">
          <w:rPr>
            <w:noProof/>
            <w:webHidden/>
          </w:rPr>
          <w:fldChar w:fldCharType="separate"/>
        </w:r>
        <w:r w:rsidR="00B8116E">
          <w:rPr>
            <w:noProof/>
            <w:webHidden/>
          </w:rPr>
          <w:t>143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4" w:history="1">
        <w:r w:rsidR="00B8116E" w:rsidRPr="007F7BCC">
          <w:rPr>
            <w:rStyle w:val="Hyperlink"/>
            <w:noProof/>
          </w:rPr>
          <w:t>Figure 69 – Report Output Find pop-up</w:t>
        </w:r>
        <w:r w:rsidR="00B8116E">
          <w:rPr>
            <w:noProof/>
            <w:webHidden/>
          </w:rPr>
          <w:tab/>
        </w:r>
        <w:r w:rsidR="00B8116E">
          <w:rPr>
            <w:noProof/>
            <w:webHidden/>
          </w:rPr>
          <w:fldChar w:fldCharType="begin"/>
        </w:r>
        <w:r w:rsidR="00B8116E">
          <w:rPr>
            <w:noProof/>
            <w:webHidden/>
          </w:rPr>
          <w:instrText xml:space="preserve"> PAGEREF _Toc39775214 \h </w:instrText>
        </w:r>
        <w:r w:rsidR="00B8116E">
          <w:rPr>
            <w:noProof/>
            <w:webHidden/>
          </w:rPr>
        </w:r>
        <w:r w:rsidR="00B8116E">
          <w:rPr>
            <w:noProof/>
            <w:webHidden/>
          </w:rPr>
          <w:fldChar w:fldCharType="separate"/>
        </w:r>
        <w:r w:rsidR="00B8116E">
          <w:rPr>
            <w:noProof/>
            <w:webHidden/>
          </w:rPr>
          <w:t>144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5" w:history="1">
        <w:r w:rsidR="00B8116E" w:rsidRPr="007F7BCC">
          <w:rPr>
            <w:rStyle w:val="Hyperlink"/>
            <w:noProof/>
          </w:rPr>
          <w:t>Figure 70 – Sample Report Output (showing sort column)</w:t>
        </w:r>
        <w:r w:rsidR="00B8116E">
          <w:rPr>
            <w:noProof/>
            <w:webHidden/>
          </w:rPr>
          <w:tab/>
        </w:r>
        <w:r w:rsidR="00B8116E">
          <w:rPr>
            <w:noProof/>
            <w:webHidden/>
          </w:rPr>
          <w:fldChar w:fldCharType="begin"/>
        </w:r>
        <w:r w:rsidR="00B8116E">
          <w:rPr>
            <w:noProof/>
            <w:webHidden/>
          </w:rPr>
          <w:instrText xml:space="preserve"> PAGEREF _Toc39775215 \h </w:instrText>
        </w:r>
        <w:r w:rsidR="00B8116E">
          <w:rPr>
            <w:noProof/>
            <w:webHidden/>
          </w:rPr>
        </w:r>
        <w:r w:rsidR="00B8116E">
          <w:rPr>
            <w:noProof/>
            <w:webHidden/>
          </w:rPr>
          <w:fldChar w:fldCharType="separate"/>
        </w:r>
        <w:r w:rsidR="00B8116E">
          <w:rPr>
            <w:noProof/>
            <w:webHidden/>
          </w:rPr>
          <w:t>145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6" w:history="1">
        <w:r w:rsidR="00B8116E" w:rsidRPr="007F7BCC">
          <w:rPr>
            <w:rStyle w:val="Hyperlink"/>
            <w:noProof/>
          </w:rPr>
          <w:t>Figure 71 – Sample Report Output (“Save As” to file)</w:t>
        </w:r>
        <w:r w:rsidR="00B8116E">
          <w:rPr>
            <w:noProof/>
            <w:webHidden/>
          </w:rPr>
          <w:tab/>
        </w:r>
        <w:r w:rsidR="00B8116E">
          <w:rPr>
            <w:noProof/>
            <w:webHidden/>
          </w:rPr>
          <w:fldChar w:fldCharType="begin"/>
        </w:r>
        <w:r w:rsidR="00B8116E">
          <w:rPr>
            <w:noProof/>
            <w:webHidden/>
          </w:rPr>
          <w:instrText xml:space="preserve"> PAGEREF _Toc39775216 \h </w:instrText>
        </w:r>
        <w:r w:rsidR="00B8116E">
          <w:rPr>
            <w:noProof/>
            <w:webHidden/>
          </w:rPr>
        </w:r>
        <w:r w:rsidR="00B8116E">
          <w:rPr>
            <w:noProof/>
            <w:webHidden/>
          </w:rPr>
          <w:fldChar w:fldCharType="separate"/>
        </w:r>
        <w:r w:rsidR="00B8116E">
          <w:rPr>
            <w:noProof/>
            <w:webHidden/>
          </w:rPr>
          <w:t>146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7" w:history="1">
        <w:r w:rsidR="00B8116E" w:rsidRPr="007F7BCC">
          <w:rPr>
            <w:rStyle w:val="Hyperlink"/>
            <w:noProof/>
          </w:rPr>
          <w:t>Figure 72 – Sample Report Output (“Save As” dialog)</w:t>
        </w:r>
        <w:r w:rsidR="00B8116E">
          <w:rPr>
            <w:noProof/>
            <w:webHidden/>
          </w:rPr>
          <w:tab/>
        </w:r>
        <w:r w:rsidR="00B8116E">
          <w:rPr>
            <w:noProof/>
            <w:webHidden/>
          </w:rPr>
          <w:fldChar w:fldCharType="begin"/>
        </w:r>
        <w:r w:rsidR="00B8116E">
          <w:rPr>
            <w:noProof/>
            <w:webHidden/>
          </w:rPr>
          <w:instrText xml:space="preserve"> PAGEREF _Toc39775217 \h </w:instrText>
        </w:r>
        <w:r w:rsidR="00B8116E">
          <w:rPr>
            <w:noProof/>
            <w:webHidden/>
          </w:rPr>
        </w:r>
        <w:r w:rsidR="00B8116E">
          <w:rPr>
            <w:noProof/>
            <w:webHidden/>
          </w:rPr>
          <w:fldChar w:fldCharType="separate"/>
        </w:r>
        <w:r w:rsidR="00B8116E">
          <w:rPr>
            <w:noProof/>
            <w:webHidden/>
          </w:rPr>
          <w:t>146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8" w:history="1">
        <w:r w:rsidR="00B8116E" w:rsidRPr="007F7BCC">
          <w:rPr>
            <w:rStyle w:val="Hyperlink"/>
            <w:noProof/>
          </w:rPr>
          <w:t>Figure 73 – File | Print menu option</w:t>
        </w:r>
        <w:r w:rsidR="00B8116E">
          <w:rPr>
            <w:noProof/>
            <w:webHidden/>
          </w:rPr>
          <w:tab/>
        </w:r>
        <w:r w:rsidR="00B8116E">
          <w:rPr>
            <w:noProof/>
            <w:webHidden/>
          </w:rPr>
          <w:fldChar w:fldCharType="begin"/>
        </w:r>
        <w:r w:rsidR="00B8116E">
          <w:rPr>
            <w:noProof/>
            <w:webHidden/>
          </w:rPr>
          <w:instrText xml:space="preserve"> PAGEREF _Toc39775218 \h </w:instrText>
        </w:r>
        <w:r w:rsidR="00B8116E">
          <w:rPr>
            <w:noProof/>
            <w:webHidden/>
          </w:rPr>
        </w:r>
        <w:r w:rsidR="00B8116E">
          <w:rPr>
            <w:noProof/>
            <w:webHidden/>
          </w:rPr>
          <w:fldChar w:fldCharType="separate"/>
        </w:r>
        <w:r w:rsidR="00B8116E">
          <w:rPr>
            <w:noProof/>
            <w:webHidden/>
          </w:rPr>
          <w:t>148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19" w:history="1">
        <w:r w:rsidR="00B8116E" w:rsidRPr="007F7BCC">
          <w:rPr>
            <w:rStyle w:val="Hyperlink"/>
            <w:noProof/>
          </w:rPr>
          <w:t>Figure 74 – Task Manager tab (Report Task Selected for Deletion)</w:t>
        </w:r>
        <w:r w:rsidR="00B8116E">
          <w:rPr>
            <w:noProof/>
            <w:webHidden/>
          </w:rPr>
          <w:tab/>
        </w:r>
        <w:r w:rsidR="00B8116E">
          <w:rPr>
            <w:noProof/>
            <w:webHidden/>
          </w:rPr>
          <w:fldChar w:fldCharType="begin"/>
        </w:r>
        <w:r w:rsidR="00B8116E">
          <w:rPr>
            <w:noProof/>
            <w:webHidden/>
          </w:rPr>
          <w:instrText xml:space="preserve"> PAGEREF _Toc39775219 \h </w:instrText>
        </w:r>
        <w:r w:rsidR="00B8116E">
          <w:rPr>
            <w:noProof/>
            <w:webHidden/>
          </w:rPr>
        </w:r>
        <w:r w:rsidR="00B8116E">
          <w:rPr>
            <w:noProof/>
            <w:webHidden/>
          </w:rPr>
          <w:fldChar w:fldCharType="separate"/>
        </w:r>
        <w:r w:rsidR="00B8116E">
          <w:rPr>
            <w:noProof/>
            <w:webHidden/>
          </w:rPr>
          <w:t>149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0" w:history="1">
        <w:r w:rsidR="00B8116E" w:rsidRPr="007F7BCC">
          <w:rPr>
            <w:rStyle w:val="Hyperlink"/>
            <w:noProof/>
          </w:rPr>
          <w:t>Figure 75 – Task Deletion Confirmation pop-up</w:t>
        </w:r>
        <w:r w:rsidR="00B8116E">
          <w:rPr>
            <w:noProof/>
            <w:webHidden/>
          </w:rPr>
          <w:tab/>
        </w:r>
        <w:r w:rsidR="00B8116E">
          <w:rPr>
            <w:noProof/>
            <w:webHidden/>
          </w:rPr>
          <w:fldChar w:fldCharType="begin"/>
        </w:r>
        <w:r w:rsidR="00B8116E">
          <w:rPr>
            <w:noProof/>
            <w:webHidden/>
          </w:rPr>
          <w:instrText xml:space="preserve"> PAGEREF _Toc39775220 \h </w:instrText>
        </w:r>
        <w:r w:rsidR="00B8116E">
          <w:rPr>
            <w:noProof/>
            <w:webHidden/>
          </w:rPr>
        </w:r>
        <w:r w:rsidR="00B8116E">
          <w:rPr>
            <w:noProof/>
            <w:webHidden/>
          </w:rPr>
          <w:fldChar w:fldCharType="separate"/>
        </w:r>
        <w:r w:rsidR="00B8116E">
          <w:rPr>
            <w:noProof/>
            <w:webHidden/>
          </w:rPr>
          <w:t>149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1" w:history="1">
        <w:r w:rsidR="00B8116E" w:rsidRPr="007F7BCC">
          <w:rPr>
            <w:rStyle w:val="Hyperlink"/>
            <w:noProof/>
          </w:rPr>
          <w:t>Figure 76 – Close Window Confirmation pop-up</w:t>
        </w:r>
        <w:r w:rsidR="00B8116E">
          <w:rPr>
            <w:noProof/>
            <w:webHidden/>
          </w:rPr>
          <w:tab/>
        </w:r>
        <w:r w:rsidR="00B8116E">
          <w:rPr>
            <w:noProof/>
            <w:webHidden/>
          </w:rPr>
          <w:fldChar w:fldCharType="begin"/>
        </w:r>
        <w:r w:rsidR="00B8116E">
          <w:rPr>
            <w:noProof/>
            <w:webHidden/>
          </w:rPr>
          <w:instrText xml:space="preserve"> PAGEREF _Toc39775221 \h </w:instrText>
        </w:r>
        <w:r w:rsidR="00B8116E">
          <w:rPr>
            <w:noProof/>
            <w:webHidden/>
          </w:rPr>
        </w:r>
        <w:r w:rsidR="00B8116E">
          <w:rPr>
            <w:noProof/>
            <w:webHidden/>
          </w:rPr>
          <w:fldChar w:fldCharType="separate"/>
        </w:r>
        <w:r w:rsidR="00B8116E">
          <w:rPr>
            <w:noProof/>
            <w:webHidden/>
          </w:rPr>
          <w:t>150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2" w:history="1">
        <w:r w:rsidR="00B8116E" w:rsidRPr="007F7BCC">
          <w:rPr>
            <w:rStyle w:val="Hyperlink"/>
            <w:noProof/>
          </w:rPr>
          <w:t>Figure 77 – Technical Log tab</w:t>
        </w:r>
        <w:r w:rsidR="00B8116E">
          <w:rPr>
            <w:noProof/>
            <w:webHidden/>
          </w:rPr>
          <w:tab/>
        </w:r>
        <w:r w:rsidR="00B8116E">
          <w:rPr>
            <w:noProof/>
            <w:webHidden/>
          </w:rPr>
          <w:fldChar w:fldCharType="begin"/>
        </w:r>
        <w:r w:rsidR="00B8116E">
          <w:rPr>
            <w:noProof/>
            <w:webHidden/>
          </w:rPr>
          <w:instrText xml:space="preserve"> PAGEREF _Toc39775222 \h </w:instrText>
        </w:r>
        <w:r w:rsidR="00B8116E">
          <w:rPr>
            <w:noProof/>
            <w:webHidden/>
          </w:rPr>
        </w:r>
        <w:r w:rsidR="00B8116E">
          <w:rPr>
            <w:noProof/>
            <w:webHidden/>
          </w:rPr>
          <w:fldChar w:fldCharType="separate"/>
        </w:r>
        <w:r w:rsidR="00B8116E">
          <w:rPr>
            <w:noProof/>
            <w:webHidden/>
          </w:rPr>
          <w:t>153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3" w:history="1">
        <w:r w:rsidR="00B8116E" w:rsidRPr="007F7BCC">
          <w:rPr>
            <w:rStyle w:val="Hyperlink"/>
            <w:noProof/>
          </w:rPr>
          <w:t>Figure 78 – Technical Log tab (showing "tip" for one task folder)</w:t>
        </w:r>
        <w:r w:rsidR="00B8116E">
          <w:rPr>
            <w:noProof/>
            <w:webHidden/>
          </w:rPr>
          <w:tab/>
        </w:r>
        <w:r w:rsidR="00B8116E">
          <w:rPr>
            <w:noProof/>
            <w:webHidden/>
          </w:rPr>
          <w:fldChar w:fldCharType="begin"/>
        </w:r>
        <w:r w:rsidR="00B8116E">
          <w:rPr>
            <w:noProof/>
            <w:webHidden/>
          </w:rPr>
          <w:instrText xml:space="preserve"> PAGEREF _Toc39775223 \h </w:instrText>
        </w:r>
        <w:r w:rsidR="00B8116E">
          <w:rPr>
            <w:noProof/>
            <w:webHidden/>
          </w:rPr>
        </w:r>
        <w:r w:rsidR="00B8116E">
          <w:rPr>
            <w:noProof/>
            <w:webHidden/>
          </w:rPr>
          <w:fldChar w:fldCharType="separate"/>
        </w:r>
        <w:r w:rsidR="00B8116E">
          <w:rPr>
            <w:noProof/>
            <w:webHidden/>
          </w:rPr>
          <w:t>153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4" w:history="1">
        <w:r w:rsidR="00B8116E" w:rsidRPr="007F7BCC">
          <w:rPr>
            <w:rStyle w:val="Hyperlink"/>
            <w:noProof/>
          </w:rPr>
          <w:t>Figure 79 – Technical Log tab (showing summary for selected folder)</w:t>
        </w:r>
        <w:r w:rsidR="00B8116E">
          <w:rPr>
            <w:noProof/>
            <w:webHidden/>
          </w:rPr>
          <w:tab/>
        </w:r>
        <w:r w:rsidR="00B8116E">
          <w:rPr>
            <w:noProof/>
            <w:webHidden/>
          </w:rPr>
          <w:fldChar w:fldCharType="begin"/>
        </w:r>
        <w:r w:rsidR="00B8116E">
          <w:rPr>
            <w:noProof/>
            <w:webHidden/>
          </w:rPr>
          <w:instrText xml:space="preserve"> PAGEREF _Toc39775224 \h </w:instrText>
        </w:r>
        <w:r w:rsidR="00B8116E">
          <w:rPr>
            <w:noProof/>
            <w:webHidden/>
          </w:rPr>
        </w:r>
        <w:r w:rsidR="00B8116E">
          <w:rPr>
            <w:noProof/>
            <w:webHidden/>
          </w:rPr>
          <w:fldChar w:fldCharType="separate"/>
        </w:r>
        <w:r w:rsidR="00B8116E">
          <w:rPr>
            <w:noProof/>
            <w:webHidden/>
          </w:rPr>
          <w:t>154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5" w:history="1">
        <w:r w:rsidR="00B8116E" w:rsidRPr="007F7BCC">
          <w:rPr>
            <w:rStyle w:val="Hyperlink"/>
            <w:noProof/>
          </w:rPr>
          <w:t>Figure 80 – Technical Log tab (showing summary and detail for selected folder)</w:t>
        </w:r>
        <w:r w:rsidR="00B8116E">
          <w:rPr>
            <w:noProof/>
            <w:webHidden/>
          </w:rPr>
          <w:tab/>
        </w:r>
        <w:r w:rsidR="00B8116E">
          <w:rPr>
            <w:noProof/>
            <w:webHidden/>
          </w:rPr>
          <w:fldChar w:fldCharType="begin"/>
        </w:r>
        <w:r w:rsidR="00B8116E">
          <w:rPr>
            <w:noProof/>
            <w:webHidden/>
          </w:rPr>
          <w:instrText xml:space="preserve"> PAGEREF _Toc39775225 \h </w:instrText>
        </w:r>
        <w:r w:rsidR="00B8116E">
          <w:rPr>
            <w:noProof/>
            <w:webHidden/>
          </w:rPr>
        </w:r>
        <w:r w:rsidR="00B8116E">
          <w:rPr>
            <w:noProof/>
            <w:webHidden/>
          </w:rPr>
          <w:fldChar w:fldCharType="separate"/>
        </w:r>
        <w:r w:rsidR="00B8116E">
          <w:rPr>
            <w:noProof/>
            <w:webHidden/>
          </w:rPr>
          <w:t>154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6" w:history="1">
        <w:r w:rsidR="00B8116E" w:rsidRPr="007F7BCC">
          <w:rPr>
            <w:rStyle w:val="Hyperlink"/>
            <w:noProof/>
          </w:rPr>
          <w:t>Figure 81 – HIV/HEP-C Registry tab</w:t>
        </w:r>
        <w:r w:rsidR="00B8116E">
          <w:rPr>
            <w:noProof/>
            <w:webHidden/>
          </w:rPr>
          <w:tab/>
        </w:r>
        <w:r w:rsidR="00B8116E">
          <w:rPr>
            <w:noProof/>
            <w:webHidden/>
          </w:rPr>
          <w:fldChar w:fldCharType="begin"/>
        </w:r>
        <w:r w:rsidR="00B8116E">
          <w:rPr>
            <w:noProof/>
            <w:webHidden/>
          </w:rPr>
          <w:instrText xml:space="preserve"> PAGEREF _Toc39775226 \h </w:instrText>
        </w:r>
        <w:r w:rsidR="00B8116E">
          <w:rPr>
            <w:noProof/>
            <w:webHidden/>
          </w:rPr>
        </w:r>
        <w:r w:rsidR="00B8116E">
          <w:rPr>
            <w:noProof/>
            <w:webHidden/>
          </w:rPr>
          <w:fldChar w:fldCharType="separate"/>
        </w:r>
        <w:r w:rsidR="00B8116E">
          <w:rPr>
            <w:noProof/>
            <w:webHidden/>
          </w:rPr>
          <w:t>155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7" w:history="1">
        <w:r w:rsidR="00B8116E" w:rsidRPr="007F7BCC">
          <w:rPr>
            <w:rStyle w:val="Hyperlink"/>
            <w:noProof/>
          </w:rPr>
          <w:t>Figure 82 – Local Registry Tab</w:t>
        </w:r>
        <w:r w:rsidR="00B8116E">
          <w:rPr>
            <w:noProof/>
            <w:webHidden/>
          </w:rPr>
          <w:tab/>
        </w:r>
        <w:r w:rsidR="00B8116E">
          <w:rPr>
            <w:noProof/>
            <w:webHidden/>
          </w:rPr>
          <w:fldChar w:fldCharType="begin"/>
        </w:r>
        <w:r w:rsidR="00B8116E">
          <w:rPr>
            <w:noProof/>
            <w:webHidden/>
          </w:rPr>
          <w:instrText xml:space="preserve"> PAGEREF _Toc39775227 \h </w:instrText>
        </w:r>
        <w:r w:rsidR="00B8116E">
          <w:rPr>
            <w:noProof/>
            <w:webHidden/>
          </w:rPr>
        </w:r>
        <w:r w:rsidR="00B8116E">
          <w:rPr>
            <w:noProof/>
            <w:webHidden/>
          </w:rPr>
          <w:fldChar w:fldCharType="separate"/>
        </w:r>
        <w:r w:rsidR="00B8116E">
          <w:rPr>
            <w:noProof/>
            <w:webHidden/>
          </w:rPr>
          <w:t>155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8" w:history="1">
        <w:r w:rsidR="00B8116E" w:rsidRPr="007F7BCC">
          <w:rPr>
            <w:rStyle w:val="Hyperlink"/>
            <w:noProof/>
          </w:rPr>
          <w:t>Figure 83 – Registry tab (search results displayed)</w:t>
        </w:r>
        <w:r w:rsidR="00B8116E">
          <w:rPr>
            <w:noProof/>
            <w:webHidden/>
          </w:rPr>
          <w:tab/>
        </w:r>
        <w:r w:rsidR="00B8116E">
          <w:rPr>
            <w:noProof/>
            <w:webHidden/>
          </w:rPr>
          <w:fldChar w:fldCharType="begin"/>
        </w:r>
        <w:r w:rsidR="00B8116E">
          <w:rPr>
            <w:noProof/>
            <w:webHidden/>
          </w:rPr>
          <w:instrText xml:space="preserve"> PAGEREF _Toc39775228 \h </w:instrText>
        </w:r>
        <w:r w:rsidR="00B8116E">
          <w:rPr>
            <w:noProof/>
            <w:webHidden/>
          </w:rPr>
        </w:r>
        <w:r w:rsidR="00B8116E">
          <w:rPr>
            <w:noProof/>
            <w:webHidden/>
          </w:rPr>
          <w:fldChar w:fldCharType="separate"/>
        </w:r>
        <w:r w:rsidR="00B8116E">
          <w:rPr>
            <w:noProof/>
            <w:webHidden/>
          </w:rPr>
          <w:t>157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29" w:history="1">
        <w:r w:rsidR="00B8116E" w:rsidRPr="007F7BCC">
          <w:rPr>
            <w:rStyle w:val="Hyperlink"/>
            <w:noProof/>
          </w:rPr>
          <w:t>Figure 84 – "No registry records" pop-up</w:t>
        </w:r>
        <w:r w:rsidR="00B8116E">
          <w:rPr>
            <w:noProof/>
            <w:webHidden/>
          </w:rPr>
          <w:tab/>
        </w:r>
        <w:r w:rsidR="00B8116E">
          <w:rPr>
            <w:noProof/>
            <w:webHidden/>
          </w:rPr>
          <w:fldChar w:fldCharType="begin"/>
        </w:r>
        <w:r w:rsidR="00B8116E">
          <w:rPr>
            <w:noProof/>
            <w:webHidden/>
          </w:rPr>
          <w:instrText xml:space="preserve"> PAGEREF _Toc39775229 \h </w:instrText>
        </w:r>
        <w:r w:rsidR="00B8116E">
          <w:rPr>
            <w:noProof/>
            <w:webHidden/>
          </w:rPr>
        </w:r>
        <w:r w:rsidR="00B8116E">
          <w:rPr>
            <w:noProof/>
            <w:webHidden/>
          </w:rPr>
          <w:fldChar w:fldCharType="separate"/>
        </w:r>
        <w:r w:rsidR="00B8116E">
          <w:rPr>
            <w:noProof/>
            <w:webHidden/>
          </w:rPr>
          <w:t>158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0" w:history="1">
        <w:r w:rsidR="00B8116E" w:rsidRPr="007F7BCC">
          <w:rPr>
            <w:rStyle w:val="Hyperlink"/>
            <w:noProof/>
          </w:rPr>
          <w:t>Figure 85 – Registry tab (displaying search results)</w:t>
        </w:r>
        <w:r w:rsidR="00B8116E">
          <w:rPr>
            <w:noProof/>
            <w:webHidden/>
          </w:rPr>
          <w:tab/>
        </w:r>
        <w:r w:rsidR="00B8116E">
          <w:rPr>
            <w:noProof/>
            <w:webHidden/>
          </w:rPr>
          <w:fldChar w:fldCharType="begin"/>
        </w:r>
        <w:r w:rsidR="00B8116E">
          <w:rPr>
            <w:noProof/>
            <w:webHidden/>
          </w:rPr>
          <w:instrText xml:space="preserve"> PAGEREF _Toc39775230 \h </w:instrText>
        </w:r>
        <w:r w:rsidR="00B8116E">
          <w:rPr>
            <w:noProof/>
            <w:webHidden/>
          </w:rPr>
        </w:r>
        <w:r w:rsidR="00B8116E">
          <w:rPr>
            <w:noProof/>
            <w:webHidden/>
          </w:rPr>
          <w:fldChar w:fldCharType="separate"/>
        </w:r>
        <w:r w:rsidR="00B8116E">
          <w:rPr>
            <w:noProof/>
            <w:webHidden/>
          </w:rPr>
          <w:t>158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1" w:history="1">
        <w:r w:rsidR="00B8116E" w:rsidRPr="007F7BCC">
          <w:rPr>
            <w:rStyle w:val="Hyperlink"/>
            <w:noProof/>
          </w:rPr>
          <w:t>Figure 86 – "No registry records" pop-up</w:t>
        </w:r>
        <w:r w:rsidR="00B8116E">
          <w:rPr>
            <w:noProof/>
            <w:webHidden/>
          </w:rPr>
          <w:tab/>
        </w:r>
        <w:r w:rsidR="00B8116E">
          <w:rPr>
            <w:noProof/>
            <w:webHidden/>
          </w:rPr>
          <w:fldChar w:fldCharType="begin"/>
        </w:r>
        <w:r w:rsidR="00B8116E">
          <w:rPr>
            <w:noProof/>
            <w:webHidden/>
          </w:rPr>
          <w:instrText xml:space="preserve"> PAGEREF _Toc39775231 \h </w:instrText>
        </w:r>
        <w:r w:rsidR="00B8116E">
          <w:rPr>
            <w:noProof/>
            <w:webHidden/>
          </w:rPr>
        </w:r>
        <w:r w:rsidR="00B8116E">
          <w:rPr>
            <w:noProof/>
            <w:webHidden/>
          </w:rPr>
          <w:fldChar w:fldCharType="separate"/>
        </w:r>
        <w:r w:rsidR="00B8116E">
          <w:rPr>
            <w:noProof/>
            <w:webHidden/>
          </w:rPr>
          <w:t>161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2" w:history="1">
        <w:r w:rsidR="00B8116E" w:rsidRPr="007F7BCC">
          <w:rPr>
            <w:rStyle w:val="Hyperlink"/>
            <w:noProof/>
          </w:rPr>
          <w:t>Figure 87 – Patient Data Editor (Patient Confirmed)</w:t>
        </w:r>
        <w:r w:rsidR="00B8116E">
          <w:rPr>
            <w:noProof/>
            <w:webHidden/>
          </w:rPr>
          <w:tab/>
        </w:r>
        <w:r w:rsidR="00B8116E">
          <w:rPr>
            <w:noProof/>
            <w:webHidden/>
          </w:rPr>
          <w:fldChar w:fldCharType="begin"/>
        </w:r>
        <w:r w:rsidR="00B8116E">
          <w:rPr>
            <w:noProof/>
            <w:webHidden/>
          </w:rPr>
          <w:instrText xml:space="preserve"> PAGEREF _Toc39775232 \h </w:instrText>
        </w:r>
        <w:r w:rsidR="00B8116E">
          <w:rPr>
            <w:noProof/>
            <w:webHidden/>
          </w:rPr>
        </w:r>
        <w:r w:rsidR="00B8116E">
          <w:rPr>
            <w:noProof/>
            <w:webHidden/>
          </w:rPr>
          <w:fldChar w:fldCharType="separate"/>
        </w:r>
        <w:r w:rsidR="00B8116E">
          <w:rPr>
            <w:noProof/>
            <w:webHidden/>
          </w:rPr>
          <w:t>162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3" w:history="1">
        <w:r w:rsidR="00B8116E" w:rsidRPr="007F7BCC">
          <w:rPr>
            <w:rStyle w:val="Hyperlink"/>
            <w:noProof/>
          </w:rPr>
          <w:t>Figure 88 – Patient Data Editor (Record Selected for Editing)</w:t>
        </w:r>
        <w:r w:rsidR="00B8116E">
          <w:rPr>
            <w:noProof/>
            <w:webHidden/>
          </w:rPr>
          <w:tab/>
        </w:r>
        <w:r w:rsidR="00B8116E">
          <w:rPr>
            <w:noProof/>
            <w:webHidden/>
          </w:rPr>
          <w:fldChar w:fldCharType="begin"/>
        </w:r>
        <w:r w:rsidR="00B8116E">
          <w:rPr>
            <w:noProof/>
            <w:webHidden/>
          </w:rPr>
          <w:instrText xml:space="preserve"> PAGEREF _Toc39775233 \h </w:instrText>
        </w:r>
        <w:r w:rsidR="00B8116E">
          <w:rPr>
            <w:noProof/>
            <w:webHidden/>
          </w:rPr>
        </w:r>
        <w:r w:rsidR="00B8116E">
          <w:rPr>
            <w:noProof/>
            <w:webHidden/>
          </w:rPr>
          <w:fldChar w:fldCharType="separate"/>
        </w:r>
        <w:r w:rsidR="00B8116E">
          <w:rPr>
            <w:noProof/>
            <w:webHidden/>
          </w:rPr>
          <w:t>165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4" w:history="1">
        <w:r w:rsidR="00B8116E" w:rsidRPr="007F7BCC">
          <w:rPr>
            <w:rStyle w:val="Hyperlink"/>
            <w:noProof/>
          </w:rPr>
          <w:t>Figure 89 – Patient Data Editor (Risk Factors Tab)</w:t>
        </w:r>
        <w:r w:rsidR="00B8116E">
          <w:rPr>
            <w:noProof/>
            <w:webHidden/>
          </w:rPr>
          <w:tab/>
        </w:r>
        <w:r w:rsidR="00B8116E">
          <w:rPr>
            <w:noProof/>
            <w:webHidden/>
          </w:rPr>
          <w:fldChar w:fldCharType="begin"/>
        </w:r>
        <w:r w:rsidR="00B8116E">
          <w:rPr>
            <w:noProof/>
            <w:webHidden/>
          </w:rPr>
          <w:instrText xml:space="preserve"> PAGEREF _Toc39775234 \h </w:instrText>
        </w:r>
        <w:r w:rsidR="00B8116E">
          <w:rPr>
            <w:noProof/>
            <w:webHidden/>
          </w:rPr>
        </w:r>
        <w:r w:rsidR="00B8116E">
          <w:rPr>
            <w:noProof/>
            <w:webHidden/>
          </w:rPr>
          <w:fldChar w:fldCharType="separate"/>
        </w:r>
        <w:r w:rsidR="00B8116E">
          <w:rPr>
            <w:noProof/>
            <w:webHidden/>
          </w:rPr>
          <w:t>167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5" w:history="1">
        <w:r w:rsidR="00B8116E" w:rsidRPr="007F7BCC">
          <w:rPr>
            <w:rStyle w:val="Hyperlink"/>
            <w:noProof/>
          </w:rPr>
          <w:t>Figure 90 – CDC Window</w:t>
        </w:r>
        <w:r w:rsidR="00B8116E">
          <w:rPr>
            <w:noProof/>
            <w:webHidden/>
          </w:rPr>
          <w:tab/>
        </w:r>
        <w:r w:rsidR="00B8116E">
          <w:rPr>
            <w:noProof/>
            <w:webHidden/>
          </w:rPr>
          <w:fldChar w:fldCharType="begin"/>
        </w:r>
        <w:r w:rsidR="00B8116E">
          <w:rPr>
            <w:noProof/>
            <w:webHidden/>
          </w:rPr>
          <w:instrText xml:space="preserve"> PAGEREF _Toc39775235 \h </w:instrText>
        </w:r>
        <w:r w:rsidR="00B8116E">
          <w:rPr>
            <w:noProof/>
            <w:webHidden/>
          </w:rPr>
        </w:r>
        <w:r w:rsidR="00B8116E">
          <w:rPr>
            <w:noProof/>
            <w:webHidden/>
          </w:rPr>
          <w:fldChar w:fldCharType="separate"/>
        </w:r>
        <w:r w:rsidR="00B8116E">
          <w:rPr>
            <w:noProof/>
            <w:webHidden/>
          </w:rPr>
          <w:t>168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6" w:history="1">
        <w:r w:rsidR="00B8116E" w:rsidRPr="007F7BCC">
          <w:rPr>
            <w:rStyle w:val="Hyperlink"/>
            <w:noProof/>
          </w:rPr>
          <w:t>Figure 91 – CDC Window (Parameter Groups pane)</w:t>
        </w:r>
        <w:r w:rsidR="00B8116E">
          <w:rPr>
            <w:noProof/>
            <w:webHidden/>
          </w:rPr>
          <w:tab/>
        </w:r>
        <w:r w:rsidR="00B8116E">
          <w:rPr>
            <w:noProof/>
            <w:webHidden/>
          </w:rPr>
          <w:fldChar w:fldCharType="begin"/>
        </w:r>
        <w:r w:rsidR="00B8116E">
          <w:rPr>
            <w:noProof/>
            <w:webHidden/>
          </w:rPr>
          <w:instrText xml:space="preserve"> PAGEREF _Toc39775236 \h </w:instrText>
        </w:r>
        <w:r w:rsidR="00B8116E">
          <w:rPr>
            <w:noProof/>
            <w:webHidden/>
          </w:rPr>
        </w:r>
        <w:r w:rsidR="00B8116E">
          <w:rPr>
            <w:noProof/>
            <w:webHidden/>
          </w:rPr>
          <w:fldChar w:fldCharType="separate"/>
        </w:r>
        <w:r w:rsidR="00B8116E">
          <w:rPr>
            <w:noProof/>
            <w:webHidden/>
          </w:rPr>
          <w:t>169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7" w:history="1">
        <w:r w:rsidR="00B8116E" w:rsidRPr="007F7BCC">
          <w:rPr>
            <w:rStyle w:val="Hyperlink"/>
            <w:noProof/>
          </w:rPr>
          <w:t>Figure 92 – CDC Window (Patient Data pane)</w:t>
        </w:r>
        <w:r w:rsidR="00B8116E">
          <w:rPr>
            <w:noProof/>
            <w:webHidden/>
          </w:rPr>
          <w:tab/>
        </w:r>
        <w:r w:rsidR="00B8116E">
          <w:rPr>
            <w:noProof/>
            <w:webHidden/>
          </w:rPr>
          <w:fldChar w:fldCharType="begin"/>
        </w:r>
        <w:r w:rsidR="00B8116E">
          <w:rPr>
            <w:noProof/>
            <w:webHidden/>
          </w:rPr>
          <w:instrText xml:space="preserve"> PAGEREF _Toc39775237 \h </w:instrText>
        </w:r>
        <w:r w:rsidR="00B8116E">
          <w:rPr>
            <w:noProof/>
            <w:webHidden/>
          </w:rPr>
        </w:r>
        <w:r w:rsidR="00B8116E">
          <w:rPr>
            <w:noProof/>
            <w:webHidden/>
          </w:rPr>
          <w:fldChar w:fldCharType="separate"/>
        </w:r>
        <w:r w:rsidR="00B8116E">
          <w:rPr>
            <w:noProof/>
            <w:webHidden/>
          </w:rPr>
          <w:t>169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8" w:history="1">
        <w:r w:rsidR="00B8116E" w:rsidRPr="007F7BCC">
          <w:rPr>
            <w:rStyle w:val="Hyperlink"/>
            <w:noProof/>
          </w:rPr>
          <w:t>Figure 93 – Print dialog</w:t>
        </w:r>
        <w:r w:rsidR="00B8116E">
          <w:rPr>
            <w:noProof/>
            <w:webHidden/>
          </w:rPr>
          <w:tab/>
        </w:r>
        <w:r w:rsidR="00B8116E">
          <w:rPr>
            <w:noProof/>
            <w:webHidden/>
          </w:rPr>
          <w:fldChar w:fldCharType="begin"/>
        </w:r>
        <w:r w:rsidR="00B8116E">
          <w:rPr>
            <w:noProof/>
            <w:webHidden/>
          </w:rPr>
          <w:instrText xml:space="preserve"> PAGEREF _Toc39775238 \h </w:instrText>
        </w:r>
        <w:r w:rsidR="00B8116E">
          <w:rPr>
            <w:noProof/>
            <w:webHidden/>
          </w:rPr>
        </w:r>
        <w:r w:rsidR="00B8116E">
          <w:rPr>
            <w:noProof/>
            <w:webHidden/>
          </w:rPr>
          <w:fldChar w:fldCharType="separate"/>
        </w:r>
        <w:r w:rsidR="00B8116E">
          <w:rPr>
            <w:noProof/>
            <w:webHidden/>
          </w:rPr>
          <w:t>171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39" w:history="1">
        <w:r w:rsidR="00B8116E" w:rsidRPr="007F7BCC">
          <w:rPr>
            <w:rStyle w:val="Hyperlink"/>
            <w:noProof/>
          </w:rPr>
          <w:t>Figure 94 – CDC Window</w:t>
        </w:r>
        <w:r w:rsidR="00B8116E">
          <w:rPr>
            <w:noProof/>
            <w:webHidden/>
          </w:rPr>
          <w:tab/>
        </w:r>
        <w:r w:rsidR="00B8116E">
          <w:rPr>
            <w:noProof/>
            <w:webHidden/>
          </w:rPr>
          <w:fldChar w:fldCharType="begin"/>
        </w:r>
        <w:r w:rsidR="00B8116E">
          <w:rPr>
            <w:noProof/>
            <w:webHidden/>
          </w:rPr>
          <w:instrText xml:space="preserve"> PAGEREF _Toc39775239 \h </w:instrText>
        </w:r>
        <w:r w:rsidR="00B8116E">
          <w:rPr>
            <w:noProof/>
            <w:webHidden/>
          </w:rPr>
        </w:r>
        <w:r w:rsidR="00B8116E">
          <w:rPr>
            <w:noProof/>
            <w:webHidden/>
          </w:rPr>
          <w:fldChar w:fldCharType="separate"/>
        </w:r>
        <w:r w:rsidR="00B8116E">
          <w:rPr>
            <w:noProof/>
            <w:webHidden/>
          </w:rPr>
          <w:t>172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0" w:history="1">
        <w:r w:rsidR="00B8116E" w:rsidRPr="007F7BCC">
          <w:rPr>
            <w:rStyle w:val="Hyperlink"/>
            <w:noProof/>
          </w:rPr>
          <w:t>Figure 95 – Sections I, II, and III of the CDC Form</w:t>
        </w:r>
        <w:r w:rsidR="00B8116E">
          <w:rPr>
            <w:noProof/>
            <w:webHidden/>
          </w:rPr>
          <w:tab/>
        </w:r>
        <w:r w:rsidR="00B8116E">
          <w:rPr>
            <w:noProof/>
            <w:webHidden/>
          </w:rPr>
          <w:fldChar w:fldCharType="begin"/>
        </w:r>
        <w:r w:rsidR="00B8116E">
          <w:rPr>
            <w:noProof/>
            <w:webHidden/>
          </w:rPr>
          <w:instrText xml:space="preserve"> PAGEREF _Toc39775240 \h </w:instrText>
        </w:r>
        <w:r w:rsidR="00B8116E">
          <w:rPr>
            <w:noProof/>
            <w:webHidden/>
          </w:rPr>
        </w:r>
        <w:r w:rsidR="00B8116E">
          <w:rPr>
            <w:noProof/>
            <w:webHidden/>
          </w:rPr>
          <w:fldChar w:fldCharType="separate"/>
        </w:r>
        <w:r w:rsidR="00B8116E">
          <w:rPr>
            <w:noProof/>
            <w:webHidden/>
          </w:rPr>
          <w:t>173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1" w:history="1">
        <w:r w:rsidR="00B8116E" w:rsidRPr="007F7BCC">
          <w:rPr>
            <w:rStyle w:val="Hyperlink"/>
            <w:noProof/>
          </w:rPr>
          <w:t>Figure 96 – Sections IV and V of the CDC Form</w:t>
        </w:r>
        <w:r w:rsidR="00B8116E">
          <w:rPr>
            <w:noProof/>
            <w:webHidden/>
          </w:rPr>
          <w:tab/>
        </w:r>
        <w:r w:rsidR="00B8116E">
          <w:rPr>
            <w:noProof/>
            <w:webHidden/>
          </w:rPr>
          <w:fldChar w:fldCharType="begin"/>
        </w:r>
        <w:r w:rsidR="00B8116E">
          <w:rPr>
            <w:noProof/>
            <w:webHidden/>
          </w:rPr>
          <w:instrText xml:space="preserve"> PAGEREF _Toc39775241 \h </w:instrText>
        </w:r>
        <w:r w:rsidR="00B8116E">
          <w:rPr>
            <w:noProof/>
            <w:webHidden/>
          </w:rPr>
        </w:r>
        <w:r w:rsidR="00B8116E">
          <w:rPr>
            <w:noProof/>
            <w:webHidden/>
          </w:rPr>
          <w:fldChar w:fldCharType="separate"/>
        </w:r>
        <w:r w:rsidR="00B8116E">
          <w:rPr>
            <w:noProof/>
            <w:webHidden/>
          </w:rPr>
          <w:t>174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2" w:history="1">
        <w:r w:rsidR="00B8116E" w:rsidRPr="007F7BCC">
          <w:rPr>
            <w:rStyle w:val="Hyperlink"/>
            <w:noProof/>
          </w:rPr>
          <w:t>Figure 97 – Section VI of the CDC Form</w:t>
        </w:r>
        <w:r w:rsidR="00B8116E">
          <w:rPr>
            <w:noProof/>
            <w:webHidden/>
          </w:rPr>
          <w:tab/>
        </w:r>
        <w:r w:rsidR="00B8116E">
          <w:rPr>
            <w:noProof/>
            <w:webHidden/>
          </w:rPr>
          <w:fldChar w:fldCharType="begin"/>
        </w:r>
        <w:r w:rsidR="00B8116E">
          <w:rPr>
            <w:noProof/>
            <w:webHidden/>
          </w:rPr>
          <w:instrText xml:space="preserve"> PAGEREF _Toc39775242 \h </w:instrText>
        </w:r>
        <w:r w:rsidR="00B8116E">
          <w:rPr>
            <w:noProof/>
            <w:webHidden/>
          </w:rPr>
        </w:r>
        <w:r w:rsidR="00B8116E">
          <w:rPr>
            <w:noProof/>
            <w:webHidden/>
          </w:rPr>
          <w:fldChar w:fldCharType="separate"/>
        </w:r>
        <w:r w:rsidR="00B8116E">
          <w:rPr>
            <w:noProof/>
            <w:webHidden/>
          </w:rPr>
          <w:t>175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3" w:history="1">
        <w:r w:rsidR="00B8116E" w:rsidRPr="007F7BCC">
          <w:rPr>
            <w:rStyle w:val="Hyperlink"/>
            <w:noProof/>
          </w:rPr>
          <w:t>Figure 98 – Sections VII and VIII of the CDC Form</w:t>
        </w:r>
        <w:r w:rsidR="00B8116E">
          <w:rPr>
            <w:noProof/>
            <w:webHidden/>
          </w:rPr>
          <w:tab/>
        </w:r>
        <w:r w:rsidR="00B8116E">
          <w:rPr>
            <w:noProof/>
            <w:webHidden/>
          </w:rPr>
          <w:fldChar w:fldCharType="begin"/>
        </w:r>
        <w:r w:rsidR="00B8116E">
          <w:rPr>
            <w:noProof/>
            <w:webHidden/>
          </w:rPr>
          <w:instrText xml:space="preserve"> PAGEREF _Toc39775243 \h </w:instrText>
        </w:r>
        <w:r w:rsidR="00B8116E">
          <w:rPr>
            <w:noProof/>
            <w:webHidden/>
          </w:rPr>
        </w:r>
        <w:r w:rsidR="00B8116E">
          <w:rPr>
            <w:noProof/>
            <w:webHidden/>
          </w:rPr>
          <w:fldChar w:fldCharType="separate"/>
        </w:r>
        <w:r w:rsidR="00B8116E">
          <w:rPr>
            <w:noProof/>
            <w:webHidden/>
          </w:rPr>
          <w:t>177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4" w:history="1">
        <w:r w:rsidR="00B8116E" w:rsidRPr="007F7BCC">
          <w:rPr>
            <w:rStyle w:val="Hyperlink"/>
            <w:noProof/>
          </w:rPr>
          <w:t>Figure 99 – VistA User Selector pop-up</w:t>
        </w:r>
        <w:r w:rsidR="00B8116E">
          <w:rPr>
            <w:noProof/>
            <w:webHidden/>
          </w:rPr>
          <w:tab/>
        </w:r>
        <w:r w:rsidR="00B8116E">
          <w:rPr>
            <w:noProof/>
            <w:webHidden/>
          </w:rPr>
          <w:fldChar w:fldCharType="begin"/>
        </w:r>
        <w:r w:rsidR="00B8116E">
          <w:rPr>
            <w:noProof/>
            <w:webHidden/>
          </w:rPr>
          <w:instrText xml:space="preserve"> PAGEREF _Toc39775244 \h </w:instrText>
        </w:r>
        <w:r w:rsidR="00B8116E">
          <w:rPr>
            <w:noProof/>
            <w:webHidden/>
          </w:rPr>
        </w:r>
        <w:r w:rsidR="00B8116E">
          <w:rPr>
            <w:noProof/>
            <w:webHidden/>
          </w:rPr>
          <w:fldChar w:fldCharType="separate"/>
        </w:r>
        <w:r w:rsidR="00B8116E">
          <w:rPr>
            <w:noProof/>
            <w:webHidden/>
          </w:rPr>
          <w:t>178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5" w:history="1">
        <w:r w:rsidR="00B8116E" w:rsidRPr="007F7BCC">
          <w:rPr>
            <w:rStyle w:val="Hyperlink"/>
            <w:noProof/>
          </w:rPr>
          <w:t>Figure 100 – VistA User Selector (showing search results)</w:t>
        </w:r>
        <w:r w:rsidR="00B8116E">
          <w:rPr>
            <w:noProof/>
            <w:webHidden/>
          </w:rPr>
          <w:tab/>
        </w:r>
        <w:r w:rsidR="00B8116E">
          <w:rPr>
            <w:noProof/>
            <w:webHidden/>
          </w:rPr>
          <w:fldChar w:fldCharType="begin"/>
        </w:r>
        <w:r w:rsidR="00B8116E">
          <w:rPr>
            <w:noProof/>
            <w:webHidden/>
          </w:rPr>
          <w:instrText xml:space="preserve"> PAGEREF _Toc39775245 \h </w:instrText>
        </w:r>
        <w:r w:rsidR="00B8116E">
          <w:rPr>
            <w:noProof/>
            <w:webHidden/>
          </w:rPr>
        </w:r>
        <w:r w:rsidR="00B8116E">
          <w:rPr>
            <w:noProof/>
            <w:webHidden/>
          </w:rPr>
          <w:fldChar w:fldCharType="separate"/>
        </w:r>
        <w:r w:rsidR="00B8116E">
          <w:rPr>
            <w:noProof/>
            <w:webHidden/>
          </w:rPr>
          <w:t>178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6" w:history="1">
        <w:r w:rsidR="00B8116E" w:rsidRPr="007F7BCC">
          <w:rPr>
            <w:rStyle w:val="Hyperlink"/>
            <w:noProof/>
          </w:rPr>
          <w:t>Figure 101 – Section VIII of the CDC Form</w:t>
        </w:r>
        <w:r w:rsidR="00B8116E">
          <w:rPr>
            <w:noProof/>
            <w:webHidden/>
          </w:rPr>
          <w:tab/>
        </w:r>
        <w:r w:rsidR="00B8116E">
          <w:rPr>
            <w:noProof/>
            <w:webHidden/>
          </w:rPr>
          <w:fldChar w:fldCharType="begin"/>
        </w:r>
        <w:r w:rsidR="00B8116E">
          <w:rPr>
            <w:noProof/>
            <w:webHidden/>
          </w:rPr>
          <w:instrText xml:space="preserve"> PAGEREF _Toc39775246 \h </w:instrText>
        </w:r>
        <w:r w:rsidR="00B8116E">
          <w:rPr>
            <w:noProof/>
            <w:webHidden/>
          </w:rPr>
        </w:r>
        <w:r w:rsidR="00B8116E">
          <w:rPr>
            <w:noProof/>
            <w:webHidden/>
          </w:rPr>
          <w:fldChar w:fldCharType="separate"/>
        </w:r>
        <w:r w:rsidR="00B8116E">
          <w:rPr>
            <w:noProof/>
            <w:webHidden/>
          </w:rPr>
          <w:t>179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7" w:history="1">
        <w:r w:rsidR="00B8116E" w:rsidRPr="007F7BCC">
          <w:rPr>
            <w:rStyle w:val="Hyperlink"/>
            <w:noProof/>
          </w:rPr>
          <w:t>Figure 102 – Section IX of the CDC Form</w:t>
        </w:r>
        <w:r w:rsidR="00B8116E">
          <w:rPr>
            <w:noProof/>
            <w:webHidden/>
          </w:rPr>
          <w:tab/>
        </w:r>
        <w:r w:rsidR="00B8116E">
          <w:rPr>
            <w:noProof/>
            <w:webHidden/>
          </w:rPr>
          <w:fldChar w:fldCharType="begin"/>
        </w:r>
        <w:r w:rsidR="00B8116E">
          <w:rPr>
            <w:noProof/>
            <w:webHidden/>
          </w:rPr>
          <w:instrText xml:space="preserve"> PAGEREF _Toc39775247 \h </w:instrText>
        </w:r>
        <w:r w:rsidR="00B8116E">
          <w:rPr>
            <w:noProof/>
            <w:webHidden/>
          </w:rPr>
        </w:r>
        <w:r w:rsidR="00B8116E">
          <w:rPr>
            <w:noProof/>
            <w:webHidden/>
          </w:rPr>
          <w:fldChar w:fldCharType="separate"/>
        </w:r>
        <w:r w:rsidR="00B8116E">
          <w:rPr>
            <w:noProof/>
            <w:webHidden/>
          </w:rPr>
          <w:t>180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8" w:history="1">
        <w:r w:rsidR="00B8116E" w:rsidRPr="007F7BCC">
          <w:rPr>
            <w:rStyle w:val="Hyperlink"/>
            <w:noProof/>
          </w:rPr>
          <w:t>Figure 103 – Section X of the CDC Form</w:t>
        </w:r>
        <w:r w:rsidR="00B8116E">
          <w:rPr>
            <w:noProof/>
            <w:webHidden/>
          </w:rPr>
          <w:tab/>
        </w:r>
        <w:r w:rsidR="00B8116E">
          <w:rPr>
            <w:noProof/>
            <w:webHidden/>
          </w:rPr>
          <w:fldChar w:fldCharType="begin"/>
        </w:r>
        <w:r w:rsidR="00B8116E">
          <w:rPr>
            <w:noProof/>
            <w:webHidden/>
          </w:rPr>
          <w:instrText xml:space="preserve"> PAGEREF _Toc39775248 \h </w:instrText>
        </w:r>
        <w:r w:rsidR="00B8116E">
          <w:rPr>
            <w:noProof/>
            <w:webHidden/>
          </w:rPr>
        </w:r>
        <w:r w:rsidR="00B8116E">
          <w:rPr>
            <w:noProof/>
            <w:webHidden/>
          </w:rPr>
          <w:fldChar w:fldCharType="separate"/>
        </w:r>
        <w:r w:rsidR="00B8116E">
          <w:rPr>
            <w:noProof/>
            <w:webHidden/>
          </w:rPr>
          <w:t>181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49" w:history="1">
        <w:r w:rsidR="00B8116E" w:rsidRPr="007F7BCC">
          <w:rPr>
            <w:rStyle w:val="Hyperlink"/>
            <w:noProof/>
          </w:rPr>
          <w:t>Figure 104 – Sample Report Setup window, Double-Pane Mode (showing "Show Report List" option)</w:t>
        </w:r>
        <w:r w:rsidR="00B8116E">
          <w:rPr>
            <w:noProof/>
            <w:webHidden/>
          </w:rPr>
          <w:tab/>
        </w:r>
        <w:r w:rsidR="00B8116E">
          <w:rPr>
            <w:noProof/>
            <w:webHidden/>
          </w:rPr>
          <w:fldChar w:fldCharType="begin"/>
        </w:r>
        <w:r w:rsidR="00B8116E">
          <w:rPr>
            <w:noProof/>
            <w:webHidden/>
          </w:rPr>
          <w:instrText xml:space="preserve"> PAGEREF _Toc39775249 \h </w:instrText>
        </w:r>
        <w:r w:rsidR="00B8116E">
          <w:rPr>
            <w:noProof/>
            <w:webHidden/>
          </w:rPr>
        </w:r>
        <w:r w:rsidR="00B8116E">
          <w:rPr>
            <w:noProof/>
            <w:webHidden/>
          </w:rPr>
          <w:fldChar w:fldCharType="separate"/>
        </w:r>
        <w:r w:rsidR="00B8116E">
          <w:rPr>
            <w:noProof/>
            <w:webHidden/>
          </w:rPr>
          <w:t>184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0" w:history="1">
        <w:r w:rsidR="00B8116E" w:rsidRPr="007F7BCC">
          <w:rPr>
            <w:rStyle w:val="Hyperlink"/>
            <w:noProof/>
          </w:rPr>
          <w:t>Figure 105 – Sample Report Setup window, Single-Pane Mode</w:t>
        </w:r>
        <w:r w:rsidR="00B8116E">
          <w:rPr>
            <w:noProof/>
            <w:webHidden/>
          </w:rPr>
          <w:tab/>
        </w:r>
        <w:r w:rsidR="00B8116E">
          <w:rPr>
            <w:noProof/>
            <w:webHidden/>
          </w:rPr>
          <w:fldChar w:fldCharType="begin"/>
        </w:r>
        <w:r w:rsidR="00B8116E">
          <w:rPr>
            <w:noProof/>
            <w:webHidden/>
          </w:rPr>
          <w:instrText xml:space="preserve"> PAGEREF _Toc39775250 \h </w:instrText>
        </w:r>
        <w:r w:rsidR="00B8116E">
          <w:rPr>
            <w:noProof/>
            <w:webHidden/>
          </w:rPr>
        </w:r>
        <w:r w:rsidR="00B8116E">
          <w:rPr>
            <w:noProof/>
            <w:webHidden/>
          </w:rPr>
          <w:fldChar w:fldCharType="separate"/>
        </w:r>
        <w:r w:rsidR="00B8116E">
          <w:rPr>
            <w:noProof/>
            <w:webHidden/>
          </w:rPr>
          <w:t>185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1" w:history="1">
        <w:r w:rsidR="00B8116E" w:rsidRPr="007F7BCC">
          <w:rPr>
            <w:rStyle w:val="Hyperlink"/>
            <w:noProof/>
          </w:rPr>
          <w:t>Figure 106 – Open Report Parameters pop-up (showing “Delete” command icon)</w:t>
        </w:r>
        <w:r w:rsidR="00B8116E">
          <w:rPr>
            <w:noProof/>
            <w:webHidden/>
          </w:rPr>
          <w:tab/>
        </w:r>
        <w:r w:rsidR="00B8116E">
          <w:rPr>
            <w:noProof/>
            <w:webHidden/>
          </w:rPr>
          <w:fldChar w:fldCharType="begin"/>
        </w:r>
        <w:r w:rsidR="00B8116E">
          <w:rPr>
            <w:noProof/>
            <w:webHidden/>
          </w:rPr>
          <w:instrText xml:space="preserve"> PAGEREF _Toc39775251 \h </w:instrText>
        </w:r>
        <w:r w:rsidR="00B8116E">
          <w:rPr>
            <w:noProof/>
            <w:webHidden/>
          </w:rPr>
        </w:r>
        <w:r w:rsidR="00B8116E">
          <w:rPr>
            <w:noProof/>
            <w:webHidden/>
          </w:rPr>
          <w:fldChar w:fldCharType="separate"/>
        </w:r>
        <w:r w:rsidR="00B8116E">
          <w:rPr>
            <w:noProof/>
            <w:webHidden/>
          </w:rPr>
          <w:t>188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2" w:history="1">
        <w:r w:rsidR="00B8116E" w:rsidRPr="007F7BCC">
          <w:rPr>
            <w:rStyle w:val="Hyperlink"/>
            <w:noProof/>
          </w:rPr>
          <w:t>Figure 107 – Medications pane, showing "All Registry meds" button</w:t>
        </w:r>
        <w:r w:rsidR="00B8116E">
          <w:rPr>
            <w:noProof/>
            <w:webHidden/>
          </w:rPr>
          <w:tab/>
        </w:r>
        <w:r w:rsidR="00B8116E">
          <w:rPr>
            <w:noProof/>
            <w:webHidden/>
          </w:rPr>
          <w:fldChar w:fldCharType="begin"/>
        </w:r>
        <w:r w:rsidR="00B8116E">
          <w:rPr>
            <w:noProof/>
            <w:webHidden/>
          </w:rPr>
          <w:instrText xml:space="preserve"> PAGEREF _Toc39775252 \h </w:instrText>
        </w:r>
        <w:r w:rsidR="00B8116E">
          <w:rPr>
            <w:noProof/>
            <w:webHidden/>
          </w:rPr>
        </w:r>
        <w:r w:rsidR="00B8116E">
          <w:rPr>
            <w:noProof/>
            <w:webHidden/>
          </w:rPr>
          <w:fldChar w:fldCharType="separate"/>
        </w:r>
        <w:r w:rsidR="00B8116E">
          <w:rPr>
            <w:noProof/>
            <w:webHidden/>
          </w:rPr>
          <w:t>189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3" w:history="1">
        <w:r w:rsidR="00B8116E" w:rsidRPr="007F7BCC">
          <w:rPr>
            <w:rStyle w:val="Hyperlink"/>
            <w:noProof/>
          </w:rPr>
          <w:t>Figure 108 – Group Name Reminder pop-up</w:t>
        </w:r>
        <w:r w:rsidR="00B8116E">
          <w:rPr>
            <w:noProof/>
            <w:webHidden/>
          </w:rPr>
          <w:tab/>
        </w:r>
        <w:r w:rsidR="00B8116E">
          <w:rPr>
            <w:noProof/>
            <w:webHidden/>
          </w:rPr>
          <w:fldChar w:fldCharType="begin"/>
        </w:r>
        <w:r w:rsidR="00B8116E">
          <w:rPr>
            <w:noProof/>
            <w:webHidden/>
          </w:rPr>
          <w:instrText xml:space="preserve"> PAGEREF _Toc39775253 \h </w:instrText>
        </w:r>
        <w:r w:rsidR="00B8116E">
          <w:rPr>
            <w:noProof/>
            <w:webHidden/>
          </w:rPr>
        </w:r>
        <w:r w:rsidR="00B8116E">
          <w:rPr>
            <w:noProof/>
            <w:webHidden/>
          </w:rPr>
          <w:fldChar w:fldCharType="separate"/>
        </w:r>
        <w:r w:rsidR="00B8116E">
          <w:rPr>
            <w:noProof/>
            <w:webHidden/>
          </w:rPr>
          <w:t>189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4" w:history="1">
        <w:r w:rsidR="00B8116E" w:rsidRPr="007F7BCC">
          <w:rPr>
            <w:rStyle w:val="Hyperlink"/>
            <w:noProof/>
          </w:rPr>
          <w:t>Figure 109 – Entering and Adding the Group Name</w:t>
        </w:r>
        <w:r w:rsidR="00B8116E">
          <w:rPr>
            <w:noProof/>
            <w:webHidden/>
          </w:rPr>
          <w:tab/>
        </w:r>
        <w:r w:rsidR="00B8116E">
          <w:rPr>
            <w:noProof/>
            <w:webHidden/>
          </w:rPr>
          <w:fldChar w:fldCharType="begin"/>
        </w:r>
        <w:r w:rsidR="00B8116E">
          <w:rPr>
            <w:noProof/>
            <w:webHidden/>
          </w:rPr>
          <w:instrText xml:space="preserve"> PAGEREF _Toc39775254 \h </w:instrText>
        </w:r>
        <w:r w:rsidR="00B8116E">
          <w:rPr>
            <w:noProof/>
            <w:webHidden/>
          </w:rPr>
        </w:r>
        <w:r w:rsidR="00B8116E">
          <w:rPr>
            <w:noProof/>
            <w:webHidden/>
          </w:rPr>
          <w:fldChar w:fldCharType="separate"/>
        </w:r>
        <w:r w:rsidR="00B8116E">
          <w:rPr>
            <w:noProof/>
            <w:webHidden/>
          </w:rPr>
          <w:t>190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5" w:history="1">
        <w:r w:rsidR="00B8116E" w:rsidRPr="007F7BCC">
          <w:rPr>
            <w:rStyle w:val="Hyperlink"/>
            <w:noProof/>
          </w:rPr>
          <w:t>Figure 110 – Group Name Displayed</w:t>
        </w:r>
        <w:r w:rsidR="00B8116E">
          <w:rPr>
            <w:noProof/>
            <w:webHidden/>
          </w:rPr>
          <w:tab/>
        </w:r>
        <w:r w:rsidR="00B8116E">
          <w:rPr>
            <w:noProof/>
            <w:webHidden/>
          </w:rPr>
          <w:fldChar w:fldCharType="begin"/>
        </w:r>
        <w:r w:rsidR="00B8116E">
          <w:rPr>
            <w:noProof/>
            <w:webHidden/>
          </w:rPr>
          <w:instrText xml:space="preserve"> PAGEREF _Toc39775255 \h </w:instrText>
        </w:r>
        <w:r w:rsidR="00B8116E">
          <w:rPr>
            <w:noProof/>
            <w:webHidden/>
          </w:rPr>
        </w:r>
        <w:r w:rsidR="00B8116E">
          <w:rPr>
            <w:noProof/>
            <w:webHidden/>
          </w:rPr>
          <w:fldChar w:fldCharType="separate"/>
        </w:r>
        <w:r w:rsidR="00B8116E">
          <w:rPr>
            <w:noProof/>
            <w:webHidden/>
          </w:rPr>
          <w:t>190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6" w:history="1">
        <w:r w:rsidR="00B8116E" w:rsidRPr="007F7BCC">
          <w:rPr>
            <w:rStyle w:val="Hyperlink"/>
            <w:noProof/>
          </w:rPr>
          <w:t>Figure 111 – Selecting Medications</w:t>
        </w:r>
        <w:r w:rsidR="00B8116E">
          <w:rPr>
            <w:noProof/>
            <w:webHidden/>
          </w:rPr>
          <w:tab/>
        </w:r>
        <w:r w:rsidR="00B8116E">
          <w:rPr>
            <w:noProof/>
            <w:webHidden/>
          </w:rPr>
          <w:fldChar w:fldCharType="begin"/>
        </w:r>
        <w:r w:rsidR="00B8116E">
          <w:rPr>
            <w:noProof/>
            <w:webHidden/>
          </w:rPr>
          <w:instrText xml:space="preserve"> PAGEREF _Toc39775256 \h </w:instrText>
        </w:r>
        <w:r w:rsidR="00B8116E">
          <w:rPr>
            <w:noProof/>
            <w:webHidden/>
          </w:rPr>
        </w:r>
        <w:r w:rsidR="00B8116E">
          <w:rPr>
            <w:noProof/>
            <w:webHidden/>
          </w:rPr>
          <w:fldChar w:fldCharType="separate"/>
        </w:r>
        <w:r w:rsidR="00B8116E">
          <w:rPr>
            <w:noProof/>
            <w:webHidden/>
          </w:rPr>
          <w:t>190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7" w:history="1">
        <w:r w:rsidR="00B8116E" w:rsidRPr="007F7BCC">
          <w:rPr>
            <w:rStyle w:val="Hyperlink"/>
            <w:noProof/>
          </w:rPr>
          <w:t>Figure 112 – Requested Report in Task Manager</w:t>
        </w:r>
        <w:r w:rsidR="00B8116E">
          <w:rPr>
            <w:noProof/>
            <w:webHidden/>
          </w:rPr>
          <w:tab/>
        </w:r>
        <w:r w:rsidR="00B8116E">
          <w:rPr>
            <w:noProof/>
            <w:webHidden/>
          </w:rPr>
          <w:fldChar w:fldCharType="begin"/>
        </w:r>
        <w:r w:rsidR="00B8116E">
          <w:rPr>
            <w:noProof/>
            <w:webHidden/>
          </w:rPr>
          <w:instrText xml:space="preserve"> PAGEREF _Toc39775257 \h </w:instrText>
        </w:r>
        <w:r w:rsidR="00B8116E">
          <w:rPr>
            <w:noProof/>
            <w:webHidden/>
          </w:rPr>
        </w:r>
        <w:r w:rsidR="00B8116E">
          <w:rPr>
            <w:noProof/>
            <w:webHidden/>
          </w:rPr>
          <w:fldChar w:fldCharType="separate"/>
        </w:r>
        <w:r w:rsidR="00B8116E">
          <w:rPr>
            <w:noProof/>
            <w:webHidden/>
          </w:rPr>
          <w:t>191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8" w:history="1">
        <w:r w:rsidR="00B8116E" w:rsidRPr="007F7BCC">
          <w:rPr>
            <w:rStyle w:val="Hyperlink"/>
            <w:noProof/>
          </w:rPr>
          <w:t>Figure 113 – Report Selected (note Delete button available)</w:t>
        </w:r>
        <w:r w:rsidR="00B8116E">
          <w:rPr>
            <w:noProof/>
            <w:webHidden/>
          </w:rPr>
          <w:tab/>
        </w:r>
        <w:r w:rsidR="00B8116E">
          <w:rPr>
            <w:noProof/>
            <w:webHidden/>
          </w:rPr>
          <w:fldChar w:fldCharType="begin"/>
        </w:r>
        <w:r w:rsidR="00B8116E">
          <w:rPr>
            <w:noProof/>
            <w:webHidden/>
          </w:rPr>
          <w:instrText xml:space="preserve"> PAGEREF _Toc39775258 \h </w:instrText>
        </w:r>
        <w:r w:rsidR="00B8116E">
          <w:rPr>
            <w:noProof/>
            <w:webHidden/>
          </w:rPr>
        </w:r>
        <w:r w:rsidR="00B8116E">
          <w:rPr>
            <w:noProof/>
            <w:webHidden/>
          </w:rPr>
          <w:fldChar w:fldCharType="separate"/>
        </w:r>
        <w:r w:rsidR="00B8116E">
          <w:rPr>
            <w:noProof/>
            <w:webHidden/>
          </w:rPr>
          <w:t>192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59" w:history="1">
        <w:r w:rsidR="00B8116E" w:rsidRPr="007F7BCC">
          <w:rPr>
            <w:rStyle w:val="Hyperlink"/>
            <w:noProof/>
          </w:rPr>
          <w:t>Figure 114 – Task Deletion Confirmation pop-up</w:t>
        </w:r>
        <w:r w:rsidR="00B8116E">
          <w:rPr>
            <w:noProof/>
            <w:webHidden/>
          </w:rPr>
          <w:tab/>
        </w:r>
        <w:r w:rsidR="00B8116E">
          <w:rPr>
            <w:noProof/>
            <w:webHidden/>
          </w:rPr>
          <w:fldChar w:fldCharType="begin"/>
        </w:r>
        <w:r w:rsidR="00B8116E">
          <w:rPr>
            <w:noProof/>
            <w:webHidden/>
          </w:rPr>
          <w:instrText xml:space="preserve"> PAGEREF _Toc39775259 \h </w:instrText>
        </w:r>
        <w:r w:rsidR="00B8116E">
          <w:rPr>
            <w:noProof/>
            <w:webHidden/>
          </w:rPr>
        </w:r>
        <w:r w:rsidR="00B8116E">
          <w:rPr>
            <w:noProof/>
            <w:webHidden/>
          </w:rPr>
          <w:fldChar w:fldCharType="separate"/>
        </w:r>
        <w:r w:rsidR="00B8116E">
          <w:rPr>
            <w:noProof/>
            <w:webHidden/>
          </w:rPr>
          <w:t>192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0" w:history="1">
        <w:r w:rsidR="00B8116E" w:rsidRPr="007F7BCC">
          <w:rPr>
            <w:rStyle w:val="Hyperlink"/>
            <w:noProof/>
          </w:rPr>
          <w:t>Figure 115 – Divisions</w:t>
        </w:r>
        <w:r w:rsidR="00B8116E">
          <w:rPr>
            <w:noProof/>
            <w:webHidden/>
          </w:rPr>
          <w:tab/>
        </w:r>
        <w:r w:rsidR="00B8116E">
          <w:rPr>
            <w:noProof/>
            <w:webHidden/>
          </w:rPr>
          <w:fldChar w:fldCharType="begin"/>
        </w:r>
        <w:r w:rsidR="00B8116E">
          <w:rPr>
            <w:noProof/>
            <w:webHidden/>
          </w:rPr>
          <w:instrText xml:space="preserve"> PAGEREF _Toc39775260 \h </w:instrText>
        </w:r>
        <w:r w:rsidR="00B8116E">
          <w:rPr>
            <w:noProof/>
            <w:webHidden/>
          </w:rPr>
        </w:r>
        <w:r w:rsidR="00B8116E">
          <w:rPr>
            <w:noProof/>
            <w:webHidden/>
          </w:rPr>
          <w:fldChar w:fldCharType="separate"/>
        </w:r>
        <w:r w:rsidR="00B8116E">
          <w:rPr>
            <w:noProof/>
            <w:webHidden/>
          </w:rPr>
          <w:t>220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1" w:history="1">
        <w:r w:rsidR="00B8116E" w:rsidRPr="007F7BCC">
          <w:rPr>
            <w:rStyle w:val="Hyperlink"/>
            <w:noProof/>
          </w:rPr>
          <w:t>Figure 116 – Clinic Follow Up Report Setup Screen (Clinics pane)</w:t>
        </w:r>
        <w:r w:rsidR="00B8116E">
          <w:rPr>
            <w:noProof/>
            <w:webHidden/>
          </w:rPr>
          <w:tab/>
        </w:r>
        <w:r w:rsidR="00B8116E">
          <w:rPr>
            <w:noProof/>
            <w:webHidden/>
          </w:rPr>
          <w:fldChar w:fldCharType="begin"/>
        </w:r>
        <w:r w:rsidR="00B8116E">
          <w:rPr>
            <w:noProof/>
            <w:webHidden/>
          </w:rPr>
          <w:instrText xml:space="preserve"> PAGEREF _Toc39775261 \h </w:instrText>
        </w:r>
        <w:r w:rsidR="00B8116E">
          <w:rPr>
            <w:noProof/>
            <w:webHidden/>
          </w:rPr>
        </w:r>
        <w:r w:rsidR="00B8116E">
          <w:rPr>
            <w:noProof/>
            <w:webHidden/>
          </w:rPr>
          <w:fldChar w:fldCharType="separate"/>
        </w:r>
        <w:r w:rsidR="00B8116E">
          <w:rPr>
            <w:noProof/>
            <w:webHidden/>
          </w:rPr>
          <w:t>221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2" w:history="1">
        <w:r w:rsidR="00B8116E" w:rsidRPr="007F7BCC">
          <w:rPr>
            <w:rStyle w:val="Hyperlink"/>
            <w:noProof/>
          </w:rPr>
          <w:t>Figure 117 – Report Setup Screen (Clinics pane), showing Clinic Names being selected</w:t>
        </w:r>
        <w:r w:rsidR="00B8116E">
          <w:rPr>
            <w:noProof/>
            <w:webHidden/>
          </w:rPr>
          <w:tab/>
        </w:r>
        <w:r w:rsidR="00B8116E">
          <w:rPr>
            <w:noProof/>
            <w:webHidden/>
          </w:rPr>
          <w:fldChar w:fldCharType="begin"/>
        </w:r>
        <w:r w:rsidR="00B8116E">
          <w:rPr>
            <w:noProof/>
            <w:webHidden/>
          </w:rPr>
          <w:instrText xml:space="preserve"> PAGEREF _Toc39775262 \h </w:instrText>
        </w:r>
        <w:r w:rsidR="00B8116E">
          <w:rPr>
            <w:noProof/>
            <w:webHidden/>
          </w:rPr>
        </w:r>
        <w:r w:rsidR="00B8116E">
          <w:rPr>
            <w:noProof/>
            <w:webHidden/>
          </w:rPr>
          <w:fldChar w:fldCharType="separate"/>
        </w:r>
        <w:r w:rsidR="00B8116E">
          <w:rPr>
            <w:noProof/>
            <w:webHidden/>
          </w:rPr>
          <w:t>221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3" w:history="1">
        <w:r w:rsidR="00B8116E" w:rsidRPr="007F7BCC">
          <w:rPr>
            <w:rStyle w:val="Hyperlink"/>
            <w:noProof/>
          </w:rPr>
          <w:t>Figure 118 – Select Patient</w:t>
        </w:r>
        <w:r w:rsidR="00B8116E">
          <w:rPr>
            <w:noProof/>
            <w:webHidden/>
          </w:rPr>
          <w:tab/>
        </w:r>
        <w:r w:rsidR="00B8116E">
          <w:rPr>
            <w:noProof/>
            <w:webHidden/>
          </w:rPr>
          <w:fldChar w:fldCharType="begin"/>
        </w:r>
        <w:r w:rsidR="00B8116E">
          <w:rPr>
            <w:noProof/>
            <w:webHidden/>
          </w:rPr>
          <w:instrText xml:space="preserve"> PAGEREF _Toc39775263 \h </w:instrText>
        </w:r>
        <w:r w:rsidR="00B8116E">
          <w:rPr>
            <w:noProof/>
            <w:webHidden/>
          </w:rPr>
        </w:r>
        <w:r w:rsidR="00B8116E">
          <w:rPr>
            <w:noProof/>
            <w:webHidden/>
          </w:rPr>
          <w:fldChar w:fldCharType="separate"/>
        </w:r>
        <w:r w:rsidR="00B8116E">
          <w:rPr>
            <w:noProof/>
            <w:webHidden/>
          </w:rPr>
          <w:t>222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4" w:history="1">
        <w:r w:rsidR="00B8116E" w:rsidRPr="007F7BCC">
          <w:rPr>
            <w:rStyle w:val="Hyperlink"/>
            <w:noProof/>
          </w:rPr>
          <w:t>Figure 119 – Other Diagnoses pane</w:t>
        </w:r>
        <w:r w:rsidR="00B8116E">
          <w:rPr>
            <w:noProof/>
            <w:webHidden/>
          </w:rPr>
          <w:tab/>
        </w:r>
        <w:r w:rsidR="00B8116E">
          <w:rPr>
            <w:noProof/>
            <w:webHidden/>
          </w:rPr>
          <w:fldChar w:fldCharType="begin"/>
        </w:r>
        <w:r w:rsidR="00B8116E">
          <w:rPr>
            <w:noProof/>
            <w:webHidden/>
          </w:rPr>
          <w:instrText xml:space="preserve"> PAGEREF _Toc39775264 \h </w:instrText>
        </w:r>
        <w:r w:rsidR="00B8116E">
          <w:rPr>
            <w:noProof/>
            <w:webHidden/>
          </w:rPr>
        </w:r>
        <w:r w:rsidR="00B8116E">
          <w:rPr>
            <w:noProof/>
            <w:webHidden/>
          </w:rPr>
          <w:fldChar w:fldCharType="separate"/>
        </w:r>
        <w:r w:rsidR="00B8116E">
          <w:rPr>
            <w:noProof/>
            <w:webHidden/>
          </w:rPr>
          <w:t>223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5" w:history="1">
        <w:r w:rsidR="00B8116E" w:rsidRPr="007F7BCC">
          <w:rPr>
            <w:rStyle w:val="Hyperlink"/>
            <w:noProof/>
          </w:rPr>
          <w:t>Figure 120 – Other Diagnoses pane (selecting individual Codes to be included)</w:t>
        </w:r>
        <w:r w:rsidR="00B8116E">
          <w:rPr>
            <w:noProof/>
            <w:webHidden/>
          </w:rPr>
          <w:tab/>
        </w:r>
        <w:r w:rsidR="00B8116E">
          <w:rPr>
            <w:noProof/>
            <w:webHidden/>
          </w:rPr>
          <w:fldChar w:fldCharType="begin"/>
        </w:r>
        <w:r w:rsidR="00B8116E">
          <w:rPr>
            <w:noProof/>
            <w:webHidden/>
          </w:rPr>
          <w:instrText xml:space="preserve"> PAGEREF _Toc39775265 \h </w:instrText>
        </w:r>
        <w:r w:rsidR="00B8116E">
          <w:rPr>
            <w:noProof/>
            <w:webHidden/>
          </w:rPr>
        </w:r>
        <w:r w:rsidR="00B8116E">
          <w:rPr>
            <w:noProof/>
            <w:webHidden/>
          </w:rPr>
          <w:fldChar w:fldCharType="separate"/>
        </w:r>
        <w:r w:rsidR="00B8116E">
          <w:rPr>
            <w:noProof/>
            <w:webHidden/>
          </w:rPr>
          <w:t>223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6" w:history="1">
        <w:r w:rsidR="00B8116E" w:rsidRPr="007F7BCC">
          <w:rPr>
            <w:rStyle w:val="Hyperlink"/>
            <w:noProof/>
          </w:rPr>
          <w:t>Figure 121 – Other Diagnoses pane (selecting All Codes)</w:t>
        </w:r>
        <w:r w:rsidR="00B8116E">
          <w:rPr>
            <w:noProof/>
            <w:webHidden/>
          </w:rPr>
          <w:tab/>
        </w:r>
        <w:r w:rsidR="00B8116E">
          <w:rPr>
            <w:noProof/>
            <w:webHidden/>
          </w:rPr>
          <w:fldChar w:fldCharType="begin"/>
        </w:r>
        <w:r w:rsidR="00B8116E">
          <w:rPr>
            <w:noProof/>
            <w:webHidden/>
          </w:rPr>
          <w:instrText xml:space="preserve"> PAGEREF _Toc39775266 \h </w:instrText>
        </w:r>
        <w:r w:rsidR="00B8116E">
          <w:rPr>
            <w:noProof/>
            <w:webHidden/>
          </w:rPr>
        </w:r>
        <w:r w:rsidR="00B8116E">
          <w:rPr>
            <w:noProof/>
            <w:webHidden/>
          </w:rPr>
          <w:fldChar w:fldCharType="separate"/>
        </w:r>
        <w:r w:rsidR="00B8116E">
          <w:rPr>
            <w:noProof/>
            <w:webHidden/>
          </w:rPr>
          <w:t>223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7" w:history="1">
        <w:r w:rsidR="00B8116E" w:rsidRPr="007F7BCC">
          <w:rPr>
            <w:rStyle w:val="Hyperlink"/>
            <w:noProof/>
          </w:rPr>
          <w:t>Figure 122 – Diagnosis Date Range</w:t>
        </w:r>
        <w:r w:rsidR="00B8116E">
          <w:rPr>
            <w:noProof/>
            <w:webHidden/>
          </w:rPr>
          <w:tab/>
        </w:r>
        <w:r w:rsidR="00B8116E">
          <w:rPr>
            <w:noProof/>
            <w:webHidden/>
          </w:rPr>
          <w:fldChar w:fldCharType="begin"/>
        </w:r>
        <w:r w:rsidR="00B8116E">
          <w:rPr>
            <w:noProof/>
            <w:webHidden/>
          </w:rPr>
          <w:instrText xml:space="preserve"> PAGEREF _Toc39775267 \h </w:instrText>
        </w:r>
        <w:r w:rsidR="00B8116E">
          <w:rPr>
            <w:noProof/>
            <w:webHidden/>
          </w:rPr>
        </w:r>
        <w:r w:rsidR="00B8116E">
          <w:rPr>
            <w:noProof/>
            <w:webHidden/>
          </w:rPr>
          <w:fldChar w:fldCharType="separate"/>
        </w:r>
        <w:r w:rsidR="00B8116E">
          <w:rPr>
            <w:noProof/>
            <w:webHidden/>
          </w:rPr>
          <w:t>224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8" w:history="1">
        <w:r w:rsidR="00B8116E" w:rsidRPr="007F7BCC">
          <w:rPr>
            <w:rStyle w:val="Hyperlink"/>
            <w:noProof/>
          </w:rPr>
          <w:t>Figure 123 – Report Type</w:t>
        </w:r>
        <w:r w:rsidR="00B8116E">
          <w:rPr>
            <w:noProof/>
            <w:webHidden/>
          </w:rPr>
          <w:tab/>
        </w:r>
        <w:r w:rsidR="00B8116E">
          <w:rPr>
            <w:noProof/>
            <w:webHidden/>
          </w:rPr>
          <w:fldChar w:fldCharType="begin"/>
        </w:r>
        <w:r w:rsidR="00B8116E">
          <w:rPr>
            <w:noProof/>
            <w:webHidden/>
          </w:rPr>
          <w:instrText xml:space="preserve"> PAGEREF _Toc39775268 \h </w:instrText>
        </w:r>
        <w:r w:rsidR="00B8116E">
          <w:rPr>
            <w:noProof/>
            <w:webHidden/>
          </w:rPr>
        </w:r>
        <w:r w:rsidR="00B8116E">
          <w:rPr>
            <w:noProof/>
            <w:webHidden/>
          </w:rPr>
          <w:fldChar w:fldCharType="separate"/>
        </w:r>
        <w:r w:rsidR="00B8116E">
          <w:rPr>
            <w:noProof/>
            <w:webHidden/>
          </w:rPr>
          <w:t>224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69" w:history="1">
        <w:r w:rsidR="00B8116E" w:rsidRPr="007F7BCC">
          <w:rPr>
            <w:rStyle w:val="Hyperlink"/>
            <w:noProof/>
          </w:rPr>
          <w:t>Figure 124 – BMI Date Range</w:t>
        </w:r>
        <w:r w:rsidR="00B8116E">
          <w:rPr>
            <w:noProof/>
            <w:webHidden/>
          </w:rPr>
          <w:tab/>
        </w:r>
        <w:r w:rsidR="00B8116E">
          <w:rPr>
            <w:noProof/>
            <w:webHidden/>
          </w:rPr>
          <w:fldChar w:fldCharType="begin"/>
        </w:r>
        <w:r w:rsidR="00B8116E">
          <w:rPr>
            <w:noProof/>
            <w:webHidden/>
          </w:rPr>
          <w:instrText xml:space="preserve"> PAGEREF _Toc39775269 \h </w:instrText>
        </w:r>
        <w:r w:rsidR="00B8116E">
          <w:rPr>
            <w:noProof/>
            <w:webHidden/>
          </w:rPr>
        </w:r>
        <w:r w:rsidR="00B8116E">
          <w:rPr>
            <w:noProof/>
            <w:webHidden/>
          </w:rPr>
          <w:fldChar w:fldCharType="separate"/>
        </w:r>
        <w:r w:rsidR="00B8116E">
          <w:rPr>
            <w:noProof/>
            <w:webHidden/>
          </w:rPr>
          <w:t>225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0" w:history="1">
        <w:r w:rsidR="00B8116E" w:rsidRPr="007F7BCC">
          <w:rPr>
            <w:rStyle w:val="Hyperlink"/>
            <w:noProof/>
          </w:rPr>
          <w:t>Figure 125 – Result Ranges</w:t>
        </w:r>
        <w:r w:rsidR="00B8116E">
          <w:rPr>
            <w:noProof/>
            <w:webHidden/>
          </w:rPr>
          <w:tab/>
        </w:r>
        <w:r w:rsidR="00B8116E">
          <w:rPr>
            <w:noProof/>
            <w:webHidden/>
          </w:rPr>
          <w:fldChar w:fldCharType="begin"/>
        </w:r>
        <w:r w:rsidR="00B8116E">
          <w:rPr>
            <w:noProof/>
            <w:webHidden/>
          </w:rPr>
          <w:instrText xml:space="preserve"> PAGEREF _Toc39775270 \h </w:instrText>
        </w:r>
        <w:r w:rsidR="00B8116E">
          <w:rPr>
            <w:noProof/>
            <w:webHidden/>
          </w:rPr>
        </w:r>
        <w:r w:rsidR="00B8116E">
          <w:rPr>
            <w:noProof/>
            <w:webHidden/>
          </w:rPr>
          <w:fldChar w:fldCharType="separate"/>
        </w:r>
        <w:r w:rsidR="00B8116E">
          <w:rPr>
            <w:noProof/>
            <w:webHidden/>
          </w:rPr>
          <w:t>225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1" w:history="1">
        <w:r w:rsidR="00B8116E" w:rsidRPr="007F7BCC">
          <w:rPr>
            <w:rStyle w:val="Hyperlink"/>
            <w:noProof/>
          </w:rPr>
          <w:t>Figure 126 – Other Registries</w:t>
        </w:r>
        <w:r w:rsidR="00B8116E">
          <w:rPr>
            <w:noProof/>
            <w:webHidden/>
          </w:rPr>
          <w:tab/>
        </w:r>
        <w:r w:rsidR="00B8116E">
          <w:rPr>
            <w:noProof/>
            <w:webHidden/>
          </w:rPr>
          <w:fldChar w:fldCharType="begin"/>
        </w:r>
        <w:r w:rsidR="00B8116E">
          <w:rPr>
            <w:noProof/>
            <w:webHidden/>
          </w:rPr>
          <w:instrText xml:space="preserve"> PAGEREF _Toc39775271 \h </w:instrText>
        </w:r>
        <w:r w:rsidR="00B8116E">
          <w:rPr>
            <w:noProof/>
            <w:webHidden/>
          </w:rPr>
        </w:r>
        <w:r w:rsidR="00B8116E">
          <w:rPr>
            <w:noProof/>
            <w:webHidden/>
          </w:rPr>
          <w:fldChar w:fldCharType="separate"/>
        </w:r>
        <w:r w:rsidR="00B8116E">
          <w:rPr>
            <w:noProof/>
            <w:webHidden/>
          </w:rPr>
          <w:t>225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2" w:history="1">
        <w:r w:rsidR="00B8116E" w:rsidRPr="007F7BCC">
          <w:rPr>
            <w:rStyle w:val="Hyperlink"/>
            <w:noProof/>
          </w:rPr>
          <w:t>Figure 127 – Other Registries, Highlighted Choices</w:t>
        </w:r>
        <w:r w:rsidR="00B8116E">
          <w:rPr>
            <w:noProof/>
            <w:webHidden/>
          </w:rPr>
          <w:tab/>
        </w:r>
        <w:r w:rsidR="00B8116E">
          <w:rPr>
            <w:noProof/>
            <w:webHidden/>
          </w:rPr>
          <w:fldChar w:fldCharType="begin"/>
        </w:r>
        <w:r w:rsidR="00B8116E">
          <w:rPr>
            <w:noProof/>
            <w:webHidden/>
          </w:rPr>
          <w:instrText xml:space="preserve"> PAGEREF _Toc39775272 \h </w:instrText>
        </w:r>
        <w:r w:rsidR="00B8116E">
          <w:rPr>
            <w:noProof/>
            <w:webHidden/>
          </w:rPr>
        </w:r>
        <w:r w:rsidR="00B8116E">
          <w:rPr>
            <w:noProof/>
            <w:webHidden/>
          </w:rPr>
          <w:fldChar w:fldCharType="separate"/>
        </w:r>
        <w:r w:rsidR="00B8116E">
          <w:rPr>
            <w:noProof/>
            <w:webHidden/>
          </w:rPr>
          <w:t>226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3" w:history="1">
        <w:r w:rsidR="00B8116E" w:rsidRPr="007F7BCC">
          <w:rPr>
            <w:rStyle w:val="Hyperlink"/>
            <w:noProof/>
          </w:rPr>
          <w:t>Figure 128 – Include/Exclude Registries</w:t>
        </w:r>
        <w:r w:rsidR="00B8116E">
          <w:rPr>
            <w:noProof/>
            <w:webHidden/>
          </w:rPr>
          <w:tab/>
        </w:r>
        <w:r w:rsidR="00B8116E">
          <w:rPr>
            <w:noProof/>
            <w:webHidden/>
          </w:rPr>
          <w:fldChar w:fldCharType="begin"/>
        </w:r>
        <w:r w:rsidR="00B8116E">
          <w:rPr>
            <w:noProof/>
            <w:webHidden/>
          </w:rPr>
          <w:instrText xml:space="preserve"> PAGEREF _Toc39775273 \h </w:instrText>
        </w:r>
        <w:r w:rsidR="00B8116E">
          <w:rPr>
            <w:noProof/>
            <w:webHidden/>
          </w:rPr>
        </w:r>
        <w:r w:rsidR="00B8116E">
          <w:rPr>
            <w:noProof/>
            <w:webHidden/>
          </w:rPr>
          <w:fldChar w:fldCharType="separate"/>
        </w:r>
        <w:r w:rsidR="00B8116E">
          <w:rPr>
            <w:noProof/>
            <w:webHidden/>
          </w:rPr>
          <w:t>226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4" w:history="1">
        <w:r w:rsidR="00B8116E" w:rsidRPr="007F7BCC">
          <w:rPr>
            <w:rStyle w:val="Hyperlink"/>
            <w:noProof/>
          </w:rPr>
          <w:t>Figure 129 – Local Fields</w:t>
        </w:r>
        <w:r w:rsidR="00B8116E">
          <w:rPr>
            <w:noProof/>
            <w:webHidden/>
          </w:rPr>
          <w:tab/>
        </w:r>
        <w:r w:rsidR="00B8116E">
          <w:rPr>
            <w:noProof/>
            <w:webHidden/>
          </w:rPr>
          <w:fldChar w:fldCharType="begin"/>
        </w:r>
        <w:r w:rsidR="00B8116E">
          <w:rPr>
            <w:noProof/>
            <w:webHidden/>
          </w:rPr>
          <w:instrText xml:space="preserve"> PAGEREF _Toc39775274 \h </w:instrText>
        </w:r>
        <w:r w:rsidR="00B8116E">
          <w:rPr>
            <w:noProof/>
            <w:webHidden/>
          </w:rPr>
        </w:r>
        <w:r w:rsidR="00B8116E">
          <w:rPr>
            <w:noProof/>
            <w:webHidden/>
          </w:rPr>
          <w:fldChar w:fldCharType="separate"/>
        </w:r>
        <w:r w:rsidR="00B8116E">
          <w:rPr>
            <w:noProof/>
            <w:webHidden/>
          </w:rPr>
          <w:t>226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5" w:history="1">
        <w:r w:rsidR="00B8116E" w:rsidRPr="007F7BCC">
          <w:rPr>
            <w:rStyle w:val="Hyperlink"/>
            <w:noProof/>
          </w:rPr>
          <w:t>Figure 130 – Open Report Parameters</w:t>
        </w:r>
        <w:r w:rsidR="00B8116E">
          <w:rPr>
            <w:noProof/>
            <w:webHidden/>
          </w:rPr>
          <w:tab/>
        </w:r>
        <w:r w:rsidR="00B8116E">
          <w:rPr>
            <w:noProof/>
            <w:webHidden/>
          </w:rPr>
          <w:fldChar w:fldCharType="begin"/>
        </w:r>
        <w:r w:rsidR="00B8116E">
          <w:rPr>
            <w:noProof/>
            <w:webHidden/>
          </w:rPr>
          <w:instrText xml:space="preserve"> PAGEREF _Toc39775275 \h </w:instrText>
        </w:r>
        <w:r w:rsidR="00B8116E">
          <w:rPr>
            <w:noProof/>
            <w:webHidden/>
          </w:rPr>
        </w:r>
        <w:r w:rsidR="00B8116E">
          <w:rPr>
            <w:noProof/>
            <w:webHidden/>
          </w:rPr>
          <w:fldChar w:fldCharType="separate"/>
        </w:r>
        <w:r w:rsidR="00B8116E">
          <w:rPr>
            <w:noProof/>
            <w:webHidden/>
          </w:rPr>
          <w:t>227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6" w:history="1">
        <w:r w:rsidR="00B8116E" w:rsidRPr="007F7BCC">
          <w:rPr>
            <w:rStyle w:val="Hyperlink"/>
            <w:noProof/>
          </w:rPr>
          <w:t>Figure 131 – Patients Pane on the Clinic Follow-Up Report</w:t>
        </w:r>
        <w:r w:rsidR="00B8116E">
          <w:rPr>
            <w:noProof/>
            <w:webHidden/>
          </w:rPr>
          <w:tab/>
        </w:r>
        <w:r w:rsidR="00B8116E">
          <w:rPr>
            <w:noProof/>
            <w:webHidden/>
          </w:rPr>
          <w:fldChar w:fldCharType="begin"/>
        </w:r>
        <w:r w:rsidR="00B8116E">
          <w:rPr>
            <w:noProof/>
            <w:webHidden/>
          </w:rPr>
          <w:instrText xml:space="preserve"> PAGEREF _Toc39775276 \h </w:instrText>
        </w:r>
        <w:r w:rsidR="00B8116E">
          <w:rPr>
            <w:noProof/>
            <w:webHidden/>
          </w:rPr>
        </w:r>
        <w:r w:rsidR="00B8116E">
          <w:rPr>
            <w:noProof/>
            <w:webHidden/>
          </w:rPr>
          <w:fldChar w:fldCharType="separate"/>
        </w:r>
        <w:r w:rsidR="00B8116E">
          <w:rPr>
            <w:noProof/>
            <w:webHidden/>
          </w:rPr>
          <w:t>228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7" w:history="1">
        <w:r w:rsidR="00B8116E" w:rsidRPr="007F7BCC">
          <w:rPr>
            <w:rStyle w:val="Hyperlink"/>
            <w:noProof/>
          </w:rPr>
          <w:t>Figure 132 – Patients Pane on the Combined Med Labs Report</w:t>
        </w:r>
        <w:r w:rsidR="00B8116E">
          <w:rPr>
            <w:noProof/>
            <w:webHidden/>
          </w:rPr>
          <w:tab/>
        </w:r>
        <w:r w:rsidR="00B8116E">
          <w:rPr>
            <w:noProof/>
            <w:webHidden/>
          </w:rPr>
          <w:fldChar w:fldCharType="begin"/>
        </w:r>
        <w:r w:rsidR="00B8116E">
          <w:rPr>
            <w:noProof/>
            <w:webHidden/>
          </w:rPr>
          <w:instrText xml:space="preserve"> PAGEREF _Toc39775277 \h </w:instrText>
        </w:r>
        <w:r w:rsidR="00B8116E">
          <w:rPr>
            <w:noProof/>
            <w:webHidden/>
          </w:rPr>
        </w:r>
        <w:r w:rsidR="00B8116E">
          <w:rPr>
            <w:noProof/>
            <w:webHidden/>
          </w:rPr>
          <w:fldChar w:fldCharType="separate"/>
        </w:r>
        <w:r w:rsidR="00B8116E">
          <w:rPr>
            <w:noProof/>
            <w:webHidden/>
          </w:rPr>
          <w:t>228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8" w:history="1">
        <w:r w:rsidR="00B8116E" w:rsidRPr="007F7BCC">
          <w:rPr>
            <w:rStyle w:val="Hyperlink"/>
            <w:noProof/>
          </w:rPr>
          <w:t>Figure 133 – Patients Pane on the Hepatitis A Report</w:t>
        </w:r>
        <w:r w:rsidR="00B8116E">
          <w:rPr>
            <w:noProof/>
            <w:webHidden/>
          </w:rPr>
          <w:tab/>
        </w:r>
        <w:r w:rsidR="00B8116E">
          <w:rPr>
            <w:noProof/>
            <w:webHidden/>
          </w:rPr>
          <w:fldChar w:fldCharType="begin"/>
        </w:r>
        <w:r w:rsidR="00B8116E">
          <w:rPr>
            <w:noProof/>
            <w:webHidden/>
          </w:rPr>
          <w:instrText xml:space="preserve"> PAGEREF _Toc39775278 \h </w:instrText>
        </w:r>
        <w:r w:rsidR="00B8116E">
          <w:rPr>
            <w:noProof/>
            <w:webHidden/>
          </w:rPr>
        </w:r>
        <w:r w:rsidR="00B8116E">
          <w:rPr>
            <w:noProof/>
            <w:webHidden/>
          </w:rPr>
          <w:fldChar w:fldCharType="separate"/>
        </w:r>
        <w:r w:rsidR="00B8116E">
          <w:rPr>
            <w:noProof/>
            <w:webHidden/>
          </w:rPr>
          <w:t>229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79" w:history="1">
        <w:r w:rsidR="00B8116E" w:rsidRPr="007F7BCC">
          <w:rPr>
            <w:rStyle w:val="Hyperlink"/>
            <w:noProof/>
          </w:rPr>
          <w:t>Figure 134 – Patients Pane on the Hepatitis B Report</w:t>
        </w:r>
        <w:r w:rsidR="00B8116E">
          <w:rPr>
            <w:noProof/>
            <w:webHidden/>
          </w:rPr>
          <w:tab/>
        </w:r>
        <w:r w:rsidR="00B8116E">
          <w:rPr>
            <w:noProof/>
            <w:webHidden/>
          </w:rPr>
          <w:fldChar w:fldCharType="begin"/>
        </w:r>
        <w:r w:rsidR="00B8116E">
          <w:rPr>
            <w:noProof/>
            <w:webHidden/>
          </w:rPr>
          <w:instrText xml:space="preserve"> PAGEREF _Toc39775279 \h </w:instrText>
        </w:r>
        <w:r w:rsidR="00B8116E">
          <w:rPr>
            <w:noProof/>
            <w:webHidden/>
          </w:rPr>
        </w:r>
        <w:r w:rsidR="00B8116E">
          <w:rPr>
            <w:noProof/>
            <w:webHidden/>
          </w:rPr>
          <w:fldChar w:fldCharType="separate"/>
        </w:r>
        <w:r w:rsidR="00B8116E">
          <w:rPr>
            <w:noProof/>
            <w:webHidden/>
          </w:rPr>
          <w:t>229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0" w:history="1">
        <w:r w:rsidR="00B8116E" w:rsidRPr="007F7BCC">
          <w:rPr>
            <w:rStyle w:val="Hyperlink"/>
            <w:noProof/>
          </w:rPr>
          <w:t>Figure 135 – Patients Pane on the Procedures Report</w:t>
        </w:r>
        <w:r w:rsidR="00B8116E">
          <w:rPr>
            <w:noProof/>
            <w:webHidden/>
          </w:rPr>
          <w:tab/>
        </w:r>
        <w:r w:rsidR="00B8116E">
          <w:rPr>
            <w:noProof/>
            <w:webHidden/>
          </w:rPr>
          <w:fldChar w:fldCharType="begin"/>
        </w:r>
        <w:r w:rsidR="00B8116E">
          <w:rPr>
            <w:noProof/>
            <w:webHidden/>
          </w:rPr>
          <w:instrText xml:space="preserve"> PAGEREF _Toc39775280 \h </w:instrText>
        </w:r>
        <w:r w:rsidR="00B8116E">
          <w:rPr>
            <w:noProof/>
            <w:webHidden/>
          </w:rPr>
        </w:r>
        <w:r w:rsidR="00B8116E">
          <w:rPr>
            <w:noProof/>
            <w:webHidden/>
          </w:rPr>
          <w:fldChar w:fldCharType="separate"/>
        </w:r>
        <w:r w:rsidR="00B8116E">
          <w:rPr>
            <w:noProof/>
            <w:webHidden/>
          </w:rPr>
          <w:t>230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1" w:history="1">
        <w:r w:rsidR="00B8116E" w:rsidRPr="007F7BCC">
          <w:rPr>
            <w:rStyle w:val="Hyperlink"/>
            <w:noProof/>
          </w:rPr>
          <w:t>Figure 136 – Vaccination Date Range</w:t>
        </w:r>
        <w:r w:rsidR="00B8116E">
          <w:rPr>
            <w:noProof/>
            <w:webHidden/>
          </w:rPr>
          <w:tab/>
        </w:r>
        <w:r w:rsidR="00B8116E">
          <w:rPr>
            <w:noProof/>
            <w:webHidden/>
          </w:rPr>
          <w:fldChar w:fldCharType="begin"/>
        </w:r>
        <w:r w:rsidR="00B8116E">
          <w:rPr>
            <w:noProof/>
            <w:webHidden/>
          </w:rPr>
          <w:instrText xml:space="preserve"> PAGEREF _Toc39775281 \h </w:instrText>
        </w:r>
        <w:r w:rsidR="00B8116E">
          <w:rPr>
            <w:noProof/>
            <w:webHidden/>
          </w:rPr>
        </w:r>
        <w:r w:rsidR="00B8116E">
          <w:rPr>
            <w:noProof/>
            <w:webHidden/>
          </w:rPr>
          <w:fldChar w:fldCharType="separate"/>
        </w:r>
        <w:r w:rsidR="00B8116E">
          <w:rPr>
            <w:noProof/>
            <w:webHidden/>
          </w:rPr>
          <w:t>231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2" w:history="1">
        <w:r w:rsidR="00B8116E" w:rsidRPr="007F7BCC">
          <w:rPr>
            <w:rStyle w:val="Hyperlink"/>
            <w:noProof/>
          </w:rPr>
          <w:t>Figure 137 – Immunity Date Range</w:t>
        </w:r>
        <w:r w:rsidR="00B8116E">
          <w:rPr>
            <w:noProof/>
            <w:webHidden/>
          </w:rPr>
          <w:tab/>
        </w:r>
        <w:r w:rsidR="00B8116E">
          <w:rPr>
            <w:noProof/>
            <w:webHidden/>
          </w:rPr>
          <w:fldChar w:fldCharType="begin"/>
        </w:r>
        <w:r w:rsidR="00B8116E">
          <w:rPr>
            <w:noProof/>
            <w:webHidden/>
          </w:rPr>
          <w:instrText xml:space="preserve"> PAGEREF _Toc39775282 \h </w:instrText>
        </w:r>
        <w:r w:rsidR="00B8116E">
          <w:rPr>
            <w:noProof/>
            <w:webHidden/>
          </w:rPr>
        </w:r>
        <w:r w:rsidR="00B8116E">
          <w:rPr>
            <w:noProof/>
            <w:webHidden/>
          </w:rPr>
          <w:fldChar w:fldCharType="separate"/>
        </w:r>
        <w:r w:rsidR="00B8116E">
          <w:rPr>
            <w:noProof/>
            <w:webHidden/>
          </w:rPr>
          <w:t>231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3" w:history="1">
        <w:r w:rsidR="00B8116E" w:rsidRPr="007F7BCC">
          <w:rPr>
            <w:rStyle w:val="Hyperlink"/>
            <w:noProof/>
          </w:rPr>
          <w:t>Figure 138 – Medication Date Range</w:t>
        </w:r>
        <w:r w:rsidR="00B8116E">
          <w:rPr>
            <w:noProof/>
            <w:webHidden/>
          </w:rPr>
          <w:tab/>
        </w:r>
        <w:r w:rsidR="00B8116E">
          <w:rPr>
            <w:noProof/>
            <w:webHidden/>
          </w:rPr>
          <w:fldChar w:fldCharType="begin"/>
        </w:r>
        <w:r w:rsidR="00B8116E">
          <w:rPr>
            <w:noProof/>
            <w:webHidden/>
          </w:rPr>
          <w:instrText xml:space="preserve"> PAGEREF _Toc39775283 \h </w:instrText>
        </w:r>
        <w:r w:rsidR="00B8116E">
          <w:rPr>
            <w:noProof/>
            <w:webHidden/>
          </w:rPr>
        </w:r>
        <w:r w:rsidR="00B8116E">
          <w:rPr>
            <w:noProof/>
            <w:webHidden/>
          </w:rPr>
          <w:fldChar w:fldCharType="separate"/>
        </w:r>
        <w:r w:rsidR="00B8116E">
          <w:rPr>
            <w:noProof/>
            <w:webHidden/>
          </w:rPr>
          <w:t>231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4" w:history="1">
        <w:r w:rsidR="00B8116E" w:rsidRPr="007F7BCC">
          <w:rPr>
            <w:rStyle w:val="Hyperlink"/>
            <w:noProof/>
          </w:rPr>
          <w:t>Figure 139 – Medications</w:t>
        </w:r>
        <w:r w:rsidR="00B8116E">
          <w:rPr>
            <w:noProof/>
            <w:webHidden/>
          </w:rPr>
          <w:tab/>
        </w:r>
        <w:r w:rsidR="00B8116E">
          <w:rPr>
            <w:noProof/>
            <w:webHidden/>
          </w:rPr>
          <w:fldChar w:fldCharType="begin"/>
        </w:r>
        <w:r w:rsidR="00B8116E">
          <w:rPr>
            <w:noProof/>
            <w:webHidden/>
          </w:rPr>
          <w:instrText xml:space="preserve"> PAGEREF _Toc39775284 \h </w:instrText>
        </w:r>
        <w:r w:rsidR="00B8116E">
          <w:rPr>
            <w:noProof/>
            <w:webHidden/>
          </w:rPr>
        </w:r>
        <w:r w:rsidR="00B8116E">
          <w:rPr>
            <w:noProof/>
            <w:webHidden/>
          </w:rPr>
          <w:fldChar w:fldCharType="separate"/>
        </w:r>
        <w:r w:rsidR="00B8116E">
          <w:rPr>
            <w:noProof/>
            <w:webHidden/>
          </w:rPr>
          <w:t>232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5" w:history="1">
        <w:r w:rsidR="00B8116E" w:rsidRPr="007F7BCC">
          <w:rPr>
            <w:rStyle w:val="Hyperlink"/>
            <w:noProof/>
          </w:rPr>
          <w:t>Figure 140 – Combined Meds &amp; Labs Report Setup Screen (showing Generic Medication Names )</w:t>
        </w:r>
        <w:r w:rsidR="00B8116E">
          <w:rPr>
            <w:noProof/>
            <w:webHidden/>
          </w:rPr>
          <w:tab/>
        </w:r>
        <w:r w:rsidR="00B8116E">
          <w:rPr>
            <w:noProof/>
            <w:webHidden/>
          </w:rPr>
          <w:fldChar w:fldCharType="begin"/>
        </w:r>
        <w:r w:rsidR="00B8116E">
          <w:rPr>
            <w:noProof/>
            <w:webHidden/>
          </w:rPr>
          <w:instrText xml:space="preserve"> PAGEREF _Toc39775285 \h </w:instrText>
        </w:r>
        <w:r w:rsidR="00B8116E">
          <w:rPr>
            <w:noProof/>
            <w:webHidden/>
          </w:rPr>
        </w:r>
        <w:r w:rsidR="00B8116E">
          <w:rPr>
            <w:noProof/>
            <w:webHidden/>
          </w:rPr>
          <w:fldChar w:fldCharType="separate"/>
        </w:r>
        <w:r w:rsidR="00B8116E">
          <w:rPr>
            <w:noProof/>
            <w:webHidden/>
          </w:rPr>
          <w:t>233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6" w:history="1">
        <w:r w:rsidR="00B8116E" w:rsidRPr="007F7BCC">
          <w:rPr>
            <w:rStyle w:val="Hyperlink"/>
            <w:noProof/>
          </w:rPr>
          <w:t>Figure 141 – Combined Meds &amp; Labs Report Setup Screen (showing Registry Medication and Investigational Drugs Names)</w:t>
        </w:r>
        <w:r w:rsidR="00B8116E">
          <w:rPr>
            <w:noProof/>
            <w:webHidden/>
          </w:rPr>
          <w:tab/>
        </w:r>
        <w:r w:rsidR="00B8116E">
          <w:rPr>
            <w:noProof/>
            <w:webHidden/>
          </w:rPr>
          <w:fldChar w:fldCharType="begin"/>
        </w:r>
        <w:r w:rsidR="00B8116E">
          <w:rPr>
            <w:noProof/>
            <w:webHidden/>
          </w:rPr>
          <w:instrText xml:space="preserve"> PAGEREF _Toc39775286 \h </w:instrText>
        </w:r>
        <w:r w:rsidR="00B8116E">
          <w:rPr>
            <w:noProof/>
            <w:webHidden/>
          </w:rPr>
        </w:r>
        <w:r w:rsidR="00B8116E">
          <w:rPr>
            <w:noProof/>
            <w:webHidden/>
          </w:rPr>
          <w:fldChar w:fldCharType="separate"/>
        </w:r>
        <w:r w:rsidR="00B8116E">
          <w:rPr>
            <w:noProof/>
            <w:webHidden/>
          </w:rPr>
          <w:t>233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7" w:history="1">
        <w:r w:rsidR="00B8116E" w:rsidRPr="007F7BCC">
          <w:rPr>
            <w:rStyle w:val="Hyperlink"/>
            <w:noProof/>
          </w:rPr>
          <w:t>Figure 142 – Combined Meds &amp; Labs Report Setup Screen (showing Group Name)</w:t>
        </w:r>
        <w:r w:rsidR="00B8116E">
          <w:rPr>
            <w:noProof/>
            <w:webHidden/>
          </w:rPr>
          <w:tab/>
        </w:r>
        <w:r w:rsidR="00B8116E">
          <w:rPr>
            <w:noProof/>
            <w:webHidden/>
          </w:rPr>
          <w:fldChar w:fldCharType="begin"/>
        </w:r>
        <w:r w:rsidR="00B8116E">
          <w:rPr>
            <w:noProof/>
            <w:webHidden/>
          </w:rPr>
          <w:instrText xml:space="preserve"> PAGEREF _Toc39775287 \h </w:instrText>
        </w:r>
        <w:r w:rsidR="00B8116E">
          <w:rPr>
            <w:noProof/>
            <w:webHidden/>
          </w:rPr>
        </w:r>
        <w:r w:rsidR="00B8116E">
          <w:rPr>
            <w:noProof/>
            <w:webHidden/>
          </w:rPr>
          <w:fldChar w:fldCharType="separate"/>
        </w:r>
        <w:r w:rsidR="00B8116E">
          <w:rPr>
            <w:noProof/>
            <w:webHidden/>
          </w:rPr>
          <w:t>234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8" w:history="1">
        <w:r w:rsidR="00B8116E" w:rsidRPr="007F7BCC">
          <w:rPr>
            <w:rStyle w:val="Hyperlink"/>
            <w:noProof/>
          </w:rPr>
          <w:t>Figure 143 – Lab Test Date Range</w:t>
        </w:r>
        <w:r w:rsidR="00B8116E">
          <w:rPr>
            <w:noProof/>
            <w:webHidden/>
          </w:rPr>
          <w:tab/>
        </w:r>
        <w:r w:rsidR="00B8116E">
          <w:rPr>
            <w:noProof/>
            <w:webHidden/>
          </w:rPr>
          <w:fldChar w:fldCharType="begin"/>
        </w:r>
        <w:r w:rsidR="00B8116E">
          <w:rPr>
            <w:noProof/>
            <w:webHidden/>
          </w:rPr>
          <w:instrText xml:space="preserve"> PAGEREF _Toc39775288 \h </w:instrText>
        </w:r>
        <w:r w:rsidR="00B8116E">
          <w:rPr>
            <w:noProof/>
            <w:webHidden/>
          </w:rPr>
        </w:r>
        <w:r w:rsidR="00B8116E">
          <w:rPr>
            <w:noProof/>
            <w:webHidden/>
          </w:rPr>
          <w:fldChar w:fldCharType="separate"/>
        </w:r>
        <w:r w:rsidR="00B8116E">
          <w:rPr>
            <w:noProof/>
            <w:webHidden/>
          </w:rPr>
          <w:t>235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89" w:history="1">
        <w:r w:rsidR="00B8116E" w:rsidRPr="007F7BCC">
          <w:rPr>
            <w:rStyle w:val="Hyperlink"/>
            <w:noProof/>
          </w:rPr>
          <w:t>Figure 144 – Lab Tests</w:t>
        </w:r>
        <w:r w:rsidR="00B8116E">
          <w:rPr>
            <w:noProof/>
            <w:webHidden/>
          </w:rPr>
          <w:tab/>
        </w:r>
        <w:r w:rsidR="00B8116E">
          <w:rPr>
            <w:noProof/>
            <w:webHidden/>
          </w:rPr>
          <w:fldChar w:fldCharType="begin"/>
        </w:r>
        <w:r w:rsidR="00B8116E">
          <w:rPr>
            <w:noProof/>
            <w:webHidden/>
          </w:rPr>
          <w:instrText xml:space="preserve"> PAGEREF _Toc39775289 \h </w:instrText>
        </w:r>
        <w:r w:rsidR="00B8116E">
          <w:rPr>
            <w:noProof/>
            <w:webHidden/>
          </w:rPr>
        </w:r>
        <w:r w:rsidR="00B8116E">
          <w:rPr>
            <w:noProof/>
            <w:webHidden/>
          </w:rPr>
          <w:fldChar w:fldCharType="separate"/>
        </w:r>
        <w:r w:rsidR="00B8116E">
          <w:rPr>
            <w:noProof/>
            <w:webHidden/>
          </w:rPr>
          <w:t>235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0" w:history="1">
        <w:r w:rsidR="00B8116E" w:rsidRPr="007F7BCC">
          <w:rPr>
            <w:rStyle w:val="Hyperlink"/>
            <w:noProof/>
          </w:rPr>
          <w:t>Figure 145 -- ICD</w:t>
        </w:r>
        <w:r w:rsidR="00B8116E">
          <w:rPr>
            <w:noProof/>
            <w:webHidden/>
          </w:rPr>
          <w:tab/>
        </w:r>
        <w:r w:rsidR="00B8116E">
          <w:rPr>
            <w:noProof/>
            <w:webHidden/>
          </w:rPr>
          <w:fldChar w:fldCharType="begin"/>
        </w:r>
        <w:r w:rsidR="00B8116E">
          <w:rPr>
            <w:noProof/>
            <w:webHidden/>
          </w:rPr>
          <w:instrText xml:space="preserve"> PAGEREF _Toc39775290 \h </w:instrText>
        </w:r>
        <w:r w:rsidR="00B8116E">
          <w:rPr>
            <w:noProof/>
            <w:webHidden/>
          </w:rPr>
        </w:r>
        <w:r w:rsidR="00B8116E">
          <w:rPr>
            <w:noProof/>
            <w:webHidden/>
          </w:rPr>
          <w:fldChar w:fldCharType="separate"/>
        </w:r>
        <w:r w:rsidR="00B8116E">
          <w:rPr>
            <w:noProof/>
            <w:webHidden/>
          </w:rPr>
          <w:t>236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1" w:history="1">
        <w:r w:rsidR="00B8116E" w:rsidRPr="007F7BCC">
          <w:rPr>
            <w:rStyle w:val="Hyperlink"/>
            <w:noProof/>
          </w:rPr>
          <w:t>Figure 146 – Type of Utilization</w:t>
        </w:r>
        <w:r w:rsidR="00B8116E">
          <w:rPr>
            <w:noProof/>
            <w:webHidden/>
          </w:rPr>
          <w:tab/>
        </w:r>
        <w:r w:rsidR="00B8116E">
          <w:rPr>
            <w:noProof/>
            <w:webHidden/>
          </w:rPr>
          <w:fldChar w:fldCharType="begin"/>
        </w:r>
        <w:r w:rsidR="00B8116E">
          <w:rPr>
            <w:noProof/>
            <w:webHidden/>
          </w:rPr>
          <w:instrText xml:space="preserve"> PAGEREF _Toc39775291 \h </w:instrText>
        </w:r>
        <w:r w:rsidR="00B8116E">
          <w:rPr>
            <w:noProof/>
            <w:webHidden/>
          </w:rPr>
        </w:r>
        <w:r w:rsidR="00B8116E">
          <w:rPr>
            <w:noProof/>
            <w:webHidden/>
          </w:rPr>
          <w:fldChar w:fldCharType="separate"/>
        </w:r>
        <w:r w:rsidR="00B8116E">
          <w:rPr>
            <w:noProof/>
            <w:webHidden/>
          </w:rPr>
          <w:t>237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2" w:history="1">
        <w:r w:rsidR="00B8116E" w:rsidRPr="007F7BCC">
          <w:rPr>
            <w:rStyle w:val="Hyperlink"/>
            <w:noProof/>
          </w:rPr>
          <w:t>Figure 147 – Registry Status</w:t>
        </w:r>
        <w:r w:rsidR="00B8116E">
          <w:rPr>
            <w:noProof/>
            <w:webHidden/>
          </w:rPr>
          <w:tab/>
        </w:r>
        <w:r w:rsidR="00B8116E">
          <w:rPr>
            <w:noProof/>
            <w:webHidden/>
          </w:rPr>
          <w:fldChar w:fldCharType="begin"/>
        </w:r>
        <w:r w:rsidR="00B8116E">
          <w:rPr>
            <w:noProof/>
            <w:webHidden/>
          </w:rPr>
          <w:instrText xml:space="preserve"> PAGEREF _Toc39775292 \h </w:instrText>
        </w:r>
        <w:r w:rsidR="00B8116E">
          <w:rPr>
            <w:noProof/>
            <w:webHidden/>
          </w:rPr>
        </w:r>
        <w:r w:rsidR="00B8116E">
          <w:rPr>
            <w:noProof/>
            <w:webHidden/>
          </w:rPr>
          <w:fldChar w:fldCharType="separate"/>
        </w:r>
        <w:r w:rsidR="00B8116E">
          <w:rPr>
            <w:noProof/>
            <w:webHidden/>
          </w:rPr>
          <w:t>238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3" w:history="1">
        <w:r w:rsidR="00B8116E" w:rsidRPr="007F7BCC">
          <w:rPr>
            <w:rStyle w:val="Hyperlink"/>
            <w:noProof/>
          </w:rPr>
          <w:t>Figure 148 – Report Options</w:t>
        </w:r>
        <w:r w:rsidR="00B8116E">
          <w:rPr>
            <w:noProof/>
            <w:webHidden/>
          </w:rPr>
          <w:tab/>
        </w:r>
        <w:r w:rsidR="00B8116E">
          <w:rPr>
            <w:noProof/>
            <w:webHidden/>
          </w:rPr>
          <w:fldChar w:fldCharType="begin"/>
        </w:r>
        <w:r w:rsidR="00B8116E">
          <w:rPr>
            <w:noProof/>
            <w:webHidden/>
          </w:rPr>
          <w:instrText xml:space="preserve"> PAGEREF _Toc39775293 \h </w:instrText>
        </w:r>
        <w:r w:rsidR="00B8116E">
          <w:rPr>
            <w:noProof/>
            <w:webHidden/>
          </w:rPr>
        </w:r>
        <w:r w:rsidR="00B8116E">
          <w:rPr>
            <w:noProof/>
            <w:webHidden/>
          </w:rPr>
          <w:fldChar w:fldCharType="separate"/>
        </w:r>
        <w:r w:rsidR="00B8116E">
          <w:rPr>
            <w:noProof/>
            <w:webHidden/>
          </w:rPr>
          <w:t>238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4" w:history="1">
        <w:r w:rsidR="00B8116E" w:rsidRPr="007F7BCC">
          <w:rPr>
            <w:rStyle w:val="Hyperlink"/>
            <w:noProof/>
          </w:rPr>
          <w:t>Figure 149 – List of Registry Patients Report Options</w:t>
        </w:r>
        <w:r w:rsidR="00B8116E">
          <w:rPr>
            <w:noProof/>
            <w:webHidden/>
          </w:rPr>
          <w:tab/>
        </w:r>
        <w:r w:rsidR="00B8116E">
          <w:rPr>
            <w:noProof/>
            <w:webHidden/>
          </w:rPr>
          <w:fldChar w:fldCharType="begin"/>
        </w:r>
        <w:r w:rsidR="00B8116E">
          <w:rPr>
            <w:noProof/>
            <w:webHidden/>
          </w:rPr>
          <w:instrText xml:space="preserve"> PAGEREF _Toc39775294 \h </w:instrText>
        </w:r>
        <w:r w:rsidR="00B8116E">
          <w:rPr>
            <w:noProof/>
            <w:webHidden/>
          </w:rPr>
        </w:r>
        <w:r w:rsidR="00B8116E">
          <w:rPr>
            <w:noProof/>
            <w:webHidden/>
          </w:rPr>
          <w:fldChar w:fldCharType="separate"/>
        </w:r>
        <w:r w:rsidR="00B8116E">
          <w:rPr>
            <w:noProof/>
            <w:webHidden/>
          </w:rPr>
          <w:t>239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5" w:history="1">
        <w:r w:rsidR="00B8116E" w:rsidRPr="007F7BCC">
          <w:rPr>
            <w:rStyle w:val="Hyperlink"/>
            <w:noProof/>
          </w:rPr>
          <w:t>Figure 150 – Inpatient Utilization Report Options</w:t>
        </w:r>
        <w:r w:rsidR="00B8116E">
          <w:rPr>
            <w:noProof/>
            <w:webHidden/>
          </w:rPr>
          <w:tab/>
        </w:r>
        <w:r w:rsidR="00B8116E">
          <w:rPr>
            <w:noProof/>
            <w:webHidden/>
          </w:rPr>
          <w:fldChar w:fldCharType="begin"/>
        </w:r>
        <w:r w:rsidR="00B8116E">
          <w:rPr>
            <w:noProof/>
            <w:webHidden/>
          </w:rPr>
          <w:instrText xml:space="preserve"> PAGEREF _Toc39775295 \h </w:instrText>
        </w:r>
        <w:r w:rsidR="00B8116E">
          <w:rPr>
            <w:noProof/>
            <w:webHidden/>
          </w:rPr>
        </w:r>
        <w:r w:rsidR="00B8116E">
          <w:rPr>
            <w:noProof/>
            <w:webHidden/>
          </w:rPr>
          <w:fldChar w:fldCharType="separate"/>
        </w:r>
        <w:r w:rsidR="00B8116E">
          <w:rPr>
            <w:noProof/>
            <w:webHidden/>
          </w:rPr>
          <w:t>240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6" w:history="1">
        <w:r w:rsidR="00B8116E" w:rsidRPr="007F7BCC">
          <w:rPr>
            <w:rStyle w:val="Hyperlink"/>
            <w:noProof/>
          </w:rPr>
          <w:t>Figure 151 – Lab Utilization Report Options</w:t>
        </w:r>
        <w:r w:rsidR="00B8116E">
          <w:rPr>
            <w:noProof/>
            <w:webHidden/>
          </w:rPr>
          <w:tab/>
        </w:r>
        <w:r w:rsidR="00B8116E">
          <w:rPr>
            <w:noProof/>
            <w:webHidden/>
          </w:rPr>
          <w:fldChar w:fldCharType="begin"/>
        </w:r>
        <w:r w:rsidR="00B8116E">
          <w:rPr>
            <w:noProof/>
            <w:webHidden/>
          </w:rPr>
          <w:instrText xml:space="preserve"> PAGEREF _Toc39775296 \h </w:instrText>
        </w:r>
        <w:r w:rsidR="00B8116E">
          <w:rPr>
            <w:noProof/>
            <w:webHidden/>
          </w:rPr>
        </w:r>
        <w:r w:rsidR="00B8116E">
          <w:rPr>
            <w:noProof/>
            <w:webHidden/>
          </w:rPr>
          <w:fldChar w:fldCharType="separate"/>
        </w:r>
        <w:r w:rsidR="00B8116E">
          <w:rPr>
            <w:noProof/>
            <w:webHidden/>
          </w:rPr>
          <w:t>240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7" w:history="1">
        <w:r w:rsidR="00B8116E" w:rsidRPr="007F7BCC">
          <w:rPr>
            <w:rStyle w:val="Hyperlink"/>
            <w:noProof/>
          </w:rPr>
          <w:t>Figure 152 – Liver Score Date Range</w:t>
        </w:r>
        <w:r w:rsidR="00B8116E">
          <w:rPr>
            <w:noProof/>
            <w:webHidden/>
          </w:rPr>
          <w:tab/>
        </w:r>
        <w:r w:rsidR="00B8116E">
          <w:rPr>
            <w:noProof/>
            <w:webHidden/>
          </w:rPr>
          <w:fldChar w:fldCharType="begin"/>
        </w:r>
        <w:r w:rsidR="00B8116E">
          <w:rPr>
            <w:noProof/>
            <w:webHidden/>
          </w:rPr>
          <w:instrText xml:space="preserve"> PAGEREF _Toc39775297 \h </w:instrText>
        </w:r>
        <w:r w:rsidR="00B8116E">
          <w:rPr>
            <w:noProof/>
            <w:webHidden/>
          </w:rPr>
        </w:r>
        <w:r w:rsidR="00B8116E">
          <w:rPr>
            <w:noProof/>
            <w:webHidden/>
          </w:rPr>
          <w:fldChar w:fldCharType="separate"/>
        </w:r>
        <w:r w:rsidR="00B8116E">
          <w:rPr>
            <w:noProof/>
            <w:webHidden/>
          </w:rPr>
          <w:t>241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8" w:history="1">
        <w:r w:rsidR="00B8116E" w:rsidRPr="007F7BCC">
          <w:rPr>
            <w:rStyle w:val="Hyperlink"/>
            <w:noProof/>
          </w:rPr>
          <w:t>Figure 153 – Result Ranges</w:t>
        </w:r>
        <w:r w:rsidR="00B8116E">
          <w:rPr>
            <w:noProof/>
            <w:webHidden/>
          </w:rPr>
          <w:tab/>
        </w:r>
        <w:r w:rsidR="00B8116E">
          <w:rPr>
            <w:noProof/>
            <w:webHidden/>
          </w:rPr>
          <w:fldChar w:fldCharType="begin"/>
        </w:r>
        <w:r w:rsidR="00B8116E">
          <w:rPr>
            <w:noProof/>
            <w:webHidden/>
          </w:rPr>
          <w:instrText xml:space="preserve"> PAGEREF _Toc39775298 \h </w:instrText>
        </w:r>
        <w:r w:rsidR="00B8116E">
          <w:rPr>
            <w:noProof/>
            <w:webHidden/>
          </w:rPr>
        </w:r>
        <w:r w:rsidR="00B8116E">
          <w:rPr>
            <w:noProof/>
            <w:webHidden/>
          </w:rPr>
          <w:fldChar w:fldCharType="separate"/>
        </w:r>
        <w:r w:rsidR="00B8116E">
          <w:rPr>
            <w:noProof/>
            <w:webHidden/>
          </w:rPr>
          <w:t>241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299" w:history="1">
        <w:r w:rsidR="00B8116E" w:rsidRPr="007F7BCC">
          <w:rPr>
            <w:rStyle w:val="Hyperlink"/>
            <w:noProof/>
          </w:rPr>
          <w:t>Figure 154 – Activity</w:t>
        </w:r>
        <w:r w:rsidR="00B8116E">
          <w:rPr>
            <w:noProof/>
            <w:webHidden/>
          </w:rPr>
          <w:tab/>
        </w:r>
        <w:r w:rsidR="00B8116E">
          <w:rPr>
            <w:noProof/>
            <w:webHidden/>
          </w:rPr>
          <w:fldChar w:fldCharType="begin"/>
        </w:r>
        <w:r w:rsidR="00B8116E">
          <w:rPr>
            <w:noProof/>
            <w:webHidden/>
          </w:rPr>
          <w:instrText xml:space="preserve"> PAGEREF _Toc39775299 \h </w:instrText>
        </w:r>
        <w:r w:rsidR="00B8116E">
          <w:rPr>
            <w:noProof/>
            <w:webHidden/>
          </w:rPr>
        </w:r>
        <w:r w:rsidR="00B8116E">
          <w:rPr>
            <w:noProof/>
            <w:webHidden/>
          </w:rPr>
          <w:fldChar w:fldCharType="separate"/>
        </w:r>
        <w:r w:rsidR="00B8116E">
          <w:rPr>
            <w:noProof/>
            <w:webHidden/>
          </w:rPr>
          <w:t>241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0" w:history="1">
        <w:r w:rsidR="00B8116E" w:rsidRPr="007F7BCC">
          <w:rPr>
            <w:rStyle w:val="Hyperlink"/>
            <w:noProof/>
          </w:rPr>
          <w:t>Figure 155 – Refill Type</w:t>
        </w:r>
        <w:r w:rsidR="00B8116E">
          <w:rPr>
            <w:noProof/>
            <w:webHidden/>
          </w:rPr>
          <w:tab/>
        </w:r>
        <w:r w:rsidR="00B8116E">
          <w:rPr>
            <w:noProof/>
            <w:webHidden/>
          </w:rPr>
          <w:fldChar w:fldCharType="begin"/>
        </w:r>
        <w:r w:rsidR="00B8116E">
          <w:rPr>
            <w:noProof/>
            <w:webHidden/>
          </w:rPr>
          <w:instrText xml:space="preserve"> PAGEREF _Toc39775300 \h </w:instrText>
        </w:r>
        <w:r w:rsidR="00B8116E">
          <w:rPr>
            <w:noProof/>
            <w:webHidden/>
          </w:rPr>
        </w:r>
        <w:r w:rsidR="00B8116E">
          <w:rPr>
            <w:noProof/>
            <w:webHidden/>
          </w:rPr>
          <w:fldChar w:fldCharType="separate"/>
        </w:r>
        <w:r w:rsidR="00B8116E">
          <w:rPr>
            <w:noProof/>
            <w:webHidden/>
          </w:rPr>
          <w:t>242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1" w:history="1">
        <w:r w:rsidR="00B8116E" w:rsidRPr="007F7BCC">
          <w:rPr>
            <w:rStyle w:val="Hyperlink"/>
            <w:noProof/>
          </w:rPr>
          <w:t>Figure 156 – Procedures</w:t>
        </w:r>
        <w:r w:rsidR="00B8116E">
          <w:rPr>
            <w:noProof/>
            <w:webHidden/>
          </w:rPr>
          <w:tab/>
        </w:r>
        <w:r w:rsidR="00B8116E">
          <w:rPr>
            <w:noProof/>
            <w:webHidden/>
          </w:rPr>
          <w:fldChar w:fldCharType="begin"/>
        </w:r>
        <w:r w:rsidR="00B8116E">
          <w:rPr>
            <w:noProof/>
            <w:webHidden/>
          </w:rPr>
          <w:instrText xml:space="preserve"> PAGEREF _Toc39775301 \h </w:instrText>
        </w:r>
        <w:r w:rsidR="00B8116E">
          <w:rPr>
            <w:noProof/>
            <w:webHidden/>
          </w:rPr>
        </w:r>
        <w:r w:rsidR="00B8116E">
          <w:rPr>
            <w:noProof/>
            <w:webHidden/>
          </w:rPr>
          <w:fldChar w:fldCharType="separate"/>
        </w:r>
        <w:r w:rsidR="00B8116E">
          <w:rPr>
            <w:noProof/>
            <w:webHidden/>
          </w:rPr>
          <w:t>243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2" w:history="1">
        <w:r w:rsidR="00B8116E" w:rsidRPr="007F7BCC">
          <w:rPr>
            <w:rStyle w:val="Hyperlink"/>
            <w:noProof/>
          </w:rPr>
          <w:t>Figure 157 – CPT Codes</w:t>
        </w:r>
        <w:r w:rsidR="00B8116E">
          <w:rPr>
            <w:noProof/>
            <w:webHidden/>
          </w:rPr>
          <w:tab/>
        </w:r>
        <w:r w:rsidR="00B8116E">
          <w:rPr>
            <w:noProof/>
            <w:webHidden/>
          </w:rPr>
          <w:fldChar w:fldCharType="begin"/>
        </w:r>
        <w:r w:rsidR="00B8116E">
          <w:rPr>
            <w:noProof/>
            <w:webHidden/>
          </w:rPr>
          <w:instrText xml:space="preserve"> PAGEREF _Toc39775302 \h </w:instrText>
        </w:r>
        <w:r w:rsidR="00B8116E">
          <w:rPr>
            <w:noProof/>
            <w:webHidden/>
          </w:rPr>
        </w:r>
        <w:r w:rsidR="00B8116E">
          <w:rPr>
            <w:noProof/>
            <w:webHidden/>
          </w:rPr>
          <w:fldChar w:fldCharType="separate"/>
        </w:r>
        <w:r w:rsidR="00B8116E">
          <w:rPr>
            <w:noProof/>
            <w:webHidden/>
          </w:rPr>
          <w:t>243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3" w:history="1">
        <w:r w:rsidR="00B8116E" w:rsidRPr="007F7BCC">
          <w:rPr>
            <w:rStyle w:val="Hyperlink"/>
            <w:noProof/>
          </w:rPr>
          <w:t>Figure 158 – Lab Test Group Result Range</w:t>
        </w:r>
        <w:r w:rsidR="00B8116E">
          <w:rPr>
            <w:noProof/>
            <w:webHidden/>
          </w:rPr>
          <w:tab/>
        </w:r>
        <w:r w:rsidR="00B8116E">
          <w:rPr>
            <w:noProof/>
            <w:webHidden/>
          </w:rPr>
          <w:fldChar w:fldCharType="begin"/>
        </w:r>
        <w:r w:rsidR="00B8116E">
          <w:rPr>
            <w:noProof/>
            <w:webHidden/>
          </w:rPr>
          <w:instrText xml:space="preserve"> PAGEREF _Toc39775303 \h </w:instrText>
        </w:r>
        <w:r w:rsidR="00B8116E">
          <w:rPr>
            <w:noProof/>
            <w:webHidden/>
          </w:rPr>
        </w:r>
        <w:r w:rsidR="00B8116E">
          <w:rPr>
            <w:noProof/>
            <w:webHidden/>
          </w:rPr>
          <w:fldChar w:fldCharType="separate"/>
        </w:r>
        <w:r w:rsidR="00B8116E">
          <w:rPr>
            <w:noProof/>
            <w:webHidden/>
          </w:rPr>
          <w:t>244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4" w:history="1">
        <w:r w:rsidR="00B8116E" w:rsidRPr="007F7BCC">
          <w:rPr>
            <w:rStyle w:val="Hyperlink"/>
            <w:noProof/>
          </w:rPr>
          <w:t>Figure 159 – Registry Medications – Investigational Drugs</w:t>
        </w:r>
        <w:r w:rsidR="00B8116E">
          <w:rPr>
            <w:noProof/>
            <w:webHidden/>
          </w:rPr>
          <w:tab/>
        </w:r>
        <w:r w:rsidR="00B8116E">
          <w:rPr>
            <w:noProof/>
            <w:webHidden/>
          </w:rPr>
          <w:fldChar w:fldCharType="begin"/>
        </w:r>
        <w:r w:rsidR="00B8116E">
          <w:rPr>
            <w:noProof/>
            <w:webHidden/>
          </w:rPr>
          <w:instrText xml:space="preserve"> PAGEREF _Toc39775304 \h </w:instrText>
        </w:r>
        <w:r w:rsidR="00B8116E">
          <w:rPr>
            <w:noProof/>
            <w:webHidden/>
          </w:rPr>
        </w:r>
        <w:r w:rsidR="00B8116E">
          <w:rPr>
            <w:noProof/>
            <w:webHidden/>
          </w:rPr>
          <w:fldChar w:fldCharType="separate"/>
        </w:r>
        <w:r w:rsidR="00B8116E">
          <w:rPr>
            <w:noProof/>
            <w:webHidden/>
          </w:rPr>
          <w:t>245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5" w:history="1">
        <w:r w:rsidR="00B8116E" w:rsidRPr="007F7BCC">
          <w:rPr>
            <w:rStyle w:val="Hyperlink"/>
            <w:noProof/>
          </w:rPr>
          <w:t>Figure 160 – Renal Function Date Range and Results</w:t>
        </w:r>
        <w:r w:rsidR="00B8116E">
          <w:rPr>
            <w:noProof/>
            <w:webHidden/>
          </w:rPr>
          <w:tab/>
        </w:r>
        <w:r w:rsidR="00B8116E">
          <w:rPr>
            <w:noProof/>
            <w:webHidden/>
          </w:rPr>
          <w:fldChar w:fldCharType="begin"/>
        </w:r>
        <w:r w:rsidR="00B8116E">
          <w:rPr>
            <w:noProof/>
            <w:webHidden/>
          </w:rPr>
          <w:instrText xml:space="preserve"> PAGEREF _Toc39775305 \h </w:instrText>
        </w:r>
        <w:r w:rsidR="00B8116E">
          <w:rPr>
            <w:noProof/>
            <w:webHidden/>
          </w:rPr>
        </w:r>
        <w:r w:rsidR="00B8116E">
          <w:rPr>
            <w:noProof/>
            <w:webHidden/>
          </w:rPr>
          <w:fldChar w:fldCharType="separate"/>
        </w:r>
        <w:r w:rsidR="00B8116E">
          <w:rPr>
            <w:noProof/>
            <w:webHidden/>
          </w:rPr>
          <w:t>245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6" w:history="1">
        <w:r w:rsidR="00B8116E" w:rsidRPr="007F7BCC">
          <w:rPr>
            <w:rStyle w:val="Hyperlink"/>
            <w:noProof/>
          </w:rPr>
          <w:t>Figure 161 – Treatment History Panel</w:t>
        </w:r>
        <w:r w:rsidR="00B8116E">
          <w:rPr>
            <w:noProof/>
            <w:webHidden/>
          </w:rPr>
          <w:tab/>
        </w:r>
        <w:r w:rsidR="00B8116E">
          <w:rPr>
            <w:noProof/>
            <w:webHidden/>
          </w:rPr>
          <w:fldChar w:fldCharType="begin"/>
        </w:r>
        <w:r w:rsidR="00B8116E">
          <w:rPr>
            <w:noProof/>
            <w:webHidden/>
          </w:rPr>
          <w:instrText xml:space="preserve"> PAGEREF _Toc39775306 \h </w:instrText>
        </w:r>
        <w:r w:rsidR="00B8116E">
          <w:rPr>
            <w:noProof/>
            <w:webHidden/>
          </w:rPr>
        </w:r>
        <w:r w:rsidR="00B8116E">
          <w:rPr>
            <w:noProof/>
            <w:webHidden/>
          </w:rPr>
          <w:fldChar w:fldCharType="separate"/>
        </w:r>
        <w:r w:rsidR="00B8116E">
          <w:rPr>
            <w:noProof/>
            <w:webHidden/>
          </w:rPr>
          <w:t>246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7" w:history="1">
        <w:r w:rsidR="00B8116E" w:rsidRPr="007F7BCC">
          <w:rPr>
            <w:rStyle w:val="Hyperlink"/>
            <w:noProof/>
          </w:rPr>
          <w:t>Figure 162 – DAA Start Date Range Panel</w:t>
        </w:r>
        <w:r w:rsidR="00B8116E">
          <w:rPr>
            <w:noProof/>
            <w:webHidden/>
          </w:rPr>
          <w:tab/>
        </w:r>
        <w:r w:rsidR="00B8116E">
          <w:rPr>
            <w:noProof/>
            <w:webHidden/>
          </w:rPr>
          <w:fldChar w:fldCharType="begin"/>
        </w:r>
        <w:r w:rsidR="00B8116E">
          <w:rPr>
            <w:noProof/>
            <w:webHidden/>
          </w:rPr>
          <w:instrText xml:space="preserve"> PAGEREF _Toc39775307 \h </w:instrText>
        </w:r>
        <w:r w:rsidR="00B8116E">
          <w:rPr>
            <w:noProof/>
            <w:webHidden/>
          </w:rPr>
        </w:r>
        <w:r w:rsidR="00B8116E">
          <w:rPr>
            <w:noProof/>
            <w:webHidden/>
          </w:rPr>
          <w:fldChar w:fldCharType="separate"/>
        </w:r>
        <w:r w:rsidR="00B8116E">
          <w:rPr>
            <w:noProof/>
            <w:webHidden/>
          </w:rPr>
          <w:t>246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8" w:history="1">
        <w:r w:rsidR="00B8116E" w:rsidRPr="007F7BCC">
          <w:rPr>
            <w:rStyle w:val="Hyperlink"/>
            <w:noProof/>
          </w:rPr>
          <w:t>Figure 163 – Custom DAA Date Range</w:t>
        </w:r>
        <w:r w:rsidR="00B8116E">
          <w:rPr>
            <w:noProof/>
            <w:webHidden/>
          </w:rPr>
          <w:tab/>
        </w:r>
        <w:r w:rsidR="00B8116E">
          <w:rPr>
            <w:noProof/>
            <w:webHidden/>
          </w:rPr>
          <w:fldChar w:fldCharType="begin"/>
        </w:r>
        <w:r w:rsidR="00B8116E">
          <w:rPr>
            <w:noProof/>
            <w:webHidden/>
          </w:rPr>
          <w:instrText xml:space="preserve"> PAGEREF _Toc39775308 \h </w:instrText>
        </w:r>
        <w:r w:rsidR="00B8116E">
          <w:rPr>
            <w:noProof/>
            <w:webHidden/>
          </w:rPr>
        </w:r>
        <w:r w:rsidR="00B8116E">
          <w:rPr>
            <w:noProof/>
            <w:webHidden/>
          </w:rPr>
          <w:fldChar w:fldCharType="separate"/>
        </w:r>
        <w:r w:rsidR="00B8116E">
          <w:rPr>
            <w:noProof/>
            <w:webHidden/>
          </w:rPr>
          <w:t>247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09" w:history="1">
        <w:r w:rsidR="00B8116E" w:rsidRPr="007F7BCC">
          <w:rPr>
            <w:rStyle w:val="Hyperlink"/>
            <w:noProof/>
          </w:rPr>
          <w:t>Figure 164 – Lab Tests Date Range Weeks After DAA Start</w:t>
        </w:r>
        <w:r w:rsidR="00B8116E">
          <w:rPr>
            <w:noProof/>
            <w:webHidden/>
          </w:rPr>
          <w:tab/>
        </w:r>
        <w:r w:rsidR="00B8116E">
          <w:rPr>
            <w:noProof/>
            <w:webHidden/>
          </w:rPr>
          <w:fldChar w:fldCharType="begin"/>
        </w:r>
        <w:r w:rsidR="00B8116E">
          <w:rPr>
            <w:noProof/>
            <w:webHidden/>
          </w:rPr>
          <w:instrText xml:space="preserve"> PAGEREF _Toc39775309 \h </w:instrText>
        </w:r>
        <w:r w:rsidR="00B8116E">
          <w:rPr>
            <w:noProof/>
            <w:webHidden/>
          </w:rPr>
        </w:r>
        <w:r w:rsidR="00B8116E">
          <w:rPr>
            <w:noProof/>
            <w:webHidden/>
          </w:rPr>
          <w:fldChar w:fldCharType="separate"/>
        </w:r>
        <w:r w:rsidR="00B8116E">
          <w:rPr>
            <w:noProof/>
            <w:webHidden/>
          </w:rPr>
          <w:t>247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0" w:history="1">
        <w:r w:rsidR="00B8116E" w:rsidRPr="007F7BCC">
          <w:rPr>
            <w:rStyle w:val="Hyperlink"/>
            <w:noProof/>
          </w:rPr>
          <w:t>Figure 165 – Vera Reimbursement Report Options</w:t>
        </w:r>
        <w:r w:rsidR="00B8116E">
          <w:rPr>
            <w:noProof/>
            <w:webHidden/>
          </w:rPr>
          <w:tab/>
        </w:r>
        <w:r w:rsidR="00B8116E">
          <w:rPr>
            <w:noProof/>
            <w:webHidden/>
          </w:rPr>
          <w:fldChar w:fldCharType="begin"/>
        </w:r>
        <w:r w:rsidR="00B8116E">
          <w:rPr>
            <w:noProof/>
            <w:webHidden/>
          </w:rPr>
          <w:instrText xml:space="preserve"> PAGEREF _Toc39775310 \h </w:instrText>
        </w:r>
        <w:r w:rsidR="00B8116E">
          <w:rPr>
            <w:noProof/>
            <w:webHidden/>
          </w:rPr>
        </w:r>
        <w:r w:rsidR="00B8116E">
          <w:rPr>
            <w:noProof/>
            <w:webHidden/>
          </w:rPr>
          <w:fldChar w:fldCharType="separate"/>
        </w:r>
        <w:r w:rsidR="00B8116E">
          <w:rPr>
            <w:noProof/>
            <w:webHidden/>
          </w:rPr>
          <w:t>248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1" w:history="1">
        <w:r w:rsidR="00B8116E" w:rsidRPr="007F7BCC">
          <w:rPr>
            <w:rStyle w:val="Hyperlink"/>
            <w:noProof/>
          </w:rPr>
          <w:t>Figure 166 – Birth Sex</w:t>
        </w:r>
        <w:r w:rsidR="00B8116E">
          <w:rPr>
            <w:noProof/>
            <w:webHidden/>
          </w:rPr>
          <w:tab/>
        </w:r>
        <w:r w:rsidR="00B8116E">
          <w:rPr>
            <w:noProof/>
            <w:webHidden/>
          </w:rPr>
          <w:fldChar w:fldCharType="begin"/>
        </w:r>
        <w:r w:rsidR="00B8116E">
          <w:rPr>
            <w:noProof/>
            <w:webHidden/>
          </w:rPr>
          <w:instrText xml:space="preserve"> PAGEREF _Toc39775311 \h </w:instrText>
        </w:r>
        <w:r w:rsidR="00B8116E">
          <w:rPr>
            <w:noProof/>
            <w:webHidden/>
          </w:rPr>
        </w:r>
        <w:r w:rsidR="00B8116E">
          <w:rPr>
            <w:noProof/>
            <w:webHidden/>
          </w:rPr>
          <w:fldChar w:fldCharType="separate"/>
        </w:r>
        <w:r w:rsidR="00B8116E">
          <w:rPr>
            <w:noProof/>
            <w:webHidden/>
          </w:rPr>
          <w:t>248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2" w:history="1">
        <w:r w:rsidR="00B8116E" w:rsidRPr="007F7BCC">
          <w:rPr>
            <w:rStyle w:val="Hyperlink"/>
            <w:noProof/>
          </w:rPr>
          <w:t>Figure 167 – Additional Identifiers</w:t>
        </w:r>
        <w:r w:rsidR="00B8116E">
          <w:rPr>
            <w:noProof/>
            <w:webHidden/>
          </w:rPr>
          <w:tab/>
        </w:r>
        <w:r w:rsidR="00B8116E">
          <w:rPr>
            <w:noProof/>
            <w:webHidden/>
          </w:rPr>
          <w:fldChar w:fldCharType="begin"/>
        </w:r>
        <w:r w:rsidR="00B8116E">
          <w:rPr>
            <w:noProof/>
            <w:webHidden/>
          </w:rPr>
          <w:instrText xml:space="preserve"> PAGEREF _Toc39775312 \h </w:instrText>
        </w:r>
        <w:r w:rsidR="00B8116E">
          <w:rPr>
            <w:noProof/>
            <w:webHidden/>
          </w:rPr>
        </w:r>
        <w:r w:rsidR="00B8116E">
          <w:rPr>
            <w:noProof/>
            <w:webHidden/>
          </w:rPr>
          <w:fldChar w:fldCharType="separate"/>
        </w:r>
        <w:r w:rsidR="00B8116E">
          <w:rPr>
            <w:noProof/>
            <w:webHidden/>
          </w:rPr>
          <w:t>248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3" w:history="1">
        <w:r w:rsidR="00B8116E" w:rsidRPr="007F7BCC">
          <w:rPr>
            <w:rStyle w:val="Hyperlink"/>
            <w:noProof/>
          </w:rPr>
          <w:t>Figure 168 – OEF/OIF</w:t>
        </w:r>
        <w:r w:rsidR="00B8116E">
          <w:rPr>
            <w:noProof/>
            <w:webHidden/>
          </w:rPr>
          <w:tab/>
        </w:r>
        <w:r w:rsidR="00B8116E">
          <w:rPr>
            <w:noProof/>
            <w:webHidden/>
          </w:rPr>
          <w:fldChar w:fldCharType="begin"/>
        </w:r>
        <w:r w:rsidR="00B8116E">
          <w:rPr>
            <w:noProof/>
            <w:webHidden/>
          </w:rPr>
          <w:instrText xml:space="preserve"> PAGEREF _Toc39775313 \h </w:instrText>
        </w:r>
        <w:r w:rsidR="00B8116E">
          <w:rPr>
            <w:noProof/>
            <w:webHidden/>
          </w:rPr>
        </w:r>
        <w:r w:rsidR="00B8116E">
          <w:rPr>
            <w:noProof/>
            <w:webHidden/>
          </w:rPr>
          <w:fldChar w:fldCharType="separate"/>
        </w:r>
        <w:r w:rsidR="00B8116E">
          <w:rPr>
            <w:noProof/>
            <w:webHidden/>
          </w:rPr>
          <w:t>249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4" w:history="1">
        <w:r w:rsidR="00B8116E" w:rsidRPr="007F7BCC">
          <w:rPr>
            <w:rStyle w:val="Hyperlink"/>
            <w:noProof/>
          </w:rPr>
          <w:t>Figure 169 – SVR</w:t>
        </w:r>
        <w:r w:rsidR="00B8116E">
          <w:rPr>
            <w:noProof/>
            <w:webHidden/>
          </w:rPr>
          <w:tab/>
        </w:r>
        <w:r w:rsidR="00B8116E">
          <w:rPr>
            <w:noProof/>
            <w:webHidden/>
          </w:rPr>
          <w:fldChar w:fldCharType="begin"/>
        </w:r>
        <w:r w:rsidR="00B8116E">
          <w:rPr>
            <w:noProof/>
            <w:webHidden/>
          </w:rPr>
          <w:instrText xml:space="preserve"> PAGEREF _Toc39775314 \h </w:instrText>
        </w:r>
        <w:r w:rsidR="00B8116E">
          <w:rPr>
            <w:noProof/>
            <w:webHidden/>
          </w:rPr>
        </w:r>
        <w:r w:rsidR="00B8116E">
          <w:rPr>
            <w:noProof/>
            <w:webHidden/>
          </w:rPr>
          <w:fldChar w:fldCharType="separate"/>
        </w:r>
        <w:r w:rsidR="00B8116E">
          <w:rPr>
            <w:noProof/>
            <w:webHidden/>
          </w:rPr>
          <w:t>249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5" w:history="1">
        <w:r w:rsidR="00B8116E" w:rsidRPr="007F7BCC">
          <w:rPr>
            <w:rStyle w:val="Hyperlink"/>
            <w:noProof/>
          </w:rPr>
          <w:t>Figure 170 – FIB-4</w:t>
        </w:r>
        <w:r w:rsidR="00B8116E">
          <w:rPr>
            <w:noProof/>
            <w:webHidden/>
          </w:rPr>
          <w:tab/>
        </w:r>
        <w:r w:rsidR="00B8116E">
          <w:rPr>
            <w:noProof/>
            <w:webHidden/>
          </w:rPr>
          <w:fldChar w:fldCharType="begin"/>
        </w:r>
        <w:r w:rsidR="00B8116E">
          <w:rPr>
            <w:noProof/>
            <w:webHidden/>
          </w:rPr>
          <w:instrText xml:space="preserve"> PAGEREF _Toc39775315 \h </w:instrText>
        </w:r>
        <w:r w:rsidR="00B8116E">
          <w:rPr>
            <w:noProof/>
            <w:webHidden/>
          </w:rPr>
        </w:r>
        <w:r w:rsidR="00B8116E">
          <w:rPr>
            <w:noProof/>
            <w:webHidden/>
          </w:rPr>
          <w:fldChar w:fldCharType="separate"/>
        </w:r>
        <w:r w:rsidR="00B8116E">
          <w:rPr>
            <w:noProof/>
            <w:webHidden/>
          </w:rPr>
          <w:t>250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6" w:history="1">
        <w:r w:rsidR="00B8116E" w:rsidRPr="007F7BCC">
          <w:rPr>
            <w:rStyle w:val="Hyperlink"/>
            <w:noProof/>
          </w:rPr>
          <w:t>Figure 171 – DAA Prescriptions</w:t>
        </w:r>
        <w:r w:rsidR="00B8116E">
          <w:rPr>
            <w:noProof/>
            <w:webHidden/>
          </w:rPr>
          <w:tab/>
        </w:r>
        <w:r w:rsidR="00B8116E">
          <w:rPr>
            <w:noProof/>
            <w:webHidden/>
          </w:rPr>
          <w:fldChar w:fldCharType="begin"/>
        </w:r>
        <w:r w:rsidR="00B8116E">
          <w:rPr>
            <w:noProof/>
            <w:webHidden/>
          </w:rPr>
          <w:instrText xml:space="preserve"> PAGEREF _Toc39775316 \h </w:instrText>
        </w:r>
        <w:r w:rsidR="00B8116E">
          <w:rPr>
            <w:noProof/>
            <w:webHidden/>
          </w:rPr>
        </w:r>
        <w:r w:rsidR="00B8116E">
          <w:rPr>
            <w:noProof/>
            <w:webHidden/>
          </w:rPr>
          <w:fldChar w:fldCharType="separate"/>
        </w:r>
        <w:r w:rsidR="00B8116E">
          <w:rPr>
            <w:noProof/>
            <w:webHidden/>
          </w:rPr>
          <w:t>250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7" w:history="1">
        <w:r w:rsidR="00B8116E" w:rsidRPr="007F7BCC">
          <w:rPr>
            <w:rStyle w:val="Hyperlink"/>
            <w:noProof/>
          </w:rPr>
          <w:t>Figure 172 – Age Range</w:t>
        </w:r>
        <w:r w:rsidR="00B8116E">
          <w:rPr>
            <w:noProof/>
            <w:webHidden/>
          </w:rPr>
          <w:tab/>
        </w:r>
        <w:r w:rsidR="00B8116E">
          <w:rPr>
            <w:noProof/>
            <w:webHidden/>
          </w:rPr>
          <w:fldChar w:fldCharType="begin"/>
        </w:r>
        <w:r w:rsidR="00B8116E">
          <w:rPr>
            <w:noProof/>
            <w:webHidden/>
          </w:rPr>
          <w:instrText xml:space="preserve"> PAGEREF _Toc39775317 \h </w:instrText>
        </w:r>
        <w:r w:rsidR="00B8116E">
          <w:rPr>
            <w:noProof/>
            <w:webHidden/>
          </w:rPr>
        </w:r>
        <w:r w:rsidR="00B8116E">
          <w:rPr>
            <w:noProof/>
            <w:webHidden/>
          </w:rPr>
          <w:fldChar w:fldCharType="separate"/>
        </w:r>
        <w:r w:rsidR="00B8116E">
          <w:rPr>
            <w:noProof/>
            <w:webHidden/>
          </w:rPr>
          <w:t>251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18" w:history="1">
        <w:r w:rsidR="00B8116E" w:rsidRPr="007F7BCC">
          <w:rPr>
            <w:rStyle w:val="Hyperlink"/>
            <w:noProof/>
          </w:rPr>
          <w:t>Figure 173 – Future Appointments</w:t>
        </w:r>
        <w:r w:rsidR="00B8116E">
          <w:rPr>
            <w:noProof/>
            <w:webHidden/>
          </w:rPr>
          <w:tab/>
        </w:r>
        <w:r w:rsidR="00B8116E">
          <w:rPr>
            <w:noProof/>
            <w:webHidden/>
          </w:rPr>
          <w:fldChar w:fldCharType="begin"/>
        </w:r>
        <w:r w:rsidR="00B8116E">
          <w:rPr>
            <w:noProof/>
            <w:webHidden/>
          </w:rPr>
          <w:instrText xml:space="preserve"> PAGEREF _Toc39775318 \h </w:instrText>
        </w:r>
        <w:r w:rsidR="00B8116E">
          <w:rPr>
            <w:noProof/>
            <w:webHidden/>
          </w:rPr>
        </w:r>
        <w:r w:rsidR="00B8116E">
          <w:rPr>
            <w:noProof/>
            <w:webHidden/>
          </w:rPr>
          <w:fldChar w:fldCharType="separate"/>
        </w:r>
        <w:r w:rsidR="00B8116E">
          <w:rPr>
            <w:noProof/>
            <w:webHidden/>
          </w:rPr>
          <w:t>251</w:t>
        </w:r>
        <w:r w:rsidR="00B8116E">
          <w:rPr>
            <w:noProof/>
            <w:webHidden/>
          </w:rPr>
          <w:fldChar w:fldCharType="end"/>
        </w:r>
      </w:hyperlink>
    </w:p>
    <w:p w:rsidR="00283C00" w:rsidRPr="00545C04" w:rsidRDefault="001F7285" w:rsidP="002F53A4">
      <w:r w:rsidRPr="00545C04">
        <w:fldChar w:fldCharType="end"/>
      </w:r>
    </w:p>
    <w:p w:rsidR="00283C00" w:rsidRPr="00545C04" w:rsidRDefault="00283C00" w:rsidP="00B56B95">
      <w:pPr>
        <w:rPr>
          <w:rFonts w:ascii="Arial" w:hAnsi="Arial" w:cs="Arial"/>
          <w:sz w:val="36"/>
          <w:szCs w:val="36"/>
        </w:rPr>
      </w:pPr>
      <w:r w:rsidRPr="00545C04">
        <w:rPr>
          <w:rFonts w:ascii="Arial" w:hAnsi="Arial" w:cs="Arial"/>
          <w:sz w:val="36"/>
          <w:szCs w:val="36"/>
        </w:rPr>
        <w:t>Table of Tables</w:t>
      </w:r>
    </w:p>
    <w:p w:rsidR="00B8116E" w:rsidRDefault="001F7285">
      <w:pPr>
        <w:pStyle w:val="TableofFigures"/>
        <w:tabs>
          <w:tab w:val="right" w:leader="dot" w:pos="9350"/>
        </w:tabs>
        <w:rPr>
          <w:rFonts w:asciiTheme="minorHAnsi" w:eastAsiaTheme="minorEastAsia" w:hAnsiTheme="minorHAnsi" w:cstheme="minorBidi"/>
          <w:noProof/>
          <w:sz w:val="22"/>
          <w:szCs w:val="22"/>
        </w:rPr>
      </w:pPr>
      <w:r w:rsidRPr="00545C04">
        <w:fldChar w:fldCharType="begin"/>
      </w:r>
      <w:r w:rsidR="00283C00" w:rsidRPr="00545C04">
        <w:instrText xml:space="preserve"> TOC \h \z \c "Table" </w:instrText>
      </w:r>
      <w:r w:rsidRPr="00545C04">
        <w:fldChar w:fldCharType="separate"/>
      </w:r>
      <w:hyperlink w:anchor="_Toc39775319" w:history="1">
        <w:r w:rsidR="00B8116E" w:rsidRPr="004E2360">
          <w:rPr>
            <w:rStyle w:val="Hyperlink"/>
            <w:noProof/>
          </w:rPr>
          <w:t>Table 1 – Typographical Conventions</w:t>
        </w:r>
        <w:r w:rsidR="00B8116E">
          <w:rPr>
            <w:noProof/>
            <w:webHidden/>
          </w:rPr>
          <w:tab/>
        </w:r>
        <w:r w:rsidR="00B8116E">
          <w:rPr>
            <w:noProof/>
            <w:webHidden/>
          </w:rPr>
          <w:fldChar w:fldCharType="begin"/>
        </w:r>
        <w:r w:rsidR="00B8116E">
          <w:rPr>
            <w:noProof/>
            <w:webHidden/>
          </w:rPr>
          <w:instrText xml:space="preserve"> PAGEREF _Toc39775319 \h </w:instrText>
        </w:r>
        <w:r w:rsidR="00B8116E">
          <w:rPr>
            <w:noProof/>
            <w:webHidden/>
          </w:rPr>
        </w:r>
        <w:r w:rsidR="00B8116E">
          <w:rPr>
            <w:noProof/>
            <w:webHidden/>
          </w:rPr>
          <w:fldChar w:fldCharType="separate"/>
        </w:r>
        <w:r w:rsidR="00B8116E">
          <w:rPr>
            <w:noProof/>
            <w:webHidden/>
          </w:rPr>
          <w:t>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0" w:history="1">
        <w:r w:rsidR="00B8116E" w:rsidRPr="004E2360">
          <w:rPr>
            <w:rStyle w:val="Hyperlink"/>
            <w:noProof/>
          </w:rPr>
          <w:t>Table 2 – Graphic Icons</w:t>
        </w:r>
        <w:r w:rsidR="00B8116E">
          <w:rPr>
            <w:noProof/>
            <w:webHidden/>
          </w:rPr>
          <w:tab/>
        </w:r>
        <w:r w:rsidR="00B8116E">
          <w:rPr>
            <w:noProof/>
            <w:webHidden/>
          </w:rPr>
          <w:fldChar w:fldCharType="begin"/>
        </w:r>
        <w:r w:rsidR="00B8116E">
          <w:rPr>
            <w:noProof/>
            <w:webHidden/>
          </w:rPr>
          <w:instrText xml:space="preserve"> PAGEREF _Toc39775320 \h </w:instrText>
        </w:r>
        <w:r w:rsidR="00B8116E">
          <w:rPr>
            <w:noProof/>
            <w:webHidden/>
          </w:rPr>
        </w:r>
        <w:r w:rsidR="00B8116E">
          <w:rPr>
            <w:noProof/>
            <w:webHidden/>
          </w:rPr>
          <w:fldChar w:fldCharType="separate"/>
        </w:r>
        <w:r w:rsidR="00B8116E">
          <w:rPr>
            <w:noProof/>
            <w:webHidden/>
          </w:rPr>
          <w:t>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1" w:history="1">
        <w:r w:rsidR="00B8116E" w:rsidRPr="004E2360">
          <w:rPr>
            <w:rStyle w:val="Hyperlink"/>
            <w:noProof/>
          </w:rPr>
          <w:t>Table 3 – Patch ROR*1.5*1</w:t>
        </w:r>
        <w:r w:rsidR="00B8116E">
          <w:rPr>
            <w:noProof/>
            <w:webHidden/>
          </w:rPr>
          <w:tab/>
        </w:r>
        <w:r w:rsidR="00B8116E">
          <w:rPr>
            <w:noProof/>
            <w:webHidden/>
          </w:rPr>
          <w:fldChar w:fldCharType="begin"/>
        </w:r>
        <w:r w:rsidR="00B8116E">
          <w:rPr>
            <w:noProof/>
            <w:webHidden/>
          </w:rPr>
          <w:instrText xml:space="preserve"> PAGEREF _Toc39775321 \h </w:instrText>
        </w:r>
        <w:r w:rsidR="00B8116E">
          <w:rPr>
            <w:noProof/>
            <w:webHidden/>
          </w:rPr>
        </w:r>
        <w:r w:rsidR="00B8116E">
          <w:rPr>
            <w:noProof/>
            <w:webHidden/>
          </w:rPr>
          <w:fldChar w:fldCharType="separate"/>
        </w:r>
        <w:r w:rsidR="00B8116E">
          <w:rPr>
            <w:noProof/>
            <w:webHidden/>
          </w:rPr>
          <w:t>10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2" w:history="1">
        <w:r w:rsidR="00B8116E" w:rsidRPr="004E2360">
          <w:rPr>
            <w:rStyle w:val="Hyperlink"/>
            <w:noProof/>
          </w:rPr>
          <w:t>Table 4 – Patch ROR*1.5*2</w:t>
        </w:r>
        <w:r w:rsidR="00B8116E">
          <w:rPr>
            <w:noProof/>
            <w:webHidden/>
          </w:rPr>
          <w:tab/>
        </w:r>
        <w:r w:rsidR="00B8116E">
          <w:rPr>
            <w:noProof/>
            <w:webHidden/>
          </w:rPr>
          <w:fldChar w:fldCharType="begin"/>
        </w:r>
        <w:r w:rsidR="00B8116E">
          <w:rPr>
            <w:noProof/>
            <w:webHidden/>
          </w:rPr>
          <w:instrText xml:space="preserve"> PAGEREF _Toc39775322 \h </w:instrText>
        </w:r>
        <w:r w:rsidR="00B8116E">
          <w:rPr>
            <w:noProof/>
            <w:webHidden/>
          </w:rPr>
        </w:r>
        <w:r w:rsidR="00B8116E">
          <w:rPr>
            <w:noProof/>
            <w:webHidden/>
          </w:rPr>
          <w:fldChar w:fldCharType="separate"/>
        </w:r>
        <w:r w:rsidR="00B8116E">
          <w:rPr>
            <w:noProof/>
            <w:webHidden/>
          </w:rPr>
          <w:t>12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3" w:history="1">
        <w:r w:rsidR="00B8116E" w:rsidRPr="004E2360">
          <w:rPr>
            <w:rStyle w:val="Hyperlink"/>
            <w:noProof/>
          </w:rPr>
          <w:t>Table 5 – Patch ROR*1.5*3</w:t>
        </w:r>
        <w:r w:rsidR="00B8116E">
          <w:rPr>
            <w:noProof/>
            <w:webHidden/>
          </w:rPr>
          <w:tab/>
        </w:r>
        <w:r w:rsidR="00B8116E">
          <w:rPr>
            <w:noProof/>
            <w:webHidden/>
          </w:rPr>
          <w:fldChar w:fldCharType="begin"/>
        </w:r>
        <w:r w:rsidR="00B8116E">
          <w:rPr>
            <w:noProof/>
            <w:webHidden/>
          </w:rPr>
          <w:instrText xml:space="preserve"> PAGEREF _Toc39775323 \h </w:instrText>
        </w:r>
        <w:r w:rsidR="00B8116E">
          <w:rPr>
            <w:noProof/>
            <w:webHidden/>
          </w:rPr>
        </w:r>
        <w:r w:rsidR="00B8116E">
          <w:rPr>
            <w:noProof/>
            <w:webHidden/>
          </w:rPr>
          <w:fldChar w:fldCharType="separate"/>
        </w:r>
        <w:r w:rsidR="00B8116E">
          <w:rPr>
            <w:noProof/>
            <w:webHidden/>
          </w:rPr>
          <w:t>13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4" w:history="1">
        <w:r w:rsidR="00B8116E" w:rsidRPr="004E2360">
          <w:rPr>
            <w:rStyle w:val="Hyperlink"/>
            <w:noProof/>
          </w:rPr>
          <w:t>Table 6 – Patch ROR*1.5*4</w:t>
        </w:r>
        <w:r w:rsidR="00B8116E">
          <w:rPr>
            <w:noProof/>
            <w:webHidden/>
          </w:rPr>
          <w:tab/>
        </w:r>
        <w:r w:rsidR="00B8116E">
          <w:rPr>
            <w:noProof/>
            <w:webHidden/>
          </w:rPr>
          <w:fldChar w:fldCharType="begin"/>
        </w:r>
        <w:r w:rsidR="00B8116E">
          <w:rPr>
            <w:noProof/>
            <w:webHidden/>
          </w:rPr>
          <w:instrText xml:space="preserve"> PAGEREF _Toc39775324 \h </w:instrText>
        </w:r>
        <w:r w:rsidR="00B8116E">
          <w:rPr>
            <w:noProof/>
            <w:webHidden/>
          </w:rPr>
        </w:r>
        <w:r w:rsidR="00B8116E">
          <w:rPr>
            <w:noProof/>
            <w:webHidden/>
          </w:rPr>
          <w:fldChar w:fldCharType="separate"/>
        </w:r>
        <w:r w:rsidR="00B8116E">
          <w:rPr>
            <w:noProof/>
            <w:webHidden/>
          </w:rPr>
          <w:t>13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5" w:history="1">
        <w:r w:rsidR="00B8116E" w:rsidRPr="004E2360">
          <w:rPr>
            <w:rStyle w:val="Hyperlink"/>
            <w:noProof/>
          </w:rPr>
          <w:t>Table 7 – Patch ROR*1.5*5</w:t>
        </w:r>
        <w:r w:rsidR="00B8116E">
          <w:rPr>
            <w:noProof/>
            <w:webHidden/>
          </w:rPr>
          <w:tab/>
        </w:r>
        <w:r w:rsidR="00B8116E">
          <w:rPr>
            <w:noProof/>
            <w:webHidden/>
          </w:rPr>
          <w:fldChar w:fldCharType="begin"/>
        </w:r>
        <w:r w:rsidR="00B8116E">
          <w:rPr>
            <w:noProof/>
            <w:webHidden/>
          </w:rPr>
          <w:instrText xml:space="preserve"> PAGEREF _Toc39775325 \h </w:instrText>
        </w:r>
        <w:r w:rsidR="00B8116E">
          <w:rPr>
            <w:noProof/>
            <w:webHidden/>
          </w:rPr>
        </w:r>
        <w:r w:rsidR="00B8116E">
          <w:rPr>
            <w:noProof/>
            <w:webHidden/>
          </w:rPr>
          <w:fldChar w:fldCharType="separate"/>
        </w:r>
        <w:r w:rsidR="00B8116E">
          <w:rPr>
            <w:noProof/>
            <w:webHidden/>
          </w:rPr>
          <w:t>13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6" w:history="1">
        <w:r w:rsidR="00B8116E" w:rsidRPr="004E2360">
          <w:rPr>
            <w:rStyle w:val="Hyperlink"/>
            <w:noProof/>
          </w:rPr>
          <w:t>Table 8 – Patch ROR*1.5*6</w:t>
        </w:r>
        <w:r w:rsidR="00B8116E">
          <w:rPr>
            <w:noProof/>
            <w:webHidden/>
          </w:rPr>
          <w:tab/>
        </w:r>
        <w:r w:rsidR="00B8116E">
          <w:rPr>
            <w:noProof/>
            <w:webHidden/>
          </w:rPr>
          <w:fldChar w:fldCharType="begin"/>
        </w:r>
        <w:r w:rsidR="00B8116E">
          <w:rPr>
            <w:noProof/>
            <w:webHidden/>
          </w:rPr>
          <w:instrText xml:space="preserve"> PAGEREF _Toc39775326 \h </w:instrText>
        </w:r>
        <w:r w:rsidR="00B8116E">
          <w:rPr>
            <w:noProof/>
            <w:webHidden/>
          </w:rPr>
        </w:r>
        <w:r w:rsidR="00B8116E">
          <w:rPr>
            <w:noProof/>
            <w:webHidden/>
          </w:rPr>
          <w:fldChar w:fldCharType="separate"/>
        </w:r>
        <w:r w:rsidR="00B8116E">
          <w:rPr>
            <w:noProof/>
            <w:webHidden/>
          </w:rPr>
          <w:t>14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7" w:history="1">
        <w:r w:rsidR="00B8116E" w:rsidRPr="004E2360">
          <w:rPr>
            <w:rStyle w:val="Hyperlink"/>
            <w:noProof/>
          </w:rPr>
          <w:t>Table 9 – Patch ROR*1.5*7</w:t>
        </w:r>
        <w:r w:rsidR="00B8116E">
          <w:rPr>
            <w:noProof/>
            <w:webHidden/>
          </w:rPr>
          <w:tab/>
        </w:r>
        <w:r w:rsidR="00B8116E">
          <w:rPr>
            <w:noProof/>
            <w:webHidden/>
          </w:rPr>
          <w:fldChar w:fldCharType="begin"/>
        </w:r>
        <w:r w:rsidR="00B8116E">
          <w:rPr>
            <w:noProof/>
            <w:webHidden/>
          </w:rPr>
          <w:instrText xml:space="preserve"> PAGEREF _Toc39775327 \h </w:instrText>
        </w:r>
        <w:r w:rsidR="00B8116E">
          <w:rPr>
            <w:noProof/>
            <w:webHidden/>
          </w:rPr>
        </w:r>
        <w:r w:rsidR="00B8116E">
          <w:rPr>
            <w:noProof/>
            <w:webHidden/>
          </w:rPr>
          <w:fldChar w:fldCharType="separate"/>
        </w:r>
        <w:r w:rsidR="00B8116E">
          <w:rPr>
            <w:noProof/>
            <w:webHidden/>
          </w:rPr>
          <w:t>14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8" w:history="1">
        <w:r w:rsidR="00B8116E" w:rsidRPr="004E2360">
          <w:rPr>
            <w:rStyle w:val="Hyperlink"/>
            <w:noProof/>
          </w:rPr>
          <w:t>Table 10 – Patch ROR*1.5*8</w:t>
        </w:r>
        <w:r w:rsidR="00B8116E">
          <w:rPr>
            <w:noProof/>
            <w:webHidden/>
          </w:rPr>
          <w:tab/>
        </w:r>
        <w:r w:rsidR="00B8116E">
          <w:rPr>
            <w:noProof/>
            <w:webHidden/>
          </w:rPr>
          <w:fldChar w:fldCharType="begin"/>
        </w:r>
        <w:r w:rsidR="00B8116E">
          <w:rPr>
            <w:noProof/>
            <w:webHidden/>
          </w:rPr>
          <w:instrText xml:space="preserve"> PAGEREF _Toc39775328 \h </w:instrText>
        </w:r>
        <w:r w:rsidR="00B8116E">
          <w:rPr>
            <w:noProof/>
            <w:webHidden/>
          </w:rPr>
        </w:r>
        <w:r w:rsidR="00B8116E">
          <w:rPr>
            <w:noProof/>
            <w:webHidden/>
          </w:rPr>
          <w:fldChar w:fldCharType="separate"/>
        </w:r>
        <w:r w:rsidR="00B8116E">
          <w:rPr>
            <w:noProof/>
            <w:webHidden/>
          </w:rPr>
          <w:t>14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29" w:history="1">
        <w:r w:rsidR="00B8116E" w:rsidRPr="004E2360">
          <w:rPr>
            <w:rStyle w:val="Hyperlink"/>
            <w:noProof/>
          </w:rPr>
          <w:t>Table 11 – Changes for Patch ROR*1.5*10</w:t>
        </w:r>
        <w:r w:rsidR="00B8116E">
          <w:rPr>
            <w:noProof/>
            <w:webHidden/>
          </w:rPr>
          <w:tab/>
        </w:r>
        <w:r w:rsidR="00B8116E">
          <w:rPr>
            <w:noProof/>
            <w:webHidden/>
          </w:rPr>
          <w:fldChar w:fldCharType="begin"/>
        </w:r>
        <w:r w:rsidR="00B8116E">
          <w:rPr>
            <w:noProof/>
            <w:webHidden/>
          </w:rPr>
          <w:instrText xml:space="preserve"> PAGEREF _Toc39775329 \h </w:instrText>
        </w:r>
        <w:r w:rsidR="00B8116E">
          <w:rPr>
            <w:noProof/>
            <w:webHidden/>
          </w:rPr>
        </w:r>
        <w:r w:rsidR="00B8116E">
          <w:rPr>
            <w:noProof/>
            <w:webHidden/>
          </w:rPr>
          <w:fldChar w:fldCharType="separate"/>
        </w:r>
        <w:r w:rsidR="00B8116E">
          <w:rPr>
            <w:noProof/>
            <w:webHidden/>
          </w:rPr>
          <w:t>15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0" w:history="1">
        <w:r w:rsidR="00B8116E" w:rsidRPr="004E2360">
          <w:rPr>
            <w:rStyle w:val="Hyperlink"/>
            <w:noProof/>
          </w:rPr>
          <w:t>Table 12 – Changes for Patch ROR*1.5*13</w:t>
        </w:r>
        <w:r w:rsidR="00B8116E">
          <w:rPr>
            <w:noProof/>
            <w:webHidden/>
          </w:rPr>
          <w:tab/>
        </w:r>
        <w:r w:rsidR="00B8116E">
          <w:rPr>
            <w:noProof/>
            <w:webHidden/>
          </w:rPr>
          <w:fldChar w:fldCharType="begin"/>
        </w:r>
        <w:r w:rsidR="00B8116E">
          <w:rPr>
            <w:noProof/>
            <w:webHidden/>
          </w:rPr>
          <w:instrText xml:space="preserve"> PAGEREF _Toc39775330 \h </w:instrText>
        </w:r>
        <w:r w:rsidR="00B8116E">
          <w:rPr>
            <w:noProof/>
            <w:webHidden/>
          </w:rPr>
        </w:r>
        <w:r w:rsidR="00B8116E">
          <w:rPr>
            <w:noProof/>
            <w:webHidden/>
          </w:rPr>
          <w:fldChar w:fldCharType="separate"/>
        </w:r>
        <w:r w:rsidR="00B8116E">
          <w:rPr>
            <w:noProof/>
            <w:webHidden/>
          </w:rPr>
          <w:t>18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1" w:history="1">
        <w:r w:rsidR="00B8116E" w:rsidRPr="004E2360">
          <w:rPr>
            <w:rStyle w:val="Hyperlink"/>
            <w:noProof/>
          </w:rPr>
          <w:t>Table 13 – Global Updates for Patch ROR*1.5*13</w:t>
        </w:r>
        <w:r w:rsidR="00B8116E">
          <w:rPr>
            <w:noProof/>
            <w:webHidden/>
          </w:rPr>
          <w:tab/>
        </w:r>
        <w:r w:rsidR="00B8116E">
          <w:rPr>
            <w:noProof/>
            <w:webHidden/>
          </w:rPr>
          <w:fldChar w:fldCharType="begin"/>
        </w:r>
        <w:r w:rsidR="00B8116E">
          <w:rPr>
            <w:noProof/>
            <w:webHidden/>
          </w:rPr>
          <w:instrText xml:space="preserve"> PAGEREF _Toc39775331 \h </w:instrText>
        </w:r>
        <w:r w:rsidR="00B8116E">
          <w:rPr>
            <w:noProof/>
            <w:webHidden/>
          </w:rPr>
        </w:r>
        <w:r w:rsidR="00B8116E">
          <w:rPr>
            <w:noProof/>
            <w:webHidden/>
          </w:rPr>
          <w:fldChar w:fldCharType="separate"/>
        </w:r>
        <w:r w:rsidR="00B8116E">
          <w:rPr>
            <w:noProof/>
            <w:webHidden/>
          </w:rPr>
          <w:t>19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2" w:history="1">
        <w:r w:rsidR="00B8116E" w:rsidRPr="004E2360">
          <w:rPr>
            <w:rStyle w:val="Hyperlink"/>
            <w:noProof/>
          </w:rPr>
          <w:t>Table 14 – Changes for Patch ROR*1.5*14</w:t>
        </w:r>
        <w:r w:rsidR="00B8116E">
          <w:rPr>
            <w:noProof/>
            <w:webHidden/>
          </w:rPr>
          <w:tab/>
        </w:r>
        <w:r w:rsidR="00B8116E">
          <w:rPr>
            <w:noProof/>
            <w:webHidden/>
          </w:rPr>
          <w:fldChar w:fldCharType="begin"/>
        </w:r>
        <w:r w:rsidR="00B8116E">
          <w:rPr>
            <w:noProof/>
            <w:webHidden/>
          </w:rPr>
          <w:instrText xml:space="preserve"> PAGEREF _Toc39775332 \h </w:instrText>
        </w:r>
        <w:r w:rsidR="00B8116E">
          <w:rPr>
            <w:noProof/>
            <w:webHidden/>
          </w:rPr>
        </w:r>
        <w:r w:rsidR="00B8116E">
          <w:rPr>
            <w:noProof/>
            <w:webHidden/>
          </w:rPr>
          <w:fldChar w:fldCharType="separate"/>
        </w:r>
        <w:r w:rsidR="00B8116E">
          <w:rPr>
            <w:noProof/>
            <w:webHidden/>
          </w:rPr>
          <w:t>21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3" w:history="1">
        <w:r w:rsidR="00B8116E" w:rsidRPr="004E2360">
          <w:rPr>
            <w:rStyle w:val="Hyperlink"/>
            <w:noProof/>
          </w:rPr>
          <w:t>Table 15 – Global Updates for Patch ROR*1.5*14</w:t>
        </w:r>
        <w:r w:rsidR="00B8116E">
          <w:rPr>
            <w:noProof/>
            <w:webHidden/>
          </w:rPr>
          <w:tab/>
        </w:r>
        <w:r w:rsidR="00B8116E">
          <w:rPr>
            <w:noProof/>
            <w:webHidden/>
          </w:rPr>
          <w:fldChar w:fldCharType="begin"/>
        </w:r>
        <w:r w:rsidR="00B8116E">
          <w:rPr>
            <w:noProof/>
            <w:webHidden/>
          </w:rPr>
          <w:instrText xml:space="preserve"> PAGEREF _Toc39775333 \h </w:instrText>
        </w:r>
        <w:r w:rsidR="00B8116E">
          <w:rPr>
            <w:noProof/>
            <w:webHidden/>
          </w:rPr>
        </w:r>
        <w:r w:rsidR="00B8116E">
          <w:rPr>
            <w:noProof/>
            <w:webHidden/>
          </w:rPr>
          <w:fldChar w:fldCharType="separate"/>
        </w:r>
        <w:r w:rsidR="00B8116E">
          <w:rPr>
            <w:noProof/>
            <w:webHidden/>
          </w:rPr>
          <w:t>22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4" w:history="1">
        <w:r w:rsidR="00B8116E" w:rsidRPr="004E2360">
          <w:rPr>
            <w:rStyle w:val="Hyperlink"/>
            <w:noProof/>
          </w:rPr>
          <w:t>Table 16 – Changes for Patch ROR*1.5*15</w:t>
        </w:r>
        <w:r w:rsidR="00B8116E">
          <w:rPr>
            <w:noProof/>
            <w:webHidden/>
          </w:rPr>
          <w:tab/>
        </w:r>
        <w:r w:rsidR="00B8116E">
          <w:rPr>
            <w:noProof/>
            <w:webHidden/>
          </w:rPr>
          <w:fldChar w:fldCharType="begin"/>
        </w:r>
        <w:r w:rsidR="00B8116E">
          <w:rPr>
            <w:noProof/>
            <w:webHidden/>
          </w:rPr>
          <w:instrText xml:space="preserve"> PAGEREF _Toc39775334 \h </w:instrText>
        </w:r>
        <w:r w:rsidR="00B8116E">
          <w:rPr>
            <w:noProof/>
            <w:webHidden/>
          </w:rPr>
        </w:r>
        <w:r w:rsidR="00B8116E">
          <w:rPr>
            <w:noProof/>
            <w:webHidden/>
          </w:rPr>
          <w:fldChar w:fldCharType="separate"/>
        </w:r>
        <w:r w:rsidR="00B8116E">
          <w:rPr>
            <w:noProof/>
            <w:webHidden/>
          </w:rPr>
          <w:t>23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5" w:history="1">
        <w:r w:rsidR="00B8116E" w:rsidRPr="004E2360">
          <w:rPr>
            <w:rStyle w:val="Hyperlink"/>
            <w:noProof/>
          </w:rPr>
          <w:t>Table 17 – Global Updates for Patch ROR*1.5*15</w:t>
        </w:r>
        <w:r w:rsidR="00B8116E">
          <w:rPr>
            <w:noProof/>
            <w:webHidden/>
          </w:rPr>
          <w:tab/>
        </w:r>
        <w:r w:rsidR="00B8116E">
          <w:rPr>
            <w:noProof/>
            <w:webHidden/>
          </w:rPr>
          <w:fldChar w:fldCharType="begin"/>
        </w:r>
        <w:r w:rsidR="00B8116E">
          <w:rPr>
            <w:noProof/>
            <w:webHidden/>
          </w:rPr>
          <w:instrText xml:space="preserve"> PAGEREF _Toc39775335 \h </w:instrText>
        </w:r>
        <w:r w:rsidR="00B8116E">
          <w:rPr>
            <w:noProof/>
            <w:webHidden/>
          </w:rPr>
        </w:r>
        <w:r w:rsidR="00B8116E">
          <w:rPr>
            <w:noProof/>
            <w:webHidden/>
          </w:rPr>
          <w:fldChar w:fldCharType="separate"/>
        </w:r>
        <w:r w:rsidR="00B8116E">
          <w:rPr>
            <w:noProof/>
            <w:webHidden/>
          </w:rPr>
          <w:t>25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6" w:history="1">
        <w:r w:rsidR="00B8116E" w:rsidRPr="004E2360">
          <w:rPr>
            <w:rStyle w:val="Hyperlink"/>
            <w:noProof/>
          </w:rPr>
          <w:t>Table 18 – Changes for Patch 17</w:t>
        </w:r>
        <w:r w:rsidR="00B8116E">
          <w:rPr>
            <w:noProof/>
            <w:webHidden/>
          </w:rPr>
          <w:tab/>
        </w:r>
        <w:r w:rsidR="00B8116E">
          <w:rPr>
            <w:noProof/>
            <w:webHidden/>
          </w:rPr>
          <w:fldChar w:fldCharType="begin"/>
        </w:r>
        <w:r w:rsidR="00B8116E">
          <w:rPr>
            <w:noProof/>
            <w:webHidden/>
          </w:rPr>
          <w:instrText xml:space="preserve"> PAGEREF _Toc39775336 \h </w:instrText>
        </w:r>
        <w:r w:rsidR="00B8116E">
          <w:rPr>
            <w:noProof/>
            <w:webHidden/>
          </w:rPr>
        </w:r>
        <w:r w:rsidR="00B8116E">
          <w:rPr>
            <w:noProof/>
            <w:webHidden/>
          </w:rPr>
          <w:fldChar w:fldCharType="separate"/>
        </w:r>
        <w:r w:rsidR="00B8116E">
          <w:rPr>
            <w:noProof/>
            <w:webHidden/>
          </w:rPr>
          <w:t>25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7" w:history="1">
        <w:r w:rsidR="00B8116E" w:rsidRPr="004E2360">
          <w:rPr>
            <w:rStyle w:val="Hyperlink"/>
            <w:noProof/>
          </w:rPr>
          <w:t>Table 19 – Global Updates for Patch ROR*1.5*17</w:t>
        </w:r>
        <w:r w:rsidR="00B8116E">
          <w:rPr>
            <w:noProof/>
            <w:webHidden/>
          </w:rPr>
          <w:tab/>
        </w:r>
        <w:r w:rsidR="00B8116E">
          <w:rPr>
            <w:noProof/>
            <w:webHidden/>
          </w:rPr>
          <w:fldChar w:fldCharType="begin"/>
        </w:r>
        <w:r w:rsidR="00B8116E">
          <w:rPr>
            <w:noProof/>
            <w:webHidden/>
          </w:rPr>
          <w:instrText xml:space="preserve"> PAGEREF _Toc39775337 \h </w:instrText>
        </w:r>
        <w:r w:rsidR="00B8116E">
          <w:rPr>
            <w:noProof/>
            <w:webHidden/>
          </w:rPr>
        </w:r>
        <w:r w:rsidR="00B8116E">
          <w:rPr>
            <w:noProof/>
            <w:webHidden/>
          </w:rPr>
          <w:fldChar w:fldCharType="separate"/>
        </w:r>
        <w:r w:rsidR="00B8116E">
          <w:rPr>
            <w:noProof/>
            <w:webHidden/>
          </w:rPr>
          <w:t>26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8" w:history="1">
        <w:r w:rsidR="00B8116E" w:rsidRPr="004E2360">
          <w:rPr>
            <w:rStyle w:val="Hyperlink"/>
            <w:noProof/>
          </w:rPr>
          <w:t>Table 20 – Changes for Patch 18</w:t>
        </w:r>
        <w:r w:rsidR="00B8116E">
          <w:rPr>
            <w:noProof/>
            <w:webHidden/>
          </w:rPr>
          <w:tab/>
        </w:r>
        <w:r w:rsidR="00B8116E">
          <w:rPr>
            <w:noProof/>
            <w:webHidden/>
          </w:rPr>
          <w:fldChar w:fldCharType="begin"/>
        </w:r>
        <w:r w:rsidR="00B8116E">
          <w:rPr>
            <w:noProof/>
            <w:webHidden/>
          </w:rPr>
          <w:instrText xml:space="preserve"> PAGEREF _Toc39775338 \h </w:instrText>
        </w:r>
        <w:r w:rsidR="00B8116E">
          <w:rPr>
            <w:noProof/>
            <w:webHidden/>
          </w:rPr>
        </w:r>
        <w:r w:rsidR="00B8116E">
          <w:rPr>
            <w:noProof/>
            <w:webHidden/>
          </w:rPr>
          <w:fldChar w:fldCharType="separate"/>
        </w:r>
        <w:r w:rsidR="00B8116E">
          <w:rPr>
            <w:noProof/>
            <w:webHidden/>
          </w:rPr>
          <w:t>27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39" w:history="1">
        <w:r w:rsidR="00B8116E" w:rsidRPr="004E2360">
          <w:rPr>
            <w:rStyle w:val="Hyperlink"/>
            <w:noProof/>
          </w:rPr>
          <w:t>Table 21 – Global Updates for Patch ROR*1.5*18</w:t>
        </w:r>
        <w:r w:rsidR="00B8116E">
          <w:rPr>
            <w:noProof/>
            <w:webHidden/>
          </w:rPr>
          <w:tab/>
        </w:r>
        <w:r w:rsidR="00B8116E">
          <w:rPr>
            <w:noProof/>
            <w:webHidden/>
          </w:rPr>
          <w:fldChar w:fldCharType="begin"/>
        </w:r>
        <w:r w:rsidR="00B8116E">
          <w:rPr>
            <w:noProof/>
            <w:webHidden/>
          </w:rPr>
          <w:instrText xml:space="preserve"> PAGEREF _Toc39775339 \h </w:instrText>
        </w:r>
        <w:r w:rsidR="00B8116E">
          <w:rPr>
            <w:noProof/>
            <w:webHidden/>
          </w:rPr>
        </w:r>
        <w:r w:rsidR="00B8116E">
          <w:rPr>
            <w:noProof/>
            <w:webHidden/>
          </w:rPr>
          <w:fldChar w:fldCharType="separate"/>
        </w:r>
        <w:r w:rsidR="00B8116E">
          <w:rPr>
            <w:noProof/>
            <w:webHidden/>
          </w:rPr>
          <w:t>30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0" w:history="1">
        <w:r w:rsidR="00B8116E" w:rsidRPr="004E2360">
          <w:rPr>
            <w:rStyle w:val="Hyperlink"/>
            <w:noProof/>
          </w:rPr>
          <w:t>Table 22 – Changes for Patch 20</w:t>
        </w:r>
        <w:r w:rsidR="00B8116E">
          <w:rPr>
            <w:noProof/>
            <w:webHidden/>
          </w:rPr>
          <w:tab/>
        </w:r>
        <w:r w:rsidR="00B8116E">
          <w:rPr>
            <w:noProof/>
            <w:webHidden/>
          </w:rPr>
          <w:fldChar w:fldCharType="begin"/>
        </w:r>
        <w:r w:rsidR="00B8116E">
          <w:rPr>
            <w:noProof/>
            <w:webHidden/>
          </w:rPr>
          <w:instrText xml:space="preserve"> PAGEREF _Toc39775340 \h </w:instrText>
        </w:r>
        <w:r w:rsidR="00B8116E">
          <w:rPr>
            <w:noProof/>
            <w:webHidden/>
          </w:rPr>
        </w:r>
        <w:r w:rsidR="00B8116E">
          <w:rPr>
            <w:noProof/>
            <w:webHidden/>
          </w:rPr>
          <w:fldChar w:fldCharType="separate"/>
        </w:r>
        <w:r w:rsidR="00B8116E">
          <w:rPr>
            <w:noProof/>
            <w:webHidden/>
          </w:rPr>
          <w:t>32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1" w:history="1">
        <w:r w:rsidR="00B8116E" w:rsidRPr="004E2360">
          <w:rPr>
            <w:rStyle w:val="Hyperlink"/>
            <w:noProof/>
          </w:rPr>
          <w:t>Table 23 – Global Updates for Patch ROR*1.5*20</w:t>
        </w:r>
        <w:r w:rsidR="00B8116E">
          <w:rPr>
            <w:noProof/>
            <w:webHidden/>
          </w:rPr>
          <w:tab/>
        </w:r>
        <w:r w:rsidR="00B8116E">
          <w:rPr>
            <w:noProof/>
            <w:webHidden/>
          </w:rPr>
          <w:fldChar w:fldCharType="begin"/>
        </w:r>
        <w:r w:rsidR="00B8116E">
          <w:rPr>
            <w:noProof/>
            <w:webHidden/>
          </w:rPr>
          <w:instrText xml:space="preserve"> PAGEREF _Toc39775341 \h </w:instrText>
        </w:r>
        <w:r w:rsidR="00B8116E">
          <w:rPr>
            <w:noProof/>
            <w:webHidden/>
          </w:rPr>
        </w:r>
        <w:r w:rsidR="00B8116E">
          <w:rPr>
            <w:noProof/>
            <w:webHidden/>
          </w:rPr>
          <w:fldChar w:fldCharType="separate"/>
        </w:r>
        <w:r w:rsidR="00B8116E">
          <w:rPr>
            <w:noProof/>
            <w:webHidden/>
          </w:rPr>
          <w:t>32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2" w:history="1">
        <w:r w:rsidR="00B8116E" w:rsidRPr="004E2360">
          <w:rPr>
            <w:rStyle w:val="Hyperlink"/>
            <w:noProof/>
          </w:rPr>
          <w:t>Table 24 – Changes for Patch 19</w:t>
        </w:r>
        <w:r w:rsidR="00B8116E">
          <w:rPr>
            <w:noProof/>
            <w:webHidden/>
          </w:rPr>
          <w:tab/>
        </w:r>
        <w:r w:rsidR="00B8116E">
          <w:rPr>
            <w:noProof/>
            <w:webHidden/>
          </w:rPr>
          <w:fldChar w:fldCharType="begin"/>
        </w:r>
        <w:r w:rsidR="00B8116E">
          <w:rPr>
            <w:noProof/>
            <w:webHidden/>
          </w:rPr>
          <w:instrText xml:space="preserve"> PAGEREF _Toc39775342 \h </w:instrText>
        </w:r>
        <w:r w:rsidR="00B8116E">
          <w:rPr>
            <w:noProof/>
            <w:webHidden/>
          </w:rPr>
        </w:r>
        <w:r w:rsidR="00B8116E">
          <w:rPr>
            <w:noProof/>
            <w:webHidden/>
          </w:rPr>
          <w:fldChar w:fldCharType="separate"/>
        </w:r>
        <w:r w:rsidR="00B8116E">
          <w:rPr>
            <w:noProof/>
            <w:webHidden/>
          </w:rPr>
          <w:t>32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3" w:history="1">
        <w:r w:rsidR="00B8116E" w:rsidRPr="004E2360">
          <w:rPr>
            <w:rStyle w:val="Hyperlink"/>
            <w:noProof/>
          </w:rPr>
          <w:t>Table 25 – Global Updates for Patch ROR*1.5*19</w:t>
        </w:r>
        <w:r w:rsidR="00B8116E">
          <w:rPr>
            <w:noProof/>
            <w:webHidden/>
          </w:rPr>
          <w:tab/>
        </w:r>
        <w:r w:rsidR="00B8116E">
          <w:rPr>
            <w:noProof/>
            <w:webHidden/>
          </w:rPr>
          <w:fldChar w:fldCharType="begin"/>
        </w:r>
        <w:r w:rsidR="00B8116E">
          <w:rPr>
            <w:noProof/>
            <w:webHidden/>
          </w:rPr>
          <w:instrText xml:space="preserve"> PAGEREF _Toc39775343 \h </w:instrText>
        </w:r>
        <w:r w:rsidR="00B8116E">
          <w:rPr>
            <w:noProof/>
            <w:webHidden/>
          </w:rPr>
        </w:r>
        <w:r w:rsidR="00B8116E">
          <w:rPr>
            <w:noProof/>
            <w:webHidden/>
          </w:rPr>
          <w:fldChar w:fldCharType="separate"/>
        </w:r>
        <w:r w:rsidR="00B8116E">
          <w:rPr>
            <w:noProof/>
            <w:webHidden/>
          </w:rPr>
          <w:t>33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4" w:history="1">
        <w:r w:rsidR="00B8116E" w:rsidRPr="004E2360">
          <w:rPr>
            <w:rStyle w:val="Hyperlink"/>
            <w:noProof/>
          </w:rPr>
          <w:t>Table 26 – Changes for Patch 21</w:t>
        </w:r>
        <w:r w:rsidR="00B8116E">
          <w:rPr>
            <w:noProof/>
            <w:webHidden/>
          </w:rPr>
          <w:tab/>
        </w:r>
        <w:r w:rsidR="00B8116E">
          <w:rPr>
            <w:noProof/>
            <w:webHidden/>
          </w:rPr>
          <w:fldChar w:fldCharType="begin"/>
        </w:r>
        <w:r w:rsidR="00B8116E">
          <w:rPr>
            <w:noProof/>
            <w:webHidden/>
          </w:rPr>
          <w:instrText xml:space="preserve"> PAGEREF _Toc39775344 \h </w:instrText>
        </w:r>
        <w:r w:rsidR="00B8116E">
          <w:rPr>
            <w:noProof/>
            <w:webHidden/>
          </w:rPr>
        </w:r>
        <w:r w:rsidR="00B8116E">
          <w:rPr>
            <w:noProof/>
            <w:webHidden/>
          </w:rPr>
          <w:fldChar w:fldCharType="separate"/>
        </w:r>
        <w:r w:rsidR="00B8116E">
          <w:rPr>
            <w:noProof/>
            <w:webHidden/>
          </w:rPr>
          <w:t>34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5" w:history="1">
        <w:r w:rsidR="00B8116E" w:rsidRPr="004E2360">
          <w:rPr>
            <w:rStyle w:val="Hyperlink"/>
            <w:noProof/>
          </w:rPr>
          <w:t>Table 27 – Global Updates for Patch ROR*1.5*21</w:t>
        </w:r>
        <w:r w:rsidR="00B8116E">
          <w:rPr>
            <w:noProof/>
            <w:webHidden/>
          </w:rPr>
          <w:tab/>
        </w:r>
        <w:r w:rsidR="00B8116E">
          <w:rPr>
            <w:noProof/>
            <w:webHidden/>
          </w:rPr>
          <w:fldChar w:fldCharType="begin"/>
        </w:r>
        <w:r w:rsidR="00B8116E">
          <w:rPr>
            <w:noProof/>
            <w:webHidden/>
          </w:rPr>
          <w:instrText xml:space="preserve"> PAGEREF _Toc39775345 \h </w:instrText>
        </w:r>
        <w:r w:rsidR="00B8116E">
          <w:rPr>
            <w:noProof/>
            <w:webHidden/>
          </w:rPr>
        </w:r>
        <w:r w:rsidR="00B8116E">
          <w:rPr>
            <w:noProof/>
            <w:webHidden/>
          </w:rPr>
          <w:fldChar w:fldCharType="separate"/>
        </w:r>
        <w:r w:rsidR="00B8116E">
          <w:rPr>
            <w:noProof/>
            <w:webHidden/>
          </w:rPr>
          <w:t>34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6" w:history="1">
        <w:r w:rsidR="00B8116E" w:rsidRPr="004E2360">
          <w:rPr>
            <w:rStyle w:val="Hyperlink"/>
            <w:noProof/>
          </w:rPr>
          <w:t>Table 28 – Changes for Patch 22</w:t>
        </w:r>
        <w:r w:rsidR="00B8116E">
          <w:rPr>
            <w:noProof/>
            <w:webHidden/>
          </w:rPr>
          <w:tab/>
        </w:r>
        <w:r w:rsidR="00B8116E">
          <w:rPr>
            <w:noProof/>
            <w:webHidden/>
          </w:rPr>
          <w:fldChar w:fldCharType="begin"/>
        </w:r>
        <w:r w:rsidR="00B8116E">
          <w:rPr>
            <w:noProof/>
            <w:webHidden/>
          </w:rPr>
          <w:instrText xml:space="preserve"> PAGEREF _Toc39775346 \h </w:instrText>
        </w:r>
        <w:r w:rsidR="00B8116E">
          <w:rPr>
            <w:noProof/>
            <w:webHidden/>
          </w:rPr>
        </w:r>
        <w:r w:rsidR="00B8116E">
          <w:rPr>
            <w:noProof/>
            <w:webHidden/>
          </w:rPr>
          <w:fldChar w:fldCharType="separate"/>
        </w:r>
        <w:r w:rsidR="00B8116E">
          <w:rPr>
            <w:noProof/>
            <w:webHidden/>
          </w:rPr>
          <w:t>35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7" w:history="1">
        <w:r w:rsidR="00B8116E" w:rsidRPr="004E2360">
          <w:rPr>
            <w:rStyle w:val="Hyperlink"/>
            <w:noProof/>
          </w:rPr>
          <w:t>Table 29 – Global Updates for Patch ROR*1.5*22</w:t>
        </w:r>
        <w:r w:rsidR="00B8116E">
          <w:rPr>
            <w:noProof/>
            <w:webHidden/>
          </w:rPr>
          <w:tab/>
        </w:r>
        <w:r w:rsidR="00B8116E">
          <w:rPr>
            <w:noProof/>
            <w:webHidden/>
          </w:rPr>
          <w:fldChar w:fldCharType="begin"/>
        </w:r>
        <w:r w:rsidR="00B8116E">
          <w:rPr>
            <w:noProof/>
            <w:webHidden/>
          </w:rPr>
          <w:instrText xml:space="preserve"> PAGEREF _Toc39775347 \h </w:instrText>
        </w:r>
        <w:r w:rsidR="00B8116E">
          <w:rPr>
            <w:noProof/>
            <w:webHidden/>
          </w:rPr>
        </w:r>
        <w:r w:rsidR="00B8116E">
          <w:rPr>
            <w:noProof/>
            <w:webHidden/>
          </w:rPr>
          <w:fldChar w:fldCharType="separate"/>
        </w:r>
        <w:r w:rsidR="00B8116E">
          <w:rPr>
            <w:noProof/>
            <w:webHidden/>
          </w:rPr>
          <w:t>36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8" w:history="1">
        <w:r w:rsidR="00B8116E" w:rsidRPr="004E2360">
          <w:rPr>
            <w:rStyle w:val="Hyperlink"/>
            <w:noProof/>
          </w:rPr>
          <w:t>Table 30 – Changes for Patch 24</w:t>
        </w:r>
        <w:r w:rsidR="00B8116E">
          <w:rPr>
            <w:noProof/>
            <w:webHidden/>
          </w:rPr>
          <w:tab/>
        </w:r>
        <w:r w:rsidR="00B8116E">
          <w:rPr>
            <w:noProof/>
            <w:webHidden/>
          </w:rPr>
          <w:fldChar w:fldCharType="begin"/>
        </w:r>
        <w:r w:rsidR="00B8116E">
          <w:rPr>
            <w:noProof/>
            <w:webHidden/>
          </w:rPr>
          <w:instrText xml:space="preserve"> PAGEREF _Toc39775348 \h </w:instrText>
        </w:r>
        <w:r w:rsidR="00B8116E">
          <w:rPr>
            <w:noProof/>
            <w:webHidden/>
          </w:rPr>
        </w:r>
        <w:r w:rsidR="00B8116E">
          <w:rPr>
            <w:noProof/>
            <w:webHidden/>
          </w:rPr>
          <w:fldChar w:fldCharType="separate"/>
        </w:r>
        <w:r w:rsidR="00B8116E">
          <w:rPr>
            <w:noProof/>
            <w:webHidden/>
          </w:rPr>
          <w:t>36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49" w:history="1">
        <w:r w:rsidR="00B8116E" w:rsidRPr="004E2360">
          <w:rPr>
            <w:rStyle w:val="Hyperlink"/>
            <w:noProof/>
          </w:rPr>
          <w:t>Table 31 – Global Updates for Patch ROR*1.5*24</w:t>
        </w:r>
        <w:r w:rsidR="00B8116E">
          <w:rPr>
            <w:noProof/>
            <w:webHidden/>
          </w:rPr>
          <w:tab/>
        </w:r>
        <w:r w:rsidR="00B8116E">
          <w:rPr>
            <w:noProof/>
            <w:webHidden/>
          </w:rPr>
          <w:fldChar w:fldCharType="begin"/>
        </w:r>
        <w:r w:rsidR="00B8116E">
          <w:rPr>
            <w:noProof/>
            <w:webHidden/>
          </w:rPr>
          <w:instrText xml:space="preserve"> PAGEREF _Toc39775349 \h </w:instrText>
        </w:r>
        <w:r w:rsidR="00B8116E">
          <w:rPr>
            <w:noProof/>
            <w:webHidden/>
          </w:rPr>
        </w:r>
        <w:r w:rsidR="00B8116E">
          <w:rPr>
            <w:noProof/>
            <w:webHidden/>
          </w:rPr>
          <w:fldChar w:fldCharType="separate"/>
        </w:r>
        <w:r w:rsidR="00B8116E">
          <w:rPr>
            <w:noProof/>
            <w:webHidden/>
          </w:rPr>
          <w:t>37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0" w:history="1">
        <w:r w:rsidR="00B8116E" w:rsidRPr="004E2360">
          <w:rPr>
            <w:rStyle w:val="Hyperlink"/>
            <w:noProof/>
          </w:rPr>
          <w:t>Table 32 – Changes for Patch 27</w:t>
        </w:r>
        <w:r w:rsidR="00B8116E">
          <w:rPr>
            <w:noProof/>
            <w:webHidden/>
          </w:rPr>
          <w:tab/>
        </w:r>
        <w:r w:rsidR="00B8116E">
          <w:rPr>
            <w:noProof/>
            <w:webHidden/>
          </w:rPr>
          <w:fldChar w:fldCharType="begin"/>
        </w:r>
        <w:r w:rsidR="00B8116E">
          <w:rPr>
            <w:noProof/>
            <w:webHidden/>
          </w:rPr>
          <w:instrText xml:space="preserve"> PAGEREF _Toc39775350 \h </w:instrText>
        </w:r>
        <w:r w:rsidR="00B8116E">
          <w:rPr>
            <w:noProof/>
            <w:webHidden/>
          </w:rPr>
        </w:r>
        <w:r w:rsidR="00B8116E">
          <w:rPr>
            <w:noProof/>
            <w:webHidden/>
          </w:rPr>
          <w:fldChar w:fldCharType="separate"/>
        </w:r>
        <w:r w:rsidR="00B8116E">
          <w:rPr>
            <w:noProof/>
            <w:webHidden/>
          </w:rPr>
          <w:t>38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1" w:history="1">
        <w:r w:rsidR="00B8116E" w:rsidRPr="004E2360">
          <w:rPr>
            <w:rStyle w:val="Hyperlink"/>
            <w:noProof/>
          </w:rPr>
          <w:t>Table 33 – Global Updates for Patch ROR*1.5*27</w:t>
        </w:r>
        <w:r w:rsidR="00B8116E">
          <w:rPr>
            <w:noProof/>
            <w:webHidden/>
          </w:rPr>
          <w:tab/>
        </w:r>
        <w:r w:rsidR="00B8116E">
          <w:rPr>
            <w:noProof/>
            <w:webHidden/>
          </w:rPr>
          <w:fldChar w:fldCharType="begin"/>
        </w:r>
        <w:r w:rsidR="00B8116E">
          <w:rPr>
            <w:noProof/>
            <w:webHidden/>
          </w:rPr>
          <w:instrText xml:space="preserve"> PAGEREF _Toc39775351 \h </w:instrText>
        </w:r>
        <w:r w:rsidR="00B8116E">
          <w:rPr>
            <w:noProof/>
            <w:webHidden/>
          </w:rPr>
        </w:r>
        <w:r w:rsidR="00B8116E">
          <w:rPr>
            <w:noProof/>
            <w:webHidden/>
          </w:rPr>
          <w:fldChar w:fldCharType="separate"/>
        </w:r>
        <w:r w:rsidR="00B8116E">
          <w:rPr>
            <w:noProof/>
            <w:webHidden/>
          </w:rPr>
          <w:t>39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2" w:history="1">
        <w:r w:rsidR="00B8116E" w:rsidRPr="004E2360">
          <w:rPr>
            <w:rStyle w:val="Hyperlink"/>
            <w:noProof/>
          </w:rPr>
          <w:t>Table 34 – Changes for Patch 25</w:t>
        </w:r>
        <w:r w:rsidR="00B8116E">
          <w:rPr>
            <w:noProof/>
            <w:webHidden/>
          </w:rPr>
          <w:tab/>
        </w:r>
        <w:r w:rsidR="00B8116E">
          <w:rPr>
            <w:noProof/>
            <w:webHidden/>
          </w:rPr>
          <w:fldChar w:fldCharType="begin"/>
        </w:r>
        <w:r w:rsidR="00B8116E">
          <w:rPr>
            <w:noProof/>
            <w:webHidden/>
          </w:rPr>
          <w:instrText xml:space="preserve"> PAGEREF _Toc39775352 \h </w:instrText>
        </w:r>
        <w:r w:rsidR="00B8116E">
          <w:rPr>
            <w:noProof/>
            <w:webHidden/>
          </w:rPr>
        </w:r>
        <w:r w:rsidR="00B8116E">
          <w:rPr>
            <w:noProof/>
            <w:webHidden/>
          </w:rPr>
          <w:fldChar w:fldCharType="separate"/>
        </w:r>
        <w:r w:rsidR="00B8116E">
          <w:rPr>
            <w:noProof/>
            <w:webHidden/>
          </w:rPr>
          <w:t>39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3" w:history="1">
        <w:r w:rsidR="00B8116E" w:rsidRPr="004E2360">
          <w:rPr>
            <w:rStyle w:val="Hyperlink"/>
            <w:noProof/>
          </w:rPr>
          <w:t>Table 35 – Global Updates for Patch ROR*1.5*25</w:t>
        </w:r>
        <w:r w:rsidR="00B8116E">
          <w:rPr>
            <w:noProof/>
            <w:webHidden/>
          </w:rPr>
          <w:tab/>
        </w:r>
        <w:r w:rsidR="00B8116E">
          <w:rPr>
            <w:noProof/>
            <w:webHidden/>
          </w:rPr>
          <w:fldChar w:fldCharType="begin"/>
        </w:r>
        <w:r w:rsidR="00B8116E">
          <w:rPr>
            <w:noProof/>
            <w:webHidden/>
          </w:rPr>
          <w:instrText xml:space="preserve"> PAGEREF _Toc39775353 \h </w:instrText>
        </w:r>
        <w:r w:rsidR="00B8116E">
          <w:rPr>
            <w:noProof/>
            <w:webHidden/>
          </w:rPr>
        </w:r>
        <w:r w:rsidR="00B8116E">
          <w:rPr>
            <w:noProof/>
            <w:webHidden/>
          </w:rPr>
          <w:fldChar w:fldCharType="separate"/>
        </w:r>
        <w:r w:rsidR="00B8116E">
          <w:rPr>
            <w:noProof/>
            <w:webHidden/>
          </w:rPr>
          <w:t>40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4" w:history="1">
        <w:r w:rsidR="00B8116E" w:rsidRPr="004E2360">
          <w:rPr>
            <w:rStyle w:val="Hyperlink"/>
            <w:noProof/>
          </w:rPr>
          <w:t>Table 36 – Changes for Patch 26</w:t>
        </w:r>
        <w:r w:rsidR="00B8116E">
          <w:rPr>
            <w:noProof/>
            <w:webHidden/>
          </w:rPr>
          <w:tab/>
        </w:r>
        <w:r w:rsidR="00B8116E">
          <w:rPr>
            <w:noProof/>
            <w:webHidden/>
          </w:rPr>
          <w:fldChar w:fldCharType="begin"/>
        </w:r>
        <w:r w:rsidR="00B8116E">
          <w:rPr>
            <w:noProof/>
            <w:webHidden/>
          </w:rPr>
          <w:instrText xml:space="preserve"> PAGEREF _Toc39775354 \h </w:instrText>
        </w:r>
        <w:r w:rsidR="00B8116E">
          <w:rPr>
            <w:noProof/>
            <w:webHidden/>
          </w:rPr>
        </w:r>
        <w:r w:rsidR="00B8116E">
          <w:rPr>
            <w:noProof/>
            <w:webHidden/>
          </w:rPr>
          <w:fldChar w:fldCharType="separate"/>
        </w:r>
        <w:r w:rsidR="00B8116E">
          <w:rPr>
            <w:noProof/>
            <w:webHidden/>
          </w:rPr>
          <w:t>40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5" w:history="1">
        <w:r w:rsidR="00B8116E" w:rsidRPr="004E2360">
          <w:rPr>
            <w:rStyle w:val="Hyperlink"/>
            <w:noProof/>
          </w:rPr>
          <w:t>Table 37 – Global Updates for Patch ROR*1.5*26</w:t>
        </w:r>
        <w:r w:rsidR="00B8116E">
          <w:rPr>
            <w:noProof/>
            <w:webHidden/>
          </w:rPr>
          <w:tab/>
        </w:r>
        <w:r w:rsidR="00B8116E">
          <w:rPr>
            <w:noProof/>
            <w:webHidden/>
          </w:rPr>
          <w:fldChar w:fldCharType="begin"/>
        </w:r>
        <w:r w:rsidR="00B8116E">
          <w:rPr>
            <w:noProof/>
            <w:webHidden/>
          </w:rPr>
          <w:instrText xml:space="preserve"> PAGEREF _Toc39775355 \h </w:instrText>
        </w:r>
        <w:r w:rsidR="00B8116E">
          <w:rPr>
            <w:noProof/>
            <w:webHidden/>
          </w:rPr>
        </w:r>
        <w:r w:rsidR="00B8116E">
          <w:rPr>
            <w:noProof/>
            <w:webHidden/>
          </w:rPr>
          <w:fldChar w:fldCharType="separate"/>
        </w:r>
        <w:r w:rsidR="00B8116E">
          <w:rPr>
            <w:noProof/>
            <w:webHidden/>
          </w:rPr>
          <w:t>41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6" w:history="1">
        <w:r w:rsidR="00B8116E" w:rsidRPr="004E2360">
          <w:rPr>
            <w:rStyle w:val="Hyperlink"/>
            <w:noProof/>
          </w:rPr>
          <w:t>Table 38 – Changes for Patch 28</w:t>
        </w:r>
        <w:r w:rsidR="00B8116E">
          <w:rPr>
            <w:noProof/>
            <w:webHidden/>
          </w:rPr>
          <w:tab/>
        </w:r>
        <w:r w:rsidR="00B8116E">
          <w:rPr>
            <w:noProof/>
            <w:webHidden/>
          </w:rPr>
          <w:fldChar w:fldCharType="begin"/>
        </w:r>
        <w:r w:rsidR="00B8116E">
          <w:rPr>
            <w:noProof/>
            <w:webHidden/>
          </w:rPr>
          <w:instrText xml:space="preserve"> PAGEREF _Toc39775356 \h </w:instrText>
        </w:r>
        <w:r w:rsidR="00B8116E">
          <w:rPr>
            <w:noProof/>
            <w:webHidden/>
          </w:rPr>
        </w:r>
        <w:r w:rsidR="00B8116E">
          <w:rPr>
            <w:noProof/>
            <w:webHidden/>
          </w:rPr>
          <w:fldChar w:fldCharType="separate"/>
        </w:r>
        <w:r w:rsidR="00B8116E">
          <w:rPr>
            <w:noProof/>
            <w:webHidden/>
          </w:rPr>
          <w:t>44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7" w:history="1">
        <w:r w:rsidR="00B8116E" w:rsidRPr="004E2360">
          <w:rPr>
            <w:rStyle w:val="Hyperlink"/>
            <w:noProof/>
          </w:rPr>
          <w:t>Table 39 – Global Updates for Patch ROR*1.5*28</w:t>
        </w:r>
        <w:r w:rsidR="00B8116E">
          <w:rPr>
            <w:noProof/>
            <w:webHidden/>
          </w:rPr>
          <w:tab/>
        </w:r>
        <w:r w:rsidR="00B8116E">
          <w:rPr>
            <w:noProof/>
            <w:webHidden/>
          </w:rPr>
          <w:fldChar w:fldCharType="begin"/>
        </w:r>
        <w:r w:rsidR="00B8116E">
          <w:rPr>
            <w:noProof/>
            <w:webHidden/>
          </w:rPr>
          <w:instrText xml:space="preserve"> PAGEREF _Toc39775357 \h </w:instrText>
        </w:r>
        <w:r w:rsidR="00B8116E">
          <w:rPr>
            <w:noProof/>
            <w:webHidden/>
          </w:rPr>
        </w:r>
        <w:r w:rsidR="00B8116E">
          <w:rPr>
            <w:noProof/>
            <w:webHidden/>
          </w:rPr>
          <w:fldChar w:fldCharType="separate"/>
        </w:r>
        <w:r w:rsidR="00B8116E">
          <w:rPr>
            <w:noProof/>
            <w:webHidden/>
          </w:rPr>
          <w:t>46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8" w:history="1">
        <w:r w:rsidR="00B8116E" w:rsidRPr="004E2360">
          <w:rPr>
            <w:rStyle w:val="Hyperlink"/>
            <w:noProof/>
          </w:rPr>
          <w:t>Table 40 – Changes for Patch 29</w:t>
        </w:r>
        <w:r w:rsidR="00B8116E">
          <w:rPr>
            <w:noProof/>
            <w:webHidden/>
          </w:rPr>
          <w:tab/>
        </w:r>
        <w:r w:rsidR="00B8116E">
          <w:rPr>
            <w:noProof/>
            <w:webHidden/>
          </w:rPr>
          <w:fldChar w:fldCharType="begin"/>
        </w:r>
        <w:r w:rsidR="00B8116E">
          <w:rPr>
            <w:noProof/>
            <w:webHidden/>
          </w:rPr>
          <w:instrText xml:space="preserve"> PAGEREF _Toc39775358 \h </w:instrText>
        </w:r>
        <w:r w:rsidR="00B8116E">
          <w:rPr>
            <w:noProof/>
            <w:webHidden/>
          </w:rPr>
        </w:r>
        <w:r w:rsidR="00B8116E">
          <w:rPr>
            <w:noProof/>
            <w:webHidden/>
          </w:rPr>
          <w:fldChar w:fldCharType="separate"/>
        </w:r>
        <w:r w:rsidR="00B8116E">
          <w:rPr>
            <w:noProof/>
            <w:webHidden/>
          </w:rPr>
          <w:t>49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59" w:history="1">
        <w:r w:rsidR="00B8116E" w:rsidRPr="004E2360">
          <w:rPr>
            <w:rStyle w:val="Hyperlink"/>
            <w:noProof/>
          </w:rPr>
          <w:t>Table 41 – Global Updates for Patch ROR*1.5*29</w:t>
        </w:r>
        <w:r w:rsidR="00B8116E">
          <w:rPr>
            <w:noProof/>
            <w:webHidden/>
          </w:rPr>
          <w:tab/>
        </w:r>
        <w:r w:rsidR="00B8116E">
          <w:rPr>
            <w:noProof/>
            <w:webHidden/>
          </w:rPr>
          <w:fldChar w:fldCharType="begin"/>
        </w:r>
        <w:r w:rsidR="00B8116E">
          <w:rPr>
            <w:noProof/>
            <w:webHidden/>
          </w:rPr>
          <w:instrText xml:space="preserve"> PAGEREF _Toc39775359 \h </w:instrText>
        </w:r>
        <w:r w:rsidR="00B8116E">
          <w:rPr>
            <w:noProof/>
            <w:webHidden/>
          </w:rPr>
        </w:r>
        <w:r w:rsidR="00B8116E">
          <w:rPr>
            <w:noProof/>
            <w:webHidden/>
          </w:rPr>
          <w:fldChar w:fldCharType="separate"/>
        </w:r>
        <w:r w:rsidR="00B8116E">
          <w:rPr>
            <w:noProof/>
            <w:webHidden/>
          </w:rPr>
          <w:t>49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0" w:history="1">
        <w:r w:rsidR="00B8116E" w:rsidRPr="004E2360">
          <w:rPr>
            <w:rStyle w:val="Hyperlink"/>
            <w:noProof/>
          </w:rPr>
          <w:t>Table 42 – Changes for Patch 30</w:t>
        </w:r>
        <w:r w:rsidR="00B8116E">
          <w:rPr>
            <w:noProof/>
            <w:webHidden/>
          </w:rPr>
          <w:tab/>
        </w:r>
        <w:r w:rsidR="00B8116E">
          <w:rPr>
            <w:noProof/>
            <w:webHidden/>
          </w:rPr>
          <w:fldChar w:fldCharType="begin"/>
        </w:r>
        <w:r w:rsidR="00B8116E">
          <w:rPr>
            <w:noProof/>
            <w:webHidden/>
          </w:rPr>
          <w:instrText xml:space="preserve"> PAGEREF _Toc39775360 \h </w:instrText>
        </w:r>
        <w:r w:rsidR="00B8116E">
          <w:rPr>
            <w:noProof/>
            <w:webHidden/>
          </w:rPr>
        </w:r>
        <w:r w:rsidR="00B8116E">
          <w:rPr>
            <w:noProof/>
            <w:webHidden/>
          </w:rPr>
          <w:fldChar w:fldCharType="separate"/>
        </w:r>
        <w:r w:rsidR="00B8116E">
          <w:rPr>
            <w:noProof/>
            <w:webHidden/>
          </w:rPr>
          <w:t>52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1" w:history="1">
        <w:r w:rsidR="00B8116E" w:rsidRPr="004E2360">
          <w:rPr>
            <w:rStyle w:val="Hyperlink"/>
            <w:noProof/>
          </w:rPr>
          <w:t>Table 43 – Global Updates for Patch ROR*1.5*30</w:t>
        </w:r>
        <w:r w:rsidR="00B8116E">
          <w:rPr>
            <w:noProof/>
            <w:webHidden/>
          </w:rPr>
          <w:tab/>
        </w:r>
        <w:r w:rsidR="00B8116E">
          <w:rPr>
            <w:noProof/>
            <w:webHidden/>
          </w:rPr>
          <w:fldChar w:fldCharType="begin"/>
        </w:r>
        <w:r w:rsidR="00B8116E">
          <w:rPr>
            <w:noProof/>
            <w:webHidden/>
          </w:rPr>
          <w:instrText xml:space="preserve"> PAGEREF _Toc39775361 \h </w:instrText>
        </w:r>
        <w:r w:rsidR="00B8116E">
          <w:rPr>
            <w:noProof/>
            <w:webHidden/>
          </w:rPr>
        </w:r>
        <w:r w:rsidR="00B8116E">
          <w:rPr>
            <w:noProof/>
            <w:webHidden/>
          </w:rPr>
          <w:fldChar w:fldCharType="separate"/>
        </w:r>
        <w:r w:rsidR="00B8116E">
          <w:rPr>
            <w:noProof/>
            <w:webHidden/>
          </w:rPr>
          <w:t>53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2" w:history="1">
        <w:r w:rsidR="00B8116E" w:rsidRPr="004E2360">
          <w:rPr>
            <w:rStyle w:val="Hyperlink"/>
            <w:noProof/>
          </w:rPr>
          <w:t>Table 44 – Changes for Patch 31</w:t>
        </w:r>
        <w:r w:rsidR="00B8116E">
          <w:rPr>
            <w:noProof/>
            <w:webHidden/>
          </w:rPr>
          <w:tab/>
        </w:r>
        <w:r w:rsidR="00B8116E">
          <w:rPr>
            <w:noProof/>
            <w:webHidden/>
          </w:rPr>
          <w:fldChar w:fldCharType="begin"/>
        </w:r>
        <w:r w:rsidR="00B8116E">
          <w:rPr>
            <w:noProof/>
            <w:webHidden/>
          </w:rPr>
          <w:instrText xml:space="preserve"> PAGEREF _Toc39775362 \h </w:instrText>
        </w:r>
        <w:r w:rsidR="00B8116E">
          <w:rPr>
            <w:noProof/>
            <w:webHidden/>
          </w:rPr>
        </w:r>
        <w:r w:rsidR="00B8116E">
          <w:rPr>
            <w:noProof/>
            <w:webHidden/>
          </w:rPr>
          <w:fldChar w:fldCharType="separate"/>
        </w:r>
        <w:r w:rsidR="00B8116E">
          <w:rPr>
            <w:noProof/>
            <w:webHidden/>
          </w:rPr>
          <w:t>54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3" w:history="1">
        <w:r w:rsidR="00B8116E" w:rsidRPr="004E2360">
          <w:rPr>
            <w:rStyle w:val="Hyperlink"/>
            <w:noProof/>
          </w:rPr>
          <w:t>Table 45 – Global Updates for Patch ROR*1.5*31</w:t>
        </w:r>
        <w:r w:rsidR="00B8116E">
          <w:rPr>
            <w:noProof/>
            <w:webHidden/>
          </w:rPr>
          <w:tab/>
        </w:r>
        <w:r w:rsidR="00B8116E">
          <w:rPr>
            <w:noProof/>
            <w:webHidden/>
          </w:rPr>
          <w:fldChar w:fldCharType="begin"/>
        </w:r>
        <w:r w:rsidR="00B8116E">
          <w:rPr>
            <w:noProof/>
            <w:webHidden/>
          </w:rPr>
          <w:instrText xml:space="preserve"> PAGEREF _Toc39775363 \h </w:instrText>
        </w:r>
        <w:r w:rsidR="00B8116E">
          <w:rPr>
            <w:noProof/>
            <w:webHidden/>
          </w:rPr>
        </w:r>
        <w:r w:rsidR="00B8116E">
          <w:rPr>
            <w:noProof/>
            <w:webHidden/>
          </w:rPr>
          <w:fldChar w:fldCharType="separate"/>
        </w:r>
        <w:r w:rsidR="00B8116E">
          <w:rPr>
            <w:noProof/>
            <w:webHidden/>
          </w:rPr>
          <w:t>55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4" w:history="1">
        <w:r w:rsidR="00B8116E" w:rsidRPr="004E2360">
          <w:rPr>
            <w:rStyle w:val="Hyperlink"/>
            <w:noProof/>
          </w:rPr>
          <w:t>Table 46 – Changes for Patch 32</w:t>
        </w:r>
        <w:r w:rsidR="00B8116E">
          <w:rPr>
            <w:noProof/>
            <w:webHidden/>
          </w:rPr>
          <w:tab/>
        </w:r>
        <w:r w:rsidR="00B8116E">
          <w:rPr>
            <w:noProof/>
            <w:webHidden/>
          </w:rPr>
          <w:fldChar w:fldCharType="begin"/>
        </w:r>
        <w:r w:rsidR="00B8116E">
          <w:rPr>
            <w:noProof/>
            <w:webHidden/>
          </w:rPr>
          <w:instrText xml:space="preserve"> PAGEREF _Toc39775364 \h </w:instrText>
        </w:r>
        <w:r w:rsidR="00B8116E">
          <w:rPr>
            <w:noProof/>
            <w:webHidden/>
          </w:rPr>
        </w:r>
        <w:r w:rsidR="00B8116E">
          <w:rPr>
            <w:noProof/>
            <w:webHidden/>
          </w:rPr>
          <w:fldChar w:fldCharType="separate"/>
        </w:r>
        <w:r w:rsidR="00B8116E">
          <w:rPr>
            <w:noProof/>
            <w:webHidden/>
          </w:rPr>
          <w:t>58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5" w:history="1">
        <w:r w:rsidR="00B8116E" w:rsidRPr="004E2360">
          <w:rPr>
            <w:rStyle w:val="Hyperlink"/>
            <w:noProof/>
          </w:rPr>
          <w:t>Table 47 – Global Updates for Patch ROR*1.5*32</w:t>
        </w:r>
        <w:r w:rsidR="00B8116E">
          <w:rPr>
            <w:noProof/>
            <w:webHidden/>
          </w:rPr>
          <w:tab/>
        </w:r>
        <w:r w:rsidR="00B8116E">
          <w:rPr>
            <w:noProof/>
            <w:webHidden/>
          </w:rPr>
          <w:fldChar w:fldCharType="begin"/>
        </w:r>
        <w:r w:rsidR="00B8116E">
          <w:rPr>
            <w:noProof/>
            <w:webHidden/>
          </w:rPr>
          <w:instrText xml:space="preserve"> PAGEREF _Toc39775365 \h </w:instrText>
        </w:r>
        <w:r w:rsidR="00B8116E">
          <w:rPr>
            <w:noProof/>
            <w:webHidden/>
          </w:rPr>
        </w:r>
        <w:r w:rsidR="00B8116E">
          <w:rPr>
            <w:noProof/>
            <w:webHidden/>
          </w:rPr>
          <w:fldChar w:fldCharType="separate"/>
        </w:r>
        <w:r w:rsidR="00B8116E">
          <w:rPr>
            <w:noProof/>
            <w:webHidden/>
          </w:rPr>
          <w:t>59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6" w:history="1">
        <w:r w:rsidR="00B8116E" w:rsidRPr="004E2360">
          <w:rPr>
            <w:rStyle w:val="Hyperlink"/>
            <w:noProof/>
          </w:rPr>
          <w:t>Table 48 – Changes for Patch 33</w:t>
        </w:r>
        <w:r w:rsidR="00B8116E">
          <w:rPr>
            <w:noProof/>
            <w:webHidden/>
          </w:rPr>
          <w:tab/>
        </w:r>
        <w:r w:rsidR="00B8116E">
          <w:rPr>
            <w:noProof/>
            <w:webHidden/>
          </w:rPr>
          <w:fldChar w:fldCharType="begin"/>
        </w:r>
        <w:r w:rsidR="00B8116E">
          <w:rPr>
            <w:noProof/>
            <w:webHidden/>
          </w:rPr>
          <w:instrText xml:space="preserve"> PAGEREF _Toc39775366 \h </w:instrText>
        </w:r>
        <w:r w:rsidR="00B8116E">
          <w:rPr>
            <w:noProof/>
            <w:webHidden/>
          </w:rPr>
        </w:r>
        <w:r w:rsidR="00B8116E">
          <w:rPr>
            <w:noProof/>
            <w:webHidden/>
          </w:rPr>
          <w:fldChar w:fldCharType="separate"/>
        </w:r>
        <w:r w:rsidR="00B8116E">
          <w:rPr>
            <w:noProof/>
            <w:webHidden/>
          </w:rPr>
          <w:t>61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7" w:history="1">
        <w:r w:rsidR="00B8116E" w:rsidRPr="004E2360">
          <w:rPr>
            <w:rStyle w:val="Hyperlink"/>
            <w:noProof/>
          </w:rPr>
          <w:t>Table 49 – Global Updates for Patch ROR*1.5*33</w:t>
        </w:r>
        <w:r w:rsidR="00B8116E">
          <w:rPr>
            <w:noProof/>
            <w:webHidden/>
          </w:rPr>
          <w:tab/>
        </w:r>
        <w:r w:rsidR="00B8116E">
          <w:rPr>
            <w:noProof/>
            <w:webHidden/>
          </w:rPr>
          <w:fldChar w:fldCharType="begin"/>
        </w:r>
        <w:r w:rsidR="00B8116E">
          <w:rPr>
            <w:noProof/>
            <w:webHidden/>
          </w:rPr>
          <w:instrText xml:space="preserve"> PAGEREF _Toc39775367 \h </w:instrText>
        </w:r>
        <w:r w:rsidR="00B8116E">
          <w:rPr>
            <w:noProof/>
            <w:webHidden/>
          </w:rPr>
        </w:r>
        <w:r w:rsidR="00B8116E">
          <w:rPr>
            <w:noProof/>
            <w:webHidden/>
          </w:rPr>
          <w:fldChar w:fldCharType="separate"/>
        </w:r>
        <w:r w:rsidR="00B8116E">
          <w:rPr>
            <w:noProof/>
            <w:webHidden/>
          </w:rPr>
          <w:t>62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8" w:history="1">
        <w:r w:rsidR="00B8116E" w:rsidRPr="004E2360">
          <w:rPr>
            <w:rStyle w:val="Hyperlink"/>
            <w:noProof/>
          </w:rPr>
          <w:t>Table 50 – Changes for Patch 34</w:t>
        </w:r>
        <w:r w:rsidR="00B8116E">
          <w:rPr>
            <w:noProof/>
            <w:webHidden/>
          </w:rPr>
          <w:tab/>
        </w:r>
        <w:r w:rsidR="00B8116E">
          <w:rPr>
            <w:noProof/>
            <w:webHidden/>
          </w:rPr>
          <w:fldChar w:fldCharType="begin"/>
        </w:r>
        <w:r w:rsidR="00B8116E">
          <w:rPr>
            <w:noProof/>
            <w:webHidden/>
          </w:rPr>
          <w:instrText xml:space="preserve"> PAGEREF _Toc39775368 \h </w:instrText>
        </w:r>
        <w:r w:rsidR="00B8116E">
          <w:rPr>
            <w:noProof/>
            <w:webHidden/>
          </w:rPr>
        </w:r>
        <w:r w:rsidR="00B8116E">
          <w:rPr>
            <w:noProof/>
            <w:webHidden/>
          </w:rPr>
          <w:fldChar w:fldCharType="separate"/>
        </w:r>
        <w:r w:rsidR="00B8116E">
          <w:rPr>
            <w:noProof/>
            <w:webHidden/>
          </w:rPr>
          <w:t>66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69" w:history="1">
        <w:r w:rsidR="00B8116E" w:rsidRPr="004E2360">
          <w:rPr>
            <w:rStyle w:val="Hyperlink"/>
            <w:noProof/>
          </w:rPr>
          <w:t>Table 51 – Global Updates for Patch ROR*1.5*34</w:t>
        </w:r>
        <w:r w:rsidR="00B8116E">
          <w:rPr>
            <w:noProof/>
            <w:webHidden/>
          </w:rPr>
          <w:tab/>
        </w:r>
        <w:r w:rsidR="00B8116E">
          <w:rPr>
            <w:noProof/>
            <w:webHidden/>
          </w:rPr>
          <w:fldChar w:fldCharType="begin"/>
        </w:r>
        <w:r w:rsidR="00B8116E">
          <w:rPr>
            <w:noProof/>
            <w:webHidden/>
          </w:rPr>
          <w:instrText xml:space="preserve"> PAGEREF _Toc39775369 \h </w:instrText>
        </w:r>
        <w:r w:rsidR="00B8116E">
          <w:rPr>
            <w:noProof/>
            <w:webHidden/>
          </w:rPr>
        </w:r>
        <w:r w:rsidR="00B8116E">
          <w:rPr>
            <w:noProof/>
            <w:webHidden/>
          </w:rPr>
          <w:fldChar w:fldCharType="separate"/>
        </w:r>
        <w:r w:rsidR="00B8116E">
          <w:rPr>
            <w:noProof/>
            <w:webHidden/>
          </w:rPr>
          <w:t>66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0" w:history="1">
        <w:r w:rsidR="00B8116E" w:rsidRPr="004E2360">
          <w:rPr>
            <w:rStyle w:val="Hyperlink"/>
            <w:noProof/>
          </w:rPr>
          <w:t>Table 52 – Changes for Patch 35</w:t>
        </w:r>
        <w:r w:rsidR="00B8116E">
          <w:rPr>
            <w:noProof/>
            <w:webHidden/>
          </w:rPr>
          <w:tab/>
        </w:r>
        <w:r w:rsidR="00B8116E">
          <w:rPr>
            <w:noProof/>
            <w:webHidden/>
          </w:rPr>
          <w:fldChar w:fldCharType="begin"/>
        </w:r>
        <w:r w:rsidR="00B8116E">
          <w:rPr>
            <w:noProof/>
            <w:webHidden/>
          </w:rPr>
          <w:instrText xml:space="preserve"> PAGEREF _Toc39775370 \h </w:instrText>
        </w:r>
        <w:r w:rsidR="00B8116E">
          <w:rPr>
            <w:noProof/>
            <w:webHidden/>
          </w:rPr>
        </w:r>
        <w:r w:rsidR="00B8116E">
          <w:rPr>
            <w:noProof/>
            <w:webHidden/>
          </w:rPr>
          <w:fldChar w:fldCharType="separate"/>
        </w:r>
        <w:r w:rsidR="00B8116E">
          <w:rPr>
            <w:noProof/>
            <w:webHidden/>
          </w:rPr>
          <w:t>68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1" w:history="1">
        <w:r w:rsidR="00B8116E" w:rsidRPr="004E2360">
          <w:rPr>
            <w:rStyle w:val="Hyperlink"/>
            <w:noProof/>
          </w:rPr>
          <w:t>Table 53 – Global Updates for Patch ROR*1.5*35</w:t>
        </w:r>
        <w:r w:rsidR="00B8116E">
          <w:rPr>
            <w:noProof/>
            <w:webHidden/>
          </w:rPr>
          <w:tab/>
        </w:r>
        <w:r w:rsidR="00B8116E">
          <w:rPr>
            <w:noProof/>
            <w:webHidden/>
          </w:rPr>
          <w:fldChar w:fldCharType="begin"/>
        </w:r>
        <w:r w:rsidR="00B8116E">
          <w:rPr>
            <w:noProof/>
            <w:webHidden/>
          </w:rPr>
          <w:instrText xml:space="preserve"> PAGEREF _Toc39775371 \h </w:instrText>
        </w:r>
        <w:r w:rsidR="00B8116E">
          <w:rPr>
            <w:noProof/>
            <w:webHidden/>
          </w:rPr>
        </w:r>
        <w:r w:rsidR="00B8116E">
          <w:rPr>
            <w:noProof/>
            <w:webHidden/>
          </w:rPr>
          <w:fldChar w:fldCharType="separate"/>
        </w:r>
        <w:r w:rsidR="00B8116E">
          <w:rPr>
            <w:noProof/>
            <w:webHidden/>
          </w:rPr>
          <w:t>69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2" w:history="1">
        <w:r w:rsidR="00B8116E" w:rsidRPr="004E2360">
          <w:rPr>
            <w:rStyle w:val="Hyperlink"/>
            <w:noProof/>
          </w:rPr>
          <w:t>Table 54 – Changes for Patch 36</w:t>
        </w:r>
        <w:r w:rsidR="00B8116E">
          <w:rPr>
            <w:noProof/>
            <w:webHidden/>
          </w:rPr>
          <w:tab/>
        </w:r>
        <w:r w:rsidR="00B8116E">
          <w:rPr>
            <w:noProof/>
            <w:webHidden/>
          </w:rPr>
          <w:fldChar w:fldCharType="begin"/>
        </w:r>
        <w:r w:rsidR="00B8116E">
          <w:rPr>
            <w:noProof/>
            <w:webHidden/>
          </w:rPr>
          <w:instrText xml:space="preserve"> PAGEREF _Toc39775372 \h </w:instrText>
        </w:r>
        <w:r w:rsidR="00B8116E">
          <w:rPr>
            <w:noProof/>
            <w:webHidden/>
          </w:rPr>
        </w:r>
        <w:r w:rsidR="00B8116E">
          <w:rPr>
            <w:noProof/>
            <w:webHidden/>
          </w:rPr>
          <w:fldChar w:fldCharType="separate"/>
        </w:r>
        <w:r w:rsidR="00B8116E">
          <w:rPr>
            <w:noProof/>
            <w:webHidden/>
          </w:rPr>
          <w:t>70</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3" w:history="1">
        <w:r w:rsidR="00B8116E" w:rsidRPr="004E2360">
          <w:rPr>
            <w:rStyle w:val="Hyperlink"/>
            <w:noProof/>
          </w:rPr>
          <w:t>Table 55 – Global Updates for Patch ROR*1.5*36</w:t>
        </w:r>
        <w:r w:rsidR="00B8116E">
          <w:rPr>
            <w:noProof/>
            <w:webHidden/>
          </w:rPr>
          <w:tab/>
        </w:r>
        <w:r w:rsidR="00B8116E">
          <w:rPr>
            <w:noProof/>
            <w:webHidden/>
          </w:rPr>
          <w:fldChar w:fldCharType="begin"/>
        </w:r>
        <w:r w:rsidR="00B8116E">
          <w:rPr>
            <w:noProof/>
            <w:webHidden/>
          </w:rPr>
          <w:instrText xml:space="preserve"> PAGEREF _Toc39775373 \h </w:instrText>
        </w:r>
        <w:r w:rsidR="00B8116E">
          <w:rPr>
            <w:noProof/>
            <w:webHidden/>
          </w:rPr>
        </w:r>
        <w:r w:rsidR="00B8116E">
          <w:rPr>
            <w:noProof/>
            <w:webHidden/>
          </w:rPr>
          <w:fldChar w:fldCharType="separate"/>
        </w:r>
        <w:r w:rsidR="00B8116E">
          <w:rPr>
            <w:noProof/>
            <w:webHidden/>
          </w:rPr>
          <w:t>71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4" w:history="1">
        <w:r w:rsidR="00B8116E" w:rsidRPr="004E2360">
          <w:rPr>
            <w:rStyle w:val="Hyperlink"/>
            <w:noProof/>
          </w:rPr>
          <w:t>Table 56 – Software and Documentation Download Sites</w:t>
        </w:r>
        <w:r w:rsidR="00B8116E">
          <w:rPr>
            <w:noProof/>
            <w:webHidden/>
          </w:rPr>
          <w:tab/>
        </w:r>
        <w:r w:rsidR="00B8116E">
          <w:rPr>
            <w:noProof/>
            <w:webHidden/>
          </w:rPr>
          <w:fldChar w:fldCharType="begin"/>
        </w:r>
        <w:r w:rsidR="00B8116E">
          <w:rPr>
            <w:noProof/>
            <w:webHidden/>
          </w:rPr>
          <w:instrText xml:space="preserve"> PAGEREF _Toc39775374 \h </w:instrText>
        </w:r>
        <w:r w:rsidR="00B8116E">
          <w:rPr>
            <w:noProof/>
            <w:webHidden/>
          </w:rPr>
        </w:r>
        <w:r w:rsidR="00B8116E">
          <w:rPr>
            <w:noProof/>
            <w:webHidden/>
          </w:rPr>
          <w:fldChar w:fldCharType="separate"/>
        </w:r>
        <w:r w:rsidR="00B8116E">
          <w:rPr>
            <w:noProof/>
            <w:webHidden/>
          </w:rPr>
          <w:t>71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5" w:history="1">
        <w:r w:rsidR="00B8116E" w:rsidRPr="004E2360">
          <w:rPr>
            <w:rStyle w:val="Hyperlink"/>
            <w:noProof/>
          </w:rPr>
          <w:t>Table 57 – Software Distributives</w:t>
        </w:r>
        <w:r w:rsidR="00B8116E">
          <w:rPr>
            <w:noProof/>
            <w:webHidden/>
          </w:rPr>
          <w:tab/>
        </w:r>
        <w:r w:rsidR="00B8116E">
          <w:rPr>
            <w:noProof/>
            <w:webHidden/>
          </w:rPr>
          <w:fldChar w:fldCharType="begin"/>
        </w:r>
        <w:r w:rsidR="00B8116E">
          <w:rPr>
            <w:noProof/>
            <w:webHidden/>
          </w:rPr>
          <w:instrText xml:space="preserve"> PAGEREF _Toc39775375 \h </w:instrText>
        </w:r>
        <w:r w:rsidR="00B8116E">
          <w:rPr>
            <w:noProof/>
            <w:webHidden/>
          </w:rPr>
        </w:r>
        <w:r w:rsidR="00B8116E">
          <w:rPr>
            <w:noProof/>
            <w:webHidden/>
          </w:rPr>
          <w:fldChar w:fldCharType="separate"/>
        </w:r>
        <w:r w:rsidR="00B8116E">
          <w:rPr>
            <w:noProof/>
            <w:webHidden/>
          </w:rPr>
          <w:t>72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6" w:history="1">
        <w:r w:rsidR="00B8116E" w:rsidRPr="004E2360">
          <w:rPr>
            <w:rStyle w:val="Hyperlink"/>
            <w:noProof/>
          </w:rPr>
          <w:t>Table 58 – Selecting and Changing Date Elements</w:t>
        </w:r>
        <w:r w:rsidR="00B8116E">
          <w:rPr>
            <w:noProof/>
            <w:webHidden/>
          </w:rPr>
          <w:tab/>
        </w:r>
        <w:r w:rsidR="00B8116E">
          <w:rPr>
            <w:noProof/>
            <w:webHidden/>
          </w:rPr>
          <w:fldChar w:fldCharType="begin"/>
        </w:r>
        <w:r w:rsidR="00B8116E">
          <w:rPr>
            <w:noProof/>
            <w:webHidden/>
          </w:rPr>
          <w:instrText xml:space="preserve"> PAGEREF _Toc39775376 \h </w:instrText>
        </w:r>
        <w:r w:rsidR="00B8116E">
          <w:rPr>
            <w:noProof/>
            <w:webHidden/>
          </w:rPr>
        </w:r>
        <w:r w:rsidR="00B8116E">
          <w:rPr>
            <w:noProof/>
            <w:webHidden/>
          </w:rPr>
          <w:fldChar w:fldCharType="separate"/>
        </w:r>
        <w:r w:rsidR="00B8116E">
          <w:rPr>
            <w:noProof/>
            <w:webHidden/>
          </w:rPr>
          <w:t>82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7" w:history="1">
        <w:r w:rsidR="00B8116E" w:rsidRPr="004E2360">
          <w:rPr>
            <w:rStyle w:val="Hyperlink"/>
            <w:noProof/>
          </w:rPr>
          <w:t>Table 59 – Task Manager Status Column Entries</w:t>
        </w:r>
        <w:r w:rsidR="00B8116E">
          <w:rPr>
            <w:noProof/>
            <w:webHidden/>
          </w:rPr>
          <w:tab/>
        </w:r>
        <w:r w:rsidR="00B8116E">
          <w:rPr>
            <w:noProof/>
            <w:webHidden/>
          </w:rPr>
          <w:fldChar w:fldCharType="begin"/>
        </w:r>
        <w:r w:rsidR="00B8116E">
          <w:rPr>
            <w:noProof/>
            <w:webHidden/>
          </w:rPr>
          <w:instrText xml:space="preserve"> PAGEREF _Toc39775377 \h </w:instrText>
        </w:r>
        <w:r w:rsidR="00B8116E">
          <w:rPr>
            <w:noProof/>
            <w:webHidden/>
          </w:rPr>
        </w:r>
        <w:r w:rsidR="00B8116E">
          <w:rPr>
            <w:noProof/>
            <w:webHidden/>
          </w:rPr>
          <w:fldChar w:fldCharType="separate"/>
        </w:r>
        <w:r w:rsidR="00B8116E">
          <w:rPr>
            <w:noProof/>
            <w:webHidden/>
          </w:rPr>
          <w:t>138</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8" w:history="1">
        <w:r w:rsidR="00B8116E" w:rsidRPr="004E2360">
          <w:rPr>
            <w:rStyle w:val="Hyperlink"/>
            <w:noProof/>
          </w:rPr>
          <w:t>Table 60 – Report Files</w:t>
        </w:r>
        <w:r w:rsidR="00B8116E">
          <w:rPr>
            <w:noProof/>
            <w:webHidden/>
          </w:rPr>
          <w:tab/>
        </w:r>
        <w:r w:rsidR="00B8116E">
          <w:rPr>
            <w:noProof/>
            <w:webHidden/>
          </w:rPr>
          <w:fldChar w:fldCharType="begin"/>
        </w:r>
        <w:r w:rsidR="00B8116E">
          <w:rPr>
            <w:noProof/>
            <w:webHidden/>
          </w:rPr>
          <w:instrText xml:space="preserve"> PAGEREF _Toc39775378 \h </w:instrText>
        </w:r>
        <w:r w:rsidR="00B8116E">
          <w:rPr>
            <w:noProof/>
            <w:webHidden/>
          </w:rPr>
        </w:r>
        <w:r w:rsidR="00B8116E">
          <w:rPr>
            <w:noProof/>
            <w:webHidden/>
          </w:rPr>
          <w:fldChar w:fldCharType="separate"/>
        </w:r>
        <w:r w:rsidR="00B8116E">
          <w:rPr>
            <w:noProof/>
            <w:webHidden/>
          </w:rPr>
          <w:t>147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79" w:history="1">
        <w:r w:rsidR="00B8116E" w:rsidRPr="004E2360">
          <w:rPr>
            <w:rStyle w:val="Hyperlink"/>
            <w:noProof/>
          </w:rPr>
          <w:t>Table 61 – Technical Tab Message Icons</w:t>
        </w:r>
        <w:r w:rsidR="00B8116E">
          <w:rPr>
            <w:noProof/>
            <w:webHidden/>
          </w:rPr>
          <w:tab/>
        </w:r>
        <w:r w:rsidR="00B8116E">
          <w:rPr>
            <w:noProof/>
            <w:webHidden/>
          </w:rPr>
          <w:fldChar w:fldCharType="begin"/>
        </w:r>
        <w:r w:rsidR="00B8116E">
          <w:rPr>
            <w:noProof/>
            <w:webHidden/>
          </w:rPr>
          <w:instrText xml:space="preserve"> PAGEREF _Toc39775379 \h </w:instrText>
        </w:r>
        <w:r w:rsidR="00B8116E">
          <w:rPr>
            <w:noProof/>
            <w:webHidden/>
          </w:rPr>
        </w:r>
        <w:r w:rsidR="00B8116E">
          <w:rPr>
            <w:noProof/>
            <w:webHidden/>
          </w:rPr>
          <w:fldChar w:fldCharType="separate"/>
        </w:r>
        <w:r w:rsidR="00B8116E">
          <w:rPr>
            <w:noProof/>
            <w:webHidden/>
          </w:rPr>
          <w:t>151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0" w:history="1">
        <w:r w:rsidR="00B8116E" w:rsidRPr="004E2360">
          <w:rPr>
            <w:rStyle w:val="Hyperlink"/>
            <w:noProof/>
          </w:rPr>
          <w:t>Table 62 – Technical Log Activity Types</w:t>
        </w:r>
        <w:r w:rsidR="00B8116E">
          <w:rPr>
            <w:noProof/>
            <w:webHidden/>
          </w:rPr>
          <w:tab/>
        </w:r>
        <w:r w:rsidR="00B8116E">
          <w:rPr>
            <w:noProof/>
            <w:webHidden/>
          </w:rPr>
          <w:fldChar w:fldCharType="begin"/>
        </w:r>
        <w:r w:rsidR="00B8116E">
          <w:rPr>
            <w:noProof/>
            <w:webHidden/>
          </w:rPr>
          <w:instrText xml:space="preserve"> PAGEREF _Toc39775380 \h </w:instrText>
        </w:r>
        <w:r w:rsidR="00B8116E">
          <w:rPr>
            <w:noProof/>
            <w:webHidden/>
          </w:rPr>
        </w:r>
        <w:r w:rsidR="00B8116E">
          <w:rPr>
            <w:noProof/>
            <w:webHidden/>
          </w:rPr>
          <w:fldChar w:fldCharType="separate"/>
        </w:r>
        <w:r w:rsidR="00B8116E">
          <w:rPr>
            <w:noProof/>
            <w:webHidden/>
          </w:rPr>
          <w:t>151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1" w:history="1">
        <w:r w:rsidR="00B8116E" w:rsidRPr="004E2360">
          <w:rPr>
            <w:rStyle w:val="Hyperlink"/>
            <w:noProof/>
          </w:rPr>
          <w:t>Table 63 – Date Range Parameters</w:t>
        </w:r>
        <w:r w:rsidR="00B8116E">
          <w:rPr>
            <w:noProof/>
            <w:webHidden/>
          </w:rPr>
          <w:tab/>
        </w:r>
        <w:r w:rsidR="00B8116E">
          <w:rPr>
            <w:noProof/>
            <w:webHidden/>
          </w:rPr>
          <w:fldChar w:fldCharType="begin"/>
        </w:r>
        <w:r w:rsidR="00B8116E">
          <w:rPr>
            <w:noProof/>
            <w:webHidden/>
          </w:rPr>
          <w:instrText xml:space="preserve"> PAGEREF _Toc39775381 \h </w:instrText>
        </w:r>
        <w:r w:rsidR="00B8116E">
          <w:rPr>
            <w:noProof/>
            <w:webHidden/>
          </w:rPr>
        </w:r>
        <w:r w:rsidR="00B8116E">
          <w:rPr>
            <w:noProof/>
            <w:webHidden/>
          </w:rPr>
          <w:fldChar w:fldCharType="separate"/>
        </w:r>
        <w:r w:rsidR="00B8116E">
          <w:rPr>
            <w:noProof/>
            <w:webHidden/>
          </w:rPr>
          <w:t>186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2" w:history="1">
        <w:r w:rsidR="00B8116E" w:rsidRPr="004E2360">
          <w:rPr>
            <w:rStyle w:val="Hyperlink"/>
            <w:noProof/>
          </w:rPr>
          <w:t>Table 64 – Local Report Elements</w:t>
        </w:r>
        <w:r w:rsidR="00B8116E">
          <w:rPr>
            <w:noProof/>
            <w:webHidden/>
          </w:rPr>
          <w:tab/>
        </w:r>
        <w:r w:rsidR="00B8116E">
          <w:rPr>
            <w:noProof/>
            <w:webHidden/>
          </w:rPr>
          <w:fldChar w:fldCharType="begin"/>
        </w:r>
        <w:r w:rsidR="00B8116E">
          <w:rPr>
            <w:noProof/>
            <w:webHidden/>
          </w:rPr>
          <w:instrText xml:space="preserve"> PAGEREF _Toc39775382 \h </w:instrText>
        </w:r>
        <w:r w:rsidR="00B8116E">
          <w:rPr>
            <w:noProof/>
            <w:webHidden/>
          </w:rPr>
        </w:r>
        <w:r w:rsidR="00B8116E">
          <w:rPr>
            <w:noProof/>
            <w:webHidden/>
          </w:rPr>
          <w:fldChar w:fldCharType="separate"/>
        </w:r>
        <w:r w:rsidR="00B8116E">
          <w:rPr>
            <w:noProof/>
            <w:webHidden/>
          </w:rPr>
          <w:t>194</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3" w:history="1">
        <w:r w:rsidR="00B8116E" w:rsidRPr="004E2360">
          <w:rPr>
            <w:rStyle w:val="Hyperlink"/>
            <w:noProof/>
          </w:rPr>
          <w:t>Table 65 – HEPC Registry Selection via ICD-9 CM Diagnostic Codes</w:t>
        </w:r>
        <w:r w:rsidR="00B8116E">
          <w:rPr>
            <w:noProof/>
            <w:webHidden/>
          </w:rPr>
          <w:tab/>
        </w:r>
        <w:r w:rsidR="00B8116E">
          <w:rPr>
            <w:noProof/>
            <w:webHidden/>
          </w:rPr>
          <w:fldChar w:fldCharType="begin"/>
        </w:r>
        <w:r w:rsidR="00B8116E">
          <w:rPr>
            <w:noProof/>
            <w:webHidden/>
          </w:rPr>
          <w:instrText xml:space="preserve"> PAGEREF _Toc39775383 \h </w:instrText>
        </w:r>
        <w:r w:rsidR="00B8116E">
          <w:rPr>
            <w:noProof/>
            <w:webHidden/>
          </w:rPr>
        </w:r>
        <w:r w:rsidR="00B8116E">
          <w:rPr>
            <w:noProof/>
            <w:webHidden/>
          </w:rPr>
          <w:fldChar w:fldCharType="separate"/>
        </w:r>
        <w:r w:rsidR="00B8116E">
          <w:rPr>
            <w:noProof/>
            <w:webHidden/>
          </w:rPr>
          <w:t>252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4" w:history="1">
        <w:r w:rsidR="00B8116E" w:rsidRPr="004E2360">
          <w:rPr>
            <w:rStyle w:val="Hyperlink"/>
            <w:noProof/>
          </w:rPr>
          <w:t>Table 66 – HEPC Registry Selection via ICD-10 CM Diagnostic Codes</w:t>
        </w:r>
        <w:r w:rsidR="00B8116E">
          <w:rPr>
            <w:noProof/>
            <w:webHidden/>
          </w:rPr>
          <w:tab/>
        </w:r>
        <w:r w:rsidR="00B8116E">
          <w:rPr>
            <w:noProof/>
            <w:webHidden/>
          </w:rPr>
          <w:fldChar w:fldCharType="begin"/>
        </w:r>
        <w:r w:rsidR="00B8116E">
          <w:rPr>
            <w:noProof/>
            <w:webHidden/>
          </w:rPr>
          <w:instrText xml:space="preserve"> PAGEREF _Toc39775384 \h </w:instrText>
        </w:r>
        <w:r w:rsidR="00B8116E">
          <w:rPr>
            <w:noProof/>
            <w:webHidden/>
          </w:rPr>
        </w:r>
        <w:r w:rsidR="00B8116E">
          <w:rPr>
            <w:noProof/>
            <w:webHidden/>
          </w:rPr>
          <w:fldChar w:fldCharType="separate"/>
        </w:r>
        <w:r w:rsidR="00B8116E">
          <w:rPr>
            <w:noProof/>
            <w:webHidden/>
          </w:rPr>
          <w:t>252</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5" w:history="1">
        <w:r w:rsidR="00B8116E" w:rsidRPr="004E2360">
          <w:rPr>
            <w:rStyle w:val="Hyperlink"/>
            <w:noProof/>
          </w:rPr>
          <w:t>Table 67 – HEPC Registry Selection via LOINC Codes</w:t>
        </w:r>
        <w:r w:rsidR="00B8116E">
          <w:rPr>
            <w:noProof/>
            <w:webHidden/>
          </w:rPr>
          <w:tab/>
        </w:r>
        <w:r w:rsidR="00B8116E">
          <w:rPr>
            <w:noProof/>
            <w:webHidden/>
          </w:rPr>
          <w:fldChar w:fldCharType="begin"/>
        </w:r>
        <w:r w:rsidR="00B8116E">
          <w:rPr>
            <w:noProof/>
            <w:webHidden/>
          </w:rPr>
          <w:instrText xml:space="preserve"> PAGEREF _Toc39775385 \h </w:instrText>
        </w:r>
        <w:r w:rsidR="00B8116E">
          <w:rPr>
            <w:noProof/>
            <w:webHidden/>
          </w:rPr>
        </w:r>
        <w:r w:rsidR="00B8116E">
          <w:rPr>
            <w:noProof/>
            <w:webHidden/>
          </w:rPr>
          <w:fldChar w:fldCharType="separate"/>
        </w:r>
        <w:r w:rsidR="00B8116E">
          <w:rPr>
            <w:noProof/>
            <w:webHidden/>
          </w:rPr>
          <w:t>253</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6" w:history="1">
        <w:r w:rsidR="00B8116E" w:rsidRPr="004E2360">
          <w:rPr>
            <w:rStyle w:val="Hyperlink"/>
            <w:noProof/>
          </w:rPr>
          <w:t>Table 68 – HIV Registry Selection via ICD-9 CM Diagnostic Codes</w:t>
        </w:r>
        <w:r w:rsidR="00B8116E">
          <w:rPr>
            <w:noProof/>
            <w:webHidden/>
          </w:rPr>
          <w:tab/>
        </w:r>
        <w:r w:rsidR="00B8116E">
          <w:rPr>
            <w:noProof/>
            <w:webHidden/>
          </w:rPr>
          <w:fldChar w:fldCharType="begin"/>
        </w:r>
        <w:r w:rsidR="00B8116E">
          <w:rPr>
            <w:noProof/>
            <w:webHidden/>
          </w:rPr>
          <w:instrText xml:space="preserve"> PAGEREF _Toc39775386 \h </w:instrText>
        </w:r>
        <w:r w:rsidR="00B8116E">
          <w:rPr>
            <w:noProof/>
            <w:webHidden/>
          </w:rPr>
        </w:r>
        <w:r w:rsidR="00B8116E">
          <w:rPr>
            <w:noProof/>
            <w:webHidden/>
          </w:rPr>
          <w:fldChar w:fldCharType="separate"/>
        </w:r>
        <w:r w:rsidR="00B8116E">
          <w:rPr>
            <w:noProof/>
            <w:webHidden/>
          </w:rPr>
          <w:t>256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7" w:history="1">
        <w:r w:rsidR="00B8116E" w:rsidRPr="004E2360">
          <w:rPr>
            <w:rStyle w:val="Hyperlink"/>
            <w:noProof/>
          </w:rPr>
          <w:t>Table 69 – HIV Registry Selection via ICD-10 CM Diagnostic Codes</w:t>
        </w:r>
        <w:r w:rsidR="00B8116E">
          <w:rPr>
            <w:noProof/>
            <w:webHidden/>
          </w:rPr>
          <w:tab/>
        </w:r>
        <w:r w:rsidR="00B8116E">
          <w:rPr>
            <w:noProof/>
            <w:webHidden/>
          </w:rPr>
          <w:fldChar w:fldCharType="begin"/>
        </w:r>
        <w:r w:rsidR="00B8116E">
          <w:rPr>
            <w:noProof/>
            <w:webHidden/>
          </w:rPr>
          <w:instrText xml:space="preserve"> PAGEREF _Toc39775387 \h </w:instrText>
        </w:r>
        <w:r w:rsidR="00B8116E">
          <w:rPr>
            <w:noProof/>
            <w:webHidden/>
          </w:rPr>
        </w:r>
        <w:r w:rsidR="00B8116E">
          <w:rPr>
            <w:noProof/>
            <w:webHidden/>
          </w:rPr>
          <w:fldChar w:fldCharType="separate"/>
        </w:r>
        <w:r w:rsidR="00B8116E">
          <w:rPr>
            <w:noProof/>
            <w:webHidden/>
          </w:rPr>
          <w:t>256</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8" w:history="1">
        <w:r w:rsidR="00B8116E" w:rsidRPr="004E2360">
          <w:rPr>
            <w:rStyle w:val="Hyperlink"/>
            <w:noProof/>
          </w:rPr>
          <w:t>Table 70 – HIV Registry Selection via LOINC Codes</w:t>
        </w:r>
        <w:r w:rsidR="00B8116E">
          <w:rPr>
            <w:noProof/>
            <w:webHidden/>
          </w:rPr>
          <w:tab/>
        </w:r>
        <w:r w:rsidR="00B8116E">
          <w:rPr>
            <w:noProof/>
            <w:webHidden/>
          </w:rPr>
          <w:fldChar w:fldCharType="begin"/>
        </w:r>
        <w:r w:rsidR="00B8116E">
          <w:rPr>
            <w:noProof/>
            <w:webHidden/>
          </w:rPr>
          <w:instrText xml:space="preserve"> PAGEREF _Toc39775388 \h </w:instrText>
        </w:r>
        <w:r w:rsidR="00B8116E">
          <w:rPr>
            <w:noProof/>
            <w:webHidden/>
          </w:rPr>
        </w:r>
        <w:r w:rsidR="00B8116E">
          <w:rPr>
            <w:noProof/>
            <w:webHidden/>
          </w:rPr>
          <w:fldChar w:fldCharType="separate"/>
        </w:r>
        <w:r w:rsidR="00B8116E">
          <w:rPr>
            <w:noProof/>
            <w:webHidden/>
          </w:rPr>
          <w:t>257</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89" w:history="1">
        <w:r w:rsidR="00B8116E" w:rsidRPr="004E2360">
          <w:rPr>
            <w:rStyle w:val="Hyperlink"/>
            <w:noProof/>
          </w:rPr>
          <w:t>Table 71 – List of Local Registries</w:t>
        </w:r>
        <w:r w:rsidR="00B8116E">
          <w:rPr>
            <w:noProof/>
            <w:webHidden/>
          </w:rPr>
          <w:tab/>
        </w:r>
        <w:r w:rsidR="00B8116E">
          <w:rPr>
            <w:noProof/>
            <w:webHidden/>
          </w:rPr>
          <w:fldChar w:fldCharType="begin"/>
        </w:r>
        <w:r w:rsidR="00B8116E">
          <w:rPr>
            <w:noProof/>
            <w:webHidden/>
          </w:rPr>
          <w:instrText xml:space="preserve"> PAGEREF _Toc39775389 \h </w:instrText>
        </w:r>
        <w:r w:rsidR="00B8116E">
          <w:rPr>
            <w:noProof/>
            <w:webHidden/>
          </w:rPr>
        </w:r>
        <w:r w:rsidR="00B8116E">
          <w:rPr>
            <w:noProof/>
            <w:webHidden/>
          </w:rPr>
          <w:fldChar w:fldCharType="separate"/>
        </w:r>
        <w:r w:rsidR="00B8116E">
          <w:rPr>
            <w:noProof/>
            <w:webHidden/>
          </w:rPr>
          <w:t>259</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90" w:history="1">
        <w:r w:rsidR="00B8116E" w:rsidRPr="004E2360">
          <w:rPr>
            <w:rStyle w:val="Hyperlink"/>
            <w:noProof/>
          </w:rPr>
          <w:t>Table 72 – Local Registries ICD-9 Codes</w:t>
        </w:r>
        <w:r w:rsidR="00B8116E">
          <w:rPr>
            <w:noProof/>
            <w:webHidden/>
          </w:rPr>
          <w:tab/>
        </w:r>
        <w:r w:rsidR="00B8116E">
          <w:rPr>
            <w:noProof/>
            <w:webHidden/>
          </w:rPr>
          <w:fldChar w:fldCharType="begin"/>
        </w:r>
        <w:r w:rsidR="00B8116E">
          <w:rPr>
            <w:noProof/>
            <w:webHidden/>
          </w:rPr>
          <w:instrText xml:space="preserve"> PAGEREF _Toc39775390 \h </w:instrText>
        </w:r>
        <w:r w:rsidR="00B8116E">
          <w:rPr>
            <w:noProof/>
            <w:webHidden/>
          </w:rPr>
        </w:r>
        <w:r w:rsidR="00B8116E">
          <w:rPr>
            <w:noProof/>
            <w:webHidden/>
          </w:rPr>
          <w:fldChar w:fldCharType="separate"/>
        </w:r>
        <w:r w:rsidR="00B8116E">
          <w:rPr>
            <w:noProof/>
            <w:webHidden/>
          </w:rPr>
          <w:t>261</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91" w:history="1">
        <w:r w:rsidR="00B8116E" w:rsidRPr="004E2360">
          <w:rPr>
            <w:rStyle w:val="Hyperlink"/>
            <w:noProof/>
          </w:rPr>
          <w:t>Table 73 – Local Registries ICD-10 Codes</w:t>
        </w:r>
        <w:r w:rsidR="00B8116E">
          <w:rPr>
            <w:noProof/>
            <w:webHidden/>
          </w:rPr>
          <w:tab/>
        </w:r>
        <w:r w:rsidR="00B8116E">
          <w:rPr>
            <w:noProof/>
            <w:webHidden/>
          </w:rPr>
          <w:fldChar w:fldCharType="begin"/>
        </w:r>
        <w:r w:rsidR="00B8116E">
          <w:rPr>
            <w:noProof/>
            <w:webHidden/>
          </w:rPr>
          <w:instrText xml:space="preserve"> PAGEREF _Toc39775391 \h </w:instrText>
        </w:r>
        <w:r w:rsidR="00B8116E">
          <w:rPr>
            <w:noProof/>
            <w:webHidden/>
          </w:rPr>
        </w:r>
        <w:r w:rsidR="00B8116E">
          <w:rPr>
            <w:noProof/>
            <w:webHidden/>
          </w:rPr>
          <w:fldChar w:fldCharType="separate"/>
        </w:r>
        <w:r w:rsidR="00B8116E">
          <w:rPr>
            <w:noProof/>
            <w:webHidden/>
          </w:rPr>
          <w:t>265</w:t>
        </w:r>
        <w:r w:rsidR="00B8116E">
          <w:rPr>
            <w:noProof/>
            <w:webHidden/>
          </w:rPr>
          <w:fldChar w:fldCharType="end"/>
        </w:r>
      </w:hyperlink>
    </w:p>
    <w:p w:rsidR="00B8116E" w:rsidRDefault="00F30B23">
      <w:pPr>
        <w:pStyle w:val="TableofFigures"/>
        <w:tabs>
          <w:tab w:val="right" w:leader="dot" w:pos="9350"/>
        </w:tabs>
        <w:rPr>
          <w:rFonts w:asciiTheme="minorHAnsi" w:eastAsiaTheme="minorEastAsia" w:hAnsiTheme="minorHAnsi" w:cstheme="minorBidi"/>
          <w:noProof/>
          <w:sz w:val="22"/>
          <w:szCs w:val="22"/>
        </w:rPr>
      </w:pPr>
      <w:hyperlink w:anchor="_Toc39775392" w:history="1">
        <w:r w:rsidR="00B8116E" w:rsidRPr="004E2360">
          <w:rPr>
            <w:rStyle w:val="Hyperlink"/>
            <w:noProof/>
          </w:rPr>
          <w:t>Table 74 – Local Registries CPT Codes</w:t>
        </w:r>
        <w:r w:rsidR="00B8116E">
          <w:rPr>
            <w:noProof/>
            <w:webHidden/>
          </w:rPr>
          <w:tab/>
        </w:r>
        <w:r w:rsidR="00B8116E">
          <w:rPr>
            <w:noProof/>
            <w:webHidden/>
          </w:rPr>
          <w:fldChar w:fldCharType="begin"/>
        </w:r>
        <w:r w:rsidR="00B8116E">
          <w:rPr>
            <w:noProof/>
            <w:webHidden/>
          </w:rPr>
          <w:instrText xml:space="preserve"> PAGEREF _Toc39775392 \h </w:instrText>
        </w:r>
        <w:r w:rsidR="00B8116E">
          <w:rPr>
            <w:noProof/>
            <w:webHidden/>
          </w:rPr>
        </w:r>
        <w:r w:rsidR="00B8116E">
          <w:rPr>
            <w:noProof/>
            <w:webHidden/>
          </w:rPr>
          <w:fldChar w:fldCharType="separate"/>
        </w:r>
        <w:r w:rsidR="00B8116E">
          <w:rPr>
            <w:noProof/>
            <w:webHidden/>
          </w:rPr>
          <w:t>273</w:t>
        </w:r>
        <w:r w:rsidR="00B8116E">
          <w:rPr>
            <w:noProof/>
            <w:webHidden/>
          </w:rPr>
          <w:fldChar w:fldCharType="end"/>
        </w:r>
      </w:hyperlink>
    </w:p>
    <w:p w:rsidR="00BB617C" w:rsidRPr="00545C04" w:rsidRDefault="001F7285" w:rsidP="00B56B95">
      <w:pPr>
        <w:pStyle w:val="LeftBlank"/>
      </w:pPr>
      <w:r w:rsidRPr="00545C04">
        <w:fldChar w:fldCharType="end"/>
      </w:r>
    </w:p>
    <w:p w:rsidR="00283C00" w:rsidRPr="00545C04" w:rsidRDefault="00BB617C" w:rsidP="00BB617C">
      <w:pPr>
        <w:pStyle w:val="LeftBlank"/>
        <w:sectPr w:rsidR="00283C00" w:rsidRPr="00545C04" w:rsidSect="008258E4">
          <w:footerReference w:type="default" r:id="rId18"/>
          <w:footnotePr>
            <w:pos w:val="beneathText"/>
            <w:numRestart w:val="eachPage"/>
          </w:footnotePr>
          <w:endnotePr>
            <w:numFmt w:val="upperLetter"/>
          </w:endnotePr>
          <w:type w:val="oddPage"/>
          <w:pgSz w:w="12240" w:h="15840" w:code="1"/>
          <w:pgMar w:top="1440" w:right="1440" w:bottom="1440" w:left="1440" w:header="720" w:footer="720" w:gutter="0"/>
          <w:pgNumType w:fmt="lowerRoman"/>
          <w:cols w:space="720"/>
          <w:docGrid w:linePitch="326"/>
        </w:sectPr>
      </w:pPr>
      <w:r w:rsidRPr="00545C04">
        <w:br w:type="page"/>
      </w:r>
      <w:r w:rsidRPr="00545C04">
        <w:lastRenderedPageBreak/>
        <w:t>THIS PAGE INTENTIONALLY LEFT BLANK</w:t>
      </w:r>
    </w:p>
    <w:p w:rsidR="00283C00" w:rsidRPr="00545C04" w:rsidRDefault="005E0B05" w:rsidP="00325D41">
      <w:pPr>
        <w:pStyle w:val="BodyText"/>
      </w:pPr>
      <w:r>
        <w:rPr>
          <w:noProof/>
        </w:rPr>
        <w:lastRenderedPageBreak/>
        <w:drawing>
          <wp:inline distT="0" distB="0" distL="0" distR="0" wp14:anchorId="66CB5EF3" wp14:editId="23068864">
            <wp:extent cx="3267075" cy="1076325"/>
            <wp:effectExtent l="0" t="0" r="9525" b="9525"/>
            <wp:docPr id="2" name="Picture 2" descr="Logo for the Clinical Case Registies (CC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075" cy="1076325"/>
                    </a:xfrm>
                    <a:prstGeom prst="rect">
                      <a:avLst/>
                    </a:prstGeom>
                    <a:noFill/>
                    <a:ln>
                      <a:noFill/>
                    </a:ln>
                  </pic:spPr>
                </pic:pic>
              </a:graphicData>
            </a:graphic>
          </wp:inline>
        </w:drawing>
      </w:r>
    </w:p>
    <w:p w:rsidR="00BB0337" w:rsidRPr="00545C04" w:rsidRDefault="00AA4EFC" w:rsidP="00940D14">
      <w:pPr>
        <w:pStyle w:val="Heading1"/>
      </w:pPr>
      <w:bookmarkStart w:id="22" w:name="_Toc41752324"/>
      <w:bookmarkStart w:id="23" w:name="_Toc234215603"/>
      <w:bookmarkStart w:id="24" w:name="_Toc234215647"/>
      <w:bookmarkStart w:id="25" w:name="_Ref234314655"/>
      <w:bookmarkStart w:id="26" w:name="_Ref234314663"/>
      <w:bookmarkStart w:id="27" w:name="_Ref254863209"/>
      <w:bookmarkStart w:id="28" w:name="_Toc260121704"/>
      <w:bookmarkStart w:id="29" w:name="_Ref267481736"/>
      <w:bookmarkStart w:id="30" w:name="_Toc245275723"/>
      <w:bookmarkEnd w:id="16"/>
      <w:bookmarkEnd w:id="17"/>
      <w:bookmarkEnd w:id="18"/>
      <w:bookmarkEnd w:id="19"/>
      <w:r w:rsidRPr="00545C04">
        <w:t>Orientation</w:t>
      </w:r>
      <w:bookmarkEnd w:id="22"/>
      <w:r w:rsidRPr="00545C04">
        <w:t xml:space="preserve"> </w:t>
      </w:r>
      <w:bookmarkEnd w:id="23"/>
      <w:bookmarkEnd w:id="24"/>
      <w:bookmarkEnd w:id="25"/>
      <w:bookmarkEnd w:id="26"/>
      <w:bookmarkEnd w:id="27"/>
      <w:bookmarkEnd w:id="28"/>
      <w:bookmarkEnd w:id="29"/>
    </w:p>
    <w:p w:rsidR="00AA4EFC" w:rsidRPr="00545C04" w:rsidRDefault="00AA4EFC" w:rsidP="00761FCB">
      <w:pPr>
        <w:pStyle w:val="Heading2"/>
        <w:ind w:left="720"/>
      </w:pPr>
      <w:bookmarkStart w:id="31" w:name="_Toc41752325"/>
      <w:r w:rsidRPr="00545C04">
        <w:t>Clinical Case Registries Software Application</w:t>
      </w:r>
      <w:bookmarkEnd w:id="31"/>
    </w:p>
    <w:p w:rsidR="00AA4EFC" w:rsidRPr="00545C04" w:rsidRDefault="00AA4EFC" w:rsidP="00AA4EFC">
      <w:r w:rsidRPr="00545C04">
        <w:t xml:space="preserve">The </w:t>
      </w:r>
      <w:r w:rsidRPr="00545C04">
        <w:rPr>
          <w:rFonts w:ascii="Microsoft Sans Serif" w:hAnsi="Microsoft Sans Serif" w:cs="Microsoft Sans Serif"/>
          <w:sz w:val="20"/>
        </w:rPr>
        <w:t>Clinical Case Registries (CCR)</w:t>
      </w:r>
      <w:r w:rsidRPr="00545C04">
        <w:t xml:space="preserve"> software application supports the maintenance of local and national registries for clinical and resource tracking of care for patients with certain clinical conditions.  Registries for </w:t>
      </w:r>
      <w:hyperlink w:anchor="Glos_HepatitisC" w:history="1">
        <w:r w:rsidRPr="00545C04">
          <w:rPr>
            <w:rStyle w:val="IHyperlink"/>
          </w:rPr>
          <w:t>Hepatitis C</w:t>
        </w:r>
      </w:hyperlink>
      <w:r w:rsidRPr="00545C04">
        <w:rPr>
          <w:rFonts w:ascii="Microsoft Sans Serif" w:hAnsi="Microsoft Sans Serif" w:cs="Microsoft Sans Serif"/>
          <w:sz w:val="20"/>
        </w:rPr>
        <w:t xml:space="preserve"> (CCR:HEPC)</w:t>
      </w:r>
      <w:r w:rsidRPr="00545C04">
        <w:t xml:space="preserve"> and </w:t>
      </w:r>
      <w:hyperlink w:anchor="Glos_HIV" w:history="1">
        <w:r w:rsidRPr="00545C04">
          <w:rPr>
            <w:rStyle w:val="IHyperlink"/>
          </w:rPr>
          <w:t>Human Immunodeficiency Virus</w:t>
        </w:r>
      </w:hyperlink>
      <w:r w:rsidRPr="00545C04">
        <w:rPr>
          <w:rFonts w:ascii="Microsoft Sans Serif" w:hAnsi="Microsoft Sans Serif" w:cs="Microsoft Sans Serif"/>
          <w:sz w:val="20"/>
        </w:rPr>
        <w:t xml:space="preserve"> (CCR:HIV)</w:t>
      </w:r>
      <w:r w:rsidRPr="00545C04">
        <w:t xml:space="preserve"> are available</w:t>
      </w:r>
      <w:r w:rsidR="000F4465">
        <w:t xml:space="preserve"> as well </w:t>
      </w:r>
      <w:r w:rsidR="000F4465" w:rsidRPr="00C96883">
        <w:t xml:space="preserve">as </w:t>
      </w:r>
      <w:r w:rsidR="00722499" w:rsidRPr="00142229">
        <w:t>50</w:t>
      </w:r>
      <w:r w:rsidR="000F4465">
        <w:t xml:space="preserve"> local, generic registries</w:t>
      </w:r>
      <w:r w:rsidRPr="00545C04">
        <w:t xml:space="preserve">. This application allows access to important demographic and clinical data on all VHA patients with these conditions, and provides many capabilities to VA facilities that provide care and treatment to patients with these conditions, including clinical categorization of patients and automatic transmission of data to the VA's </w:t>
      </w:r>
      <w:hyperlink w:anchor="Glos_NCR" w:history="1">
        <w:r w:rsidRPr="00545C04">
          <w:rPr>
            <w:rStyle w:val="IHyperlink"/>
          </w:rPr>
          <w:t>National Case Registry</w:t>
        </w:r>
      </w:hyperlink>
      <w:r w:rsidRPr="00545C04">
        <w:t>. It also provides clinical and administrative reports for local medical center use.</w:t>
      </w:r>
    </w:p>
    <w:p w:rsidR="00AA4EFC" w:rsidRPr="00545C04" w:rsidRDefault="00AA4EFC" w:rsidP="00AA4EFC">
      <w:r w:rsidRPr="00545C04">
        <w:rPr>
          <w:rFonts w:ascii="Microsoft Sans Serif" w:hAnsi="Microsoft Sans Serif" w:cs="Microsoft Sans Serif"/>
          <w:sz w:val="20"/>
        </w:rPr>
        <w:t>CCR</w:t>
      </w:r>
      <w:r w:rsidRPr="00545C04">
        <w:t xml:space="preserve"> accesses several other </w:t>
      </w:r>
      <w:hyperlink w:anchor="Glos_VistA" w:history="1">
        <w:r w:rsidRPr="00545C04">
          <w:rPr>
            <w:rStyle w:val="IHyperlink"/>
          </w:rPr>
          <w:t>Veterans Health Information Systems and Technology Architecture</w:t>
        </w:r>
      </w:hyperlink>
      <w:r w:rsidRPr="00545C04">
        <w:rPr>
          <w:rFonts w:ascii="Microsoft Sans Serif" w:hAnsi="Microsoft Sans Serif" w:cs="Microsoft Sans Serif"/>
          <w:sz w:val="20"/>
        </w:rPr>
        <w:t xml:space="preserve"> (</w:t>
      </w:r>
      <w:r w:rsidRPr="00545C04">
        <w:rPr>
          <w:rFonts w:ascii="Arial" w:hAnsi="Arial" w:cs="Microsoft Sans Serif"/>
          <w:sz w:val="20"/>
        </w:rPr>
        <w:t>VistA</w:t>
      </w:r>
      <w:r w:rsidRPr="00545C04">
        <w:rPr>
          <w:rFonts w:ascii="Microsoft Sans Serif" w:hAnsi="Microsoft Sans Serif" w:cs="Microsoft Sans Serif"/>
          <w:sz w:val="20"/>
        </w:rPr>
        <w:t>)</w:t>
      </w:r>
      <w:r w:rsidRPr="00545C04">
        <w:t xml:space="preserve"> files that contain information regarding other diagnoses, prescriptions, surgical procedures, laboratory tests, radiology exams, patient demographics, hospital admissions, and clinical visits. This access allows identified clinical staff to take advantage of the wealth of data supported through </w:t>
      </w:r>
      <w:r w:rsidRPr="00545C04">
        <w:rPr>
          <w:rFonts w:ascii="Arial" w:hAnsi="Arial" w:cs="Microsoft Sans Serif"/>
          <w:sz w:val="20"/>
        </w:rPr>
        <w:t>VistA</w:t>
      </w:r>
      <w:r w:rsidRPr="00545C04">
        <w:t>.</w:t>
      </w:r>
    </w:p>
    <w:p w:rsidR="00AA4EFC" w:rsidRPr="00545C04" w:rsidRDefault="00AA4EFC" w:rsidP="00761FCB">
      <w:pPr>
        <w:pStyle w:val="Heading2"/>
        <w:ind w:left="720"/>
      </w:pPr>
      <w:bookmarkStart w:id="32" w:name="_Toc41752326"/>
      <w:r w:rsidRPr="00545C04">
        <w:t>Purpose of the Manual</w:t>
      </w:r>
      <w:bookmarkEnd w:id="32"/>
    </w:p>
    <w:p w:rsidR="00AA4EFC" w:rsidRPr="00545C04" w:rsidRDefault="00AA4EFC" w:rsidP="00AA4EFC">
      <w:pPr>
        <w:autoSpaceDE w:val="0"/>
        <w:autoSpaceDN w:val="0"/>
        <w:adjustRightInd w:val="0"/>
      </w:pPr>
      <w:r w:rsidRPr="00545C04">
        <w:t xml:space="preserve">The </w:t>
      </w:r>
      <w:r w:rsidRPr="00545C04">
        <w:rPr>
          <w:i/>
        </w:rPr>
        <w:t>Clinical Case Registries</w:t>
      </w:r>
      <w:r w:rsidRPr="00545C04">
        <w:t xml:space="preserve"> </w:t>
      </w:r>
      <w:r w:rsidRPr="00545C04">
        <w:rPr>
          <w:bCs/>
          <w:i/>
          <w:iCs/>
        </w:rPr>
        <w:t>User Manual</w:t>
      </w:r>
      <w:r w:rsidRPr="00545C04">
        <w:rPr>
          <w:bCs/>
          <w:iCs/>
        </w:rPr>
        <w:t xml:space="preserve"> </w:t>
      </w:r>
      <w:r w:rsidRPr="00545C04">
        <w:t xml:space="preserve">provides detailed instructions for using the </w:t>
      </w:r>
      <w:r w:rsidRPr="00545C04">
        <w:rPr>
          <w:rFonts w:ascii="Microsoft Sans Serif" w:hAnsi="Microsoft Sans Serif" w:cs="Microsoft Sans Serif"/>
          <w:sz w:val="20"/>
        </w:rPr>
        <w:t>CCR</w:t>
      </w:r>
      <w:r w:rsidRPr="00545C04">
        <w:t xml:space="preserve"> </w:t>
      </w:r>
      <w:r w:rsidRPr="00545C04">
        <w:rPr>
          <w:rFonts w:eastAsia="MS Mincho" w:cs="Arial"/>
        </w:rPr>
        <w:t xml:space="preserve">software and its </w:t>
      </w:r>
      <w:hyperlink w:anchor="Glos_GUI" w:history="1">
        <w:r w:rsidRPr="00545C04">
          <w:rPr>
            <w:rStyle w:val="IHyperlink"/>
          </w:rPr>
          <w:t>graphical user interface</w:t>
        </w:r>
      </w:hyperlink>
      <w:r w:rsidRPr="00545C04">
        <w:t xml:space="preserve"> (</w:t>
      </w:r>
      <w:r w:rsidRPr="00545C04">
        <w:rPr>
          <w:rFonts w:ascii="Microsoft Sans Serif" w:hAnsi="Microsoft Sans Serif"/>
          <w:sz w:val="20"/>
        </w:rPr>
        <w:t>GUI</w:t>
      </w:r>
      <w:r w:rsidRPr="00545C04">
        <w:t xml:space="preserve">). Throughout this document, the acronym </w:t>
      </w:r>
      <w:r w:rsidRPr="00545C04">
        <w:rPr>
          <w:rFonts w:ascii="Microsoft Sans Serif" w:hAnsi="Microsoft Sans Serif" w:cs="Microsoft Sans Serif"/>
          <w:sz w:val="20"/>
        </w:rPr>
        <w:t>CCR</w:t>
      </w:r>
      <w:r w:rsidRPr="00545C04">
        <w:t xml:space="preserve"> always refers to the application and its features, not to the individual registries. The HIV and Hepatitis C registries are referred to as </w:t>
      </w:r>
      <w:r w:rsidRPr="00545C04">
        <w:rPr>
          <w:rFonts w:ascii="Microsoft Sans Serif" w:hAnsi="Microsoft Sans Serif" w:cs="Microsoft Sans Serif"/>
          <w:sz w:val="20"/>
        </w:rPr>
        <w:t>CCR:HIV</w:t>
      </w:r>
      <w:r w:rsidRPr="00545C04">
        <w:t xml:space="preserve"> and </w:t>
      </w:r>
      <w:r w:rsidRPr="00545C04">
        <w:rPr>
          <w:rFonts w:ascii="Microsoft Sans Serif" w:hAnsi="Microsoft Sans Serif" w:cs="Microsoft Sans Serif"/>
          <w:sz w:val="20"/>
        </w:rPr>
        <w:t>CCR:HEPC</w:t>
      </w:r>
      <w:r w:rsidRPr="00545C04">
        <w:t>, respectively.</w:t>
      </w:r>
    </w:p>
    <w:p w:rsidR="00AA4EFC" w:rsidRPr="00545C04" w:rsidRDefault="005E0B05" w:rsidP="00AA4EFC">
      <w:pPr>
        <w:autoSpaceDE w:val="0"/>
        <w:autoSpaceDN w:val="0"/>
        <w:adjustRightInd w:val="0"/>
      </w:pPr>
      <w:r>
        <w:rPr>
          <w:rFonts w:ascii="Arial" w:hAnsi="Arial" w:cs="Arial"/>
          <w:b/>
          <w:noProof/>
          <w:sz w:val="16"/>
          <w:szCs w:val="16"/>
        </w:rPr>
        <w:drawing>
          <wp:inline distT="0" distB="0" distL="0" distR="0" wp14:anchorId="4CAB1E52" wp14:editId="5BB72041">
            <wp:extent cx="609600" cy="142875"/>
            <wp:effectExtent l="0" t="0" r="0" b="9525"/>
            <wp:docPr id="3" name="Picture 3"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00AA4EFC" w:rsidRPr="00545C04">
        <w:rPr>
          <w:rFonts w:ascii="Arial" w:hAnsi="Arial" w:cs="Arial"/>
          <w:b/>
          <w:sz w:val="16"/>
          <w:szCs w:val="16"/>
        </w:rPr>
        <w:t xml:space="preserve">  </w:t>
      </w:r>
      <w:r w:rsidR="00AA4EFC" w:rsidRPr="00545C04">
        <w:t xml:space="preserve">See </w:t>
      </w:r>
      <w:r w:rsidR="00292C8B">
        <w:fldChar w:fldCharType="begin"/>
      </w:r>
      <w:r w:rsidR="00292C8B">
        <w:instrText xml:space="preserve"> REF _Ref267481734 \w \h  \* MERGEFORMAT </w:instrText>
      </w:r>
      <w:r w:rsidR="00292C8B">
        <w:fldChar w:fldCharType="separate"/>
      </w:r>
      <w:r w:rsidR="009D1BDA" w:rsidRPr="009D1BDA">
        <w:rPr>
          <w:rStyle w:val="IHyperlink"/>
        </w:rPr>
        <w:t>11.1</w:t>
      </w:r>
      <w:r w:rsidR="00292C8B">
        <w:fldChar w:fldCharType="end"/>
      </w:r>
      <w:r w:rsidR="00AA4EFC" w:rsidRPr="00545C04">
        <w:rPr>
          <w:rStyle w:val="IHyperlink"/>
        </w:rPr>
        <w:t xml:space="preserve">, </w:t>
      </w:r>
      <w:r w:rsidR="001F7285" w:rsidRPr="00545C04">
        <w:fldChar w:fldCharType="begin"/>
      </w:r>
      <w:r w:rsidR="003F7D4C" w:rsidRPr="00545C04">
        <w:instrText xml:space="preserve"> REF _Ref267481735 \h  \* MERGEFORMAT </w:instrText>
      </w:r>
      <w:r w:rsidR="001F7285" w:rsidRPr="00545C04">
        <w:fldChar w:fldCharType="separate"/>
      </w:r>
      <w:r w:rsidR="009D1BDA" w:rsidRPr="009D1BDA">
        <w:rPr>
          <w:rStyle w:val="IHyperlink"/>
        </w:rPr>
        <w:t>About CCR:HEPC</w:t>
      </w:r>
      <w:r w:rsidR="001F7285" w:rsidRPr="00545C04">
        <w:fldChar w:fldCharType="end"/>
      </w:r>
      <w:r w:rsidR="00AA4EFC" w:rsidRPr="00545C04">
        <w:t xml:space="preserve"> and </w:t>
      </w:r>
      <w:r w:rsidR="00292C8B">
        <w:fldChar w:fldCharType="begin"/>
      </w:r>
      <w:r w:rsidR="00292C8B">
        <w:instrText xml:space="preserve"> REF _Ref267481738 \w \h  \* MERGEFORMAT </w:instrText>
      </w:r>
      <w:r w:rsidR="00292C8B">
        <w:fldChar w:fldCharType="separate"/>
      </w:r>
      <w:r w:rsidR="009D1BDA" w:rsidRPr="009D1BDA">
        <w:rPr>
          <w:rStyle w:val="IHyperlink"/>
        </w:rPr>
        <w:t>11.2</w:t>
      </w:r>
      <w:r w:rsidR="00292C8B">
        <w:fldChar w:fldCharType="end"/>
      </w:r>
      <w:r w:rsidR="00AA4EFC" w:rsidRPr="00545C04">
        <w:rPr>
          <w:rStyle w:val="IHyperlink"/>
        </w:rPr>
        <w:t xml:space="preserve">, </w:t>
      </w:r>
      <w:r w:rsidR="00292C8B">
        <w:fldChar w:fldCharType="begin"/>
      </w:r>
      <w:r w:rsidR="00292C8B">
        <w:instrText xml:space="preserve"> REF _Ref267481737 \h  \* MERGEFORMAT </w:instrText>
      </w:r>
      <w:r w:rsidR="00292C8B">
        <w:fldChar w:fldCharType="separate"/>
      </w:r>
      <w:r w:rsidR="009D1BDA" w:rsidRPr="00545C04">
        <w:t>About CCR:HIV</w:t>
      </w:r>
      <w:r w:rsidR="00292C8B">
        <w:fldChar w:fldCharType="end"/>
      </w:r>
      <w:r w:rsidR="00AA4EFC" w:rsidRPr="00545C04">
        <w:t xml:space="preserve"> for registry-specific information.</w:t>
      </w:r>
    </w:p>
    <w:p w:rsidR="00AA4EFC" w:rsidRPr="00545C04" w:rsidRDefault="00AA4EFC" w:rsidP="00761FCB">
      <w:pPr>
        <w:pStyle w:val="Heading2"/>
        <w:ind w:left="720"/>
      </w:pPr>
      <w:bookmarkStart w:id="33" w:name="_Toc41752327"/>
      <w:r w:rsidRPr="00545C04">
        <w:t>Recommended Users</w:t>
      </w:r>
      <w:bookmarkEnd w:id="33"/>
    </w:p>
    <w:p w:rsidR="00AA4EFC" w:rsidRPr="00545C04" w:rsidRDefault="00AA4EFC" w:rsidP="00AA4EFC">
      <w:r w:rsidRPr="00545C04">
        <w:t xml:space="preserve">The </w:t>
      </w:r>
      <w:r w:rsidRPr="00545C04">
        <w:rPr>
          <w:rFonts w:ascii="Microsoft Sans Serif" w:hAnsi="Microsoft Sans Serif" w:cs="Microsoft Sans Serif"/>
          <w:sz w:val="20"/>
        </w:rPr>
        <w:t>CCR</w:t>
      </w:r>
      <w:r w:rsidR="001F7285" w:rsidRPr="00545C04">
        <w:fldChar w:fldCharType="begin"/>
      </w:r>
      <w:r w:rsidRPr="00545C04">
        <w:instrText>xe "CCR:recommended users of"</w:instrText>
      </w:r>
      <w:r w:rsidR="001F7285" w:rsidRPr="00545C04">
        <w:fldChar w:fldCharType="end"/>
      </w:r>
      <w:r w:rsidRPr="00545C04">
        <w:t xml:space="preserve"> software is designed for use by designated Registry Coordinators, Managers, and Clinicians who are responsible for and provide care to VA patients with registry-specific conditions.</w:t>
      </w:r>
    </w:p>
    <w:p w:rsidR="00283C00" w:rsidRPr="00545C04" w:rsidRDefault="00283C00" w:rsidP="00761FCB">
      <w:pPr>
        <w:pStyle w:val="Heading2"/>
        <w:ind w:left="720"/>
      </w:pPr>
      <w:bookmarkStart w:id="34" w:name="_Toc41752328"/>
      <w:r w:rsidRPr="00545C04">
        <w:t>Typographical Conventions Used in the Manual</w:t>
      </w:r>
      <w:bookmarkEnd w:id="30"/>
      <w:bookmarkEnd w:id="34"/>
    </w:p>
    <w:p w:rsidR="00283C00" w:rsidRPr="00545C04" w:rsidRDefault="00283C00" w:rsidP="006F3265">
      <w:r w:rsidRPr="00545C04">
        <w:t>Throughout this document, the following fonts and other conventions are used:</w:t>
      </w:r>
    </w:p>
    <w:p w:rsidR="00283C00" w:rsidRPr="00545C04" w:rsidRDefault="00283C00" w:rsidP="00B56B95">
      <w:pPr>
        <w:pStyle w:val="Caption"/>
        <w:jc w:val="left"/>
      </w:pPr>
      <w:bookmarkStart w:id="35" w:name="_Ref272342025"/>
      <w:bookmarkStart w:id="36" w:name="_Toc39775319"/>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w:t>
      </w:r>
      <w:r w:rsidR="00EB3A32">
        <w:rPr>
          <w:noProof/>
        </w:rPr>
        <w:fldChar w:fldCharType="end"/>
      </w:r>
      <w:bookmarkEnd w:id="35"/>
      <w:r w:rsidRPr="00545C04">
        <w:t xml:space="preserve"> – Typographical Conventions</w:t>
      </w:r>
      <w:bookmarkEnd w:id="3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151"/>
        <w:gridCol w:w="4032"/>
      </w:tblGrid>
      <w:tr w:rsidR="00283C00" w:rsidRPr="00545C04" w:rsidTr="00B56B95">
        <w:trPr>
          <w:trHeight w:val="432"/>
          <w:tblHeader/>
        </w:trPr>
        <w:tc>
          <w:tcPr>
            <w:tcW w:w="2177" w:type="dxa"/>
            <w:shd w:val="clear" w:color="auto" w:fill="666699"/>
            <w:vAlign w:val="center"/>
          </w:tcPr>
          <w:p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lastRenderedPageBreak/>
              <w:t>Font</w:t>
            </w:r>
          </w:p>
        </w:tc>
        <w:tc>
          <w:tcPr>
            <w:tcW w:w="3151" w:type="dxa"/>
            <w:shd w:val="clear" w:color="auto" w:fill="666699"/>
            <w:vAlign w:val="center"/>
          </w:tcPr>
          <w:p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Used for…</w:t>
            </w:r>
          </w:p>
        </w:tc>
        <w:tc>
          <w:tcPr>
            <w:tcW w:w="4032" w:type="dxa"/>
            <w:shd w:val="clear" w:color="auto" w:fill="666699"/>
            <w:vAlign w:val="center"/>
          </w:tcPr>
          <w:p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Examples:</w:t>
            </w:r>
          </w:p>
        </w:tc>
      </w:tr>
      <w:tr w:rsidR="00283C00" w:rsidRPr="00545C04" w:rsidTr="00751B54">
        <w:tc>
          <w:tcPr>
            <w:tcW w:w="2177" w:type="dxa"/>
          </w:tcPr>
          <w:p w:rsidR="00283C00" w:rsidRPr="00545C04" w:rsidRDefault="00283C00" w:rsidP="00751B54">
            <w:pPr>
              <w:spacing w:before="0" w:after="0"/>
              <w:rPr>
                <w:sz w:val="20"/>
              </w:rPr>
            </w:pPr>
            <w:r w:rsidRPr="00545C04">
              <w:rPr>
                <w:sz w:val="20"/>
              </w:rPr>
              <w:t>Blue text, underlined</w:t>
            </w:r>
          </w:p>
        </w:tc>
        <w:tc>
          <w:tcPr>
            <w:tcW w:w="3151" w:type="dxa"/>
          </w:tcPr>
          <w:p w:rsidR="00283C00" w:rsidRPr="00545C04" w:rsidRDefault="00283C00" w:rsidP="00751B54">
            <w:pPr>
              <w:spacing w:before="0" w:after="0"/>
              <w:rPr>
                <w:sz w:val="20"/>
              </w:rPr>
            </w:pPr>
            <w:r w:rsidRPr="00545C04">
              <w:rPr>
                <w:sz w:val="20"/>
              </w:rPr>
              <w:t>Hyperlink to another document or URL</w:t>
            </w:r>
          </w:p>
        </w:tc>
        <w:tc>
          <w:tcPr>
            <w:tcW w:w="4032" w:type="dxa"/>
          </w:tcPr>
          <w:p w:rsidR="00283C00" w:rsidRPr="00545C04" w:rsidRDefault="00F30B23" w:rsidP="00751B54">
            <w:pPr>
              <w:spacing w:before="0" w:after="0"/>
              <w:rPr>
                <w:rFonts w:ascii="Courier New" w:hAnsi="Courier New" w:cs="Courier New"/>
                <w:sz w:val="20"/>
              </w:rPr>
            </w:pPr>
            <w:r>
              <w:rPr>
                <w:color w:val="000080"/>
                <w:w w:val="105"/>
                <w:sz w:val="19"/>
                <w:highlight w:val="yellow"/>
              </w:rPr>
              <w:t>REDACTED</w:t>
            </w:r>
          </w:p>
        </w:tc>
      </w:tr>
      <w:tr w:rsidR="00283C00" w:rsidRPr="00545C04" w:rsidTr="00751B54">
        <w:tc>
          <w:tcPr>
            <w:tcW w:w="2177" w:type="dxa"/>
          </w:tcPr>
          <w:p w:rsidR="00283C00" w:rsidRPr="00545C04" w:rsidRDefault="00283C00" w:rsidP="000168FD">
            <w:pPr>
              <w:spacing w:before="0" w:after="0"/>
              <w:rPr>
                <w:sz w:val="20"/>
              </w:rPr>
            </w:pPr>
            <w:r w:rsidRPr="00545C04">
              <w:rPr>
                <w:sz w:val="20"/>
              </w:rPr>
              <w:t>Green text, dotted underlining</w:t>
            </w:r>
          </w:p>
        </w:tc>
        <w:tc>
          <w:tcPr>
            <w:tcW w:w="3151" w:type="dxa"/>
          </w:tcPr>
          <w:p w:rsidR="00283C00" w:rsidRPr="00545C04" w:rsidRDefault="00283C00" w:rsidP="000168FD">
            <w:pPr>
              <w:spacing w:before="0" w:after="0"/>
              <w:rPr>
                <w:sz w:val="20"/>
              </w:rPr>
            </w:pPr>
            <w:r w:rsidRPr="00545C04">
              <w:rPr>
                <w:sz w:val="20"/>
              </w:rPr>
              <w:t>Hyperlink within this document</w:t>
            </w:r>
          </w:p>
        </w:tc>
        <w:tc>
          <w:tcPr>
            <w:tcW w:w="4032" w:type="dxa"/>
          </w:tcPr>
          <w:p w:rsidR="00283C00" w:rsidRPr="00545C04" w:rsidRDefault="00283C00" w:rsidP="000168FD">
            <w:pPr>
              <w:spacing w:before="0" w:after="0"/>
              <w:rPr>
                <w:rFonts w:ascii="Courier New" w:hAnsi="Courier New" w:cs="Courier New"/>
                <w:sz w:val="20"/>
              </w:rPr>
            </w:pPr>
            <w:r w:rsidRPr="00545C04">
              <w:rPr>
                <w:sz w:val="20"/>
              </w:rPr>
              <w:t xml:space="preserve">See </w:t>
            </w:r>
            <w:r w:rsidR="00292C8B">
              <w:fldChar w:fldCharType="begin"/>
            </w:r>
            <w:r w:rsidR="00292C8B">
              <w:instrText xml:space="preserve"> REF _Ref226344330 \h  \* MERGEFORMAT </w:instrText>
            </w:r>
            <w:r w:rsidR="00292C8B">
              <w:fldChar w:fldCharType="separate"/>
            </w:r>
            <w:r w:rsidR="009D1BDA" w:rsidRPr="009D1BDA">
              <w:rPr>
                <w:rStyle w:val="IHyperlink"/>
                <w:sz w:val="22"/>
                <w:szCs w:val="22"/>
              </w:rPr>
              <w:t>CCR Patches ROR*1.5*X</w:t>
            </w:r>
            <w:r w:rsidR="00292C8B">
              <w:fldChar w:fldCharType="end"/>
            </w:r>
            <w:r w:rsidRPr="00545C04">
              <w:rPr>
                <w:rStyle w:val="IHyperlink"/>
                <w:sz w:val="22"/>
                <w:szCs w:val="22"/>
              </w:rPr>
              <w:t xml:space="preserve"> </w:t>
            </w:r>
            <w:r w:rsidRPr="00545C04">
              <w:rPr>
                <w:sz w:val="20"/>
              </w:rPr>
              <w:t>for details.</w:t>
            </w:r>
          </w:p>
        </w:tc>
      </w:tr>
      <w:tr w:rsidR="00283C00" w:rsidRPr="00545C04" w:rsidTr="00751B54">
        <w:tc>
          <w:tcPr>
            <w:tcW w:w="2177" w:type="dxa"/>
          </w:tcPr>
          <w:p w:rsidR="00283C00" w:rsidRPr="00545C04" w:rsidRDefault="00283C00" w:rsidP="00751B54">
            <w:pPr>
              <w:spacing w:before="0" w:after="0"/>
              <w:rPr>
                <w:sz w:val="20"/>
              </w:rPr>
            </w:pPr>
            <w:r w:rsidRPr="00545C04">
              <w:rPr>
                <w:sz w:val="20"/>
              </w:rPr>
              <w:t>Courier New</w:t>
            </w:r>
          </w:p>
        </w:tc>
        <w:tc>
          <w:tcPr>
            <w:tcW w:w="3151" w:type="dxa"/>
          </w:tcPr>
          <w:p w:rsidR="00283C00" w:rsidRPr="00545C04" w:rsidRDefault="00283C00" w:rsidP="00751B54">
            <w:pPr>
              <w:spacing w:before="0" w:after="0"/>
              <w:rPr>
                <w:sz w:val="20"/>
              </w:rPr>
            </w:pPr>
            <w:r w:rsidRPr="00545C04">
              <w:rPr>
                <w:sz w:val="20"/>
              </w:rPr>
              <w:t>Patch names, VistA filenames</w:t>
            </w:r>
          </w:p>
        </w:tc>
        <w:tc>
          <w:tcPr>
            <w:tcW w:w="4032" w:type="dxa"/>
          </w:tcPr>
          <w:p w:rsidR="00283C00" w:rsidRPr="00545C04" w:rsidRDefault="00283C00" w:rsidP="00751B54">
            <w:pPr>
              <w:spacing w:before="0" w:after="0"/>
              <w:rPr>
                <w:i/>
                <w:szCs w:val="22"/>
              </w:rPr>
            </w:pPr>
            <w:r w:rsidRPr="00545C04">
              <w:rPr>
                <w:rFonts w:ascii="Courier New" w:hAnsi="Courier New" w:cs="Courier New"/>
                <w:sz w:val="22"/>
                <w:szCs w:val="22"/>
              </w:rPr>
              <w:t>ROR*1.5*2, XYZ file #798.1</w:t>
            </w:r>
          </w:p>
        </w:tc>
      </w:tr>
      <w:tr w:rsidR="00747A08" w:rsidRPr="00545C04" w:rsidTr="00751B54">
        <w:trPr>
          <w:trHeight w:val="449"/>
        </w:trPr>
        <w:tc>
          <w:tcPr>
            <w:tcW w:w="2177" w:type="dxa"/>
          </w:tcPr>
          <w:p w:rsidR="00747A08" w:rsidRPr="00545C04" w:rsidRDefault="00747A08" w:rsidP="00751B54">
            <w:pPr>
              <w:spacing w:before="0" w:after="0"/>
              <w:rPr>
                <w:sz w:val="20"/>
              </w:rPr>
            </w:pPr>
            <w:r w:rsidRPr="00545C04">
              <w:rPr>
                <w:sz w:val="20"/>
              </w:rPr>
              <w:t xml:space="preserve">Franklin Gothic Demi </w:t>
            </w:r>
          </w:p>
        </w:tc>
        <w:tc>
          <w:tcPr>
            <w:tcW w:w="3151" w:type="dxa"/>
          </w:tcPr>
          <w:p w:rsidR="00747A08" w:rsidRPr="00545C04" w:rsidRDefault="00747A08" w:rsidP="00CA1B63">
            <w:pPr>
              <w:spacing w:before="0" w:after="0"/>
              <w:rPr>
                <w:sz w:val="20"/>
              </w:rPr>
            </w:pPr>
            <w:r w:rsidRPr="00545C04">
              <w:rPr>
                <w:sz w:val="20"/>
              </w:rPr>
              <w:t>Keyboard keys, button and command icon names, panel, pane and tab names</w:t>
            </w:r>
          </w:p>
        </w:tc>
        <w:tc>
          <w:tcPr>
            <w:tcW w:w="4032" w:type="dxa"/>
          </w:tcPr>
          <w:p w:rsidR="00747A08" w:rsidRPr="00545C04" w:rsidRDefault="00747A08" w:rsidP="00CA1B63">
            <w:pPr>
              <w:spacing w:before="0" w:after="0"/>
              <w:rPr>
                <w:b/>
                <w:i/>
                <w:sz w:val="20"/>
              </w:rPr>
            </w:pPr>
            <w:r w:rsidRPr="00545C04">
              <w:rPr>
                <w:rStyle w:val="Keys"/>
                <w:rFonts w:cs="Microsoft Sans Serif"/>
              </w:rPr>
              <w:t>&lt; F1 &gt;</w:t>
            </w:r>
            <w:r w:rsidRPr="00545C04">
              <w:rPr>
                <w:rFonts w:ascii="Franklin Gothic Demi" w:hAnsi="Franklin Gothic Demi" w:cs="Microsoft Sans Serif"/>
                <w:sz w:val="20"/>
              </w:rPr>
              <w:t xml:space="preserve">, </w:t>
            </w:r>
            <w:r w:rsidRPr="00545C04">
              <w:rPr>
                <w:rStyle w:val="Keys"/>
                <w:rFonts w:cs="Microsoft Sans Serif"/>
              </w:rPr>
              <w:t>&lt; Alt &gt;</w:t>
            </w:r>
            <w:r w:rsidRPr="00545C04">
              <w:rPr>
                <w:rFonts w:ascii="Franklin Gothic Demi" w:hAnsi="Franklin Gothic Demi" w:cs="Microsoft Sans Serif"/>
                <w:sz w:val="20"/>
              </w:rPr>
              <w:t xml:space="preserve">, </w:t>
            </w:r>
            <w:r w:rsidRPr="00545C04">
              <w:rPr>
                <w:rStyle w:val="Keys"/>
                <w:rFonts w:cs="Microsoft Sans Serif"/>
              </w:rPr>
              <w:t>&lt; L &gt;, &lt; Enter &gt;, [OK], Other Registries</w:t>
            </w:r>
          </w:p>
        </w:tc>
      </w:tr>
      <w:tr w:rsidR="00283C00" w:rsidRPr="00545C04" w:rsidTr="00751B54">
        <w:tc>
          <w:tcPr>
            <w:tcW w:w="2177" w:type="dxa"/>
            <w:vMerge w:val="restart"/>
          </w:tcPr>
          <w:p w:rsidR="00283C00" w:rsidRPr="00545C04" w:rsidRDefault="00283C00" w:rsidP="00751B54">
            <w:pPr>
              <w:spacing w:before="0" w:after="0"/>
              <w:rPr>
                <w:sz w:val="20"/>
              </w:rPr>
            </w:pPr>
            <w:r w:rsidRPr="00545C04">
              <w:rPr>
                <w:sz w:val="20"/>
              </w:rPr>
              <w:t>Microsoft Sans Serif</w:t>
            </w:r>
          </w:p>
        </w:tc>
        <w:tc>
          <w:tcPr>
            <w:tcW w:w="3151" w:type="dxa"/>
          </w:tcPr>
          <w:p w:rsidR="00283C00" w:rsidRPr="00545C04" w:rsidRDefault="00283C00" w:rsidP="00751B54">
            <w:pPr>
              <w:spacing w:before="0" w:after="0"/>
              <w:rPr>
                <w:sz w:val="20"/>
              </w:rPr>
            </w:pPr>
            <w:r w:rsidRPr="00545C04">
              <w:rPr>
                <w:sz w:val="20"/>
              </w:rPr>
              <w:t>Software Application names</w:t>
            </w:r>
          </w:p>
        </w:tc>
        <w:tc>
          <w:tcPr>
            <w:tcW w:w="4032" w:type="dxa"/>
          </w:tcPr>
          <w:p w:rsidR="00283C00" w:rsidRPr="00545C04" w:rsidRDefault="00283C00" w:rsidP="00751B54">
            <w:pPr>
              <w:spacing w:before="0" w:after="0"/>
              <w:rPr>
                <w:rFonts w:ascii="Arial Bold" w:hAnsi="Arial Bold"/>
                <w:b/>
                <w:sz w:val="20"/>
              </w:rPr>
            </w:pPr>
            <w:r w:rsidRPr="00545C04">
              <w:rPr>
                <w:rFonts w:ascii="Microsoft Sans Serif" w:hAnsi="Microsoft Sans Serif" w:cs="Microsoft Sans Serif"/>
                <w:sz w:val="20"/>
              </w:rPr>
              <w:t>Clinical Case Registries (CCR)</w:t>
            </w:r>
          </w:p>
        </w:tc>
      </w:tr>
      <w:tr w:rsidR="00283C00" w:rsidRPr="00545C04" w:rsidTr="00751B54">
        <w:tc>
          <w:tcPr>
            <w:tcW w:w="2177" w:type="dxa"/>
            <w:vMerge/>
          </w:tcPr>
          <w:p w:rsidR="00283C00" w:rsidRPr="00545C04" w:rsidRDefault="00283C00" w:rsidP="00751B54">
            <w:pPr>
              <w:spacing w:before="0" w:after="0"/>
              <w:rPr>
                <w:sz w:val="20"/>
              </w:rPr>
            </w:pPr>
          </w:p>
        </w:tc>
        <w:tc>
          <w:tcPr>
            <w:tcW w:w="3151" w:type="dxa"/>
          </w:tcPr>
          <w:p w:rsidR="00283C00" w:rsidRPr="00545C04" w:rsidRDefault="00283C00" w:rsidP="00751B54">
            <w:pPr>
              <w:spacing w:before="0" w:after="0"/>
              <w:rPr>
                <w:sz w:val="20"/>
              </w:rPr>
            </w:pPr>
            <w:r w:rsidRPr="00545C04">
              <w:rPr>
                <w:sz w:val="20"/>
              </w:rPr>
              <w:t>Registry names</w:t>
            </w:r>
          </w:p>
        </w:tc>
        <w:tc>
          <w:tcPr>
            <w:tcW w:w="4032" w:type="dxa"/>
          </w:tcPr>
          <w:p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CCR:HIV</w:t>
            </w:r>
          </w:p>
        </w:tc>
      </w:tr>
      <w:tr w:rsidR="00283C00" w:rsidRPr="00545C04" w:rsidTr="00751B54">
        <w:tc>
          <w:tcPr>
            <w:tcW w:w="2177" w:type="dxa"/>
            <w:vMerge/>
          </w:tcPr>
          <w:p w:rsidR="00283C00" w:rsidRPr="00545C04" w:rsidRDefault="00283C00" w:rsidP="00751B54">
            <w:pPr>
              <w:spacing w:before="0" w:after="0"/>
              <w:rPr>
                <w:sz w:val="20"/>
              </w:rPr>
            </w:pPr>
          </w:p>
        </w:tc>
        <w:tc>
          <w:tcPr>
            <w:tcW w:w="3151" w:type="dxa"/>
          </w:tcPr>
          <w:p w:rsidR="00283C00" w:rsidRPr="00545C04" w:rsidRDefault="00283C00" w:rsidP="00751B54">
            <w:pPr>
              <w:spacing w:before="0" w:after="0"/>
              <w:rPr>
                <w:sz w:val="20"/>
              </w:rPr>
            </w:pPr>
            <w:r w:rsidRPr="00545C04">
              <w:rPr>
                <w:sz w:val="20"/>
              </w:rPr>
              <w:t>Database field names</w:t>
            </w:r>
          </w:p>
        </w:tc>
        <w:tc>
          <w:tcPr>
            <w:tcW w:w="4032" w:type="dxa"/>
          </w:tcPr>
          <w:p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Mode</w:t>
            </w:r>
            <w:r w:rsidRPr="00545C04">
              <w:rPr>
                <w:sz w:val="20"/>
              </w:rPr>
              <w:t xml:space="preserve"> field</w:t>
            </w:r>
          </w:p>
        </w:tc>
      </w:tr>
      <w:tr w:rsidR="00283C00" w:rsidRPr="00545C04" w:rsidTr="00751B54">
        <w:trPr>
          <w:trHeight w:val="197"/>
        </w:trPr>
        <w:tc>
          <w:tcPr>
            <w:tcW w:w="2177" w:type="dxa"/>
            <w:vMerge/>
          </w:tcPr>
          <w:p w:rsidR="00283C00" w:rsidRPr="00545C04" w:rsidRDefault="00283C00" w:rsidP="00751B54">
            <w:pPr>
              <w:spacing w:before="0" w:after="0"/>
              <w:rPr>
                <w:sz w:val="20"/>
              </w:rPr>
            </w:pPr>
          </w:p>
        </w:tc>
        <w:tc>
          <w:tcPr>
            <w:tcW w:w="3151" w:type="dxa"/>
          </w:tcPr>
          <w:p w:rsidR="00283C00" w:rsidRPr="00545C04" w:rsidRDefault="00283C00" w:rsidP="00751B54">
            <w:pPr>
              <w:spacing w:before="0" w:after="0"/>
              <w:rPr>
                <w:sz w:val="20"/>
              </w:rPr>
            </w:pPr>
            <w:r w:rsidRPr="00545C04">
              <w:rPr>
                <w:sz w:val="20"/>
              </w:rPr>
              <w:t>Report names</w:t>
            </w:r>
          </w:p>
        </w:tc>
        <w:tc>
          <w:tcPr>
            <w:tcW w:w="4032" w:type="dxa"/>
          </w:tcPr>
          <w:p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 xml:space="preserve">Procedures </w:t>
            </w:r>
            <w:r w:rsidRPr="00545C04">
              <w:rPr>
                <w:sz w:val="20"/>
              </w:rPr>
              <w:t>report</w:t>
            </w:r>
          </w:p>
        </w:tc>
      </w:tr>
      <w:tr w:rsidR="00283C00" w:rsidRPr="00545C04" w:rsidTr="00751B54">
        <w:tc>
          <w:tcPr>
            <w:tcW w:w="2177" w:type="dxa"/>
          </w:tcPr>
          <w:p w:rsidR="00283C00" w:rsidRPr="00545C04" w:rsidRDefault="00283C00" w:rsidP="00751B54">
            <w:pPr>
              <w:spacing w:before="0" w:after="0"/>
              <w:rPr>
                <w:sz w:val="20"/>
              </w:rPr>
            </w:pPr>
            <w:r w:rsidRPr="00545C04">
              <w:rPr>
                <w:sz w:val="20"/>
              </w:rPr>
              <w:t>Times New Roman</w:t>
            </w:r>
          </w:p>
        </w:tc>
        <w:tc>
          <w:tcPr>
            <w:tcW w:w="3151" w:type="dxa"/>
          </w:tcPr>
          <w:p w:rsidR="00283C00" w:rsidRPr="00545C04" w:rsidRDefault="00283C00" w:rsidP="00751B54">
            <w:pPr>
              <w:spacing w:before="0" w:after="0"/>
              <w:rPr>
                <w:sz w:val="20"/>
              </w:rPr>
            </w:pPr>
            <w:r w:rsidRPr="00545C04">
              <w:rPr>
                <w:sz w:val="20"/>
              </w:rPr>
              <w:t>Normal text</w:t>
            </w:r>
          </w:p>
        </w:tc>
        <w:tc>
          <w:tcPr>
            <w:tcW w:w="4032" w:type="dxa"/>
          </w:tcPr>
          <w:p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w:t>
            </w:r>
            <w:r w:rsidRPr="00545C04">
              <w:rPr>
                <w:sz w:val="20"/>
              </w:rPr>
              <w:t xml:space="preserve"> designed for use by designated Registry Coordinators, Managers, and Clinicians….”</w:t>
            </w:r>
          </w:p>
        </w:tc>
      </w:tr>
      <w:tr w:rsidR="00283C00" w:rsidRPr="00545C04" w:rsidTr="00751B54">
        <w:tc>
          <w:tcPr>
            <w:tcW w:w="2177" w:type="dxa"/>
            <w:vMerge w:val="restart"/>
          </w:tcPr>
          <w:p w:rsidR="00283C00" w:rsidRPr="00545C04" w:rsidRDefault="00283C00" w:rsidP="00751B54">
            <w:pPr>
              <w:spacing w:before="0" w:after="0"/>
              <w:rPr>
                <w:sz w:val="20"/>
              </w:rPr>
            </w:pPr>
            <w:r w:rsidRPr="00545C04">
              <w:rPr>
                <w:sz w:val="20"/>
              </w:rPr>
              <w:t>Times New Roman Italic</w:t>
            </w:r>
          </w:p>
        </w:tc>
        <w:tc>
          <w:tcPr>
            <w:tcW w:w="3151" w:type="dxa"/>
          </w:tcPr>
          <w:p w:rsidR="00283C00" w:rsidRPr="00545C04" w:rsidRDefault="00283C00" w:rsidP="00751B54">
            <w:pPr>
              <w:spacing w:before="0" w:after="0"/>
              <w:rPr>
                <w:sz w:val="20"/>
              </w:rPr>
            </w:pPr>
            <w:r w:rsidRPr="00545C04">
              <w:rPr>
                <w:sz w:val="20"/>
              </w:rPr>
              <w:t>Text emphasis</w:t>
            </w:r>
          </w:p>
        </w:tc>
        <w:tc>
          <w:tcPr>
            <w:tcW w:w="4032" w:type="dxa"/>
          </w:tcPr>
          <w:p w:rsidR="00283C00" w:rsidRPr="00545C04" w:rsidRDefault="00283C00" w:rsidP="00751B54">
            <w:pPr>
              <w:spacing w:before="0" w:after="0"/>
              <w:rPr>
                <w:sz w:val="20"/>
              </w:rPr>
            </w:pPr>
            <w:r w:rsidRPr="00545C04">
              <w:rPr>
                <w:sz w:val="20"/>
              </w:rPr>
              <w:t xml:space="preserve">“It is </w:t>
            </w:r>
            <w:r w:rsidRPr="00545C04">
              <w:rPr>
                <w:i/>
                <w:sz w:val="20"/>
              </w:rPr>
              <w:t>very</w:t>
            </w:r>
            <w:r w:rsidRPr="00545C04">
              <w:rPr>
                <w:sz w:val="20"/>
              </w:rPr>
              <w:t xml:space="preserve"> important…”</w:t>
            </w:r>
          </w:p>
        </w:tc>
      </w:tr>
      <w:tr w:rsidR="00283C00" w:rsidRPr="00545C04" w:rsidTr="00751B54">
        <w:tc>
          <w:tcPr>
            <w:tcW w:w="2177" w:type="dxa"/>
            <w:vMerge/>
          </w:tcPr>
          <w:p w:rsidR="00283C00" w:rsidRPr="00545C04" w:rsidRDefault="00283C00" w:rsidP="00751B54">
            <w:pPr>
              <w:spacing w:before="0" w:after="0"/>
              <w:rPr>
                <w:sz w:val="20"/>
              </w:rPr>
            </w:pPr>
          </w:p>
        </w:tc>
        <w:tc>
          <w:tcPr>
            <w:tcW w:w="3151" w:type="dxa"/>
          </w:tcPr>
          <w:p w:rsidR="00283C00" w:rsidRPr="00545C04" w:rsidRDefault="00283C00" w:rsidP="00751B54">
            <w:pPr>
              <w:spacing w:before="0" w:after="0"/>
              <w:rPr>
                <w:sz w:val="20"/>
              </w:rPr>
            </w:pPr>
            <w:r w:rsidRPr="00545C04">
              <w:rPr>
                <w:sz w:val="20"/>
              </w:rPr>
              <w:t>National and International Standard names</w:t>
            </w:r>
          </w:p>
        </w:tc>
        <w:tc>
          <w:tcPr>
            <w:tcW w:w="4032" w:type="dxa"/>
          </w:tcPr>
          <w:p w:rsidR="00283C00" w:rsidRPr="00545C04" w:rsidRDefault="00283C00" w:rsidP="00751B54">
            <w:pPr>
              <w:spacing w:before="0" w:after="0"/>
              <w:rPr>
                <w:sz w:val="20"/>
              </w:rPr>
            </w:pPr>
            <w:r w:rsidRPr="00545C04">
              <w:rPr>
                <w:i/>
                <w:sz w:val="20"/>
              </w:rPr>
              <w:t>International Statistical Classification of Diseases and Related Health Problems</w:t>
            </w:r>
          </w:p>
        </w:tc>
      </w:tr>
      <w:tr w:rsidR="00283C00" w:rsidRPr="00545C04" w:rsidTr="00751B54">
        <w:trPr>
          <w:trHeight w:val="449"/>
        </w:trPr>
        <w:tc>
          <w:tcPr>
            <w:tcW w:w="2177" w:type="dxa"/>
            <w:vMerge/>
          </w:tcPr>
          <w:p w:rsidR="00283C00" w:rsidRPr="00545C04" w:rsidRDefault="00283C00" w:rsidP="00751B54">
            <w:pPr>
              <w:spacing w:before="0" w:after="0"/>
              <w:rPr>
                <w:sz w:val="20"/>
              </w:rPr>
            </w:pPr>
          </w:p>
        </w:tc>
        <w:tc>
          <w:tcPr>
            <w:tcW w:w="3151" w:type="dxa"/>
          </w:tcPr>
          <w:p w:rsidR="00283C00" w:rsidRPr="00545C04" w:rsidRDefault="00283C00" w:rsidP="00751B54">
            <w:pPr>
              <w:spacing w:before="0" w:after="0"/>
              <w:rPr>
                <w:sz w:val="20"/>
              </w:rPr>
            </w:pPr>
            <w:r w:rsidRPr="00545C04">
              <w:rPr>
                <w:sz w:val="20"/>
              </w:rPr>
              <w:t>Document names</w:t>
            </w:r>
          </w:p>
        </w:tc>
        <w:tc>
          <w:tcPr>
            <w:tcW w:w="4032" w:type="dxa"/>
          </w:tcPr>
          <w:p w:rsidR="00283C00" w:rsidRPr="00545C04" w:rsidRDefault="00283C00" w:rsidP="00751B54">
            <w:pPr>
              <w:spacing w:before="0" w:after="0"/>
              <w:rPr>
                <w:bCs/>
                <w:i/>
                <w:iCs/>
                <w:sz w:val="20"/>
              </w:rPr>
            </w:pPr>
            <w:r w:rsidRPr="00545C04">
              <w:rPr>
                <w:i/>
                <w:sz w:val="20"/>
              </w:rPr>
              <w:t>Clinical Case Registries</w:t>
            </w:r>
            <w:r w:rsidRPr="00545C04">
              <w:rPr>
                <w:sz w:val="20"/>
              </w:rPr>
              <w:t xml:space="preserve"> </w:t>
            </w:r>
            <w:r w:rsidRPr="00545C04">
              <w:rPr>
                <w:bCs/>
                <w:i/>
                <w:iCs/>
                <w:sz w:val="20"/>
              </w:rPr>
              <w:t>User Manual</w:t>
            </w:r>
          </w:p>
        </w:tc>
      </w:tr>
    </w:tbl>
    <w:p w:rsidR="00283C00" w:rsidRPr="00545C04" w:rsidRDefault="00283C00"/>
    <w:p w:rsidR="00283C00" w:rsidRPr="00545C04" w:rsidRDefault="00283C00" w:rsidP="00B56B95">
      <w:pPr>
        <w:pStyle w:val="Caption"/>
        <w:jc w:val="left"/>
      </w:pPr>
      <w:bookmarkStart w:id="37" w:name="_Toc39775320"/>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w:t>
      </w:r>
      <w:r w:rsidR="00EB3A32">
        <w:rPr>
          <w:noProof/>
        </w:rPr>
        <w:fldChar w:fldCharType="end"/>
      </w:r>
      <w:r w:rsidRPr="00545C04">
        <w:t xml:space="preserve"> – Graphic Icons</w:t>
      </w:r>
      <w:bookmarkEnd w:id="37"/>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8174"/>
      </w:tblGrid>
      <w:tr w:rsidR="00283C00" w:rsidRPr="00545C04" w:rsidTr="00B56B95">
        <w:trPr>
          <w:trHeight w:val="432"/>
          <w:tblHeader/>
        </w:trPr>
        <w:tc>
          <w:tcPr>
            <w:tcW w:w="1083" w:type="dxa"/>
            <w:shd w:val="clear" w:color="auto" w:fill="666699"/>
            <w:vAlign w:val="center"/>
          </w:tcPr>
          <w:p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Graphic</w:t>
            </w:r>
          </w:p>
        </w:tc>
        <w:tc>
          <w:tcPr>
            <w:tcW w:w="8267" w:type="dxa"/>
            <w:shd w:val="clear" w:color="auto" w:fill="666699"/>
            <w:vAlign w:val="center"/>
          </w:tcPr>
          <w:p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Used for…</w:t>
            </w:r>
          </w:p>
        </w:tc>
      </w:tr>
      <w:tr w:rsidR="00283C00" w:rsidRPr="00545C04" w:rsidTr="00751B54">
        <w:tc>
          <w:tcPr>
            <w:tcW w:w="1083" w:type="dxa"/>
          </w:tcPr>
          <w:p w:rsidR="00283C00" w:rsidRPr="00545C04" w:rsidRDefault="005E0B05" w:rsidP="00751B54">
            <w:pPr>
              <w:spacing w:before="60" w:after="60"/>
              <w:rPr>
                <w:sz w:val="20"/>
              </w:rPr>
            </w:pPr>
            <w:r>
              <w:rPr>
                <w:noProof/>
              </w:rPr>
              <w:drawing>
                <wp:inline distT="0" distB="0" distL="0" distR="0" wp14:anchorId="1B5D501B" wp14:editId="65D6E443">
                  <wp:extent cx="361950" cy="285750"/>
                  <wp:effectExtent l="0" t="0" r="0" b="0"/>
                  <wp:docPr id="4" name="Picture 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8267" w:type="dxa"/>
          </w:tcPr>
          <w:p w:rsidR="00283C00" w:rsidRPr="00545C04" w:rsidRDefault="00283C00" w:rsidP="00751B54">
            <w:pPr>
              <w:spacing w:before="0" w:after="0"/>
              <w:rPr>
                <w:szCs w:val="22"/>
              </w:rPr>
            </w:pPr>
            <w:r w:rsidRPr="00545C04">
              <w:rPr>
                <w:sz w:val="22"/>
                <w:szCs w:val="22"/>
              </w:rPr>
              <w:t>Information of particular interest regarding the current subject matter</w:t>
            </w:r>
          </w:p>
        </w:tc>
      </w:tr>
      <w:tr w:rsidR="00283C00" w:rsidRPr="00545C04" w:rsidTr="00751B54">
        <w:tc>
          <w:tcPr>
            <w:tcW w:w="1083" w:type="dxa"/>
          </w:tcPr>
          <w:p w:rsidR="00283C00" w:rsidRPr="00545C04" w:rsidRDefault="005E0B05" w:rsidP="00751B54">
            <w:pPr>
              <w:spacing w:before="60" w:after="60"/>
            </w:pPr>
            <w:r>
              <w:rPr>
                <w:noProof/>
              </w:rPr>
              <w:drawing>
                <wp:inline distT="0" distB="0" distL="0" distR="0" wp14:anchorId="7FFFD0FA" wp14:editId="14010394">
                  <wp:extent cx="342900" cy="352425"/>
                  <wp:effectExtent l="0" t="0" r="0" b="9525"/>
                  <wp:docPr id="5" name="Picture 5"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Ti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8267" w:type="dxa"/>
          </w:tcPr>
          <w:p w:rsidR="00283C00" w:rsidRPr="00545C04" w:rsidRDefault="00283C00" w:rsidP="00751B54">
            <w:pPr>
              <w:spacing w:before="0" w:after="0"/>
              <w:rPr>
                <w:szCs w:val="22"/>
              </w:rPr>
            </w:pPr>
            <w:r w:rsidRPr="00545C04">
              <w:rPr>
                <w:sz w:val="22"/>
                <w:szCs w:val="22"/>
              </w:rPr>
              <w:t>A tip or additional information that may be helpful to the user</w:t>
            </w:r>
          </w:p>
        </w:tc>
      </w:tr>
      <w:tr w:rsidR="00283C00" w:rsidRPr="00545C04" w:rsidTr="00751B54">
        <w:tc>
          <w:tcPr>
            <w:tcW w:w="1083" w:type="dxa"/>
          </w:tcPr>
          <w:p w:rsidR="00283C00" w:rsidRPr="00545C04" w:rsidRDefault="005E0B05" w:rsidP="00751B54">
            <w:pPr>
              <w:spacing w:before="60" w:after="60"/>
            </w:pPr>
            <w:r>
              <w:rPr>
                <w:noProof/>
              </w:rPr>
              <w:drawing>
                <wp:inline distT="0" distB="0" distL="0" distR="0" wp14:anchorId="05F308E1" wp14:editId="57A8577C">
                  <wp:extent cx="314325" cy="361950"/>
                  <wp:effectExtent l="0" t="0" r="9525" b="0"/>
                  <wp:docPr id="6" name="Picture 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267" w:type="dxa"/>
          </w:tcPr>
          <w:p w:rsidR="00283C00" w:rsidRPr="00545C04" w:rsidRDefault="00283C00" w:rsidP="00751B54">
            <w:pPr>
              <w:spacing w:before="0" w:after="0"/>
              <w:rPr>
                <w:szCs w:val="22"/>
              </w:rPr>
            </w:pPr>
            <w:r w:rsidRPr="00545C04">
              <w:rPr>
                <w:sz w:val="22"/>
                <w:szCs w:val="22"/>
              </w:rPr>
              <w:t>A warning concerning the current subject matter</w:t>
            </w:r>
          </w:p>
        </w:tc>
      </w:tr>
      <w:tr w:rsidR="00283C00" w:rsidRPr="00545C04" w:rsidTr="00751B54">
        <w:tc>
          <w:tcPr>
            <w:tcW w:w="1083" w:type="dxa"/>
          </w:tcPr>
          <w:p w:rsidR="00283C00" w:rsidRPr="00545C04" w:rsidRDefault="005E0B05" w:rsidP="00751B54">
            <w:pPr>
              <w:spacing w:before="60" w:after="60"/>
            </w:pPr>
            <w:r>
              <w:rPr>
                <w:noProof/>
              </w:rPr>
              <w:drawing>
                <wp:inline distT="0" distB="0" distL="0" distR="0" wp14:anchorId="70310F47" wp14:editId="252411D4">
                  <wp:extent cx="371475" cy="400050"/>
                  <wp:effectExtent l="0" t="0" r="9525" b="0"/>
                  <wp:docPr id="7" name="Picture 7" descr="Icon used to identify history information about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Histo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8267" w:type="dxa"/>
          </w:tcPr>
          <w:p w:rsidR="00283C00" w:rsidRPr="00545C04" w:rsidRDefault="00283C00" w:rsidP="00751B54">
            <w:pPr>
              <w:spacing w:before="0" w:after="0"/>
              <w:rPr>
                <w:szCs w:val="22"/>
              </w:rPr>
            </w:pPr>
            <w:r w:rsidRPr="00545C04">
              <w:rPr>
                <w:sz w:val="22"/>
                <w:szCs w:val="22"/>
              </w:rPr>
              <w:t>Information about the history of a function or operation; provided for reference only.</w:t>
            </w:r>
          </w:p>
        </w:tc>
      </w:tr>
      <w:tr w:rsidR="00283C00" w:rsidRPr="00545C04" w:rsidTr="00751B54">
        <w:tc>
          <w:tcPr>
            <w:tcW w:w="1083" w:type="dxa"/>
          </w:tcPr>
          <w:p w:rsidR="00283C00" w:rsidRPr="00545C04" w:rsidRDefault="005E0B05" w:rsidP="00751B54">
            <w:pPr>
              <w:spacing w:before="60" w:after="60"/>
            </w:pPr>
            <w:r>
              <w:rPr>
                <w:rFonts w:ascii="Arial" w:hAnsi="Arial" w:cs="Arial"/>
                <w:b/>
                <w:noProof/>
                <w:sz w:val="16"/>
                <w:szCs w:val="16"/>
              </w:rPr>
              <w:drawing>
                <wp:inline distT="0" distB="0" distL="0" distR="0" wp14:anchorId="73CCAF3B" wp14:editId="0E6B53A3">
                  <wp:extent cx="609600" cy="133350"/>
                  <wp:effectExtent l="0" t="0" r="0" b="0"/>
                  <wp:docPr id="8" name="Picture 8"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p>
        </w:tc>
        <w:tc>
          <w:tcPr>
            <w:tcW w:w="8267" w:type="dxa"/>
          </w:tcPr>
          <w:p w:rsidR="00283C00" w:rsidRPr="00545C04" w:rsidRDefault="00283C00" w:rsidP="00751B54">
            <w:pPr>
              <w:spacing w:before="0" w:after="0"/>
              <w:rPr>
                <w:szCs w:val="22"/>
              </w:rPr>
            </w:pPr>
            <w:r w:rsidRPr="00545C04">
              <w:rPr>
                <w:sz w:val="22"/>
                <w:szCs w:val="22"/>
              </w:rPr>
              <w:t>More information on a specific subject, either in this document or somewhere else.</w:t>
            </w:r>
          </w:p>
        </w:tc>
      </w:tr>
    </w:tbl>
    <w:p w:rsidR="00283C00" w:rsidRPr="00545C04" w:rsidRDefault="00283C00" w:rsidP="006F3265"/>
    <w:p w:rsidR="00283C00" w:rsidRPr="00545C04" w:rsidRDefault="00283C00" w:rsidP="00761FCB">
      <w:pPr>
        <w:pStyle w:val="Heading2"/>
        <w:ind w:left="720"/>
      </w:pPr>
      <w:bookmarkStart w:id="38" w:name="_Toc52164541"/>
      <w:bookmarkStart w:id="39" w:name="_Toc55019732"/>
      <w:bookmarkStart w:id="40" w:name="_Toc55020462"/>
      <w:bookmarkStart w:id="41" w:name="_Toc120065281"/>
      <w:bookmarkStart w:id="42" w:name="_Toc245275727"/>
      <w:bookmarkStart w:id="43" w:name="_Toc41752329"/>
      <w:r w:rsidRPr="00545C04">
        <w:t>Related Documents</w:t>
      </w:r>
      <w:bookmarkEnd w:id="38"/>
      <w:bookmarkEnd w:id="39"/>
      <w:bookmarkEnd w:id="40"/>
      <w:bookmarkEnd w:id="41"/>
      <w:bookmarkEnd w:id="42"/>
      <w:bookmarkEnd w:id="43"/>
    </w:p>
    <w:p w:rsidR="00283C00" w:rsidRPr="00545C04" w:rsidRDefault="00283C00" w:rsidP="001C0424">
      <w:r w:rsidRPr="00545C04">
        <w:t xml:space="preserve">These related documents are available at </w:t>
      </w:r>
      <w:hyperlink r:id="rId25" w:tooltip="VDL web address for CCR" w:history="1">
        <w:r w:rsidRPr="00545C04">
          <w:rPr>
            <w:rStyle w:val="Hyperlink"/>
            <w:sz w:val="20"/>
          </w:rPr>
          <w:t>http://www.va.gov/vdl/application.asp?appid=126</w:t>
        </w:r>
      </w:hyperlink>
      <w:r w:rsidRPr="00545C04">
        <w:t>.</w:t>
      </w:r>
    </w:p>
    <w:p w:rsidR="00283C00" w:rsidRPr="00545C04" w:rsidRDefault="00283C00" w:rsidP="00C91580">
      <w:pPr>
        <w:numPr>
          <w:ilvl w:val="0"/>
          <w:numId w:val="72"/>
        </w:numPr>
        <w:rPr>
          <w:i/>
        </w:rPr>
      </w:pPr>
      <w:r w:rsidRPr="00545C04">
        <w:rPr>
          <w:i/>
        </w:rPr>
        <w:t>Clinical Case Registries 1.5 Installation &amp; Implementation Guide</w:t>
      </w:r>
    </w:p>
    <w:p w:rsidR="00283C00" w:rsidRPr="00545C04" w:rsidRDefault="00283C00" w:rsidP="00C91580">
      <w:pPr>
        <w:numPr>
          <w:ilvl w:val="0"/>
          <w:numId w:val="72"/>
        </w:numPr>
        <w:rPr>
          <w:i/>
        </w:rPr>
      </w:pPr>
      <w:r w:rsidRPr="00545C04">
        <w:rPr>
          <w:i/>
        </w:rPr>
        <w:t>Clinical Case Registries 1.5 Release Notes</w:t>
      </w:r>
    </w:p>
    <w:p w:rsidR="00283C00" w:rsidRPr="00545C04" w:rsidRDefault="00283C00" w:rsidP="00C91580">
      <w:pPr>
        <w:numPr>
          <w:ilvl w:val="0"/>
          <w:numId w:val="72"/>
        </w:numPr>
        <w:rPr>
          <w:i/>
        </w:rPr>
      </w:pPr>
      <w:r w:rsidRPr="00545C04">
        <w:rPr>
          <w:i/>
        </w:rPr>
        <w:t>Clinical Case Registries 1.5 Technical Manual / Security Guide</w:t>
      </w:r>
    </w:p>
    <w:p w:rsidR="001A1206" w:rsidRPr="00545C04" w:rsidRDefault="001A1206" w:rsidP="001A1206">
      <w:pPr>
        <w:pStyle w:val="Heading2"/>
        <w:ind w:left="720"/>
      </w:pPr>
      <w:bookmarkStart w:id="44" w:name="_Toc41752330"/>
      <w:r w:rsidRPr="00545C04">
        <w:lastRenderedPageBreak/>
        <w:t>Disclaimer</w:t>
      </w:r>
      <w:bookmarkEnd w:id="44"/>
    </w:p>
    <w:tbl>
      <w:tblPr>
        <w:tblW w:w="8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1"/>
      </w:tblGrid>
      <w:tr w:rsidR="001A1206" w:rsidRPr="00545C04" w:rsidTr="001A1206">
        <w:trPr>
          <w:trHeight w:val="836"/>
        </w:trPr>
        <w:tc>
          <w:tcPr>
            <w:tcW w:w="8801" w:type="dxa"/>
            <w:shd w:val="clear" w:color="auto" w:fill="auto"/>
            <w:vAlign w:val="center"/>
          </w:tcPr>
          <w:p w:rsidR="001A1206" w:rsidRPr="00545C04" w:rsidRDefault="001A1206" w:rsidP="001A1206">
            <w:pPr>
              <w:spacing w:before="60" w:after="60"/>
              <w:ind w:left="144"/>
              <w:rPr>
                <w:color w:val="FF0000"/>
              </w:rPr>
            </w:pPr>
            <w:r w:rsidRPr="00545C04">
              <w:rPr>
                <w:rStyle w:val="Note0"/>
                <w:rFonts w:ascii="Arial" w:hAnsi="Arial" w:cs="Arial"/>
                <w:b/>
                <w:color w:val="FF0000"/>
                <w:sz w:val="22"/>
                <w:szCs w:val="22"/>
              </w:rPr>
              <w:t>Disclaimer:</w:t>
            </w:r>
            <w:r w:rsidRPr="00545C04">
              <w:rPr>
                <w:color w:val="FF0000"/>
              </w:rPr>
              <w:t xml:space="preserve"> </w:t>
            </w:r>
            <w:r w:rsidRPr="00545C04">
              <w:rPr>
                <w:rFonts w:ascii="Arial" w:hAnsi="Arial" w:cs="Arial"/>
                <w:color w:val="FF0000"/>
                <w:sz w:val="22"/>
                <w:szCs w:val="22"/>
              </w:rP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tc>
      </w:tr>
    </w:tbl>
    <w:p w:rsidR="00AA4EFC" w:rsidRPr="00545C04" w:rsidRDefault="00AA4EFC" w:rsidP="00BE6F51"/>
    <w:p w:rsidR="00BE6F51" w:rsidRPr="00545C04" w:rsidRDefault="00BE6F51" w:rsidP="00BE6F51">
      <w:pPr>
        <w:pStyle w:val="Heading2"/>
        <w:ind w:left="720"/>
      </w:pPr>
      <w:bookmarkStart w:id="45" w:name="_Toc255566404"/>
      <w:bookmarkStart w:id="46" w:name="_Toc268522832"/>
      <w:bookmarkStart w:id="47" w:name="_Toc41752331"/>
      <w:r w:rsidRPr="00545C04">
        <w:t>Navigating Hyperlinks</w:t>
      </w:r>
      <w:bookmarkEnd w:id="45"/>
      <w:bookmarkEnd w:id="46"/>
      <w:bookmarkEnd w:id="47"/>
    </w:p>
    <w:p w:rsidR="00BE6F51" w:rsidRPr="00545C04" w:rsidRDefault="00BE6F51" w:rsidP="00BE6F51">
      <w:r w:rsidRPr="00545C04">
        <w:t xml:space="preserve">Throughout this document, you will find hyperlinks of various types like those indicated in </w:t>
      </w:r>
      <w:r w:rsidR="00292C8B">
        <w:fldChar w:fldCharType="begin"/>
      </w:r>
      <w:r w:rsidR="00292C8B">
        <w:instrText xml:space="preserve"> REF _Ref272342025 \h  \* MERGEFORMAT </w:instrText>
      </w:r>
      <w:r w:rsidR="00292C8B">
        <w:fldChar w:fldCharType="separate"/>
      </w:r>
      <w:r w:rsidR="009D1BDA" w:rsidRPr="009D1BDA">
        <w:rPr>
          <w:rStyle w:val="IHyperlink"/>
        </w:rPr>
        <w:t>Table 1</w:t>
      </w:r>
      <w:r w:rsidR="00292C8B">
        <w:fldChar w:fldCharType="end"/>
      </w:r>
      <w:r w:rsidRPr="00545C04">
        <w:t>, above. Some will be to other places in this document, while others will take you to websites or other documents stored online. If the hyperlink is to another place in this document, use the web toolbar “back” button (</w:t>
      </w:r>
      <w:r w:rsidR="005E0B05">
        <w:rPr>
          <w:noProof/>
        </w:rPr>
        <w:drawing>
          <wp:inline distT="0" distB="0" distL="0" distR="0" wp14:anchorId="46744897" wp14:editId="7611A16B">
            <wp:extent cx="133350" cy="133350"/>
            <wp:effectExtent l="0" t="0" r="0" b="0"/>
            <wp:docPr id="9" name="Picture 9" descr="Example of browser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45C04">
        <w:t xml:space="preserve"> ) to return to the point in the document where you clicked the link. If the link is external and takes you to a website, use the back button in your browser to return.</w:t>
      </w:r>
    </w:p>
    <w:p w:rsidR="00BE6F51" w:rsidRPr="00545C04" w:rsidRDefault="00BE6F51" w:rsidP="00BE6F51">
      <w:r w:rsidRPr="00545C04">
        <w:t xml:space="preserve">If you do not see the back button in the program you are using to read this document, use your program's View menu to turn on the Web toolbar. For example, in Microsoft® Word® first click </w:t>
      </w:r>
      <w:r w:rsidRPr="00545C04">
        <w:rPr>
          <w:rFonts w:ascii="Franklin Gothic Demi Cond" w:hAnsi="Franklin Gothic Demi Cond"/>
          <w:u w:val="single"/>
        </w:rPr>
        <w:t>V</w:t>
      </w:r>
      <w:r w:rsidRPr="00545C04">
        <w:rPr>
          <w:rFonts w:ascii="Franklin Gothic Demi Cond" w:hAnsi="Franklin Gothic Demi Cond"/>
        </w:rPr>
        <w:t>iew</w:t>
      </w:r>
      <w:r w:rsidRPr="00545C04">
        <w:t xml:space="preserve">, then </w:t>
      </w:r>
      <w:r w:rsidRPr="00545C04">
        <w:rPr>
          <w:rFonts w:ascii="Franklin Gothic Demi Cond" w:hAnsi="Franklin Gothic Demi Cond"/>
          <w:u w:val="single"/>
        </w:rPr>
        <w:t>T</w:t>
      </w:r>
      <w:r w:rsidRPr="00545C04">
        <w:rPr>
          <w:rFonts w:ascii="Franklin Gothic Demi Cond" w:hAnsi="Franklin Gothic Demi Cond"/>
        </w:rPr>
        <w:t>oolbars</w:t>
      </w:r>
      <w:r w:rsidRPr="00545C04">
        <w:t>; make sure the Web toolbar is selected.</w:t>
      </w:r>
    </w:p>
    <w:p w:rsidR="00283C00" w:rsidRPr="00545C04" w:rsidRDefault="00283C00" w:rsidP="00336EB7">
      <w:pPr>
        <w:pStyle w:val="LeftBlank"/>
        <w:jc w:val="left"/>
      </w:pPr>
    </w:p>
    <w:p w:rsidR="00283C00" w:rsidRPr="00545C04" w:rsidRDefault="00283C00" w:rsidP="001E2ECD">
      <w:pPr>
        <w:pStyle w:val="LeftBlank"/>
        <w:rPr>
          <w:rStyle w:val="LeftBlankChar"/>
        </w:rPr>
        <w:sectPr w:rsidR="00283C00" w:rsidRPr="00545C04" w:rsidSect="00F41F19">
          <w:footerReference w:type="even" r:id="rId27"/>
          <w:footerReference w:type="default" r:id="rId28"/>
          <w:footnotePr>
            <w:pos w:val="beneathText"/>
            <w:numRestart w:val="eachPage"/>
          </w:footnotePr>
          <w:endnotePr>
            <w:numFmt w:val="upperLetter"/>
          </w:endnotePr>
          <w:type w:val="oddPage"/>
          <w:pgSz w:w="12240" w:h="15840" w:code="1"/>
          <w:pgMar w:top="1440" w:right="1440" w:bottom="1440" w:left="1440" w:header="720" w:footer="720" w:gutter="0"/>
          <w:pgNumType w:start="1"/>
          <w:cols w:space="720"/>
          <w:docGrid w:linePitch="326"/>
        </w:sectPr>
      </w:pPr>
      <w:r w:rsidRPr="00545C04">
        <w:br w:type="page"/>
      </w:r>
      <w:r w:rsidRPr="00545C04">
        <w:lastRenderedPageBreak/>
        <w:t>THIS PAGE INTENTIONALLY LEFT BLANK</w:t>
      </w:r>
      <w:bookmarkStart w:id="48" w:name="_Toc55019734"/>
      <w:bookmarkStart w:id="49" w:name="_Toc55020464"/>
      <w:bookmarkStart w:id="50" w:name="_Toc120065283"/>
      <w:bookmarkStart w:id="51" w:name="_Toc245275728"/>
      <w:bookmarkStart w:id="52" w:name="_Toc52164556"/>
    </w:p>
    <w:p w:rsidR="00283C00" w:rsidRPr="00545C04" w:rsidRDefault="00283C00" w:rsidP="00ED54FF">
      <w:pPr>
        <w:pStyle w:val="Heading1"/>
        <w:ind w:left="450" w:hanging="450"/>
      </w:pPr>
      <w:bookmarkStart w:id="53" w:name="_Toc41752332"/>
      <w:r w:rsidRPr="00545C04">
        <w:lastRenderedPageBreak/>
        <w:t>Introduction</w:t>
      </w:r>
      <w:bookmarkEnd w:id="48"/>
      <w:bookmarkEnd w:id="49"/>
      <w:bookmarkEnd w:id="50"/>
      <w:bookmarkEnd w:id="51"/>
      <w:bookmarkEnd w:id="53"/>
    </w:p>
    <w:bookmarkEnd w:id="52"/>
    <w:p w:rsidR="00283C00" w:rsidRPr="00545C04" w:rsidRDefault="00283C00" w:rsidP="007956FD">
      <w:pPr>
        <w:rPr>
          <w:color w:val="000000"/>
        </w:rPr>
      </w:pPr>
      <w:r w:rsidRPr="00545C04">
        <w:rPr>
          <w:color w:val="000000"/>
        </w:rPr>
        <w:t xml:space="preserve">The </w:t>
      </w:r>
      <w:r w:rsidRPr="00545C04">
        <w:rPr>
          <w:rFonts w:ascii="Microsoft Sans Serif" w:hAnsi="Microsoft Sans Serif" w:cs="Microsoft Sans Serif"/>
          <w:sz w:val="20"/>
        </w:rPr>
        <w:t>Clinical Case Registries (CCR)</w:t>
      </w:r>
      <w:r w:rsidR="001F7285" w:rsidRPr="00545C04">
        <w:rPr>
          <w:color w:val="000000"/>
        </w:rPr>
        <w:fldChar w:fldCharType="begin"/>
      </w:r>
      <w:r w:rsidRPr="00545C04">
        <w:rPr>
          <w:color w:val="000000"/>
        </w:rPr>
        <w:instrText>xe "CCR:features of"</w:instrText>
      </w:r>
      <w:r w:rsidR="001F7285" w:rsidRPr="00545C04">
        <w:rPr>
          <w:color w:val="000000"/>
        </w:rPr>
        <w:fldChar w:fldCharType="end"/>
      </w:r>
      <w:r w:rsidR="001F7285" w:rsidRPr="00545C04">
        <w:rPr>
          <w:color w:val="000000"/>
        </w:rPr>
        <w:fldChar w:fldCharType="begin"/>
      </w:r>
      <w:r w:rsidRPr="00545C04">
        <w:rPr>
          <w:color w:val="000000"/>
        </w:rPr>
        <w:instrText>xe "CCR:overview of"</w:instrText>
      </w:r>
      <w:r w:rsidR="001F7285" w:rsidRPr="00545C04">
        <w:rPr>
          <w:color w:val="000000"/>
        </w:rPr>
        <w:fldChar w:fldCharType="end"/>
      </w:r>
      <w:r w:rsidRPr="00545C04">
        <w:rPr>
          <w:color w:val="000000"/>
        </w:rPr>
        <w:t xml:space="preserve"> </w:t>
      </w:r>
      <w:r w:rsidRPr="00545C04">
        <w:t>software</w:t>
      </w:r>
      <w:r w:rsidRPr="00545C04">
        <w:rPr>
          <w:color w:val="000000"/>
        </w:rPr>
        <w:t xml:space="preserve"> application collects data on the population of </w:t>
      </w:r>
      <w:r w:rsidR="00F55E95" w:rsidRPr="00545C04">
        <w:rPr>
          <w:color w:val="000000"/>
        </w:rPr>
        <w:t>Veterans</w:t>
      </w:r>
      <w:r w:rsidRPr="00545C04">
        <w:rPr>
          <w:color w:val="000000"/>
        </w:rPr>
        <w:t xml:space="preserve"> with certain clinical conditions, </w:t>
      </w:r>
      <w:r w:rsidR="00273578">
        <w:rPr>
          <w:color w:val="000000"/>
        </w:rPr>
        <w:t>including two national registries for</w:t>
      </w:r>
      <w:r w:rsidRPr="00545C04">
        <w:rPr>
          <w:color w:val="000000"/>
        </w:rPr>
        <w:t xml:space="preserve"> </w:t>
      </w:r>
      <w:hyperlink w:anchor="Glos_HEPC" w:history="1">
        <w:r w:rsidRPr="00545C04">
          <w:rPr>
            <w:rStyle w:val="IHyperlink"/>
          </w:rPr>
          <w:t>Hepatitis C</w:t>
        </w:r>
      </w:hyperlink>
      <w:r w:rsidRPr="00545C04">
        <w:rPr>
          <w:color w:val="000000"/>
        </w:rPr>
        <w:t xml:space="preserve"> and </w:t>
      </w:r>
      <w:hyperlink w:anchor="Glos_HIV" w:history="1">
        <w:r w:rsidRPr="00545C04">
          <w:rPr>
            <w:rStyle w:val="IHyperlink"/>
          </w:rPr>
          <w:t>Human Immunodeficiency Virus</w:t>
        </w:r>
      </w:hyperlink>
      <w:r w:rsidR="00273578">
        <w:rPr>
          <w:color w:val="000000"/>
        </w:rPr>
        <w:t xml:space="preserve"> (HIV) infections, and </w:t>
      </w:r>
      <w:r w:rsidR="00722499" w:rsidRPr="00142229">
        <w:rPr>
          <w:color w:val="000000"/>
        </w:rPr>
        <w:t>50</w:t>
      </w:r>
      <w:r w:rsidR="00273578" w:rsidRPr="00C35645">
        <w:rPr>
          <w:color w:val="000000"/>
        </w:rPr>
        <w:t xml:space="preserve"> generic</w:t>
      </w:r>
      <w:r w:rsidR="00273578">
        <w:rPr>
          <w:color w:val="000000"/>
        </w:rPr>
        <w:t>, local registries.</w:t>
      </w:r>
    </w:p>
    <w:p w:rsidR="00283C00" w:rsidRPr="00545C04" w:rsidRDefault="008E0117" w:rsidP="007956FD">
      <w:r w:rsidRPr="008E0117">
        <w:rPr>
          <w:color w:val="000000"/>
        </w:rPr>
        <w:t>Data from the registries is used for both clinical and administrative reporting on a local level for the generic registries and a local and national level for Hepatitis C and HIV.</w:t>
      </w:r>
      <w:r w:rsidR="00283C00" w:rsidRPr="00545C04">
        <w:t xml:space="preserve"> Each facility can produce local reports (information related to patients seen in their system).  Reports from the national database are used to monitor clinical and administrative trends, including issues related to patient safety, quality of care, and disease evolution across the national population of patients.</w:t>
      </w:r>
    </w:p>
    <w:p w:rsidR="00283C00" w:rsidRPr="00545C04" w:rsidRDefault="00283C00" w:rsidP="00ED54FF">
      <w:pPr>
        <w:pStyle w:val="Heading2"/>
        <w:ind w:left="720"/>
      </w:pPr>
      <w:bookmarkStart w:id="54" w:name="_Toc39377860"/>
      <w:bookmarkStart w:id="55" w:name="_Toc42909252"/>
      <w:bookmarkStart w:id="56" w:name="_Toc64881906"/>
      <w:bookmarkStart w:id="57" w:name="_Toc94592870"/>
      <w:bookmarkStart w:id="58" w:name="_Toc226975077"/>
      <w:bookmarkStart w:id="59" w:name="_Toc228789252"/>
      <w:bookmarkStart w:id="60" w:name="_Toc228789826"/>
      <w:bookmarkStart w:id="61" w:name="_Toc245275729"/>
      <w:bookmarkStart w:id="62" w:name="_Toc41752333"/>
      <w:r w:rsidRPr="00545C04">
        <w:t>Overview</w:t>
      </w:r>
      <w:bookmarkEnd w:id="54"/>
      <w:bookmarkEnd w:id="55"/>
      <w:bookmarkEnd w:id="56"/>
      <w:bookmarkEnd w:id="57"/>
      <w:bookmarkEnd w:id="58"/>
      <w:bookmarkEnd w:id="59"/>
      <w:bookmarkEnd w:id="60"/>
      <w:bookmarkEnd w:id="61"/>
      <w:bookmarkEnd w:id="62"/>
    </w:p>
    <w:p w:rsidR="00283C00" w:rsidRPr="00545C04" w:rsidRDefault="00283C00" w:rsidP="00FF2A27">
      <w:r w:rsidRPr="00545C04">
        <w:t xml:space="preserve">This version of the </w:t>
      </w:r>
      <w:r w:rsidRPr="00545C04">
        <w:rPr>
          <w:rFonts w:ascii="Microsoft Sans Serif" w:hAnsi="Microsoft Sans Serif" w:cs="Microsoft Sans Serif"/>
          <w:sz w:val="20"/>
        </w:rPr>
        <w:t>Clinical Case Registries (CCR)</w:t>
      </w:r>
      <w:r w:rsidRPr="00545C04">
        <w:t xml:space="preserve"> introduces a single software package to support both the </w:t>
      </w:r>
      <w:r w:rsidRPr="00545C04">
        <w:rPr>
          <w:rFonts w:ascii="Microsoft Sans Serif" w:hAnsi="Microsoft Sans Serif" w:cs="Microsoft Sans Serif"/>
          <w:sz w:val="20"/>
        </w:rPr>
        <w:t>Hepatitis C Registry</w:t>
      </w:r>
      <w:r w:rsidRPr="00545C04">
        <w:t xml:space="preserve"> and the </w:t>
      </w:r>
      <w:r w:rsidRPr="00545C04">
        <w:rPr>
          <w:rFonts w:ascii="Microsoft Sans Serif" w:hAnsi="Microsoft Sans Serif" w:cs="Microsoft Sans Serif"/>
          <w:sz w:val="20"/>
        </w:rPr>
        <w:t>Human Immunodeficiency Virus (HIV) Registry</w:t>
      </w:r>
      <w:r w:rsidRPr="00545C04">
        <w:t xml:space="preserve"> (former </w:t>
      </w:r>
      <w:r w:rsidRPr="00545C04">
        <w:rPr>
          <w:rFonts w:ascii="Microsoft Sans Serif" w:hAnsi="Microsoft Sans Serif" w:cs="Microsoft Sans Serif"/>
          <w:sz w:val="20"/>
        </w:rPr>
        <w:t>Immunology Case Registry</w:t>
      </w:r>
      <w:r w:rsidRPr="00545C04">
        <w:t xml:space="preserve"> or </w:t>
      </w:r>
      <w:r w:rsidRPr="00545C04">
        <w:rPr>
          <w:rFonts w:ascii="Microsoft Sans Serif" w:hAnsi="Microsoft Sans Serif" w:cs="Microsoft Sans Serif"/>
          <w:sz w:val="20"/>
        </w:rPr>
        <w:t>ICR</w:t>
      </w:r>
      <w:r w:rsidRPr="00545C04">
        <w:t>)</w:t>
      </w:r>
      <w:r w:rsidR="003A612D">
        <w:t xml:space="preserve"> and the generic registries</w:t>
      </w:r>
      <w:r w:rsidRPr="00545C04">
        <w:t>.  Previously, the</w:t>
      </w:r>
      <w:r w:rsidR="003A612D">
        <w:t xml:space="preserve"> </w:t>
      </w:r>
      <w:r w:rsidRPr="00545C04">
        <w:t xml:space="preserve"> two </w:t>
      </w:r>
      <w:r w:rsidR="003A612D">
        <w:t xml:space="preserve">national </w:t>
      </w:r>
      <w:r w:rsidRPr="00545C04">
        <w:t xml:space="preserve">registries were created and maintained through two separate software packages.  The functional requirements for these registries were substantially the same, so this software has </w:t>
      </w:r>
      <w:r w:rsidR="003A612D">
        <w:t xml:space="preserve">now </w:t>
      </w:r>
      <w:r w:rsidRPr="00545C04">
        <w:t xml:space="preserve">been designed to support </w:t>
      </w:r>
      <w:r w:rsidR="003A612D">
        <w:t>all registries</w:t>
      </w:r>
      <w:r w:rsidRPr="00545C04">
        <w:t xml:space="preserve">. </w:t>
      </w:r>
    </w:p>
    <w:p w:rsidR="00283C00" w:rsidRPr="00545C04" w:rsidRDefault="00283C00" w:rsidP="00FF2A27">
      <w:r w:rsidRPr="00545C04">
        <w:t xml:space="preserve">The software uses pre-defined selection rules that identify patients with possible Hepatitis C and/or HIV (such as a disease related </w:t>
      </w:r>
      <w:hyperlink w:anchor="Glos_ICD9" w:history="1">
        <w:r w:rsidRPr="00545C04">
          <w:rPr>
            <w:rStyle w:val="IHyperlink"/>
          </w:rPr>
          <w:t>International Statistical Classification of Diseases and Related Health Problems,</w:t>
        </w:r>
      </w:hyperlink>
      <w:r w:rsidR="00BF6974">
        <w:t xml:space="preserve"> nineth edition (</w:t>
      </w:r>
      <w:hyperlink w:anchor="Glos_ICD9" w:history="1">
        <w:r w:rsidR="00BF6974" w:rsidRPr="00732540">
          <w:rPr>
            <w:rStyle w:val="Hyperlink"/>
            <w:rFonts w:ascii="Arial" w:hAnsi="Arial" w:cs="Arial"/>
            <w:color w:val="008000"/>
            <w:sz w:val="20"/>
            <w:u w:val="dotted"/>
          </w:rPr>
          <w:t>ICD-9</w:t>
        </w:r>
      </w:hyperlink>
      <w:r w:rsidR="00BF6974">
        <w:t>) and tenth</w:t>
      </w:r>
      <w:r w:rsidRPr="00545C04">
        <w:t xml:space="preserve"> edition (</w:t>
      </w:r>
      <w:hyperlink w:anchor="Glos_ICD10" w:history="1">
        <w:r w:rsidR="0067654D">
          <w:rPr>
            <w:rStyle w:val="IHyperlink"/>
            <w:rFonts w:ascii="Arial" w:hAnsi="Arial" w:cs="Arial"/>
            <w:sz w:val="20"/>
          </w:rPr>
          <w:t>ICD-10</w:t>
        </w:r>
      </w:hyperlink>
      <w:r w:rsidRPr="00545C04">
        <w:rPr>
          <w:rStyle w:val="IHyperlink"/>
          <w:rFonts w:ascii="Arial" w:hAnsi="Arial" w:cs="Arial"/>
          <w:sz w:val="20"/>
        </w:rPr>
        <w:t>)</w:t>
      </w:r>
      <w:r w:rsidRPr="00545C04">
        <w:t xml:space="preserve"> code</w:t>
      </w:r>
      <w:r w:rsidR="00BF6974">
        <w:t>s</w:t>
      </w:r>
      <w:r w:rsidRPr="00545C04">
        <w:t xml:space="preserve"> or a positive result on an antibody test) and adds them to the registry</w:t>
      </w:r>
      <w:r w:rsidR="00780143">
        <w:t>.</w:t>
      </w:r>
      <w:r w:rsidRPr="00545C04">
        <w:t xml:space="preserve"> </w:t>
      </w:r>
    </w:p>
    <w:p w:rsidR="00283C00" w:rsidRPr="00545C04" w:rsidRDefault="00283C00" w:rsidP="007956FD">
      <w:r w:rsidRPr="00545C04">
        <w:t xml:space="preserve">A nightly background process transmits a set of predefined data via </w:t>
      </w:r>
      <w:hyperlink w:anchor="Glos_HL7" w:history="1">
        <w:r w:rsidRPr="00545C04">
          <w:rPr>
            <w:rStyle w:val="IHyperlink"/>
          </w:rPr>
          <w:t>HL7</w:t>
        </w:r>
      </w:hyperlink>
      <w:r w:rsidRPr="00545C04">
        <w:rPr>
          <w:rFonts w:ascii="Microsoft Sans Serif" w:hAnsi="Microsoft Sans Serif" w:cs="Microsoft Sans Serif"/>
          <w:color w:val="0000FF"/>
          <w:sz w:val="20"/>
        </w:rPr>
        <w:t xml:space="preserve"> </w:t>
      </w:r>
      <w:r w:rsidRPr="00545C04">
        <w:t xml:space="preserve">to the national </w:t>
      </w:r>
      <w:r w:rsidRPr="00545C04">
        <w:rPr>
          <w:rFonts w:ascii="Microsoft Sans Serif" w:hAnsi="Microsoft Sans Serif" w:cs="Microsoft Sans Serif"/>
          <w:sz w:val="20"/>
        </w:rPr>
        <w:t>CCR</w:t>
      </w:r>
      <w:r w:rsidRPr="00545C04">
        <w:t xml:space="preserve"> database at </w:t>
      </w:r>
      <w:hyperlink w:anchor="Glos_CDCO" w:history="1">
        <w:r w:rsidRPr="00545C04">
          <w:rPr>
            <w:rStyle w:val="IHyperlink"/>
          </w:rPr>
          <w:t>Corporate Data Center Operations</w:t>
        </w:r>
      </w:hyperlink>
      <w:r w:rsidRPr="00545C04">
        <w:rPr>
          <w:rStyle w:val="IHyperlink"/>
        </w:rPr>
        <w:t xml:space="preserve"> (CDCO)</w:t>
      </w:r>
      <w:r w:rsidRPr="00545C04">
        <w:t>.</w:t>
      </w:r>
      <w:r w:rsidRPr="00545C04">
        <w:rPr>
          <w:rStyle w:val="FootnoteReference"/>
        </w:rPr>
        <w:footnoteReference w:id="1"/>
      </w:r>
      <w:r w:rsidRPr="00545C04">
        <w:t xml:space="preserve">  Data from both registries is aggregated in the same message. The </w:t>
      </w:r>
      <w:r w:rsidRPr="00545C04">
        <w:rPr>
          <w:rFonts w:ascii="Microsoft Sans Serif" w:hAnsi="Microsoft Sans Serif" w:cs="Microsoft Sans Serif"/>
          <w:sz w:val="20"/>
        </w:rPr>
        <w:t>CCR</w:t>
      </w:r>
      <w:r w:rsidRPr="00545C04">
        <w:t xml:space="preserve"> software creates a limited set of database elements to be stored locally in the </w:t>
      </w:r>
      <w:r w:rsidRPr="00545C04">
        <w:rPr>
          <w:rFonts w:ascii="Arial" w:hAnsi="Arial" w:cs="Microsoft Sans Serif"/>
          <w:sz w:val="20"/>
        </w:rPr>
        <w:t>VistA</w:t>
      </w:r>
      <w:r w:rsidRPr="00545C04">
        <w:t xml:space="preserve"> system, and focuses on assuring that the local listing is complete and accurate, that the desired data elements are extracted, and that data elements are appropriately transmitted to the national database.</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7D1486">
        <w:trPr>
          <w:trHeight w:val="836"/>
        </w:trPr>
        <w:tc>
          <w:tcPr>
            <w:tcW w:w="770" w:type="dxa"/>
            <w:tcBorders>
              <w:top w:val="nil"/>
              <w:left w:val="nil"/>
              <w:bottom w:val="nil"/>
            </w:tcBorders>
          </w:tcPr>
          <w:p w:rsidR="00283C00" w:rsidRPr="00545C04" w:rsidRDefault="005E0B05" w:rsidP="00375BBD">
            <w:r>
              <w:rPr>
                <w:noProof/>
              </w:rPr>
              <w:drawing>
                <wp:inline distT="0" distB="0" distL="0" distR="0" wp14:anchorId="1D6A7A89" wp14:editId="18EBAC91">
                  <wp:extent cx="361950" cy="285750"/>
                  <wp:effectExtent l="0" t="0" r="0" b="0"/>
                  <wp:docPr id="10" name="Picture 1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vAlign w:val="center"/>
          </w:tcPr>
          <w:p w:rsidR="00283C00" w:rsidRPr="00545C04" w:rsidRDefault="00283C00" w:rsidP="00375BBD">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patients who are on the Pending list </w:t>
            </w:r>
            <w:r w:rsidRPr="00545C04">
              <w:rPr>
                <w:rStyle w:val="Note0"/>
                <w:i/>
              </w:rPr>
              <w:t>are</w:t>
            </w:r>
            <w:r w:rsidRPr="00545C04">
              <w:rPr>
                <w:rStyle w:val="Note0"/>
              </w:rPr>
              <w:t xml:space="preserve"> selected for this extract.</w:t>
            </w:r>
          </w:p>
        </w:tc>
      </w:tr>
    </w:tbl>
    <w:p w:rsidR="00026553" w:rsidRPr="00545C04" w:rsidRDefault="00026553" w:rsidP="00026553"/>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026553" w:rsidRPr="00545C04" w:rsidTr="003F6080">
        <w:trPr>
          <w:trHeight w:val="836"/>
        </w:trPr>
        <w:tc>
          <w:tcPr>
            <w:tcW w:w="770" w:type="dxa"/>
            <w:tcBorders>
              <w:top w:val="nil"/>
              <w:left w:val="nil"/>
              <w:bottom w:val="nil"/>
            </w:tcBorders>
          </w:tcPr>
          <w:p w:rsidR="00026553" w:rsidRPr="00545C04" w:rsidRDefault="005E0B05" w:rsidP="003F6080">
            <w:pPr>
              <w:rPr>
                <w:highlight w:val="yellow"/>
              </w:rPr>
            </w:pPr>
            <w:r>
              <w:rPr>
                <w:noProof/>
              </w:rPr>
              <w:drawing>
                <wp:inline distT="0" distB="0" distL="0" distR="0" wp14:anchorId="24480581" wp14:editId="7A07DCA2">
                  <wp:extent cx="361950" cy="285750"/>
                  <wp:effectExtent l="0" t="0" r="0" b="0"/>
                  <wp:docPr id="11" name="Picture 1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vAlign w:val="center"/>
          </w:tcPr>
          <w:p w:rsidR="00026553" w:rsidRPr="00545C04" w:rsidRDefault="00026553" w:rsidP="00966B46">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w:t>
            </w:r>
            <w:r w:rsidR="005016EF" w:rsidRPr="00545C04">
              <w:rPr>
                <w:rFonts w:ascii="Microsoft Sans Serif" w:hAnsi="Microsoft Sans Serif" w:cs="Microsoft Sans Serif"/>
                <w:sz w:val="20"/>
              </w:rPr>
              <w:t>13</w:t>
            </w:r>
            <w:r w:rsidRPr="00545C04">
              <w:rPr>
                <w:rStyle w:val="Note0"/>
              </w:rPr>
              <w:t xml:space="preserve"> (Patch </w:t>
            </w:r>
            <w:r w:rsidRPr="00545C04">
              <w:rPr>
                <w:rStyle w:val="Note0"/>
                <w:rFonts w:ascii="Courier New" w:hAnsi="Courier New" w:cs="Courier New"/>
              </w:rPr>
              <w:t>ROR*1.5*</w:t>
            </w:r>
            <w:r w:rsidR="005016EF" w:rsidRPr="00545C04">
              <w:rPr>
                <w:rStyle w:val="Note0"/>
                <w:rFonts w:ascii="Courier New" w:hAnsi="Courier New" w:cs="Courier New"/>
              </w:rPr>
              <w:t>13</w:t>
            </w:r>
            <w:r w:rsidRPr="00545C04">
              <w:rPr>
                <w:rStyle w:val="Note0"/>
              </w:rPr>
              <w:t xml:space="preserve">), the nightly and historical extracts are modified to include </w:t>
            </w:r>
            <w:r w:rsidRPr="00545C04">
              <w:rPr>
                <w:rStyle w:val="Note0"/>
                <w:rFonts w:ascii="Courier New" w:hAnsi="Courier New" w:cs="Courier New"/>
              </w:rPr>
              <w:t xml:space="preserve">ORC </w:t>
            </w:r>
            <w:r w:rsidRPr="00545C04">
              <w:rPr>
                <w:rStyle w:val="Note0"/>
              </w:rPr>
              <w:t xml:space="preserve">and </w:t>
            </w:r>
            <w:r w:rsidRPr="00545C04">
              <w:rPr>
                <w:rStyle w:val="Note0"/>
                <w:rFonts w:ascii="Courier New" w:hAnsi="Courier New" w:cs="Courier New"/>
              </w:rPr>
              <w:t>RXE</w:t>
            </w:r>
            <w:r w:rsidRPr="00545C04">
              <w:rPr>
                <w:rStyle w:val="Note0"/>
              </w:rPr>
              <w:t xml:space="preserve"> segments for Non-VA medications for registry patients.  Non-VA medication data will be pulled if the </w:t>
            </w:r>
            <w:r w:rsidRPr="00545C04">
              <w:rPr>
                <w:rStyle w:val="Note0"/>
                <w:rFonts w:ascii="Courier New" w:hAnsi="Courier New" w:cs="Courier New"/>
              </w:rPr>
              <w:t>DOCUMENTED DATE (#11)</w:t>
            </w:r>
            <w:r w:rsidRPr="00545C04">
              <w:rPr>
                <w:rStyle w:val="Note0"/>
              </w:rPr>
              <w:t xml:space="preserve"> or the </w:t>
            </w:r>
            <w:r w:rsidRPr="00545C04">
              <w:rPr>
                <w:rStyle w:val="Note0"/>
                <w:rFonts w:ascii="Courier New" w:hAnsi="Courier New" w:cs="Courier New"/>
              </w:rPr>
              <w:t>DISCONTINUED DATE (#6)</w:t>
            </w:r>
            <w:r w:rsidRPr="00545C04">
              <w:rPr>
                <w:rStyle w:val="Note0"/>
              </w:rPr>
              <w:t xml:space="preserve"> in the </w:t>
            </w:r>
            <w:r w:rsidRPr="00545C04">
              <w:rPr>
                <w:rStyle w:val="Note0"/>
                <w:rFonts w:ascii="Courier New" w:hAnsi="Courier New" w:cs="Courier New"/>
              </w:rPr>
              <w:t>NON-VA MEDS</w:t>
            </w:r>
            <w:r w:rsidRPr="00545C04">
              <w:rPr>
                <w:rStyle w:val="Note0"/>
              </w:rPr>
              <w:t xml:space="preserve"> sub-file </w:t>
            </w:r>
            <w:r w:rsidRPr="00545C04">
              <w:rPr>
                <w:rStyle w:val="Note0"/>
                <w:rFonts w:ascii="Courier New" w:hAnsi="Courier New" w:cs="Courier New"/>
              </w:rPr>
              <w:t>(#52.2)</w:t>
            </w:r>
            <w:r w:rsidRPr="00545C04">
              <w:rPr>
                <w:rStyle w:val="Note0"/>
              </w:rPr>
              <w:t xml:space="preserve"> of the </w:t>
            </w:r>
            <w:r w:rsidRPr="00545C04">
              <w:rPr>
                <w:rStyle w:val="Note0"/>
                <w:rFonts w:ascii="Courier New" w:hAnsi="Courier New" w:cs="Courier New"/>
              </w:rPr>
              <w:t xml:space="preserve">PHARMACY </w:t>
            </w:r>
            <w:r w:rsidRPr="00545C04">
              <w:rPr>
                <w:rStyle w:val="Note0"/>
                <w:rFonts w:ascii="Courier New" w:hAnsi="Courier New" w:cs="Courier New"/>
              </w:rPr>
              <w:lastRenderedPageBreak/>
              <w:t xml:space="preserve">PATIENT file (#55) </w:t>
            </w:r>
            <w:r w:rsidRPr="00545C04">
              <w:rPr>
                <w:rStyle w:val="Note0"/>
              </w:rPr>
              <w:t>is within the extract range.</w:t>
            </w:r>
          </w:p>
        </w:tc>
      </w:tr>
    </w:tbl>
    <w:p w:rsidR="00283C00" w:rsidRPr="00545C04" w:rsidRDefault="00283C00" w:rsidP="007956F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57578C" w:rsidRPr="00545C04" w:rsidTr="00380BCD">
        <w:tc>
          <w:tcPr>
            <w:tcW w:w="786" w:type="dxa"/>
            <w:tcBorders>
              <w:top w:val="nil"/>
              <w:left w:val="nil"/>
              <w:bottom w:val="nil"/>
            </w:tcBorders>
            <w:shd w:val="clear" w:color="auto" w:fill="auto"/>
            <w:vAlign w:val="center"/>
          </w:tcPr>
          <w:p w:rsidR="0057578C" w:rsidRPr="00545C04" w:rsidRDefault="005E0B05" w:rsidP="00F60E11">
            <w:pPr>
              <w:rPr>
                <w:sz w:val="20"/>
                <w:highlight w:val="yellow"/>
              </w:rPr>
            </w:pPr>
            <w:r>
              <w:rPr>
                <w:noProof/>
              </w:rPr>
              <w:drawing>
                <wp:inline distT="0" distB="0" distL="0" distR="0" wp14:anchorId="1AA82A97" wp14:editId="4076A05F">
                  <wp:extent cx="361950" cy="285750"/>
                  <wp:effectExtent l="0" t="0" r="0" b="0"/>
                  <wp:docPr id="12" name="Picture 1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57578C" w:rsidRPr="00545C04" w:rsidRDefault="009C6FDD" w:rsidP="00F60E11">
            <w:pPr>
              <w:spacing w:before="0" w:after="0"/>
              <w:rPr>
                <w:szCs w:val="22"/>
              </w:rPr>
            </w:pPr>
            <w:r w:rsidRPr="00545C04">
              <w:rPr>
                <w:rStyle w:val="Note0"/>
                <w:rFonts w:ascii="Arial Bold" w:hAnsi="Arial Bold"/>
                <w:b/>
                <w:sz w:val="20"/>
              </w:rPr>
              <w:t>Note:</w:t>
            </w:r>
            <w:r w:rsidRPr="00545C04">
              <w:rPr>
                <w:rStyle w:val="Note0"/>
              </w:rPr>
              <w:t xml:space="preserve">  Effective with Patch ROR*1.5*14, the extract code pulls Purchased Care Data. New ZIN/ZSV/ZRX segments were added to the HL7 message for this purpose. This change is transparent and seamless to users; no changes in process or method were made.</w:t>
            </w:r>
          </w:p>
        </w:tc>
      </w:tr>
    </w:tbl>
    <w:p w:rsidR="0057578C" w:rsidRDefault="0057578C" w:rsidP="007956F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3A612D" w:rsidRPr="00545C04" w:rsidTr="003A612D">
        <w:tc>
          <w:tcPr>
            <w:tcW w:w="786" w:type="dxa"/>
            <w:tcBorders>
              <w:top w:val="nil"/>
              <w:left w:val="nil"/>
              <w:bottom w:val="nil"/>
            </w:tcBorders>
            <w:shd w:val="clear" w:color="auto" w:fill="auto"/>
            <w:vAlign w:val="center"/>
          </w:tcPr>
          <w:p w:rsidR="003A612D" w:rsidRPr="00545C04" w:rsidRDefault="005E0B05" w:rsidP="003A612D">
            <w:pPr>
              <w:rPr>
                <w:sz w:val="20"/>
                <w:highlight w:val="yellow"/>
              </w:rPr>
            </w:pPr>
            <w:r>
              <w:rPr>
                <w:noProof/>
              </w:rPr>
              <w:drawing>
                <wp:inline distT="0" distB="0" distL="0" distR="0" wp14:anchorId="21F33B39" wp14:editId="0B33C3F7">
                  <wp:extent cx="361950" cy="285750"/>
                  <wp:effectExtent l="0" t="0" r="0" b="0"/>
                  <wp:docPr id="13"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3A612D" w:rsidRPr="00545C04" w:rsidRDefault="003A612D" w:rsidP="003A612D">
            <w:pPr>
              <w:spacing w:before="0" w:after="0"/>
              <w:rPr>
                <w:szCs w:val="22"/>
              </w:rPr>
            </w:pPr>
            <w:r w:rsidRPr="00545C04">
              <w:rPr>
                <w:rStyle w:val="Note0"/>
                <w:rFonts w:ascii="Arial Bold" w:hAnsi="Arial Bold"/>
                <w:b/>
                <w:sz w:val="20"/>
              </w:rPr>
              <w:t>Note:</w:t>
            </w:r>
            <w:r w:rsidRPr="00545C04">
              <w:rPr>
                <w:rStyle w:val="Note0"/>
              </w:rPr>
              <w:t xml:space="preserve">  Effective with Patch ROR*1.5*1</w:t>
            </w:r>
            <w:r>
              <w:rPr>
                <w:rStyle w:val="Note0"/>
              </w:rPr>
              <w:t>8</w:t>
            </w:r>
            <w:r w:rsidRPr="00545C04">
              <w:rPr>
                <w:rStyle w:val="Note0"/>
              </w:rPr>
              <w:t xml:space="preserve">, </w:t>
            </w:r>
            <w:r>
              <w:rPr>
                <w:rStyle w:val="Note0"/>
              </w:rPr>
              <w:t>additional local, generic registries were added.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611D1F" w:rsidRDefault="00611D1F" w:rsidP="00611D1F"/>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611D1F" w:rsidRPr="009D75C4" w:rsidTr="00611D1F">
        <w:tc>
          <w:tcPr>
            <w:tcW w:w="786" w:type="dxa"/>
            <w:tcBorders>
              <w:top w:val="nil"/>
              <w:left w:val="nil"/>
              <w:bottom w:val="nil"/>
            </w:tcBorders>
            <w:shd w:val="clear" w:color="auto" w:fill="auto"/>
            <w:vAlign w:val="center"/>
          </w:tcPr>
          <w:p w:rsidR="00611D1F" w:rsidRPr="009D75C4" w:rsidRDefault="005E0B05" w:rsidP="00611D1F">
            <w:pPr>
              <w:pStyle w:val="Note"/>
              <w:ind w:left="360"/>
              <w:jc w:val="both"/>
              <w:rPr>
                <w:bCs/>
              </w:rPr>
            </w:pPr>
            <w:r>
              <w:rPr>
                <w:bCs/>
                <w:noProof/>
              </w:rPr>
              <w:drawing>
                <wp:inline distT="0" distB="0" distL="0" distR="0" wp14:anchorId="5BF18E6E" wp14:editId="5CF1F889">
                  <wp:extent cx="361950" cy="285750"/>
                  <wp:effectExtent l="0" t="0" r="0" b="0"/>
                  <wp:docPr id="14" name="Picture 1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611D1F" w:rsidRPr="009D75C4" w:rsidRDefault="00611D1F" w:rsidP="00611D1F">
            <w:pPr>
              <w:spacing w:before="0" w:after="0"/>
              <w:rPr>
                <w:rStyle w:val="Note0"/>
                <w:bCs w:val="0"/>
              </w:rPr>
            </w:pPr>
            <w:r w:rsidRPr="009D75C4">
              <w:rPr>
                <w:rStyle w:val="Note0"/>
                <w:rFonts w:ascii="Arial Bold" w:hAnsi="Arial Bold"/>
                <w:sz w:val="20"/>
              </w:rPr>
              <w:t>N</w:t>
            </w:r>
            <w:r w:rsidRPr="009D75C4">
              <w:rPr>
                <w:rStyle w:val="Note0"/>
                <w:rFonts w:ascii="Arial Bold" w:hAnsi="Arial Bold"/>
                <w:bCs w:val="0"/>
                <w:sz w:val="20"/>
              </w:rPr>
              <w:t>ote:</w:t>
            </w:r>
            <w:r w:rsidRPr="009D75C4">
              <w:rPr>
                <w:rStyle w:val="Note0"/>
                <w:rFonts w:ascii="Arial Bold" w:hAnsi="Arial Bold"/>
                <w:b/>
                <w:bCs w:val="0"/>
              </w:rPr>
              <w:t xml:space="preserve"> </w:t>
            </w:r>
            <w:bookmarkStart w:id="63" w:name="ICDp6"/>
            <w:bookmarkEnd w:id="63"/>
            <w:r w:rsidRPr="009D75C4">
              <w:rPr>
                <w:rStyle w:val="Note0"/>
                <w:rFonts w:ascii="Arial Bold" w:hAnsi="Arial Bold"/>
                <w:b/>
                <w:bCs w:val="0"/>
              </w:rPr>
              <w:t xml:space="preserve"> </w:t>
            </w:r>
            <w:r w:rsidRPr="009D75C4">
              <w:rPr>
                <w:rStyle w:val="Note0"/>
                <w:bCs w:val="0"/>
              </w:rPr>
              <w:t>Effective with Patch ROR*1.5*19, The CCR package now differentiates between ICD-9-CM and ICD-10-CM diagnosis codes in the Data Extraction Process.</w:t>
            </w:r>
          </w:p>
          <w:p w:rsidR="00611D1F" w:rsidRPr="009D75C4" w:rsidRDefault="00611D1F" w:rsidP="00611D1F">
            <w:pPr>
              <w:spacing w:before="0" w:after="0"/>
              <w:rPr>
                <w:rStyle w:val="Note0"/>
                <w:bCs w:val="0"/>
              </w:rPr>
            </w:pPr>
            <w:r w:rsidRPr="009D75C4">
              <w:rPr>
                <w:rStyle w:val="Note0"/>
                <w:bCs w:val="0"/>
              </w:rPr>
              <w:t>The nightly extract continues to extract ICD-9 codes (because of backpulls for new patients where all historical data for the past 20 years is extracted and overlap time) and are able to extract ICD-10 codes from whatever fields have new ICD-10 codes.</w:t>
            </w:r>
          </w:p>
          <w:p w:rsidR="00611D1F" w:rsidRPr="009D75C4" w:rsidRDefault="00611D1F" w:rsidP="00611D1F">
            <w:pPr>
              <w:spacing w:before="0" w:after="0"/>
              <w:rPr>
                <w:bCs/>
                <w:sz w:val="20"/>
              </w:rPr>
            </w:pPr>
            <w:r w:rsidRPr="009D75C4">
              <w:rPr>
                <w:rStyle w:val="Note0"/>
                <w:bCs w:val="0"/>
              </w:rPr>
              <w:t>The Dates of Interest are specific to the dates of registry-specific diagnosis or lab test results found in the searched files, and are the dates upon which the code set for the extract is based.</w:t>
            </w:r>
          </w:p>
        </w:tc>
      </w:tr>
    </w:tbl>
    <w:p w:rsidR="00611D1F" w:rsidRDefault="00611D1F" w:rsidP="007956F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40216" w:rsidRPr="00545C04" w:rsidTr="00571CF5">
        <w:tc>
          <w:tcPr>
            <w:tcW w:w="786" w:type="dxa"/>
            <w:tcBorders>
              <w:top w:val="nil"/>
              <w:left w:val="nil"/>
              <w:bottom w:val="nil"/>
            </w:tcBorders>
            <w:shd w:val="clear" w:color="auto" w:fill="auto"/>
            <w:vAlign w:val="center"/>
          </w:tcPr>
          <w:p w:rsidR="00440216" w:rsidRPr="00545C04" w:rsidRDefault="00440216" w:rsidP="00571CF5">
            <w:pPr>
              <w:rPr>
                <w:sz w:val="20"/>
                <w:highlight w:val="yellow"/>
              </w:rPr>
            </w:pPr>
            <w:r>
              <w:rPr>
                <w:noProof/>
              </w:rPr>
              <w:drawing>
                <wp:inline distT="0" distB="0" distL="0" distR="0" wp14:anchorId="7E7B80AC" wp14:editId="63043620">
                  <wp:extent cx="361950" cy="285750"/>
                  <wp:effectExtent l="0" t="0" r="0" b="0"/>
                  <wp:docPr id="46"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440216" w:rsidRPr="00545C04" w:rsidRDefault="00440216" w:rsidP="00440216">
            <w:pPr>
              <w:spacing w:before="0" w:after="0"/>
              <w:rPr>
                <w:szCs w:val="22"/>
              </w:rPr>
            </w:pPr>
            <w:r w:rsidRPr="00545C04">
              <w:rPr>
                <w:rStyle w:val="Note0"/>
                <w:rFonts w:ascii="Arial Bold" w:hAnsi="Arial Bold"/>
                <w:b/>
                <w:sz w:val="20"/>
              </w:rPr>
              <w:t>Note:</w:t>
            </w:r>
            <w:r>
              <w:rPr>
                <w:rStyle w:val="Note0"/>
              </w:rPr>
              <w:t xml:space="preserve">  Effective with Patch ROR*1.5*26</w:t>
            </w:r>
            <w:r w:rsidRPr="00545C04">
              <w:rPr>
                <w:rStyle w:val="Note0"/>
              </w:rPr>
              <w:t xml:space="preserve">, </w:t>
            </w:r>
            <w:r>
              <w:rPr>
                <w:rStyle w:val="Note0"/>
              </w:rPr>
              <w:t>2 additional local registries were added (Total Knee Replacement and Total Hip Replacement).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8C496D" w:rsidRDefault="008C496D" w:rsidP="008C496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8C496D" w:rsidRPr="00545C04" w:rsidTr="0058285C">
        <w:tc>
          <w:tcPr>
            <w:tcW w:w="786" w:type="dxa"/>
            <w:tcBorders>
              <w:top w:val="nil"/>
              <w:left w:val="nil"/>
              <w:bottom w:val="nil"/>
            </w:tcBorders>
            <w:shd w:val="clear" w:color="auto" w:fill="auto"/>
            <w:vAlign w:val="center"/>
          </w:tcPr>
          <w:p w:rsidR="008C496D" w:rsidRPr="00361C1B" w:rsidRDefault="008C496D" w:rsidP="0058285C">
            <w:pPr>
              <w:rPr>
                <w:sz w:val="20"/>
              </w:rPr>
            </w:pPr>
            <w:r w:rsidRPr="00361C1B">
              <w:rPr>
                <w:noProof/>
              </w:rPr>
              <w:drawing>
                <wp:inline distT="0" distB="0" distL="0" distR="0" wp14:anchorId="3F51A4CF" wp14:editId="3A2C6F25">
                  <wp:extent cx="361950" cy="285750"/>
                  <wp:effectExtent l="0" t="0" r="0" b="0"/>
                  <wp:docPr id="191"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8C496D" w:rsidRPr="00545C04" w:rsidRDefault="008C496D" w:rsidP="0058285C">
            <w:pPr>
              <w:spacing w:before="0" w:after="0"/>
              <w:rPr>
                <w:szCs w:val="22"/>
              </w:rPr>
            </w:pPr>
            <w:r w:rsidRPr="00361C1B">
              <w:rPr>
                <w:rStyle w:val="Note0"/>
                <w:rFonts w:ascii="Arial Bold" w:hAnsi="Arial Bold"/>
                <w:b/>
                <w:sz w:val="20"/>
              </w:rPr>
              <w:t>Note:</w:t>
            </w:r>
            <w:r w:rsidRPr="00361C1B">
              <w:rPr>
                <w:rStyle w:val="Note0"/>
              </w:rPr>
              <w:t xml:space="preserve">  Effective with Patch ROR*1.5*28, 5 additional local registries were added (Crohn’s Disease, Dementia, Hepatitis B, Thyroid Cancer and Ulcerative Colitis).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BB587C" w:rsidRDefault="00BB587C" w:rsidP="00BB587C"/>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BB587C" w:rsidRPr="00545C04" w:rsidTr="00BB587C">
        <w:tc>
          <w:tcPr>
            <w:tcW w:w="786" w:type="dxa"/>
            <w:tcBorders>
              <w:top w:val="nil"/>
              <w:left w:val="nil"/>
              <w:bottom w:val="nil"/>
            </w:tcBorders>
            <w:shd w:val="clear" w:color="auto" w:fill="auto"/>
            <w:vAlign w:val="center"/>
          </w:tcPr>
          <w:p w:rsidR="00BB587C" w:rsidRPr="0066511F" w:rsidRDefault="00BB587C" w:rsidP="00BB587C">
            <w:pPr>
              <w:rPr>
                <w:sz w:val="20"/>
              </w:rPr>
            </w:pPr>
            <w:r w:rsidRPr="0066511F">
              <w:rPr>
                <w:noProof/>
              </w:rPr>
              <w:drawing>
                <wp:inline distT="0" distB="0" distL="0" distR="0" wp14:anchorId="694670E5" wp14:editId="4E65F9E6">
                  <wp:extent cx="361950" cy="285750"/>
                  <wp:effectExtent l="0" t="0" r="0" b="0"/>
                  <wp:docPr id="86"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BB587C" w:rsidRPr="00545C04" w:rsidRDefault="00BB587C" w:rsidP="0049316E">
            <w:pPr>
              <w:spacing w:before="0" w:after="0"/>
              <w:rPr>
                <w:szCs w:val="22"/>
              </w:rPr>
            </w:pPr>
            <w:r w:rsidRPr="0066511F">
              <w:rPr>
                <w:rStyle w:val="Note0"/>
                <w:rFonts w:ascii="Arial Bold" w:hAnsi="Arial Bold"/>
                <w:b/>
                <w:sz w:val="20"/>
              </w:rPr>
              <w:t>Note:</w:t>
            </w:r>
            <w:r w:rsidRPr="0066511F">
              <w:rPr>
                <w:rStyle w:val="Note0"/>
              </w:rPr>
              <w:t xml:space="preserve">  Effective with Patch ROR*1.5*</w:t>
            </w:r>
            <w:r w:rsidR="008C496D" w:rsidRPr="0066511F">
              <w:rPr>
                <w:rStyle w:val="Note0"/>
              </w:rPr>
              <w:t>30</w:t>
            </w:r>
            <w:r w:rsidRPr="0066511F">
              <w:rPr>
                <w:rStyle w:val="Note0"/>
              </w:rPr>
              <w:t xml:space="preserve">, </w:t>
            </w:r>
            <w:r w:rsidR="008C496D" w:rsidRPr="0066511F">
              <w:rPr>
                <w:rStyle w:val="Note0"/>
              </w:rPr>
              <w:t>2</w:t>
            </w:r>
            <w:r w:rsidRPr="0066511F">
              <w:rPr>
                <w:rStyle w:val="Note0"/>
              </w:rPr>
              <w:t xml:space="preserve"> additional local registries were added (</w:t>
            </w:r>
            <w:r w:rsidR="008C496D" w:rsidRPr="0066511F">
              <w:rPr>
                <w:rStyle w:val="Note0"/>
              </w:rPr>
              <w:t>Hypoparathyroidism</w:t>
            </w:r>
            <w:r w:rsidRPr="0066511F">
              <w:rPr>
                <w:rStyle w:val="Note0"/>
              </w:rPr>
              <w:t xml:space="preserve"> and </w:t>
            </w:r>
            <w:r w:rsidR="0049316E" w:rsidRPr="0066511F">
              <w:rPr>
                <w:rStyle w:val="Note0"/>
              </w:rPr>
              <w:t>Idiopathic Pulmonary Fibrosis</w:t>
            </w:r>
            <w:r w:rsidRPr="0066511F">
              <w:rPr>
                <w:rStyle w:val="Note0"/>
              </w:rPr>
              <w:t>).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49316E" w:rsidRDefault="0049316E" w:rsidP="0049316E"/>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9316E" w:rsidRPr="00545C04" w:rsidTr="0058285C">
        <w:tc>
          <w:tcPr>
            <w:tcW w:w="786" w:type="dxa"/>
            <w:tcBorders>
              <w:top w:val="nil"/>
              <w:left w:val="nil"/>
              <w:bottom w:val="nil"/>
            </w:tcBorders>
            <w:shd w:val="clear" w:color="auto" w:fill="auto"/>
            <w:vAlign w:val="center"/>
          </w:tcPr>
          <w:p w:rsidR="0049316E" w:rsidRPr="0066511F" w:rsidRDefault="0049316E" w:rsidP="0058285C">
            <w:pPr>
              <w:rPr>
                <w:sz w:val="20"/>
              </w:rPr>
            </w:pPr>
            <w:r w:rsidRPr="0066511F">
              <w:rPr>
                <w:noProof/>
              </w:rPr>
              <w:drawing>
                <wp:inline distT="0" distB="0" distL="0" distR="0" wp14:anchorId="27B1D64C" wp14:editId="6C76F441">
                  <wp:extent cx="361950" cy="285750"/>
                  <wp:effectExtent l="0" t="0" r="0" b="0"/>
                  <wp:docPr id="298"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49316E" w:rsidRPr="00545C04" w:rsidRDefault="0049316E" w:rsidP="0049316E">
            <w:pPr>
              <w:spacing w:before="0" w:after="0"/>
              <w:rPr>
                <w:szCs w:val="22"/>
              </w:rPr>
            </w:pPr>
            <w:r w:rsidRPr="0066511F">
              <w:rPr>
                <w:rStyle w:val="Note0"/>
                <w:rFonts w:ascii="Arial Bold" w:hAnsi="Arial Bold"/>
                <w:b/>
                <w:sz w:val="20"/>
              </w:rPr>
              <w:t>Note:</w:t>
            </w:r>
            <w:r w:rsidRPr="0066511F">
              <w:rPr>
                <w:rStyle w:val="Note0"/>
              </w:rPr>
              <w:t xml:space="preserve">  Effective with Patch ROR*1.5*31, 2 additional local registries were added (Adrenal Adenoma and Movement Disorders).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7E34BF" w:rsidRDefault="007E34BF" w:rsidP="007E34BF"/>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7E34BF" w:rsidRPr="00545C04" w:rsidTr="007E34BF">
        <w:tc>
          <w:tcPr>
            <w:tcW w:w="786" w:type="dxa"/>
            <w:tcBorders>
              <w:top w:val="nil"/>
              <w:left w:val="nil"/>
              <w:bottom w:val="nil"/>
            </w:tcBorders>
            <w:shd w:val="clear" w:color="auto" w:fill="auto"/>
            <w:vAlign w:val="center"/>
          </w:tcPr>
          <w:p w:rsidR="007E34BF" w:rsidRPr="0066511F" w:rsidRDefault="007E34BF" w:rsidP="007E34BF">
            <w:pPr>
              <w:rPr>
                <w:sz w:val="20"/>
              </w:rPr>
            </w:pPr>
            <w:r w:rsidRPr="0066511F">
              <w:rPr>
                <w:noProof/>
              </w:rPr>
              <w:drawing>
                <wp:inline distT="0" distB="0" distL="0" distR="0" wp14:anchorId="46894C7E" wp14:editId="1C4860E8">
                  <wp:extent cx="361950" cy="285750"/>
                  <wp:effectExtent l="0" t="0" r="0" b="0"/>
                  <wp:docPr id="400"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7E34BF" w:rsidRPr="00545C04" w:rsidRDefault="007E34BF" w:rsidP="007E34BF">
            <w:pPr>
              <w:spacing w:before="0" w:after="0"/>
              <w:rPr>
                <w:szCs w:val="22"/>
              </w:rPr>
            </w:pPr>
            <w:r w:rsidRPr="0066511F">
              <w:rPr>
                <w:rStyle w:val="Note0"/>
                <w:rFonts w:ascii="Arial Bold" w:hAnsi="Arial Bold"/>
                <w:b/>
                <w:sz w:val="20"/>
              </w:rPr>
              <w:t>Note:</w:t>
            </w:r>
            <w:r w:rsidRPr="0066511F">
              <w:rPr>
                <w:rStyle w:val="Note0"/>
              </w:rPr>
              <w:t xml:space="preserve">  Effective with Patch ROR*1.5*32, 2 additional local registries were added (Frailty and Transgender).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AE2E01" w:rsidRDefault="00AE2E01" w:rsidP="00AE2E01"/>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AE2E01" w:rsidRPr="00545C04" w:rsidTr="00885A3A">
        <w:tc>
          <w:tcPr>
            <w:tcW w:w="786" w:type="dxa"/>
            <w:tcBorders>
              <w:top w:val="nil"/>
              <w:left w:val="nil"/>
              <w:bottom w:val="nil"/>
            </w:tcBorders>
            <w:shd w:val="clear" w:color="auto" w:fill="auto"/>
            <w:vAlign w:val="center"/>
          </w:tcPr>
          <w:p w:rsidR="00AE2E01" w:rsidRPr="00C35645" w:rsidRDefault="00AE2E01" w:rsidP="00885A3A">
            <w:pPr>
              <w:rPr>
                <w:sz w:val="20"/>
              </w:rPr>
            </w:pPr>
            <w:r w:rsidRPr="00C35645">
              <w:rPr>
                <w:noProof/>
              </w:rPr>
              <w:drawing>
                <wp:inline distT="0" distB="0" distL="0" distR="0" wp14:anchorId="48156FE7" wp14:editId="7972CD87">
                  <wp:extent cx="361950" cy="285750"/>
                  <wp:effectExtent l="0" t="0" r="0" b="0"/>
                  <wp:docPr id="257"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AE2E01" w:rsidRPr="00545C04" w:rsidRDefault="00AE2E01" w:rsidP="00885A3A">
            <w:pPr>
              <w:spacing w:before="0" w:after="0"/>
              <w:rPr>
                <w:szCs w:val="22"/>
              </w:rPr>
            </w:pPr>
            <w:r w:rsidRPr="00C35645">
              <w:rPr>
                <w:rStyle w:val="Note0"/>
                <w:rFonts w:ascii="Arial Bold" w:hAnsi="Arial Bold"/>
                <w:b/>
                <w:sz w:val="20"/>
              </w:rPr>
              <w:t>Note:</w:t>
            </w:r>
            <w:r w:rsidRPr="00C35645">
              <w:rPr>
                <w:rStyle w:val="Note0"/>
              </w:rPr>
              <w:t xml:space="preserve">  Effective with Patch ROR*1.5*33, 6 additional local registries were added (Transplant Heart, Transplant Intestine, Transplant Kidney, Transplant Liver, Transplant Lung and Transplant Pancreas).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AE02F7" w:rsidRDefault="00AE02F7" w:rsidP="00AE02F7"/>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AE02F7" w:rsidRPr="00545C04" w:rsidTr="00BE72C8">
        <w:tc>
          <w:tcPr>
            <w:tcW w:w="786" w:type="dxa"/>
            <w:tcBorders>
              <w:top w:val="nil"/>
              <w:left w:val="nil"/>
              <w:bottom w:val="nil"/>
            </w:tcBorders>
            <w:shd w:val="clear" w:color="auto" w:fill="auto"/>
            <w:vAlign w:val="center"/>
          </w:tcPr>
          <w:p w:rsidR="00AE02F7" w:rsidRPr="00C96883" w:rsidRDefault="00AE02F7" w:rsidP="00BE72C8">
            <w:pPr>
              <w:rPr>
                <w:sz w:val="20"/>
              </w:rPr>
            </w:pPr>
            <w:r w:rsidRPr="00C96883">
              <w:rPr>
                <w:noProof/>
              </w:rPr>
              <w:drawing>
                <wp:inline distT="0" distB="0" distL="0" distR="0" wp14:anchorId="345EC6C9" wp14:editId="32FCD421">
                  <wp:extent cx="361950" cy="285750"/>
                  <wp:effectExtent l="0" t="0" r="0" b="0"/>
                  <wp:docPr id="94"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AE02F7" w:rsidRPr="00545C04" w:rsidRDefault="00AE02F7" w:rsidP="00BE72C8">
            <w:pPr>
              <w:spacing w:before="0" w:after="0"/>
              <w:rPr>
                <w:szCs w:val="22"/>
              </w:rPr>
            </w:pPr>
            <w:r w:rsidRPr="00C96883">
              <w:rPr>
                <w:rStyle w:val="Note0"/>
                <w:rFonts w:ascii="Arial Bold" w:hAnsi="Arial Bold"/>
                <w:b/>
                <w:sz w:val="20"/>
              </w:rPr>
              <w:t>Note:</w:t>
            </w:r>
            <w:r w:rsidRPr="00C96883">
              <w:rPr>
                <w:rStyle w:val="Note0"/>
              </w:rPr>
              <w:t xml:space="preserve">  Effective with Patch ROR*1.5*34, 3 additional local registries were added (</w:t>
            </w:r>
            <w:r w:rsidRPr="00C96883">
              <w:rPr>
                <w:szCs w:val="24"/>
              </w:rPr>
              <w:t>Interstitial Lung Disease, Lymphoma and Non-Alcoholic SteatoHepatitis</w:t>
            </w:r>
            <w:r w:rsidRPr="00C96883">
              <w:rPr>
                <w:rStyle w:val="Note0"/>
              </w:rPr>
              <w:t>).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722499" w:rsidRDefault="00722499" w:rsidP="00722499"/>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722499" w:rsidRPr="00545C04" w:rsidTr="00722499">
        <w:tc>
          <w:tcPr>
            <w:tcW w:w="786" w:type="dxa"/>
            <w:tcBorders>
              <w:top w:val="nil"/>
              <w:left w:val="nil"/>
              <w:bottom w:val="nil"/>
            </w:tcBorders>
            <w:shd w:val="clear" w:color="auto" w:fill="auto"/>
            <w:vAlign w:val="center"/>
          </w:tcPr>
          <w:p w:rsidR="00722499" w:rsidRPr="00780143" w:rsidRDefault="00722499" w:rsidP="00722499">
            <w:pPr>
              <w:rPr>
                <w:sz w:val="20"/>
              </w:rPr>
            </w:pPr>
            <w:r w:rsidRPr="00780143">
              <w:rPr>
                <w:noProof/>
              </w:rPr>
              <w:drawing>
                <wp:inline distT="0" distB="0" distL="0" distR="0" wp14:anchorId="582BC57C" wp14:editId="22441864">
                  <wp:extent cx="361950" cy="285750"/>
                  <wp:effectExtent l="0" t="0" r="0" b="0"/>
                  <wp:docPr id="192"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722499" w:rsidRPr="00545C04" w:rsidRDefault="00722499" w:rsidP="00722499">
            <w:pPr>
              <w:spacing w:before="0" w:after="0"/>
              <w:rPr>
                <w:szCs w:val="22"/>
              </w:rPr>
            </w:pPr>
            <w:r w:rsidRPr="00780143">
              <w:rPr>
                <w:rStyle w:val="Note0"/>
                <w:rFonts w:ascii="Arial Bold" w:hAnsi="Arial Bold"/>
                <w:b/>
                <w:sz w:val="20"/>
              </w:rPr>
              <w:t>Note:</w:t>
            </w:r>
            <w:r w:rsidRPr="00780143">
              <w:rPr>
                <w:rStyle w:val="Note0"/>
              </w:rPr>
              <w:t xml:space="preserve">  Effective with Patch ROR*1.5*35, </w:t>
            </w:r>
            <w:r w:rsidRPr="00895922">
              <w:rPr>
                <w:rStyle w:val="Note0"/>
              </w:rPr>
              <w:t xml:space="preserve">patients with HIV and/or Hepatitis C are automatically added to the respective registries and the “pending status” was decommissioned. </w:t>
            </w:r>
            <w:r>
              <w:rPr>
                <w:rStyle w:val="Note0"/>
              </w:rPr>
              <w:t>Two</w:t>
            </w:r>
            <w:r w:rsidRPr="00780143">
              <w:rPr>
                <w:rStyle w:val="Note0"/>
              </w:rPr>
              <w:t xml:space="preserve"> additional local registries were added (Head and Neck Squamous Cell Cancer and Hypothyroidism).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rsidR="0049316E" w:rsidRDefault="0049316E" w:rsidP="0049316E"/>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9316E" w:rsidRPr="00545C04" w:rsidTr="0058285C">
        <w:tc>
          <w:tcPr>
            <w:tcW w:w="786" w:type="dxa"/>
            <w:tcBorders>
              <w:top w:val="nil"/>
              <w:left w:val="nil"/>
              <w:bottom w:val="nil"/>
            </w:tcBorders>
            <w:shd w:val="clear" w:color="auto" w:fill="auto"/>
            <w:vAlign w:val="center"/>
          </w:tcPr>
          <w:p w:rsidR="0049316E" w:rsidRPr="00142229" w:rsidRDefault="0049316E" w:rsidP="0058285C">
            <w:pPr>
              <w:rPr>
                <w:sz w:val="20"/>
              </w:rPr>
            </w:pPr>
            <w:r w:rsidRPr="00142229">
              <w:rPr>
                <w:noProof/>
              </w:rPr>
              <w:drawing>
                <wp:inline distT="0" distB="0" distL="0" distR="0" wp14:anchorId="501CE961" wp14:editId="0032192A">
                  <wp:extent cx="361950" cy="285750"/>
                  <wp:effectExtent l="0" t="0" r="0" b="0"/>
                  <wp:docPr id="345"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49316E" w:rsidRPr="00545C04" w:rsidRDefault="0049316E" w:rsidP="0049316E">
            <w:pPr>
              <w:spacing w:before="0" w:after="0"/>
              <w:rPr>
                <w:szCs w:val="22"/>
              </w:rPr>
            </w:pPr>
            <w:r w:rsidRPr="00142229">
              <w:rPr>
                <w:rStyle w:val="Note0"/>
                <w:rFonts w:ascii="Arial Bold" w:hAnsi="Arial Bold"/>
                <w:b/>
                <w:sz w:val="20"/>
              </w:rPr>
              <w:t>Note:</w:t>
            </w:r>
            <w:r w:rsidRPr="00142229">
              <w:rPr>
                <w:rStyle w:val="Note0"/>
              </w:rPr>
              <w:t xml:space="preserve">  Effective with Patch ROR*1.5*3</w:t>
            </w:r>
            <w:r w:rsidR="00722499" w:rsidRPr="00142229">
              <w:rPr>
                <w:rStyle w:val="Note0"/>
              </w:rPr>
              <w:t>6</w:t>
            </w:r>
            <w:r w:rsidRPr="00142229">
              <w:rPr>
                <w:rStyle w:val="Note0"/>
              </w:rPr>
              <w:t xml:space="preserve">, </w:t>
            </w:r>
            <w:r w:rsidR="00722499" w:rsidRPr="00142229">
              <w:rPr>
                <w:rStyle w:val="Note0"/>
              </w:rPr>
              <w:t xml:space="preserve">an additional local registry was added (COVID-19). </w:t>
            </w:r>
            <w:r w:rsidRPr="00142229">
              <w:rPr>
                <w:rStyle w:val="Note0"/>
              </w:rPr>
              <w:t>Th</w:t>
            </w:r>
            <w:r w:rsidR="00722499" w:rsidRPr="00142229">
              <w:rPr>
                <w:rStyle w:val="Note0"/>
              </w:rPr>
              <w:t>is</w:t>
            </w:r>
            <w:r w:rsidRPr="00142229">
              <w:rPr>
                <w:rStyle w:val="Note0"/>
              </w:rPr>
              <w:t xml:space="preserve"> local registr</w:t>
            </w:r>
            <w:r w:rsidR="00722499" w:rsidRPr="00142229">
              <w:rPr>
                <w:rStyle w:val="Note0"/>
              </w:rPr>
              <w:t>y</w:t>
            </w:r>
            <w:r w:rsidRPr="00142229">
              <w:rPr>
                <w:rStyle w:val="Note0"/>
              </w:rPr>
              <w:t xml:space="preserve"> do</w:t>
            </w:r>
            <w:r w:rsidR="00722499" w:rsidRPr="00142229">
              <w:rPr>
                <w:rStyle w:val="Note0"/>
              </w:rPr>
              <w:t>es</w:t>
            </w:r>
            <w:r w:rsidRPr="00142229">
              <w:rPr>
                <w:rStyle w:val="Note0"/>
              </w:rPr>
              <w:t xml:space="preserve"> not transmit back to the national database. This manual refers to “HIV and Hepatitis Registries” frequently. Any functional differentiation between the national HIV/HepC registries and the local, generic registries will be called out, when necessary.</w:t>
            </w:r>
          </w:p>
        </w:tc>
      </w:tr>
    </w:tbl>
    <w:p w:rsidR="00440216" w:rsidRPr="00545C04" w:rsidRDefault="00440216" w:rsidP="007956FD"/>
    <w:p w:rsidR="00283C00" w:rsidRPr="00545C04" w:rsidRDefault="00283C00" w:rsidP="007956FD">
      <w:r w:rsidRPr="00545C04">
        <w:lastRenderedPageBreak/>
        <w:t>The registries at each facility will store selected HIV and Hepatitis C data from 1985 to the present.</w:t>
      </w:r>
    </w:p>
    <w:p w:rsidR="00283C00" w:rsidRPr="00545C04" w:rsidRDefault="00283C00" w:rsidP="00ED54FF">
      <w:pPr>
        <w:pStyle w:val="Heading2"/>
        <w:ind w:left="720"/>
      </w:pPr>
      <w:bookmarkStart w:id="64" w:name="_Toc245275730"/>
      <w:bookmarkStart w:id="65" w:name="_Toc41752334"/>
      <w:r w:rsidRPr="00545C04">
        <w:t>Software Features and Functions</w:t>
      </w:r>
      <w:bookmarkEnd w:id="64"/>
      <w:bookmarkEnd w:id="65"/>
    </w:p>
    <w:p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provides these key features:</w:t>
      </w:r>
    </w:p>
    <w:p w:rsidR="00283C00" w:rsidRPr="00545C04" w:rsidRDefault="00283C00" w:rsidP="00D663E3">
      <w:pPr>
        <w:numPr>
          <w:ilvl w:val="0"/>
          <w:numId w:val="6"/>
        </w:numPr>
      </w:pPr>
      <w:r w:rsidRPr="00545C04">
        <w:t xml:space="preserve">Easy data access and navigation of the data files via the </w:t>
      </w:r>
      <w:r w:rsidRPr="00545C04">
        <w:rPr>
          <w:rFonts w:ascii="Microsoft Sans Serif" w:hAnsi="Microsoft Sans Serif"/>
          <w:sz w:val="20"/>
        </w:rPr>
        <w:t>GUI</w:t>
      </w:r>
      <w:r w:rsidRPr="00545C04">
        <w:t>.</w:t>
      </w:r>
    </w:p>
    <w:p w:rsidR="00283C00" w:rsidRPr="00545C04" w:rsidRDefault="00283C00" w:rsidP="00D663E3">
      <w:pPr>
        <w:numPr>
          <w:ilvl w:val="0"/>
          <w:numId w:val="6"/>
        </w:numPr>
      </w:pPr>
      <w:r w:rsidRPr="00545C04">
        <w:t xml:space="preserve">Semi-automatic sign-on to the </w:t>
      </w:r>
      <w:r w:rsidRPr="00545C04">
        <w:rPr>
          <w:rFonts w:ascii="Arial" w:hAnsi="Arial"/>
          <w:sz w:val="20"/>
        </w:rPr>
        <w:t>VistA</w:t>
      </w:r>
      <w:r w:rsidRPr="00545C04">
        <w:t xml:space="preserve"> databases via the web-based </w:t>
      </w:r>
      <w:r w:rsidRPr="00545C04">
        <w:rPr>
          <w:rFonts w:ascii="Microsoft Sans Serif" w:hAnsi="Microsoft Sans Serif"/>
          <w:sz w:val="20"/>
        </w:rPr>
        <w:t>GUI</w:t>
      </w:r>
      <w:r w:rsidRPr="00545C04">
        <w:t xml:space="preserve">; a separate </w:t>
      </w:r>
      <w:r w:rsidRPr="00545C04">
        <w:rPr>
          <w:rFonts w:ascii="Arial" w:hAnsi="Arial"/>
          <w:sz w:val="20"/>
        </w:rPr>
        <w:t>VistA</w:t>
      </w:r>
      <w:r w:rsidRPr="00545C04">
        <w:t xml:space="preserve"> log-in is not required, nor is emulation software such as </w:t>
      </w:r>
      <w:r w:rsidRPr="00545C04">
        <w:rPr>
          <w:rFonts w:ascii="Arial" w:hAnsi="Arial" w:cs="Microsoft Sans Serif"/>
          <w:sz w:val="20"/>
        </w:rPr>
        <w:t>!KEA</w:t>
      </w:r>
      <w:r w:rsidRPr="00545C04">
        <w:t xml:space="preserve"> or Attachmate </w:t>
      </w:r>
      <w:r w:rsidRPr="00545C04">
        <w:rPr>
          <w:rFonts w:ascii="Arial" w:hAnsi="Arial" w:cs="Microsoft Sans Serif"/>
          <w:sz w:val="20"/>
        </w:rPr>
        <w:t>Reflection</w:t>
      </w:r>
      <w:r w:rsidRPr="00545C04">
        <w:t>.</w:t>
      </w:r>
    </w:p>
    <w:p w:rsidR="00283C00" w:rsidRPr="00545C04" w:rsidRDefault="00283C00" w:rsidP="00D663E3">
      <w:pPr>
        <w:numPr>
          <w:ilvl w:val="0"/>
          <w:numId w:val="6"/>
        </w:numPr>
      </w:pPr>
      <w:r w:rsidRPr="00545C04">
        <w:t>Automated development of local lists of patients with evidence of HIV or Hepatitis C infection.</w:t>
      </w:r>
    </w:p>
    <w:p w:rsidR="00283C00" w:rsidRPr="00545C04" w:rsidRDefault="00283C00" w:rsidP="00D663E3">
      <w:pPr>
        <w:numPr>
          <w:ilvl w:val="0"/>
          <w:numId w:val="6"/>
        </w:numPr>
      </w:pPr>
      <w:r w:rsidRPr="00545C04">
        <w:rPr>
          <w:szCs w:val="22"/>
        </w:rPr>
        <w:t>Automatic transmission of patient data from the local registry lists to a national database.</w:t>
      </w:r>
    </w:p>
    <w:p w:rsidR="00283C00" w:rsidRPr="00545C04" w:rsidRDefault="00283C00" w:rsidP="00D663E3">
      <w:pPr>
        <w:numPr>
          <w:ilvl w:val="0"/>
          <w:numId w:val="6"/>
        </w:numPr>
      </w:pPr>
      <w:r w:rsidRPr="00545C04">
        <w:t xml:space="preserve">Robust reporting capabilities. </w:t>
      </w:r>
    </w:p>
    <w:p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also provides the following functions:</w:t>
      </w:r>
    </w:p>
    <w:p w:rsidR="00283C00" w:rsidRPr="00545C04" w:rsidRDefault="00283C00" w:rsidP="00D663E3">
      <w:pPr>
        <w:numPr>
          <w:ilvl w:val="0"/>
          <w:numId w:val="5"/>
        </w:numPr>
      </w:pPr>
      <w:r w:rsidRPr="00545C04">
        <w:t>Tracking of patient outcomes relating to treatment.</w:t>
      </w:r>
    </w:p>
    <w:p w:rsidR="00283C00" w:rsidRPr="00545C04" w:rsidRDefault="00283C00" w:rsidP="00D663E3">
      <w:pPr>
        <w:numPr>
          <w:ilvl w:val="0"/>
          <w:numId w:val="5"/>
        </w:numPr>
      </w:pPr>
      <w:r w:rsidRPr="00545C04">
        <w:t>Identification and tracking of important trends in treatment response, adverse events, and time on therapy.</w:t>
      </w:r>
    </w:p>
    <w:p w:rsidR="00283C00" w:rsidRPr="00545C04" w:rsidRDefault="00283C00" w:rsidP="00D663E3">
      <w:pPr>
        <w:numPr>
          <w:ilvl w:val="0"/>
          <w:numId w:val="5"/>
        </w:numPr>
      </w:pPr>
      <w:r w:rsidRPr="00545C04">
        <w:t>Monitoring quality of care using both process and patient outcome measures.</w:t>
      </w:r>
    </w:p>
    <w:p w:rsidR="00283C00" w:rsidRPr="00545C04" w:rsidRDefault="00283C00" w:rsidP="00ED54FF">
      <w:pPr>
        <w:pStyle w:val="Heading2"/>
        <w:ind w:left="720"/>
      </w:pPr>
      <w:bookmarkStart w:id="66" w:name="_Toc245275731"/>
      <w:bookmarkStart w:id="67" w:name="_Toc41752335"/>
      <w:bookmarkStart w:id="68" w:name="_Toc55019739"/>
      <w:bookmarkStart w:id="69" w:name="_Toc55020469"/>
      <w:bookmarkStart w:id="70" w:name="_Toc120065290"/>
      <w:r w:rsidRPr="00545C04">
        <w:t>About Clinical Case Registries 1.5</w:t>
      </w:r>
      <w:bookmarkEnd w:id="66"/>
      <w:bookmarkEnd w:id="67"/>
    </w:p>
    <w:p w:rsidR="00283C00" w:rsidRPr="00545C04" w:rsidRDefault="00283C00" w:rsidP="006A55A0">
      <w:pPr>
        <w:autoSpaceDE w:val="0"/>
        <w:autoSpaceDN w:val="0"/>
        <w:adjustRightInd w:val="0"/>
      </w:pPr>
      <w:r w:rsidRPr="00545C04">
        <w:t xml:space="preserve">Version 1.5 of the </w:t>
      </w:r>
      <w:r w:rsidRPr="00545C04">
        <w:rPr>
          <w:rFonts w:ascii="Microsoft Sans Serif" w:hAnsi="Microsoft Sans Serif" w:cs="Microsoft Sans Serif"/>
          <w:sz w:val="20"/>
        </w:rPr>
        <w:t>CCR</w:t>
      </w:r>
      <w:r w:rsidRPr="00545C04">
        <w:t xml:space="preserve"> software (published via Patch </w:t>
      </w:r>
      <w:r w:rsidRPr="00545C04">
        <w:rPr>
          <w:rFonts w:ascii="Courier New" w:hAnsi="Courier New" w:cs="Courier New"/>
        </w:rPr>
        <w:t>ROR*1.5*1</w:t>
      </w:r>
      <w:r w:rsidRPr="00545C04">
        <w:t xml:space="preserve">) introduced a single software package to support both the </w:t>
      </w:r>
      <w:r w:rsidRPr="00545C04">
        <w:rPr>
          <w:rFonts w:ascii="Microsoft Sans Serif" w:hAnsi="Microsoft Sans Serif" w:cs="Microsoft Sans Serif"/>
          <w:sz w:val="20"/>
        </w:rPr>
        <w:t>CCR:HEPC</w:t>
      </w:r>
      <w:r w:rsidRPr="00545C04">
        <w:t xml:space="preserve"> Registry and the </w:t>
      </w:r>
      <w:r w:rsidRPr="00545C04">
        <w:rPr>
          <w:rFonts w:ascii="Microsoft Sans Serif" w:hAnsi="Microsoft Sans Serif" w:cs="Microsoft Sans Serif"/>
          <w:sz w:val="20"/>
        </w:rPr>
        <w:t>CCR:HIV</w:t>
      </w:r>
      <w:r w:rsidRPr="00545C04">
        <w:t xml:space="preserve"> Registry (also called the</w:t>
      </w:r>
      <w:r w:rsidRPr="00545C04">
        <w:rPr>
          <w:rFonts w:ascii="Arial Bold" w:hAnsi="Arial Bold"/>
          <w:b/>
          <w:sz w:val="20"/>
        </w:rPr>
        <w:t xml:space="preserve"> </w:t>
      </w:r>
      <w:r w:rsidRPr="00545C04">
        <w:rPr>
          <w:rFonts w:ascii="Microsoft Sans Serif" w:hAnsi="Microsoft Sans Serif" w:cs="Microsoft Sans Serif"/>
          <w:sz w:val="20"/>
        </w:rPr>
        <w:t>Immunology Case Registry (ICR)).</w:t>
      </w:r>
      <w:r w:rsidRPr="00545C04">
        <w:t xml:space="preserve">  </w:t>
      </w:r>
      <w:r w:rsidRPr="00545C04">
        <w:rPr>
          <w:rFonts w:ascii="Microsoft Sans Serif" w:hAnsi="Microsoft Sans Serif" w:cs="Microsoft Sans Serif"/>
          <w:sz w:val="20"/>
        </w:rPr>
        <w:t>CCR</w:t>
      </w:r>
      <w:r w:rsidRPr="00545C04">
        <w:t xml:space="preserve"> provides access to both </w:t>
      </w:r>
      <w:r w:rsidR="001F7285" w:rsidRPr="00545C04">
        <w:fldChar w:fldCharType="begin"/>
      </w:r>
      <w:r w:rsidRPr="00545C04">
        <w:instrText>xe "HIV Registry" \t "See CCR:HIV"</w:instrText>
      </w:r>
      <w:r w:rsidR="001F7285" w:rsidRPr="00545C04">
        <w:fldChar w:fldCharType="end"/>
      </w:r>
      <w:r w:rsidRPr="00545C04">
        <w:rPr>
          <w:rFonts w:ascii="Microsoft Sans Serif" w:hAnsi="Microsoft Sans Serif" w:cs="Microsoft Sans Serif"/>
          <w:sz w:val="20"/>
        </w:rPr>
        <w:t>CCR:HIV</w:t>
      </w:r>
      <w:r w:rsidRPr="00545C04">
        <w:t xml:space="preserve"> and </w:t>
      </w:r>
      <w:r w:rsidR="001F7285" w:rsidRPr="00545C04">
        <w:fldChar w:fldCharType="begin"/>
      </w:r>
      <w:r w:rsidRPr="00545C04">
        <w:instrText>xe "Hepatitis C Registry" \t "See CCR:HEPC"</w:instrText>
      </w:r>
      <w:r w:rsidR="001F7285" w:rsidRPr="00545C04">
        <w:fldChar w:fldCharType="end"/>
      </w:r>
      <w:r w:rsidRPr="00545C04">
        <w:rPr>
          <w:rFonts w:ascii="Microsoft Sans Serif" w:hAnsi="Microsoft Sans Serif" w:cs="Microsoft Sans Serif"/>
          <w:sz w:val="20"/>
        </w:rPr>
        <w:t>CCR:HEPC</w:t>
      </w:r>
      <w:r w:rsidRPr="00545C04">
        <w:t xml:space="preserve"> from a single interface; previously, these two registries were created and maintained through two separate software packages.  Since the functional requirements for these registries were substantially the same, they were combined.  </w:t>
      </w:r>
    </w:p>
    <w:p w:rsidR="00283C00" w:rsidRPr="00545C04" w:rsidRDefault="00283C00" w:rsidP="006A55A0">
      <w:pPr>
        <w:autoSpaceDE w:val="0"/>
        <w:autoSpaceDN w:val="0"/>
        <w:adjustRightInd w:val="0"/>
      </w:pPr>
      <w:r w:rsidRPr="00545C04">
        <w:rPr>
          <w:rFonts w:ascii="Microsoft Sans Serif" w:hAnsi="Microsoft Sans Serif" w:cs="Microsoft Sans Serif"/>
          <w:sz w:val="20"/>
        </w:rPr>
        <w:t>CCR 1.5</w:t>
      </w:r>
      <w:r w:rsidRPr="00545C04">
        <w:t xml:space="preserve"> has also been enhanced by automation of the data collection system and transformed from an administrative database into a clinically relevant tool for patient management.</w:t>
      </w:r>
    </w:p>
    <w:p w:rsidR="00283C00" w:rsidRPr="00545C04" w:rsidRDefault="00283C00" w:rsidP="006A55A0">
      <w:pPr>
        <w:autoSpaceDE w:val="0"/>
        <w:autoSpaceDN w:val="0"/>
        <w:adjustRightInd w:val="0"/>
      </w:pPr>
      <w:r w:rsidRPr="00545C04">
        <w:t xml:space="preserve">Each patch released since the original iteration of </w:t>
      </w:r>
      <w:r w:rsidRPr="00545C04">
        <w:rPr>
          <w:rFonts w:ascii="Microsoft Sans Serif" w:hAnsi="Microsoft Sans Serif" w:cs="Microsoft Sans Serif"/>
          <w:sz w:val="20"/>
        </w:rPr>
        <w:t>CCR</w:t>
      </w:r>
      <w:r w:rsidRPr="00545C04">
        <w:rPr>
          <w:rFonts w:ascii="Arial Bold" w:hAnsi="Arial Bold"/>
          <w:b/>
          <w:sz w:val="20"/>
        </w:rPr>
        <w:t xml:space="preserve"> </w:t>
      </w:r>
      <w:r w:rsidRPr="00545C04">
        <w:t xml:space="preserve">1.5 has added improvements and fixes; see </w:t>
      </w:r>
      <w:r w:rsidR="00292C8B">
        <w:fldChar w:fldCharType="begin"/>
      </w:r>
      <w:r w:rsidR="00292C8B">
        <w:instrText xml:space="preserve"> REF _Ref226344330 \h  \* MERGEFORMAT </w:instrText>
      </w:r>
      <w:r w:rsidR="00292C8B">
        <w:fldChar w:fldCharType="separate"/>
      </w:r>
      <w:r w:rsidR="009D1BDA" w:rsidRPr="009D1BDA">
        <w:rPr>
          <w:rStyle w:val="IHyperlink"/>
        </w:rPr>
        <w:t>CCR Patches ROR*1.5*X</w:t>
      </w:r>
      <w:r w:rsidR="00292C8B">
        <w:fldChar w:fldCharType="end"/>
      </w:r>
      <w:r w:rsidRPr="00545C04">
        <w:t xml:space="preserve"> for details.</w:t>
      </w:r>
    </w:p>
    <w:p w:rsidR="00283C00" w:rsidRPr="00545C04" w:rsidRDefault="00283C00" w:rsidP="00F1418A">
      <w:pPr>
        <w:autoSpaceDE w:val="0"/>
        <w:autoSpaceDN w:val="0"/>
        <w:adjustRightInd w:val="0"/>
      </w:pPr>
      <w:r w:rsidRPr="00545C04">
        <w:rPr>
          <w:rFonts w:ascii="Microsoft Sans Serif" w:hAnsi="Microsoft Sans Serif" w:cs="Microsoft Sans Serif"/>
          <w:sz w:val="20"/>
        </w:rPr>
        <w:t>CCR</w:t>
      </w:r>
      <w:r w:rsidRPr="00545C04">
        <w:t xml:space="preserve"> consists of several parts:</w:t>
      </w:r>
    </w:p>
    <w:p w:rsidR="00283C00" w:rsidRPr="00545C04" w:rsidRDefault="00283C00" w:rsidP="00C91580">
      <w:pPr>
        <w:numPr>
          <w:ilvl w:val="0"/>
          <w:numId w:val="60"/>
        </w:numPr>
      </w:pPr>
      <w:r w:rsidRPr="00545C04">
        <w:t xml:space="preserve">Data stored in </w:t>
      </w:r>
      <w:r w:rsidRPr="00545C04">
        <w:rPr>
          <w:rFonts w:ascii="Arial" w:hAnsi="Arial" w:cs="Microsoft Sans Serif"/>
          <w:sz w:val="20"/>
        </w:rPr>
        <w:t>VistA</w:t>
      </w:r>
      <w:r w:rsidRPr="00545C04">
        <w:t xml:space="preserve"> database files</w:t>
      </w:r>
    </w:p>
    <w:p w:rsidR="00283C00" w:rsidRPr="00545C04" w:rsidRDefault="00F30B23" w:rsidP="00C91580">
      <w:pPr>
        <w:numPr>
          <w:ilvl w:val="0"/>
          <w:numId w:val="60"/>
        </w:numPr>
      </w:pPr>
      <w:hyperlink w:anchor="Glos_M" w:history="1">
        <w:r w:rsidR="00283C00" w:rsidRPr="00545C04">
          <w:rPr>
            <w:rStyle w:val="IHyperlink"/>
          </w:rPr>
          <w:t>M</w:t>
        </w:r>
      </w:hyperlink>
      <w:r w:rsidR="00283C00" w:rsidRPr="00545C04">
        <w:t xml:space="preserve"> Programs in the </w:t>
      </w:r>
      <w:r w:rsidR="00283C00" w:rsidRPr="00545C04">
        <w:rPr>
          <w:rFonts w:ascii="Courier New" w:hAnsi="Courier New" w:cs="Courier New"/>
        </w:rPr>
        <w:t>ROR</w:t>
      </w:r>
      <w:r w:rsidR="00283C00" w:rsidRPr="00545C04">
        <w:t xml:space="preserve"> namespace</w:t>
      </w:r>
    </w:p>
    <w:p w:rsidR="00283C00" w:rsidRPr="00545C04" w:rsidRDefault="00F30B23" w:rsidP="00C91580">
      <w:pPr>
        <w:numPr>
          <w:ilvl w:val="0"/>
          <w:numId w:val="60"/>
        </w:numPr>
      </w:pPr>
      <w:hyperlink w:anchor="Glos_DD" w:history="1">
        <w:r w:rsidR="00283C00" w:rsidRPr="00545C04">
          <w:rPr>
            <w:rStyle w:val="IHyperlink"/>
          </w:rPr>
          <w:t>Data Dictionaries</w:t>
        </w:r>
      </w:hyperlink>
      <w:r w:rsidR="00283C00" w:rsidRPr="00545C04">
        <w:t xml:space="preserve"> necessary to achieve the specified requirements</w:t>
      </w:r>
    </w:p>
    <w:p w:rsidR="00283C00" w:rsidRPr="00545C04" w:rsidRDefault="00283C00" w:rsidP="00C91580">
      <w:pPr>
        <w:numPr>
          <w:ilvl w:val="0"/>
          <w:numId w:val="60"/>
        </w:numPr>
      </w:pPr>
      <w:bookmarkStart w:id="71" w:name="OLE_LINK5"/>
      <w:r w:rsidRPr="00545C04">
        <w:t xml:space="preserve">A </w:t>
      </w:r>
      <w:hyperlink w:anchor="Glos_Delphi" w:history="1">
        <w:r w:rsidRPr="00545C04">
          <w:rPr>
            <w:rStyle w:val="IHyperlink"/>
          </w:rPr>
          <w:t>Delphi</w:t>
        </w:r>
      </w:hyperlink>
      <w:r w:rsidRPr="00545C04">
        <w:t xml:space="preserve">-based </w:t>
      </w:r>
      <w:hyperlink w:anchor="Glos_GUI" w:history="1">
        <w:r w:rsidRPr="00545C04">
          <w:rPr>
            <w:rStyle w:val="IHyperlink"/>
          </w:rPr>
          <w:t>graphical user interface</w:t>
        </w:r>
      </w:hyperlink>
      <w:r w:rsidRPr="00545C04">
        <w:t xml:space="preserve"> (</w:t>
      </w:r>
      <w:r w:rsidRPr="00545C04">
        <w:rPr>
          <w:rFonts w:ascii="Microsoft Sans Serif" w:hAnsi="Microsoft Sans Serif"/>
          <w:sz w:val="20"/>
        </w:rPr>
        <w:t>GUI</w:t>
      </w:r>
      <w:r w:rsidRPr="00545C04">
        <w:t>) “front-end” application</w:t>
      </w:r>
    </w:p>
    <w:bookmarkEnd w:id="71"/>
    <w:p w:rsidR="00283C00" w:rsidRPr="00545C04" w:rsidRDefault="00283C00" w:rsidP="00C91580">
      <w:pPr>
        <w:numPr>
          <w:ilvl w:val="0"/>
          <w:numId w:val="60"/>
        </w:numPr>
      </w:pPr>
      <w:r w:rsidRPr="00545C04">
        <w:t xml:space="preserve">Relevant </w:t>
      </w:r>
      <w:hyperlink w:anchor="Glos_RPC" w:history="1">
        <w:r w:rsidRPr="00545C04">
          <w:rPr>
            <w:rStyle w:val="IHyperlink"/>
          </w:rPr>
          <w:t>Remote Procedure Call</w:t>
        </w:r>
      </w:hyperlink>
      <w:r w:rsidRPr="00545C04">
        <w:t xml:space="preserve"> (RPC) protocols</w:t>
      </w:r>
    </w:p>
    <w:p w:rsidR="00283C00" w:rsidRPr="00545C04" w:rsidRDefault="00283C00" w:rsidP="00ED54FF">
      <w:pPr>
        <w:pStyle w:val="Heading2"/>
        <w:ind w:left="720"/>
      </w:pPr>
      <w:bookmarkStart w:id="72" w:name="_Toc245275732"/>
      <w:bookmarkStart w:id="73" w:name="_Toc41752336"/>
      <w:r w:rsidRPr="00545C04">
        <w:lastRenderedPageBreak/>
        <w:t>Decommissioned Software</w:t>
      </w:r>
      <w:bookmarkEnd w:id="72"/>
      <w:bookmarkEnd w:id="73"/>
    </w:p>
    <w:p w:rsidR="00283C00" w:rsidRPr="00711E7E" w:rsidRDefault="00283C00" w:rsidP="00711E7E">
      <w:pPr>
        <w:pStyle w:val="Heading3"/>
      </w:pPr>
      <w:bookmarkStart w:id="74" w:name="_Toc245275733"/>
      <w:bookmarkStart w:id="75" w:name="_Toc41752337"/>
      <w:r w:rsidRPr="00711E7E">
        <w:t>Immunology Case Registry v2.1</w:t>
      </w:r>
      <w:bookmarkEnd w:id="74"/>
      <w:bookmarkEnd w:id="75"/>
    </w:p>
    <w:p w:rsidR="00283C00" w:rsidRPr="00545C04" w:rsidRDefault="00283C00" w:rsidP="006A55A0">
      <w:pPr>
        <w:autoSpaceDE w:val="0"/>
        <w:autoSpaceDN w:val="0"/>
        <w:adjustRightInd w:val="0"/>
        <w:rPr>
          <w:rFonts w:ascii="Arial" w:hAnsi="Arial"/>
          <w:sz w:val="28"/>
          <w:szCs w:val="28"/>
        </w:rPr>
      </w:pPr>
      <w:r w:rsidRPr="00545C04">
        <w:t xml:space="preserve">Patients from </w:t>
      </w:r>
      <w:r w:rsidRPr="00545C04">
        <w:rPr>
          <w:rFonts w:ascii="Microsoft Sans Serif" w:hAnsi="Microsoft Sans Serif" w:cs="Microsoft Sans Serif"/>
          <w:sz w:val="20"/>
        </w:rPr>
        <w:t>ICR</w:t>
      </w:r>
      <w:r w:rsidRPr="00545C04">
        <w:t xml:space="preserve"> </w:t>
      </w:r>
      <w:r w:rsidR="001F7285" w:rsidRPr="00545C04">
        <w:fldChar w:fldCharType="begin"/>
      </w:r>
      <w:r w:rsidRPr="00545C04">
        <w:instrText>xe "ICR" \t "</w:instrText>
      </w:r>
      <w:r w:rsidRPr="00545C04">
        <w:rPr>
          <w:i/>
        </w:rPr>
        <w:instrText>See</w:instrText>
      </w:r>
      <w:r w:rsidRPr="00545C04">
        <w:instrText xml:space="preserve"> CCR:HIV"</w:instrText>
      </w:r>
      <w:r w:rsidR="001F7285" w:rsidRPr="00545C04">
        <w:fldChar w:fldCharType="end"/>
      </w:r>
      <w:r w:rsidRPr="00545C04">
        <w:t xml:space="preserve">version 2.1 were migrated to </w:t>
      </w:r>
      <w:r w:rsidRPr="00545C04">
        <w:rPr>
          <w:rFonts w:ascii="Microsoft Sans Serif" w:hAnsi="Microsoft Sans Serif" w:cs="Microsoft Sans Serif"/>
          <w:sz w:val="20"/>
        </w:rPr>
        <w:t>CCR:HIV</w:t>
      </w:r>
      <w:r w:rsidRPr="00545C04">
        <w:t xml:space="preserve"> during the installation of patch </w:t>
      </w:r>
      <w:r w:rsidRPr="00545C04">
        <w:rPr>
          <w:rFonts w:ascii="Courier New" w:hAnsi="Courier New" w:cs="Courier New"/>
        </w:rPr>
        <w:t>ROR*1*5</w:t>
      </w:r>
      <w:r w:rsidRPr="00545C04">
        <w:t xml:space="preserve"> (March 2004). After a transitional period when the two packages were used concurrently, </w:t>
      </w:r>
      <w:r w:rsidRPr="00545C04">
        <w:rPr>
          <w:rFonts w:ascii="Microsoft Sans Serif" w:hAnsi="Microsoft Sans Serif" w:cs="Microsoft Sans Serif"/>
          <w:sz w:val="20"/>
        </w:rPr>
        <w:t>ICR</w:t>
      </w:r>
      <w:r w:rsidRPr="00545C04">
        <w:t xml:space="preserve"> </w:t>
      </w:r>
      <w:r w:rsidR="001F7285" w:rsidRPr="00545C04">
        <w:fldChar w:fldCharType="begin"/>
      </w:r>
      <w:r w:rsidRPr="00545C04">
        <w:instrText>xe "ICR" \t "</w:instrText>
      </w:r>
      <w:r w:rsidRPr="00545C04">
        <w:rPr>
          <w:i/>
        </w:rPr>
        <w:instrText>See</w:instrText>
      </w:r>
      <w:r w:rsidRPr="00545C04">
        <w:instrText xml:space="preserve"> CCR:HIV"</w:instrText>
      </w:r>
      <w:r w:rsidR="001F7285" w:rsidRPr="00545C04">
        <w:fldChar w:fldCharType="end"/>
      </w:r>
      <w:r w:rsidRPr="00545C04">
        <w:t xml:space="preserve">2.1 was removed from service by patch </w:t>
      </w:r>
      <w:r w:rsidRPr="00545C04">
        <w:rPr>
          <w:rFonts w:ascii="Courier New" w:hAnsi="Courier New" w:cs="Courier New"/>
        </w:rPr>
        <w:t>IMR*2.1*21</w:t>
      </w:r>
      <w:r w:rsidRPr="00545C04">
        <w:t xml:space="preserve"> (October 2005).</w:t>
      </w:r>
    </w:p>
    <w:p w:rsidR="00283C00" w:rsidRPr="00545C04" w:rsidRDefault="00283C00" w:rsidP="007C5B85">
      <w:pPr>
        <w:pStyle w:val="H4"/>
      </w:pPr>
      <w:bookmarkStart w:id="76" w:name="_Toc245275734"/>
      <w:bookmarkStart w:id="77" w:name="_Toc41752338"/>
      <w:r w:rsidRPr="00545C04">
        <w:t>Hepatitis C Case Registry v1.0</w:t>
      </w:r>
      <w:bookmarkEnd w:id="76"/>
      <w:bookmarkEnd w:id="77"/>
    </w:p>
    <w:p w:rsidR="00283C00" w:rsidRPr="00545C04" w:rsidRDefault="00283C00" w:rsidP="006A55A0">
      <w:pPr>
        <w:autoSpaceDE w:val="0"/>
        <w:autoSpaceDN w:val="0"/>
        <w:adjustRightInd w:val="0"/>
        <w:rPr>
          <w:rFonts w:ascii="Arial" w:hAnsi="Arial"/>
          <w:sz w:val="28"/>
          <w:szCs w:val="28"/>
        </w:rPr>
      </w:pPr>
      <w:r w:rsidRPr="00545C04">
        <w:rPr>
          <w:rFonts w:ascii="Microsoft Sans Serif" w:hAnsi="Microsoft Sans Serif" w:cs="Microsoft Sans Serif"/>
          <w:sz w:val="20"/>
        </w:rPr>
        <w:t>Hepatitis C Case Registry (HCCR)</w:t>
      </w:r>
      <w:r w:rsidRPr="00545C04">
        <w:t xml:space="preserve"> </w:t>
      </w:r>
      <w:r w:rsidR="001F7285" w:rsidRPr="00545C04">
        <w:fldChar w:fldCharType="begin"/>
      </w:r>
      <w:r w:rsidRPr="00545C04">
        <w:instrText>xe "HCCR" \t "</w:instrText>
      </w:r>
      <w:r w:rsidRPr="00545C04">
        <w:rPr>
          <w:i/>
        </w:rPr>
        <w:instrText>See</w:instrText>
      </w:r>
      <w:r w:rsidRPr="00545C04">
        <w:instrText xml:space="preserve"> CCR:HEPC"</w:instrText>
      </w:r>
      <w:r w:rsidR="001F7285" w:rsidRPr="00545C04">
        <w:fldChar w:fldCharType="end"/>
      </w:r>
      <w:r w:rsidRPr="00545C04">
        <w:t xml:space="preserve"> v1.0 was removed from service with the release of </w:t>
      </w:r>
      <w:r w:rsidRPr="00545C04">
        <w:rPr>
          <w:rFonts w:ascii="Microsoft Sans Serif" w:hAnsi="Microsoft Sans Serif" w:cs="Microsoft Sans Serif"/>
          <w:sz w:val="20"/>
        </w:rPr>
        <w:t>CCR</w:t>
      </w:r>
      <w:r w:rsidRPr="00545C04">
        <w:t xml:space="preserve"> 1.5. Historical patient data from the previous Hepatitis C Registry was migrated to </w:t>
      </w:r>
      <w:r w:rsidRPr="00545C04">
        <w:rPr>
          <w:rFonts w:ascii="Microsoft Sans Serif" w:hAnsi="Microsoft Sans Serif" w:cs="Microsoft Sans Serif"/>
          <w:sz w:val="20"/>
        </w:rPr>
        <w:t>CCR:HEPC</w:t>
      </w:r>
      <w:r w:rsidRPr="00545C04">
        <w:t>.</w:t>
      </w:r>
    </w:p>
    <w:p w:rsidR="00283C00" w:rsidRPr="00780143" w:rsidRDefault="00283C00" w:rsidP="00711E7E">
      <w:pPr>
        <w:pStyle w:val="Heading3"/>
      </w:pPr>
      <w:bookmarkStart w:id="78" w:name="_Toc245275735"/>
      <w:bookmarkStart w:id="79" w:name="_Toc41752339"/>
      <w:r w:rsidRPr="00780143">
        <w:t>Automatic Pending Case Identification</w:t>
      </w:r>
      <w:bookmarkEnd w:id="78"/>
      <w:bookmarkEnd w:id="79"/>
    </w:p>
    <w:p w:rsidR="00425A49" w:rsidRDefault="00283C00" w:rsidP="00735A5D">
      <w:r w:rsidRPr="00545C04">
        <w:t xml:space="preserve">Patients with laboratory evidence or registry-related </w:t>
      </w:r>
      <w:hyperlink w:anchor="Glos_ICD9" w:history="1">
        <w:r w:rsidRPr="00545C04">
          <w:rPr>
            <w:rStyle w:val="IHyperlink"/>
          </w:rPr>
          <w:t>International Statistical Classification of Diseases and Related Health Problems,</w:t>
        </w:r>
      </w:hyperlink>
      <w:r w:rsidRPr="00545C04">
        <w:t xml:space="preserve"> </w:t>
      </w:r>
      <w:r w:rsidR="00155598">
        <w:t>ten</w:t>
      </w:r>
      <w:r w:rsidRPr="00545C04">
        <w:t>th edition (commonly abbreviated as “</w:t>
      </w:r>
      <w:r w:rsidRPr="00545C04">
        <w:rPr>
          <w:rFonts w:ascii="Microsoft Sans Serif" w:hAnsi="Microsoft Sans Serif" w:cs="Microsoft Sans Serif"/>
          <w:sz w:val="20"/>
        </w:rPr>
        <w:t>ICD-</w:t>
      </w:r>
      <w:r w:rsidR="00155598">
        <w:rPr>
          <w:rFonts w:ascii="Microsoft Sans Serif" w:hAnsi="Microsoft Sans Serif" w:cs="Microsoft Sans Serif"/>
          <w:sz w:val="20"/>
        </w:rPr>
        <w:t>10</w:t>
      </w:r>
      <w:r w:rsidRPr="00545C04">
        <w:t>”) codes will be identified by the system and their records will be added to the registry</w:t>
      </w:r>
      <w:r w:rsidR="008112E4">
        <w:t>.</w:t>
      </w:r>
      <w:r w:rsidR="005D7E09">
        <w:t xml:space="preserve"> Previously patients with HIV or Hepatitis C were added to the registry list with a status of “pending.”  Effective with Patch 35 (ROR*1.5*35), the pending status was decommissioned and patients were automatically added to the respective registries.</w:t>
      </w:r>
      <w:r w:rsidRPr="00545C04">
        <w:t xml:space="preserve"> </w:t>
      </w:r>
    </w:p>
    <w:p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users are not permitted to manually enter patient information.  </w:t>
      </w:r>
    </w:p>
    <w:p w:rsidR="00283C00" w:rsidRPr="00545C04" w:rsidRDefault="00283C00" w:rsidP="00735A5D">
      <w:r w:rsidRPr="00545C04">
        <w:t xml:space="preserve">Patients confirmed into the registry can be completely deleted from the registry. For example, if a patient is determined to not actually have the condition (due to a false positive screening test result, etc.), the registry coordinator </w:t>
      </w:r>
      <w:r w:rsidR="00F63E2E">
        <w:t>can</w:t>
      </w:r>
      <w:r w:rsidRPr="00545C04">
        <w:t xml:space="preserve"> delete that patient.</w:t>
      </w:r>
    </w:p>
    <w:p w:rsidR="00722ACA" w:rsidRDefault="00722ACA" w:rsidP="00722ACA"/>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780143" w:rsidRPr="00545C04" w:rsidTr="00780143">
        <w:tc>
          <w:tcPr>
            <w:tcW w:w="786" w:type="dxa"/>
            <w:tcBorders>
              <w:top w:val="nil"/>
              <w:left w:val="nil"/>
              <w:bottom w:val="nil"/>
            </w:tcBorders>
            <w:shd w:val="clear" w:color="auto" w:fill="auto"/>
            <w:vAlign w:val="center"/>
          </w:tcPr>
          <w:p w:rsidR="00780143" w:rsidRPr="00780143" w:rsidRDefault="00780143" w:rsidP="00780143">
            <w:pPr>
              <w:rPr>
                <w:sz w:val="20"/>
              </w:rPr>
            </w:pPr>
            <w:r w:rsidRPr="00780143">
              <w:rPr>
                <w:noProof/>
              </w:rPr>
              <w:drawing>
                <wp:inline distT="0" distB="0" distL="0" distR="0" wp14:anchorId="7E5A8F37" wp14:editId="73353873">
                  <wp:extent cx="361950" cy="285750"/>
                  <wp:effectExtent l="0" t="0" r="0" b="0"/>
                  <wp:docPr id="92"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780143" w:rsidRPr="00545C04" w:rsidRDefault="00780143" w:rsidP="00780143">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rsidR="00780143" w:rsidRDefault="00780143" w:rsidP="00722ACA"/>
    <w:p w:rsidR="00283C00" w:rsidRPr="00545C04" w:rsidRDefault="00283C00" w:rsidP="00711E7E">
      <w:pPr>
        <w:pStyle w:val="Heading3"/>
      </w:pPr>
      <w:bookmarkStart w:id="80" w:name="_Toc245275736"/>
      <w:bookmarkStart w:id="81" w:name="_Toc41752340"/>
      <w:r w:rsidRPr="00545C04">
        <w:t>‘Local Fields’ For Customizing Local Registry Specific Data</w:t>
      </w:r>
      <w:bookmarkEnd w:id="80"/>
      <w:bookmarkEnd w:id="81"/>
      <w:r w:rsidRPr="00545C04">
        <w:t xml:space="preserve"> </w:t>
      </w:r>
    </w:p>
    <w:p w:rsidR="00283C00" w:rsidRPr="00545C04" w:rsidRDefault="00283C00" w:rsidP="006A55A0">
      <w:pPr>
        <w:autoSpaceDE w:val="0"/>
        <w:autoSpaceDN w:val="0"/>
        <w:adjustRightInd w:val="0"/>
      </w:pPr>
      <w:r w:rsidRPr="00545C04">
        <w:t xml:space="preserve">Using the </w:t>
      </w:r>
      <w:r w:rsidRPr="00545C04">
        <w:rPr>
          <w:rFonts w:ascii="Microsoft Sans Serif" w:hAnsi="Microsoft Sans Serif" w:cs="Microsoft Sans Serif"/>
          <w:sz w:val="20"/>
        </w:rPr>
        <w:t>CCR</w:t>
      </w:r>
      <w:r w:rsidRPr="00545C04">
        <w:t xml:space="preserve"> </w:t>
      </w:r>
      <w:r w:rsidRPr="00545C04">
        <w:rPr>
          <w:rFonts w:ascii="Microsoft Sans Serif" w:hAnsi="Microsoft Sans Serif"/>
          <w:sz w:val="20"/>
        </w:rPr>
        <w:t>GUI</w:t>
      </w:r>
      <w:r w:rsidRPr="00545C04">
        <w:t xml:space="preserve"> for both the HIV and Hepatitis C registries, users with administrator </w:t>
      </w:r>
      <w:hyperlink w:anchor="Glos_SecurityKeys" w:history="1">
        <w:r w:rsidRPr="00545C04">
          <w:rPr>
            <w:rStyle w:val="IHyperlink"/>
          </w:rPr>
          <w:t>keys</w:t>
        </w:r>
      </w:hyperlink>
      <w:r w:rsidRPr="00545C04">
        <w:t xml:space="preserve"> will be able to define data collection attributes and assign names to them. These local fields will serve as manual toggles in the </w:t>
      </w:r>
      <w:r w:rsidRPr="00545C04">
        <w:rPr>
          <w:rFonts w:ascii="Arial" w:hAnsi="Arial" w:cs="Microsoft Sans Serif"/>
          <w:sz w:val="20"/>
        </w:rPr>
        <w:t>Patient Data Editor</w:t>
      </w:r>
      <w:r w:rsidRPr="00545C04">
        <w:t xml:space="preserve"> and as filters that can be used in the report selection panels. Titles and descriptions of local fields can be edited as free text fields without deleting all associated information.</w:t>
      </w:r>
    </w:p>
    <w:p w:rsidR="00283C00" w:rsidRPr="00545C04" w:rsidRDefault="00283C00" w:rsidP="00711E7E">
      <w:pPr>
        <w:pStyle w:val="Heading3"/>
      </w:pPr>
      <w:bookmarkStart w:id="82" w:name="_Toc245275737"/>
      <w:bookmarkStart w:id="83" w:name="_Toc41752341"/>
      <w:r w:rsidRPr="00545C04">
        <w:t>CCR Procedures Report</w:t>
      </w:r>
      <w:bookmarkEnd w:id="82"/>
      <w:bookmarkEnd w:id="83"/>
    </w:p>
    <w:p w:rsidR="00283C00" w:rsidRPr="00545C04" w:rsidRDefault="00283C00" w:rsidP="00735A5D">
      <w:r w:rsidRPr="00545C04">
        <w:t xml:space="preserve">A </w:t>
      </w:r>
      <w:r w:rsidRPr="00545C04">
        <w:rPr>
          <w:rFonts w:ascii="Microsoft Sans Serif" w:hAnsi="Microsoft Sans Serif" w:cs="Microsoft Sans Serif"/>
          <w:sz w:val="20"/>
        </w:rPr>
        <w:t>Procedures</w:t>
      </w:r>
      <w:r w:rsidRPr="00545C04">
        <w:t xml:space="preserve"> report allows you to select multiple </w:t>
      </w:r>
      <w:r w:rsidRPr="00545C04">
        <w:rPr>
          <w:rFonts w:ascii="Microsoft Sans Serif" w:hAnsi="Microsoft Sans Serif" w:cs="Microsoft Sans Serif"/>
          <w:sz w:val="20"/>
        </w:rPr>
        <w:t>CPT</w:t>
      </w:r>
      <w:r w:rsidRPr="00545C04">
        <w:t xml:space="preserve"> codes to produce a report that will list all patients who had the selected </w:t>
      </w:r>
      <w:r w:rsidRPr="00545C04">
        <w:rPr>
          <w:rFonts w:ascii="Microsoft Sans Serif" w:hAnsi="Microsoft Sans Serif" w:cs="Microsoft Sans Serif"/>
          <w:sz w:val="20"/>
        </w:rPr>
        <w:t>CPT</w:t>
      </w:r>
      <w:r w:rsidRPr="00545C04">
        <w:t xml:space="preserve"> codes in a selected date range.</w:t>
      </w:r>
    </w:p>
    <w:p w:rsidR="00283C00" w:rsidRPr="00545C04" w:rsidRDefault="007E7437" w:rsidP="00711E7E">
      <w:pPr>
        <w:pStyle w:val="Heading3"/>
      </w:pPr>
      <w:bookmarkStart w:id="84" w:name="_Toc41752342"/>
      <w:bookmarkStart w:id="85" w:name="_Toc245275738"/>
      <w:r w:rsidRPr="00545C04">
        <w:lastRenderedPageBreak/>
        <w:t xml:space="preserve">Optional </w:t>
      </w:r>
      <w:r w:rsidR="00283C00" w:rsidRPr="00545C04">
        <w:t>Entry of Risk Behavior</w:t>
      </w:r>
      <w:bookmarkEnd w:id="84"/>
      <w:r w:rsidR="00283C00" w:rsidRPr="00545C04">
        <w:t xml:space="preserve"> </w:t>
      </w:r>
      <w:bookmarkEnd w:id="85"/>
    </w:p>
    <w:p w:rsidR="002A5365" w:rsidRPr="00545C04" w:rsidRDefault="005E0B05">
      <w:pPr>
        <w:rPr>
          <w:rFonts w:ascii="Arial" w:hAnsi="Arial" w:cs="Arial"/>
          <w:szCs w:val="22"/>
        </w:rPr>
      </w:pPr>
      <w:r>
        <w:rPr>
          <w:rFonts w:ascii="Arial" w:hAnsi="Arial" w:cs="Arial"/>
          <w:b/>
          <w:noProof/>
          <w:sz w:val="16"/>
          <w:szCs w:val="16"/>
        </w:rPr>
        <w:drawing>
          <wp:inline distT="0" distB="0" distL="0" distR="0" wp14:anchorId="6AE41B32" wp14:editId="4BF44845">
            <wp:extent cx="609600" cy="133350"/>
            <wp:effectExtent l="0" t="0" r="0" b="0"/>
            <wp:docPr id="15" name="Picture 15"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9C6FDD" w:rsidRPr="00545C04">
        <w:rPr>
          <w:rFonts w:ascii="Arial" w:hAnsi="Arial" w:cs="Arial"/>
          <w:b/>
          <w:color w:val="FF0000"/>
          <w:szCs w:val="22"/>
        </w:rPr>
        <w:t xml:space="preserve">  </w:t>
      </w:r>
      <w:r w:rsidR="009C6FDD" w:rsidRPr="00545C04">
        <w:rPr>
          <w:rFonts w:ascii="Arial" w:hAnsi="Arial" w:cs="Arial"/>
          <w:b/>
          <w:sz w:val="20"/>
        </w:rPr>
        <w:t xml:space="preserve">HIV Risk Factors. </w:t>
      </w:r>
      <w:r w:rsidR="009C6FDD" w:rsidRPr="00545C04">
        <w:rPr>
          <w:szCs w:val="22"/>
        </w:rPr>
        <w:t>Effective with Patch 14, completion of the Risk Factors tab questions in the Patient Data Editor regarding HIV risk behavior is optional</w:t>
      </w:r>
      <w:r w:rsidR="009C6FDD" w:rsidRPr="00545C04">
        <w:rPr>
          <w:rFonts w:ascii="Arial" w:hAnsi="Arial" w:cs="Arial"/>
          <w:szCs w:val="22"/>
        </w:rPr>
        <w:t>.</w:t>
      </w:r>
    </w:p>
    <w:p w:rsidR="00283C00" w:rsidRPr="00545C04" w:rsidRDefault="00283C00" w:rsidP="00ED54FF">
      <w:pPr>
        <w:pStyle w:val="Heading2"/>
        <w:ind w:left="720"/>
      </w:pPr>
      <w:bookmarkStart w:id="86" w:name="_Ref226344330"/>
      <w:bookmarkStart w:id="87" w:name="_Toc245275739"/>
      <w:bookmarkStart w:id="88" w:name="_Toc41752343"/>
      <w:bookmarkStart w:id="89" w:name="_Ref122409132"/>
      <w:r w:rsidRPr="00545C04">
        <w:t>CCR Patches ROR*1.5*X</w:t>
      </w:r>
      <w:bookmarkEnd w:id="86"/>
      <w:bookmarkEnd w:id="87"/>
      <w:bookmarkEnd w:id="88"/>
    </w:p>
    <w:p w:rsidR="00283C00" w:rsidRDefault="00283C00" w:rsidP="000F16C0">
      <w:r w:rsidRPr="00545C04">
        <w:t xml:space="preserve">Changes provided by patches in the </w:t>
      </w:r>
      <w:r w:rsidRPr="00545C04">
        <w:rPr>
          <w:rFonts w:ascii="Courier New" w:hAnsi="Courier New" w:cs="Courier New"/>
        </w:rPr>
        <w:t>ROR*1.5</w:t>
      </w:r>
      <w:r w:rsidRPr="00545C04">
        <w:t xml:space="preserve"> series are shown in the following tables.  Under “</w:t>
      </w:r>
      <w:r w:rsidRPr="00545C04">
        <w:rPr>
          <w:rFonts w:ascii="Arial" w:hAnsi="Arial" w:cs="Arial"/>
          <w:b/>
          <w:sz w:val="20"/>
        </w:rPr>
        <w:t>Type</w:t>
      </w:r>
      <w:r w:rsidRPr="00545C04">
        <w:t>,” “E” indicates an enhancement, “F” indicates a fix, and “M” indicates a data modification.  Click on the green links below to jump directly to a specific 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38"/>
        <w:gridCol w:w="1260"/>
        <w:gridCol w:w="56"/>
        <w:gridCol w:w="19"/>
        <w:gridCol w:w="1336"/>
        <w:gridCol w:w="1335"/>
        <w:gridCol w:w="1336"/>
        <w:gridCol w:w="1335"/>
        <w:gridCol w:w="1336"/>
      </w:tblGrid>
      <w:tr w:rsidR="004D4B9B" w:rsidRPr="0021219E" w:rsidTr="00614945">
        <w:trPr>
          <w:trHeight w:val="368"/>
        </w:trPr>
        <w:tc>
          <w:tcPr>
            <w:tcW w:w="1335" w:type="dxa"/>
            <w:gridSpan w:val="2"/>
          </w:tcPr>
          <w:p w:rsidR="004D4B9B" w:rsidRPr="00DD60C9" w:rsidRDefault="00F30B23" w:rsidP="004D4B9B">
            <w:pPr>
              <w:rPr>
                <w:rStyle w:val="IHyperlink"/>
                <w:sz w:val="20"/>
              </w:rPr>
            </w:pPr>
            <w:hyperlink w:anchor="_Patch_ROR*1.5*1_1" w:history="1">
              <w:r w:rsidR="00DD60C9" w:rsidRPr="00DD60C9">
                <w:rPr>
                  <w:rStyle w:val="IHyperlink"/>
                  <w:sz w:val="20"/>
                </w:rPr>
                <w:t>Patch ROR*1.5*1</w:t>
              </w:r>
            </w:hyperlink>
          </w:p>
        </w:tc>
        <w:tc>
          <w:tcPr>
            <w:tcW w:w="1335" w:type="dxa"/>
            <w:gridSpan w:val="3"/>
          </w:tcPr>
          <w:p w:rsidR="004D4B9B" w:rsidRPr="00DD60C9" w:rsidRDefault="00F30B23" w:rsidP="004D4B9B">
            <w:pPr>
              <w:rPr>
                <w:rStyle w:val="IHyperlink"/>
                <w:sz w:val="20"/>
              </w:rPr>
            </w:pPr>
            <w:hyperlink w:anchor="_Patch_ROR*1.5*2" w:history="1">
              <w:r w:rsidR="00DD60C9" w:rsidRPr="00DD60C9">
                <w:rPr>
                  <w:rStyle w:val="IHyperlink"/>
                  <w:sz w:val="20"/>
                </w:rPr>
                <w:t>Patch ROR*1.5*2</w:t>
              </w:r>
            </w:hyperlink>
          </w:p>
        </w:tc>
        <w:tc>
          <w:tcPr>
            <w:tcW w:w="1336" w:type="dxa"/>
          </w:tcPr>
          <w:p w:rsidR="004D4B9B" w:rsidRPr="00DD60C9" w:rsidRDefault="00F30B23" w:rsidP="004D4B9B">
            <w:pPr>
              <w:rPr>
                <w:rStyle w:val="IHyperlink"/>
                <w:sz w:val="20"/>
              </w:rPr>
            </w:pPr>
            <w:hyperlink w:anchor="_Patch_ROR*1.5*3" w:history="1">
              <w:r w:rsidR="00DD60C9" w:rsidRPr="00DD60C9">
                <w:rPr>
                  <w:rStyle w:val="IHyperlink"/>
                  <w:sz w:val="20"/>
                </w:rPr>
                <w:t>Patch ROR*1.5*3</w:t>
              </w:r>
            </w:hyperlink>
          </w:p>
        </w:tc>
        <w:tc>
          <w:tcPr>
            <w:tcW w:w="1335" w:type="dxa"/>
          </w:tcPr>
          <w:p w:rsidR="004D4B9B" w:rsidRPr="00DD60C9" w:rsidRDefault="00F30B23" w:rsidP="004D4B9B">
            <w:pPr>
              <w:rPr>
                <w:rStyle w:val="IHyperlink"/>
                <w:sz w:val="20"/>
              </w:rPr>
            </w:pPr>
            <w:hyperlink w:anchor="_Patch_ROR*1.5*4" w:history="1">
              <w:r w:rsidR="00DD60C9" w:rsidRPr="00DD60C9">
                <w:rPr>
                  <w:rStyle w:val="IHyperlink"/>
                  <w:sz w:val="20"/>
                </w:rPr>
                <w:t>Patch ROR*1.5*4</w:t>
              </w:r>
            </w:hyperlink>
          </w:p>
        </w:tc>
        <w:tc>
          <w:tcPr>
            <w:tcW w:w="1336" w:type="dxa"/>
          </w:tcPr>
          <w:p w:rsidR="004D4B9B" w:rsidRPr="00932D36" w:rsidRDefault="00F30B23" w:rsidP="004D4B9B">
            <w:pPr>
              <w:rPr>
                <w:rStyle w:val="IHyperlink"/>
                <w:sz w:val="20"/>
              </w:rPr>
            </w:pPr>
            <w:hyperlink w:anchor="_Patch_ROR*1.5*5" w:history="1">
              <w:r w:rsidR="00DD60C9" w:rsidRPr="00932D36">
                <w:rPr>
                  <w:rStyle w:val="IHyperlink"/>
                  <w:sz w:val="20"/>
                </w:rPr>
                <w:t>Patch ROR*1.5*5</w:t>
              </w:r>
            </w:hyperlink>
          </w:p>
        </w:tc>
        <w:tc>
          <w:tcPr>
            <w:tcW w:w="1335" w:type="dxa"/>
          </w:tcPr>
          <w:p w:rsidR="004D4B9B" w:rsidRPr="00932D36" w:rsidRDefault="00F30B23" w:rsidP="004D4B9B">
            <w:pPr>
              <w:rPr>
                <w:rStyle w:val="IHyperlink"/>
                <w:sz w:val="20"/>
              </w:rPr>
            </w:pPr>
            <w:hyperlink w:anchor="_Patch_ROR*1.5*6" w:history="1">
              <w:r w:rsidR="00932D36" w:rsidRPr="00932D36">
                <w:rPr>
                  <w:rStyle w:val="IHyperlink"/>
                  <w:sz w:val="20"/>
                </w:rPr>
                <w:t>Patch ROR*1.5*6</w:t>
              </w:r>
            </w:hyperlink>
          </w:p>
        </w:tc>
        <w:tc>
          <w:tcPr>
            <w:tcW w:w="1336" w:type="dxa"/>
          </w:tcPr>
          <w:p w:rsidR="004D4B9B" w:rsidRPr="00932D36" w:rsidRDefault="00F30B23" w:rsidP="004D4B9B">
            <w:pPr>
              <w:rPr>
                <w:rStyle w:val="IHyperlink"/>
                <w:sz w:val="20"/>
              </w:rPr>
            </w:pPr>
            <w:hyperlink w:anchor="_Patch_ROR*1.5*7" w:history="1">
              <w:r w:rsidR="00932D36" w:rsidRPr="00932D36">
                <w:rPr>
                  <w:rStyle w:val="IHyperlink"/>
                  <w:sz w:val="20"/>
                </w:rPr>
                <w:t>Patch ROR*1.5*7</w:t>
              </w:r>
            </w:hyperlink>
          </w:p>
        </w:tc>
      </w:tr>
      <w:tr w:rsidR="004D4B9B" w:rsidRPr="0021219E" w:rsidTr="00DF1089">
        <w:tc>
          <w:tcPr>
            <w:tcW w:w="1335" w:type="dxa"/>
            <w:gridSpan w:val="2"/>
          </w:tcPr>
          <w:p w:rsidR="004D4B9B" w:rsidRPr="00932D36" w:rsidRDefault="00F30B23" w:rsidP="004D4B9B">
            <w:pPr>
              <w:rPr>
                <w:rStyle w:val="IHyperlink"/>
                <w:sz w:val="20"/>
              </w:rPr>
            </w:pPr>
            <w:hyperlink w:anchor="_Patch_ROR*1.5*8" w:history="1">
              <w:r w:rsidR="00932D36" w:rsidRPr="00932D36">
                <w:rPr>
                  <w:rStyle w:val="IHyperlink"/>
                  <w:sz w:val="20"/>
                </w:rPr>
                <w:t>Patch ROR*1.5*8</w:t>
              </w:r>
            </w:hyperlink>
          </w:p>
        </w:tc>
        <w:tc>
          <w:tcPr>
            <w:tcW w:w="2671" w:type="dxa"/>
            <w:gridSpan w:val="4"/>
          </w:tcPr>
          <w:p w:rsidR="004D4B9B" w:rsidRPr="0021219E" w:rsidRDefault="004D4B9B" w:rsidP="004D4B9B">
            <w:pPr>
              <w:rPr>
                <w:rStyle w:val="IHyperlink"/>
                <w:sz w:val="20"/>
              </w:rPr>
            </w:pPr>
            <w:r w:rsidRPr="0021219E">
              <w:rPr>
                <w:sz w:val="20"/>
              </w:rPr>
              <w:t>(Patch ROR*1*9: maintenance patch; not documented herein)</w:t>
            </w:r>
          </w:p>
        </w:tc>
        <w:tc>
          <w:tcPr>
            <w:tcW w:w="1335" w:type="dxa"/>
          </w:tcPr>
          <w:p w:rsidR="004D4B9B" w:rsidRPr="00DF1089" w:rsidRDefault="00F30B23" w:rsidP="004D4B9B">
            <w:pPr>
              <w:rPr>
                <w:rStyle w:val="IHyperlink"/>
                <w:sz w:val="20"/>
              </w:rPr>
            </w:pPr>
            <w:hyperlink w:anchor="_Patch_ROR*1.5*10" w:history="1">
              <w:r w:rsidR="00DF1089" w:rsidRPr="00DF1089">
                <w:rPr>
                  <w:rStyle w:val="IHyperlink"/>
                  <w:sz w:val="20"/>
                </w:rPr>
                <w:t>Patch ROR*1.5*10</w:t>
              </w:r>
            </w:hyperlink>
          </w:p>
        </w:tc>
        <w:tc>
          <w:tcPr>
            <w:tcW w:w="1336" w:type="dxa"/>
          </w:tcPr>
          <w:p w:rsidR="004D4B9B" w:rsidRPr="00DF1089" w:rsidRDefault="00F30B23" w:rsidP="004D4B9B">
            <w:pPr>
              <w:rPr>
                <w:rStyle w:val="IHyperlink"/>
                <w:sz w:val="20"/>
              </w:rPr>
            </w:pPr>
            <w:hyperlink w:anchor="_Patch_ROR*1.5*13" w:history="1">
              <w:r w:rsidR="00DF1089" w:rsidRPr="00DF1089">
                <w:rPr>
                  <w:rStyle w:val="IHyperlink"/>
                  <w:sz w:val="20"/>
                </w:rPr>
                <w:t>Patch ROR*1.5*13</w:t>
              </w:r>
            </w:hyperlink>
          </w:p>
        </w:tc>
        <w:tc>
          <w:tcPr>
            <w:tcW w:w="1335" w:type="dxa"/>
          </w:tcPr>
          <w:p w:rsidR="004D4B9B" w:rsidRPr="00DF1089" w:rsidRDefault="00F30B23" w:rsidP="00DF1089">
            <w:pPr>
              <w:rPr>
                <w:rStyle w:val="IHyperlink"/>
                <w:sz w:val="20"/>
              </w:rPr>
            </w:pPr>
            <w:hyperlink w:anchor="_Patch_ROR*1.5*14" w:history="1">
              <w:r w:rsidR="00DF1089" w:rsidRPr="00DF1089">
                <w:rPr>
                  <w:rStyle w:val="IHyperlink"/>
                  <w:sz w:val="20"/>
                </w:rPr>
                <w:t>Patch ROR*1.5*14</w:t>
              </w:r>
            </w:hyperlink>
          </w:p>
        </w:tc>
        <w:tc>
          <w:tcPr>
            <w:tcW w:w="1336" w:type="dxa"/>
          </w:tcPr>
          <w:p w:rsidR="004D4B9B" w:rsidRPr="00DF1089" w:rsidRDefault="00F30B23" w:rsidP="004D4B9B">
            <w:pPr>
              <w:rPr>
                <w:rStyle w:val="IHyperlink"/>
                <w:sz w:val="20"/>
              </w:rPr>
            </w:pPr>
            <w:hyperlink w:anchor="_Patch_ROR*1.5*15" w:history="1">
              <w:r w:rsidR="00DF1089" w:rsidRPr="00DF1089">
                <w:rPr>
                  <w:rStyle w:val="IHyperlink"/>
                  <w:sz w:val="20"/>
                </w:rPr>
                <w:t>Patch ROR*1.5*15</w:t>
              </w:r>
            </w:hyperlink>
          </w:p>
        </w:tc>
      </w:tr>
      <w:tr w:rsidR="00292C8B" w:rsidRPr="0021219E" w:rsidTr="00614945">
        <w:trPr>
          <w:trHeight w:val="648"/>
        </w:trPr>
        <w:tc>
          <w:tcPr>
            <w:tcW w:w="2595" w:type="dxa"/>
            <w:gridSpan w:val="3"/>
          </w:tcPr>
          <w:p w:rsidR="00292C8B" w:rsidRPr="0021219E" w:rsidRDefault="00292C8B" w:rsidP="004D4B9B">
            <w:pPr>
              <w:rPr>
                <w:sz w:val="20"/>
              </w:rPr>
            </w:pPr>
            <w:r w:rsidRPr="0021219E">
              <w:rPr>
                <w:sz w:val="20"/>
              </w:rPr>
              <w:t>(Patch ROR*1*16: maintenance patch; not documented herein)</w:t>
            </w:r>
          </w:p>
        </w:tc>
        <w:tc>
          <w:tcPr>
            <w:tcW w:w="1411" w:type="dxa"/>
            <w:gridSpan w:val="3"/>
          </w:tcPr>
          <w:p w:rsidR="00292C8B" w:rsidRPr="00DF1089" w:rsidRDefault="00F30B23" w:rsidP="00292C8B">
            <w:pPr>
              <w:rPr>
                <w:rStyle w:val="IHyperlink"/>
                <w:sz w:val="20"/>
              </w:rPr>
            </w:pPr>
            <w:hyperlink w:anchor="_Patch_ROR*1.5*17" w:history="1">
              <w:r w:rsidR="00DF1089" w:rsidRPr="00DF1089">
                <w:rPr>
                  <w:rStyle w:val="IHyperlink"/>
                  <w:sz w:val="20"/>
                </w:rPr>
                <w:t>Patch ROR*1.5*17</w:t>
              </w:r>
            </w:hyperlink>
          </w:p>
        </w:tc>
        <w:tc>
          <w:tcPr>
            <w:tcW w:w="1335" w:type="dxa"/>
          </w:tcPr>
          <w:p w:rsidR="00292C8B" w:rsidRPr="00DF1089" w:rsidRDefault="00F30B23" w:rsidP="004C36C3">
            <w:pPr>
              <w:rPr>
                <w:rStyle w:val="IHyperlink"/>
                <w:sz w:val="20"/>
              </w:rPr>
            </w:pPr>
            <w:hyperlink w:anchor="_Patch_ROR*1.5*18" w:history="1">
              <w:r w:rsidR="00DF1089" w:rsidRPr="00DF1089">
                <w:rPr>
                  <w:rStyle w:val="IHyperlink"/>
                  <w:sz w:val="20"/>
                </w:rPr>
                <w:t>Patch ROR*1.5*18</w:t>
              </w:r>
            </w:hyperlink>
          </w:p>
        </w:tc>
        <w:tc>
          <w:tcPr>
            <w:tcW w:w="1336" w:type="dxa"/>
          </w:tcPr>
          <w:p w:rsidR="00292C8B" w:rsidRPr="00DF1089" w:rsidRDefault="00F30B23" w:rsidP="004D4B9B">
            <w:pPr>
              <w:rPr>
                <w:rStyle w:val="IHyperlink"/>
                <w:sz w:val="20"/>
              </w:rPr>
            </w:pPr>
            <w:hyperlink w:anchor="_Patch_ROR*1.5*19" w:history="1">
              <w:r w:rsidR="00DF1089" w:rsidRPr="00DF1089">
                <w:rPr>
                  <w:rStyle w:val="IHyperlink"/>
                  <w:sz w:val="20"/>
                </w:rPr>
                <w:t>Patch ROR*1.5*19</w:t>
              </w:r>
            </w:hyperlink>
          </w:p>
        </w:tc>
        <w:tc>
          <w:tcPr>
            <w:tcW w:w="1335" w:type="dxa"/>
          </w:tcPr>
          <w:p w:rsidR="00292C8B" w:rsidRPr="00DF1089" w:rsidRDefault="00F30B23" w:rsidP="004D4B9B">
            <w:pPr>
              <w:rPr>
                <w:rStyle w:val="IHyperlink"/>
                <w:sz w:val="20"/>
              </w:rPr>
            </w:pPr>
            <w:hyperlink w:anchor="_Patch_ROR*1.5*20" w:history="1">
              <w:r w:rsidR="00DF1089" w:rsidRPr="00DF1089">
                <w:rPr>
                  <w:rStyle w:val="IHyperlink"/>
                  <w:sz w:val="20"/>
                </w:rPr>
                <w:t>Patch ROR*1.5*20</w:t>
              </w:r>
            </w:hyperlink>
          </w:p>
        </w:tc>
        <w:tc>
          <w:tcPr>
            <w:tcW w:w="1336" w:type="dxa"/>
          </w:tcPr>
          <w:p w:rsidR="00292C8B" w:rsidRPr="00DF1089" w:rsidRDefault="00F30B23" w:rsidP="004C36C3">
            <w:pPr>
              <w:rPr>
                <w:rStyle w:val="IHyperlink"/>
                <w:sz w:val="20"/>
              </w:rPr>
            </w:pPr>
            <w:hyperlink w:anchor="_Patch_ROR*1.5*21" w:history="1">
              <w:r w:rsidR="00DF1089" w:rsidRPr="00DF1089">
                <w:rPr>
                  <w:rStyle w:val="IHyperlink"/>
                  <w:sz w:val="20"/>
                </w:rPr>
                <w:t>Patch ROR*1.5*21</w:t>
              </w:r>
            </w:hyperlink>
          </w:p>
        </w:tc>
      </w:tr>
      <w:tr w:rsidR="00292C8B" w:rsidRPr="0021219E" w:rsidTr="00614945">
        <w:trPr>
          <w:trHeight w:val="648"/>
        </w:trPr>
        <w:tc>
          <w:tcPr>
            <w:tcW w:w="1297" w:type="dxa"/>
          </w:tcPr>
          <w:p w:rsidR="00292C8B" w:rsidRPr="00DF1089" w:rsidRDefault="00F30B23" w:rsidP="004D4B9B">
            <w:pPr>
              <w:rPr>
                <w:rStyle w:val="IHyperlink"/>
                <w:sz w:val="20"/>
              </w:rPr>
            </w:pPr>
            <w:hyperlink w:anchor="_Patch_ROR*1.5*22" w:history="1">
              <w:r w:rsidR="00DF1089" w:rsidRPr="00DF1089">
                <w:rPr>
                  <w:rStyle w:val="IHyperlink"/>
                  <w:sz w:val="20"/>
                </w:rPr>
                <w:t>Patch ROR*1.5*22</w:t>
              </w:r>
            </w:hyperlink>
          </w:p>
        </w:tc>
        <w:tc>
          <w:tcPr>
            <w:tcW w:w="2709" w:type="dxa"/>
            <w:gridSpan w:val="5"/>
          </w:tcPr>
          <w:p w:rsidR="00292C8B" w:rsidRPr="0021219E" w:rsidRDefault="00292C8B" w:rsidP="004D4B9B">
            <w:pPr>
              <w:rPr>
                <w:rStyle w:val="IHyperlink"/>
                <w:sz w:val="20"/>
              </w:rPr>
            </w:pPr>
            <w:r w:rsidRPr="0021219E">
              <w:rPr>
                <w:sz w:val="20"/>
              </w:rPr>
              <w:t>(Patch ROR*1*23: maintenance patch; not documented herein)</w:t>
            </w:r>
          </w:p>
        </w:tc>
        <w:tc>
          <w:tcPr>
            <w:tcW w:w="1335" w:type="dxa"/>
          </w:tcPr>
          <w:p w:rsidR="00292C8B" w:rsidRPr="00DF1089" w:rsidRDefault="00F30B23" w:rsidP="004D4B9B">
            <w:pPr>
              <w:rPr>
                <w:rStyle w:val="IHyperlink"/>
                <w:sz w:val="20"/>
              </w:rPr>
            </w:pPr>
            <w:hyperlink w:anchor="_Patch_ROR*1.5*24" w:history="1">
              <w:r w:rsidR="00DF1089" w:rsidRPr="00DF1089">
                <w:rPr>
                  <w:rStyle w:val="IHyperlink"/>
                  <w:sz w:val="20"/>
                </w:rPr>
                <w:t>Patch ROR*1.5*24</w:t>
              </w:r>
            </w:hyperlink>
          </w:p>
        </w:tc>
        <w:tc>
          <w:tcPr>
            <w:tcW w:w="1336" w:type="dxa"/>
          </w:tcPr>
          <w:p w:rsidR="00292C8B" w:rsidRPr="00DF1089" w:rsidRDefault="00F30B23" w:rsidP="004D4B9B">
            <w:pPr>
              <w:rPr>
                <w:rStyle w:val="IHyperlink"/>
                <w:sz w:val="20"/>
              </w:rPr>
            </w:pPr>
            <w:hyperlink w:anchor="_Patch_ROR*1.5*27" w:history="1">
              <w:r w:rsidR="00DF1089" w:rsidRPr="00DF1089">
                <w:rPr>
                  <w:rStyle w:val="IHyperlink"/>
                  <w:sz w:val="20"/>
                </w:rPr>
                <w:t>Patch ROR*1.5*27</w:t>
              </w:r>
            </w:hyperlink>
          </w:p>
        </w:tc>
        <w:tc>
          <w:tcPr>
            <w:tcW w:w="1335" w:type="dxa"/>
          </w:tcPr>
          <w:p w:rsidR="00292C8B" w:rsidRPr="00DF1089" w:rsidRDefault="00F30B23" w:rsidP="00292C8B">
            <w:pPr>
              <w:rPr>
                <w:rStyle w:val="IHyperlink"/>
                <w:sz w:val="20"/>
              </w:rPr>
            </w:pPr>
            <w:hyperlink w:anchor="_Patch_ROR*1.5*25" w:history="1">
              <w:r w:rsidR="00DF1089" w:rsidRPr="00DF1089">
                <w:rPr>
                  <w:rStyle w:val="IHyperlink"/>
                  <w:sz w:val="20"/>
                </w:rPr>
                <w:t>Patch ROR*1.5*25</w:t>
              </w:r>
            </w:hyperlink>
          </w:p>
        </w:tc>
        <w:tc>
          <w:tcPr>
            <w:tcW w:w="1336" w:type="dxa"/>
          </w:tcPr>
          <w:p w:rsidR="00292C8B" w:rsidRPr="00DF1089" w:rsidRDefault="00F30B23" w:rsidP="002D6B03">
            <w:pPr>
              <w:rPr>
                <w:rStyle w:val="IHyperlink"/>
                <w:sz w:val="20"/>
              </w:rPr>
            </w:pPr>
            <w:hyperlink w:anchor="_Patch_ROR*1.5*26" w:history="1">
              <w:r w:rsidR="00DF1089" w:rsidRPr="00DF1089">
                <w:rPr>
                  <w:rStyle w:val="IHyperlink"/>
                  <w:sz w:val="20"/>
                </w:rPr>
                <w:t>Patch ROR*1.5*26</w:t>
              </w:r>
            </w:hyperlink>
          </w:p>
        </w:tc>
      </w:tr>
      <w:tr w:rsidR="00614945" w:rsidRPr="00C35645" w:rsidTr="00513762">
        <w:trPr>
          <w:trHeight w:val="648"/>
        </w:trPr>
        <w:tc>
          <w:tcPr>
            <w:tcW w:w="1297" w:type="dxa"/>
            <w:vAlign w:val="center"/>
          </w:tcPr>
          <w:p w:rsidR="00614945" w:rsidRPr="00DF1089" w:rsidRDefault="00F30B23" w:rsidP="002D6B03">
            <w:pPr>
              <w:rPr>
                <w:rStyle w:val="IHyperlink"/>
                <w:sz w:val="20"/>
              </w:rPr>
            </w:pPr>
            <w:hyperlink w:anchor="_Patch_ROR*1.5*28" w:history="1">
              <w:r w:rsidR="00DF1089" w:rsidRPr="00DF1089">
                <w:rPr>
                  <w:rStyle w:val="IHyperlink"/>
                  <w:sz w:val="20"/>
                </w:rPr>
                <w:t>Patch ROR*1.5*28</w:t>
              </w:r>
            </w:hyperlink>
          </w:p>
        </w:tc>
        <w:tc>
          <w:tcPr>
            <w:tcW w:w="1354" w:type="dxa"/>
            <w:gridSpan w:val="3"/>
          </w:tcPr>
          <w:p w:rsidR="00614945" w:rsidRPr="00DF1089" w:rsidRDefault="00F30B23" w:rsidP="004D4B9B">
            <w:pPr>
              <w:rPr>
                <w:rStyle w:val="IHyperlink"/>
                <w:sz w:val="20"/>
              </w:rPr>
            </w:pPr>
            <w:hyperlink w:anchor="_Patch_ROR*1.5*29" w:history="1">
              <w:r w:rsidR="00DF1089" w:rsidRPr="00DF1089">
                <w:rPr>
                  <w:rStyle w:val="IHyperlink"/>
                  <w:sz w:val="20"/>
                </w:rPr>
                <w:t>Patch ROR*1.5*29</w:t>
              </w:r>
            </w:hyperlink>
          </w:p>
        </w:tc>
        <w:tc>
          <w:tcPr>
            <w:tcW w:w="1355" w:type="dxa"/>
            <w:gridSpan w:val="2"/>
          </w:tcPr>
          <w:p w:rsidR="00614945" w:rsidRPr="00DF1089" w:rsidRDefault="00F30B23" w:rsidP="004D4B9B">
            <w:pPr>
              <w:rPr>
                <w:rStyle w:val="IHyperlink"/>
                <w:sz w:val="20"/>
              </w:rPr>
            </w:pPr>
            <w:hyperlink w:anchor="_Patch_ROR*1.5*30" w:history="1">
              <w:r w:rsidR="00DF1089" w:rsidRPr="00DF1089">
                <w:rPr>
                  <w:rStyle w:val="IHyperlink"/>
                  <w:sz w:val="20"/>
                </w:rPr>
                <w:t>Patch ROR*1.5*30</w:t>
              </w:r>
            </w:hyperlink>
          </w:p>
        </w:tc>
        <w:tc>
          <w:tcPr>
            <w:tcW w:w="1335" w:type="dxa"/>
          </w:tcPr>
          <w:p w:rsidR="00614945" w:rsidRPr="00DF1089" w:rsidRDefault="00F30B23" w:rsidP="004D4B9B">
            <w:pPr>
              <w:rPr>
                <w:rStyle w:val="IHyperlink"/>
                <w:sz w:val="20"/>
              </w:rPr>
            </w:pPr>
            <w:hyperlink w:anchor="_Patch_ROR*1.5*31" w:history="1">
              <w:r w:rsidR="00DF1089" w:rsidRPr="00DF1089">
                <w:rPr>
                  <w:rStyle w:val="IHyperlink"/>
                  <w:sz w:val="20"/>
                </w:rPr>
                <w:t>Patch ROR*1.5*31</w:t>
              </w:r>
            </w:hyperlink>
          </w:p>
        </w:tc>
        <w:tc>
          <w:tcPr>
            <w:tcW w:w="1336" w:type="dxa"/>
          </w:tcPr>
          <w:p w:rsidR="00614945" w:rsidRPr="00DF1089" w:rsidRDefault="00F30B23" w:rsidP="004D4B9B">
            <w:pPr>
              <w:rPr>
                <w:rStyle w:val="IHyperlink"/>
                <w:sz w:val="20"/>
              </w:rPr>
            </w:pPr>
            <w:hyperlink w:anchor="_Patch_ROR*1.5*32" w:history="1">
              <w:r w:rsidR="00DF1089" w:rsidRPr="00DF1089">
                <w:rPr>
                  <w:rStyle w:val="IHyperlink"/>
                  <w:sz w:val="20"/>
                </w:rPr>
                <w:t>Patch ROR*1.5*32</w:t>
              </w:r>
            </w:hyperlink>
          </w:p>
        </w:tc>
        <w:tc>
          <w:tcPr>
            <w:tcW w:w="1335" w:type="dxa"/>
          </w:tcPr>
          <w:p w:rsidR="00614945" w:rsidRPr="00DF1089" w:rsidRDefault="00F30B23" w:rsidP="00292C8B">
            <w:pPr>
              <w:rPr>
                <w:rStyle w:val="IHyperlink"/>
                <w:sz w:val="20"/>
              </w:rPr>
            </w:pPr>
            <w:hyperlink w:anchor="_Patch_ROR*1.5*33" w:history="1">
              <w:r w:rsidR="00DF1089" w:rsidRPr="00DF1089">
                <w:rPr>
                  <w:rStyle w:val="IHyperlink"/>
                  <w:sz w:val="20"/>
                </w:rPr>
                <w:t>Patch ROR*1.5*33</w:t>
              </w:r>
            </w:hyperlink>
          </w:p>
        </w:tc>
        <w:tc>
          <w:tcPr>
            <w:tcW w:w="1336" w:type="dxa"/>
            <w:vAlign w:val="center"/>
          </w:tcPr>
          <w:p w:rsidR="00614945" w:rsidRPr="00881E47" w:rsidRDefault="00F30B23" w:rsidP="004D4B9B">
            <w:pPr>
              <w:rPr>
                <w:rStyle w:val="IHyperlink"/>
                <w:sz w:val="20"/>
              </w:rPr>
            </w:pPr>
            <w:hyperlink w:anchor="_Patch_ROR*1.5*34" w:history="1">
              <w:r w:rsidR="00881E47" w:rsidRPr="00881E47">
                <w:rPr>
                  <w:rStyle w:val="IHyperlink"/>
                  <w:sz w:val="20"/>
                </w:rPr>
                <w:t>Patch ROR*1.5*34</w:t>
              </w:r>
            </w:hyperlink>
          </w:p>
        </w:tc>
      </w:tr>
      <w:tr w:rsidR="00AE02F7" w:rsidRPr="00C35645" w:rsidTr="00513762">
        <w:trPr>
          <w:trHeight w:val="648"/>
        </w:trPr>
        <w:tc>
          <w:tcPr>
            <w:tcW w:w="1297" w:type="dxa"/>
            <w:vAlign w:val="center"/>
          </w:tcPr>
          <w:p w:rsidR="00AE02F7" w:rsidRPr="00881E47" w:rsidRDefault="00F30B23" w:rsidP="00AE02F7">
            <w:pPr>
              <w:rPr>
                <w:rStyle w:val="IHyperlink"/>
                <w:sz w:val="20"/>
              </w:rPr>
            </w:pPr>
            <w:hyperlink w:anchor="_Patch_ROR*1.5*35" w:history="1">
              <w:r w:rsidR="00554333">
                <w:rPr>
                  <w:rStyle w:val="IHyperlink"/>
                  <w:sz w:val="20"/>
                </w:rPr>
                <w:t>Patch ROR*1.5*35</w:t>
              </w:r>
            </w:hyperlink>
          </w:p>
        </w:tc>
        <w:tc>
          <w:tcPr>
            <w:tcW w:w="1354" w:type="dxa"/>
            <w:gridSpan w:val="3"/>
          </w:tcPr>
          <w:p w:rsidR="00AE02F7" w:rsidRPr="00142229" w:rsidRDefault="00F30B23" w:rsidP="00AE02F7">
            <w:pPr>
              <w:rPr>
                <w:rStyle w:val="IHyperlink"/>
                <w:sz w:val="20"/>
              </w:rPr>
            </w:pPr>
            <w:hyperlink w:anchor="_Patch_ROR*1.5*36" w:history="1">
              <w:r w:rsidR="00506494" w:rsidRPr="00142229">
                <w:rPr>
                  <w:rStyle w:val="IHyperlink"/>
                  <w:sz w:val="20"/>
                </w:rPr>
                <w:t>Patch ROR*1.5*36</w:t>
              </w:r>
            </w:hyperlink>
          </w:p>
        </w:tc>
        <w:tc>
          <w:tcPr>
            <w:tcW w:w="1355" w:type="dxa"/>
            <w:gridSpan w:val="2"/>
          </w:tcPr>
          <w:p w:rsidR="00AE02F7" w:rsidRDefault="00AE02F7" w:rsidP="00AE02F7">
            <w:pPr>
              <w:rPr>
                <w:rStyle w:val="IHyperlink"/>
                <w:sz w:val="20"/>
              </w:rPr>
            </w:pPr>
          </w:p>
        </w:tc>
        <w:tc>
          <w:tcPr>
            <w:tcW w:w="1335" w:type="dxa"/>
          </w:tcPr>
          <w:p w:rsidR="00AE02F7" w:rsidRDefault="00AE02F7" w:rsidP="00AE02F7">
            <w:pPr>
              <w:rPr>
                <w:rStyle w:val="IHyperlink"/>
                <w:sz w:val="20"/>
              </w:rPr>
            </w:pPr>
          </w:p>
        </w:tc>
        <w:tc>
          <w:tcPr>
            <w:tcW w:w="1336" w:type="dxa"/>
          </w:tcPr>
          <w:p w:rsidR="00AE02F7" w:rsidRDefault="00AE02F7" w:rsidP="00AE02F7">
            <w:pPr>
              <w:rPr>
                <w:rStyle w:val="IHyperlink"/>
                <w:sz w:val="20"/>
              </w:rPr>
            </w:pPr>
          </w:p>
        </w:tc>
        <w:tc>
          <w:tcPr>
            <w:tcW w:w="1335" w:type="dxa"/>
          </w:tcPr>
          <w:p w:rsidR="00AE02F7" w:rsidRDefault="00AE02F7" w:rsidP="00AE02F7">
            <w:pPr>
              <w:rPr>
                <w:rStyle w:val="IHyperlink"/>
                <w:sz w:val="20"/>
              </w:rPr>
            </w:pPr>
          </w:p>
        </w:tc>
        <w:tc>
          <w:tcPr>
            <w:tcW w:w="1336" w:type="dxa"/>
            <w:vAlign w:val="center"/>
          </w:tcPr>
          <w:p w:rsidR="00AE02F7" w:rsidRDefault="00AE02F7" w:rsidP="00AE02F7">
            <w:pPr>
              <w:rPr>
                <w:rStyle w:val="IHyperlink"/>
                <w:sz w:val="20"/>
              </w:rPr>
            </w:pPr>
          </w:p>
        </w:tc>
      </w:tr>
    </w:tbl>
    <w:p w:rsidR="00DD60C9" w:rsidRPr="00DD60C9" w:rsidRDefault="00DD60C9" w:rsidP="00DD60C9">
      <w:pPr>
        <w:rPr>
          <w:sz w:val="28"/>
          <w:szCs w:val="28"/>
        </w:rPr>
      </w:pPr>
      <w:bookmarkStart w:id="90" w:name="_Patch_ROR*1.5*1"/>
      <w:bookmarkEnd w:id="90"/>
    </w:p>
    <w:p w:rsidR="00283C00" w:rsidRPr="00614945" w:rsidRDefault="00600257" w:rsidP="00711E7E">
      <w:pPr>
        <w:pStyle w:val="Heading3"/>
      </w:pPr>
      <w:bookmarkStart w:id="91" w:name="_Patch_ROR*1.5*1_1"/>
      <w:bookmarkStart w:id="92" w:name="_Toc41752344"/>
      <w:bookmarkEnd w:id="91"/>
      <w:r w:rsidRPr="00614945">
        <w:t>Patch ROR*1.5*1</w:t>
      </w:r>
      <w:bookmarkEnd w:id="92"/>
    </w:p>
    <w:p w:rsidR="00283C00" w:rsidRPr="00545C04" w:rsidRDefault="00283C00" w:rsidP="007D1486">
      <w:pPr>
        <w:pStyle w:val="Caption"/>
        <w:jc w:val="left"/>
      </w:pPr>
      <w:bookmarkStart w:id="93" w:name="_Ref259107385"/>
      <w:bookmarkStart w:id="94" w:name="_Toc39775321"/>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w:t>
      </w:r>
      <w:r w:rsidR="00EB3A32">
        <w:rPr>
          <w:noProof/>
        </w:rPr>
        <w:fldChar w:fldCharType="end"/>
      </w:r>
      <w:bookmarkEnd w:id="93"/>
      <w:r w:rsidRPr="00545C04">
        <w:t xml:space="preserve"> – Patch ROR*1.5*1</w:t>
      </w:r>
      <w:bookmarkEnd w:id="94"/>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cantSplit/>
          <w:trHeight w:val="368"/>
          <w:tblHeader/>
        </w:trPr>
        <w:tc>
          <w:tcPr>
            <w:tcW w:w="505" w:type="dxa"/>
            <w:shd w:val="clear" w:color="auto" w:fill="666699"/>
            <w:vAlign w:val="center"/>
          </w:tcPr>
          <w:p w:rsidR="00283C00" w:rsidRPr="00545C04" w:rsidRDefault="00283C00" w:rsidP="00751B54">
            <w:pPr>
              <w:pStyle w:val="TableHead"/>
              <w:jc w:val="center"/>
              <w:rPr>
                <w:color w:val="FFFFFF"/>
              </w:rPr>
            </w:pPr>
            <w:r w:rsidRPr="00545C04">
              <w:rPr>
                <w:color w:val="FFFFFF"/>
              </w:rPr>
              <w:t>#</w:t>
            </w:r>
          </w:p>
        </w:tc>
        <w:tc>
          <w:tcPr>
            <w:tcW w:w="8073" w:type="dxa"/>
            <w:shd w:val="clear" w:color="auto" w:fill="666699"/>
            <w:vAlign w:val="center"/>
          </w:tcPr>
          <w:p w:rsidR="00283C00" w:rsidRPr="00545C04" w:rsidRDefault="00283C00" w:rsidP="0070289A">
            <w:pPr>
              <w:pStyle w:val="TableHead"/>
              <w:rPr>
                <w:color w:val="FFFFFF"/>
              </w:rPr>
            </w:pPr>
            <w:r w:rsidRPr="00545C04">
              <w:rPr>
                <w:color w:val="FFFFFF"/>
              </w:rPr>
              <w:t>Description</w:t>
            </w:r>
          </w:p>
        </w:tc>
        <w:tc>
          <w:tcPr>
            <w:tcW w:w="990" w:type="dxa"/>
            <w:shd w:val="clear" w:color="auto" w:fill="666699"/>
            <w:vAlign w:val="center"/>
          </w:tcPr>
          <w:p w:rsidR="00283C00" w:rsidRPr="00545C04" w:rsidRDefault="00283C00" w:rsidP="0070289A">
            <w:pPr>
              <w:pStyle w:val="TableHead"/>
              <w:rPr>
                <w:color w:val="FFFFFF"/>
              </w:rPr>
            </w:pPr>
            <w:r w:rsidRPr="00545C04">
              <w:rPr>
                <w:color w:val="FFFFFF"/>
              </w:rPr>
              <w:t>Type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0F16C0">
            <w:pPr>
              <w:rPr>
                <w:szCs w:val="24"/>
              </w:rPr>
            </w:pPr>
            <w:r w:rsidRPr="00545C04">
              <w:rPr>
                <w:rFonts w:ascii="Microsoft Sans Serif" w:hAnsi="Microsoft Sans Serif" w:cs="Microsoft Sans Serif"/>
                <w:sz w:val="20"/>
                <w:szCs w:val="22"/>
              </w:rPr>
              <w:t>Selected</w:t>
            </w:r>
            <w:r w:rsidRPr="00545C04">
              <w:rPr>
                <w:rFonts w:ascii="Microsoft Sans Serif" w:hAnsi="Microsoft Sans Serif" w:cs="Microsoft Sans Serif"/>
                <w:szCs w:val="24"/>
              </w:rPr>
              <w:t xml:space="preserve"> </w:t>
            </w:r>
            <w:r w:rsidRPr="00545C04">
              <w:rPr>
                <w:szCs w:val="24"/>
              </w:rPr>
              <w:t xml:space="preserve">(Date) and </w:t>
            </w:r>
            <w:r w:rsidRPr="00545C04">
              <w:rPr>
                <w:rFonts w:ascii="Microsoft Sans Serif" w:hAnsi="Microsoft Sans Serif" w:cs="Microsoft Sans Serif"/>
                <w:sz w:val="20"/>
                <w:szCs w:val="22"/>
              </w:rPr>
              <w:t>Selection Rule</w:t>
            </w:r>
            <w:r w:rsidRPr="00545C04">
              <w:rPr>
                <w:szCs w:val="24"/>
              </w:rPr>
              <w:t xml:space="preserve"> columns added to the patient list on the </w:t>
            </w:r>
            <w:r w:rsidRPr="00545C04">
              <w:rPr>
                <w:rFonts w:ascii="Microsoft Sans Serif" w:hAnsi="Microsoft Sans Serif" w:cs="Microsoft Sans Serif"/>
                <w:sz w:val="20"/>
                <w:szCs w:val="22"/>
              </w:rPr>
              <w:t>Registry</w:t>
            </w:r>
            <w:r w:rsidRPr="00545C04">
              <w:rPr>
                <w:szCs w:val="24"/>
              </w:rPr>
              <w:t xml:space="preserve"> tab.</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rsidR="00283C00" w:rsidRPr="00545C04" w:rsidRDefault="00283C00" w:rsidP="000F16C0">
            <w:pPr>
              <w:rPr>
                <w:rFonts w:ascii="Arial" w:hAnsi="Arial" w:cs="Arial"/>
                <w:sz w:val="20"/>
              </w:rPr>
            </w:pPr>
            <w:r w:rsidRPr="00545C04">
              <w:t xml:space="preserve">When a report is opened, the </w:t>
            </w:r>
            <w:r w:rsidRPr="00545C04">
              <w:rPr>
                <w:rFonts w:ascii="Microsoft Sans Serif" w:hAnsi="Microsoft Sans Serif" w:cs="Microsoft Sans Serif"/>
                <w:sz w:val="20"/>
                <w:szCs w:val="22"/>
              </w:rPr>
              <w:t>Task Manager</w:t>
            </w:r>
            <w:r w:rsidRPr="00545C04">
              <w:t xml:space="preserve"> tab is activated.</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3</w:t>
            </w:r>
          </w:p>
        </w:tc>
        <w:tc>
          <w:tcPr>
            <w:tcW w:w="8073" w:type="dxa"/>
          </w:tcPr>
          <w:p w:rsidR="00283C00" w:rsidRPr="00545C04" w:rsidRDefault="00283C00" w:rsidP="00751B54">
            <w:pPr>
              <w:autoSpaceDE w:val="0"/>
              <w:autoSpaceDN w:val="0"/>
              <w:adjustRightInd w:val="0"/>
            </w:pPr>
            <w:r w:rsidRPr="00545C04">
              <w:t xml:space="preserve">The </w:t>
            </w:r>
            <w:r w:rsidRPr="00545C04">
              <w:rPr>
                <w:rFonts w:ascii="Microsoft Sans Serif" w:hAnsi="Microsoft Sans Serif" w:cs="Microsoft Sans Serif"/>
                <w:sz w:val="20"/>
                <w:szCs w:val="22"/>
              </w:rPr>
              <w:t>Mode</w:t>
            </w:r>
            <w:r w:rsidRPr="00545C04">
              <w:t xml:space="preserve"> field is added to the </w:t>
            </w:r>
            <w:r w:rsidRPr="00545C04">
              <w:rPr>
                <w:rFonts w:ascii="Microsoft Sans Serif" w:hAnsi="Microsoft Sans Serif" w:cs="Microsoft Sans Serif"/>
                <w:sz w:val="20"/>
                <w:szCs w:val="22"/>
              </w:rPr>
              <w:t>Local Fields</w:t>
            </w:r>
            <w:r w:rsidRPr="00545C04">
              <w:t xml:space="preserve"> and </w:t>
            </w:r>
            <w:r w:rsidRPr="00545C04">
              <w:rPr>
                <w:rFonts w:ascii="Microsoft Sans Serif" w:hAnsi="Microsoft Sans Serif" w:cs="Microsoft Sans Serif"/>
                <w:sz w:val="20"/>
                <w:szCs w:val="22"/>
              </w:rPr>
              <w:t>Other Registries</w:t>
            </w:r>
            <w:r w:rsidRPr="00545C04">
              <w:t xml:space="preserve"> panels of the </w:t>
            </w:r>
            <w:r w:rsidRPr="00545C04">
              <w:rPr>
                <w:rFonts w:ascii="Microsoft Sans Serif" w:hAnsi="Microsoft Sans Serif" w:cs="Microsoft Sans Serif"/>
                <w:sz w:val="20"/>
                <w:szCs w:val="22"/>
              </w:rPr>
              <w:t>Report</w:t>
            </w:r>
            <w:r w:rsidRPr="00545C04">
              <w:t xml:space="preserve"> parameters to provide patient </w:t>
            </w:r>
            <w:r w:rsidRPr="00545C04">
              <w:rPr>
                <w:i/>
              </w:rPr>
              <w:t>include</w:t>
            </w:r>
            <w:r w:rsidRPr="00545C04">
              <w:t xml:space="preserve"> and </w:t>
            </w:r>
            <w:r w:rsidRPr="00545C04">
              <w:rPr>
                <w:i/>
              </w:rPr>
              <w:t>exclude</w:t>
            </w:r>
            <w:r w:rsidRPr="00545C04">
              <w:t xml:space="preserve"> filters.</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4</w:t>
            </w:r>
          </w:p>
        </w:tc>
        <w:tc>
          <w:tcPr>
            <w:tcW w:w="8073" w:type="dxa"/>
          </w:tcPr>
          <w:p w:rsidR="00283C00" w:rsidRPr="00545C04" w:rsidRDefault="00283C00" w:rsidP="000F16C0">
            <w:r w:rsidRPr="00545C04">
              <w:t xml:space="preserve">A </w:t>
            </w:r>
            <w:r w:rsidRPr="00545C04">
              <w:rPr>
                <w:rFonts w:ascii="Microsoft Sans Serif" w:hAnsi="Microsoft Sans Serif" w:cs="Microsoft Sans Serif"/>
                <w:sz w:val="20"/>
                <w:szCs w:val="22"/>
              </w:rPr>
              <w:t>Delete</w:t>
            </w:r>
            <w:r w:rsidRPr="00545C04">
              <w:t xml:space="preserve"> button is added to the </w:t>
            </w:r>
            <w:r w:rsidRPr="00545C04">
              <w:rPr>
                <w:rFonts w:ascii="Microsoft Sans Serif" w:hAnsi="Microsoft Sans Serif" w:cs="Microsoft Sans Serif"/>
                <w:sz w:val="20"/>
                <w:szCs w:val="22"/>
              </w:rPr>
              <w:t>Patient Data Editor</w:t>
            </w:r>
            <w:r w:rsidRPr="00545C04">
              <w:t xml:space="preserve"> dialog box.</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lastRenderedPageBreak/>
              <w:t>5</w:t>
            </w:r>
          </w:p>
        </w:tc>
        <w:tc>
          <w:tcPr>
            <w:tcW w:w="8073" w:type="dxa"/>
          </w:tcPr>
          <w:p w:rsidR="00283C00" w:rsidRPr="00545C04" w:rsidRDefault="00283C00" w:rsidP="00751B54">
            <w:pPr>
              <w:autoSpaceDE w:val="0"/>
              <w:autoSpaceDN w:val="0"/>
              <w:adjustRightInd w:val="0"/>
            </w:pPr>
            <w:r w:rsidRPr="00545C04">
              <w:t xml:space="preserve">A </w:t>
            </w:r>
            <w:r w:rsidRPr="00545C04">
              <w:rPr>
                <w:rFonts w:ascii="Microsoft Sans Serif" w:hAnsi="Microsoft Sans Serif" w:cs="Microsoft Sans Serif"/>
                <w:sz w:val="20"/>
                <w:szCs w:val="22"/>
              </w:rPr>
              <w:t>Patients</w:t>
            </w:r>
            <w:r w:rsidRPr="00545C04">
              <w:t xml:space="preserve"> panel is added to the </w:t>
            </w:r>
            <w:r w:rsidRPr="00545C04">
              <w:rPr>
                <w:rFonts w:ascii="Microsoft Sans Serif" w:hAnsi="Microsoft Sans Serif" w:cs="Microsoft Sans Serif"/>
                <w:sz w:val="20"/>
                <w:szCs w:val="22"/>
              </w:rPr>
              <w:t>Procedures</w:t>
            </w:r>
            <w:r w:rsidRPr="00545C04">
              <w:t xml:space="preserve"> report to use selected procedures performed and selected procedures not performed within a date range.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6</w:t>
            </w:r>
          </w:p>
        </w:tc>
        <w:tc>
          <w:tcPr>
            <w:tcW w:w="8073" w:type="dxa"/>
          </w:tcPr>
          <w:p w:rsidR="00283C00" w:rsidRPr="00545C04" w:rsidRDefault="00283C00" w:rsidP="00751B54">
            <w:pPr>
              <w:autoSpaceDE w:val="0"/>
              <w:autoSpaceDN w:val="0"/>
              <w:adjustRightInd w:val="0"/>
            </w:pPr>
            <w:r w:rsidRPr="00545C04">
              <w:t xml:space="preserve">A </w:t>
            </w:r>
            <w:r w:rsidRPr="00545C04">
              <w:rPr>
                <w:rFonts w:ascii="Microsoft Sans Serif" w:hAnsi="Microsoft Sans Serif" w:cs="Microsoft Sans Serif"/>
                <w:sz w:val="20"/>
                <w:szCs w:val="22"/>
              </w:rPr>
              <w:t>Procedures</w:t>
            </w:r>
            <w:r w:rsidRPr="00545C04">
              <w:t xml:space="preserve"> panel is added to the </w:t>
            </w:r>
            <w:r w:rsidRPr="00545C04">
              <w:rPr>
                <w:rFonts w:ascii="Microsoft Sans Serif" w:hAnsi="Microsoft Sans Serif" w:cs="Microsoft Sans Serif"/>
                <w:sz w:val="20"/>
                <w:szCs w:val="22"/>
              </w:rPr>
              <w:t>Procedures</w:t>
            </w:r>
            <w:r w:rsidRPr="00545C04">
              <w:t xml:space="preserve"> report to indicate whether a procedure is an inpatient or outpatient one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7</w:t>
            </w:r>
          </w:p>
        </w:tc>
        <w:tc>
          <w:tcPr>
            <w:tcW w:w="8073" w:type="dxa"/>
          </w:tcPr>
          <w:p w:rsidR="00283C00" w:rsidRPr="00545C04" w:rsidRDefault="00283C00" w:rsidP="00751B54">
            <w:pPr>
              <w:autoSpaceDE w:val="0"/>
              <w:autoSpaceDN w:val="0"/>
              <w:adjustRightInd w:val="0"/>
            </w:pPr>
            <w:r w:rsidRPr="00545C04">
              <w:t xml:space="preserve">The </w:t>
            </w:r>
            <w:r w:rsidRPr="00545C04">
              <w:rPr>
                <w:rFonts w:ascii="Microsoft Sans Serif" w:hAnsi="Microsoft Sans Serif" w:cs="Microsoft Sans Serif"/>
                <w:sz w:val="20"/>
              </w:rPr>
              <w:t>ICD-9</w:t>
            </w:r>
            <w:r w:rsidRPr="00545C04">
              <w:t xml:space="preserve"> panel of the </w:t>
            </w:r>
            <w:r w:rsidRPr="00545C04">
              <w:rPr>
                <w:rFonts w:ascii="Microsoft Sans Serif" w:hAnsi="Microsoft Sans Serif" w:cs="Microsoft Sans Serif"/>
                <w:sz w:val="20"/>
                <w:szCs w:val="22"/>
              </w:rPr>
              <w:t>Diagnoses</w:t>
            </w:r>
            <w:r w:rsidRPr="00545C04">
              <w:t xml:space="preserve"> report is modified to be able to define groups and add ICD-9 codes to the groups.</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8</w:t>
            </w:r>
          </w:p>
        </w:tc>
        <w:tc>
          <w:tcPr>
            <w:tcW w:w="8073" w:type="dxa"/>
          </w:tcPr>
          <w:p w:rsidR="00283C00" w:rsidRPr="00545C04" w:rsidRDefault="00283C00" w:rsidP="00751B54">
            <w:pPr>
              <w:autoSpaceDE w:val="0"/>
              <w:autoSpaceDN w:val="0"/>
              <w:adjustRightInd w:val="0"/>
            </w:pPr>
            <w:r w:rsidRPr="00545C04">
              <w:rPr>
                <w:rStyle w:val="Note0"/>
              </w:rPr>
              <w:t xml:space="preserve">The </w:t>
            </w:r>
            <w:r w:rsidRPr="00545C04">
              <w:rPr>
                <w:rFonts w:ascii="Microsoft Sans Serif" w:hAnsi="Microsoft Sans Serif" w:cs="Microsoft Sans Serif"/>
                <w:sz w:val="20"/>
                <w:szCs w:val="22"/>
              </w:rPr>
              <w:t>Check if patient ever had an AIDS-OI</w:t>
            </w:r>
            <w:r w:rsidRPr="00545C04">
              <w:rPr>
                <w:rStyle w:val="Note0"/>
              </w:rPr>
              <w:t xml:space="preserve"> checkbox is automatically selected and the </w:t>
            </w:r>
            <w:r w:rsidRPr="00545C04">
              <w:rPr>
                <w:rFonts w:ascii="Microsoft Sans Serif" w:hAnsi="Microsoft Sans Serif" w:cs="Microsoft Sans Serif"/>
                <w:sz w:val="20"/>
                <w:szCs w:val="22"/>
              </w:rPr>
              <w:t>Date of AIDS-OI</w:t>
            </w:r>
            <w:r w:rsidRPr="00545C04">
              <w:rPr>
                <w:rFonts w:ascii="Arial" w:hAnsi="Arial" w:cs="Arial"/>
                <w:b/>
                <w:bCs/>
                <w:sz w:val="20"/>
              </w:rPr>
              <w:t xml:space="preserve"> </w:t>
            </w:r>
            <w:r w:rsidRPr="00545C04">
              <w:rPr>
                <w:rStyle w:val="Note0"/>
              </w:rPr>
              <w:t xml:space="preserve">field is populated if an indicator disease </w:t>
            </w:r>
            <w:r w:rsidRPr="00545C04">
              <w:rPr>
                <w:rFonts w:ascii="Microsoft Sans Serif" w:hAnsi="Microsoft Sans Serif" w:cs="Microsoft Sans Serif"/>
                <w:sz w:val="20"/>
                <w:szCs w:val="22"/>
              </w:rPr>
              <w:t>Def</w:t>
            </w:r>
            <w:r w:rsidRPr="00545C04">
              <w:rPr>
                <w:rFonts w:ascii="Microsoft Sans Serif" w:hAnsi="Microsoft Sans Serif" w:cs="Microsoft Sans Serif"/>
                <w:bCs/>
                <w:sz w:val="20"/>
                <w:szCs w:val="22"/>
              </w:rPr>
              <w:t xml:space="preserve"> </w:t>
            </w:r>
            <w:r w:rsidRPr="00545C04">
              <w:rPr>
                <w:rStyle w:val="Note0"/>
              </w:rPr>
              <w:t xml:space="preserve">box is selected in Section VIII of the </w:t>
            </w:r>
            <w:r w:rsidRPr="00545C04">
              <w:rPr>
                <w:rFonts w:ascii="Microsoft Sans Serif" w:hAnsi="Microsoft Sans Serif" w:cs="Microsoft Sans Serif"/>
                <w:sz w:val="20"/>
              </w:rPr>
              <w:t>CDC</w:t>
            </w:r>
            <w:r w:rsidRPr="00545C04">
              <w:rPr>
                <w:rStyle w:val="Note0"/>
              </w:rPr>
              <w:t xml:space="preserve"> form in the </w:t>
            </w:r>
            <w:r w:rsidRPr="00545C04">
              <w:rPr>
                <w:rFonts w:ascii="Microsoft Sans Serif" w:hAnsi="Microsoft Sans Serif" w:cs="Microsoft Sans Serif"/>
                <w:sz w:val="20"/>
                <w:szCs w:val="22"/>
              </w:rPr>
              <w:t>Clinical Status</w:t>
            </w:r>
            <w:r w:rsidRPr="00545C04">
              <w:rPr>
                <w:rStyle w:val="Note0"/>
              </w:rPr>
              <w:t xml:space="preserve"> section.</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9</w:t>
            </w:r>
          </w:p>
        </w:tc>
        <w:tc>
          <w:tcPr>
            <w:tcW w:w="8073" w:type="dxa"/>
          </w:tcPr>
          <w:p w:rsidR="00283C00" w:rsidRPr="00545C04" w:rsidRDefault="00283C00" w:rsidP="00751B54">
            <w:pPr>
              <w:autoSpaceDE w:val="0"/>
              <w:autoSpaceDN w:val="0"/>
              <w:adjustRightInd w:val="0"/>
              <w:rPr>
                <w:rStyle w:val="Note0"/>
              </w:rPr>
            </w:pPr>
            <w:r w:rsidRPr="00545C04">
              <w:t xml:space="preserve">A new patient search parameter is added for the </w:t>
            </w:r>
            <w:r w:rsidRPr="00545C04">
              <w:rPr>
                <w:rFonts w:ascii="Microsoft Sans Serif" w:hAnsi="Microsoft Sans Serif" w:cs="Microsoft Sans Serif"/>
                <w:sz w:val="20"/>
                <w:szCs w:val="22"/>
              </w:rPr>
              <w:t>Registry</w:t>
            </w:r>
            <w:r w:rsidRPr="00545C04">
              <w:t xml:space="preserve"> tab: # followed by the patient’s 11-digit coded SSN.</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10</w:t>
            </w:r>
          </w:p>
        </w:tc>
        <w:tc>
          <w:tcPr>
            <w:tcW w:w="8073" w:type="dxa"/>
          </w:tcPr>
          <w:p w:rsidR="00283C00" w:rsidRPr="00545C04" w:rsidRDefault="00283C00" w:rsidP="000F16C0">
            <w:pPr>
              <w:rPr>
                <w:rStyle w:val="Note0"/>
              </w:rPr>
            </w:pPr>
            <w:r w:rsidRPr="00545C04">
              <w:t xml:space="preserve">The output format of the </w:t>
            </w:r>
            <w:r w:rsidRPr="00545C04">
              <w:rPr>
                <w:rFonts w:ascii="Microsoft Sans Serif" w:hAnsi="Microsoft Sans Serif" w:cs="Microsoft Sans Serif"/>
                <w:sz w:val="20"/>
                <w:szCs w:val="22"/>
              </w:rPr>
              <w:t>Combined Meds and Labs</w:t>
            </w:r>
            <w:r w:rsidRPr="00545C04">
              <w:t xml:space="preserve"> report is modified.</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11</w:t>
            </w:r>
          </w:p>
        </w:tc>
        <w:tc>
          <w:tcPr>
            <w:tcW w:w="8073" w:type="dxa"/>
          </w:tcPr>
          <w:p w:rsidR="00283C00" w:rsidRPr="00545C04" w:rsidRDefault="00283C00" w:rsidP="000F16C0">
            <w:pPr>
              <w:rPr>
                <w:rStyle w:val="Note0"/>
              </w:rPr>
            </w:pPr>
            <w:r w:rsidRPr="00545C04">
              <w:t xml:space="preserve">The </w:t>
            </w:r>
            <w:r w:rsidRPr="00545C04">
              <w:rPr>
                <w:rFonts w:ascii="Microsoft Sans Serif" w:hAnsi="Microsoft Sans Serif" w:cs="Microsoft Sans Serif"/>
                <w:sz w:val="20"/>
                <w:szCs w:val="22"/>
              </w:rPr>
              <w:t>Patient Medication History</w:t>
            </w:r>
            <w:r w:rsidRPr="00545C04">
              <w:t xml:space="preserve"> report is modified with the addition of two radio buttons, </w:t>
            </w:r>
            <w:r w:rsidRPr="00545C04">
              <w:rPr>
                <w:rFonts w:ascii="Microsoft Sans Serif" w:hAnsi="Microsoft Sans Serif" w:cs="Microsoft Sans Serif"/>
                <w:sz w:val="20"/>
                <w:szCs w:val="22"/>
              </w:rPr>
              <w:t>Consider All</w:t>
            </w:r>
            <w:r w:rsidRPr="00545C04">
              <w:t xml:space="preserve"> and </w:t>
            </w:r>
            <w:r w:rsidRPr="00545C04">
              <w:rPr>
                <w:rFonts w:ascii="Microsoft Sans Serif" w:hAnsi="Microsoft Sans Serif" w:cs="Microsoft Sans Serif"/>
                <w:sz w:val="20"/>
                <w:szCs w:val="22"/>
              </w:rPr>
              <w:t>Selected Only</w:t>
            </w:r>
            <w:r w:rsidRPr="00545C04">
              <w:t xml:space="preserve"> to the </w:t>
            </w:r>
            <w:r w:rsidRPr="00545C04">
              <w:rPr>
                <w:rFonts w:ascii="Microsoft Sans Serif" w:hAnsi="Microsoft Sans Serif" w:cs="Microsoft Sans Serif"/>
                <w:sz w:val="20"/>
                <w:szCs w:val="22"/>
              </w:rPr>
              <w:t>Select Patient</w:t>
            </w:r>
            <w:r w:rsidRPr="00545C04">
              <w:t xml:space="preserve"> panel.</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12</w:t>
            </w:r>
          </w:p>
        </w:tc>
        <w:tc>
          <w:tcPr>
            <w:tcW w:w="8073" w:type="dxa"/>
          </w:tcPr>
          <w:p w:rsidR="00AB1340" w:rsidRPr="00545C04" w:rsidRDefault="00AB1340" w:rsidP="00AB1340">
            <w:r w:rsidRPr="00545C04">
              <w:t xml:space="preserve">The </w:t>
            </w:r>
            <w:r w:rsidRPr="00545C04">
              <w:rPr>
                <w:rFonts w:ascii="Microsoft Sans Serif" w:hAnsi="Microsoft Sans Serif" w:cs="Microsoft Sans Serif"/>
                <w:sz w:val="20"/>
              </w:rPr>
              <w:t>Date of Death</w:t>
            </w:r>
            <w:r w:rsidRPr="00545C04">
              <w:t xml:space="preserve"> column has been removed from the </w:t>
            </w:r>
            <w:r w:rsidRPr="00545C04">
              <w:rPr>
                <w:rFonts w:ascii="Microsoft Sans Serif" w:hAnsi="Microsoft Sans Serif" w:cs="Microsoft Sans Serif"/>
                <w:sz w:val="20"/>
              </w:rPr>
              <w:t>Current Inpatient List</w:t>
            </w:r>
            <w:r w:rsidRPr="00545C04">
              <w:t xml:space="preserve"> report (it was redundant).</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E</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13</w:t>
            </w:r>
          </w:p>
        </w:tc>
        <w:tc>
          <w:tcPr>
            <w:tcW w:w="8073" w:type="dxa"/>
          </w:tcPr>
          <w:p w:rsidR="00AB1340" w:rsidRPr="00545C04" w:rsidRDefault="00AB1340" w:rsidP="000F16C0">
            <w:pPr>
              <w:rPr>
                <w:rStyle w:val="Note0"/>
              </w:rPr>
            </w:pPr>
            <w:r w:rsidRPr="00545C04">
              <w:t>Fixed Microsoft® Windows Server 2003® issue.</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14</w:t>
            </w:r>
          </w:p>
        </w:tc>
        <w:tc>
          <w:tcPr>
            <w:tcW w:w="8073" w:type="dxa"/>
          </w:tcPr>
          <w:p w:rsidR="00AB1340" w:rsidRPr="00545C04" w:rsidRDefault="00AB1340" w:rsidP="00751B54">
            <w:pPr>
              <w:autoSpaceDE w:val="0"/>
              <w:autoSpaceDN w:val="0"/>
              <w:adjustRightInd w:val="0"/>
            </w:pPr>
            <w:r w:rsidRPr="00545C04">
              <w:t xml:space="preserve">Fixed missing </w:t>
            </w:r>
            <w:r w:rsidRPr="00545C04">
              <w:rPr>
                <w:rFonts w:ascii="Microsoft Sans Serif" w:hAnsi="Microsoft Sans Serif" w:cs="Microsoft Sans Serif"/>
                <w:sz w:val="20"/>
              </w:rPr>
              <w:t>CDC</w:t>
            </w:r>
            <w:r w:rsidRPr="00545C04">
              <w:t xml:space="preserve"> bitmap error.</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15</w:t>
            </w:r>
          </w:p>
        </w:tc>
        <w:tc>
          <w:tcPr>
            <w:tcW w:w="8073" w:type="dxa"/>
          </w:tcPr>
          <w:p w:rsidR="00AB1340" w:rsidRPr="00545C04" w:rsidRDefault="00AB1340" w:rsidP="00751B54">
            <w:pPr>
              <w:autoSpaceDE w:val="0"/>
              <w:autoSpaceDN w:val="0"/>
              <w:adjustRightInd w:val="0"/>
            </w:pPr>
            <w:r w:rsidRPr="00545C04">
              <w:t xml:space="preserve">Fixed incorrect printing of the </w:t>
            </w:r>
            <w:r w:rsidRPr="00545C04">
              <w:rPr>
                <w:rFonts w:ascii="Microsoft Sans Serif" w:hAnsi="Microsoft Sans Serif" w:cs="Microsoft Sans Serif"/>
                <w:sz w:val="20"/>
              </w:rPr>
              <w:t>CDC</w:t>
            </w:r>
            <w:r w:rsidRPr="00545C04">
              <w:t xml:space="preserve"> form.</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16</w:t>
            </w:r>
          </w:p>
        </w:tc>
        <w:tc>
          <w:tcPr>
            <w:tcW w:w="8073" w:type="dxa"/>
          </w:tcPr>
          <w:p w:rsidR="00AB1340" w:rsidRPr="00545C04" w:rsidRDefault="00AB1340" w:rsidP="00751B54">
            <w:pPr>
              <w:autoSpaceDE w:val="0"/>
              <w:autoSpaceDN w:val="0"/>
              <w:adjustRightInd w:val="0"/>
            </w:pPr>
            <w:r w:rsidRPr="00545C04">
              <w:t>Increased the time out values.</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rsidTr="00507BF2">
        <w:trPr>
          <w:cantSplit/>
          <w:trHeight w:val="890"/>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17</w:t>
            </w:r>
          </w:p>
        </w:tc>
        <w:tc>
          <w:tcPr>
            <w:tcW w:w="8073" w:type="dxa"/>
          </w:tcPr>
          <w:p w:rsidR="00AB1340" w:rsidRPr="00545C04" w:rsidRDefault="00AB1340" w:rsidP="00751B54">
            <w:pPr>
              <w:autoSpaceDE w:val="0"/>
              <w:autoSpaceDN w:val="0"/>
              <w:adjustRightInd w:val="0"/>
            </w:pPr>
            <w:r w:rsidRPr="00545C04">
              <w:t>The GUI code was amended to allow a maximum number of patients to retrieve to 65535.</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18</w:t>
            </w:r>
          </w:p>
        </w:tc>
        <w:tc>
          <w:tcPr>
            <w:tcW w:w="8073" w:type="dxa"/>
          </w:tcPr>
          <w:p w:rsidR="00AB1340" w:rsidRPr="00545C04" w:rsidRDefault="00AB1340" w:rsidP="002606A5">
            <w:pPr>
              <w:autoSpaceDE w:val="0"/>
              <w:autoSpaceDN w:val="0"/>
              <w:adjustRightInd w:val="0"/>
              <w:spacing w:after="0"/>
            </w:pPr>
            <w:r w:rsidRPr="00545C04">
              <w:rPr>
                <w:szCs w:val="24"/>
              </w:rPr>
              <w:t>The</w:t>
            </w:r>
            <w:r w:rsidRPr="00545C04">
              <w:rPr>
                <w:rFonts w:ascii="Courier New" w:hAnsi="Courier New" w:cs="Courier New"/>
                <w:sz w:val="20"/>
              </w:rPr>
              <w:t xml:space="preserve"> RORTSK10 </w:t>
            </w:r>
            <w:r w:rsidRPr="00545C04">
              <w:rPr>
                <w:szCs w:val="24"/>
              </w:rPr>
              <w:t>and</w:t>
            </w:r>
            <w:r w:rsidRPr="00545C04">
              <w:rPr>
                <w:rFonts w:ascii="Courier New" w:hAnsi="Courier New" w:cs="Courier New"/>
                <w:sz w:val="20"/>
              </w:rPr>
              <w:t xml:space="preserve"> RORTSK11 </w:t>
            </w:r>
            <w:r w:rsidRPr="00545C04">
              <w:rPr>
                <w:szCs w:val="24"/>
              </w:rPr>
              <w:t>routines have been amended to store original values and encode them on the fly when report is loaded by the GUI, to allow for storing special characters</w:t>
            </w:r>
            <w:r w:rsidRPr="00545C04">
              <w:rPr>
                <w:rFonts w:ascii="Courier New" w:hAnsi="Courier New" w:cs="Courier New"/>
                <w:sz w:val="20"/>
              </w:rPr>
              <w:t>.</w:t>
            </w:r>
          </w:p>
        </w:tc>
        <w:tc>
          <w:tcPr>
            <w:tcW w:w="990" w:type="dxa"/>
          </w:tcPr>
          <w:p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19</w:t>
            </w:r>
          </w:p>
        </w:tc>
        <w:tc>
          <w:tcPr>
            <w:tcW w:w="8073" w:type="dxa"/>
          </w:tcPr>
          <w:p w:rsidR="00AB1340" w:rsidRPr="00545C04" w:rsidRDefault="00AB1340" w:rsidP="002606A5">
            <w:pPr>
              <w:autoSpaceDE w:val="0"/>
              <w:autoSpaceDN w:val="0"/>
              <w:adjustRightInd w:val="0"/>
              <w:spacing w:after="0"/>
              <w:rPr>
                <w:szCs w:val="24"/>
              </w:rPr>
            </w:pPr>
            <w:r w:rsidRPr="00545C04">
              <w:rPr>
                <w:szCs w:val="24"/>
              </w:rPr>
              <w:t xml:space="preserve">The </w:t>
            </w:r>
            <w:r w:rsidRPr="00545C04">
              <w:rPr>
                <w:rFonts w:ascii="Courier New" w:hAnsi="Courier New" w:cs="Courier New"/>
                <w:sz w:val="20"/>
              </w:rPr>
              <w:t xml:space="preserve">RORLOCK </w:t>
            </w:r>
            <w:r w:rsidRPr="00545C04">
              <w:rPr>
                <w:szCs w:val="24"/>
              </w:rPr>
              <w:t>routine has been amended to display the user name locking records.</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lastRenderedPageBreak/>
              <w:t>20</w:t>
            </w:r>
          </w:p>
        </w:tc>
        <w:tc>
          <w:tcPr>
            <w:tcW w:w="8073" w:type="dxa"/>
          </w:tcPr>
          <w:p w:rsidR="00AB1340" w:rsidRPr="00545C04" w:rsidRDefault="00AB1340" w:rsidP="005406E3">
            <w:pPr>
              <w:autoSpaceDE w:val="0"/>
              <w:autoSpaceDN w:val="0"/>
              <w:adjustRightInd w:val="0"/>
              <w:spacing w:after="0"/>
              <w:rPr>
                <w:szCs w:val="24"/>
              </w:rPr>
            </w:pPr>
            <w:r w:rsidRPr="00545C04">
              <w:rPr>
                <w:szCs w:val="24"/>
              </w:rPr>
              <w:t xml:space="preserve">Typographical errors in the comment lines have been fixed in the </w:t>
            </w:r>
            <w:r w:rsidRPr="00545C04">
              <w:rPr>
                <w:rFonts w:ascii="Courier New" w:hAnsi="Courier New" w:cs="Courier New"/>
                <w:sz w:val="20"/>
              </w:rPr>
              <w:t xml:space="preserve">, RORLOCK, RORX003, RORX003A, </w:t>
            </w:r>
            <w:r w:rsidRPr="00545C04">
              <w:rPr>
                <w:szCs w:val="24"/>
              </w:rPr>
              <w:t>and</w:t>
            </w:r>
            <w:r w:rsidRPr="00545C04">
              <w:rPr>
                <w:rFonts w:ascii="Courier New" w:hAnsi="Courier New" w:cs="Courier New"/>
                <w:sz w:val="20"/>
              </w:rPr>
              <w:t xml:space="preserve"> RORX007A </w:t>
            </w:r>
            <w:r w:rsidRPr="00545C04">
              <w:rPr>
                <w:szCs w:val="24"/>
              </w:rPr>
              <w:t>routines.</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F</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21</w:t>
            </w:r>
          </w:p>
        </w:tc>
        <w:tc>
          <w:tcPr>
            <w:tcW w:w="8073" w:type="dxa"/>
          </w:tcPr>
          <w:p w:rsidR="00AB1340" w:rsidRPr="00545C04" w:rsidRDefault="00AB1340" w:rsidP="00507BF2">
            <w:pPr>
              <w:autoSpaceDE w:val="0"/>
              <w:autoSpaceDN w:val="0"/>
              <w:adjustRightInd w:val="0"/>
              <w:spacing w:after="0"/>
              <w:rPr>
                <w:szCs w:val="24"/>
              </w:rPr>
            </w:pPr>
            <w:r w:rsidRPr="00545C04">
              <w:rPr>
                <w:szCs w:val="24"/>
              </w:rPr>
              <w:t xml:space="preserve">Direct access to the </w:t>
            </w:r>
            <w:r w:rsidRPr="00545C04">
              <w:rPr>
                <w:rFonts w:ascii="Courier New" w:hAnsi="Courier New" w:cs="Courier New"/>
                <w:sz w:val="20"/>
              </w:rPr>
              <w:t>PRESCRIPTION</w:t>
            </w:r>
            <w:r w:rsidRPr="00545C04">
              <w:rPr>
                <w:szCs w:val="24"/>
              </w:rPr>
              <w:t xml:space="preserve"> file (#52) has been replaced with the corresponding APIs. The following routines have been modified: </w:t>
            </w:r>
            <w:r w:rsidRPr="00545C04">
              <w:rPr>
                <w:rFonts w:ascii="Courier New" w:hAnsi="Courier New" w:cs="Courier New"/>
                <w:sz w:val="20"/>
              </w:rPr>
              <w:t>RORHL03</w:t>
            </w:r>
            <w:r w:rsidRPr="00545C04">
              <w:rPr>
                <w:szCs w:val="24"/>
              </w:rPr>
              <w:t xml:space="preserve">, </w:t>
            </w:r>
            <w:r w:rsidRPr="00545C04">
              <w:rPr>
                <w:rFonts w:ascii="Courier New" w:hAnsi="Courier New" w:cs="Courier New"/>
                <w:sz w:val="20"/>
              </w:rPr>
              <w:t>RORHL031</w:t>
            </w:r>
            <w:r w:rsidRPr="00545C04">
              <w:rPr>
                <w:szCs w:val="24"/>
              </w:rPr>
              <w:t xml:space="preserve">, and </w:t>
            </w:r>
            <w:r w:rsidRPr="00545C04">
              <w:rPr>
                <w:rFonts w:ascii="Courier New" w:hAnsi="Courier New" w:cs="Courier New"/>
                <w:sz w:val="20"/>
              </w:rPr>
              <w:t>RORHL07</w:t>
            </w:r>
            <w:r w:rsidRPr="00545C04">
              <w:rPr>
                <w:szCs w:val="24"/>
              </w:rPr>
              <w:t>.</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22</w:t>
            </w:r>
          </w:p>
        </w:tc>
        <w:tc>
          <w:tcPr>
            <w:tcW w:w="8073" w:type="dxa"/>
          </w:tcPr>
          <w:p w:rsidR="00AB1340" w:rsidRPr="00545C04" w:rsidRDefault="00AB1340" w:rsidP="007D2A1F">
            <w:pPr>
              <w:autoSpaceDE w:val="0"/>
              <w:autoSpaceDN w:val="0"/>
              <w:adjustRightInd w:val="0"/>
              <w:spacing w:after="0"/>
              <w:rPr>
                <w:szCs w:val="24"/>
              </w:rPr>
            </w:pPr>
            <w:r w:rsidRPr="00545C04">
              <w:rPr>
                <w:szCs w:val="24"/>
              </w:rPr>
              <w:t xml:space="preserve">Direct access to the </w:t>
            </w:r>
            <w:r w:rsidRPr="00545C04">
              <w:rPr>
                <w:rFonts w:ascii="Courier New" w:hAnsi="Courier New" w:cs="Courier New"/>
                <w:sz w:val="20"/>
              </w:rPr>
              <w:t>PHARMACY PATIENT</w:t>
            </w:r>
            <w:r w:rsidRPr="00545C04">
              <w:rPr>
                <w:szCs w:val="24"/>
              </w:rPr>
              <w:t xml:space="preserve"> file (#55) has been replaced with the corresponding APIs. The following routines have been modified: </w:t>
            </w:r>
            <w:r w:rsidRPr="00545C04">
              <w:rPr>
                <w:rFonts w:ascii="Courier New" w:hAnsi="Courier New" w:cs="Courier New"/>
                <w:sz w:val="20"/>
              </w:rPr>
              <w:t>RORHL03</w:t>
            </w:r>
            <w:r w:rsidRPr="00545C04">
              <w:rPr>
                <w:szCs w:val="24"/>
              </w:rPr>
              <w:t xml:space="preserve">, </w:t>
            </w:r>
            <w:r w:rsidRPr="00545C04">
              <w:rPr>
                <w:rFonts w:ascii="Courier New" w:hAnsi="Courier New" w:cs="Courier New"/>
                <w:sz w:val="20"/>
              </w:rPr>
              <w:t>RORHL07</w:t>
            </w:r>
            <w:r w:rsidRPr="00545C04">
              <w:rPr>
                <w:szCs w:val="24"/>
              </w:rPr>
              <w:t xml:space="preserve">, </w:t>
            </w:r>
            <w:r w:rsidRPr="00545C04">
              <w:rPr>
                <w:rFonts w:ascii="Courier New" w:hAnsi="Courier New" w:cs="Courier New"/>
                <w:sz w:val="20"/>
              </w:rPr>
              <w:t>RORHL071</w:t>
            </w:r>
            <w:r w:rsidRPr="00545C04">
              <w:rPr>
                <w:szCs w:val="24"/>
              </w:rPr>
              <w:t xml:space="preserve">, and </w:t>
            </w:r>
            <w:r w:rsidRPr="00545C04">
              <w:rPr>
                <w:rFonts w:ascii="Courier New" w:hAnsi="Courier New" w:cs="Courier New"/>
                <w:sz w:val="20"/>
              </w:rPr>
              <w:t>RORHL15</w:t>
            </w:r>
            <w:r w:rsidRPr="00545C04">
              <w:rPr>
                <w:szCs w:val="24"/>
              </w:rPr>
              <w:t>.</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23</w:t>
            </w:r>
          </w:p>
        </w:tc>
        <w:tc>
          <w:tcPr>
            <w:tcW w:w="8073" w:type="dxa"/>
          </w:tcPr>
          <w:p w:rsidR="00AB1340" w:rsidRPr="00545C04" w:rsidRDefault="00AB1340" w:rsidP="007D2A1F">
            <w:pPr>
              <w:autoSpaceDE w:val="0"/>
              <w:autoSpaceDN w:val="0"/>
              <w:adjustRightInd w:val="0"/>
              <w:spacing w:after="0"/>
              <w:rPr>
                <w:szCs w:val="24"/>
              </w:rPr>
            </w:pPr>
            <w:r w:rsidRPr="00545C04">
              <w:rPr>
                <w:szCs w:val="24"/>
              </w:rPr>
              <w:t xml:space="preserve">Comments in the source code of the following routines (mostly, the lists of integration agreements) have been updated: </w:t>
            </w:r>
            <w:r w:rsidRPr="00545C04">
              <w:rPr>
                <w:rFonts w:ascii="Courier New" w:hAnsi="Courier New" w:cs="Courier New"/>
                <w:sz w:val="20"/>
              </w:rPr>
              <w:t xml:space="preserve">RORHL01, RORHL05, RORHL06, RORHL07, RORHL08, RORHL09, RORHL10, RORHL11, RORHL12, RORRP015, RORUTL05,RORX005A, </w:t>
            </w:r>
            <w:r w:rsidRPr="00545C04">
              <w:rPr>
                <w:szCs w:val="24"/>
              </w:rPr>
              <w:t>and</w:t>
            </w:r>
            <w:r w:rsidRPr="00545C04">
              <w:rPr>
                <w:rFonts w:ascii="Courier New" w:hAnsi="Courier New" w:cs="Courier New"/>
                <w:sz w:val="20"/>
              </w:rPr>
              <w:t xml:space="preserve"> RORXU006.</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24</w:t>
            </w:r>
          </w:p>
        </w:tc>
        <w:tc>
          <w:tcPr>
            <w:tcW w:w="8073" w:type="dxa"/>
          </w:tcPr>
          <w:p w:rsidR="00AB1340" w:rsidRPr="00545C04" w:rsidRDefault="00AB1340" w:rsidP="007D2A1F">
            <w:pPr>
              <w:autoSpaceDE w:val="0"/>
              <w:autoSpaceDN w:val="0"/>
              <w:adjustRightInd w:val="0"/>
              <w:spacing w:after="0"/>
              <w:rPr>
                <w:szCs w:val="24"/>
              </w:rPr>
            </w:pPr>
            <w:r w:rsidRPr="00545C04">
              <w:rPr>
                <w:szCs w:val="24"/>
              </w:rPr>
              <w:t xml:space="preserve">The </w:t>
            </w:r>
            <w:r w:rsidRPr="00545C04">
              <w:rPr>
                <w:rFonts w:ascii="Courier New" w:hAnsi="Courier New" w:cs="Courier New"/>
                <w:sz w:val="20"/>
              </w:rPr>
              <w:t>42600-7 LOINC</w:t>
            </w:r>
            <w:r w:rsidRPr="00545C04">
              <w:rPr>
                <w:szCs w:val="24"/>
              </w:rPr>
              <w:t xml:space="preserve"> code has been added to the VA HIV Lab search criteria in the </w:t>
            </w:r>
            <w:r w:rsidRPr="00545C04">
              <w:rPr>
                <w:rFonts w:ascii="Courier New" w:hAnsi="Courier New" w:cs="Courier New"/>
                <w:sz w:val="20"/>
              </w:rPr>
              <w:t>ROR LAB SEARCH</w:t>
            </w:r>
            <w:r w:rsidRPr="00545C04">
              <w:rPr>
                <w:szCs w:val="24"/>
              </w:rPr>
              <w:t xml:space="preserve"> file.</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rsidTr="00337A30">
        <w:trPr>
          <w:cantSplit/>
        </w:trPr>
        <w:tc>
          <w:tcPr>
            <w:tcW w:w="505" w:type="dxa"/>
          </w:tcPr>
          <w:p w:rsidR="00AB1340" w:rsidRPr="00545C04" w:rsidRDefault="00AB1340" w:rsidP="00D21CBA">
            <w:pPr>
              <w:jc w:val="center"/>
              <w:rPr>
                <w:rFonts w:ascii="Arial" w:hAnsi="Arial" w:cs="Arial"/>
                <w:sz w:val="20"/>
              </w:rPr>
            </w:pPr>
            <w:r w:rsidRPr="00545C04">
              <w:rPr>
                <w:rFonts w:ascii="Arial" w:hAnsi="Arial" w:cs="Arial"/>
                <w:sz w:val="20"/>
              </w:rPr>
              <w:t>25</w:t>
            </w:r>
          </w:p>
        </w:tc>
        <w:tc>
          <w:tcPr>
            <w:tcW w:w="8073" w:type="dxa"/>
          </w:tcPr>
          <w:p w:rsidR="00AB1340" w:rsidRPr="00545C04" w:rsidRDefault="00AB1340" w:rsidP="00BD2525">
            <w:pPr>
              <w:autoSpaceDE w:val="0"/>
              <w:autoSpaceDN w:val="0"/>
              <w:adjustRightInd w:val="0"/>
              <w:spacing w:after="0"/>
              <w:rPr>
                <w:szCs w:val="24"/>
              </w:rPr>
            </w:pPr>
            <w:r w:rsidRPr="00545C04">
              <w:rPr>
                <w:rFonts w:ascii="Courier New" w:hAnsi="Courier New" w:cs="Courier New"/>
                <w:sz w:val="20"/>
              </w:rPr>
              <w:t>DARUNAVIR, EFAVIRENZ/EMTRICITABINE/TENOFOVIR</w:t>
            </w:r>
            <w:r w:rsidRPr="00545C04">
              <w:rPr>
                <w:szCs w:val="24"/>
              </w:rPr>
              <w:t xml:space="preserve">, and </w:t>
            </w:r>
            <w:r w:rsidRPr="00545C04">
              <w:rPr>
                <w:rFonts w:ascii="Courier New" w:hAnsi="Courier New" w:cs="Courier New"/>
                <w:sz w:val="20"/>
              </w:rPr>
              <w:t xml:space="preserve">TIPRANAVIR </w:t>
            </w:r>
            <w:r w:rsidRPr="00545C04">
              <w:rPr>
                <w:szCs w:val="24"/>
              </w:rPr>
              <w:t xml:space="preserve">have been added to the list of HIV generic drugs in the </w:t>
            </w:r>
            <w:r w:rsidRPr="00545C04">
              <w:rPr>
                <w:rFonts w:ascii="Courier New" w:hAnsi="Courier New" w:cs="Courier New"/>
                <w:sz w:val="20"/>
              </w:rPr>
              <w:t>ROR GENERIC DRUG</w:t>
            </w:r>
            <w:r w:rsidRPr="00545C04">
              <w:rPr>
                <w:szCs w:val="24"/>
              </w:rPr>
              <w:t xml:space="preserve"> file (#799.51)</w:t>
            </w:r>
          </w:p>
        </w:tc>
        <w:tc>
          <w:tcPr>
            <w:tcW w:w="990" w:type="dxa"/>
          </w:tcPr>
          <w:p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rsidTr="00337A30">
        <w:trPr>
          <w:cantSplit/>
        </w:trPr>
        <w:tc>
          <w:tcPr>
            <w:tcW w:w="505" w:type="dxa"/>
          </w:tcPr>
          <w:p w:rsidR="00AB1340" w:rsidRPr="00545C04" w:rsidRDefault="00AB1340" w:rsidP="00751B54">
            <w:pPr>
              <w:jc w:val="center"/>
              <w:rPr>
                <w:rFonts w:ascii="Arial" w:hAnsi="Arial" w:cs="Arial"/>
                <w:sz w:val="20"/>
              </w:rPr>
            </w:pPr>
          </w:p>
        </w:tc>
        <w:tc>
          <w:tcPr>
            <w:tcW w:w="8073" w:type="dxa"/>
          </w:tcPr>
          <w:p w:rsidR="00AB1340" w:rsidRPr="00545C04" w:rsidRDefault="00AB1340" w:rsidP="00BD2525">
            <w:pPr>
              <w:autoSpaceDE w:val="0"/>
              <w:autoSpaceDN w:val="0"/>
              <w:adjustRightInd w:val="0"/>
              <w:spacing w:after="0"/>
              <w:rPr>
                <w:rFonts w:ascii="Courier New" w:hAnsi="Courier New" w:cs="Courier New"/>
                <w:sz w:val="20"/>
              </w:rPr>
            </w:pPr>
            <w:r w:rsidRPr="00545C04">
              <w:rPr>
                <w:szCs w:val="24"/>
              </w:rPr>
              <w:t>Installation routines used by the</w:t>
            </w:r>
            <w:r w:rsidRPr="00545C04">
              <w:rPr>
                <w:rFonts w:ascii="Courier New" w:hAnsi="Courier New" w:cs="Courier New"/>
                <w:sz w:val="20"/>
              </w:rPr>
              <w:t xml:space="preserve"> ROR 1.5 KIDS </w:t>
            </w:r>
            <w:r w:rsidRPr="00545C04">
              <w:rPr>
                <w:szCs w:val="24"/>
              </w:rPr>
              <w:t>build</w:t>
            </w:r>
            <w:r w:rsidRPr="00545C04">
              <w:rPr>
                <w:rFonts w:ascii="Courier New" w:hAnsi="Courier New" w:cs="Courier New"/>
                <w:sz w:val="20"/>
              </w:rPr>
              <w:t xml:space="preserve"> (RORP000, RORP000A and RORP00B) </w:t>
            </w:r>
            <w:r w:rsidRPr="00545C04">
              <w:rPr>
                <w:szCs w:val="24"/>
              </w:rPr>
              <w:t>have been deleted.</w:t>
            </w:r>
          </w:p>
        </w:tc>
        <w:tc>
          <w:tcPr>
            <w:tcW w:w="990" w:type="dxa"/>
          </w:tcPr>
          <w:p w:rsidR="00AB1340" w:rsidRPr="00545C04" w:rsidRDefault="00AB1340" w:rsidP="002606A5">
            <w:pPr>
              <w:jc w:val="center"/>
              <w:rPr>
                <w:rFonts w:ascii="Arial" w:hAnsi="Arial" w:cs="Arial"/>
                <w:sz w:val="20"/>
              </w:rPr>
            </w:pPr>
          </w:p>
        </w:tc>
      </w:tr>
    </w:tbl>
    <w:p w:rsidR="00283C00" w:rsidRPr="00545C04" w:rsidRDefault="00283C00"/>
    <w:p w:rsidR="00283C00" w:rsidRPr="00545C04" w:rsidRDefault="00283C00" w:rsidP="00711E7E">
      <w:pPr>
        <w:pStyle w:val="Heading3"/>
      </w:pPr>
      <w:bookmarkStart w:id="95" w:name="_Patch_ROR*1.5*2"/>
      <w:bookmarkStart w:id="96" w:name="_Ref248197235"/>
      <w:bookmarkStart w:id="97" w:name="_Ref248214436"/>
      <w:bookmarkStart w:id="98" w:name="_Ref248214441"/>
      <w:bookmarkStart w:id="99" w:name="_Toc245275741"/>
      <w:bookmarkStart w:id="100" w:name="_Toc41752345"/>
      <w:bookmarkEnd w:id="95"/>
      <w:r w:rsidRPr="00545C04">
        <w:t>Patch ROR*1.5*2</w:t>
      </w:r>
      <w:bookmarkEnd w:id="96"/>
      <w:bookmarkEnd w:id="97"/>
      <w:bookmarkEnd w:id="98"/>
      <w:bookmarkEnd w:id="99"/>
      <w:bookmarkEnd w:id="100"/>
    </w:p>
    <w:p w:rsidR="00283C00" w:rsidRPr="00545C04" w:rsidRDefault="00283C00" w:rsidP="007D1486">
      <w:pPr>
        <w:pStyle w:val="Caption"/>
        <w:jc w:val="left"/>
      </w:pPr>
      <w:bookmarkStart w:id="101" w:name="_Ref259107375"/>
      <w:bookmarkStart w:id="102" w:name="_Toc39775322"/>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w:t>
      </w:r>
      <w:r w:rsidR="00EB3A32">
        <w:rPr>
          <w:noProof/>
        </w:rPr>
        <w:fldChar w:fldCharType="end"/>
      </w:r>
      <w:bookmarkEnd w:id="101"/>
      <w:r w:rsidRPr="00545C04">
        <w:t xml:space="preserve"> – Patch ROR*1.5*2</w:t>
      </w:r>
      <w:bookmarkEnd w:id="102"/>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trHeight w:val="368"/>
        </w:trPr>
        <w:tc>
          <w:tcPr>
            <w:tcW w:w="505" w:type="dxa"/>
            <w:shd w:val="clear" w:color="auto" w:fill="666699"/>
          </w:tcPr>
          <w:p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rsidR="00283C00" w:rsidRPr="00545C04" w:rsidRDefault="00283C00" w:rsidP="00E63446">
            <w:pPr>
              <w:pStyle w:val="TableHead"/>
              <w:rPr>
                <w:color w:val="FFFFFF"/>
              </w:rPr>
            </w:pPr>
            <w:r w:rsidRPr="00545C04">
              <w:rPr>
                <w:color w:val="FFFFFF"/>
              </w:rPr>
              <w:t>Type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0F16C0">
            <w:r w:rsidRPr="00545C04">
              <w:t xml:space="preserve">Fixed </w:t>
            </w:r>
            <w:r w:rsidRPr="00545C04">
              <w:rPr>
                <w:rFonts w:ascii="Microsoft Sans Serif" w:hAnsi="Microsoft Sans Serif" w:cs="Microsoft Sans Serif"/>
                <w:sz w:val="20"/>
                <w:szCs w:val="22"/>
              </w:rPr>
              <w:t>RPC Broker</w:t>
            </w:r>
            <w:r w:rsidRPr="00545C04">
              <w:t xml:space="preserve"> timeout issue.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rsidR="00283C00" w:rsidRPr="00545C04" w:rsidRDefault="00283C00" w:rsidP="000F16C0">
            <w:r w:rsidRPr="00545C04">
              <w:t>Fixed issues with duplicates in patient list.</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3</w:t>
            </w:r>
          </w:p>
        </w:tc>
        <w:tc>
          <w:tcPr>
            <w:tcW w:w="8073" w:type="dxa"/>
          </w:tcPr>
          <w:p w:rsidR="00283C00" w:rsidRPr="00545C04" w:rsidRDefault="00283C00" w:rsidP="000F16C0">
            <w:r w:rsidRPr="00545C04">
              <w:t>Fixed issues with lower-case characters in lab tests and medications data.</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4</w:t>
            </w:r>
          </w:p>
        </w:tc>
        <w:tc>
          <w:tcPr>
            <w:tcW w:w="8073" w:type="dxa"/>
          </w:tcPr>
          <w:p w:rsidR="00283C00" w:rsidRPr="00545C04" w:rsidRDefault="00283C00" w:rsidP="000F16C0">
            <w:r w:rsidRPr="00545C04">
              <w:t xml:space="preserve">Fixed issue with </w:t>
            </w:r>
            <w:r w:rsidRPr="00545C04">
              <w:rPr>
                <w:rFonts w:ascii="Microsoft Sans Serif" w:hAnsi="Microsoft Sans Serif" w:cs="Microsoft Sans Serif"/>
                <w:sz w:val="20"/>
                <w:szCs w:val="22"/>
              </w:rPr>
              <w:t>Reporting</w:t>
            </w:r>
            <w:r w:rsidRPr="00545C04">
              <w:rPr>
                <w:rFonts w:ascii="Microsoft Sans Serif" w:hAnsi="Microsoft Sans Serif" w:cs="Microsoft Sans Serif"/>
                <w:sz w:val="20"/>
              </w:rPr>
              <w:t xml:space="preserve"> date</w:t>
            </w:r>
            <w:r w:rsidRPr="00545C04">
              <w:t xml:space="preserve"> entry not accepting “-T.”</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5</w:t>
            </w:r>
          </w:p>
        </w:tc>
        <w:tc>
          <w:tcPr>
            <w:tcW w:w="8073" w:type="dxa"/>
          </w:tcPr>
          <w:p w:rsidR="00283C00" w:rsidRPr="00545C04" w:rsidRDefault="00283C00" w:rsidP="000F16C0">
            <w:r w:rsidRPr="00545C04">
              <w:t xml:space="preserve">Fixed issue with un-checking of local fields in the </w:t>
            </w:r>
            <w:r w:rsidRPr="00545C04">
              <w:rPr>
                <w:rFonts w:ascii="Microsoft Sans Serif" w:hAnsi="Microsoft Sans Serif" w:cs="Microsoft Sans Serif"/>
                <w:sz w:val="20"/>
                <w:szCs w:val="22"/>
              </w:rPr>
              <w:t>Patient Data Editor</w:t>
            </w:r>
            <w:r w:rsidRPr="00545C04">
              <w:rPr>
                <w:rFonts w:ascii="Microsoft Sans Serif" w:hAnsi="Microsoft Sans Serif" w:cs="Microsoft Sans Serif"/>
                <w:sz w:val="20"/>
              </w:rPr>
              <w:t xml:space="preserve"> </w:t>
            </w:r>
            <w:r w:rsidRPr="00545C04">
              <w:t>not being saved.</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6</w:t>
            </w:r>
          </w:p>
        </w:tc>
        <w:tc>
          <w:tcPr>
            <w:tcW w:w="8073" w:type="dxa"/>
          </w:tcPr>
          <w:p w:rsidR="00283C00" w:rsidRPr="00545C04" w:rsidRDefault="00283C00" w:rsidP="000F16C0">
            <w:r w:rsidRPr="00545C04">
              <w:t>Fixed issues with</w:t>
            </w:r>
            <w:r w:rsidRPr="00545C04">
              <w:rPr>
                <w:rFonts w:ascii="Microsoft Sans Serif" w:hAnsi="Microsoft Sans Serif"/>
                <w:b/>
                <w:sz w:val="20"/>
              </w:rPr>
              <w:t xml:space="preserve"> </w:t>
            </w:r>
            <w:r w:rsidRPr="00545C04">
              <w:t xml:space="preserve">run-time errors using </w:t>
            </w:r>
            <w:r w:rsidRPr="00545C04">
              <w:rPr>
                <w:rFonts w:ascii="Courier New" w:hAnsi="Courier New" w:cs="Courier New"/>
              </w:rPr>
              <w:t>$QUERY</w:t>
            </w:r>
            <w:r w:rsidRPr="00545C04">
              <w:t xml:space="preserve"> on non-Caché platforms.</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lastRenderedPageBreak/>
              <w:t>7</w:t>
            </w:r>
          </w:p>
        </w:tc>
        <w:tc>
          <w:tcPr>
            <w:tcW w:w="8073" w:type="dxa"/>
          </w:tcPr>
          <w:p w:rsidR="00283C00" w:rsidRPr="00545C04" w:rsidRDefault="00283C00" w:rsidP="000F16C0">
            <w:r w:rsidRPr="00545C04">
              <w:t>Fixed issues with non-SSN patient identifier appearing on reports at non-VA sites.</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bl>
    <w:p w:rsidR="00283C00" w:rsidRPr="00545C04" w:rsidRDefault="00283C00"/>
    <w:p w:rsidR="00283C00" w:rsidRPr="00545C04" w:rsidRDefault="00283C00" w:rsidP="00711E7E">
      <w:pPr>
        <w:pStyle w:val="Heading3"/>
      </w:pPr>
      <w:bookmarkStart w:id="103" w:name="_Patch_ROR*1.5*3"/>
      <w:bookmarkStart w:id="104" w:name="_Ref248197264"/>
      <w:bookmarkStart w:id="105" w:name="_Ref248214360"/>
      <w:bookmarkStart w:id="106" w:name="_Ref248214365"/>
      <w:bookmarkStart w:id="107" w:name="_Toc245275742"/>
      <w:bookmarkStart w:id="108" w:name="_Toc41752346"/>
      <w:bookmarkEnd w:id="103"/>
      <w:r w:rsidRPr="00545C04">
        <w:t>Patch ROR*1.5*3</w:t>
      </w:r>
      <w:bookmarkEnd w:id="104"/>
      <w:bookmarkEnd w:id="105"/>
      <w:bookmarkEnd w:id="106"/>
      <w:bookmarkEnd w:id="107"/>
      <w:bookmarkEnd w:id="108"/>
    </w:p>
    <w:p w:rsidR="00283C00" w:rsidRPr="00545C04" w:rsidRDefault="00283C00" w:rsidP="007D1486">
      <w:pPr>
        <w:pStyle w:val="Caption"/>
        <w:jc w:val="left"/>
      </w:pPr>
      <w:bookmarkStart w:id="109" w:name="_Ref259107361"/>
      <w:bookmarkStart w:id="110" w:name="_Toc39775323"/>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5</w:t>
      </w:r>
      <w:r w:rsidR="00EB3A32">
        <w:rPr>
          <w:noProof/>
        </w:rPr>
        <w:fldChar w:fldCharType="end"/>
      </w:r>
      <w:bookmarkEnd w:id="109"/>
      <w:r w:rsidRPr="00545C04">
        <w:t xml:space="preserve"> – Patch ROR*1.5*3</w:t>
      </w:r>
      <w:bookmarkEnd w:id="110"/>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trHeight w:val="368"/>
        </w:trPr>
        <w:tc>
          <w:tcPr>
            <w:tcW w:w="505" w:type="dxa"/>
            <w:shd w:val="clear" w:color="auto" w:fill="666699"/>
          </w:tcPr>
          <w:p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rsidR="00283C00" w:rsidRPr="00545C04" w:rsidRDefault="00283C00" w:rsidP="00E63446">
            <w:pPr>
              <w:pStyle w:val="TableHead"/>
              <w:rPr>
                <w:color w:val="FFFFFF"/>
              </w:rPr>
            </w:pPr>
            <w:r w:rsidRPr="00545C04">
              <w:rPr>
                <w:color w:val="FFFFFF"/>
              </w:rPr>
              <w:t>Type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0F16C0">
            <w:r w:rsidRPr="00545C04">
              <w:t xml:space="preserve">Accommodated Patch </w:t>
            </w:r>
            <w:r w:rsidRPr="00545C04">
              <w:rPr>
                <w:rFonts w:ascii="Courier New" w:hAnsi="Courier New" w:cs="Courier New"/>
              </w:rPr>
              <w:t>RA*5*75</w:t>
            </w:r>
            <w:r w:rsidRPr="00545C04">
              <w:rPr>
                <w:rFonts w:ascii="Courier New" w:hAnsi="Courier New" w:cs="Courier New"/>
                <w:sz w:val="18"/>
                <w:szCs w:val="18"/>
              </w:rPr>
              <w:t xml:space="preserve"> </w:t>
            </w:r>
            <w:r w:rsidRPr="00545C04">
              <w:t xml:space="preserve">(Radiology), which introduced a </w:t>
            </w:r>
            <w:r w:rsidRPr="00545C04">
              <w:rPr>
                <w:rFonts w:ascii="Microsoft Sans Serif" w:hAnsi="Microsoft Sans Serif" w:cs="Microsoft Sans Serif"/>
                <w:sz w:val="20"/>
                <w:szCs w:val="22"/>
              </w:rPr>
              <w:t>Reason for Study</w:t>
            </w:r>
            <w:r w:rsidRPr="00545C04">
              <w:t xml:space="preserve"> data field.</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rsidR="00283C00" w:rsidRPr="00545C04" w:rsidRDefault="00283C00" w:rsidP="000F16C0">
            <w:r w:rsidRPr="00545C04">
              <w:t xml:space="preserve">Addition of </w:t>
            </w:r>
            <w:r w:rsidRPr="00545C04">
              <w:rPr>
                <w:rFonts w:ascii="Microsoft Sans Serif" w:hAnsi="Microsoft Sans Serif" w:cs="Microsoft Sans Serif"/>
                <w:sz w:val="20"/>
                <w:szCs w:val="22"/>
              </w:rPr>
              <w:t>Task Control</w:t>
            </w:r>
            <w:r w:rsidRPr="00545C04">
              <w:t xml:space="preserve"> flag (“</w:t>
            </w:r>
            <w:r w:rsidRPr="00545C04">
              <w:rPr>
                <w:rFonts w:ascii="Arial" w:hAnsi="Arial" w:cs="Arial"/>
                <w:bCs/>
                <w:sz w:val="20"/>
              </w:rPr>
              <w:t>M</w:t>
            </w:r>
            <w:r w:rsidRPr="00545C04">
              <w:t xml:space="preserve">”) which signals the system to disable </w:t>
            </w:r>
            <w:r w:rsidRPr="00545C04">
              <w:rPr>
                <w:rFonts w:ascii="Microsoft Sans Serif" w:hAnsi="Microsoft Sans Serif" w:cs="Microsoft Sans Serif"/>
                <w:sz w:val="20"/>
              </w:rPr>
              <w:t>HL7</w:t>
            </w:r>
            <w:r w:rsidRPr="00545C04">
              <w:t xml:space="preserve"> messaging.</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bl>
    <w:p w:rsidR="00283C00" w:rsidRPr="00545C04" w:rsidRDefault="00283C00"/>
    <w:p w:rsidR="00283C00" w:rsidRPr="00545C04" w:rsidRDefault="00283C00" w:rsidP="00711E7E">
      <w:pPr>
        <w:pStyle w:val="Heading3"/>
      </w:pPr>
      <w:bookmarkStart w:id="111" w:name="_Patch_ROR*1.5*4"/>
      <w:bookmarkStart w:id="112" w:name="_Ref248197278"/>
      <w:bookmarkStart w:id="113" w:name="_Ref248214278"/>
      <w:bookmarkStart w:id="114" w:name="_Ref248214294"/>
      <w:bookmarkStart w:id="115" w:name="_Toc245275743"/>
      <w:bookmarkStart w:id="116" w:name="_Toc41752347"/>
      <w:bookmarkEnd w:id="111"/>
      <w:r w:rsidRPr="00545C04">
        <w:t>Patch ROR*1.5*4</w:t>
      </w:r>
      <w:bookmarkEnd w:id="112"/>
      <w:bookmarkEnd w:id="113"/>
      <w:bookmarkEnd w:id="114"/>
      <w:bookmarkEnd w:id="115"/>
      <w:bookmarkEnd w:id="116"/>
    </w:p>
    <w:p w:rsidR="00283C00" w:rsidRPr="00545C04" w:rsidRDefault="00283C00" w:rsidP="007D1486">
      <w:pPr>
        <w:pStyle w:val="Caption"/>
        <w:jc w:val="left"/>
      </w:pPr>
      <w:bookmarkStart w:id="117" w:name="_Ref259107348"/>
      <w:bookmarkStart w:id="118" w:name="_Toc39775324"/>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w:t>
      </w:r>
      <w:r w:rsidR="00EB3A32">
        <w:rPr>
          <w:noProof/>
        </w:rPr>
        <w:fldChar w:fldCharType="end"/>
      </w:r>
      <w:bookmarkEnd w:id="117"/>
      <w:r w:rsidRPr="00545C04">
        <w:t xml:space="preserve"> – Patch ROR*1.5*4</w:t>
      </w:r>
      <w:bookmarkEnd w:id="118"/>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trHeight w:val="368"/>
        </w:trPr>
        <w:tc>
          <w:tcPr>
            <w:tcW w:w="505" w:type="dxa"/>
            <w:shd w:val="clear" w:color="auto" w:fill="666699"/>
          </w:tcPr>
          <w:p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rsidR="00283C00" w:rsidRPr="00545C04" w:rsidRDefault="00283C00" w:rsidP="00E63446">
            <w:pPr>
              <w:pStyle w:val="TableHead"/>
              <w:rPr>
                <w:color w:val="FFFFFF"/>
              </w:rPr>
            </w:pPr>
            <w:r w:rsidRPr="00545C04">
              <w:rPr>
                <w:color w:val="FFFFFF"/>
              </w:rPr>
              <w:t>Type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0F16C0">
            <w:r w:rsidRPr="00545C04">
              <w:t xml:space="preserve">Added two additional </w:t>
            </w:r>
            <w:r w:rsidRPr="00545C04">
              <w:rPr>
                <w:rFonts w:ascii="Microsoft Sans Serif" w:hAnsi="Microsoft Sans Serif" w:cs="Microsoft Sans Serif"/>
                <w:sz w:val="20"/>
              </w:rPr>
              <w:t>ICD-9</w:t>
            </w:r>
            <w:r w:rsidRPr="00545C04">
              <w:t xml:space="preserve"> codes needed for the nightly ROR registry update and data extraction.</w:t>
            </w:r>
          </w:p>
        </w:tc>
        <w:tc>
          <w:tcPr>
            <w:tcW w:w="990" w:type="dxa"/>
          </w:tcPr>
          <w:p w:rsidR="00283C00" w:rsidRPr="00545C04" w:rsidRDefault="00283C00" w:rsidP="00B4260A">
            <w:pPr>
              <w:jc w:val="center"/>
            </w:pPr>
            <w:r w:rsidRPr="00545C04">
              <w:rPr>
                <w:rFonts w:ascii="Arial" w:hAnsi="Arial" w:cs="Arial"/>
                <w:sz w:val="20"/>
              </w:rPr>
              <w:t>E</w:t>
            </w:r>
          </w:p>
        </w:tc>
      </w:tr>
    </w:tbl>
    <w:p w:rsidR="00283C00" w:rsidRPr="00545C04" w:rsidRDefault="00283C00"/>
    <w:p w:rsidR="00283C00" w:rsidRPr="00545C04" w:rsidRDefault="00283C00" w:rsidP="00711E7E">
      <w:pPr>
        <w:pStyle w:val="Heading3"/>
      </w:pPr>
      <w:bookmarkStart w:id="119" w:name="_Patch_ROR*1.5*5"/>
      <w:bookmarkStart w:id="120" w:name="_Ref248197290"/>
      <w:bookmarkStart w:id="121" w:name="_Ref248214183"/>
      <w:bookmarkStart w:id="122" w:name="_Ref248214223"/>
      <w:bookmarkStart w:id="123" w:name="_Toc245275744"/>
      <w:bookmarkStart w:id="124" w:name="_Toc41752348"/>
      <w:bookmarkEnd w:id="119"/>
      <w:r w:rsidRPr="00545C04">
        <w:t>Patch ROR*1.5*5</w:t>
      </w:r>
      <w:bookmarkEnd w:id="120"/>
      <w:bookmarkEnd w:id="121"/>
      <w:bookmarkEnd w:id="122"/>
      <w:bookmarkEnd w:id="123"/>
      <w:bookmarkEnd w:id="124"/>
    </w:p>
    <w:p w:rsidR="00283C00" w:rsidRPr="00545C04" w:rsidRDefault="00283C00" w:rsidP="007D1486">
      <w:pPr>
        <w:pStyle w:val="Caption"/>
        <w:keepNext/>
        <w:keepLines/>
        <w:jc w:val="left"/>
      </w:pPr>
      <w:bookmarkStart w:id="125" w:name="_Ref259107335"/>
      <w:bookmarkStart w:id="126" w:name="_Toc39775325"/>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7</w:t>
      </w:r>
      <w:r w:rsidR="00EB3A32">
        <w:rPr>
          <w:noProof/>
        </w:rPr>
        <w:fldChar w:fldCharType="end"/>
      </w:r>
      <w:bookmarkEnd w:id="125"/>
      <w:r w:rsidRPr="00545C04">
        <w:t xml:space="preserve"> – Patch ROR*1.5*5</w:t>
      </w:r>
      <w:bookmarkEnd w:id="126"/>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trHeight w:val="368"/>
          <w:tblHeader/>
        </w:trPr>
        <w:tc>
          <w:tcPr>
            <w:tcW w:w="505" w:type="dxa"/>
            <w:shd w:val="clear" w:color="auto" w:fill="666699"/>
            <w:vAlign w:val="center"/>
          </w:tcPr>
          <w:p w:rsidR="00283C00" w:rsidRPr="00545C04" w:rsidRDefault="00283C00" w:rsidP="007D1486">
            <w:pPr>
              <w:pStyle w:val="TableHead"/>
              <w:keepNext/>
              <w:keepLines/>
              <w:rPr>
                <w:color w:val="FFFFFF"/>
              </w:rPr>
            </w:pPr>
            <w:r w:rsidRPr="00545C04">
              <w:rPr>
                <w:color w:val="FFFFFF"/>
              </w:rPr>
              <w:t>#</w:t>
            </w:r>
          </w:p>
        </w:tc>
        <w:tc>
          <w:tcPr>
            <w:tcW w:w="8073" w:type="dxa"/>
            <w:shd w:val="clear" w:color="auto" w:fill="666699"/>
            <w:vAlign w:val="center"/>
          </w:tcPr>
          <w:p w:rsidR="00283C00" w:rsidRPr="00545C04" w:rsidRDefault="00283C00" w:rsidP="007D1486">
            <w:pPr>
              <w:pStyle w:val="TableHead"/>
              <w:keepNext/>
              <w:keepLines/>
              <w:rPr>
                <w:color w:val="FFFFFF"/>
              </w:rPr>
            </w:pPr>
            <w:r w:rsidRPr="00545C04">
              <w:rPr>
                <w:color w:val="FFFFFF"/>
              </w:rPr>
              <w:t>Description</w:t>
            </w:r>
          </w:p>
        </w:tc>
        <w:tc>
          <w:tcPr>
            <w:tcW w:w="990" w:type="dxa"/>
            <w:shd w:val="clear" w:color="auto" w:fill="666699"/>
            <w:vAlign w:val="center"/>
          </w:tcPr>
          <w:p w:rsidR="00283C00" w:rsidRPr="00545C04" w:rsidRDefault="00283C00" w:rsidP="007D1486">
            <w:pPr>
              <w:pStyle w:val="TableHead"/>
              <w:keepNext/>
              <w:keepLines/>
              <w:rPr>
                <w:color w:val="FFFFFF"/>
              </w:rPr>
            </w:pPr>
            <w:r w:rsidRPr="00545C04">
              <w:rPr>
                <w:color w:val="FFFFFF"/>
              </w:rPr>
              <w:t>Type</w:t>
            </w:r>
          </w:p>
        </w:tc>
      </w:tr>
      <w:tr w:rsidR="00283C00" w:rsidRPr="00545C04" w:rsidTr="00337A30">
        <w:tc>
          <w:tcPr>
            <w:tcW w:w="505" w:type="dxa"/>
          </w:tcPr>
          <w:p w:rsidR="00283C00" w:rsidRPr="00545C04" w:rsidRDefault="00283C00" w:rsidP="007D1486">
            <w:pPr>
              <w:keepNext/>
              <w:keepLines/>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7D1486">
            <w:pPr>
              <w:keepNext/>
              <w:keepLines/>
              <w:autoSpaceDE w:val="0"/>
              <w:autoSpaceDN w:val="0"/>
              <w:adjustRightInd w:val="0"/>
            </w:pPr>
            <w:r w:rsidRPr="00545C04">
              <w:t xml:space="preserve">Fixed issue with </w:t>
            </w:r>
            <w:r w:rsidRPr="00545C04">
              <w:rPr>
                <w:rFonts w:ascii="Microsoft Sans Serif" w:hAnsi="Microsoft Sans Serif" w:cs="Microsoft Sans Serif"/>
                <w:sz w:val="20"/>
                <w:szCs w:val="22"/>
              </w:rPr>
              <w:t>Procedures</w:t>
            </w:r>
            <w:r w:rsidRPr="00545C04">
              <w:t xml:space="preserve"> without a Provider not being sent to AAC.</w:t>
            </w:r>
          </w:p>
        </w:tc>
        <w:tc>
          <w:tcPr>
            <w:tcW w:w="990" w:type="dxa"/>
          </w:tcPr>
          <w:p w:rsidR="00283C00" w:rsidRPr="00545C04" w:rsidRDefault="00283C00" w:rsidP="007D1486">
            <w:pPr>
              <w:keepNext/>
              <w:keepLines/>
              <w:jc w:val="center"/>
              <w:rPr>
                <w:rFonts w:ascii="Arial" w:hAnsi="Arial" w:cs="Arial"/>
                <w:sz w:val="20"/>
              </w:rPr>
            </w:pPr>
            <w:r w:rsidRPr="00545C04">
              <w:rPr>
                <w:rFonts w:ascii="Arial" w:hAnsi="Arial" w:cs="Arial"/>
                <w:sz w:val="20"/>
              </w:rPr>
              <w:t>F</w:t>
            </w:r>
          </w:p>
        </w:tc>
      </w:tr>
      <w:tr w:rsidR="00283C00" w:rsidRPr="00545C04" w:rsidTr="00337A30">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rsidR="00283C00" w:rsidRPr="00545C04" w:rsidRDefault="00283C00" w:rsidP="000F16C0">
            <w:r w:rsidRPr="00545C04">
              <w:t>Added drug identified as needed for nightly ROR registry update and data extraction.</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bl>
    <w:p w:rsidR="00283C00" w:rsidRPr="00545C04" w:rsidRDefault="00283C00"/>
    <w:p w:rsidR="00283C00" w:rsidRPr="00545C04" w:rsidRDefault="00283C00" w:rsidP="00711E7E">
      <w:pPr>
        <w:pStyle w:val="Heading3"/>
      </w:pPr>
      <w:bookmarkStart w:id="127" w:name="_Patch_ROR*1.5*6"/>
      <w:bookmarkStart w:id="128" w:name="_Ref248197304"/>
      <w:bookmarkStart w:id="129" w:name="_Ref248213997"/>
      <w:bookmarkStart w:id="130" w:name="_Ref248214023"/>
      <w:bookmarkStart w:id="131" w:name="_Ref248214065"/>
      <w:bookmarkStart w:id="132" w:name="_Ref248214081"/>
      <w:bookmarkStart w:id="133" w:name="_Toc245275745"/>
      <w:bookmarkStart w:id="134" w:name="_Toc41752349"/>
      <w:bookmarkEnd w:id="127"/>
      <w:r w:rsidRPr="00545C04">
        <w:lastRenderedPageBreak/>
        <w:t>Patch ROR*1.5*6</w:t>
      </w:r>
      <w:bookmarkEnd w:id="128"/>
      <w:bookmarkEnd w:id="129"/>
      <w:bookmarkEnd w:id="130"/>
      <w:bookmarkEnd w:id="131"/>
      <w:bookmarkEnd w:id="132"/>
      <w:bookmarkEnd w:id="133"/>
      <w:bookmarkEnd w:id="134"/>
    </w:p>
    <w:p w:rsidR="00283C00" w:rsidRPr="00545C04" w:rsidRDefault="00283C00" w:rsidP="007D1486">
      <w:pPr>
        <w:pStyle w:val="Caption"/>
        <w:keepNext/>
        <w:keepLines/>
        <w:jc w:val="left"/>
      </w:pPr>
      <w:bookmarkStart w:id="135" w:name="_Ref259107323"/>
      <w:bookmarkStart w:id="136" w:name="_Toc39775326"/>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8</w:t>
      </w:r>
      <w:r w:rsidR="00EB3A32">
        <w:rPr>
          <w:noProof/>
        </w:rPr>
        <w:fldChar w:fldCharType="end"/>
      </w:r>
      <w:bookmarkEnd w:id="135"/>
      <w:r w:rsidRPr="00545C04">
        <w:t xml:space="preserve"> – Patch ROR*1.5*6</w:t>
      </w:r>
      <w:bookmarkEnd w:id="136"/>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079"/>
        <w:gridCol w:w="990"/>
      </w:tblGrid>
      <w:tr w:rsidR="00283C00" w:rsidRPr="00545C04" w:rsidTr="00337A30">
        <w:trPr>
          <w:trHeight w:val="368"/>
        </w:trPr>
        <w:tc>
          <w:tcPr>
            <w:tcW w:w="499" w:type="dxa"/>
            <w:shd w:val="clear" w:color="auto" w:fill="666699"/>
          </w:tcPr>
          <w:p w:rsidR="00283C00" w:rsidRPr="00545C04" w:rsidRDefault="00283C00" w:rsidP="003D3BCD">
            <w:pPr>
              <w:pStyle w:val="TableHead"/>
              <w:keepNext/>
              <w:keepLines/>
              <w:jc w:val="center"/>
              <w:rPr>
                <w:color w:val="FFFFFF"/>
              </w:rPr>
            </w:pPr>
            <w:r w:rsidRPr="00545C04">
              <w:rPr>
                <w:color w:val="FFFFFF"/>
              </w:rPr>
              <w:t>#</w:t>
            </w:r>
          </w:p>
        </w:tc>
        <w:tc>
          <w:tcPr>
            <w:tcW w:w="8079" w:type="dxa"/>
            <w:shd w:val="clear" w:color="auto" w:fill="666699"/>
          </w:tcPr>
          <w:p w:rsidR="00283C00" w:rsidRPr="00545C04" w:rsidRDefault="00283C00" w:rsidP="003D3BCD">
            <w:pPr>
              <w:pStyle w:val="TableHead"/>
              <w:keepNext/>
              <w:keepLines/>
              <w:rPr>
                <w:color w:val="FFFFFF"/>
              </w:rPr>
            </w:pPr>
            <w:r w:rsidRPr="00545C04">
              <w:rPr>
                <w:color w:val="FFFFFF"/>
              </w:rPr>
              <w:t>Description</w:t>
            </w:r>
          </w:p>
        </w:tc>
        <w:tc>
          <w:tcPr>
            <w:tcW w:w="990" w:type="dxa"/>
            <w:shd w:val="clear" w:color="auto" w:fill="666699"/>
          </w:tcPr>
          <w:p w:rsidR="00283C00" w:rsidRPr="00545C04" w:rsidRDefault="00283C00" w:rsidP="003D3BCD">
            <w:pPr>
              <w:pStyle w:val="TableHead"/>
              <w:keepNext/>
              <w:keepLines/>
              <w:rPr>
                <w:color w:val="FFFFFF"/>
              </w:rPr>
            </w:pPr>
            <w:r w:rsidRPr="00545C04">
              <w:rPr>
                <w:color w:val="FFFFFF"/>
              </w:rPr>
              <w:t>Type</w:t>
            </w:r>
          </w:p>
        </w:tc>
      </w:tr>
      <w:tr w:rsidR="00283C00" w:rsidRPr="00545C04" w:rsidTr="00337A30">
        <w:tc>
          <w:tcPr>
            <w:tcW w:w="499" w:type="dxa"/>
          </w:tcPr>
          <w:p w:rsidR="00283C00" w:rsidRPr="00545C04" w:rsidRDefault="00283C00" w:rsidP="003D3BCD">
            <w:pPr>
              <w:keepNext/>
              <w:keepLines/>
              <w:jc w:val="center"/>
              <w:rPr>
                <w:rFonts w:ascii="Arial" w:hAnsi="Arial" w:cs="Arial"/>
                <w:sz w:val="20"/>
              </w:rPr>
            </w:pPr>
            <w:r w:rsidRPr="00545C04">
              <w:rPr>
                <w:rFonts w:ascii="Arial" w:hAnsi="Arial" w:cs="Arial"/>
                <w:sz w:val="20"/>
              </w:rPr>
              <w:t>1</w:t>
            </w:r>
          </w:p>
        </w:tc>
        <w:tc>
          <w:tcPr>
            <w:tcW w:w="8079" w:type="dxa"/>
          </w:tcPr>
          <w:p w:rsidR="00283C00" w:rsidRPr="00545C04" w:rsidRDefault="00283C00" w:rsidP="003D3BCD">
            <w:pPr>
              <w:keepNext/>
              <w:keepLines/>
            </w:pPr>
            <w:r w:rsidRPr="00545C04">
              <w:t xml:space="preserve">Added generic drug RALTEGRAVIR to </w:t>
            </w:r>
            <w:r w:rsidRPr="00545C04">
              <w:rPr>
                <w:rFonts w:ascii="Courier New" w:hAnsi="Courier New" w:cs="Courier New"/>
              </w:rPr>
              <w:t>VA GENERIC file #50.6</w:t>
            </w:r>
            <w:r w:rsidRPr="00545C04">
              <w:t>.</w:t>
            </w:r>
          </w:p>
        </w:tc>
        <w:tc>
          <w:tcPr>
            <w:tcW w:w="990" w:type="dxa"/>
          </w:tcPr>
          <w:p w:rsidR="00283C00" w:rsidRPr="00545C04" w:rsidRDefault="00283C00" w:rsidP="003D3BCD">
            <w:pPr>
              <w:keepNext/>
              <w:keepLines/>
              <w:jc w:val="center"/>
            </w:pPr>
            <w:r w:rsidRPr="00545C04">
              <w:rPr>
                <w:rFonts w:ascii="Arial" w:hAnsi="Arial" w:cs="Arial"/>
                <w:sz w:val="20"/>
              </w:rPr>
              <w:t>E</w:t>
            </w:r>
          </w:p>
        </w:tc>
      </w:tr>
    </w:tbl>
    <w:p w:rsidR="00283C00" w:rsidRPr="00545C04" w:rsidRDefault="00283C00"/>
    <w:p w:rsidR="00283C00" w:rsidRPr="00545C04" w:rsidRDefault="00283C00" w:rsidP="00711E7E">
      <w:pPr>
        <w:pStyle w:val="Heading3"/>
      </w:pPr>
      <w:bookmarkStart w:id="137" w:name="_Patch_ROR*1.5*7"/>
      <w:bookmarkStart w:id="138" w:name="_Ref248197312"/>
      <w:bookmarkStart w:id="139" w:name="_Ref248214111"/>
      <w:bookmarkStart w:id="140" w:name="_Ref248214123"/>
      <w:bookmarkStart w:id="141" w:name="_Ref248214130"/>
      <w:bookmarkStart w:id="142" w:name="_Toc245275746"/>
      <w:bookmarkStart w:id="143" w:name="_Toc41752350"/>
      <w:bookmarkEnd w:id="137"/>
      <w:r w:rsidRPr="00545C04">
        <w:t>Patch ROR*1.5*7</w:t>
      </w:r>
      <w:bookmarkEnd w:id="138"/>
      <w:bookmarkEnd w:id="139"/>
      <w:bookmarkEnd w:id="140"/>
      <w:bookmarkEnd w:id="141"/>
      <w:bookmarkEnd w:id="142"/>
      <w:bookmarkEnd w:id="143"/>
    </w:p>
    <w:p w:rsidR="00283C00" w:rsidRPr="00545C04" w:rsidRDefault="00283C00" w:rsidP="007D1486">
      <w:pPr>
        <w:pStyle w:val="Caption"/>
        <w:keepNext/>
        <w:keepLines/>
        <w:jc w:val="left"/>
      </w:pPr>
      <w:bookmarkStart w:id="144" w:name="_Ref259107312"/>
      <w:bookmarkStart w:id="145" w:name="_Toc39775327"/>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9</w:t>
      </w:r>
      <w:r w:rsidR="00EB3A32">
        <w:rPr>
          <w:noProof/>
        </w:rPr>
        <w:fldChar w:fldCharType="end"/>
      </w:r>
      <w:bookmarkEnd w:id="144"/>
      <w:r w:rsidRPr="00545C04">
        <w:t xml:space="preserve"> – Patch ROR*1.5*7</w:t>
      </w:r>
      <w:bookmarkEnd w:id="145"/>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trHeight w:val="368"/>
        </w:trPr>
        <w:tc>
          <w:tcPr>
            <w:tcW w:w="505" w:type="dxa"/>
            <w:shd w:val="clear" w:color="auto" w:fill="666699"/>
          </w:tcPr>
          <w:p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rsidR="00283C00" w:rsidRPr="00545C04" w:rsidRDefault="00283C00" w:rsidP="00B4260A">
            <w:pPr>
              <w:pStyle w:val="TableHead"/>
              <w:jc w:val="center"/>
              <w:rPr>
                <w:color w:val="FFFFFF"/>
              </w:rPr>
            </w:pPr>
            <w:r w:rsidRPr="00545C04">
              <w:rPr>
                <w:color w:val="FFFFFF"/>
              </w:rPr>
              <w:t>Type</w:t>
            </w:r>
          </w:p>
        </w:tc>
      </w:tr>
      <w:tr w:rsidR="00283C00" w:rsidRPr="00545C04" w:rsidTr="00337A30">
        <w:trPr>
          <w:cantSplit/>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0F16C0">
            <w:r w:rsidRPr="00545C04">
              <w:t xml:space="preserve">Added generic drug ETRAVIRINE to </w:t>
            </w:r>
            <w:r w:rsidRPr="00545C04">
              <w:rPr>
                <w:rFonts w:ascii="Courier New" w:hAnsi="Courier New" w:cs="Courier New"/>
              </w:rPr>
              <w:t>VA GENERIC file #50.6</w:t>
            </w:r>
            <w:r w:rsidRPr="00545C04">
              <w:t>.</w:t>
            </w:r>
          </w:p>
        </w:tc>
        <w:tc>
          <w:tcPr>
            <w:tcW w:w="990" w:type="dxa"/>
          </w:tcPr>
          <w:p w:rsidR="00283C00" w:rsidRPr="00545C04" w:rsidRDefault="00283C00" w:rsidP="00B4260A">
            <w:pPr>
              <w:jc w:val="center"/>
            </w:pPr>
            <w:r w:rsidRPr="00545C04">
              <w:rPr>
                <w:rFonts w:ascii="Arial" w:hAnsi="Arial" w:cs="Arial"/>
                <w:sz w:val="20"/>
              </w:rPr>
              <w:t>E</w:t>
            </w:r>
          </w:p>
        </w:tc>
      </w:tr>
    </w:tbl>
    <w:p w:rsidR="00283C00" w:rsidRPr="00545C04" w:rsidRDefault="00283C00"/>
    <w:p w:rsidR="00283C00" w:rsidRPr="00545C04" w:rsidRDefault="00283C00" w:rsidP="00711E7E">
      <w:pPr>
        <w:pStyle w:val="Heading3"/>
      </w:pPr>
      <w:bookmarkStart w:id="146" w:name="_Patch_ROR*1.5*8"/>
      <w:bookmarkStart w:id="147" w:name="_Ref231262734"/>
      <w:bookmarkStart w:id="148" w:name="_Ref231262754"/>
      <w:bookmarkStart w:id="149" w:name="_Ref248197322"/>
      <w:bookmarkStart w:id="150" w:name="_Ref248213916"/>
      <w:bookmarkStart w:id="151" w:name="_Ref248213932"/>
      <w:bookmarkStart w:id="152" w:name="_Toc245275747"/>
      <w:bookmarkStart w:id="153" w:name="_Toc41752351"/>
      <w:bookmarkEnd w:id="146"/>
      <w:r w:rsidRPr="00545C04">
        <w:t>Patch ROR*1.5*</w:t>
      </w:r>
      <w:bookmarkEnd w:id="147"/>
      <w:bookmarkEnd w:id="148"/>
      <w:r w:rsidRPr="00545C04">
        <w:t>8</w:t>
      </w:r>
      <w:bookmarkEnd w:id="149"/>
      <w:bookmarkEnd w:id="150"/>
      <w:bookmarkEnd w:id="151"/>
      <w:bookmarkEnd w:id="152"/>
      <w:bookmarkEnd w:id="153"/>
    </w:p>
    <w:p w:rsidR="00283C00" w:rsidRPr="00545C04" w:rsidRDefault="00283C00" w:rsidP="007D1486">
      <w:pPr>
        <w:pStyle w:val="Caption"/>
        <w:keepNext/>
        <w:keepLines/>
        <w:jc w:val="left"/>
      </w:pPr>
      <w:bookmarkStart w:id="154" w:name="_Ref259107302"/>
      <w:bookmarkStart w:id="155" w:name="_Toc39775328"/>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10</w:t>
      </w:r>
      <w:r w:rsidR="00EB3A32">
        <w:rPr>
          <w:noProof/>
        </w:rPr>
        <w:fldChar w:fldCharType="end"/>
      </w:r>
      <w:bookmarkEnd w:id="154"/>
      <w:r w:rsidRPr="00545C04">
        <w:t xml:space="preserve"> – Patch ROR*1.5*8</w:t>
      </w:r>
      <w:bookmarkEnd w:id="155"/>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rsidTr="00337A30">
        <w:trPr>
          <w:trHeight w:val="368"/>
          <w:tblHeader/>
        </w:trPr>
        <w:tc>
          <w:tcPr>
            <w:tcW w:w="505" w:type="dxa"/>
            <w:shd w:val="clear" w:color="auto" w:fill="666699"/>
          </w:tcPr>
          <w:p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rsidR="00283C00" w:rsidRPr="00545C04" w:rsidRDefault="00283C00" w:rsidP="00B4260A">
            <w:pPr>
              <w:pStyle w:val="TableHead"/>
              <w:jc w:val="center"/>
              <w:rPr>
                <w:color w:val="FFFFFF"/>
              </w:rPr>
            </w:pPr>
            <w:r w:rsidRPr="00545C04">
              <w:rPr>
                <w:color w:val="FFFFFF"/>
              </w:rPr>
              <w:t>Type</w:t>
            </w:r>
          </w:p>
        </w:tc>
      </w:tr>
      <w:tr w:rsidR="00283C00" w:rsidRPr="00545C04" w:rsidTr="00337A30">
        <w:trPr>
          <w:cantSplit/>
          <w:trHeight w:val="629"/>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rsidR="00283C00" w:rsidRPr="00545C04" w:rsidRDefault="00283C00" w:rsidP="00751B54">
            <w:pPr>
              <w:spacing w:before="0" w:after="0"/>
              <w:rPr>
                <w:szCs w:val="22"/>
              </w:rPr>
            </w:pPr>
            <w:r w:rsidRPr="00545C04">
              <w:rPr>
                <w:sz w:val="22"/>
                <w:szCs w:val="22"/>
              </w:rPr>
              <w:t>Fixed the “access violation” seen when selecting Diagnoses Report (Remedy Tickets HD0000000262208 and HD0000000262209).</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rsidR="00283C00" w:rsidRPr="00545C04" w:rsidRDefault="00283C00" w:rsidP="00751B54">
            <w:pPr>
              <w:spacing w:before="0" w:after="0"/>
              <w:rPr>
                <w:szCs w:val="22"/>
              </w:rPr>
            </w:pPr>
            <w:r w:rsidRPr="00545C04">
              <w:rPr>
                <w:sz w:val="22"/>
                <w:szCs w:val="22"/>
              </w:rPr>
              <w:t xml:space="preserve">Inserted a </w:t>
            </w:r>
            <w:r w:rsidRPr="00545C04">
              <w:rPr>
                <w:rFonts w:ascii="Microsoft Sans Serif" w:hAnsi="Microsoft Sans Serif" w:cs="Microsoft Sans Serif"/>
                <w:sz w:val="20"/>
                <w:szCs w:val="22"/>
              </w:rPr>
              <w:t>Comment</w:t>
            </w:r>
            <w:r w:rsidRPr="00545C04">
              <w:rPr>
                <w:sz w:val="22"/>
                <w:szCs w:val="22"/>
              </w:rPr>
              <w:t xml:space="preserve"> Field in the </w:t>
            </w:r>
            <w:r w:rsidRPr="00545C04">
              <w:rPr>
                <w:rFonts w:ascii="Microsoft Sans Serif" w:hAnsi="Microsoft Sans Serif" w:cs="Microsoft Sans Serif"/>
                <w:sz w:val="20"/>
                <w:szCs w:val="22"/>
              </w:rPr>
              <w:t>Pending Patient File</w:t>
            </w:r>
            <w:r w:rsidRPr="00545C04">
              <w:rPr>
                <w:sz w:val="22"/>
                <w:szCs w:val="22"/>
              </w:rPr>
              <w:t xml:space="preserve"> necessary for tracking special conditions for a patient.</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3</w:t>
            </w:r>
          </w:p>
        </w:tc>
        <w:tc>
          <w:tcPr>
            <w:tcW w:w="8073" w:type="dxa"/>
          </w:tcPr>
          <w:p w:rsidR="00283C00" w:rsidRPr="00545C04" w:rsidRDefault="00283C00" w:rsidP="00751B54">
            <w:pPr>
              <w:spacing w:before="0" w:after="0"/>
              <w:rPr>
                <w:szCs w:val="22"/>
              </w:rPr>
            </w:pPr>
            <w:r w:rsidRPr="00545C04">
              <w:rPr>
                <w:sz w:val="22"/>
                <w:szCs w:val="22"/>
              </w:rPr>
              <w:t xml:space="preserve">Added the </w:t>
            </w:r>
            <w:r w:rsidRPr="00545C04">
              <w:rPr>
                <w:rFonts w:ascii="Microsoft Sans Serif" w:hAnsi="Microsoft Sans Serif" w:cs="Microsoft Sans Serif"/>
                <w:sz w:val="20"/>
                <w:szCs w:val="22"/>
              </w:rPr>
              <w:t>Comments</w:t>
            </w:r>
            <w:r w:rsidRPr="00545C04">
              <w:rPr>
                <w:sz w:val="22"/>
                <w:szCs w:val="22"/>
              </w:rPr>
              <w:t xml:space="preserve"> panel to the </w:t>
            </w:r>
            <w:r w:rsidRPr="00545C04">
              <w:rPr>
                <w:rFonts w:ascii="Microsoft Sans Serif" w:hAnsi="Microsoft Sans Serif" w:cs="Microsoft Sans Serif"/>
                <w:sz w:val="20"/>
                <w:szCs w:val="22"/>
              </w:rPr>
              <w:t>Patient Data Editor</w:t>
            </w:r>
            <w:r w:rsidRPr="00545C04">
              <w:rPr>
                <w:sz w:val="22"/>
                <w:szCs w:val="22"/>
              </w:rPr>
              <w:t xml:space="preserve"> screen (see 2 above).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4</w:t>
            </w:r>
          </w:p>
        </w:tc>
        <w:tc>
          <w:tcPr>
            <w:tcW w:w="8073" w:type="dxa"/>
          </w:tcPr>
          <w:p w:rsidR="00283C00" w:rsidRPr="00545C04" w:rsidRDefault="00283C00" w:rsidP="00751B54">
            <w:pPr>
              <w:spacing w:before="0" w:after="0"/>
              <w:rPr>
                <w:szCs w:val="22"/>
              </w:rPr>
            </w:pPr>
            <w:r w:rsidRPr="00545C04">
              <w:rPr>
                <w:sz w:val="22"/>
                <w:szCs w:val="22"/>
              </w:rPr>
              <w:t xml:space="preserve">Added the </w:t>
            </w:r>
            <w:r w:rsidRPr="00545C04">
              <w:rPr>
                <w:rFonts w:ascii="Microsoft Sans Serif" w:hAnsi="Microsoft Sans Serif" w:cs="Microsoft Sans Serif"/>
                <w:sz w:val="20"/>
                <w:szCs w:val="22"/>
              </w:rPr>
              <w:t>Comment</w:t>
            </w:r>
            <w:r w:rsidRPr="00545C04">
              <w:rPr>
                <w:sz w:val="22"/>
                <w:szCs w:val="22"/>
              </w:rPr>
              <w:t xml:space="preserve"> field to </w:t>
            </w:r>
            <w:r w:rsidRPr="00545C04">
              <w:rPr>
                <w:rFonts w:ascii="Microsoft Sans Serif" w:hAnsi="Microsoft Sans Serif" w:cs="Microsoft Sans Serif"/>
                <w:sz w:val="20"/>
                <w:szCs w:val="22"/>
              </w:rPr>
              <w:t>Processing Pending Patient</w:t>
            </w:r>
            <w:r w:rsidRPr="00545C04">
              <w:rPr>
                <w:sz w:val="22"/>
                <w:szCs w:val="22"/>
              </w:rPr>
              <w:t xml:space="preserve"> screen (see 2 above).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5</w:t>
            </w:r>
          </w:p>
        </w:tc>
        <w:tc>
          <w:tcPr>
            <w:tcW w:w="8073" w:type="dxa"/>
          </w:tcPr>
          <w:p w:rsidR="00283C00" w:rsidRPr="00545C04" w:rsidRDefault="00283C00" w:rsidP="00751B54">
            <w:pPr>
              <w:spacing w:before="0" w:after="0"/>
              <w:rPr>
                <w:szCs w:val="22"/>
              </w:rPr>
            </w:pPr>
            <w:r w:rsidRPr="00545C04">
              <w:rPr>
                <w:sz w:val="22"/>
                <w:szCs w:val="22"/>
              </w:rPr>
              <w:t xml:space="preserve">Added a refresh to the </w:t>
            </w:r>
            <w:r w:rsidRPr="00545C04">
              <w:rPr>
                <w:rFonts w:ascii="Microsoft Sans Serif" w:hAnsi="Microsoft Sans Serif" w:cs="Microsoft Sans Serif"/>
                <w:sz w:val="20"/>
                <w:szCs w:val="22"/>
              </w:rPr>
              <w:t>Processing Pending Patient</w:t>
            </w:r>
            <w:r w:rsidRPr="00545C04">
              <w:rPr>
                <w:sz w:val="22"/>
                <w:szCs w:val="22"/>
              </w:rPr>
              <w:t xml:space="preserve"> screen when comment is added or deleted (see 2 above).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6</w:t>
            </w:r>
          </w:p>
        </w:tc>
        <w:tc>
          <w:tcPr>
            <w:tcW w:w="8073" w:type="dxa"/>
          </w:tcPr>
          <w:p w:rsidR="00283C00" w:rsidRPr="00545C04" w:rsidRDefault="00283C00" w:rsidP="00751B54">
            <w:pPr>
              <w:spacing w:before="0" w:after="0"/>
              <w:rPr>
                <w:szCs w:val="22"/>
              </w:rPr>
            </w:pPr>
            <w:r w:rsidRPr="00545C04">
              <w:rPr>
                <w:sz w:val="22"/>
                <w:szCs w:val="22"/>
              </w:rPr>
              <w:t>Added radio buttons “Include,” “Exclude,” or “Ignore” to provide a filter limiting reports to patients who have diagnoses based on International Classification of Diseases, 9th edition (ICD-9) codes in Common Templates or Your Templates.  This filter applies to all reports except the Diagnoses Report.</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7</w:t>
            </w:r>
          </w:p>
        </w:tc>
        <w:tc>
          <w:tcPr>
            <w:tcW w:w="8073" w:type="dxa"/>
          </w:tcPr>
          <w:p w:rsidR="00283C00" w:rsidRPr="00545C04" w:rsidRDefault="00283C00" w:rsidP="00B4260A">
            <w:pPr>
              <w:spacing w:before="0" w:after="0"/>
            </w:pPr>
            <w:r w:rsidRPr="00545C04">
              <w:t xml:space="preserve">Modified the </w:t>
            </w:r>
            <w:r w:rsidRPr="00545C04">
              <w:rPr>
                <w:rFonts w:ascii="Microsoft Sans Serif" w:hAnsi="Microsoft Sans Serif" w:cs="Microsoft Sans Serif"/>
                <w:sz w:val="20"/>
                <w:szCs w:val="22"/>
              </w:rPr>
              <w:t>Combined Meds and Labs report</w:t>
            </w:r>
            <w:r w:rsidRPr="00545C04">
              <w:t xml:space="preserve"> to require the user to assign a group name.</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8</w:t>
            </w:r>
          </w:p>
        </w:tc>
        <w:tc>
          <w:tcPr>
            <w:tcW w:w="8073" w:type="dxa"/>
          </w:tcPr>
          <w:p w:rsidR="00283C00" w:rsidRPr="00545C04" w:rsidRDefault="00283C00" w:rsidP="00751B54">
            <w:pPr>
              <w:spacing w:before="0" w:after="0"/>
              <w:rPr>
                <w:szCs w:val="22"/>
              </w:rPr>
            </w:pPr>
            <w:r w:rsidRPr="00545C04">
              <w:rPr>
                <w:sz w:val="22"/>
                <w:szCs w:val="22"/>
              </w:rPr>
              <w:t xml:space="preserve">Modified the </w:t>
            </w:r>
            <w:r w:rsidRPr="00545C04">
              <w:rPr>
                <w:rFonts w:ascii="Microsoft Sans Serif" w:hAnsi="Microsoft Sans Serif" w:cs="Microsoft Sans Serif"/>
                <w:sz w:val="20"/>
                <w:szCs w:val="22"/>
              </w:rPr>
              <w:t>Combined Meds and Labs report</w:t>
            </w:r>
            <w:r w:rsidRPr="00545C04">
              <w:rPr>
                <w:sz w:val="22"/>
                <w:szCs w:val="22"/>
              </w:rPr>
              <w:t xml:space="preserve"> to provide the option to limit lab results to most recent.</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lastRenderedPageBreak/>
              <w:t>9</w:t>
            </w:r>
          </w:p>
        </w:tc>
        <w:tc>
          <w:tcPr>
            <w:tcW w:w="8073" w:type="dxa"/>
          </w:tcPr>
          <w:p w:rsidR="00283C00" w:rsidRPr="00545C04" w:rsidRDefault="00283C00" w:rsidP="00751B54">
            <w:pPr>
              <w:spacing w:before="0" w:after="0"/>
              <w:rPr>
                <w:szCs w:val="22"/>
              </w:rPr>
            </w:pPr>
            <w:r w:rsidRPr="00545C04">
              <w:rPr>
                <w:sz w:val="22"/>
                <w:szCs w:val="22"/>
              </w:rPr>
              <w:t xml:space="preserve">Modified the </w:t>
            </w:r>
            <w:r w:rsidRPr="00545C04">
              <w:rPr>
                <w:rFonts w:ascii="Microsoft Sans Serif" w:hAnsi="Microsoft Sans Serif" w:cs="Microsoft Sans Serif"/>
                <w:sz w:val="20"/>
                <w:szCs w:val="22"/>
              </w:rPr>
              <w:t>Combined Meds and Labs report</w:t>
            </w:r>
            <w:r w:rsidRPr="00545C04">
              <w:rPr>
                <w:sz w:val="22"/>
                <w:szCs w:val="22"/>
              </w:rPr>
              <w:t xml:space="preserve"> to "</w:t>
            </w:r>
            <w:r w:rsidRPr="00545C04">
              <w:rPr>
                <w:rFonts w:ascii="Microsoft Sans Serif" w:hAnsi="Microsoft Sans Serif" w:cs="Microsoft Sans Serif"/>
                <w:sz w:val="20"/>
                <w:szCs w:val="22"/>
              </w:rPr>
              <w:t>Include All</w:t>
            </w:r>
            <w:r w:rsidRPr="00545C04">
              <w:rPr>
                <w:sz w:val="22"/>
                <w:szCs w:val="22"/>
              </w:rPr>
              <w:t>" or "</w:t>
            </w:r>
            <w:r w:rsidRPr="00545C04">
              <w:rPr>
                <w:rFonts w:ascii="Microsoft Sans Serif" w:hAnsi="Microsoft Sans Serif" w:cs="Microsoft Sans Serif"/>
                <w:sz w:val="20"/>
                <w:szCs w:val="22"/>
              </w:rPr>
              <w:t>Selected Only</w:t>
            </w:r>
            <w:r w:rsidRPr="00545C04">
              <w:rPr>
                <w:sz w:val="22"/>
                <w:szCs w:val="22"/>
              </w:rPr>
              <w:t>" for lab results (Remedy Ticket HD0000000232223).</w:t>
            </w:r>
          </w:p>
        </w:tc>
        <w:tc>
          <w:tcPr>
            <w:tcW w:w="990" w:type="dxa"/>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vMerge w:val="restart"/>
          </w:tcPr>
          <w:p w:rsidR="00283C00" w:rsidRPr="00545C04" w:rsidRDefault="00283C00" w:rsidP="00751B54">
            <w:pPr>
              <w:jc w:val="center"/>
              <w:rPr>
                <w:rFonts w:ascii="Arial" w:hAnsi="Arial" w:cs="Arial"/>
                <w:sz w:val="20"/>
              </w:rPr>
            </w:pPr>
            <w:r w:rsidRPr="00545C04">
              <w:rPr>
                <w:rFonts w:ascii="Arial" w:hAnsi="Arial" w:cs="Arial"/>
                <w:sz w:val="20"/>
              </w:rPr>
              <w:t>10</w:t>
            </w:r>
          </w:p>
        </w:tc>
        <w:tc>
          <w:tcPr>
            <w:tcW w:w="8073" w:type="dxa"/>
            <w:vMerge w:val="restart"/>
          </w:tcPr>
          <w:p w:rsidR="00283C00" w:rsidRPr="00545C04" w:rsidRDefault="00283C00" w:rsidP="00751B54">
            <w:pPr>
              <w:spacing w:before="0" w:after="0"/>
              <w:rPr>
                <w:szCs w:val="22"/>
              </w:rPr>
            </w:pPr>
            <w:r w:rsidRPr="00545C04">
              <w:t xml:space="preserve">Modified the </w:t>
            </w:r>
            <w:r w:rsidRPr="00545C04">
              <w:rPr>
                <w:rFonts w:ascii="Microsoft Sans Serif" w:hAnsi="Microsoft Sans Serif" w:cs="Microsoft Sans Serif"/>
                <w:sz w:val="20"/>
              </w:rPr>
              <w:t>Combined Meds and Labs report</w:t>
            </w:r>
            <w:r w:rsidRPr="00545C04">
              <w:t xml:space="preserve">, </w:t>
            </w:r>
            <w:r w:rsidRPr="00545C04">
              <w:rPr>
                <w:rFonts w:ascii="Microsoft Sans Serif" w:hAnsi="Microsoft Sans Serif" w:cs="Microsoft Sans Serif"/>
                <w:sz w:val="20"/>
              </w:rPr>
              <w:t>Pharmacy Prescription Utilization report</w:t>
            </w:r>
            <w:r w:rsidRPr="00545C04">
              <w:t xml:space="preserve">, and the </w:t>
            </w:r>
            <w:r w:rsidRPr="00545C04">
              <w:rPr>
                <w:rFonts w:ascii="Microsoft Sans Serif" w:hAnsi="Microsoft Sans Serif" w:cs="Microsoft Sans Serif"/>
                <w:sz w:val="20"/>
              </w:rPr>
              <w:t xml:space="preserve">Patient Medication History report </w:t>
            </w:r>
            <w:r w:rsidRPr="00545C04">
              <w:t xml:space="preserve">to include a new method of handling Investigational Drugs and Registry Medications on the </w:t>
            </w:r>
            <w:r w:rsidRPr="00545C04">
              <w:rPr>
                <w:rFonts w:ascii="Microsoft Sans Serif" w:hAnsi="Microsoft Sans Serif" w:cs="Microsoft Sans Serif"/>
                <w:b/>
                <w:sz w:val="20"/>
              </w:rPr>
              <w:t>Medications panel</w:t>
            </w:r>
            <w:r w:rsidRPr="00545C04">
              <w:t xml:space="preserve"> drop-down list. </w:t>
            </w:r>
          </w:p>
        </w:tc>
        <w:tc>
          <w:tcPr>
            <w:tcW w:w="990" w:type="dxa"/>
            <w:vMerge w:val="restart"/>
          </w:tcPr>
          <w:p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rsidTr="00337A30">
        <w:trPr>
          <w:cantSplit/>
          <w:trHeight w:val="621"/>
        </w:trPr>
        <w:tc>
          <w:tcPr>
            <w:tcW w:w="505" w:type="dxa"/>
            <w:vMerge/>
          </w:tcPr>
          <w:p w:rsidR="00283C00" w:rsidRPr="00545C04" w:rsidRDefault="00283C00" w:rsidP="00751B54">
            <w:pPr>
              <w:jc w:val="center"/>
              <w:rPr>
                <w:rFonts w:ascii="Arial" w:hAnsi="Arial" w:cs="Arial"/>
                <w:sz w:val="20"/>
              </w:rPr>
            </w:pPr>
          </w:p>
        </w:tc>
        <w:tc>
          <w:tcPr>
            <w:tcW w:w="8073" w:type="dxa"/>
            <w:vMerge/>
          </w:tcPr>
          <w:p w:rsidR="00283C00" w:rsidRPr="00545C04" w:rsidRDefault="00283C00" w:rsidP="00F0492E"/>
        </w:tc>
        <w:tc>
          <w:tcPr>
            <w:tcW w:w="990" w:type="dxa"/>
            <w:vMerge/>
          </w:tcPr>
          <w:p w:rsidR="00283C00" w:rsidRPr="00545C04" w:rsidRDefault="00283C00" w:rsidP="00B4260A">
            <w:pPr>
              <w:jc w:val="center"/>
            </w:pPr>
          </w:p>
        </w:tc>
      </w:tr>
      <w:tr w:rsidR="00283C00" w:rsidRPr="00545C04" w:rsidTr="00337A30">
        <w:trPr>
          <w:cantSplit/>
          <w:trHeight w:val="621"/>
        </w:trPr>
        <w:tc>
          <w:tcPr>
            <w:tcW w:w="505" w:type="dxa"/>
          </w:tcPr>
          <w:p w:rsidR="00283C00" w:rsidRPr="00545C04" w:rsidRDefault="00283C00" w:rsidP="00751B54">
            <w:pPr>
              <w:jc w:val="center"/>
              <w:rPr>
                <w:rFonts w:ascii="Arial" w:hAnsi="Arial" w:cs="Arial"/>
                <w:sz w:val="20"/>
              </w:rPr>
            </w:pPr>
            <w:r w:rsidRPr="00545C04">
              <w:rPr>
                <w:rFonts w:ascii="Arial" w:hAnsi="Arial" w:cs="Arial"/>
                <w:sz w:val="20"/>
              </w:rPr>
              <w:t>11</w:t>
            </w:r>
          </w:p>
        </w:tc>
        <w:tc>
          <w:tcPr>
            <w:tcW w:w="8073" w:type="dxa"/>
          </w:tcPr>
          <w:p w:rsidR="00283C00" w:rsidRPr="00545C04" w:rsidRDefault="00283C00" w:rsidP="00F0492E">
            <w:r w:rsidRPr="00545C04">
              <w:t>Technical Writer review included these updates:</w:t>
            </w:r>
          </w:p>
          <w:p w:rsidR="00283C00" w:rsidRPr="00545C04" w:rsidRDefault="00283C00" w:rsidP="0005451F">
            <w:pPr>
              <w:numPr>
                <w:ilvl w:val="0"/>
                <w:numId w:val="85"/>
              </w:numPr>
              <w:spacing w:before="0" w:after="0"/>
              <w:rPr>
                <w:szCs w:val="22"/>
              </w:rPr>
            </w:pPr>
            <w:r w:rsidRPr="00545C04">
              <w:rPr>
                <w:sz w:val="22"/>
                <w:szCs w:val="22"/>
              </w:rPr>
              <w:t>Changes the sort order of entries in this table to show most recent changes at top.</w:t>
            </w:r>
          </w:p>
          <w:p w:rsidR="00283C00" w:rsidRPr="00545C04" w:rsidRDefault="00283C00" w:rsidP="0005451F">
            <w:pPr>
              <w:numPr>
                <w:ilvl w:val="0"/>
                <w:numId w:val="85"/>
              </w:numPr>
              <w:spacing w:before="0" w:after="0"/>
              <w:rPr>
                <w:szCs w:val="22"/>
              </w:rPr>
            </w:pPr>
            <w:r w:rsidRPr="00545C04">
              <w:rPr>
                <w:sz w:val="22"/>
                <w:szCs w:val="22"/>
              </w:rPr>
              <w:t>To comply with National Documentation Standards, pagination of introductory material has been revised and minor format changes have been made to headings, table headings and footers.</w:t>
            </w:r>
          </w:p>
          <w:p w:rsidR="00283C00" w:rsidRPr="00545C04" w:rsidRDefault="00283C00" w:rsidP="0005451F">
            <w:pPr>
              <w:numPr>
                <w:ilvl w:val="0"/>
                <w:numId w:val="85"/>
              </w:numPr>
              <w:spacing w:before="0" w:after="0"/>
              <w:rPr>
                <w:szCs w:val="22"/>
              </w:rPr>
            </w:pPr>
            <w:r w:rsidRPr="00545C04">
              <w:rPr>
                <w:sz w:val="22"/>
                <w:szCs w:val="22"/>
              </w:rPr>
              <w:t>Provides numbered section/paragraph headings.</w:t>
            </w:r>
          </w:p>
          <w:p w:rsidR="00283C00" w:rsidRPr="00545C04" w:rsidRDefault="00283C00" w:rsidP="0005451F">
            <w:pPr>
              <w:numPr>
                <w:ilvl w:val="0"/>
                <w:numId w:val="85"/>
              </w:numPr>
              <w:spacing w:before="0" w:after="0"/>
              <w:rPr>
                <w:szCs w:val="22"/>
              </w:rPr>
            </w:pPr>
            <w:r w:rsidRPr="00545C04">
              <w:rPr>
                <w:sz w:val="22"/>
                <w:szCs w:val="22"/>
              </w:rPr>
              <w:t>Moves “what’s new” information for all patches to new section: CCR Patches ROR*1.5*X.</w:t>
            </w:r>
          </w:p>
          <w:p w:rsidR="00283C00" w:rsidRPr="00545C04" w:rsidRDefault="00283C00" w:rsidP="0005451F">
            <w:pPr>
              <w:numPr>
                <w:ilvl w:val="0"/>
                <w:numId w:val="85"/>
              </w:numPr>
              <w:spacing w:before="0" w:after="0"/>
              <w:rPr>
                <w:szCs w:val="22"/>
              </w:rPr>
            </w:pPr>
            <w:r w:rsidRPr="00545C04">
              <w:rPr>
                <w:sz w:val="22"/>
                <w:szCs w:val="22"/>
              </w:rPr>
              <w:t xml:space="preserve">Adopts use of </w:t>
            </w:r>
            <w:hyperlink w:anchor="ROR158_TW_Review" w:history="1">
              <w:r w:rsidRPr="00545C04">
                <w:rPr>
                  <w:rStyle w:val="IHyperlink"/>
                </w:rPr>
                <w:t>green dotted-underline text</w:t>
              </w:r>
            </w:hyperlink>
            <w:r w:rsidRPr="00545C04">
              <w:rPr>
                <w:sz w:val="22"/>
                <w:szCs w:val="22"/>
              </w:rPr>
              <w:t xml:space="preserve"> for hyperlinks internal to this document.</w:t>
            </w:r>
          </w:p>
          <w:p w:rsidR="00283C00" w:rsidRPr="00545C04" w:rsidRDefault="00283C00" w:rsidP="0005451F">
            <w:pPr>
              <w:numPr>
                <w:ilvl w:val="0"/>
                <w:numId w:val="85"/>
              </w:numPr>
              <w:spacing w:before="0" w:after="0"/>
              <w:rPr>
                <w:szCs w:val="22"/>
              </w:rPr>
            </w:pPr>
            <w:r w:rsidRPr="00545C04">
              <w:rPr>
                <w:sz w:val="22"/>
                <w:szCs w:val="22"/>
              </w:rPr>
              <w:t>Adds information about the Remote Procedure Call Broker.</w:t>
            </w:r>
          </w:p>
          <w:p w:rsidR="00283C00" w:rsidRPr="00545C04" w:rsidRDefault="00283C00" w:rsidP="0005451F">
            <w:pPr>
              <w:numPr>
                <w:ilvl w:val="0"/>
                <w:numId w:val="85"/>
              </w:numPr>
              <w:spacing w:before="0" w:after="0"/>
              <w:rPr>
                <w:szCs w:val="22"/>
              </w:rPr>
            </w:pPr>
            <w:r w:rsidRPr="00545C04">
              <w:rPr>
                <w:sz w:val="22"/>
                <w:szCs w:val="22"/>
              </w:rPr>
              <w:t>Expands information on typographical conventions and notes/warnings icons.</w:t>
            </w:r>
          </w:p>
          <w:p w:rsidR="00283C00" w:rsidRPr="00545C04" w:rsidRDefault="00283C00" w:rsidP="0005451F">
            <w:pPr>
              <w:numPr>
                <w:ilvl w:val="0"/>
                <w:numId w:val="85"/>
              </w:numPr>
              <w:spacing w:before="0" w:after="0"/>
              <w:rPr>
                <w:szCs w:val="22"/>
              </w:rPr>
            </w:pPr>
            <w:r w:rsidRPr="00545C04">
              <w:rPr>
                <w:sz w:val="22"/>
                <w:szCs w:val="22"/>
              </w:rPr>
              <w:t>Substitutes new pointer diagram for “fuzzy” image previously used.</w:t>
            </w:r>
          </w:p>
          <w:p w:rsidR="00283C00" w:rsidRPr="00545C04" w:rsidRDefault="00283C00" w:rsidP="0005451F">
            <w:pPr>
              <w:numPr>
                <w:ilvl w:val="0"/>
                <w:numId w:val="85"/>
              </w:numPr>
              <w:spacing w:before="0" w:after="0"/>
              <w:rPr>
                <w:szCs w:val="22"/>
              </w:rPr>
            </w:pPr>
            <w:r w:rsidRPr="00545C04">
              <w:rPr>
                <w:sz w:val="22"/>
                <w:szCs w:val="22"/>
              </w:rPr>
              <w:t>Removes references to “other registries;” the HIV and HEPC registries are the only ones within the current scope of CCR.</w:t>
            </w:r>
          </w:p>
          <w:p w:rsidR="00283C00" w:rsidRPr="00545C04" w:rsidRDefault="00283C00" w:rsidP="0005451F">
            <w:pPr>
              <w:numPr>
                <w:ilvl w:val="0"/>
                <w:numId w:val="85"/>
              </w:numPr>
              <w:spacing w:before="0" w:after="0"/>
              <w:rPr>
                <w:szCs w:val="22"/>
              </w:rPr>
            </w:pPr>
            <w:r w:rsidRPr="00545C04">
              <w:rPr>
                <w:sz w:val="22"/>
                <w:szCs w:val="22"/>
              </w:rPr>
              <w:t>Adopts use of the term “command icon” to denote dedicated areas on menu bars which can be clicked to perform functions similar to those performed by command buttons.</w:t>
            </w:r>
          </w:p>
          <w:p w:rsidR="00283C00" w:rsidRPr="00545C04" w:rsidRDefault="00283C00" w:rsidP="0005451F">
            <w:pPr>
              <w:numPr>
                <w:ilvl w:val="0"/>
                <w:numId w:val="85"/>
              </w:numPr>
              <w:spacing w:before="0" w:after="0"/>
              <w:rPr>
                <w:szCs w:val="22"/>
              </w:rPr>
            </w:pPr>
            <w:r w:rsidRPr="00545C04">
              <w:rPr>
                <w:sz w:val="22"/>
                <w:szCs w:val="22"/>
              </w:rPr>
              <w:t xml:space="preserve">Changes the date associated with the FDA-approved list of generic medicines which are contained in the Generic Registry Medications list from November 2005 to June, 2008. </w:t>
            </w:r>
          </w:p>
          <w:p w:rsidR="00283C00" w:rsidRPr="00545C04" w:rsidRDefault="00283C00" w:rsidP="0005451F">
            <w:pPr>
              <w:numPr>
                <w:ilvl w:val="0"/>
                <w:numId w:val="85"/>
              </w:numPr>
              <w:spacing w:before="0" w:after="0"/>
            </w:pPr>
            <w:r w:rsidRPr="00545C04">
              <w:rPr>
                <w:sz w:val="22"/>
                <w:szCs w:val="22"/>
              </w:rPr>
              <w:t>Substituted VistA logo for internal CCR logo on cover to meet OED Documentation Standards requirement.</w:t>
            </w:r>
          </w:p>
        </w:tc>
        <w:tc>
          <w:tcPr>
            <w:tcW w:w="990" w:type="dxa"/>
          </w:tcPr>
          <w:p w:rsidR="00283C00" w:rsidRPr="00545C04" w:rsidRDefault="00283C00" w:rsidP="00B4260A">
            <w:pPr>
              <w:jc w:val="center"/>
            </w:pPr>
          </w:p>
        </w:tc>
      </w:tr>
    </w:tbl>
    <w:p w:rsidR="00283C00" w:rsidRPr="00545C04" w:rsidRDefault="00283C00" w:rsidP="008371D5"/>
    <w:p w:rsidR="00283C00" w:rsidRPr="00545C04" w:rsidRDefault="00283C00" w:rsidP="00711E7E">
      <w:pPr>
        <w:pStyle w:val="Heading3"/>
      </w:pPr>
      <w:bookmarkStart w:id="156" w:name="_Patch_ROR*1.5*10"/>
      <w:bookmarkStart w:id="157" w:name="_Ref242864770"/>
      <w:bookmarkStart w:id="158" w:name="_Toc245275748"/>
      <w:bookmarkStart w:id="159" w:name="_Toc41752352"/>
      <w:bookmarkEnd w:id="156"/>
      <w:r w:rsidRPr="00545C04">
        <w:t>Patch ROR*1.5*10</w:t>
      </w:r>
      <w:bookmarkEnd w:id="157"/>
      <w:bookmarkEnd w:id="158"/>
      <w:bookmarkEnd w:id="159"/>
    </w:p>
    <w:p w:rsidR="006D0110" w:rsidRPr="00545C04" w:rsidRDefault="006D0110" w:rsidP="006D0110">
      <w:pPr>
        <w:pStyle w:val="Caption"/>
        <w:keepNext/>
        <w:jc w:val="left"/>
      </w:pPr>
      <w:bookmarkStart w:id="160" w:name="_Ref257981135"/>
      <w:bookmarkStart w:id="161" w:name="_Toc39775329"/>
      <w:bookmarkStart w:id="162" w:name="_Ref259107144"/>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11</w:t>
      </w:r>
      <w:r w:rsidR="00EB3A32">
        <w:rPr>
          <w:noProof/>
        </w:rPr>
        <w:fldChar w:fldCharType="end"/>
      </w:r>
      <w:bookmarkEnd w:id="160"/>
      <w:r w:rsidRPr="00545C04">
        <w:t xml:space="preserve"> – Changes for Patch ROR*1.5*10</w:t>
      </w:r>
      <w:bookmarkEnd w:id="16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707"/>
        <w:gridCol w:w="1857"/>
        <w:gridCol w:w="741"/>
        <w:gridCol w:w="879"/>
        <w:gridCol w:w="2978"/>
        <w:gridCol w:w="717"/>
      </w:tblGrid>
      <w:tr w:rsidR="00B509A7" w:rsidRPr="00545C04" w:rsidTr="00721168">
        <w:trPr>
          <w:trHeight w:val="368"/>
          <w:tblHeader/>
        </w:trPr>
        <w:tc>
          <w:tcPr>
            <w:tcW w:w="499" w:type="dxa"/>
            <w:shd w:val="clear" w:color="auto" w:fill="666699"/>
          </w:tcPr>
          <w:p w:rsidR="00B509A7" w:rsidRPr="00545C04" w:rsidRDefault="00B509A7" w:rsidP="00721168">
            <w:pPr>
              <w:pStyle w:val="TableHead"/>
              <w:jc w:val="center"/>
              <w:rPr>
                <w:color w:val="FFFFFF"/>
              </w:rPr>
            </w:pPr>
            <w:r w:rsidRPr="00545C04">
              <w:rPr>
                <w:color w:val="FFFFFF"/>
              </w:rPr>
              <w:t>#</w:t>
            </w:r>
          </w:p>
        </w:tc>
        <w:tc>
          <w:tcPr>
            <w:tcW w:w="8162" w:type="dxa"/>
            <w:gridSpan w:val="5"/>
            <w:shd w:val="clear" w:color="auto" w:fill="666699"/>
          </w:tcPr>
          <w:p w:rsidR="00B509A7" w:rsidRPr="00545C04" w:rsidRDefault="00B509A7" w:rsidP="00721168">
            <w:pPr>
              <w:pStyle w:val="TableHead"/>
              <w:rPr>
                <w:rFonts w:ascii="Times New Roman" w:hAnsi="Times New Roman"/>
                <w:color w:val="FFFFFF"/>
              </w:rPr>
            </w:pPr>
            <w:r w:rsidRPr="00545C04">
              <w:rPr>
                <w:color w:val="FFFFFF"/>
              </w:rPr>
              <w:t>Description</w:t>
            </w:r>
          </w:p>
        </w:tc>
        <w:tc>
          <w:tcPr>
            <w:tcW w:w="717" w:type="dxa"/>
            <w:shd w:val="clear" w:color="auto" w:fill="666699"/>
          </w:tcPr>
          <w:p w:rsidR="00B509A7" w:rsidRPr="00545C04" w:rsidRDefault="00B509A7" w:rsidP="00721168">
            <w:pPr>
              <w:pStyle w:val="TableHead"/>
              <w:jc w:val="center"/>
              <w:rPr>
                <w:color w:val="FFFFFF"/>
              </w:rPr>
            </w:pPr>
            <w:r w:rsidRPr="00545C04">
              <w:rPr>
                <w:color w:val="FFFFFF"/>
              </w:rPr>
              <w:t>Type</w:t>
            </w:r>
          </w:p>
        </w:tc>
      </w:tr>
      <w:tr w:rsidR="00B509A7" w:rsidRPr="00545C04" w:rsidTr="00721168">
        <w:trPr>
          <w:cantSplit/>
          <w:trHeight w:val="315"/>
        </w:trPr>
        <w:tc>
          <w:tcPr>
            <w:tcW w:w="499" w:type="dxa"/>
            <w:vMerge w:val="restart"/>
          </w:tcPr>
          <w:p w:rsidR="00B509A7" w:rsidRPr="00545C04" w:rsidRDefault="00B509A7" w:rsidP="00721168">
            <w:pPr>
              <w:jc w:val="center"/>
              <w:rPr>
                <w:rFonts w:ascii="Arial" w:hAnsi="Arial" w:cs="Arial"/>
              </w:rPr>
            </w:pPr>
            <w:r w:rsidRPr="00545C04">
              <w:rPr>
                <w:rFonts w:ascii="Arial" w:hAnsi="Arial" w:cs="Arial"/>
              </w:rPr>
              <w:t>1</w:t>
            </w:r>
          </w:p>
        </w:tc>
        <w:tc>
          <w:tcPr>
            <w:tcW w:w="8162" w:type="dxa"/>
            <w:gridSpan w:val="5"/>
            <w:tcBorders>
              <w:bottom w:val="dotted" w:sz="4" w:space="0" w:color="auto"/>
            </w:tcBorders>
          </w:tcPr>
          <w:p w:rsidR="00B509A7" w:rsidRPr="00545C04" w:rsidRDefault="00B509A7" w:rsidP="00721168">
            <w:pPr>
              <w:spacing w:before="60" w:after="0"/>
            </w:pPr>
            <w:r w:rsidRPr="00545C04">
              <w:t>Adds new ICD-9 diagnosis groups to the Common Templates:</w:t>
            </w:r>
          </w:p>
        </w:tc>
        <w:tc>
          <w:tcPr>
            <w:tcW w:w="717" w:type="dxa"/>
            <w:vMerge w:val="restart"/>
          </w:tcPr>
          <w:p w:rsidR="00B509A7" w:rsidRPr="00545C04" w:rsidRDefault="00B509A7" w:rsidP="00721168">
            <w:pPr>
              <w:jc w:val="center"/>
              <w:rPr>
                <w:rFonts w:ascii="Arial" w:hAnsi="Arial" w:cs="Arial"/>
              </w:rPr>
            </w:pPr>
            <w:r w:rsidRPr="00545C04">
              <w:rPr>
                <w:rFonts w:ascii="Arial" w:hAnsi="Arial" w:cs="Arial"/>
              </w:rPr>
              <w:t>M</w:t>
            </w:r>
          </w:p>
        </w:tc>
      </w:tr>
      <w:tr w:rsidR="00B509A7" w:rsidRPr="00545C04" w:rsidTr="00721168">
        <w:trPr>
          <w:cantSplit/>
          <w:trHeight w:val="107"/>
        </w:trPr>
        <w:tc>
          <w:tcPr>
            <w:tcW w:w="499" w:type="dxa"/>
            <w:vMerge/>
          </w:tcPr>
          <w:p w:rsidR="00B509A7" w:rsidRPr="00545C04" w:rsidRDefault="00B509A7" w:rsidP="00721168">
            <w:pPr>
              <w:jc w:val="center"/>
              <w:rPr>
                <w:rFonts w:ascii="Arial" w:hAnsi="Arial" w:cs="Arial"/>
              </w:rPr>
            </w:pPr>
          </w:p>
        </w:tc>
        <w:tc>
          <w:tcPr>
            <w:tcW w:w="4305" w:type="dxa"/>
            <w:gridSpan w:val="3"/>
            <w:tcBorders>
              <w:top w:val="dotted" w:sz="4" w:space="0" w:color="auto"/>
              <w:bottom w:val="dotted" w:sz="4" w:space="0" w:color="auto"/>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HCC</w:t>
            </w:r>
          </w:p>
        </w:tc>
        <w:tc>
          <w:tcPr>
            <w:tcW w:w="879" w:type="dxa"/>
            <w:tcBorders>
              <w:top w:val="dotted" w:sz="4" w:space="0" w:color="auto"/>
              <w:bottom w:val="dotted" w:sz="4" w:space="0" w:color="auto"/>
              <w:right w:val="nil"/>
            </w:tcBorders>
          </w:tcPr>
          <w:p w:rsidR="00B509A7" w:rsidRPr="00545C04" w:rsidRDefault="00B509A7" w:rsidP="00263160">
            <w:pPr>
              <w:spacing w:before="0" w:after="0"/>
              <w:rPr>
                <w:rFonts w:ascii="Courier New" w:hAnsi="Courier New" w:cs="Courier New"/>
                <w:sz w:val="18"/>
                <w:szCs w:val="18"/>
              </w:rPr>
            </w:pPr>
            <w:r w:rsidRPr="00545C04">
              <w:rPr>
                <w:rFonts w:ascii="Courier New" w:hAnsi="Courier New" w:cs="Courier New"/>
                <w:sz w:val="18"/>
                <w:szCs w:val="18"/>
              </w:rPr>
              <w:t>155.0</w:t>
            </w:r>
          </w:p>
        </w:tc>
        <w:tc>
          <w:tcPr>
            <w:tcW w:w="2978" w:type="dxa"/>
            <w:tcBorders>
              <w:top w:val="dotted" w:sz="4" w:space="0" w:color="auto"/>
              <w:left w:val="nil"/>
              <w:bottom w:val="dotted" w:sz="4" w:space="0" w:color="auto"/>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MAL NEO LIVER, PRIMARY</w:t>
            </w:r>
          </w:p>
        </w:tc>
        <w:tc>
          <w:tcPr>
            <w:tcW w:w="717" w:type="dxa"/>
            <w:vMerge/>
          </w:tcPr>
          <w:p w:rsidR="00B509A7" w:rsidRPr="00545C04" w:rsidRDefault="00B509A7" w:rsidP="00721168">
            <w:pPr>
              <w:jc w:val="center"/>
              <w:rPr>
                <w:rFonts w:ascii="Arial" w:hAnsi="Arial" w:cs="Arial"/>
              </w:rPr>
            </w:pPr>
          </w:p>
        </w:tc>
      </w:tr>
      <w:tr w:rsidR="00B509A7" w:rsidRPr="00545C04" w:rsidTr="00721168">
        <w:trPr>
          <w:cantSplit/>
          <w:trHeight w:val="81"/>
        </w:trPr>
        <w:tc>
          <w:tcPr>
            <w:tcW w:w="499" w:type="dxa"/>
            <w:vMerge/>
          </w:tcPr>
          <w:p w:rsidR="00B509A7" w:rsidRPr="00545C04" w:rsidRDefault="00B509A7" w:rsidP="00721168">
            <w:pPr>
              <w:jc w:val="center"/>
              <w:rPr>
                <w:rFonts w:ascii="Arial" w:hAnsi="Arial" w:cs="Arial"/>
              </w:rPr>
            </w:pPr>
          </w:p>
        </w:tc>
        <w:tc>
          <w:tcPr>
            <w:tcW w:w="4305" w:type="dxa"/>
            <w:gridSpan w:val="3"/>
            <w:vMerge w:val="restart"/>
            <w:tcBorders>
              <w:top w:val="dotted" w:sz="4" w:space="0" w:color="auto"/>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Esophageal Varices</w:t>
            </w:r>
          </w:p>
        </w:tc>
        <w:tc>
          <w:tcPr>
            <w:tcW w:w="879" w:type="dxa"/>
            <w:tcBorders>
              <w:top w:val="dotted" w:sz="4" w:space="0" w:color="auto"/>
              <w:bottom w:val="dotted" w:sz="4" w:space="0" w:color="auto"/>
              <w:right w:val="nil"/>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456.0</w:t>
            </w:r>
          </w:p>
        </w:tc>
        <w:tc>
          <w:tcPr>
            <w:tcW w:w="2978" w:type="dxa"/>
            <w:tcBorders>
              <w:top w:val="dotted" w:sz="4" w:space="0" w:color="auto"/>
              <w:left w:val="nil"/>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ESOPHAG VARICES W BLEED</w:t>
            </w:r>
          </w:p>
        </w:tc>
        <w:tc>
          <w:tcPr>
            <w:tcW w:w="717" w:type="dxa"/>
            <w:vMerge/>
          </w:tcPr>
          <w:p w:rsidR="00B509A7" w:rsidRPr="00545C04" w:rsidRDefault="00B509A7" w:rsidP="00721168">
            <w:pPr>
              <w:jc w:val="center"/>
              <w:rPr>
                <w:rFonts w:ascii="Arial" w:hAnsi="Arial" w:cs="Arial"/>
              </w:rPr>
            </w:pPr>
          </w:p>
        </w:tc>
      </w:tr>
      <w:tr w:rsidR="00B509A7" w:rsidRPr="00545C04" w:rsidTr="00721168">
        <w:trPr>
          <w:cantSplit/>
          <w:trHeight w:val="79"/>
        </w:trPr>
        <w:tc>
          <w:tcPr>
            <w:tcW w:w="499" w:type="dxa"/>
            <w:vMerge/>
          </w:tcPr>
          <w:p w:rsidR="00B509A7" w:rsidRPr="00545C04" w:rsidRDefault="00B509A7" w:rsidP="00721168">
            <w:pPr>
              <w:jc w:val="center"/>
              <w:rPr>
                <w:rFonts w:ascii="Arial" w:hAnsi="Arial" w:cs="Arial"/>
              </w:rPr>
            </w:pPr>
          </w:p>
        </w:tc>
        <w:tc>
          <w:tcPr>
            <w:tcW w:w="4305" w:type="dxa"/>
            <w:gridSpan w:val="3"/>
            <w:vMerge/>
          </w:tcPr>
          <w:p w:rsidR="00B509A7" w:rsidRPr="00545C04" w:rsidRDefault="00B509A7" w:rsidP="00721168">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456.1</w:t>
            </w:r>
          </w:p>
        </w:tc>
        <w:tc>
          <w:tcPr>
            <w:tcW w:w="2978" w:type="dxa"/>
            <w:tcBorders>
              <w:top w:val="dotted" w:sz="4" w:space="0" w:color="auto"/>
              <w:left w:val="nil"/>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ESOPH VARICES W/O BLEED</w:t>
            </w:r>
          </w:p>
        </w:tc>
        <w:tc>
          <w:tcPr>
            <w:tcW w:w="717" w:type="dxa"/>
            <w:vMerge/>
          </w:tcPr>
          <w:p w:rsidR="00B509A7" w:rsidRPr="00545C04" w:rsidRDefault="00B509A7" w:rsidP="00721168">
            <w:pPr>
              <w:jc w:val="center"/>
              <w:rPr>
                <w:rFonts w:ascii="Arial" w:hAnsi="Arial" w:cs="Arial"/>
              </w:rPr>
            </w:pPr>
          </w:p>
        </w:tc>
      </w:tr>
      <w:tr w:rsidR="00B509A7" w:rsidRPr="00545C04" w:rsidTr="00721168">
        <w:trPr>
          <w:cantSplit/>
          <w:trHeight w:val="79"/>
        </w:trPr>
        <w:tc>
          <w:tcPr>
            <w:tcW w:w="499" w:type="dxa"/>
            <w:vMerge/>
          </w:tcPr>
          <w:p w:rsidR="00B509A7" w:rsidRPr="00545C04" w:rsidRDefault="00B509A7" w:rsidP="00721168">
            <w:pPr>
              <w:jc w:val="center"/>
              <w:rPr>
                <w:rFonts w:ascii="Arial" w:hAnsi="Arial" w:cs="Arial"/>
              </w:rPr>
            </w:pPr>
          </w:p>
        </w:tc>
        <w:tc>
          <w:tcPr>
            <w:tcW w:w="4305" w:type="dxa"/>
            <w:gridSpan w:val="3"/>
            <w:vMerge/>
          </w:tcPr>
          <w:p w:rsidR="00B509A7" w:rsidRPr="00545C04" w:rsidRDefault="00B509A7" w:rsidP="00721168">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456.20</w:t>
            </w:r>
          </w:p>
        </w:tc>
        <w:tc>
          <w:tcPr>
            <w:tcW w:w="2978" w:type="dxa"/>
            <w:tcBorders>
              <w:top w:val="dotted" w:sz="4" w:space="0" w:color="auto"/>
              <w:left w:val="nil"/>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BLEED ESOPH VAR OTH DIS</w:t>
            </w:r>
          </w:p>
        </w:tc>
        <w:tc>
          <w:tcPr>
            <w:tcW w:w="717" w:type="dxa"/>
            <w:vMerge/>
          </w:tcPr>
          <w:p w:rsidR="00B509A7" w:rsidRPr="00545C04" w:rsidRDefault="00B509A7" w:rsidP="00721168">
            <w:pPr>
              <w:jc w:val="center"/>
              <w:rPr>
                <w:rFonts w:ascii="Arial" w:hAnsi="Arial" w:cs="Arial"/>
              </w:rPr>
            </w:pPr>
          </w:p>
        </w:tc>
      </w:tr>
      <w:tr w:rsidR="00B509A7" w:rsidRPr="00545C04" w:rsidTr="00721168">
        <w:trPr>
          <w:cantSplit/>
          <w:trHeight w:val="79"/>
        </w:trPr>
        <w:tc>
          <w:tcPr>
            <w:tcW w:w="499" w:type="dxa"/>
            <w:vMerge/>
          </w:tcPr>
          <w:p w:rsidR="00B509A7" w:rsidRPr="00545C04" w:rsidRDefault="00B509A7" w:rsidP="00721168">
            <w:pPr>
              <w:jc w:val="center"/>
              <w:rPr>
                <w:rFonts w:ascii="Arial" w:hAnsi="Arial" w:cs="Arial"/>
              </w:rPr>
            </w:pPr>
          </w:p>
        </w:tc>
        <w:tc>
          <w:tcPr>
            <w:tcW w:w="4305" w:type="dxa"/>
            <w:gridSpan w:val="3"/>
            <w:vMerge/>
            <w:tcBorders>
              <w:bottom w:val="dotted" w:sz="4" w:space="0" w:color="auto"/>
            </w:tcBorders>
          </w:tcPr>
          <w:p w:rsidR="00B509A7" w:rsidRPr="00545C04" w:rsidRDefault="00B509A7" w:rsidP="00721168">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456.21</w:t>
            </w:r>
          </w:p>
        </w:tc>
        <w:tc>
          <w:tcPr>
            <w:tcW w:w="2978" w:type="dxa"/>
            <w:tcBorders>
              <w:top w:val="dotted" w:sz="4" w:space="0" w:color="auto"/>
              <w:left w:val="nil"/>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ESOPH VARICE OTH DIS NOS</w:t>
            </w:r>
          </w:p>
        </w:tc>
        <w:tc>
          <w:tcPr>
            <w:tcW w:w="717" w:type="dxa"/>
            <w:vMerge/>
          </w:tcPr>
          <w:p w:rsidR="00B509A7" w:rsidRPr="00545C04" w:rsidRDefault="00B509A7" w:rsidP="00721168">
            <w:pPr>
              <w:jc w:val="center"/>
              <w:rPr>
                <w:rFonts w:ascii="Arial" w:hAnsi="Arial" w:cs="Arial"/>
              </w:rPr>
            </w:pPr>
          </w:p>
        </w:tc>
      </w:tr>
      <w:tr w:rsidR="00B509A7" w:rsidRPr="00545C04" w:rsidTr="00721168">
        <w:trPr>
          <w:trHeight w:val="269"/>
        </w:trPr>
        <w:tc>
          <w:tcPr>
            <w:tcW w:w="499" w:type="dxa"/>
            <w:vMerge w:val="restart"/>
          </w:tcPr>
          <w:p w:rsidR="00B509A7" w:rsidRPr="00545C04" w:rsidRDefault="00B509A7" w:rsidP="00721168">
            <w:pPr>
              <w:spacing w:before="60" w:after="0"/>
              <w:jc w:val="center"/>
              <w:rPr>
                <w:rFonts w:ascii="Courier New" w:hAnsi="Courier New" w:cs="Courier New"/>
                <w:sz w:val="18"/>
                <w:szCs w:val="18"/>
              </w:rPr>
            </w:pPr>
            <w:r w:rsidRPr="00545C04">
              <w:rPr>
                <w:rFonts w:ascii="Arial" w:hAnsi="Arial" w:cs="Arial"/>
              </w:rPr>
              <w:lastRenderedPageBreak/>
              <w:t>2a</w:t>
            </w:r>
          </w:p>
        </w:tc>
        <w:tc>
          <w:tcPr>
            <w:tcW w:w="8162" w:type="dxa"/>
            <w:gridSpan w:val="5"/>
            <w:tcBorders>
              <w:bottom w:val="dotted" w:sz="4" w:space="0" w:color="auto"/>
            </w:tcBorders>
          </w:tcPr>
          <w:p w:rsidR="00B509A7" w:rsidRPr="00545C04" w:rsidRDefault="00B509A7" w:rsidP="00721168">
            <w:pPr>
              <w:spacing w:before="60" w:after="0"/>
              <w:rPr>
                <w:rFonts w:ascii="Courier New" w:hAnsi="Courier New" w:cs="Courier New"/>
                <w:sz w:val="18"/>
                <w:szCs w:val="18"/>
              </w:rPr>
            </w:pPr>
            <w:r w:rsidRPr="00545C04">
              <w:t xml:space="preserve">Adds LOINC codes to CCR:HIV Patient ID:  </w:t>
            </w:r>
          </w:p>
        </w:tc>
        <w:tc>
          <w:tcPr>
            <w:tcW w:w="717" w:type="dxa"/>
            <w:vMerge w:val="restart"/>
          </w:tcPr>
          <w:p w:rsidR="00B509A7" w:rsidRPr="00545C04" w:rsidRDefault="00B509A7" w:rsidP="00721168">
            <w:pPr>
              <w:jc w:val="center"/>
              <w:rPr>
                <w:rFonts w:ascii="Arial" w:hAnsi="Arial" w:cs="Arial"/>
              </w:rPr>
            </w:pPr>
            <w:r w:rsidRPr="00545C04">
              <w:rPr>
                <w:rFonts w:ascii="Arial" w:hAnsi="Arial" w:cs="Arial"/>
              </w:rPr>
              <w:t>M</w:t>
            </w:r>
          </w:p>
        </w:tc>
      </w:tr>
      <w:tr w:rsidR="00B509A7" w:rsidRPr="00545C04" w:rsidTr="00721168">
        <w:trPr>
          <w:trHeight w:val="170"/>
        </w:trPr>
        <w:tc>
          <w:tcPr>
            <w:tcW w:w="499" w:type="dxa"/>
            <w:vMerge/>
          </w:tcPr>
          <w:p w:rsidR="00B509A7" w:rsidRPr="00545C04" w:rsidRDefault="00B509A7" w:rsidP="00721168">
            <w:pPr>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LOINC_NUM</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SHORTNAME</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LONG_COMMON_NAME</w:t>
            </w:r>
          </w:p>
        </w:tc>
        <w:tc>
          <w:tcPr>
            <w:tcW w:w="717" w:type="dxa"/>
            <w:vMerge/>
          </w:tcPr>
          <w:p w:rsidR="00B509A7" w:rsidRPr="00545C04" w:rsidRDefault="00B509A7" w:rsidP="00721168">
            <w:pPr>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34591-8</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Fld Ql EIA</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Body fluid by Immunoassay</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341"/>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34592-6</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Fld Ql IB</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Body fluid by Immunoblot (IB)</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43009-0</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IgG Ser Ql</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IgG Ab [Presence] in Serum</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43010-8</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XXX Ql</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Unspecified specimen</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43185-8</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&amp; 2 Ab Patrn Ser IB-Imp</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&amp; 2 Ab band pattern [interpretation] in Serum by Immunoblot (IB)</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43599-0</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Ser IF-aCnc</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[Units/volume] in Serum by Immunofluorescence</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44533-8</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Ser Donr Ql</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Serum from donor</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44607-0</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Ser EIA-Imp</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[interpretation] in Serum by Immunoassay</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44873-8</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Ser Ql IB</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Serum by Immunoblot (IB)</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49580-4</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XXX Ql Rapid</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Unspecified specimen by Rapid test</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49905-3</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XXX Ql Rapid</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Unspecified specimen by Rapid test</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5221-7</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Ser Ql IB</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Serum by Immunoblot (IB)</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170"/>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53379-4</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XXX Ql</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Unspecified specimen</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215"/>
        </w:trPr>
        <w:tc>
          <w:tcPr>
            <w:tcW w:w="499" w:type="dxa"/>
            <w:vMerge/>
          </w:tcPr>
          <w:p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54086-4</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IgG Bld.Dot Ql</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IgG Ab [Presence] in Blood dot (filter paper)</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332"/>
        </w:trPr>
        <w:tc>
          <w:tcPr>
            <w:tcW w:w="499" w:type="dxa"/>
            <w:vMerge w:val="restart"/>
          </w:tcPr>
          <w:p w:rsidR="00B509A7" w:rsidRPr="00545C04" w:rsidRDefault="00B509A7" w:rsidP="00721168">
            <w:pPr>
              <w:spacing w:before="60" w:after="0"/>
              <w:jc w:val="center"/>
              <w:rPr>
                <w:rFonts w:ascii="Arial" w:hAnsi="Arial" w:cs="Arial"/>
              </w:rPr>
            </w:pPr>
            <w:r w:rsidRPr="00545C04">
              <w:rPr>
                <w:rFonts w:ascii="Arial" w:hAnsi="Arial" w:cs="Arial"/>
              </w:rPr>
              <w:t>2b</w:t>
            </w:r>
          </w:p>
        </w:tc>
        <w:tc>
          <w:tcPr>
            <w:tcW w:w="8162" w:type="dxa"/>
            <w:gridSpan w:val="5"/>
            <w:tcBorders>
              <w:top w:val="dotted" w:sz="4" w:space="0" w:color="auto"/>
              <w:bottom w:val="dotted" w:sz="4" w:space="0" w:color="auto"/>
            </w:tcBorders>
          </w:tcPr>
          <w:p w:rsidR="00B509A7" w:rsidRPr="00545C04" w:rsidRDefault="00B509A7" w:rsidP="00721168">
            <w:pPr>
              <w:spacing w:before="60" w:after="0"/>
              <w:rPr>
                <w:rFonts w:ascii="Arial" w:hAnsi="Arial" w:cs="Arial"/>
              </w:rPr>
            </w:pPr>
            <w:r w:rsidRPr="00545C04">
              <w:t>Adds LOINC Codes to CCR:HEPC Patient ID:</w:t>
            </w:r>
          </w:p>
        </w:tc>
        <w:tc>
          <w:tcPr>
            <w:tcW w:w="717" w:type="dxa"/>
            <w:vMerge w:val="restart"/>
            <w:tcBorders>
              <w:top w:val="dotted" w:sz="4" w:space="0" w:color="auto"/>
            </w:tcBorders>
          </w:tcPr>
          <w:p w:rsidR="00B509A7" w:rsidRPr="00545C04" w:rsidRDefault="00B509A7" w:rsidP="00721168">
            <w:pPr>
              <w:spacing w:before="0" w:after="0"/>
              <w:jc w:val="center"/>
              <w:rPr>
                <w:rFonts w:ascii="Arial" w:hAnsi="Arial" w:cs="Arial"/>
              </w:rPr>
            </w:pPr>
            <w:r w:rsidRPr="00545C04">
              <w:rPr>
                <w:rFonts w:ascii="Arial" w:hAnsi="Arial" w:cs="Arial"/>
              </w:rPr>
              <w:t>M</w:t>
            </w:r>
          </w:p>
        </w:tc>
      </w:tr>
      <w:tr w:rsidR="00B509A7" w:rsidRPr="00545C04" w:rsidTr="00721168">
        <w:trPr>
          <w:trHeight w:val="224"/>
        </w:trPr>
        <w:tc>
          <w:tcPr>
            <w:tcW w:w="499" w:type="dxa"/>
            <w:vMerge/>
          </w:tcPr>
          <w:p w:rsidR="00B509A7" w:rsidRPr="00545C04" w:rsidRDefault="00B509A7" w:rsidP="00721168">
            <w:pPr>
              <w:spacing w:before="0" w:after="0"/>
              <w:jc w:val="center"/>
              <w:rPr>
                <w:rFonts w:ascii="Arial" w:hAnsi="Arial" w:cs="Arial"/>
                <w:sz w:val="18"/>
                <w:szCs w:val="18"/>
              </w:rPr>
            </w:pPr>
          </w:p>
        </w:tc>
        <w:tc>
          <w:tcPr>
            <w:tcW w:w="1707" w:type="dxa"/>
            <w:tcBorders>
              <w:top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LOINC NUM</w:t>
            </w:r>
          </w:p>
        </w:tc>
        <w:tc>
          <w:tcPr>
            <w:tcW w:w="1857" w:type="dxa"/>
            <w:tcBorders>
              <w:top w:val="dotted" w:sz="4" w:space="0" w:color="auto"/>
              <w:left w:val="dotted" w:sz="4" w:space="0" w:color="auto"/>
              <w:bottom w:val="dotted" w:sz="4" w:space="0" w:color="auto"/>
              <w:right w:val="dotted" w:sz="4" w:space="0" w:color="auto"/>
            </w:tcBorders>
          </w:tcPr>
          <w:p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SHORTNAME</w:t>
            </w:r>
          </w:p>
        </w:tc>
        <w:tc>
          <w:tcPr>
            <w:tcW w:w="4598" w:type="dxa"/>
            <w:gridSpan w:val="3"/>
            <w:tcBorders>
              <w:top w:val="dotted" w:sz="4" w:space="0" w:color="auto"/>
              <w:left w:val="dotted" w:sz="4" w:space="0" w:color="auto"/>
              <w:bottom w:val="dotted" w:sz="4" w:space="0" w:color="auto"/>
            </w:tcBorders>
          </w:tcPr>
          <w:p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LONG_COMMON_NAME</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368"/>
        </w:trPr>
        <w:tc>
          <w:tcPr>
            <w:tcW w:w="499" w:type="dxa"/>
            <w:vMerge/>
          </w:tcPr>
          <w:p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47365-2</w:t>
            </w:r>
          </w:p>
        </w:tc>
        <w:tc>
          <w:tcPr>
            <w:tcW w:w="1857" w:type="dxa"/>
            <w:tcBorders>
              <w:top w:val="dotted" w:sz="4" w:space="0" w:color="auto"/>
              <w:left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Ab Ser Donr Ql EIA</w:t>
            </w:r>
          </w:p>
        </w:tc>
        <w:tc>
          <w:tcPr>
            <w:tcW w:w="4598" w:type="dxa"/>
            <w:gridSpan w:val="3"/>
            <w:tcBorders>
              <w:top w:val="dotted" w:sz="4" w:space="0" w:color="auto"/>
              <w:lef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Ab [Presence] in Serum from donor by Immunoassay</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47"/>
        </w:trPr>
        <w:tc>
          <w:tcPr>
            <w:tcW w:w="499" w:type="dxa"/>
            <w:vMerge/>
          </w:tcPr>
          <w:p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47441-1</w:t>
            </w:r>
          </w:p>
        </w:tc>
        <w:tc>
          <w:tcPr>
            <w:tcW w:w="1857" w:type="dxa"/>
            <w:tcBorders>
              <w:top w:val="dotted" w:sz="4" w:space="0" w:color="auto"/>
              <w:left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Ab Ser Donr Ql</w:t>
            </w:r>
          </w:p>
        </w:tc>
        <w:tc>
          <w:tcPr>
            <w:tcW w:w="4598" w:type="dxa"/>
            <w:gridSpan w:val="3"/>
            <w:tcBorders>
              <w:top w:val="dotted" w:sz="4" w:space="0" w:color="auto"/>
              <w:lef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Ab [Presence] in Serum from donor</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332"/>
        </w:trPr>
        <w:tc>
          <w:tcPr>
            <w:tcW w:w="499" w:type="dxa"/>
            <w:vMerge/>
          </w:tcPr>
          <w:p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48576-3</w:t>
            </w:r>
          </w:p>
        </w:tc>
        <w:tc>
          <w:tcPr>
            <w:tcW w:w="1857" w:type="dxa"/>
            <w:tcBorders>
              <w:top w:val="dotted" w:sz="4" w:space="0" w:color="auto"/>
              <w:left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RNA XXX Ql bDNA</w:t>
            </w:r>
          </w:p>
        </w:tc>
        <w:tc>
          <w:tcPr>
            <w:tcW w:w="4598" w:type="dxa"/>
            <w:gridSpan w:val="3"/>
            <w:tcBorders>
              <w:top w:val="dotted" w:sz="4" w:space="0" w:color="auto"/>
              <w:lef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RNA [Presence] in Unspecified specimen by Probe &amp; signal amplification method</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296"/>
        </w:trPr>
        <w:tc>
          <w:tcPr>
            <w:tcW w:w="499" w:type="dxa"/>
            <w:vMerge/>
          </w:tcPr>
          <w:p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51655-9</w:t>
            </w:r>
          </w:p>
        </w:tc>
        <w:tc>
          <w:tcPr>
            <w:tcW w:w="1857" w:type="dxa"/>
            <w:tcBorders>
              <w:top w:val="dotted" w:sz="4" w:space="0" w:color="auto"/>
              <w:left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RNA Fld Ql PCR</w:t>
            </w:r>
          </w:p>
        </w:tc>
        <w:tc>
          <w:tcPr>
            <w:tcW w:w="4598" w:type="dxa"/>
            <w:gridSpan w:val="3"/>
            <w:tcBorders>
              <w:top w:val="dotted" w:sz="4" w:space="0" w:color="auto"/>
              <w:lef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RNA [Presence] in Body fluid by Probe &amp; target amplification method</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trHeight w:val="332"/>
        </w:trPr>
        <w:tc>
          <w:tcPr>
            <w:tcW w:w="499" w:type="dxa"/>
            <w:vMerge/>
          </w:tcPr>
          <w:p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51657-5</w:t>
            </w:r>
          </w:p>
        </w:tc>
        <w:tc>
          <w:tcPr>
            <w:tcW w:w="1857" w:type="dxa"/>
            <w:tcBorders>
              <w:top w:val="dotted" w:sz="4" w:space="0" w:color="auto"/>
              <w:left w:val="dotted" w:sz="4" w:space="0" w:color="auto"/>
              <w:righ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Ab Fld Ql</w:t>
            </w:r>
          </w:p>
        </w:tc>
        <w:tc>
          <w:tcPr>
            <w:tcW w:w="4598" w:type="dxa"/>
            <w:gridSpan w:val="3"/>
            <w:tcBorders>
              <w:top w:val="dotted" w:sz="4" w:space="0" w:color="auto"/>
              <w:left w:val="dotted" w:sz="4" w:space="0" w:color="auto"/>
            </w:tcBorders>
          </w:tcPr>
          <w:p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Ab [Presence] in Body fluid</w:t>
            </w:r>
          </w:p>
        </w:tc>
        <w:tc>
          <w:tcPr>
            <w:tcW w:w="717" w:type="dxa"/>
            <w:vMerge/>
          </w:tcPr>
          <w:p w:rsidR="00B509A7" w:rsidRPr="00545C04" w:rsidRDefault="00B509A7" w:rsidP="00721168">
            <w:pPr>
              <w:spacing w:before="0" w:after="0"/>
              <w:jc w:val="center"/>
              <w:rPr>
                <w:rFonts w:ascii="Arial" w:hAnsi="Arial" w:cs="Arial"/>
              </w:rPr>
            </w:pPr>
          </w:p>
        </w:tc>
      </w:tr>
      <w:tr w:rsidR="00B509A7" w:rsidRPr="00545C04" w:rsidTr="00721168">
        <w:trPr>
          <w:cantSplit/>
          <w:trHeight w:val="621"/>
        </w:trPr>
        <w:tc>
          <w:tcPr>
            <w:tcW w:w="499" w:type="dxa"/>
          </w:tcPr>
          <w:p w:rsidR="00B509A7" w:rsidRPr="00545C04" w:rsidRDefault="00B509A7" w:rsidP="00721168">
            <w:pPr>
              <w:spacing w:before="60"/>
              <w:jc w:val="center"/>
              <w:rPr>
                <w:rFonts w:ascii="Arial" w:hAnsi="Arial" w:cs="Arial"/>
              </w:rPr>
            </w:pPr>
            <w:r w:rsidRPr="00545C04">
              <w:rPr>
                <w:rFonts w:ascii="Arial" w:hAnsi="Arial" w:cs="Arial"/>
              </w:rPr>
              <w:t>3</w:t>
            </w:r>
          </w:p>
        </w:tc>
        <w:tc>
          <w:tcPr>
            <w:tcW w:w="8162" w:type="dxa"/>
            <w:gridSpan w:val="5"/>
          </w:tcPr>
          <w:p w:rsidR="00B509A7" w:rsidRPr="00545C04" w:rsidRDefault="00B509A7" w:rsidP="00721168">
            <w:pPr>
              <w:spacing w:before="60" w:after="0"/>
            </w:pPr>
            <w:r w:rsidRPr="00545C04">
              <w:t>Updates (by changing date selection criteria) the Microbiology data extraction code to capture missing Microbiology data.  Extract now uses “completion date” and/or “date collected.”</w:t>
            </w:r>
          </w:p>
          <w:p w:rsidR="00B509A7" w:rsidRPr="00545C04" w:rsidRDefault="00B509A7" w:rsidP="00721168">
            <w:pPr>
              <w:spacing w:before="60" w:after="0"/>
              <w:rPr>
                <w:i/>
                <w:sz w:val="18"/>
                <w:szCs w:val="18"/>
              </w:rPr>
            </w:pPr>
            <w:r w:rsidRPr="00545C04">
              <w:rPr>
                <w:i/>
                <w:sz w:val="18"/>
                <w:szCs w:val="18"/>
              </w:rPr>
              <w:t xml:space="preserve">Prior to this patch, the Microbiology data extraction was pulling data based on the 'completion date' </w:t>
            </w:r>
            <w:r w:rsidRPr="00545C04">
              <w:rPr>
                <w:rFonts w:ascii="Franklin Gothic Demi Cond" w:hAnsi="Franklin Gothic Demi Cond"/>
                <w:i/>
                <w:sz w:val="18"/>
                <w:szCs w:val="18"/>
              </w:rPr>
              <w:t>(DATE REPORT COMPLETED</w:t>
            </w:r>
            <w:r w:rsidRPr="00545C04">
              <w:rPr>
                <w:i/>
                <w:sz w:val="18"/>
                <w:szCs w:val="18"/>
              </w:rPr>
              <w:t xml:space="preserve">, #.03 in the MICROBIOLOGY sub-file #63.05 of the LAB DATA file #63) alone.  It was found that many sites do not populate that field, causing microbiology data to be omitted from the nightly extract to the central registry.  The extract will now pull data based on the 'date collected' </w:t>
            </w:r>
            <w:r w:rsidRPr="00545C04">
              <w:rPr>
                <w:rFonts w:ascii="Franklin Gothic Demi Cond" w:hAnsi="Franklin Gothic Demi Cond"/>
                <w:i/>
                <w:sz w:val="18"/>
                <w:szCs w:val="18"/>
              </w:rPr>
              <w:t>(DATE/TIMESPECIMEN TAKEN</w:t>
            </w:r>
            <w:r w:rsidRPr="00545C04">
              <w:rPr>
                <w:i/>
                <w:sz w:val="18"/>
                <w:szCs w:val="18"/>
              </w:rPr>
              <w:t>, #.01) if the 'completion date' is null.</w:t>
            </w:r>
          </w:p>
        </w:tc>
        <w:tc>
          <w:tcPr>
            <w:tcW w:w="717" w:type="dxa"/>
          </w:tcPr>
          <w:p w:rsidR="00B509A7" w:rsidRPr="00545C04" w:rsidRDefault="00B509A7" w:rsidP="00721168">
            <w:pPr>
              <w:spacing w:before="60"/>
              <w:jc w:val="center"/>
              <w:rPr>
                <w:rFonts w:ascii="Arial" w:hAnsi="Arial" w:cs="Arial"/>
              </w:rPr>
            </w:pPr>
            <w:r w:rsidRPr="00545C04">
              <w:rPr>
                <w:rFonts w:ascii="Arial" w:hAnsi="Arial" w:cs="Arial"/>
              </w:rPr>
              <w:t>E</w:t>
            </w:r>
          </w:p>
        </w:tc>
      </w:tr>
      <w:tr w:rsidR="00B509A7" w:rsidRPr="00545C04" w:rsidTr="00721168">
        <w:trPr>
          <w:cantSplit/>
          <w:trHeight w:val="621"/>
        </w:trPr>
        <w:tc>
          <w:tcPr>
            <w:tcW w:w="499" w:type="dxa"/>
          </w:tcPr>
          <w:p w:rsidR="00B509A7" w:rsidRPr="00545C04" w:rsidRDefault="00B509A7" w:rsidP="00721168">
            <w:pPr>
              <w:spacing w:before="60"/>
              <w:jc w:val="center"/>
              <w:rPr>
                <w:rFonts w:ascii="Arial" w:hAnsi="Arial" w:cs="Arial"/>
              </w:rPr>
            </w:pPr>
            <w:r w:rsidRPr="00545C04">
              <w:rPr>
                <w:rFonts w:ascii="Arial" w:hAnsi="Arial" w:cs="Arial"/>
              </w:rPr>
              <w:t>4</w:t>
            </w:r>
          </w:p>
        </w:tc>
        <w:tc>
          <w:tcPr>
            <w:tcW w:w="8162" w:type="dxa"/>
            <w:gridSpan w:val="5"/>
          </w:tcPr>
          <w:p w:rsidR="00B509A7" w:rsidRPr="00545C04" w:rsidRDefault="00B509A7" w:rsidP="00721168">
            <w:pPr>
              <w:spacing w:before="60" w:after="0"/>
            </w:pPr>
            <w:r w:rsidRPr="00545C04">
              <w:t xml:space="preserve">Corrects Problem List Extraction by using </w:t>
            </w:r>
            <w:r w:rsidRPr="00545C04">
              <w:rPr>
                <w:rFonts w:ascii="Franklin Gothic Demi Cond" w:hAnsi="Franklin Gothic Demi Cond" w:cs="Courier New"/>
              </w:rPr>
              <w:t>DATE RESOLVED</w:t>
            </w:r>
            <w:r w:rsidRPr="00545C04">
              <w:rPr>
                <w:rFonts w:ascii="Courier New" w:hAnsi="Courier New" w:cs="Courier New"/>
              </w:rPr>
              <w:t xml:space="preserve"> </w:t>
            </w:r>
            <w:r w:rsidRPr="00545C04">
              <w:t xml:space="preserve">versus </w:t>
            </w:r>
            <w:r w:rsidRPr="00545C04">
              <w:rPr>
                <w:rFonts w:ascii="Franklin Gothic Demi Cond" w:hAnsi="Franklin Gothic Demi Cond" w:cs="Courier New"/>
              </w:rPr>
              <w:t>DATE RECORDED</w:t>
            </w:r>
            <w:r w:rsidRPr="00545C04">
              <w:t>.</w:t>
            </w:r>
          </w:p>
          <w:p w:rsidR="00B509A7" w:rsidRPr="00545C04" w:rsidRDefault="00B509A7" w:rsidP="00721168">
            <w:pPr>
              <w:spacing w:before="60" w:after="0"/>
              <w:rPr>
                <w:rFonts w:ascii="Courier New" w:hAnsi="Courier New" w:cs="Courier New"/>
              </w:rPr>
            </w:pPr>
            <w:r w:rsidRPr="00545C04">
              <w:rPr>
                <w:i/>
                <w:sz w:val="18"/>
                <w:szCs w:val="18"/>
              </w:rPr>
              <w:t>Previously, the Problem List Extraction was pulling data from the wrong field (</w:t>
            </w:r>
            <w:r w:rsidRPr="00545C04">
              <w:rPr>
                <w:rFonts w:ascii="Franklin Gothic Demi Cond" w:hAnsi="Franklin Gothic Demi Cond"/>
                <w:i/>
                <w:sz w:val="18"/>
                <w:szCs w:val="18"/>
              </w:rPr>
              <w:t>DATE RECORDED</w:t>
            </w:r>
            <w:r w:rsidRPr="00545C04">
              <w:rPr>
                <w:i/>
                <w:sz w:val="18"/>
                <w:szCs w:val="18"/>
              </w:rPr>
              <w:t xml:space="preserve">, #1.09) to populate the 'date resolved' field in the extract.  Data is now correctly pulled from the </w:t>
            </w:r>
            <w:r w:rsidRPr="00545C04">
              <w:rPr>
                <w:rFonts w:ascii="Franklin Gothic Demi Cond" w:hAnsi="Franklin Gothic Demi Cond"/>
                <w:i/>
                <w:sz w:val="18"/>
                <w:szCs w:val="18"/>
              </w:rPr>
              <w:t>DATE RESOLVED</w:t>
            </w:r>
            <w:r w:rsidRPr="00545C04">
              <w:rPr>
                <w:i/>
                <w:sz w:val="18"/>
                <w:szCs w:val="18"/>
              </w:rPr>
              <w:t xml:space="preserve"> field (#1.07) of the PROBLEM file (#9000011).</w:t>
            </w:r>
          </w:p>
        </w:tc>
        <w:tc>
          <w:tcPr>
            <w:tcW w:w="717" w:type="dxa"/>
          </w:tcPr>
          <w:p w:rsidR="00B509A7" w:rsidRPr="00545C04" w:rsidRDefault="00B509A7" w:rsidP="00721168">
            <w:pPr>
              <w:spacing w:before="60"/>
              <w:jc w:val="center"/>
              <w:rPr>
                <w:rFonts w:ascii="Arial" w:hAnsi="Arial" w:cs="Arial"/>
              </w:rPr>
            </w:pPr>
            <w:r w:rsidRPr="00545C04">
              <w:rPr>
                <w:rFonts w:ascii="Arial" w:hAnsi="Arial" w:cs="Arial"/>
              </w:rPr>
              <w:t>F</w:t>
            </w:r>
          </w:p>
        </w:tc>
      </w:tr>
      <w:tr w:rsidR="00B509A7" w:rsidRPr="00545C04" w:rsidTr="00721168">
        <w:trPr>
          <w:cantSplit/>
          <w:trHeight w:val="621"/>
        </w:trPr>
        <w:tc>
          <w:tcPr>
            <w:tcW w:w="499" w:type="dxa"/>
          </w:tcPr>
          <w:p w:rsidR="00B509A7" w:rsidRPr="00545C04" w:rsidRDefault="00B509A7" w:rsidP="00721168">
            <w:pPr>
              <w:spacing w:before="60"/>
              <w:jc w:val="center"/>
              <w:rPr>
                <w:rFonts w:ascii="Arial" w:hAnsi="Arial" w:cs="Arial"/>
              </w:rPr>
            </w:pPr>
            <w:r w:rsidRPr="00545C04">
              <w:rPr>
                <w:rFonts w:ascii="Arial" w:hAnsi="Arial" w:cs="Arial"/>
              </w:rPr>
              <w:lastRenderedPageBreak/>
              <w:t>5</w:t>
            </w:r>
          </w:p>
        </w:tc>
        <w:tc>
          <w:tcPr>
            <w:tcW w:w="8162" w:type="dxa"/>
            <w:gridSpan w:val="5"/>
          </w:tcPr>
          <w:p w:rsidR="00B509A7" w:rsidRPr="00545C04" w:rsidRDefault="00B509A7" w:rsidP="00721168">
            <w:pPr>
              <w:spacing w:before="60" w:after="0"/>
            </w:pPr>
            <w:r w:rsidRPr="00545C04">
              <w:t xml:space="preserve">Adds new </w:t>
            </w:r>
            <w:r w:rsidRPr="00545C04">
              <w:rPr>
                <w:rFonts w:ascii="Courier New" w:hAnsi="Courier New" w:cs="Courier New"/>
              </w:rPr>
              <w:t>OBR</w:t>
            </w:r>
            <w:r w:rsidRPr="00545C04">
              <w:t xml:space="preserve"> and </w:t>
            </w:r>
            <w:r w:rsidRPr="00545C04">
              <w:rPr>
                <w:rFonts w:ascii="Courier New" w:hAnsi="Courier New" w:cs="Courier New"/>
              </w:rPr>
              <w:t>OBX</w:t>
            </w:r>
            <w:r w:rsidRPr="00545C04">
              <w:t xml:space="preserve"> segments to the nightly extract to pull Immunization data and Skin Test data for Registry patients (see </w:t>
            </w:r>
            <w:r w:rsidRPr="00545C04">
              <w:rPr>
                <w:i/>
              </w:rPr>
              <w:t>CCR Technical Manual</w:t>
            </w:r>
            <w:r w:rsidRPr="00545C04">
              <w:t>).</w:t>
            </w:r>
          </w:p>
          <w:p w:rsidR="00B509A7" w:rsidRPr="00545C04" w:rsidRDefault="00B509A7" w:rsidP="00721168">
            <w:pPr>
              <w:spacing w:before="60" w:after="0"/>
            </w:pPr>
            <w:r w:rsidRPr="00545C04">
              <w:rPr>
                <w:i/>
                <w:sz w:val="18"/>
                <w:szCs w:val="18"/>
              </w:rPr>
              <w:t xml:space="preserve">The nightly and historical extracts have been enhanced to include OBR and OBX segments for Immunization data and Skin Test data for registry patients.  Immunization data and Skin Test data will be pulled if the </w:t>
            </w:r>
            <w:r w:rsidRPr="00545C04">
              <w:rPr>
                <w:rFonts w:ascii="Franklin Gothic Demi Cond" w:hAnsi="Franklin Gothic Demi Cond"/>
                <w:i/>
                <w:sz w:val="18"/>
                <w:szCs w:val="18"/>
              </w:rPr>
              <w:t>DATE LAST MODIFIED</w:t>
            </w:r>
            <w:r w:rsidRPr="00545C04">
              <w:rPr>
                <w:i/>
                <w:sz w:val="18"/>
                <w:szCs w:val="18"/>
              </w:rPr>
              <w:t xml:space="preserve"> (#.13 in the VISIT file (#9000010) is within the extract range.  For details of the data included in the segments, please refer to the CCR Technical Manual.</w:t>
            </w:r>
          </w:p>
        </w:tc>
        <w:tc>
          <w:tcPr>
            <w:tcW w:w="717" w:type="dxa"/>
          </w:tcPr>
          <w:p w:rsidR="00B509A7" w:rsidRPr="00545C04" w:rsidRDefault="00B509A7" w:rsidP="00721168">
            <w:pPr>
              <w:spacing w:before="60"/>
              <w:jc w:val="center"/>
              <w:rPr>
                <w:rFonts w:ascii="Arial" w:hAnsi="Arial" w:cs="Arial"/>
              </w:rPr>
            </w:pPr>
            <w:r w:rsidRPr="00545C04">
              <w:rPr>
                <w:rFonts w:ascii="Arial" w:hAnsi="Arial" w:cs="Arial"/>
              </w:rPr>
              <w:t>E</w:t>
            </w:r>
          </w:p>
        </w:tc>
      </w:tr>
      <w:tr w:rsidR="00B509A7" w:rsidRPr="00545C04" w:rsidTr="00721168">
        <w:trPr>
          <w:cantSplit/>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6</w:t>
            </w:r>
          </w:p>
        </w:tc>
        <w:tc>
          <w:tcPr>
            <w:tcW w:w="8162" w:type="dxa"/>
            <w:gridSpan w:val="5"/>
          </w:tcPr>
          <w:p w:rsidR="00B509A7" w:rsidRPr="00545C04" w:rsidRDefault="00B509A7" w:rsidP="00721168">
            <w:pPr>
              <w:spacing w:before="60" w:after="0"/>
            </w:pPr>
            <w:r w:rsidRPr="00545C04">
              <w:t>Changes nightly data extract to include patients on the Pending list.</w:t>
            </w:r>
          </w:p>
          <w:p w:rsidR="00B509A7" w:rsidRPr="00545C04" w:rsidRDefault="00B509A7" w:rsidP="00721168">
            <w:pPr>
              <w:spacing w:before="60" w:after="0"/>
              <w:rPr>
                <w:rFonts w:ascii="Courier New" w:hAnsi="Courier New" w:cs="Courier New"/>
              </w:rPr>
            </w:pPr>
            <w:r w:rsidRPr="00545C04">
              <w:rPr>
                <w:i/>
                <w:sz w:val="18"/>
                <w:szCs w:val="18"/>
              </w:rPr>
              <w:t xml:space="preserve">The CCR data extract (both nightly and historical) previously included data for 'confirmed' patients only. It will now include data for 'pending' patients as well. Previously, the </w:t>
            </w:r>
            <w:r w:rsidRPr="00545C04">
              <w:rPr>
                <w:rFonts w:ascii="Franklin Gothic Demi Cond" w:hAnsi="Franklin Gothic Demi Cond"/>
                <w:i/>
                <w:sz w:val="18"/>
                <w:szCs w:val="18"/>
              </w:rPr>
              <w:t>DON'T SEND</w:t>
            </w:r>
            <w:r w:rsidRPr="00545C04">
              <w:rPr>
                <w:i/>
                <w:sz w:val="18"/>
                <w:szCs w:val="18"/>
              </w:rPr>
              <w:t xml:space="preserve"> field (#11) in the ROR REGISTRY RECORD file (#798) was set to 'true' when a pending patient was added to the registry.  With patch 10, the </w:t>
            </w:r>
            <w:r w:rsidRPr="00545C04">
              <w:rPr>
                <w:rFonts w:ascii="Franklin Gothic Demi Cond" w:hAnsi="Franklin Gothic Demi Cond"/>
                <w:i/>
                <w:sz w:val="18"/>
                <w:szCs w:val="18"/>
              </w:rPr>
              <w:t>DON'T SEND</w:t>
            </w:r>
            <w:r w:rsidRPr="00545C04">
              <w:rPr>
                <w:i/>
                <w:sz w:val="18"/>
                <w:szCs w:val="18"/>
              </w:rPr>
              <w:t xml:space="preserve"> field will be set to 'true' for test patients only. </w:t>
            </w:r>
          </w:p>
        </w:tc>
        <w:tc>
          <w:tcPr>
            <w:tcW w:w="717" w:type="dxa"/>
          </w:tcPr>
          <w:p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rsidTr="00721168">
        <w:trPr>
          <w:cantSplit/>
        </w:trPr>
        <w:tc>
          <w:tcPr>
            <w:tcW w:w="499" w:type="dxa"/>
            <w:vMerge w:val="restart"/>
          </w:tcPr>
          <w:p w:rsidR="00B509A7" w:rsidRPr="00545C04" w:rsidRDefault="00B509A7" w:rsidP="00721168">
            <w:pPr>
              <w:spacing w:before="60" w:after="0"/>
              <w:jc w:val="center"/>
              <w:rPr>
                <w:rFonts w:ascii="Arial" w:hAnsi="Arial" w:cs="Arial"/>
              </w:rPr>
            </w:pPr>
            <w:r w:rsidRPr="00545C04">
              <w:rPr>
                <w:rFonts w:ascii="Arial" w:hAnsi="Arial" w:cs="Arial"/>
              </w:rPr>
              <w:t>7</w:t>
            </w:r>
          </w:p>
        </w:tc>
        <w:tc>
          <w:tcPr>
            <w:tcW w:w="8162" w:type="dxa"/>
            <w:gridSpan w:val="5"/>
          </w:tcPr>
          <w:p w:rsidR="00B509A7" w:rsidRPr="00545C04" w:rsidRDefault="00B509A7" w:rsidP="00721168">
            <w:pPr>
              <w:spacing w:before="60" w:after="0"/>
            </w:pPr>
            <w:r w:rsidRPr="00545C04">
              <w:t xml:space="preserve">Adds three new reports:  </w:t>
            </w:r>
          </w:p>
        </w:tc>
        <w:tc>
          <w:tcPr>
            <w:tcW w:w="717" w:type="dxa"/>
            <w:vMerge w:val="restart"/>
          </w:tcPr>
          <w:p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rsidTr="00721168">
        <w:trPr>
          <w:cantSplit/>
        </w:trPr>
        <w:tc>
          <w:tcPr>
            <w:tcW w:w="499" w:type="dxa"/>
            <w:vMerge/>
          </w:tcPr>
          <w:p w:rsidR="00B509A7" w:rsidRPr="00545C04" w:rsidRDefault="00B509A7" w:rsidP="00721168">
            <w:pPr>
              <w:spacing w:before="60" w:after="0"/>
              <w:jc w:val="center"/>
              <w:rPr>
                <w:rFonts w:ascii="Arial" w:hAnsi="Arial" w:cs="Arial"/>
              </w:rPr>
            </w:pPr>
          </w:p>
        </w:tc>
        <w:tc>
          <w:tcPr>
            <w:tcW w:w="8162" w:type="dxa"/>
            <w:gridSpan w:val="5"/>
          </w:tcPr>
          <w:p w:rsidR="00B509A7" w:rsidRPr="00545C04" w:rsidRDefault="00B509A7" w:rsidP="00721168">
            <w:pPr>
              <w:spacing w:before="60" w:after="0"/>
              <w:ind w:left="288"/>
            </w:pPr>
            <w:r w:rsidRPr="00545C04">
              <w:rPr>
                <w:rFonts w:ascii="Microsoft Sans Serif" w:hAnsi="Microsoft Sans Serif" w:cs="Microsoft Sans Serif"/>
              </w:rPr>
              <w:t>Model for End-Stage Liver Disease  (MELD) Score by Range</w:t>
            </w:r>
          </w:p>
        </w:tc>
        <w:tc>
          <w:tcPr>
            <w:tcW w:w="717" w:type="dxa"/>
            <w:vMerge/>
          </w:tcPr>
          <w:p w:rsidR="00B509A7" w:rsidRPr="00545C04" w:rsidRDefault="00B509A7" w:rsidP="00721168">
            <w:pPr>
              <w:spacing w:before="60" w:after="0"/>
              <w:jc w:val="center"/>
              <w:rPr>
                <w:rFonts w:ascii="Arial" w:hAnsi="Arial" w:cs="Arial"/>
              </w:rPr>
            </w:pPr>
          </w:p>
        </w:tc>
      </w:tr>
      <w:tr w:rsidR="00B509A7" w:rsidRPr="00545C04" w:rsidTr="00721168">
        <w:trPr>
          <w:cantSplit/>
        </w:trPr>
        <w:tc>
          <w:tcPr>
            <w:tcW w:w="499" w:type="dxa"/>
            <w:vMerge/>
          </w:tcPr>
          <w:p w:rsidR="00B509A7" w:rsidRPr="00545C04" w:rsidRDefault="00B509A7" w:rsidP="00721168">
            <w:pPr>
              <w:spacing w:before="60" w:after="0"/>
              <w:jc w:val="center"/>
              <w:rPr>
                <w:rFonts w:ascii="Arial" w:hAnsi="Arial" w:cs="Arial"/>
              </w:rPr>
            </w:pPr>
          </w:p>
        </w:tc>
        <w:tc>
          <w:tcPr>
            <w:tcW w:w="8162" w:type="dxa"/>
            <w:gridSpan w:val="5"/>
          </w:tcPr>
          <w:p w:rsidR="00B509A7" w:rsidRPr="00545C04" w:rsidRDefault="00B509A7" w:rsidP="00721168">
            <w:pPr>
              <w:spacing w:before="60" w:after="0"/>
              <w:ind w:left="288"/>
              <w:rPr>
                <w:sz w:val="22"/>
                <w:szCs w:val="22"/>
              </w:rPr>
            </w:pPr>
            <w:r w:rsidRPr="00545C04">
              <w:rPr>
                <w:rFonts w:ascii="Microsoft Sans Serif" w:hAnsi="Microsoft Sans Serif" w:cs="Microsoft Sans Serif"/>
              </w:rPr>
              <w:t>Body Mass Index (BMI) by Range</w:t>
            </w:r>
          </w:p>
        </w:tc>
        <w:tc>
          <w:tcPr>
            <w:tcW w:w="717" w:type="dxa"/>
            <w:vMerge/>
          </w:tcPr>
          <w:p w:rsidR="00B509A7" w:rsidRPr="00545C04" w:rsidRDefault="00B509A7" w:rsidP="00721168">
            <w:pPr>
              <w:spacing w:before="60" w:after="0"/>
              <w:jc w:val="center"/>
              <w:rPr>
                <w:rFonts w:ascii="Arial" w:hAnsi="Arial" w:cs="Arial"/>
              </w:rPr>
            </w:pPr>
          </w:p>
        </w:tc>
      </w:tr>
      <w:tr w:rsidR="00B509A7" w:rsidRPr="00545C04" w:rsidTr="00721168">
        <w:trPr>
          <w:cantSplit/>
        </w:trPr>
        <w:tc>
          <w:tcPr>
            <w:tcW w:w="499" w:type="dxa"/>
            <w:vMerge/>
          </w:tcPr>
          <w:p w:rsidR="00B509A7" w:rsidRPr="00545C04" w:rsidRDefault="00B509A7" w:rsidP="00721168">
            <w:pPr>
              <w:spacing w:before="60" w:after="0"/>
              <w:jc w:val="center"/>
              <w:rPr>
                <w:rFonts w:ascii="Arial" w:hAnsi="Arial" w:cs="Arial"/>
              </w:rPr>
            </w:pPr>
          </w:p>
        </w:tc>
        <w:tc>
          <w:tcPr>
            <w:tcW w:w="8162" w:type="dxa"/>
            <w:gridSpan w:val="5"/>
          </w:tcPr>
          <w:p w:rsidR="00B509A7" w:rsidRPr="00545C04" w:rsidRDefault="00B509A7" w:rsidP="00721168">
            <w:pPr>
              <w:spacing w:before="60" w:after="0"/>
              <w:ind w:left="288"/>
            </w:pPr>
            <w:r w:rsidRPr="00545C04">
              <w:rPr>
                <w:rFonts w:ascii="Microsoft Sans Serif" w:hAnsi="Microsoft Sans Serif" w:cs="Microsoft Sans Serif"/>
              </w:rPr>
              <w:t>Renal Function by Range</w:t>
            </w:r>
          </w:p>
        </w:tc>
        <w:tc>
          <w:tcPr>
            <w:tcW w:w="717" w:type="dxa"/>
            <w:vMerge/>
          </w:tcPr>
          <w:p w:rsidR="00B509A7" w:rsidRPr="00545C04" w:rsidRDefault="00B509A7" w:rsidP="00721168">
            <w:pPr>
              <w:spacing w:before="60" w:after="0"/>
              <w:jc w:val="center"/>
              <w:rPr>
                <w:rFonts w:ascii="Arial" w:hAnsi="Arial" w:cs="Arial"/>
              </w:rPr>
            </w:pPr>
          </w:p>
        </w:tc>
      </w:tr>
      <w:tr w:rsidR="00B509A7" w:rsidRPr="00545C04" w:rsidTr="00721168">
        <w:trPr>
          <w:cantSplit/>
        </w:trPr>
        <w:tc>
          <w:tcPr>
            <w:tcW w:w="499" w:type="dxa"/>
            <w:vMerge/>
          </w:tcPr>
          <w:p w:rsidR="00B509A7" w:rsidRPr="00545C04" w:rsidRDefault="00B509A7" w:rsidP="00721168">
            <w:pPr>
              <w:spacing w:before="60" w:after="0"/>
              <w:jc w:val="center"/>
              <w:rPr>
                <w:rFonts w:ascii="Arial" w:hAnsi="Arial" w:cs="Arial"/>
              </w:rPr>
            </w:pPr>
          </w:p>
        </w:tc>
        <w:tc>
          <w:tcPr>
            <w:tcW w:w="8162" w:type="dxa"/>
            <w:gridSpan w:val="5"/>
          </w:tcPr>
          <w:p w:rsidR="00B509A7" w:rsidRPr="00545C04" w:rsidRDefault="00B509A7" w:rsidP="00721168">
            <w:pPr>
              <w:spacing w:before="60" w:after="0"/>
              <w:rPr>
                <w:rFonts w:ascii="Courier New" w:hAnsi="Courier New" w:cs="Courier New"/>
              </w:rPr>
            </w:pPr>
            <w:r w:rsidRPr="00545C04">
              <w:rPr>
                <w:i/>
                <w:sz w:val="18"/>
                <w:szCs w:val="18"/>
              </w:rPr>
              <w:t>These reports can be executed from the GUI application.  See the User Manual for additional report information.</w:t>
            </w:r>
          </w:p>
        </w:tc>
        <w:tc>
          <w:tcPr>
            <w:tcW w:w="717" w:type="dxa"/>
            <w:vMerge/>
          </w:tcPr>
          <w:p w:rsidR="00B509A7" w:rsidRPr="00545C04" w:rsidRDefault="00B509A7" w:rsidP="00721168">
            <w:pPr>
              <w:spacing w:before="60" w:after="0"/>
              <w:jc w:val="center"/>
              <w:rPr>
                <w:rFonts w:ascii="Arial" w:hAnsi="Arial" w:cs="Arial"/>
              </w:rPr>
            </w:pPr>
          </w:p>
        </w:tc>
      </w:tr>
      <w:tr w:rsidR="00B509A7" w:rsidRPr="00545C04" w:rsidTr="00721168">
        <w:trPr>
          <w:cantSplit/>
          <w:trHeight w:val="260"/>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8</w:t>
            </w:r>
          </w:p>
        </w:tc>
        <w:tc>
          <w:tcPr>
            <w:tcW w:w="8162" w:type="dxa"/>
            <w:gridSpan w:val="5"/>
          </w:tcPr>
          <w:p w:rsidR="00B509A7" w:rsidRPr="00545C04" w:rsidRDefault="00B509A7" w:rsidP="00721168">
            <w:pPr>
              <w:spacing w:before="60" w:after="0"/>
            </w:pPr>
            <w:r w:rsidRPr="00545C04">
              <w:t xml:space="preserve">Modifies existing report headers to reflect the </w:t>
            </w:r>
            <w:r w:rsidRPr="00545C04">
              <w:rPr>
                <w:rFonts w:ascii="Microsoft Sans Serif" w:hAnsi="Microsoft Sans Serif" w:cs="Microsoft Sans Serif"/>
              </w:rPr>
              <w:t>Other Diagnosis</w:t>
            </w:r>
            <w:r w:rsidRPr="00545C04">
              <w:t xml:space="preserve"> filter (added by ROR*1.5*8)</w:t>
            </w:r>
          </w:p>
        </w:tc>
        <w:tc>
          <w:tcPr>
            <w:tcW w:w="717" w:type="dxa"/>
          </w:tcPr>
          <w:p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rsidTr="00721168">
        <w:trPr>
          <w:cantSplit/>
          <w:trHeight w:val="621"/>
        </w:trPr>
        <w:tc>
          <w:tcPr>
            <w:tcW w:w="499" w:type="dxa"/>
          </w:tcPr>
          <w:p w:rsidR="00B509A7" w:rsidRPr="00545C04" w:rsidRDefault="00B509A7" w:rsidP="00721168">
            <w:pPr>
              <w:spacing w:before="60"/>
              <w:jc w:val="center"/>
              <w:rPr>
                <w:rFonts w:ascii="Arial" w:hAnsi="Arial" w:cs="Arial"/>
              </w:rPr>
            </w:pPr>
            <w:r w:rsidRPr="00545C04">
              <w:rPr>
                <w:rFonts w:ascii="Arial" w:hAnsi="Arial" w:cs="Arial"/>
              </w:rPr>
              <w:t>9</w:t>
            </w:r>
          </w:p>
        </w:tc>
        <w:tc>
          <w:tcPr>
            <w:tcW w:w="8162" w:type="dxa"/>
            <w:gridSpan w:val="5"/>
          </w:tcPr>
          <w:p w:rsidR="00B509A7" w:rsidRPr="00545C04" w:rsidRDefault="00B509A7" w:rsidP="00721168">
            <w:pPr>
              <w:spacing w:before="60" w:after="0"/>
            </w:pPr>
            <w:r w:rsidRPr="00545C04">
              <w:t xml:space="preserve">Adds </w:t>
            </w:r>
            <w:r w:rsidRPr="00545C04">
              <w:rPr>
                <w:rFonts w:ascii="Microsoft Sans Serif" w:hAnsi="Microsoft Sans Serif" w:cs="Microsoft Sans Serif"/>
              </w:rPr>
              <w:t>ALL REGISTRY MEDICATIONS</w:t>
            </w:r>
            <w:r w:rsidRPr="00545C04">
              <w:t xml:space="preserve"> to the </w:t>
            </w:r>
            <w:r w:rsidRPr="00545C04">
              <w:rPr>
                <w:rFonts w:ascii="Microsoft Sans Serif" w:hAnsi="Microsoft Sans Serif" w:cs="Microsoft Sans Serif"/>
                <w:b/>
              </w:rPr>
              <w:t>Medications Selection panel</w:t>
            </w:r>
            <w:r w:rsidRPr="00545C04">
              <w:t xml:space="preserve"> via a new </w:t>
            </w:r>
            <w:r w:rsidRPr="00545C04">
              <w:rPr>
                <w:rFonts w:ascii="Microsoft Sans Serif" w:hAnsi="Microsoft Sans Serif" w:cs="Microsoft Sans Serif"/>
                <w:b/>
              </w:rPr>
              <w:t>[ All Registry Meds]</w:t>
            </w:r>
            <w:r w:rsidRPr="00545C04">
              <w:t xml:space="preserve"> button.  This is included in the </w:t>
            </w:r>
            <w:r w:rsidRPr="00545C04">
              <w:rPr>
                <w:rFonts w:ascii="Microsoft Sans Serif" w:hAnsi="Microsoft Sans Serif" w:cs="Microsoft Sans Serif"/>
              </w:rPr>
              <w:t>Combined Meds and Labs</w:t>
            </w:r>
            <w:r w:rsidRPr="00545C04">
              <w:t xml:space="preserve">, </w:t>
            </w:r>
            <w:r w:rsidRPr="00545C04">
              <w:rPr>
                <w:rFonts w:ascii="Microsoft Sans Serif" w:hAnsi="Microsoft Sans Serif" w:cs="Microsoft Sans Serif"/>
              </w:rPr>
              <w:t>Patient Medication History</w:t>
            </w:r>
            <w:r w:rsidRPr="00545C04">
              <w:t xml:space="preserve">, and </w:t>
            </w:r>
            <w:r w:rsidRPr="00545C04">
              <w:rPr>
                <w:rFonts w:ascii="Microsoft Sans Serif" w:hAnsi="Microsoft Sans Serif" w:cs="Microsoft Sans Serif"/>
              </w:rPr>
              <w:t>Pharmacy Prescription Utilization reports</w:t>
            </w:r>
            <w:r w:rsidRPr="00545C04">
              <w:t>.</w:t>
            </w:r>
          </w:p>
        </w:tc>
        <w:tc>
          <w:tcPr>
            <w:tcW w:w="717" w:type="dxa"/>
          </w:tcPr>
          <w:p w:rsidR="00B509A7" w:rsidRPr="00545C04" w:rsidRDefault="00B509A7" w:rsidP="00721168">
            <w:pPr>
              <w:spacing w:before="60"/>
              <w:jc w:val="center"/>
              <w:rPr>
                <w:rFonts w:ascii="Arial" w:hAnsi="Arial" w:cs="Arial"/>
              </w:rPr>
            </w:pPr>
            <w:r w:rsidRPr="00545C04">
              <w:rPr>
                <w:rFonts w:ascii="Arial" w:hAnsi="Arial" w:cs="Arial"/>
              </w:rPr>
              <w:t>E</w:t>
            </w:r>
          </w:p>
        </w:tc>
      </w:tr>
      <w:tr w:rsidR="00B509A7" w:rsidRPr="00545C04" w:rsidTr="00721168">
        <w:trPr>
          <w:cantSplit/>
          <w:trHeight w:val="278"/>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10</w:t>
            </w:r>
          </w:p>
        </w:tc>
        <w:tc>
          <w:tcPr>
            <w:tcW w:w="8162" w:type="dxa"/>
            <w:gridSpan w:val="5"/>
          </w:tcPr>
          <w:p w:rsidR="00B509A7" w:rsidRPr="00545C04" w:rsidRDefault="00B509A7" w:rsidP="00721168">
            <w:pPr>
              <w:spacing w:before="60" w:after="0"/>
              <w:rPr>
                <w:rFonts w:ascii="Microsoft Sans Serif" w:hAnsi="Microsoft Sans Serif" w:cs="Microsoft Sans Serif"/>
              </w:rPr>
            </w:pPr>
            <w:r w:rsidRPr="00545C04">
              <w:t xml:space="preserve">Adds new checkbox to display </w:t>
            </w:r>
            <w:r w:rsidRPr="00545C04">
              <w:rPr>
                <w:rFonts w:ascii="Microsoft Sans Serif" w:hAnsi="Microsoft Sans Serif" w:cs="Microsoft Sans Serif"/>
              </w:rPr>
              <w:t>Pending Comments</w:t>
            </w:r>
            <w:r w:rsidRPr="00545C04">
              <w:t xml:space="preserve"> on the </w:t>
            </w:r>
            <w:r w:rsidRPr="00545C04">
              <w:rPr>
                <w:rFonts w:ascii="Microsoft Sans Serif" w:hAnsi="Microsoft Sans Serif" w:cs="Microsoft Sans Serif"/>
              </w:rPr>
              <w:t>List of Registry Patients report.</w:t>
            </w:r>
          </w:p>
          <w:p w:rsidR="00B509A7" w:rsidRPr="00545C04" w:rsidRDefault="00B509A7" w:rsidP="00721168">
            <w:pPr>
              <w:spacing w:before="60" w:after="0"/>
              <w:rPr>
                <w:rFonts w:ascii="Courier New" w:hAnsi="Courier New" w:cs="Courier New"/>
              </w:rPr>
            </w:pPr>
            <w:r w:rsidRPr="00545C04">
              <w:rPr>
                <w:i/>
                <w:sz w:val="18"/>
                <w:szCs w:val="18"/>
              </w:rPr>
              <w:t>The "List of Registry Patients" report has been enhanced to include a "Pending Comments" column added to the Report Options.  If this option is checked, an additional column called Pending Comments will be added as the right-most column of the report. If the Registry Status' Pending check box is not checked, the Pending Comments option will be disabled.</w:t>
            </w:r>
          </w:p>
        </w:tc>
        <w:tc>
          <w:tcPr>
            <w:tcW w:w="717" w:type="dxa"/>
          </w:tcPr>
          <w:p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rsidTr="00721168">
        <w:trPr>
          <w:cantSplit/>
          <w:trHeight w:val="350"/>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11</w:t>
            </w:r>
          </w:p>
        </w:tc>
        <w:tc>
          <w:tcPr>
            <w:tcW w:w="8162" w:type="dxa"/>
            <w:gridSpan w:val="5"/>
          </w:tcPr>
          <w:p w:rsidR="00B509A7" w:rsidRPr="00545C04" w:rsidRDefault="00B509A7" w:rsidP="00721168">
            <w:pPr>
              <w:spacing w:before="60" w:after="0"/>
            </w:pPr>
            <w:r w:rsidRPr="00545C04">
              <w:t>Replaces Direct global and FileMan reads to the International Classification of Diseases, 9th Revision, Clinical Modification (ICD-9-CM) files with calls using supported Application Program Interfaces (APIs).</w:t>
            </w:r>
          </w:p>
          <w:p w:rsidR="00B509A7" w:rsidRPr="00545C04" w:rsidRDefault="00B509A7" w:rsidP="00721168">
            <w:pPr>
              <w:spacing w:before="60" w:after="0"/>
              <w:rPr>
                <w:rFonts w:ascii="Courier New" w:hAnsi="Courier New" w:cs="Courier New"/>
              </w:rPr>
            </w:pPr>
            <w:r w:rsidRPr="00545C04">
              <w:rPr>
                <w:i/>
                <w:sz w:val="18"/>
                <w:szCs w:val="18"/>
              </w:rPr>
              <w:t>To support encapsulation of data in the ICD-9-CM package, direct global and FileMan reads previously used in the ROR namespace were replaced with calls using supported ICD-9-CM APIs.  These supported APIs retrieve Diagnosis information needed by the CCR application for the extracts and reports.</w:t>
            </w:r>
          </w:p>
        </w:tc>
        <w:tc>
          <w:tcPr>
            <w:tcW w:w="717" w:type="dxa"/>
          </w:tcPr>
          <w:p w:rsidR="00B509A7" w:rsidRPr="00545C04" w:rsidRDefault="00B509A7" w:rsidP="00721168">
            <w:pPr>
              <w:jc w:val="center"/>
              <w:rPr>
                <w:rFonts w:ascii="Arial" w:hAnsi="Arial" w:cs="Arial"/>
              </w:rPr>
            </w:pPr>
            <w:r w:rsidRPr="00545C04">
              <w:rPr>
                <w:rFonts w:ascii="Arial" w:hAnsi="Arial" w:cs="Arial"/>
              </w:rPr>
              <w:t>E</w:t>
            </w:r>
          </w:p>
        </w:tc>
      </w:tr>
      <w:tr w:rsidR="00B509A7" w:rsidRPr="00545C04" w:rsidTr="00721168">
        <w:trPr>
          <w:cantSplit/>
          <w:trHeight w:val="521"/>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lastRenderedPageBreak/>
              <w:t>12</w:t>
            </w:r>
          </w:p>
        </w:tc>
        <w:tc>
          <w:tcPr>
            <w:tcW w:w="8162" w:type="dxa"/>
            <w:gridSpan w:val="5"/>
          </w:tcPr>
          <w:p w:rsidR="00B509A7" w:rsidRPr="00545C04" w:rsidRDefault="00B509A7" w:rsidP="00721168">
            <w:pPr>
              <w:spacing w:before="60" w:after="0"/>
            </w:pPr>
            <w:r w:rsidRPr="00545C04">
              <w:t xml:space="preserve">Modifies </w:t>
            </w:r>
            <w:r w:rsidRPr="00545C04">
              <w:rPr>
                <w:rFonts w:ascii="Microsoft Sans Serif" w:hAnsi="Microsoft Sans Serif" w:cs="Microsoft Sans Serif"/>
              </w:rPr>
              <w:t>Other Diagnosis</w:t>
            </w:r>
            <w:r w:rsidRPr="00545C04">
              <w:t xml:space="preserve"> filter to allow the user to remove g</w:t>
            </w:r>
            <w:bookmarkStart w:id="163" w:name="_GoBack"/>
            <w:bookmarkEnd w:id="163"/>
            <w:r w:rsidRPr="00545C04">
              <w:t>roup header from the “selected” box when the user removes a group from the “selected” panel.</w:t>
            </w:r>
          </w:p>
          <w:p w:rsidR="00B509A7" w:rsidRPr="00545C04" w:rsidRDefault="00B509A7" w:rsidP="00721168">
            <w:pPr>
              <w:spacing w:before="60" w:after="0"/>
              <w:rPr>
                <w:i/>
                <w:sz w:val="18"/>
                <w:szCs w:val="18"/>
              </w:rPr>
            </w:pPr>
            <w:r w:rsidRPr="00545C04">
              <w:rPr>
                <w:i/>
                <w:sz w:val="18"/>
                <w:szCs w:val="18"/>
              </w:rPr>
              <w:t>If the user highlights the header and presses the delete key, the header will be deleted.  In addition, if the user highlights the header and hits the left arrow, the header will be deleted.  Previously, the header was not being removed from the selected box.</w:t>
            </w:r>
          </w:p>
          <w:p w:rsidR="00B509A7" w:rsidRPr="00545C04" w:rsidRDefault="00B509A7" w:rsidP="00721168">
            <w:pPr>
              <w:spacing w:before="60" w:after="0"/>
              <w:rPr>
                <w:i/>
                <w:sz w:val="18"/>
                <w:szCs w:val="18"/>
              </w:rPr>
            </w:pPr>
            <w:r w:rsidRPr="00545C04">
              <w:rPr>
                <w:i/>
                <w:sz w:val="18"/>
                <w:szCs w:val="18"/>
              </w:rPr>
              <w:t>Reports with the 'Other Diagnoses' filter have been modified to display the selected diagnoses in the report header.  One of the three formats shown below will be displayed on the report, depending on what the user selected.</w:t>
            </w:r>
          </w:p>
          <w:p w:rsidR="00B509A7" w:rsidRPr="00545C04" w:rsidRDefault="00B509A7" w:rsidP="00721168">
            <w:pPr>
              <w:spacing w:before="60" w:after="0"/>
              <w:rPr>
                <w:i/>
                <w:sz w:val="18"/>
                <w:szCs w:val="18"/>
              </w:rPr>
            </w:pPr>
            <w:r w:rsidRPr="00545C04">
              <w:rPr>
                <w:i/>
                <w:sz w:val="18"/>
                <w:szCs w:val="18"/>
              </w:rPr>
              <w:t>Diagnoses: All</w:t>
            </w:r>
          </w:p>
          <w:p w:rsidR="00B509A7" w:rsidRPr="00545C04" w:rsidRDefault="00B509A7" w:rsidP="00721168">
            <w:pPr>
              <w:spacing w:before="60" w:after="0"/>
              <w:rPr>
                <w:i/>
                <w:sz w:val="18"/>
                <w:szCs w:val="18"/>
              </w:rPr>
            </w:pPr>
            <w:r w:rsidRPr="00545C04">
              <w:rPr>
                <w:i/>
                <w:sz w:val="18"/>
                <w:szCs w:val="18"/>
              </w:rPr>
              <w:t>Diagnoses: Include abc, def, etc.</w:t>
            </w:r>
          </w:p>
          <w:p w:rsidR="00B509A7" w:rsidRPr="00545C04" w:rsidRDefault="00B509A7" w:rsidP="00721168">
            <w:pPr>
              <w:spacing w:before="60" w:after="0"/>
              <w:rPr>
                <w:rFonts w:ascii="Courier New" w:hAnsi="Courier New" w:cs="Courier New"/>
              </w:rPr>
            </w:pPr>
            <w:r w:rsidRPr="00545C04">
              <w:rPr>
                <w:i/>
                <w:sz w:val="18"/>
                <w:szCs w:val="18"/>
              </w:rPr>
              <w:t>Diagnoses: Exclude abc, def, etc.</w:t>
            </w:r>
          </w:p>
        </w:tc>
        <w:tc>
          <w:tcPr>
            <w:tcW w:w="717" w:type="dxa"/>
          </w:tcPr>
          <w:p w:rsidR="00B509A7" w:rsidRPr="00545C04" w:rsidRDefault="00B509A7" w:rsidP="00721168">
            <w:pPr>
              <w:spacing w:before="60" w:after="0"/>
              <w:jc w:val="center"/>
              <w:rPr>
                <w:rFonts w:ascii="Arial" w:hAnsi="Arial" w:cs="Arial"/>
              </w:rPr>
            </w:pPr>
            <w:r w:rsidRPr="00545C04">
              <w:rPr>
                <w:rFonts w:ascii="Arial" w:hAnsi="Arial" w:cs="Arial"/>
              </w:rPr>
              <w:t>M</w:t>
            </w:r>
          </w:p>
        </w:tc>
      </w:tr>
      <w:tr w:rsidR="00B509A7" w:rsidRPr="00545C04" w:rsidTr="00721168">
        <w:trPr>
          <w:cantSplit/>
          <w:trHeight w:val="278"/>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13</w:t>
            </w:r>
          </w:p>
        </w:tc>
        <w:tc>
          <w:tcPr>
            <w:tcW w:w="8162" w:type="dxa"/>
            <w:gridSpan w:val="5"/>
          </w:tcPr>
          <w:p w:rsidR="00B509A7" w:rsidRPr="00545C04" w:rsidRDefault="00B509A7" w:rsidP="00721168">
            <w:pPr>
              <w:spacing w:before="60" w:after="0"/>
            </w:pPr>
            <w:r w:rsidRPr="00545C04">
              <w:t>Modifies the “Help About” popup to conform to VA standards, including hyperlinks to reference documents.</w:t>
            </w:r>
          </w:p>
        </w:tc>
        <w:tc>
          <w:tcPr>
            <w:tcW w:w="717" w:type="dxa"/>
          </w:tcPr>
          <w:p w:rsidR="00B509A7" w:rsidRPr="00545C04" w:rsidRDefault="00B509A7" w:rsidP="00721168">
            <w:pPr>
              <w:spacing w:before="0" w:after="0"/>
              <w:jc w:val="center"/>
              <w:rPr>
                <w:rFonts w:ascii="Arial" w:hAnsi="Arial" w:cs="Arial"/>
              </w:rPr>
            </w:pPr>
            <w:r w:rsidRPr="00545C04">
              <w:rPr>
                <w:rFonts w:ascii="Arial" w:hAnsi="Arial" w:cs="Arial"/>
              </w:rPr>
              <w:t>E</w:t>
            </w:r>
          </w:p>
        </w:tc>
      </w:tr>
      <w:tr w:rsidR="00B509A7" w:rsidRPr="00545C04" w:rsidTr="00721168">
        <w:trPr>
          <w:cantSplit/>
          <w:trHeight w:val="278"/>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14</w:t>
            </w:r>
          </w:p>
        </w:tc>
        <w:tc>
          <w:tcPr>
            <w:tcW w:w="8162" w:type="dxa"/>
            <w:gridSpan w:val="5"/>
          </w:tcPr>
          <w:p w:rsidR="00B509A7" w:rsidRPr="00545C04" w:rsidRDefault="00B509A7" w:rsidP="00721168">
            <w:pPr>
              <w:spacing w:before="60" w:after="0"/>
            </w:pPr>
            <w:r w:rsidRPr="00545C04">
              <w:t xml:space="preserve">Modifies the online help file to make it </w:t>
            </w:r>
            <w:hyperlink w:anchor="Glos_CSH" w:history="1">
              <w:r w:rsidRPr="00545C04">
                <w:rPr>
                  <w:rStyle w:val="IHyperlink"/>
                </w:rPr>
                <w:t>context-sensitive</w:t>
              </w:r>
            </w:hyperlink>
            <w:r w:rsidRPr="00545C04">
              <w:t>.</w:t>
            </w:r>
          </w:p>
        </w:tc>
        <w:tc>
          <w:tcPr>
            <w:tcW w:w="717" w:type="dxa"/>
          </w:tcPr>
          <w:p w:rsidR="00B509A7" w:rsidRPr="00545C04" w:rsidRDefault="00B509A7" w:rsidP="00721168">
            <w:pPr>
              <w:spacing w:before="0" w:after="0"/>
              <w:jc w:val="center"/>
              <w:rPr>
                <w:rFonts w:ascii="Arial" w:hAnsi="Arial" w:cs="Arial"/>
              </w:rPr>
            </w:pPr>
            <w:r w:rsidRPr="00545C04">
              <w:rPr>
                <w:rFonts w:ascii="Arial" w:hAnsi="Arial" w:cs="Arial"/>
              </w:rPr>
              <w:t>E</w:t>
            </w:r>
          </w:p>
        </w:tc>
      </w:tr>
      <w:tr w:rsidR="00B509A7" w:rsidRPr="00545C04" w:rsidTr="00721168">
        <w:trPr>
          <w:cantSplit/>
          <w:trHeight w:val="260"/>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15</w:t>
            </w:r>
          </w:p>
        </w:tc>
        <w:tc>
          <w:tcPr>
            <w:tcW w:w="8162" w:type="dxa"/>
            <w:gridSpan w:val="5"/>
          </w:tcPr>
          <w:p w:rsidR="00B509A7" w:rsidRPr="00545C04" w:rsidRDefault="00B509A7" w:rsidP="00721168">
            <w:pPr>
              <w:spacing w:before="60" w:after="0"/>
              <w:rPr>
                <w:rFonts w:ascii="Courier New" w:hAnsi="Courier New" w:cs="Courier New"/>
                <w:b/>
                <w:sz w:val="16"/>
                <w:szCs w:val="16"/>
              </w:rPr>
            </w:pPr>
            <w:r w:rsidRPr="00545C04">
              <w:t xml:space="preserve">Updates the </w:t>
            </w:r>
            <w:r w:rsidRPr="00545C04">
              <w:rPr>
                <w:rFonts w:ascii="Microsoft Sans Serif" w:hAnsi="Microsoft Sans Serif" w:cs="Microsoft Sans Serif"/>
              </w:rPr>
              <w:t>GUI</w:t>
            </w:r>
            <w:r w:rsidRPr="00545C04">
              <w:t xml:space="preserve"> application to work toward adherence to the </w:t>
            </w:r>
            <w:hyperlink w:anchor="Glos_508" w:history="1">
              <w:r w:rsidRPr="00545C04">
                <w:rPr>
                  <w:rStyle w:val="IHyperlink"/>
                </w:rPr>
                <w:t>Section 508</w:t>
              </w:r>
            </w:hyperlink>
            <w:r w:rsidRPr="00545C04">
              <w:t xml:space="preserve"> standards. </w:t>
            </w:r>
          </w:p>
        </w:tc>
        <w:tc>
          <w:tcPr>
            <w:tcW w:w="717" w:type="dxa"/>
          </w:tcPr>
          <w:p w:rsidR="00B509A7" w:rsidRPr="00545C04" w:rsidRDefault="00B509A7" w:rsidP="00721168">
            <w:pPr>
              <w:spacing w:before="60" w:after="0"/>
              <w:jc w:val="center"/>
              <w:rPr>
                <w:rFonts w:ascii="Arial" w:hAnsi="Arial" w:cs="Arial"/>
              </w:rPr>
            </w:pPr>
            <w:r w:rsidRPr="00545C04">
              <w:rPr>
                <w:rFonts w:ascii="Arial" w:hAnsi="Arial" w:cs="Arial"/>
              </w:rPr>
              <w:t>M</w:t>
            </w:r>
          </w:p>
        </w:tc>
      </w:tr>
      <w:tr w:rsidR="00B509A7" w:rsidRPr="00545C04" w:rsidTr="00721168">
        <w:trPr>
          <w:cantSplit/>
          <w:trHeight w:val="260"/>
        </w:trPr>
        <w:tc>
          <w:tcPr>
            <w:tcW w:w="499" w:type="dxa"/>
          </w:tcPr>
          <w:p w:rsidR="00B509A7" w:rsidRPr="00545C04" w:rsidRDefault="00B509A7" w:rsidP="00721168">
            <w:pPr>
              <w:spacing w:before="60" w:after="0"/>
              <w:jc w:val="center"/>
              <w:rPr>
                <w:rFonts w:ascii="Arial" w:hAnsi="Arial" w:cs="Arial"/>
              </w:rPr>
            </w:pPr>
            <w:r w:rsidRPr="00545C04">
              <w:rPr>
                <w:rFonts w:ascii="Arial" w:hAnsi="Arial" w:cs="Arial"/>
              </w:rPr>
              <w:t>16</w:t>
            </w:r>
          </w:p>
        </w:tc>
        <w:tc>
          <w:tcPr>
            <w:tcW w:w="8162" w:type="dxa"/>
            <w:gridSpan w:val="5"/>
          </w:tcPr>
          <w:p w:rsidR="00B509A7" w:rsidRPr="00545C04" w:rsidRDefault="00B509A7" w:rsidP="00721168">
            <w:pPr>
              <w:spacing w:before="60" w:after="0"/>
            </w:pPr>
            <w:r w:rsidRPr="00545C04">
              <w:t>Reports XML code have been updated to address a bug introduced in Internet Explorer 7 that was causing page breaks to not work correctly.</w:t>
            </w:r>
          </w:p>
        </w:tc>
        <w:tc>
          <w:tcPr>
            <w:tcW w:w="717" w:type="dxa"/>
          </w:tcPr>
          <w:p w:rsidR="00B509A7" w:rsidRPr="00545C04" w:rsidRDefault="00B509A7" w:rsidP="00721168">
            <w:pPr>
              <w:spacing w:before="60" w:after="0"/>
              <w:jc w:val="center"/>
              <w:rPr>
                <w:rFonts w:ascii="Arial" w:hAnsi="Arial" w:cs="Arial"/>
              </w:rPr>
            </w:pPr>
            <w:r w:rsidRPr="00545C04">
              <w:rPr>
                <w:rFonts w:ascii="Arial" w:hAnsi="Arial" w:cs="Arial"/>
              </w:rPr>
              <w:t>F</w:t>
            </w:r>
          </w:p>
        </w:tc>
      </w:tr>
    </w:tbl>
    <w:p w:rsidR="00B509A7" w:rsidRPr="00545C04" w:rsidRDefault="00B509A7" w:rsidP="00B509A7"/>
    <w:p w:rsidR="00BB0337" w:rsidRPr="00545C04" w:rsidRDefault="00BB0337" w:rsidP="00711E7E">
      <w:pPr>
        <w:pStyle w:val="Heading3"/>
      </w:pPr>
      <w:bookmarkStart w:id="164" w:name="_Patch_ROR*1.5*13"/>
      <w:bookmarkStart w:id="165" w:name="_Ref268500186"/>
      <w:bookmarkStart w:id="166" w:name="_Toc41752353"/>
      <w:bookmarkEnd w:id="164"/>
      <w:r w:rsidRPr="00545C04">
        <w:t>Patch ROR*1.5*</w:t>
      </w:r>
      <w:r w:rsidR="009A2D14" w:rsidRPr="00545C04">
        <w:t>13</w:t>
      </w:r>
      <w:bookmarkEnd w:id="165"/>
      <w:bookmarkEnd w:id="166"/>
    </w:p>
    <w:p w:rsidR="00BB0337" w:rsidRPr="00545C04" w:rsidRDefault="00BB0337" w:rsidP="00BB0337">
      <w:pPr>
        <w:pStyle w:val="Caption"/>
        <w:keepNext/>
        <w:jc w:val="left"/>
      </w:pPr>
      <w:bookmarkStart w:id="167" w:name="_Ref267464954"/>
      <w:bookmarkStart w:id="168" w:name="_Toc39775330"/>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12</w:t>
      </w:r>
      <w:r w:rsidR="00EB3A32">
        <w:rPr>
          <w:noProof/>
        </w:rPr>
        <w:fldChar w:fldCharType="end"/>
      </w:r>
      <w:bookmarkEnd w:id="167"/>
      <w:r w:rsidRPr="00545C04">
        <w:t xml:space="preserve"> – Changes for Patch ROR*1.5*</w:t>
      </w:r>
      <w:r w:rsidR="005016EF" w:rsidRPr="00545C04">
        <w:t>13</w:t>
      </w:r>
      <w:bookmarkEnd w:id="16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62"/>
        <w:gridCol w:w="717"/>
      </w:tblGrid>
      <w:tr w:rsidR="00424E3C" w:rsidRPr="00545C04" w:rsidTr="00F55E95">
        <w:trPr>
          <w:trHeight w:val="368"/>
          <w:tblHeader/>
        </w:trPr>
        <w:tc>
          <w:tcPr>
            <w:tcW w:w="499" w:type="dxa"/>
            <w:shd w:val="clear" w:color="auto" w:fill="666699"/>
          </w:tcPr>
          <w:p w:rsidR="00424E3C" w:rsidRPr="00545C04" w:rsidRDefault="00424E3C" w:rsidP="00F55E95">
            <w:pPr>
              <w:pStyle w:val="TableHead"/>
              <w:jc w:val="center"/>
              <w:rPr>
                <w:color w:val="FFFFFF"/>
              </w:rPr>
            </w:pPr>
            <w:r w:rsidRPr="00545C04">
              <w:rPr>
                <w:color w:val="FFFFFF"/>
              </w:rPr>
              <w:t>#</w:t>
            </w:r>
          </w:p>
        </w:tc>
        <w:tc>
          <w:tcPr>
            <w:tcW w:w="8162" w:type="dxa"/>
            <w:shd w:val="clear" w:color="auto" w:fill="666699"/>
          </w:tcPr>
          <w:p w:rsidR="00424E3C" w:rsidRPr="00545C04" w:rsidRDefault="00424E3C" w:rsidP="00F55E95">
            <w:pPr>
              <w:pStyle w:val="TableHead"/>
              <w:rPr>
                <w:rFonts w:ascii="Times New Roman" w:hAnsi="Times New Roman"/>
                <w:color w:val="FFFFFF"/>
              </w:rPr>
            </w:pPr>
            <w:r w:rsidRPr="00545C04">
              <w:rPr>
                <w:color w:val="FFFFFF"/>
              </w:rPr>
              <w:t>Description</w:t>
            </w:r>
          </w:p>
        </w:tc>
        <w:tc>
          <w:tcPr>
            <w:tcW w:w="717" w:type="dxa"/>
            <w:shd w:val="clear" w:color="auto" w:fill="666699"/>
          </w:tcPr>
          <w:p w:rsidR="00424E3C" w:rsidRPr="00545C04" w:rsidRDefault="00424E3C" w:rsidP="00F55E95">
            <w:pPr>
              <w:pStyle w:val="TableHead"/>
              <w:jc w:val="center"/>
              <w:rPr>
                <w:color w:val="FFFFFF"/>
              </w:rPr>
            </w:pPr>
            <w:r w:rsidRPr="00545C04">
              <w:rPr>
                <w:color w:val="FFFFFF"/>
              </w:rPr>
              <w:t>Type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1</w:t>
            </w:r>
          </w:p>
        </w:tc>
        <w:tc>
          <w:tcPr>
            <w:tcW w:w="8162" w:type="dxa"/>
          </w:tcPr>
          <w:p w:rsidR="00BB0337" w:rsidRPr="00545C04" w:rsidRDefault="00BB0337" w:rsidP="00BB0337">
            <w:pPr>
              <w:spacing w:after="0"/>
            </w:pPr>
            <w:r w:rsidRPr="00545C04">
              <w:t xml:space="preserve">Adds LOINC code </w:t>
            </w:r>
            <w:r w:rsidRPr="00545C04">
              <w:rPr>
                <w:rFonts w:ascii="Courier New" w:hAnsi="Courier New" w:cs="Courier New"/>
                <w:szCs w:val="24"/>
              </w:rPr>
              <w:t>57006</w:t>
            </w:r>
            <w:r w:rsidRPr="00545C04">
              <w:t xml:space="preserve"> to the VA HEPC entry of the Lab Search criteria in the </w:t>
            </w:r>
            <w:r w:rsidRPr="00545C04">
              <w:rPr>
                <w:rFonts w:ascii="Courier New" w:hAnsi="Courier New" w:cs="Courier New"/>
                <w:szCs w:val="24"/>
              </w:rPr>
              <w:t>ROR LAB SEARCH file</w:t>
            </w:r>
            <w:r w:rsidRPr="00545C04">
              <w:t xml:space="preserve"> </w:t>
            </w:r>
            <w:r w:rsidRPr="00545C04">
              <w:rPr>
                <w:rFonts w:ascii="Courier New" w:hAnsi="Courier New" w:cs="Courier New"/>
                <w:szCs w:val="24"/>
              </w:rPr>
              <w:t>(#798.9</w:t>
            </w:r>
            <w:r w:rsidRPr="00545C04">
              <w:t xml:space="preserve">), sub-file </w:t>
            </w:r>
            <w:r w:rsidRPr="00545C04">
              <w:rPr>
                <w:rFonts w:ascii="Courier New" w:hAnsi="Courier New" w:cs="Courier New"/>
                <w:szCs w:val="24"/>
              </w:rPr>
              <w:t>LAB TEST</w:t>
            </w:r>
            <w:r w:rsidRPr="00545C04">
              <w:t xml:space="preserve"> (</w:t>
            </w:r>
            <w:r w:rsidRPr="00545C04">
              <w:rPr>
                <w:rFonts w:ascii="Courier New" w:hAnsi="Courier New" w:cs="Courier New"/>
                <w:szCs w:val="24"/>
              </w:rPr>
              <w:t>#2</w:t>
            </w:r>
            <w:r w:rsidRPr="00545C04">
              <w:t>).</w:t>
            </w:r>
          </w:p>
        </w:tc>
        <w:tc>
          <w:tcPr>
            <w:tcW w:w="717" w:type="dxa"/>
          </w:tcPr>
          <w:p w:rsidR="00BB0337" w:rsidRPr="00545C04" w:rsidRDefault="00BB0337" w:rsidP="00BB0337">
            <w:pPr>
              <w:jc w:val="center"/>
              <w:rPr>
                <w:rFonts w:ascii="Arial" w:hAnsi="Arial" w:cs="Arial"/>
              </w:rPr>
            </w:pPr>
            <w:r w:rsidRPr="00545C04">
              <w:rPr>
                <w:rFonts w:ascii="Arial" w:hAnsi="Arial" w:cs="Arial"/>
              </w:rPr>
              <w:t>M</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2</w:t>
            </w:r>
          </w:p>
        </w:tc>
        <w:tc>
          <w:tcPr>
            <w:tcW w:w="8162" w:type="dxa"/>
          </w:tcPr>
          <w:p w:rsidR="00BB0337" w:rsidRPr="00545C04" w:rsidRDefault="00BB0337" w:rsidP="00215B0F">
            <w:pPr>
              <w:spacing w:after="0"/>
            </w:pPr>
            <w:r w:rsidRPr="00545C04">
              <w:t xml:space="preserve">Enhances the nightly and historical HL7 extracts to include </w:t>
            </w:r>
            <w:r w:rsidRPr="00545C04">
              <w:rPr>
                <w:rFonts w:ascii="Courier New" w:hAnsi="Courier New" w:cs="Courier New"/>
                <w:szCs w:val="24"/>
              </w:rPr>
              <w:t>ORC</w:t>
            </w:r>
            <w:r w:rsidRPr="00545C04">
              <w:t xml:space="preserve"> and </w:t>
            </w:r>
            <w:r w:rsidRPr="00545C04">
              <w:rPr>
                <w:rFonts w:ascii="Courier New" w:hAnsi="Courier New" w:cs="Courier New"/>
                <w:szCs w:val="24"/>
              </w:rPr>
              <w:t>RXE</w:t>
            </w:r>
            <w:r w:rsidRPr="00545C04">
              <w:t xml:space="preserve"> segments for Non-VA medications for registry patients.  Non-VA</w:t>
            </w:r>
            <w:r w:rsidR="00215B0F" w:rsidRPr="00545C04">
              <w:t xml:space="preserve"> </w:t>
            </w:r>
            <w:r w:rsidRPr="00545C04">
              <w:t xml:space="preserve">medication data will be pulled if the </w:t>
            </w:r>
            <w:r w:rsidRPr="00545C04">
              <w:rPr>
                <w:rFonts w:ascii="Courier New" w:hAnsi="Courier New" w:cs="Courier New"/>
                <w:szCs w:val="24"/>
              </w:rPr>
              <w:t>DOCUMENTED DATE</w:t>
            </w:r>
            <w:r w:rsidRPr="00545C04">
              <w:t xml:space="preserve"> (</w:t>
            </w:r>
            <w:r w:rsidRPr="00545C04">
              <w:rPr>
                <w:rFonts w:ascii="Courier New" w:hAnsi="Courier New" w:cs="Courier New"/>
                <w:szCs w:val="24"/>
              </w:rPr>
              <w:t>#11</w:t>
            </w:r>
            <w:r w:rsidRPr="00545C04">
              <w:t>) or the</w:t>
            </w:r>
            <w:r w:rsidR="00215B0F" w:rsidRPr="00545C04">
              <w:t xml:space="preserve"> </w:t>
            </w:r>
            <w:r w:rsidRPr="00545C04">
              <w:rPr>
                <w:rFonts w:ascii="Courier New" w:hAnsi="Courier New" w:cs="Courier New"/>
                <w:szCs w:val="24"/>
              </w:rPr>
              <w:t>DISCONTINUED DATE</w:t>
            </w:r>
            <w:r w:rsidRPr="00545C04">
              <w:t xml:space="preserve"> (</w:t>
            </w:r>
            <w:r w:rsidRPr="00545C04">
              <w:rPr>
                <w:rFonts w:ascii="Courier New" w:hAnsi="Courier New" w:cs="Courier New"/>
                <w:szCs w:val="24"/>
              </w:rPr>
              <w:t>#6</w:t>
            </w:r>
            <w:r w:rsidRPr="00545C04">
              <w:t xml:space="preserve">) in the </w:t>
            </w:r>
            <w:r w:rsidRPr="00545C04">
              <w:rPr>
                <w:rFonts w:ascii="Courier New" w:hAnsi="Courier New" w:cs="Courier New"/>
                <w:szCs w:val="24"/>
              </w:rPr>
              <w:t>NON-VA MEDS</w:t>
            </w:r>
            <w:r w:rsidRPr="00545C04">
              <w:t xml:space="preserve"> sub-file </w:t>
            </w:r>
            <w:r w:rsidRPr="00545C04">
              <w:rPr>
                <w:rFonts w:ascii="Courier New" w:hAnsi="Courier New" w:cs="Courier New"/>
                <w:szCs w:val="24"/>
              </w:rPr>
              <w:t>(#52.2</w:t>
            </w:r>
            <w:r w:rsidRPr="00545C04">
              <w:t xml:space="preserve">) of the </w:t>
            </w:r>
            <w:r w:rsidRPr="00545C04">
              <w:rPr>
                <w:rFonts w:ascii="Courier New" w:hAnsi="Courier New" w:cs="Courier New"/>
                <w:szCs w:val="24"/>
              </w:rPr>
              <w:t>PHARMACY PATIENT</w:t>
            </w:r>
            <w:r w:rsidRPr="00545C04">
              <w:rPr>
                <w:rFonts w:ascii="Courier New" w:hAnsi="Courier New" w:cs="Courier New"/>
                <w:b/>
                <w:sz w:val="16"/>
                <w:szCs w:val="16"/>
              </w:rPr>
              <w:t xml:space="preserve"> </w:t>
            </w:r>
            <w:r w:rsidRPr="00545C04">
              <w:t>file (</w:t>
            </w:r>
            <w:r w:rsidRPr="00545C04">
              <w:rPr>
                <w:rFonts w:ascii="Courier New" w:hAnsi="Courier New" w:cs="Courier New"/>
                <w:szCs w:val="24"/>
              </w:rPr>
              <w:t>#55</w:t>
            </w:r>
            <w:r w:rsidRPr="00545C04">
              <w:t>) is within the extract r</w:t>
            </w:r>
            <w:r w:rsidR="00966B46">
              <w:t>ange.</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3</w:t>
            </w:r>
          </w:p>
        </w:tc>
        <w:tc>
          <w:tcPr>
            <w:tcW w:w="8162" w:type="dxa"/>
          </w:tcPr>
          <w:p w:rsidR="00BB0337" w:rsidRPr="00545C04" w:rsidRDefault="00BB0337" w:rsidP="00BB0337">
            <w:pPr>
              <w:spacing w:after="0"/>
            </w:pPr>
            <w:r w:rsidRPr="00545C04">
              <w:t xml:space="preserve">Enhances the </w:t>
            </w:r>
            <w:r w:rsidRPr="00545C04">
              <w:rPr>
                <w:rFonts w:ascii="Microsoft Sans Serif" w:hAnsi="Microsoft Sans Serif" w:cs="Microsoft Sans Serif"/>
                <w:sz w:val="22"/>
                <w:szCs w:val="22"/>
              </w:rPr>
              <w:t>Patient Medication History</w:t>
            </w:r>
            <w:r w:rsidRPr="00545C04">
              <w:t xml:space="preserve"> report to allow users to select the most recent fill only, or all fills.  The report output has been enhanced to include a column displaying the number of fills remaining.</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4</w:t>
            </w:r>
          </w:p>
        </w:tc>
        <w:tc>
          <w:tcPr>
            <w:tcW w:w="8162" w:type="dxa"/>
          </w:tcPr>
          <w:p w:rsidR="00BB0337" w:rsidRPr="00545C04" w:rsidRDefault="00BB0337" w:rsidP="00BB0337">
            <w:pPr>
              <w:spacing w:after="0"/>
            </w:pPr>
            <w:r w:rsidRPr="00545C04">
              <w:t xml:space="preserve">Reports </w:t>
            </w:r>
            <w:r w:rsidRPr="00545C04">
              <w:rPr>
                <w:rFonts w:ascii="Microsoft Sans Serif" w:hAnsi="Microsoft Sans Serif" w:cs="Microsoft Sans Serif"/>
                <w:sz w:val="22"/>
                <w:szCs w:val="22"/>
              </w:rPr>
              <w:t>BMI by Range</w:t>
            </w:r>
            <w:r w:rsidRPr="00545C04">
              <w:t xml:space="preserve">, </w:t>
            </w:r>
            <w:r w:rsidRPr="00545C04">
              <w:rPr>
                <w:rFonts w:ascii="Microsoft Sans Serif" w:hAnsi="Microsoft Sans Serif" w:cs="Microsoft Sans Serif"/>
                <w:sz w:val="22"/>
                <w:szCs w:val="22"/>
              </w:rPr>
              <w:t>MELD Score by Range,</w:t>
            </w:r>
            <w:r w:rsidRPr="00545C04">
              <w:t xml:space="preserve"> and </w:t>
            </w:r>
            <w:r w:rsidRPr="00545C04">
              <w:rPr>
                <w:rFonts w:ascii="Microsoft Sans Serif" w:hAnsi="Microsoft Sans Serif" w:cs="Microsoft Sans Serif"/>
                <w:sz w:val="22"/>
                <w:szCs w:val="22"/>
              </w:rPr>
              <w:t>Renal Function by Range</w:t>
            </w:r>
            <w:r w:rsidRPr="00545C04">
              <w:t xml:space="preserve"> have been enhanced to allow users to sort the report output by the calculations.  The </w:t>
            </w:r>
            <w:r w:rsidRPr="00545C04">
              <w:rPr>
                <w:rFonts w:ascii="Microsoft Sans Serif" w:hAnsi="Microsoft Sans Serif" w:cs="Microsoft Sans Serif"/>
                <w:sz w:val="22"/>
                <w:szCs w:val="22"/>
              </w:rPr>
              <w:t>BMI by Range</w:t>
            </w:r>
            <w:r w:rsidRPr="00545C04">
              <w:t xml:space="preserve"> report can be sorted by the </w:t>
            </w:r>
            <w:r w:rsidRPr="00545C04">
              <w:rPr>
                <w:rFonts w:ascii="Microsoft Sans Serif" w:hAnsi="Microsoft Sans Serif" w:cs="Microsoft Sans Serif"/>
                <w:sz w:val="22"/>
                <w:szCs w:val="22"/>
              </w:rPr>
              <w:t>BMI</w:t>
            </w:r>
            <w:r w:rsidRPr="00545C04">
              <w:t xml:space="preserve"> score.  The </w:t>
            </w:r>
            <w:r w:rsidRPr="00545C04">
              <w:rPr>
                <w:rFonts w:ascii="Microsoft Sans Serif" w:hAnsi="Microsoft Sans Serif" w:cs="Microsoft Sans Serif"/>
                <w:sz w:val="22"/>
                <w:szCs w:val="22"/>
              </w:rPr>
              <w:t>MELD Score by Range</w:t>
            </w:r>
            <w:r w:rsidRPr="00545C04">
              <w:t xml:space="preserve"> report can be sorted by the MELD or the MELD-Na score.  The </w:t>
            </w:r>
            <w:r w:rsidRPr="00545C04">
              <w:rPr>
                <w:rFonts w:ascii="Microsoft Sans Serif" w:hAnsi="Microsoft Sans Serif" w:cs="Microsoft Sans Serif"/>
                <w:sz w:val="22"/>
                <w:szCs w:val="22"/>
              </w:rPr>
              <w:t>Renal Function by Range</w:t>
            </w:r>
            <w:r w:rsidRPr="00545C04">
              <w:t xml:space="preserve"> report can be sorted by the </w:t>
            </w:r>
            <w:r w:rsidRPr="00545C04">
              <w:rPr>
                <w:rFonts w:ascii="Microsoft Sans Serif" w:hAnsi="Microsoft Sans Serif" w:cs="Microsoft Sans Serif"/>
                <w:sz w:val="22"/>
                <w:szCs w:val="22"/>
              </w:rPr>
              <w:t>CrCL</w:t>
            </w:r>
            <w:r w:rsidRPr="00545C04">
              <w:t xml:space="preserve"> or the </w:t>
            </w:r>
            <w:r w:rsidRPr="00545C04">
              <w:rPr>
                <w:rFonts w:ascii="Microsoft Sans Serif" w:hAnsi="Microsoft Sans Serif" w:cs="Microsoft Sans Serif"/>
                <w:sz w:val="22"/>
                <w:szCs w:val="22"/>
              </w:rPr>
              <w:t>eGFR</w:t>
            </w:r>
            <w:r w:rsidRPr="00545C04">
              <w:t xml:space="preserve"> score.</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lastRenderedPageBreak/>
              <w:t>5</w:t>
            </w:r>
          </w:p>
        </w:tc>
        <w:tc>
          <w:tcPr>
            <w:tcW w:w="8162" w:type="dxa"/>
          </w:tcPr>
          <w:p w:rsidR="00BB0337" w:rsidRPr="00545C04" w:rsidRDefault="00BB0337" w:rsidP="00BB0337">
            <w:pPr>
              <w:spacing w:after="0"/>
            </w:pPr>
            <w:r w:rsidRPr="00545C04">
              <w:t xml:space="preserve">All reports (except </w:t>
            </w:r>
            <w:r w:rsidRPr="00545C04">
              <w:rPr>
                <w:rFonts w:ascii="Microsoft Sans Serif" w:hAnsi="Microsoft Sans Serif" w:cs="Microsoft Sans Serif"/>
                <w:sz w:val="22"/>
                <w:szCs w:val="22"/>
              </w:rPr>
              <w:t>Outpatient Utilization</w:t>
            </w:r>
            <w:r w:rsidRPr="00545C04">
              <w:t xml:space="preserve">, </w:t>
            </w:r>
            <w:r w:rsidRPr="00545C04">
              <w:rPr>
                <w:rFonts w:ascii="Microsoft Sans Serif" w:hAnsi="Microsoft Sans Serif" w:cs="Microsoft Sans Serif"/>
                <w:sz w:val="22"/>
                <w:szCs w:val="22"/>
              </w:rPr>
              <w:t>Inpatient Utilization</w:t>
            </w:r>
            <w:r w:rsidRPr="00545C04">
              <w:t xml:space="preserve">, </w:t>
            </w:r>
            <w:r w:rsidRPr="00545C04">
              <w:rPr>
                <w:rFonts w:ascii="Microsoft Sans Serif" w:hAnsi="Microsoft Sans Serif" w:cs="Microsoft Sans Serif"/>
                <w:sz w:val="22"/>
                <w:szCs w:val="22"/>
              </w:rPr>
              <w:t>List of Registry Patients</w:t>
            </w:r>
            <w:r w:rsidRPr="00545C04">
              <w:t xml:space="preserve">, and </w:t>
            </w:r>
            <w:r w:rsidRPr="00545C04">
              <w:rPr>
                <w:rFonts w:ascii="Microsoft Sans Serif" w:hAnsi="Microsoft Sans Serif" w:cs="Microsoft Sans Serif"/>
                <w:sz w:val="22"/>
                <w:szCs w:val="22"/>
              </w:rPr>
              <w:t>Current Inpatient List</w:t>
            </w:r>
            <w:r w:rsidRPr="00545C04">
              <w:t xml:space="preserve">) will allow users to select specific clinics or divisions.  All reports (except </w:t>
            </w:r>
            <w:r w:rsidRPr="00545C04">
              <w:rPr>
                <w:rFonts w:ascii="Microsoft Sans Serif" w:hAnsi="Microsoft Sans Serif" w:cs="Microsoft Sans Serif"/>
                <w:sz w:val="22"/>
                <w:szCs w:val="22"/>
              </w:rPr>
              <w:t>List of Registry Patients</w:t>
            </w:r>
            <w:r w:rsidRPr="00545C04">
              <w:t xml:space="preserve"> and </w:t>
            </w:r>
            <w:r w:rsidRPr="00545C04">
              <w:rPr>
                <w:rFonts w:ascii="Microsoft Sans Serif" w:hAnsi="Microsoft Sans Serif" w:cs="Microsoft Sans Serif"/>
                <w:sz w:val="22"/>
                <w:szCs w:val="22"/>
              </w:rPr>
              <w:t>Current Inpatient List</w:t>
            </w:r>
            <w:r w:rsidRPr="00545C04">
              <w:t>) will allow users to select specific patients.</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6</w:t>
            </w:r>
          </w:p>
        </w:tc>
        <w:tc>
          <w:tcPr>
            <w:tcW w:w="8162" w:type="dxa"/>
          </w:tcPr>
          <w:p w:rsidR="00BB0337" w:rsidRPr="00545C04" w:rsidRDefault="00BB0337" w:rsidP="00781BEB">
            <w:pPr>
              <w:spacing w:after="0"/>
            </w:pPr>
            <w:r w:rsidRPr="00545C04">
              <w:t xml:space="preserve">When users want to select specific medications in the </w:t>
            </w:r>
            <w:r w:rsidRPr="00545C04">
              <w:rPr>
                <w:rFonts w:ascii="Microsoft Sans Serif" w:hAnsi="Microsoft Sans Serif" w:cs="Microsoft Sans Serif"/>
                <w:sz w:val="22"/>
                <w:szCs w:val="22"/>
              </w:rPr>
              <w:t>Combined Meds And Labs</w:t>
            </w:r>
            <w:r w:rsidRPr="00545C04">
              <w:t xml:space="preserve"> report</w:t>
            </w:r>
            <w:r w:rsidR="00781BEB" w:rsidRPr="00545C04">
              <w:t>,</w:t>
            </w:r>
            <w:r w:rsidRPr="00545C04">
              <w:t xml:space="preserve"> the </w:t>
            </w:r>
            <w:r w:rsidRPr="00545C04">
              <w:rPr>
                <w:rFonts w:ascii="Microsoft Sans Serif" w:hAnsi="Microsoft Sans Serif" w:cs="Microsoft Sans Serif"/>
                <w:sz w:val="22"/>
                <w:szCs w:val="22"/>
              </w:rPr>
              <w:t>Patient Medication History</w:t>
            </w:r>
            <w:r w:rsidRPr="00545C04">
              <w:t xml:space="preserve"> report</w:t>
            </w:r>
            <w:r w:rsidR="00781BEB" w:rsidRPr="00545C04">
              <w:t xml:space="preserve">, or the </w:t>
            </w:r>
            <w:r w:rsidR="00781BEB" w:rsidRPr="00545C04">
              <w:rPr>
                <w:rFonts w:ascii="Microsoft Sans Serif" w:hAnsi="Microsoft Sans Serif" w:cs="Microsoft Sans Serif"/>
                <w:sz w:val="22"/>
                <w:szCs w:val="22"/>
              </w:rPr>
              <w:t>Pharmacy Prescription Utilization</w:t>
            </w:r>
            <w:r w:rsidR="00781BEB" w:rsidRPr="00545C04">
              <w:t xml:space="preserve"> report</w:t>
            </w:r>
            <w:r w:rsidRPr="00545C04">
              <w:t>, the text in the search box will automatically convert to uppercase.</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7</w:t>
            </w:r>
          </w:p>
        </w:tc>
        <w:tc>
          <w:tcPr>
            <w:tcW w:w="8162" w:type="dxa"/>
          </w:tcPr>
          <w:p w:rsidR="00BB0337" w:rsidRPr="00545C04" w:rsidRDefault="006562F8" w:rsidP="00BB0337">
            <w:pPr>
              <w:spacing w:after="0"/>
            </w:pPr>
            <w:r w:rsidRPr="00545C04">
              <w:t xml:space="preserve">The </w:t>
            </w:r>
            <w:r w:rsidRPr="00545C04">
              <w:rPr>
                <w:rFonts w:ascii="Microsoft Sans Serif" w:hAnsi="Microsoft Sans Serif" w:cs="Microsoft Sans Serif"/>
                <w:sz w:val="22"/>
                <w:szCs w:val="22"/>
              </w:rPr>
              <w:t>CCR GUI</w:t>
            </w:r>
            <w:r w:rsidRPr="00545C04">
              <w:t xml:space="preserve"> application will now check </w:t>
            </w:r>
            <w:r w:rsidRPr="00545C04">
              <w:rPr>
                <w:rFonts w:ascii="Microsoft Sans Serif" w:hAnsi="Microsoft Sans Serif" w:cs="Microsoft Sans Serif"/>
                <w:sz w:val="22"/>
                <w:szCs w:val="22"/>
              </w:rPr>
              <w:t>VistA</w:t>
            </w:r>
            <w:r w:rsidRPr="00545C04">
              <w:t xml:space="preserve"> for the CCR server version, and it will display a message if the </w:t>
            </w:r>
            <w:r w:rsidRPr="00545C04">
              <w:rPr>
                <w:rFonts w:ascii="Microsoft Sans Serif" w:hAnsi="Microsoft Sans Serif" w:cs="Microsoft Sans Serif"/>
                <w:sz w:val="22"/>
                <w:szCs w:val="22"/>
              </w:rPr>
              <w:t>CCR GUI</w:t>
            </w:r>
            <w:r w:rsidRPr="00545C04">
              <w:t xml:space="preserve"> and the CCR server version are out of sync with each other.</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8</w:t>
            </w:r>
          </w:p>
        </w:tc>
        <w:tc>
          <w:tcPr>
            <w:tcW w:w="8162" w:type="dxa"/>
          </w:tcPr>
          <w:p w:rsidR="00BB0337" w:rsidRPr="00545C04" w:rsidRDefault="00BB0337" w:rsidP="00BB0337">
            <w:pPr>
              <w:spacing w:after="0"/>
            </w:pPr>
            <w:r w:rsidRPr="00545C04">
              <w:t xml:space="preserve">The </w:t>
            </w:r>
            <w:r w:rsidRPr="00545C04">
              <w:rPr>
                <w:rFonts w:ascii="Microsoft Sans Serif" w:hAnsi="Microsoft Sans Serif" w:cs="Microsoft Sans Serif"/>
                <w:sz w:val="22"/>
                <w:szCs w:val="22"/>
              </w:rPr>
              <w:t>CCR GUI</w:t>
            </w:r>
            <w:r w:rsidRPr="00545C04">
              <w:t xml:space="preserve"> was updated to work towards becoming fully compliant with the </w:t>
            </w:r>
            <w:hyperlink w:anchor="Glos_508" w:history="1">
              <w:r w:rsidRPr="00545C04">
                <w:rPr>
                  <w:rStyle w:val="IHyperlink"/>
                </w:rPr>
                <w:t>Section 508</w:t>
              </w:r>
            </w:hyperlink>
            <w:r w:rsidRPr="00545C04">
              <w:t xml:space="preserve"> standards</w:t>
            </w:r>
            <w:r w:rsidR="00D741DC" w:rsidRPr="00545C04">
              <w:t xml:space="preserve"> and initiatives</w:t>
            </w:r>
            <w:r w:rsidRPr="00545C04">
              <w:t>.</w:t>
            </w:r>
          </w:p>
        </w:tc>
        <w:tc>
          <w:tcPr>
            <w:tcW w:w="717" w:type="dxa"/>
          </w:tcPr>
          <w:p w:rsidR="00BB0337" w:rsidRPr="00545C04" w:rsidRDefault="00FF1A2D" w:rsidP="00BB0337">
            <w:pPr>
              <w:jc w:val="center"/>
              <w:rPr>
                <w:rFonts w:ascii="Arial" w:hAnsi="Arial" w:cs="Arial"/>
              </w:rPr>
            </w:pPr>
            <w:r w:rsidRPr="00545C04">
              <w:rPr>
                <w:rFonts w:ascii="Arial" w:hAnsi="Arial" w:cs="Arial"/>
              </w:rPr>
              <w:t>F</w:t>
            </w:r>
          </w:p>
        </w:tc>
      </w:tr>
      <w:tr w:rsidR="00BB0337" w:rsidRPr="00545C04" w:rsidTr="00BB0337">
        <w:trPr>
          <w:cantSplit/>
          <w:trHeight w:val="701"/>
        </w:trPr>
        <w:tc>
          <w:tcPr>
            <w:tcW w:w="499" w:type="dxa"/>
          </w:tcPr>
          <w:p w:rsidR="00BB0337" w:rsidRPr="00545C04" w:rsidRDefault="00BB0337" w:rsidP="00BB0337">
            <w:pPr>
              <w:jc w:val="center"/>
              <w:rPr>
                <w:rFonts w:ascii="Arial" w:hAnsi="Arial" w:cs="Arial"/>
              </w:rPr>
            </w:pPr>
            <w:r w:rsidRPr="00545C04">
              <w:rPr>
                <w:rFonts w:ascii="Arial" w:hAnsi="Arial" w:cs="Arial"/>
              </w:rPr>
              <w:t>9</w:t>
            </w:r>
          </w:p>
        </w:tc>
        <w:tc>
          <w:tcPr>
            <w:tcW w:w="8162" w:type="dxa"/>
          </w:tcPr>
          <w:p w:rsidR="00BB0337" w:rsidRPr="00545C04" w:rsidRDefault="00BB0337" w:rsidP="00BB0337">
            <w:pPr>
              <w:spacing w:after="0"/>
            </w:pPr>
            <w:r w:rsidRPr="00545C04">
              <w:t xml:space="preserve">An historical data extraction for Non-VA meds is added to the </w:t>
            </w:r>
            <w:r w:rsidRPr="00545C04">
              <w:rPr>
                <w:rFonts w:ascii="Courier New" w:hAnsi="Courier New" w:cs="Courier New"/>
                <w:szCs w:val="24"/>
              </w:rPr>
              <w:t>ROR HISTORICAL DATA EXTRACTION</w:t>
            </w:r>
            <w:r w:rsidRPr="00545C04">
              <w:t xml:space="preserve"> file (</w:t>
            </w:r>
            <w:r w:rsidRPr="00545C04">
              <w:rPr>
                <w:rFonts w:ascii="Courier New" w:hAnsi="Courier New" w:cs="Courier New"/>
                <w:szCs w:val="24"/>
              </w:rPr>
              <w:t>#799.6</w:t>
            </w:r>
            <w:r w:rsidRPr="00545C04">
              <w:t>).  It will automatically execute during the next nightly extract, and there is no manual intervention required by the sites.  The extraction date range for this historical data extraction is 1/1/1985 through current date (installation date).</w:t>
            </w:r>
          </w:p>
        </w:tc>
        <w:tc>
          <w:tcPr>
            <w:tcW w:w="717" w:type="dxa"/>
          </w:tcPr>
          <w:p w:rsidR="00BB0337" w:rsidRPr="00545C04" w:rsidRDefault="00BB0337" w:rsidP="00BB0337">
            <w:pPr>
              <w:jc w:val="center"/>
              <w:rPr>
                <w:rFonts w:ascii="Arial" w:hAnsi="Arial" w:cs="Arial"/>
              </w:rPr>
            </w:pPr>
            <w:r w:rsidRPr="00545C04">
              <w:rPr>
                <w:rFonts w:ascii="Arial" w:hAnsi="Arial" w:cs="Arial"/>
              </w:rPr>
              <w:t>E</w:t>
            </w:r>
          </w:p>
        </w:tc>
      </w:tr>
      <w:tr w:rsidR="00FF1A2D" w:rsidRPr="00545C04" w:rsidTr="00BB0337">
        <w:trPr>
          <w:cantSplit/>
          <w:trHeight w:val="701"/>
        </w:trPr>
        <w:tc>
          <w:tcPr>
            <w:tcW w:w="499" w:type="dxa"/>
          </w:tcPr>
          <w:p w:rsidR="00FF1A2D" w:rsidRPr="00545C04" w:rsidRDefault="00FF1A2D" w:rsidP="00BB0337">
            <w:pPr>
              <w:jc w:val="center"/>
              <w:rPr>
                <w:rFonts w:ascii="Arial" w:hAnsi="Arial" w:cs="Arial"/>
              </w:rPr>
            </w:pPr>
            <w:r w:rsidRPr="00545C04">
              <w:rPr>
                <w:rFonts w:ascii="Arial" w:hAnsi="Arial" w:cs="Arial"/>
              </w:rPr>
              <w:t>10</w:t>
            </w:r>
          </w:p>
        </w:tc>
        <w:tc>
          <w:tcPr>
            <w:tcW w:w="8162" w:type="dxa"/>
          </w:tcPr>
          <w:p w:rsidR="00FF1A2D" w:rsidRPr="00545C04" w:rsidRDefault="00FF1A2D" w:rsidP="000F152E">
            <w:pPr>
              <w:spacing w:after="0"/>
            </w:pPr>
            <w:r w:rsidRPr="00545C04">
              <w:t xml:space="preserve">Global updates as indicated in </w:t>
            </w:r>
            <w:r w:rsidR="00292C8B">
              <w:fldChar w:fldCharType="begin"/>
            </w:r>
            <w:r w:rsidR="00292C8B">
              <w:instrText xml:space="preserve"> REF _Ref267465276 \h  \* MERGEFORMAT </w:instrText>
            </w:r>
            <w:r w:rsidR="00292C8B">
              <w:fldChar w:fldCharType="separate"/>
            </w:r>
            <w:r w:rsidR="009D1BDA" w:rsidRPr="009D1BDA">
              <w:rPr>
                <w:rStyle w:val="IHyperlink"/>
              </w:rPr>
              <w:t>Table 13</w:t>
            </w:r>
            <w:r w:rsidR="00292C8B">
              <w:fldChar w:fldCharType="end"/>
            </w:r>
            <w:r w:rsidR="000F152E" w:rsidRPr="00545C04">
              <w:t>.</w:t>
            </w:r>
          </w:p>
        </w:tc>
        <w:tc>
          <w:tcPr>
            <w:tcW w:w="717" w:type="dxa"/>
          </w:tcPr>
          <w:p w:rsidR="00FF1A2D" w:rsidRPr="00545C04" w:rsidRDefault="00FF1A2D" w:rsidP="00BB0337">
            <w:pPr>
              <w:jc w:val="center"/>
              <w:rPr>
                <w:rFonts w:ascii="Arial" w:hAnsi="Arial" w:cs="Arial"/>
              </w:rPr>
            </w:pPr>
            <w:r w:rsidRPr="00545C04">
              <w:rPr>
                <w:rFonts w:ascii="Arial" w:hAnsi="Arial" w:cs="Arial"/>
              </w:rPr>
              <w:t>E</w:t>
            </w:r>
          </w:p>
        </w:tc>
      </w:tr>
    </w:tbl>
    <w:p w:rsidR="00536146" w:rsidRPr="00545C04" w:rsidRDefault="00536146" w:rsidP="00FF1A2D">
      <w:pPr>
        <w:pStyle w:val="Caption"/>
        <w:keepNext/>
        <w:jc w:val="left"/>
      </w:pPr>
    </w:p>
    <w:p w:rsidR="00FF1A2D" w:rsidRPr="00545C04" w:rsidRDefault="00FF1A2D" w:rsidP="00FF1A2D">
      <w:pPr>
        <w:pStyle w:val="Caption"/>
        <w:keepNext/>
        <w:jc w:val="left"/>
      </w:pPr>
      <w:bookmarkStart w:id="169" w:name="_Ref267465276"/>
      <w:bookmarkStart w:id="170" w:name="_Toc39775331"/>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13</w:t>
      </w:r>
      <w:r w:rsidR="00EB3A32">
        <w:rPr>
          <w:noProof/>
        </w:rPr>
        <w:fldChar w:fldCharType="end"/>
      </w:r>
      <w:bookmarkEnd w:id="169"/>
      <w:r w:rsidRPr="00545C04">
        <w:t xml:space="preserve"> – Global Updates for Patch ROR*1.5*</w:t>
      </w:r>
      <w:r w:rsidR="005016EF" w:rsidRPr="00545C04">
        <w:t>1</w:t>
      </w:r>
      <w:r w:rsidR="002D23DB" w:rsidRPr="00545C04">
        <w:t>3</w:t>
      </w:r>
      <w:bookmarkEnd w:id="17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50"/>
      </w:tblGrid>
      <w:tr w:rsidR="00424E3C" w:rsidRPr="00545C04" w:rsidTr="007E32E7">
        <w:trPr>
          <w:cantSplit/>
          <w:trHeight w:val="368"/>
          <w:tblHeader/>
        </w:trPr>
        <w:tc>
          <w:tcPr>
            <w:tcW w:w="3528" w:type="dxa"/>
            <w:shd w:val="clear" w:color="auto" w:fill="666699"/>
            <w:vAlign w:val="center"/>
          </w:tcPr>
          <w:p w:rsidR="00424E3C" w:rsidRPr="00545C04" w:rsidRDefault="009C6FDD" w:rsidP="00424E3C">
            <w:pPr>
              <w:pStyle w:val="TableHead"/>
              <w:spacing w:before="120" w:after="120"/>
              <w:rPr>
                <w:rFonts w:ascii="Times New Roman" w:hAnsi="Times New Roman"/>
                <w:color w:val="FFFFFF"/>
                <w:sz w:val="24"/>
                <w:szCs w:val="24"/>
              </w:rPr>
            </w:pPr>
            <w:r w:rsidRPr="00545C04">
              <w:rPr>
                <w:color w:val="FFFFFF"/>
                <w:sz w:val="24"/>
                <w:szCs w:val="24"/>
              </w:rPr>
              <w:t>File Name and Number</w:t>
            </w:r>
          </w:p>
        </w:tc>
        <w:tc>
          <w:tcPr>
            <w:tcW w:w="5850" w:type="dxa"/>
            <w:shd w:val="clear" w:color="auto" w:fill="666699"/>
            <w:vAlign w:val="center"/>
          </w:tcPr>
          <w:p w:rsidR="00424E3C" w:rsidRPr="00545C04" w:rsidRDefault="009C6FDD" w:rsidP="00424E3C">
            <w:pPr>
              <w:pStyle w:val="TableHead"/>
              <w:spacing w:before="120" w:after="120"/>
              <w:rPr>
                <w:color w:val="FFFFFF"/>
                <w:sz w:val="24"/>
                <w:szCs w:val="24"/>
              </w:rPr>
            </w:pPr>
            <w:r w:rsidRPr="00545C04">
              <w:rPr>
                <w:color w:val="FFFFFF"/>
                <w:sz w:val="24"/>
                <w:szCs w:val="24"/>
              </w:rPr>
              <w:t>Action</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LAB SEARCH (#798.9)</w:t>
            </w:r>
          </w:p>
        </w:tc>
        <w:tc>
          <w:tcPr>
            <w:tcW w:w="5850" w:type="dxa"/>
          </w:tcPr>
          <w:p w:rsidR="00FF1A2D" w:rsidRPr="00545C04" w:rsidRDefault="009C6FDD" w:rsidP="0020022A">
            <w:pPr>
              <w:rPr>
                <w:szCs w:val="24"/>
              </w:rPr>
            </w:pPr>
            <w:r w:rsidRPr="00545C04">
              <w:rPr>
                <w:szCs w:val="24"/>
              </w:rPr>
              <w:t xml:space="preserve">LOINC value </w:t>
            </w:r>
            <w:r w:rsidRPr="00545C04">
              <w:rPr>
                <w:rFonts w:ascii="Courier New" w:hAnsi="Courier New" w:cs="Courier New"/>
                <w:szCs w:val="24"/>
              </w:rPr>
              <w:t>57006</w:t>
            </w:r>
            <w:r w:rsidRPr="00545C04">
              <w:rPr>
                <w:szCs w:val="24"/>
              </w:rPr>
              <w:t xml:space="preserve"> is added to the VA HEPC Lab Search criteria in sub-file </w:t>
            </w:r>
            <w:r w:rsidRPr="00545C04">
              <w:rPr>
                <w:rFonts w:ascii="Courier New" w:hAnsi="Courier New" w:cs="Courier New"/>
                <w:szCs w:val="24"/>
              </w:rPr>
              <w:t>LAB TEST (#2).</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DATA AREA (#799.33)</w:t>
            </w:r>
          </w:p>
        </w:tc>
        <w:tc>
          <w:tcPr>
            <w:tcW w:w="5850" w:type="dxa"/>
          </w:tcPr>
          <w:p w:rsidR="00FF1A2D" w:rsidRPr="00545C04" w:rsidRDefault="009C6FDD" w:rsidP="0020022A">
            <w:pPr>
              <w:rPr>
                <w:szCs w:val="24"/>
              </w:rPr>
            </w:pPr>
            <w:r w:rsidRPr="00545C04">
              <w:rPr>
                <w:szCs w:val="24"/>
              </w:rPr>
              <w:t>New entry “</w:t>
            </w:r>
            <w:r w:rsidRPr="00545C04">
              <w:rPr>
                <w:rFonts w:ascii="Courier New" w:hAnsi="Courier New" w:cs="Courier New"/>
                <w:szCs w:val="24"/>
              </w:rPr>
              <w:t>Non-VA Meds</w:t>
            </w:r>
            <w:r w:rsidRPr="00545C04">
              <w:rPr>
                <w:szCs w:val="24"/>
              </w:rPr>
              <w:t>” is added to the file.</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XML ITEM (#799.31)</w:t>
            </w:r>
          </w:p>
        </w:tc>
        <w:tc>
          <w:tcPr>
            <w:tcW w:w="5850" w:type="dxa"/>
          </w:tcPr>
          <w:p w:rsidR="00FF1A2D" w:rsidRPr="00545C04" w:rsidRDefault="009C6FDD" w:rsidP="00424E3C">
            <w:pPr>
              <w:rPr>
                <w:szCs w:val="24"/>
              </w:rPr>
            </w:pPr>
            <w:r w:rsidRPr="00545C04">
              <w:rPr>
                <w:szCs w:val="24"/>
              </w:rPr>
              <w:t>New entries “</w:t>
            </w:r>
            <w:r w:rsidRPr="00545C04">
              <w:rPr>
                <w:rFonts w:ascii="Courier New" w:hAnsi="Courier New" w:cs="Courier New"/>
                <w:szCs w:val="24"/>
              </w:rPr>
              <w:t>REFILLS</w:t>
            </w:r>
            <w:r w:rsidRPr="00545C04">
              <w:rPr>
                <w:szCs w:val="24"/>
              </w:rPr>
              <w:t>”, “</w:t>
            </w:r>
            <w:r w:rsidRPr="00545C04">
              <w:rPr>
                <w:rFonts w:ascii="Courier New" w:hAnsi="Courier New" w:cs="Courier New"/>
                <w:szCs w:val="24"/>
              </w:rPr>
              <w:t>ALL_FILLS</w:t>
            </w:r>
            <w:r w:rsidRPr="00545C04">
              <w:rPr>
                <w:szCs w:val="24"/>
              </w:rPr>
              <w:t>”, and “</w:t>
            </w:r>
            <w:r w:rsidRPr="00545C04">
              <w:rPr>
                <w:rFonts w:ascii="Courier New" w:hAnsi="Courier New" w:cs="Courier New"/>
                <w:szCs w:val="24"/>
              </w:rPr>
              <w:t>RECENT_FILLS</w:t>
            </w:r>
            <w:r w:rsidRPr="00545C04">
              <w:rPr>
                <w:szCs w:val="24"/>
              </w:rPr>
              <w:t>” are added to the file.</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lastRenderedPageBreak/>
              <w:t>ROR REPORT PARAMETERS (#799.34)</w:t>
            </w:r>
          </w:p>
        </w:tc>
        <w:tc>
          <w:tcPr>
            <w:tcW w:w="5850" w:type="dxa"/>
          </w:tcPr>
          <w:p w:rsidR="00FF1A2D" w:rsidRPr="00545C04" w:rsidRDefault="009C6FDD" w:rsidP="0020022A">
            <w:pPr>
              <w:rPr>
                <w:i/>
                <w:szCs w:val="24"/>
              </w:rPr>
            </w:pPr>
            <w:r w:rsidRPr="00545C04">
              <w:rPr>
                <w:i/>
                <w:szCs w:val="24"/>
              </w:rPr>
              <w:t>Entries modified:</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General Utilization and Demographics</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Clinic Follow Up</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Inpatient Utilization</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Lab Utilization</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Radiology Utilization</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Pharmacy Prescription Utilization</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Registry Lab Tests by Range</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Patient Medication History</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Combined Meds and Labs</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Diagnoses</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Registry Medications</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Procedures</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Outpatient Utilization</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VERA Reimbursement Report</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BMI by Range</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MELD Score by Range</w:t>
            </w:r>
          </w:p>
          <w:p w:rsidR="00FF1A2D" w:rsidRPr="00545C04" w:rsidRDefault="009C6FDD" w:rsidP="00424E3C">
            <w:pPr>
              <w:spacing w:before="0" w:after="0"/>
              <w:rPr>
                <w:szCs w:val="24"/>
              </w:rPr>
            </w:pPr>
            <w:r w:rsidRPr="00545C04">
              <w:rPr>
                <w:rFonts w:ascii="Courier New" w:hAnsi="Courier New" w:cs="Courier New"/>
                <w:szCs w:val="24"/>
              </w:rPr>
              <w:t>Renal Function by Range</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DIALOG (#.84)</w:t>
            </w:r>
          </w:p>
        </w:tc>
        <w:tc>
          <w:tcPr>
            <w:tcW w:w="5850" w:type="dxa"/>
          </w:tcPr>
          <w:p w:rsidR="00FF1A2D" w:rsidRPr="00545C04" w:rsidRDefault="009C6FDD" w:rsidP="0020022A">
            <w:pPr>
              <w:rPr>
                <w:szCs w:val="24"/>
              </w:rPr>
            </w:pPr>
            <w:r w:rsidRPr="00545C04">
              <w:rPr>
                <w:i/>
                <w:szCs w:val="24"/>
              </w:rPr>
              <w:t>Entries modified:</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7981011.001  Patient Medication History (HTML)</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7981011.002  Patient Medication History (CSV)</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7981018.001  BMI Report by Range (HTML)</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7981018.002  BMI Report by Range (CSV)</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7981019.001  MELD Report by Range (HTML)</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7981019.002  MELD Report by Range (CSV)</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 xml:space="preserve">7981020.001  Renal Function by Range (HTML) </w:t>
            </w:r>
          </w:p>
          <w:p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7981020.002  Renal Function by Range (CSV)</w:t>
            </w:r>
          </w:p>
          <w:p w:rsidR="00FF1A2D" w:rsidRPr="00545C04" w:rsidRDefault="009C6FDD" w:rsidP="00424E3C">
            <w:pPr>
              <w:spacing w:before="0" w:after="0"/>
              <w:rPr>
                <w:szCs w:val="24"/>
              </w:rPr>
            </w:pPr>
            <w:r w:rsidRPr="00545C04">
              <w:rPr>
                <w:rFonts w:ascii="Courier New" w:hAnsi="Courier New" w:cs="Courier New"/>
                <w:szCs w:val="24"/>
              </w:rPr>
              <w:t>7981999.001  Common XSL templates (HTML)</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REMOTE PROCEDURE (#8994)</w:t>
            </w:r>
          </w:p>
        </w:tc>
        <w:tc>
          <w:tcPr>
            <w:tcW w:w="5850" w:type="dxa"/>
          </w:tcPr>
          <w:p w:rsidR="00FF1A2D" w:rsidRPr="00545C04" w:rsidRDefault="009C6FDD" w:rsidP="0020022A">
            <w:pPr>
              <w:rPr>
                <w:szCs w:val="24"/>
              </w:rPr>
            </w:pPr>
            <w:r w:rsidRPr="00545C04">
              <w:rPr>
                <w:szCs w:val="24"/>
              </w:rPr>
              <w:t>New entry “</w:t>
            </w:r>
            <w:r w:rsidRPr="00545C04">
              <w:rPr>
                <w:rFonts w:ascii="Courier New" w:hAnsi="Courier New" w:cs="Courier New"/>
                <w:szCs w:val="24"/>
              </w:rPr>
              <w:t>ROR GET M VERSION</w:t>
            </w:r>
            <w:r w:rsidRPr="00545C04">
              <w:rPr>
                <w:szCs w:val="24"/>
              </w:rPr>
              <w:t>” is added to the file.  This RPC is used to determine whether the CCR GUI application version is in sync with the last CCR M patch installed.</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lastRenderedPageBreak/>
              <w:t>OPTION (#19)</w:t>
            </w:r>
          </w:p>
        </w:tc>
        <w:tc>
          <w:tcPr>
            <w:tcW w:w="5850" w:type="dxa"/>
          </w:tcPr>
          <w:p w:rsidR="00FF1A2D" w:rsidRPr="00545C04" w:rsidRDefault="009C6FDD" w:rsidP="0020022A">
            <w:pPr>
              <w:rPr>
                <w:szCs w:val="24"/>
              </w:rPr>
            </w:pPr>
            <w:r w:rsidRPr="00545C04">
              <w:rPr>
                <w:szCs w:val="24"/>
              </w:rPr>
              <w:t>The RPC “</w:t>
            </w:r>
            <w:r w:rsidRPr="00545C04">
              <w:rPr>
                <w:rFonts w:ascii="Courier New" w:hAnsi="Courier New" w:cs="Courier New"/>
                <w:szCs w:val="24"/>
              </w:rPr>
              <w:t>ROR GET M VERSION</w:t>
            </w:r>
            <w:r w:rsidRPr="00545C04">
              <w:rPr>
                <w:szCs w:val="24"/>
              </w:rPr>
              <w:t>” is added to the RPC list for the existing ROR GUI entry.</w:t>
            </w:r>
          </w:p>
        </w:tc>
      </w:tr>
      <w:tr w:rsidR="00FF1A2D" w:rsidRPr="00545C04" w:rsidTr="007E32E7">
        <w:tblPrEx>
          <w:tblLook w:val="04A0" w:firstRow="1" w:lastRow="0" w:firstColumn="1" w:lastColumn="0" w:noHBand="0" w:noVBand="1"/>
        </w:tblPrEx>
        <w:trPr>
          <w:cantSplit/>
        </w:trPr>
        <w:tc>
          <w:tcPr>
            <w:tcW w:w="3528" w:type="dxa"/>
          </w:tcPr>
          <w:p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HISTORICAL DATA EXTRACTION (#799.6)</w:t>
            </w:r>
          </w:p>
        </w:tc>
        <w:tc>
          <w:tcPr>
            <w:tcW w:w="5850" w:type="dxa"/>
          </w:tcPr>
          <w:p w:rsidR="00FF1A2D" w:rsidRPr="00545C04" w:rsidRDefault="009C6FDD" w:rsidP="0020022A">
            <w:pPr>
              <w:rPr>
                <w:szCs w:val="24"/>
              </w:rPr>
            </w:pPr>
            <w:r w:rsidRPr="00545C04">
              <w:rPr>
                <w:szCs w:val="24"/>
              </w:rPr>
              <w:t>Entry “</w:t>
            </w:r>
            <w:r w:rsidRPr="00545C04">
              <w:rPr>
                <w:rFonts w:ascii="Courier New" w:hAnsi="Courier New" w:cs="Courier New"/>
                <w:szCs w:val="24"/>
              </w:rPr>
              <w:t>NON-VA MEDS</w:t>
            </w:r>
            <w:r w:rsidRPr="00545C04">
              <w:rPr>
                <w:szCs w:val="24"/>
              </w:rPr>
              <w:t>” is added to the file.</w:t>
            </w:r>
          </w:p>
        </w:tc>
      </w:tr>
    </w:tbl>
    <w:p w:rsidR="002A011E" w:rsidRPr="00545C04" w:rsidRDefault="002A011E" w:rsidP="002D23DB"/>
    <w:p w:rsidR="002A5365" w:rsidRPr="00545C04" w:rsidRDefault="009C6FDD" w:rsidP="00711E7E">
      <w:pPr>
        <w:pStyle w:val="Heading3"/>
      </w:pPr>
      <w:bookmarkStart w:id="171" w:name="OLE_LINK6"/>
      <w:bookmarkStart w:id="172" w:name="_Patch_ROR*1.5*14"/>
      <w:bookmarkStart w:id="173" w:name="_Ref298399534"/>
      <w:bookmarkStart w:id="174" w:name="_Toc41752354"/>
      <w:bookmarkEnd w:id="171"/>
      <w:bookmarkEnd w:id="172"/>
      <w:r w:rsidRPr="00545C04">
        <w:t>Patch ROR*1.5*14</w:t>
      </w:r>
      <w:bookmarkEnd w:id="173"/>
      <w:bookmarkEnd w:id="174"/>
    </w:p>
    <w:p w:rsidR="002A5365" w:rsidRPr="00545C04" w:rsidRDefault="009C6FDD">
      <w:pPr>
        <w:pStyle w:val="Caption"/>
        <w:keepNext/>
        <w:shd w:val="clear" w:color="auto" w:fill="FFFFFF"/>
        <w:jc w:val="left"/>
      </w:pPr>
      <w:bookmarkStart w:id="175" w:name="_Toc39775332"/>
      <w:r w:rsidRPr="00545C04">
        <w:t xml:space="preserve">Table </w:t>
      </w:r>
      <w:r w:rsidR="001F7285" w:rsidRPr="00545C04">
        <w:fldChar w:fldCharType="begin"/>
      </w:r>
      <w:r w:rsidRPr="00545C04">
        <w:instrText xml:space="preserve"> SEQ Table \* ARABIC </w:instrText>
      </w:r>
      <w:r w:rsidR="001F7285" w:rsidRPr="00545C04">
        <w:fldChar w:fldCharType="separate"/>
      </w:r>
      <w:r w:rsidR="009D1BDA">
        <w:rPr>
          <w:noProof/>
        </w:rPr>
        <w:t>14</w:t>
      </w:r>
      <w:r w:rsidR="001F7285" w:rsidRPr="00545C04">
        <w:fldChar w:fldCharType="end"/>
      </w:r>
      <w:r w:rsidRPr="00545C04">
        <w:t xml:space="preserve"> – Changes for Patch ROR*1.5*14</w:t>
      </w:r>
      <w:bookmarkEnd w:id="17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D00B32" w:rsidRPr="00545C04" w:rsidTr="00D00B32">
        <w:trPr>
          <w:trHeight w:val="368"/>
          <w:tblHeader/>
        </w:trPr>
        <w:tc>
          <w:tcPr>
            <w:tcW w:w="499" w:type="dxa"/>
            <w:shd w:val="clear" w:color="auto" w:fill="666699"/>
          </w:tcPr>
          <w:p w:rsidR="00D00B32" w:rsidRPr="00545C04" w:rsidRDefault="00D00B32" w:rsidP="00D00B32">
            <w:pPr>
              <w:pStyle w:val="TableHead"/>
              <w:jc w:val="center"/>
              <w:rPr>
                <w:color w:val="FFFFFF"/>
              </w:rPr>
            </w:pPr>
            <w:r w:rsidRPr="00545C04">
              <w:rPr>
                <w:color w:val="FFFFFF"/>
              </w:rPr>
              <w:t>#</w:t>
            </w:r>
          </w:p>
        </w:tc>
        <w:tc>
          <w:tcPr>
            <w:tcW w:w="8162" w:type="dxa"/>
            <w:gridSpan w:val="2"/>
            <w:shd w:val="clear" w:color="auto" w:fill="666699"/>
          </w:tcPr>
          <w:p w:rsidR="00D00B32" w:rsidRPr="00545C04" w:rsidRDefault="00D00B32" w:rsidP="00D00B32">
            <w:pPr>
              <w:pStyle w:val="TableHead"/>
              <w:rPr>
                <w:rFonts w:ascii="Times New Roman" w:hAnsi="Times New Roman"/>
                <w:color w:val="FFFFFF"/>
              </w:rPr>
            </w:pPr>
            <w:r w:rsidRPr="00545C04">
              <w:rPr>
                <w:color w:val="FFFFFF"/>
              </w:rPr>
              <w:t>Description</w:t>
            </w:r>
          </w:p>
        </w:tc>
        <w:tc>
          <w:tcPr>
            <w:tcW w:w="717" w:type="dxa"/>
            <w:shd w:val="clear" w:color="auto" w:fill="666699"/>
          </w:tcPr>
          <w:p w:rsidR="00D00B32" w:rsidRPr="00545C04" w:rsidRDefault="00D00B32" w:rsidP="00D00B32">
            <w:pPr>
              <w:pStyle w:val="TableHead"/>
              <w:jc w:val="center"/>
              <w:rPr>
                <w:color w:val="FFFFFF"/>
              </w:rPr>
            </w:pPr>
            <w:r w:rsidRPr="00545C04">
              <w:rPr>
                <w:color w:val="FFFFFF"/>
              </w:rPr>
              <w:t>Type</w:t>
            </w:r>
          </w:p>
        </w:tc>
      </w:tr>
      <w:tr w:rsidR="00CB7307" w:rsidRPr="00545C04" w:rsidTr="00D00B32">
        <w:trPr>
          <w:cantSplit/>
          <w:trHeight w:val="458"/>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13 risk factors for the HIV registry have been changed from mandatory to optional.</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701"/>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2</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Currently, within the Patient Data Editor in the HIV registry, the user is prompted to click a checkbox if the patient "</w:t>
            </w:r>
            <w:r w:rsidRPr="00545C04">
              <w:rPr>
                <w:rFonts w:cs="Courier New"/>
                <w:noProof w:val="0"/>
                <w:sz w:val="24"/>
                <w:szCs w:val="24"/>
              </w:rPr>
              <w:t>ever had an AIDS OI</w:t>
            </w:r>
            <w:r w:rsidRPr="00545C04">
              <w:rPr>
                <w:rFonts w:ascii="Times New Roman" w:hAnsi="Times New Roman"/>
                <w:noProof w:val="0"/>
                <w:sz w:val="24"/>
                <w:szCs w:val="24"/>
              </w:rPr>
              <w:t>." This prompt and checkbox has been replaced with the question "</w:t>
            </w:r>
            <w:r w:rsidRPr="00545C04">
              <w:rPr>
                <w:rFonts w:cs="Courier New"/>
                <w:noProof w:val="0"/>
                <w:sz w:val="24"/>
                <w:szCs w:val="24"/>
              </w:rPr>
              <w:t>Did the patient ever have an AIDS OI</w:t>
            </w:r>
            <w:r w:rsidRPr="00545C04">
              <w:rPr>
                <w:rFonts w:ascii="Times New Roman" w:hAnsi="Times New Roman"/>
                <w:noProof w:val="0"/>
                <w:sz w:val="24"/>
                <w:szCs w:val="24"/>
              </w:rPr>
              <w:t>?" and the option to select either Yes, No, or Unknown has been added to the checkbox.</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701"/>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3</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following mandatory question has been added to the Patient Data Editor: "</w:t>
            </w:r>
            <w:r w:rsidRPr="00545C04">
              <w:rPr>
                <w:rFonts w:cs="Courier New"/>
                <w:noProof w:val="0"/>
                <w:sz w:val="24"/>
                <w:szCs w:val="24"/>
              </w:rPr>
              <w:t>Was your VHA facility/station the first health care setting (VA or non-VA) to diagnose HIV?</w:t>
            </w:r>
            <w:r w:rsidRPr="00545C04">
              <w:rPr>
                <w:rFonts w:ascii="Times New Roman" w:hAnsi="Times New Roman"/>
                <w:noProof w:val="0"/>
                <w:sz w:val="24"/>
                <w:szCs w:val="24"/>
              </w:rPr>
              <w:t>" along with a checkbox to select either Yes, No or Unknown.</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701"/>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4</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 new column has been added to the </w:t>
            </w:r>
            <w:r w:rsidRPr="00545C04">
              <w:rPr>
                <w:rFonts w:ascii="Microsoft Sans Serif" w:hAnsi="Microsoft Sans Serif" w:cs="Microsoft Sans Serif"/>
                <w:noProof w:val="0"/>
                <w:sz w:val="24"/>
                <w:szCs w:val="24"/>
              </w:rPr>
              <w:t>List of Registry Patients Report</w:t>
            </w:r>
            <w:r w:rsidRPr="00545C04">
              <w:rPr>
                <w:rFonts w:ascii="Times New Roman" w:hAnsi="Times New Roman"/>
                <w:noProof w:val="0"/>
                <w:sz w:val="24"/>
                <w:szCs w:val="24"/>
              </w:rPr>
              <w:t xml:space="preserve"> that allows the user to select "</w:t>
            </w:r>
            <w:r w:rsidRPr="00545C04">
              <w:rPr>
                <w:rFonts w:cs="Courier New"/>
                <w:noProof w:val="0"/>
                <w:sz w:val="24"/>
                <w:szCs w:val="24"/>
              </w:rPr>
              <w:t>Diagnosed at this Facility</w:t>
            </w:r>
            <w:r w:rsidRPr="00545C04">
              <w:rPr>
                <w:rFonts w:ascii="Times New Roman" w:hAnsi="Times New Roman"/>
                <w:noProof w:val="0"/>
                <w:sz w:val="24"/>
                <w:szCs w:val="24"/>
              </w:rPr>
              <w:t>". This column indicates whether this facility was the first health care setting (VA or Non-VA) to diagnose HIV.</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503"/>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5</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nightly extract has been enhanced to include </w:t>
            </w:r>
            <w:r w:rsidRPr="00545C04">
              <w:rPr>
                <w:rFonts w:ascii="Microsoft Sans Serif" w:hAnsi="Microsoft Sans Serif" w:cs="Microsoft Sans Serif"/>
                <w:noProof w:val="0"/>
                <w:sz w:val="24"/>
                <w:szCs w:val="24"/>
              </w:rPr>
              <w:t>Purchased Care</w:t>
            </w:r>
            <w:r w:rsidRPr="00545C04">
              <w:rPr>
                <w:rFonts w:ascii="Times New Roman" w:hAnsi="Times New Roman"/>
                <w:noProof w:val="0"/>
                <w:sz w:val="24"/>
                <w:szCs w:val="24"/>
              </w:rPr>
              <w:t xml:space="preserve"> data for registry patients.</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458"/>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6</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MELD Score by Range</w:t>
            </w:r>
            <w:r w:rsidRPr="00545C04">
              <w:rPr>
                <w:rFonts w:ascii="Times New Roman" w:hAnsi="Times New Roman"/>
                <w:noProof w:val="0"/>
                <w:sz w:val="24"/>
                <w:szCs w:val="24"/>
              </w:rPr>
              <w:t>" report has been renamed to "</w:t>
            </w:r>
            <w:r w:rsidRPr="00545C04">
              <w:rPr>
                <w:rFonts w:ascii="Microsoft Sans Serif" w:hAnsi="Microsoft Sans Serif" w:cs="Microsoft Sans Serif"/>
                <w:noProof w:val="0"/>
                <w:sz w:val="24"/>
                <w:szCs w:val="24"/>
              </w:rPr>
              <w:t>Liver Score By Range</w:t>
            </w:r>
            <w:r w:rsidRPr="00545C04">
              <w:rPr>
                <w:rFonts w:ascii="Times New Roman" w:hAnsi="Times New Roman"/>
                <w:noProof w:val="0"/>
                <w:sz w:val="24"/>
                <w:szCs w:val="24"/>
              </w:rPr>
              <w:t>".</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593"/>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7</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Liver Score by Range</w:t>
            </w:r>
            <w:r w:rsidRPr="00545C04">
              <w:rPr>
                <w:rFonts w:ascii="Times New Roman" w:hAnsi="Times New Roman"/>
                <w:noProof w:val="0"/>
                <w:sz w:val="24"/>
                <w:szCs w:val="24"/>
              </w:rPr>
              <w:t xml:space="preserve">" report now includes the list of </w:t>
            </w:r>
            <w:r w:rsidRPr="00545C04">
              <w:rPr>
                <w:rFonts w:ascii="Microsoft Sans Serif" w:hAnsi="Microsoft Sans Serif" w:cs="Microsoft Sans Serif"/>
                <w:noProof w:val="0"/>
                <w:sz w:val="24"/>
                <w:szCs w:val="24"/>
              </w:rPr>
              <w:t>LOINC</w:t>
            </w:r>
            <w:r w:rsidRPr="00545C04">
              <w:rPr>
                <w:rFonts w:ascii="Times New Roman" w:hAnsi="Times New Roman"/>
                <w:noProof w:val="0"/>
                <w:sz w:val="24"/>
                <w:szCs w:val="24"/>
              </w:rPr>
              <w:t xml:space="preserve"> codes used in the report.</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539"/>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8</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Renal Score by Range</w:t>
            </w:r>
            <w:r w:rsidRPr="00545C04">
              <w:rPr>
                <w:rFonts w:ascii="Times New Roman" w:hAnsi="Times New Roman"/>
                <w:noProof w:val="0"/>
                <w:sz w:val="24"/>
                <w:szCs w:val="24"/>
              </w:rPr>
              <w:t xml:space="preserve">" report now includes the list of </w:t>
            </w:r>
            <w:r w:rsidRPr="00545C04">
              <w:rPr>
                <w:rFonts w:ascii="Microsoft Sans Serif" w:hAnsi="Microsoft Sans Serif" w:cs="Microsoft Sans Serif"/>
                <w:noProof w:val="0"/>
                <w:sz w:val="24"/>
                <w:szCs w:val="24"/>
              </w:rPr>
              <w:t>LOINC</w:t>
            </w:r>
            <w:r w:rsidRPr="00545C04">
              <w:rPr>
                <w:rFonts w:ascii="Times New Roman" w:hAnsi="Times New Roman"/>
                <w:noProof w:val="0"/>
                <w:sz w:val="24"/>
                <w:szCs w:val="24"/>
              </w:rPr>
              <w:t xml:space="preserve"> codes used in the report. </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494"/>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9</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Liver Score by Range</w:t>
            </w:r>
            <w:r w:rsidRPr="00545C04">
              <w:rPr>
                <w:rFonts w:ascii="Times New Roman" w:hAnsi="Times New Roman"/>
                <w:noProof w:val="0"/>
                <w:sz w:val="24"/>
                <w:szCs w:val="24"/>
              </w:rPr>
              <w:t>" report now includes APRI and FIB-4 calculations.</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701"/>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10</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Patients will be automatically confirmed into the HEPC Registry if they have a positive Hepatitis C Virus (HCV) viral load test result.</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548"/>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lastRenderedPageBreak/>
              <w:t>11</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This patch brings the Clinical Case Registries (CCR) application into 508 compliance in many areas.</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701"/>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12</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An historical data extraction for Purchased Care is added to the </w:t>
            </w:r>
            <w:r w:rsidRPr="00545C04">
              <w:rPr>
                <w:rFonts w:cs="Courier New"/>
                <w:noProof w:val="0"/>
                <w:sz w:val="24"/>
                <w:szCs w:val="24"/>
              </w:rPr>
              <w:t>ROR HISTORICAL DATA EXTRACTION</w:t>
            </w:r>
            <w:r w:rsidRPr="00545C04">
              <w:rPr>
                <w:rFonts w:ascii="Times New Roman" w:hAnsi="Times New Roman"/>
                <w:noProof w:val="0"/>
                <w:sz w:val="24"/>
                <w:szCs w:val="24"/>
              </w:rPr>
              <w:t xml:space="preserve"> file (#799.6) for automatic execution during the next nightly extract.</w:t>
            </w:r>
          </w:p>
        </w:tc>
        <w:tc>
          <w:tcPr>
            <w:tcW w:w="737" w:type="dxa"/>
            <w:gridSpan w:val="2"/>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rsidTr="00D00B32">
        <w:trPr>
          <w:cantSplit/>
          <w:trHeight w:val="323"/>
        </w:trPr>
        <w:tc>
          <w:tcPr>
            <w:tcW w:w="499"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13</w:t>
            </w:r>
          </w:p>
        </w:tc>
        <w:tc>
          <w:tcPr>
            <w:tcW w:w="8142" w:type="dxa"/>
            <w:shd w:val="clear" w:color="auto" w:fill="auto"/>
          </w:tcPr>
          <w:p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Global updates as indicated in </w:t>
            </w:r>
            <w:hyperlink w:anchor="Table_Global_Updates" w:history="1">
              <w:r w:rsidRPr="00545C04">
                <w:rPr>
                  <w:rStyle w:val="iHyperlinkChar"/>
                  <w:noProof w:val="0"/>
                  <w:szCs w:val="24"/>
                </w:rPr>
                <w:t>Table 15</w:t>
              </w:r>
            </w:hyperlink>
            <w:r w:rsidRPr="00545C04">
              <w:rPr>
                <w:rFonts w:ascii="Times New Roman" w:hAnsi="Times New Roman"/>
                <w:noProof w:val="0"/>
                <w:sz w:val="24"/>
                <w:szCs w:val="24"/>
              </w:rPr>
              <w:t>.</w:t>
            </w:r>
          </w:p>
        </w:tc>
        <w:tc>
          <w:tcPr>
            <w:tcW w:w="737" w:type="dxa"/>
            <w:gridSpan w:val="2"/>
            <w:shd w:val="clear" w:color="auto" w:fill="auto"/>
          </w:tcPr>
          <w:p w:rsidR="002A5365" w:rsidRPr="00545C04" w:rsidRDefault="002A5365">
            <w:pPr>
              <w:shd w:val="clear" w:color="auto" w:fill="FFFFFF"/>
              <w:jc w:val="center"/>
              <w:rPr>
                <w:szCs w:val="24"/>
              </w:rPr>
            </w:pPr>
          </w:p>
        </w:tc>
      </w:tr>
    </w:tbl>
    <w:p w:rsidR="002D23DB" w:rsidRPr="00545C04" w:rsidRDefault="002D23DB" w:rsidP="00B509A7"/>
    <w:p w:rsidR="002A5365" w:rsidRPr="00545C04" w:rsidRDefault="009C6FDD">
      <w:pPr>
        <w:pStyle w:val="Caption"/>
        <w:keepNext/>
        <w:jc w:val="left"/>
      </w:pPr>
      <w:bookmarkStart w:id="176" w:name="Table_Global_Updates"/>
      <w:bookmarkStart w:id="177" w:name="_Toc39775333"/>
      <w:bookmarkEnd w:id="176"/>
      <w:r w:rsidRPr="00545C04">
        <w:t xml:space="preserve">Table </w:t>
      </w:r>
      <w:r w:rsidR="001F7285" w:rsidRPr="00545C04">
        <w:fldChar w:fldCharType="begin"/>
      </w:r>
      <w:r w:rsidRPr="00545C04">
        <w:instrText xml:space="preserve"> SEQ Table \* ARABIC </w:instrText>
      </w:r>
      <w:r w:rsidR="001F7285" w:rsidRPr="00545C04">
        <w:fldChar w:fldCharType="separate"/>
      </w:r>
      <w:r w:rsidR="009D1BDA">
        <w:rPr>
          <w:noProof/>
        </w:rPr>
        <w:t>15</w:t>
      </w:r>
      <w:r w:rsidR="001F7285" w:rsidRPr="00545C04">
        <w:fldChar w:fldCharType="end"/>
      </w:r>
      <w:r w:rsidRPr="00545C04">
        <w:t xml:space="preserve"> – Global Updates for Patch ROR*1.5*14</w:t>
      </w:r>
      <w:bookmarkEnd w:id="17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50"/>
      </w:tblGrid>
      <w:tr w:rsidR="002D23DB" w:rsidRPr="00545C04" w:rsidTr="007E32E7">
        <w:trPr>
          <w:cantSplit/>
          <w:trHeight w:val="368"/>
          <w:tblHeader/>
        </w:trPr>
        <w:tc>
          <w:tcPr>
            <w:tcW w:w="3528" w:type="dxa"/>
            <w:tcBorders>
              <w:bottom w:val="single" w:sz="4" w:space="0" w:color="auto"/>
            </w:tcBorders>
            <w:shd w:val="clear" w:color="auto" w:fill="666699"/>
            <w:vAlign w:val="center"/>
          </w:tcPr>
          <w:p w:rsidR="002D23DB" w:rsidRPr="00545C04" w:rsidRDefault="009C6FDD" w:rsidP="002D23DB">
            <w:pPr>
              <w:pStyle w:val="TableHead"/>
              <w:spacing w:before="120" w:after="120"/>
              <w:rPr>
                <w:rFonts w:ascii="Times New Roman" w:hAnsi="Times New Roman"/>
                <w:color w:val="FFFFFF"/>
                <w:sz w:val="24"/>
                <w:szCs w:val="24"/>
              </w:rPr>
            </w:pPr>
            <w:r w:rsidRPr="00545C04">
              <w:rPr>
                <w:color w:val="FFFFFF"/>
                <w:sz w:val="24"/>
                <w:szCs w:val="24"/>
              </w:rPr>
              <w:t>File Name and Number</w:t>
            </w:r>
          </w:p>
        </w:tc>
        <w:tc>
          <w:tcPr>
            <w:tcW w:w="5850" w:type="dxa"/>
            <w:tcBorders>
              <w:bottom w:val="single" w:sz="4" w:space="0" w:color="auto"/>
            </w:tcBorders>
            <w:shd w:val="clear" w:color="auto" w:fill="666699"/>
            <w:vAlign w:val="center"/>
          </w:tcPr>
          <w:p w:rsidR="002D23DB" w:rsidRPr="00545C04" w:rsidRDefault="009C6FDD" w:rsidP="002D23DB">
            <w:pPr>
              <w:pStyle w:val="TableHead"/>
              <w:spacing w:before="120" w:after="120"/>
              <w:rPr>
                <w:color w:val="FFFFFF"/>
                <w:sz w:val="24"/>
                <w:szCs w:val="24"/>
              </w:rPr>
            </w:pPr>
            <w:r w:rsidRPr="00545C04">
              <w:rPr>
                <w:color w:val="FFFFFF"/>
                <w:sz w:val="24"/>
                <w:szCs w:val="24"/>
              </w:rPr>
              <w:t>Action</w:t>
            </w:r>
          </w:p>
        </w:tc>
      </w:tr>
      <w:tr w:rsidR="00C9121B" w:rsidRPr="00545C04" w:rsidTr="007E32E7">
        <w:trPr>
          <w:cantSplit/>
        </w:trPr>
        <w:tc>
          <w:tcPr>
            <w:tcW w:w="3528"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ROR LAB SEARCH (#798.9)</w:t>
            </w:r>
          </w:p>
        </w:tc>
        <w:tc>
          <w:tcPr>
            <w:tcW w:w="5850" w:type="dxa"/>
            <w:shd w:val="clear" w:color="auto" w:fill="auto"/>
          </w:tcPr>
          <w:p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 xml:space="preserve">HCV Viremic LOINC values are added to the VA HEPC Lab Search criteria in sub-file </w:t>
            </w:r>
            <w:r w:rsidRPr="00545C04">
              <w:rPr>
                <w:noProof w:val="0"/>
                <w:sz w:val="24"/>
                <w:szCs w:val="24"/>
              </w:rPr>
              <w:t xml:space="preserve">LAB TEST (#2): </w:t>
            </w:r>
          </w:p>
          <w:p w:rsidR="00C9121B" w:rsidRPr="00545C04" w:rsidRDefault="009C6FDD" w:rsidP="00E91B35">
            <w:pPr>
              <w:pStyle w:val="StyleCourierNewAfter0pt"/>
              <w:rPr>
                <w:noProof w:val="0"/>
                <w:sz w:val="24"/>
                <w:szCs w:val="24"/>
              </w:rPr>
            </w:pPr>
            <w:r w:rsidRPr="00545C04">
              <w:rPr>
                <w:noProof w:val="0"/>
                <w:sz w:val="24"/>
                <w:szCs w:val="24"/>
              </w:rPr>
              <w:t>11011</w:t>
            </w:r>
          </w:p>
          <w:p w:rsidR="00C9121B" w:rsidRPr="00545C04" w:rsidRDefault="009C6FDD" w:rsidP="00E91B35">
            <w:pPr>
              <w:pStyle w:val="StyleCourierNewAfter0pt"/>
              <w:rPr>
                <w:noProof w:val="0"/>
                <w:sz w:val="24"/>
                <w:szCs w:val="24"/>
              </w:rPr>
            </w:pPr>
            <w:r w:rsidRPr="00545C04">
              <w:rPr>
                <w:noProof w:val="0"/>
                <w:sz w:val="24"/>
                <w:szCs w:val="24"/>
              </w:rPr>
              <w:t>29609</w:t>
            </w:r>
          </w:p>
          <w:p w:rsidR="00C9121B" w:rsidRPr="00545C04" w:rsidRDefault="009C6FDD" w:rsidP="00E91B35">
            <w:pPr>
              <w:pStyle w:val="StyleCourierNewAfter0pt"/>
              <w:rPr>
                <w:noProof w:val="0"/>
                <w:sz w:val="24"/>
                <w:szCs w:val="24"/>
              </w:rPr>
            </w:pPr>
            <w:r w:rsidRPr="00545C04">
              <w:rPr>
                <w:noProof w:val="0"/>
                <w:sz w:val="24"/>
                <w:szCs w:val="24"/>
              </w:rPr>
              <w:t>34703</w:t>
            </w:r>
          </w:p>
          <w:p w:rsidR="00C9121B" w:rsidRPr="00545C04" w:rsidRDefault="009C6FDD" w:rsidP="00E91B35">
            <w:pPr>
              <w:pStyle w:val="StyleCourierNewAfter0pt"/>
              <w:rPr>
                <w:noProof w:val="0"/>
                <w:sz w:val="24"/>
                <w:szCs w:val="24"/>
              </w:rPr>
            </w:pPr>
            <w:r w:rsidRPr="00545C04">
              <w:rPr>
                <w:noProof w:val="0"/>
                <w:sz w:val="24"/>
                <w:szCs w:val="24"/>
              </w:rPr>
              <w:t>34704</w:t>
            </w:r>
          </w:p>
          <w:p w:rsidR="00C9121B" w:rsidRPr="00545C04" w:rsidRDefault="009C6FDD" w:rsidP="00E91B35">
            <w:pPr>
              <w:pStyle w:val="StyleCourierNewAfter0pt"/>
              <w:rPr>
                <w:noProof w:val="0"/>
                <w:sz w:val="24"/>
                <w:szCs w:val="24"/>
              </w:rPr>
            </w:pPr>
            <w:r w:rsidRPr="00545C04">
              <w:rPr>
                <w:noProof w:val="0"/>
                <w:sz w:val="24"/>
                <w:szCs w:val="24"/>
              </w:rPr>
              <w:t>10676</w:t>
            </w:r>
          </w:p>
          <w:p w:rsidR="00C9121B" w:rsidRPr="00545C04" w:rsidRDefault="009C6FDD" w:rsidP="00E91B35">
            <w:pPr>
              <w:pStyle w:val="StyleCourierNewAfter0pt"/>
              <w:rPr>
                <w:noProof w:val="0"/>
                <w:sz w:val="24"/>
                <w:szCs w:val="24"/>
              </w:rPr>
            </w:pPr>
            <w:r w:rsidRPr="00545C04">
              <w:rPr>
                <w:noProof w:val="0"/>
                <w:sz w:val="24"/>
                <w:szCs w:val="24"/>
              </w:rPr>
              <w:t>20416</w:t>
            </w:r>
          </w:p>
          <w:p w:rsidR="00C9121B" w:rsidRPr="00545C04" w:rsidRDefault="009C6FDD" w:rsidP="00E91B35">
            <w:pPr>
              <w:pStyle w:val="StyleCourierNewAfter0pt"/>
              <w:rPr>
                <w:noProof w:val="0"/>
                <w:sz w:val="24"/>
                <w:szCs w:val="24"/>
              </w:rPr>
            </w:pPr>
            <w:r w:rsidRPr="00545C04">
              <w:rPr>
                <w:noProof w:val="0"/>
                <w:sz w:val="24"/>
                <w:szCs w:val="24"/>
              </w:rPr>
              <w:t>20571</w:t>
            </w:r>
          </w:p>
          <w:p w:rsidR="00C9121B" w:rsidRPr="00545C04" w:rsidRDefault="009C6FDD" w:rsidP="00E91B35">
            <w:pPr>
              <w:pStyle w:val="StyleCourierNewAfter0pt"/>
              <w:rPr>
                <w:noProof w:val="0"/>
                <w:sz w:val="24"/>
                <w:szCs w:val="24"/>
              </w:rPr>
            </w:pPr>
            <w:r w:rsidRPr="00545C04">
              <w:rPr>
                <w:noProof w:val="0"/>
                <w:sz w:val="24"/>
                <w:szCs w:val="24"/>
              </w:rPr>
              <w:t>49758</w:t>
            </w:r>
          </w:p>
          <w:p w:rsidR="00C9121B" w:rsidRPr="00545C04" w:rsidRDefault="009C6FDD" w:rsidP="00E91B35">
            <w:pPr>
              <w:pStyle w:val="StyleCourierNewAfter0pt"/>
              <w:rPr>
                <w:noProof w:val="0"/>
                <w:sz w:val="24"/>
                <w:szCs w:val="24"/>
              </w:rPr>
            </w:pPr>
            <w:r w:rsidRPr="00545C04">
              <w:rPr>
                <w:noProof w:val="0"/>
                <w:color w:val="000000"/>
                <w:sz w:val="24"/>
                <w:szCs w:val="24"/>
              </w:rPr>
              <w:t>50023</w:t>
            </w:r>
          </w:p>
        </w:tc>
      </w:tr>
      <w:tr w:rsidR="00C9121B" w:rsidRPr="00545C04" w:rsidTr="007E32E7">
        <w:trPr>
          <w:cantSplit/>
        </w:trPr>
        <w:tc>
          <w:tcPr>
            <w:tcW w:w="3528"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ROR XML ITEM (#799.31)</w:t>
            </w:r>
          </w:p>
        </w:tc>
        <w:tc>
          <w:tcPr>
            <w:tcW w:w="5850" w:type="dxa"/>
            <w:shd w:val="clear" w:color="auto" w:fill="auto"/>
          </w:tcPr>
          <w:p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New entries</w:t>
            </w:r>
            <w:r w:rsidRPr="00545C04">
              <w:rPr>
                <w:noProof w:val="0"/>
                <w:sz w:val="24"/>
                <w:szCs w:val="24"/>
              </w:rPr>
              <w:t xml:space="preserve"> "FIRSTDIAG" , "LOINC_CODES","APRI", </w:t>
            </w:r>
            <w:r w:rsidRPr="00545C04">
              <w:rPr>
                <w:rFonts w:ascii="Times New Roman" w:hAnsi="Times New Roman"/>
                <w:noProof w:val="0"/>
                <w:sz w:val="24"/>
                <w:szCs w:val="24"/>
              </w:rPr>
              <w:t>and</w:t>
            </w:r>
            <w:r w:rsidRPr="00545C04">
              <w:rPr>
                <w:noProof w:val="0"/>
                <w:sz w:val="24"/>
                <w:szCs w:val="24"/>
              </w:rPr>
              <w:t xml:space="preserve"> "FIB4" </w:t>
            </w:r>
            <w:r w:rsidRPr="00545C04">
              <w:rPr>
                <w:rFonts w:ascii="Times New Roman" w:hAnsi="Times New Roman"/>
                <w:noProof w:val="0"/>
                <w:sz w:val="24"/>
                <w:szCs w:val="24"/>
              </w:rPr>
              <w:t>are added to the file</w:t>
            </w:r>
            <w:r w:rsidRPr="00545C04">
              <w:rPr>
                <w:noProof w:val="0"/>
                <w:sz w:val="24"/>
                <w:szCs w:val="24"/>
              </w:rPr>
              <w:t xml:space="preserve">. </w:t>
            </w:r>
          </w:p>
        </w:tc>
      </w:tr>
      <w:tr w:rsidR="00C9121B" w:rsidRPr="00545C04" w:rsidTr="007E32E7">
        <w:trPr>
          <w:cantSplit/>
        </w:trPr>
        <w:tc>
          <w:tcPr>
            <w:tcW w:w="3528"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ROR DATA AREA (#799.33)</w:t>
            </w:r>
          </w:p>
        </w:tc>
        <w:tc>
          <w:tcPr>
            <w:tcW w:w="5850" w:type="dxa"/>
            <w:shd w:val="clear" w:color="auto" w:fill="auto"/>
          </w:tcPr>
          <w:p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New entry</w:t>
            </w:r>
            <w:r w:rsidRPr="00545C04">
              <w:rPr>
                <w:noProof w:val="0"/>
                <w:sz w:val="24"/>
                <w:szCs w:val="24"/>
              </w:rPr>
              <w:t xml:space="preserve"> “Purchased Care” </w:t>
            </w:r>
            <w:r w:rsidRPr="00545C04">
              <w:rPr>
                <w:rFonts w:ascii="Times New Roman" w:hAnsi="Times New Roman"/>
                <w:noProof w:val="0"/>
                <w:sz w:val="24"/>
                <w:szCs w:val="24"/>
              </w:rPr>
              <w:t>is added to the file</w:t>
            </w:r>
            <w:r w:rsidRPr="00545C04">
              <w:rPr>
                <w:noProof w:val="0"/>
                <w:sz w:val="24"/>
                <w:szCs w:val="24"/>
              </w:rPr>
              <w:t>.</w:t>
            </w:r>
          </w:p>
        </w:tc>
      </w:tr>
      <w:tr w:rsidR="00C9121B" w:rsidRPr="00545C04" w:rsidTr="007E32E7">
        <w:trPr>
          <w:cantSplit/>
        </w:trPr>
        <w:tc>
          <w:tcPr>
            <w:tcW w:w="3528"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DIALOG (#.84)</w:t>
            </w:r>
          </w:p>
        </w:tc>
        <w:tc>
          <w:tcPr>
            <w:tcW w:w="5850"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7981001.001  List of Registry Patients (HTML)</w:t>
            </w:r>
          </w:p>
          <w:p w:rsidR="00C9121B" w:rsidRPr="00545C04" w:rsidRDefault="009C6FDD" w:rsidP="00E91B35">
            <w:pPr>
              <w:pStyle w:val="StyleCourierNewAfter0pt"/>
              <w:rPr>
                <w:noProof w:val="0"/>
                <w:sz w:val="24"/>
                <w:szCs w:val="24"/>
              </w:rPr>
            </w:pPr>
            <w:r w:rsidRPr="00545C04">
              <w:rPr>
                <w:noProof w:val="0"/>
                <w:sz w:val="24"/>
                <w:szCs w:val="24"/>
              </w:rPr>
              <w:t>7981019.001  Liver Report by Range (HTML)</w:t>
            </w:r>
          </w:p>
          <w:p w:rsidR="00C9121B" w:rsidRPr="00545C04" w:rsidRDefault="009C6FDD" w:rsidP="00E91B35">
            <w:pPr>
              <w:pStyle w:val="StyleCourierNewAfter0pt"/>
              <w:rPr>
                <w:noProof w:val="0"/>
                <w:sz w:val="24"/>
                <w:szCs w:val="24"/>
              </w:rPr>
            </w:pPr>
            <w:r w:rsidRPr="00545C04">
              <w:rPr>
                <w:noProof w:val="0"/>
                <w:sz w:val="24"/>
                <w:szCs w:val="24"/>
              </w:rPr>
              <w:t>7981019.002  Liver Report by Range (CSV)</w:t>
            </w:r>
          </w:p>
          <w:p w:rsidR="00C9121B" w:rsidRPr="00545C04" w:rsidRDefault="009C6FDD" w:rsidP="00E91B35">
            <w:pPr>
              <w:pStyle w:val="StyleCourierNewAfter0pt"/>
              <w:rPr>
                <w:noProof w:val="0"/>
                <w:sz w:val="24"/>
                <w:szCs w:val="24"/>
              </w:rPr>
            </w:pPr>
            <w:r w:rsidRPr="00545C04">
              <w:rPr>
                <w:noProof w:val="0"/>
                <w:sz w:val="24"/>
                <w:szCs w:val="24"/>
              </w:rPr>
              <w:t>7981020.001  Renal Function by Range (HTML)</w:t>
            </w:r>
          </w:p>
          <w:p w:rsidR="00C9121B" w:rsidRPr="00545C04" w:rsidRDefault="009C6FDD" w:rsidP="00210FF9">
            <w:pPr>
              <w:pStyle w:val="StyleCourierNewAfter0pt"/>
              <w:rPr>
                <w:noProof w:val="0"/>
                <w:sz w:val="24"/>
                <w:szCs w:val="24"/>
              </w:rPr>
            </w:pPr>
            <w:r w:rsidRPr="00545C04">
              <w:rPr>
                <w:noProof w:val="0"/>
                <w:sz w:val="24"/>
                <w:szCs w:val="24"/>
              </w:rPr>
              <w:t>7981997.001  Patient data Templates (HTML)</w:t>
            </w:r>
          </w:p>
        </w:tc>
      </w:tr>
      <w:tr w:rsidR="00C9121B" w:rsidRPr="00545C04" w:rsidTr="007E32E7">
        <w:trPr>
          <w:cantSplit/>
        </w:trPr>
        <w:tc>
          <w:tcPr>
            <w:tcW w:w="3528" w:type="dxa"/>
            <w:shd w:val="clear" w:color="auto" w:fill="auto"/>
          </w:tcPr>
          <w:p w:rsidR="00C9121B" w:rsidRPr="00545C04" w:rsidRDefault="009C6FDD" w:rsidP="00210FF9">
            <w:pPr>
              <w:pStyle w:val="StyleCourierNewAfter0pt"/>
              <w:rPr>
                <w:noProof w:val="0"/>
                <w:sz w:val="24"/>
                <w:szCs w:val="24"/>
              </w:rPr>
            </w:pPr>
            <w:r w:rsidRPr="00545C04">
              <w:rPr>
                <w:noProof w:val="0"/>
                <w:sz w:val="24"/>
                <w:szCs w:val="24"/>
              </w:rPr>
              <w:lastRenderedPageBreak/>
              <w:t>ROR HIV Record (#799.4)</w:t>
            </w:r>
          </w:p>
        </w:tc>
        <w:tc>
          <w:tcPr>
            <w:tcW w:w="5850"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 xml:space="preserve">1. </w:t>
            </w:r>
            <w:r w:rsidRPr="00545C04">
              <w:rPr>
                <w:rFonts w:ascii="Times New Roman" w:hAnsi="Times New Roman"/>
                <w:noProof w:val="0"/>
                <w:sz w:val="24"/>
                <w:szCs w:val="24"/>
              </w:rPr>
              <w:t>New field</w:t>
            </w:r>
            <w:r w:rsidRPr="00545C04">
              <w:rPr>
                <w:noProof w:val="0"/>
                <w:sz w:val="24"/>
                <w:szCs w:val="24"/>
              </w:rPr>
              <w:t xml:space="preserve"> HIV DX: FIRST DIAGNOSED HERE (#12.08) </w:t>
            </w:r>
            <w:r w:rsidRPr="00545C04">
              <w:rPr>
                <w:rFonts w:ascii="Times New Roman" w:hAnsi="Times New Roman"/>
                <w:noProof w:val="0"/>
                <w:sz w:val="24"/>
                <w:szCs w:val="24"/>
              </w:rPr>
              <w:t>is added to the file.</w:t>
            </w:r>
          </w:p>
          <w:p w:rsidR="00C9121B" w:rsidRPr="00545C04" w:rsidRDefault="009C6FDD" w:rsidP="00E91B35">
            <w:pPr>
              <w:pStyle w:val="StyleCourierNewAfter0pt"/>
              <w:rPr>
                <w:noProof w:val="0"/>
                <w:sz w:val="24"/>
                <w:szCs w:val="24"/>
              </w:rPr>
            </w:pPr>
            <w:r w:rsidRPr="00545C04">
              <w:rPr>
                <w:noProof w:val="0"/>
                <w:sz w:val="24"/>
                <w:szCs w:val="24"/>
              </w:rPr>
              <w:t xml:space="preserve">2. </w:t>
            </w:r>
            <w:r w:rsidRPr="00545C04">
              <w:rPr>
                <w:rFonts w:ascii="Times New Roman" w:hAnsi="Times New Roman"/>
                <w:noProof w:val="0"/>
                <w:sz w:val="24"/>
                <w:szCs w:val="24"/>
              </w:rPr>
              <w:t>The</w:t>
            </w:r>
            <w:r w:rsidRPr="00545C04">
              <w:rPr>
                <w:noProof w:val="0"/>
                <w:sz w:val="24"/>
                <w:szCs w:val="24"/>
              </w:rPr>
              <w:t xml:space="preserve"> CLINICAL AIDS field (#.02) </w:t>
            </w:r>
            <w:r w:rsidRPr="00545C04">
              <w:rPr>
                <w:rFonts w:ascii="Times New Roman" w:hAnsi="Times New Roman"/>
                <w:noProof w:val="0"/>
                <w:sz w:val="24"/>
                <w:szCs w:val="24"/>
              </w:rPr>
              <w:t>is updated to include the value of</w:t>
            </w:r>
            <w:r w:rsidRPr="00545C04">
              <w:rPr>
                <w:noProof w:val="0"/>
                <w:sz w:val="24"/>
                <w:szCs w:val="24"/>
              </w:rPr>
              <w:t xml:space="preserve"> "UNKNOWN" </w:t>
            </w:r>
            <w:r w:rsidRPr="00545C04">
              <w:rPr>
                <w:rFonts w:ascii="Times New Roman" w:hAnsi="Times New Roman"/>
                <w:noProof w:val="0"/>
                <w:sz w:val="24"/>
                <w:szCs w:val="24"/>
              </w:rPr>
              <w:t>in the set of codes</w:t>
            </w:r>
            <w:r w:rsidRPr="00545C04">
              <w:rPr>
                <w:noProof w:val="0"/>
                <w:sz w:val="24"/>
                <w:szCs w:val="24"/>
              </w:rPr>
              <w:t>.</w:t>
            </w:r>
          </w:p>
        </w:tc>
      </w:tr>
      <w:tr w:rsidR="00C9121B" w:rsidRPr="00545C04" w:rsidTr="007E32E7">
        <w:trPr>
          <w:cantSplit/>
        </w:trPr>
        <w:tc>
          <w:tcPr>
            <w:tcW w:w="3528" w:type="dxa"/>
            <w:shd w:val="clear" w:color="auto" w:fill="auto"/>
          </w:tcPr>
          <w:p w:rsidR="00C9121B" w:rsidRPr="00545C04" w:rsidRDefault="009C6FDD" w:rsidP="00E91B35">
            <w:pPr>
              <w:pStyle w:val="StyleCourierNewAfter0pt"/>
              <w:rPr>
                <w:noProof w:val="0"/>
                <w:sz w:val="24"/>
                <w:szCs w:val="24"/>
              </w:rPr>
            </w:pPr>
            <w:r w:rsidRPr="00545C04">
              <w:rPr>
                <w:noProof w:val="0"/>
                <w:sz w:val="24"/>
                <w:szCs w:val="24"/>
              </w:rPr>
              <w:t>ROR HISTORICAL DATA EXTRACTION (#799.6)</w:t>
            </w:r>
          </w:p>
        </w:tc>
        <w:tc>
          <w:tcPr>
            <w:tcW w:w="5850" w:type="dxa"/>
            <w:shd w:val="clear" w:color="auto" w:fill="auto"/>
          </w:tcPr>
          <w:p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Entry</w:t>
            </w:r>
            <w:r w:rsidRPr="00545C04">
              <w:rPr>
                <w:noProof w:val="0"/>
                <w:sz w:val="24"/>
                <w:szCs w:val="24"/>
              </w:rPr>
              <w:t xml:space="preserve"> “PURCHASED CARE” </w:t>
            </w:r>
            <w:r w:rsidRPr="00545C04">
              <w:rPr>
                <w:rFonts w:ascii="Times New Roman" w:hAnsi="Times New Roman"/>
                <w:noProof w:val="0"/>
                <w:sz w:val="24"/>
                <w:szCs w:val="24"/>
              </w:rPr>
              <w:t>is added to the file.</w:t>
            </w:r>
          </w:p>
        </w:tc>
      </w:tr>
    </w:tbl>
    <w:p w:rsidR="002D23DB" w:rsidRPr="00545C04" w:rsidRDefault="002D23DB" w:rsidP="00B509A7"/>
    <w:p w:rsidR="00D00B32" w:rsidRPr="00545C04" w:rsidRDefault="00D00B32" w:rsidP="00711E7E">
      <w:pPr>
        <w:pStyle w:val="Heading3"/>
      </w:pPr>
      <w:bookmarkStart w:id="178" w:name="_Patch_ROR*1.5*15"/>
      <w:bookmarkStart w:id="179" w:name="_Ref298399513"/>
      <w:bookmarkStart w:id="180" w:name="_Toc41752355"/>
      <w:bookmarkStart w:id="181" w:name="_Toc245275749"/>
      <w:bookmarkEnd w:id="162"/>
      <w:bookmarkEnd w:id="178"/>
      <w:r w:rsidRPr="00545C04">
        <w:t>Patch ROR*1.5*15</w:t>
      </w:r>
      <w:bookmarkEnd w:id="179"/>
      <w:bookmarkEnd w:id="180"/>
    </w:p>
    <w:p w:rsidR="00D00B32" w:rsidRPr="00545C04" w:rsidRDefault="00D00B32" w:rsidP="00D00B32">
      <w:pPr>
        <w:pStyle w:val="Caption"/>
        <w:keepNext/>
        <w:jc w:val="left"/>
      </w:pPr>
      <w:bookmarkStart w:id="182" w:name="Table_16"/>
      <w:bookmarkStart w:id="183" w:name="_Toc39775334"/>
      <w:r w:rsidRPr="00545C04">
        <w:t xml:space="preserve">Table </w:t>
      </w:r>
      <w:r w:rsidR="001F7285" w:rsidRPr="00545C04">
        <w:fldChar w:fldCharType="begin"/>
      </w:r>
      <w:r w:rsidR="00E630F8" w:rsidRPr="00545C04">
        <w:instrText xml:space="preserve"> SEQ Table \* ARABIC </w:instrText>
      </w:r>
      <w:r w:rsidR="001F7285" w:rsidRPr="00545C04">
        <w:fldChar w:fldCharType="separate"/>
      </w:r>
      <w:r w:rsidR="009D1BDA">
        <w:rPr>
          <w:noProof/>
        </w:rPr>
        <w:t>16</w:t>
      </w:r>
      <w:r w:rsidR="001F7285" w:rsidRPr="00545C04">
        <w:fldChar w:fldCharType="end"/>
      </w:r>
      <w:bookmarkEnd w:id="182"/>
      <w:r w:rsidRPr="00545C04">
        <w:t xml:space="preserve"> – Changes for Patch ROR*1.5*1</w:t>
      </w:r>
      <w:r w:rsidR="00882BD9" w:rsidRPr="00545C04">
        <w:t>5</w:t>
      </w:r>
      <w:bookmarkEnd w:id="18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2C1FEA" w:rsidRPr="00545C04" w:rsidTr="002C1FEA">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rsidR="002C1FEA" w:rsidRPr="00545C04" w:rsidRDefault="002C1FEA">
            <w:pPr>
              <w:pStyle w:val="TableHead"/>
              <w:jc w:val="center"/>
              <w:rPr>
                <w:color w:val="FFFFFF"/>
              </w:rPr>
            </w:pPr>
            <w:r w:rsidRPr="00545C04">
              <w:rPr>
                <w:color w:val="FFFFFF"/>
              </w:rPr>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rsidR="002C1FEA" w:rsidRPr="00545C04" w:rsidRDefault="002C1FEA">
            <w:pPr>
              <w:pStyle w:val="TableHead"/>
              <w:rPr>
                <w:rFonts w:ascii="Times New Roman" w:hAnsi="Times New Roman"/>
                <w:color w:val="FFFFFF"/>
              </w:rPr>
            </w:pPr>
            <w:r w:rsidRPr="00545C04">
              <w:rPr>
                <w:color w:val="FFFFFF"/>
              </w:rPr>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rsidR="002C1FEA" w:rsidRPr="00545C04" w:rsidRDefault="002C1FEA">
            <w:pPr>
              <w:pStyle w:val="TableHead"/>
              <w:jc w:val="center"/>
              <w:rPr>
                <w:color w:val="FFFFFF"/>
              </w:rPr>
            </w:pPr>
            <w:r w:rsidRPr="00545C04">
              <w:rPr>
                <w:color w:val="FFFFFF"/>
              </w:rPr>
              <w:t>Type</w:t>
            </w:r>
          </w:p>
        </w:tc>
      </w:tr>
      <w:tr w:rsidR="002C1FEA" w:rsidRPr="00545C04" w:rsidTr="002C1FEA">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Three new HCV generic Drugs, Telaprevir, Boceprevir and Rilpivirine</w:t>
            </w:r>
            <w:r w:rsidR="00545C04">
              <w:rPr>
                <w:rFonts w:ascii="Times New Roman" w:hAnsi="Times New Roman"/>
                <w:noProof w:val="0"/>
                <w:sz w:val="24"/>
                <w:szCs w:val="24"/>
              </w:rPr>
              <w:t xml:space="preserve"> </w:t>
            </w:r>
            <w:r w:rsidRPr="00545C04">
              <w:rPr>
                <w:rFonts w:ascii="Times New Roman" w:hAnsi="Times New Roman"/>
                <w:noProof w:val="0"/>
                <w:sz w:val="24"/>
                <w:szCs w:val="24"/>
              </w:rPr>
              <w:t xml:space="preserve">were approved by the FDA in May, 2011.  These three medications have been added to the </w:t>
            </w:r>
            <w:r w:rsidRPr="00545C04">
              <w:rPr>
                <w:rFonts w:cs="Courier New"/>
                <w:noProof w:val="0"/>
              </w:rPr>
              <w:t>ROR GENERIC DRUG</w:t>
            </w:r>
            <w:r w:rsidRPr="00545C04">
              <w:rPr>
                <w:rFonts w:ascii="Times New Roman" w:hAnsi="Times New Roman"/>
                <w:noProof w:val="0"/>
                <w:sz w:val="24"/>
                <w:szCs w:val="24"/>
              </w:rPr>
              <w:t xml:space="preserve"> (#799.51) file and can now be selected on reports to provide information about the patients who are taking the new medications.</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2</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Renal Function by Range Report</w:t>
            </w:r>
            <w:r w:rsidRPr="00545C04">
              <w:rPr>
                <w:rFonts w:ascii="Times New Roman" w:hAnsi="Times New Roman"/>
                <w:noProof w:val="0"/>
                <w:sz w:val="24"/>
                <w:szCs w:val="24"/>
              </w:rPr>
              <w:t xml:space="preserve"> has been enhanced to include a new</w:t>
            </w:r>
            <w:r w:rsidR="00545C04">
              <w:rPr>
                <w:rFonts w:ascii="Times New Roman" w:hAnsi="Times New Roman"/>
                <w:noProof w:val="0"/>
                <w:sz w:val="24"/>
                <w:szCs w:val="24"/>
              </w:rPr>
              <w:t xml:space="preserve"> </w:t>
            </w:r>
            <w:r w:rsidRPr="00545C04">
              <w:rPr>
                <w:rFonts w:ascii="Times New Roman" w:hAnsi="Times New Roman"/>
                <w:noProof w:val="0"/>
                <w:sz w:val="24"/>
                <w:szCs w:val="24"/>
              </w:rPr>
              <w:t xml:space="preserve">option for calculating the </w:t>
            </w:r>
            <w:r w:rsidRPr="00545C04">
              <w:rPr>
                <w:rFonts w:cs="Courier New"/>
                <w:noProof w:val="0"/>
              </w:rPr>
              <w:t>eGFR</w:t>
            </w:r>
            <w:r w:rsidRPr="00545C04">
              <w:rPr>
                <w:rFonts w:ascii="Times New Roman" w:hAnsi="Times New Roman"/>
                <w:noProof w:val="0"/>
                <w:sz w:val="24"/>
                <w:szCs w:val="24"/>
              </w:rPr>
              <w:t xml:space="preserve"> called the </w:t>
            </w:r>
            <w:r w:rsidRPr="00545C04">
              <w:rPr>
                <w:rFonts w:cs="Courier New"/>
                <w:noProof w:val="0"/>
              </w:rPr>
              <w:t>CKD-EPI</w:t>
            </w:r>
            <w:r w:rsidRPr="00545C04">
              <w:rPr>
                <w:rFonts w:ascii="Times New Roman" w:hAnsi="Times New Roman"/>
                <w:noProof w:val="0"/>
                <w:sz w:val="24"/>
                <w:szCs w:val="24"/>
              </w:rPr>
              <w:t xml:space="preserve"> equation. The </w:t>
            </w:r>
            <w:r w:rsidRPr="00545C04">
              <w:rPr>
                <w:rFonts w:cs="Courier New"/>
                <w:noProof w:val="0"/>
              </w:rPr>
              <w:t xml:space="preserve">CKD-EPI GFR </w:t>
            </w:r>
            <w:r w:rsidRPr="00545C04">
              <w:rPr>
                <w:rFonts w:ascii="Times New Roman" w:hAnsi="Times New Roman"/>
                <w:noProof w:val="0"/>
                <w:sz w:val="24"/>
                <w:szCs w:val="24"/>
              </w:rPr>
              <w:t xml:space="preserve">is an estimate of glomerular filtration (GFR) using serum creatinine and demographic factors.  It is a relatively new equation that is believed to be superior to the </w:t>
            </w:r>
            <w:r w:rsidRPr="00545C04">
              <w:rPr>
                <w:rFonts w:cs="Courier New"/>
                <w:noProof w:val="0"/>
              </w:rPr>
              <w:t xml:space="preserve">MDRD GFR </w:t>
            </w:r>
            <w:r w:rsidRPr="00545C04">
              <w:rPr>
                <w:rFonts w:ascii="Times New Roman" w:hAnsi="Times New Roman"/>
                <w:noProof w:val="0"/>
                <w:sz w:val="24"/>
                <w:szCs w:val="24"/>
              </w:rPr>
              <w:t xml:space="preserve">equation. If selected, the </w:t>
            </w:r>
            <w:r w:rsidRPr="00545C04">
              <w:rPr>
                <w:rFonts w:cs="Courier New"/>
                <w:noProof w:val="0"/>
              </w:rPr>
              <w:t xml:space="preserve">CKD-EPI </w:t>
            </w:r>
            <w:r w:rsidRPr="00545C04">
              <w:rPr>
                <w:rFonts w:ascii="Times New Roman" w:hAnsi="Times New Roman"/>
                <w:noProof w:val="0"/>
                <w:sz w:val="24"/>
                <w:szCs w:val="24"/>
              </w:rPr>
              <w:t>scores are summarized on the report by chronic kidney disease stage</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3</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result ranges panel on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will include a note that reads, "Lab tests used to calculate renal function are identified by LOINC code.  Your local lab ADPAC should be contacted regarding errors in LOINC codes."</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4</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header on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currently reads, "Lab tests used to calculate Cockcroft-Gault and/or eGFR by MDRD scores are identified by LOINC code."  This text will be updated to read, "Lab tests used in calculations are identified by LOINC code."</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5</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cover sheet text of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will be amended to include the list of LOINC codes that are used.  The new text on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will read, "Lab tests used to calculate scores are identified by LOINC code.  Your local lab ADPAC should be contacted regarding errors in LOINC codes."</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lastRenderedPageBreak/>
              <w:t>6</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 xml:space="preserve">Liver Score by Range </w:t>
            </w:r>
            <w:r w:rsidRPr="00545C04">
              <w:rPr>
                <w:rFonts w:ascii="Times New Roman" w:hAnsi="Times New Roman"/>
                <w:noProof w:val="0"/>
                <w:sz w:val="24"/>
                <w:szCs w:val="24"/>
              </w:rPr>
              <w:t>report has been modified to display only those</w:t>
            </w:r>
            <w:r w:rsidR="00545C04">
              <w:rPr>
                <w:rFonts w:ascii="Times New Roman" w:hAnsi="Times New Roman"/>
                <w:noProof w:val="0"/>
                <w:sz w:val="24"/>
                <w:szCs w:val="24"/>
              </w:rPr>
              <w:t xml:space="preserve"> </w:t>
            </w:r>
            <w:r w:rsidRPr="00545C04">
              <w:rPr>
                <w:rFonts w:ascii="Times New Roman" w:hAnsi="Times New Roman"/>
                <w:noProof w:val="0"/>
                <w:sz w:val="24"/>
                <w:szCs w:val="24"/>
              </w:rPr>
              <w:t>tests used in the calculation of the l</w:t>
            </w:r>
            <w:r w:rsidR="00545C04">
              <w:rPr>
                <w:rFonts w:ascii="Times New Roman" w:hAnsi="Times New Roman"/>
                <w:noProof w:val="0"/>
                <w:sz w:val="24"/>
                <w:szCs w:val="24"/>
              </w:rPr>
              <w:t xml:space="preserve">iver scores selected by the user </w:t>
            </w:r>
            <w:r w:rsidRPr="00545C04">
              <w:rPr>
                <w:rFonts w:ascii="Times New Roman" w:hAnsi="Times New Roman"/>
                <w:noProof w:val="0"/>
                <w:sz w:val="24"/>
                <w:szCs w:val="24"/>
              </w:rPr>
              <w:t xml:space="preserve">If the user selects the </w:t>
            </w:r>
            <w:r w:rsidRPr="00545C04">
              <w:rPr>
                <w:rFonts w:cs="Courier New"/>
                <w:noProof w:val="0"/>
              </w:rPr>
              <w:t>APRI</w:t>
            </w:r>
            <w:r w:rsidRPr="00545C04">
              <w:rPr>
                <w:rFonts w:ascii="Times New Roman" w:hAnsi="Times New Roman"/>
                <w:noProof w:val="0"/>
                <w:sz w:val="24"/>
                <w:szCs w:val="24"/>
              </w:rPr>
              <w:t xml:space="preserve"> and/or </w:t>
            </w:r>
            <w:r w:rsidRPr="00545C04">
              <w:rPr>
                <w:rFonts w:cs="Courier New"/>
                <w:noProof w:val="0"/>
              </w:rPr>
              <w:t>FIB4</w:t>
            </w:r>
            <w:r w:rsidRPr="00545C04">
              <w:rPr>
                <w:rFonts w:ascii="Times New Roman" w:hAnsi="Times New Roman"/>
                <w:noProof w:val="0"/>
                <w:sz w:val="24"/>
                <w:szCs w:val="24"/>
              </w:rPr>
              <w:t xml:space="preserve"> tests, then the </w:t>
            </w:r>
            <w:r w:rsidRPr="00545C04">
              <w:rPr>
                <w:rFonts w:cs="Courier New"/>
                <w:noProof w:val="0"/>
              </w:rPr>
              <w:t>Bili</w:t>
            </w:r>
            <w:r w:rsidRPr="00545C04">
              <w:rPr>
                <w:rFonts w:ascii="Times New Roman" w:hAnsi="Times New Roman"/>
                <w:noProof w:val="0"/>
                <w:sz w:val="24"/>
                <w:szCs w:val="24"/>
              </w:rPr>
              <w:t xml:space="preserve">, </w:t>
            </w:r>
            <w:r w:rsidRPr="00545C04">
              <w:rPr>
                <w:rFonts w:cs="Courier New"/>
                <w:noProof w:val="0"/>
              </w:rPr>
              <w:t>Cr</w:t>
            </w:r>
            <w:r w:rsidRPr="00545C04">
              <w:rPr>
                <w:rFonts w:ascii="Times New Roman" w:hAnsi="Times New Roman"/>
                <w:noProof w:val="0"/>
                <w:sz w:val="24"/>
                <w:szCs w:val="24"/>
              </w:rPr>
              <w:t xml:space="preserve">, </w:t>
            </w:r>
            <w:r w:rsidRPr="00545C04">
              <w:rPr>
                <w:rFonts w:cs="Courier New"/>
                <w:noProof w:val="0"/>
              </w:rPr>
              <w:t>INR</w:t>
            </w:r>
            <w:r w:rsidRPr="00545C04">
              <w:rPr>
                <w:rFonts w:ascii="Times New Roman" w:hAnsi="Times New Roman"/>
                <w:noProof w:val="0"/>
                <w:sz w:val="24"/>
                <w:szCs w:val="24"/>
              </w:rPr>
              <w:t xml:space="preserve">, and </w:t>
            </w:r>
            <w:r w:rsidRPr="00545C04">
              <w:rPr>
                <w:rFonts w:cs="Courier New"/>
                <w:noProof w:val="0"/>
              </w:rPr>
              <w:t>Na</w:t>
            </w:r>
            <w:r w:rsidRPr="00545C04">
              <w:rPr>
                <w:rFonts w:ascii="Times New Roman" w:hAnsi="Times New Roman"/>
                <w:noProof w:val="0"/>
                <w:sz w:val="24"/>
                <w:szCs w:val="24"/>
              </w:rPr>
              <w:t xml:space="preserve"> rows should not appear on the report.  If the user selects the </w:t>
            </w:r>
            <w:r w:rsidRPr="00545C04">
              <w:rPr>
                <w:rFonts w:cs="Courier New"/>
                <w:noProof w:val="0"/>
              </w:rPr>
              <w:t>MELD</w:t>
            </w:r>
            <w:r w:rsidRPr="00545C04">
              <w:rPr>
                <w:rFonts w:ascii="Times New Roman" w:hAnsi="Times New Roman"/>
                <w:noProof w:val="0"/>
                <w:sz w:val="24"/>
                <w:szCs w:val="24"/>
              </w:rPr>
              <w:t xml:space="preserve"> and/or </w:t>
            </w:r>
            <w:r w:rsidRPr="00545C04">
              <w:rPr>
                <w:rFonts w:cs="Courier New"/>
                <w:noProof w:val="0"/>
              </w:rPr>
              <w:t>MELDNA</w:t>
            </w:r>
            <w:r w:rsidRPr="00545C04">
              <w:rPr>
                <w:rFonts w:ascii="Times New Roman" w:hAnsi="Times New Roman"/>
                <w:noProof w:val="0"/>
                <w:sz w:val="24"/>
                <w:szCs w:val="24"/>
              </w:rPr>
              <w:t xml:space="preserve"> tests, then the </w:t>
            </w:r>
            <w:r w:rsidRPr="00545C04">
              <w:rPr>
                <w:rFonts w:cs="Courier New"/>
                <w:noProof w:val="0"/>
              </w:rPr>
              <w:t>AST</w:t>
            </w:r>
            <w:r w:rsidRPr="00545C04">
              <w:rPr>
                <w:rFonts w:ascii="Times New Roman" w:hAnsi="Times New Roman"/>
                <w:noProof w:val="0"/>
                <w:sz w:val="24"/>
                <w:szCs w:val="24"/>
              </w:rPr>
              <w:t xml:space="preserve">, </w:t>
            </w:r>
            <w:r w:rsidRPr="00545C04">
              <w:rPr>
                <w:rFonts w:cs="Courier New"/>
                <w:noProof w:val="0"/>
              </w:rPr>
              <w:t>Platelet</w:t>
            </w:r>
            <w:r w:rsidRPr="00545C04">
              <w:rPr>
                <w:rFonts w:ascii="Times New Roman" w:hAnsi="Times New Roman"/>
                <w:noProof w:val="0"/>
                <w:sz w:val="24"/>
                <w:szCs w:val="24"/>
              </w:rPr>
              <w:t xml:space="preserve">, and </w:t>
            </w:r>
            <w:r w:rsidRPr="00545C04">
              <w:rPr>
                <w:rFonts w:cs="Courier New"/>
                <w:noProof w:val="0"/>
              </w:rPr>
              <w:t>ALT</w:t>
            </w:r>
            <w:r w:rsidRPr="00545C04">
              <w:rPr>
                <w:rFonts w:ascii="Times New Roman" w:hAnsi="Times New Roman"/>
                <w:noProof w:val="0"/>
                <w:sz w:val="24"/>
                <w:szCs w:val="24"/>
              </w:rPr>
              <w:t xml:space="preserve"> rows should not</w:t>
            </w:r>
            <w:r w:rsidR="00545C04">
              <w:rPr>
                <w:rFonts w:ascii="Times New Roman" w:hAnsi="Times New Roman"/>
                <w:noProof w:val="0"/>
                <w:sz w:val="24"/>
                <w:szCs w:val="24"/>
              </w:rPr>
              <w:t xml:space="preserve"> </w:t>
            </w:r>
            <w:r w:rsidRPr="00545C04">
              <w:rPr>
                <w:rFonts w:ascii="Times New Roman" w:hAnsi="Times New Roman"/>
                <w:noProof w:val="0"/>
                <w:sz w:val="24"/>
                <w:szCs w:val="24"/>
              </w:rPr>
              <w:t>appear on the report.</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7</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result ranges panel on the </w:t>
            </w:r>
            <w:r w:rsidRPr="00545C04">
              <w:rPr>
                <w:rFonts w:ascii="Microsoft Sans Serif" w:hAnsi="Microsoft Sans Serif" w:cs="Microsoft Sans Serif"/>
                <w:noProof w:val="0"/>
              </w:rPr>
              <w:t>Liver Score by Range</w:t>
            </w:r>
            <w:r w:rsidRPr="00545C04">
              <w:rPr>
                <w:rFonts w:ascii="Times New Roman" w:hAnsi="Times New Roman"/>
                <w:noProof w:val="0"/>
                <w:sz w:val="24"/>
                <w:szCs w:val="24"/>
              </w:rPr>
              <w:t xml:space="preserve"> report will</w:t>
            </w:r>
            <w:r w:rsidR="00545C04">
              <w:rPr>
                <w:rFonts w:ascii="Times New Roman" w:hAnsi="Times New Roman"/>
                <w:noProof w:val="0"/>
                <w:sz w:val="24"/>
                <w:szCs w:val="24"/>
              </w:rPr>
              <w:t xml:space="preserve"> </w:t>
            </w:r>
            <w:r w:rsidRPr="00545C04">
              <w:rPr>
                <w:rFonts w:ascii="Times New Roman" w:hAnsi="Times New Roman"/>
                <w:noProof w:val="0"/>
                <w:sz w:val="24"/>
                <w:szCs w:val="24"/>
              </w:rPr>
              <w:t>include a note that reads, "Lab tests used in calculations are identified by LOINC code.  Your local lab ADPAC should be contacted regarding errors in LOINC codes."</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8</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Users may now use </w:t>
            </w:r>
            <w:r w:rsidRPr="00545C04">
              <w:rPr>
                <w:rFonts w:ascii="Microsoft Sans Serif" w:hAnsi="Microsoft Sans Serif" w:cs="Microsoft Sans Serif"/>
                <w:noProof w:val="0"/>
              </w:rPr>
              <w:t>Diagnosed at this VA</w:t>
            </w:r>
            <w:r w:rsidRPr="00545C04">
              <w:rPr>
                <w:rFonts w:ascii="Times New Roman" w:hAnsi="Times New Roman"/>
                <w:noProof w:val="0"/>
                <w:sz w:val="24"/>
                <w:szCs w:val="24"/>
              </w:rPr>
              <w:t xml:space="preserve"> as a local field. This is a </w:t>
            </w:r>
            <w:r w:rsidRPr="00545C04">
              <w:rPr>
                <w:rFonts w:ascii="Microsoft Sans Serif" w:hAnsi="Microsoft Sans Serif" w:cs="Microsoft Sans Serif"/>
                <w:noProof w:val="0"/>
              </w:rPr>
              <w:t>CCR:HIV</w:t>
            </w:r>
            <w:r w:rsidRPr="00545C04">
              <w:rPr>
                <w:rFonts w:ascii="Times New Roman" w:hAnsi="Times New Roman"/>
                <w:noProof w:val="0"/>
                <w:sz w:val="24"/>
                <w:szCs w:val="24"/>
              </w:rPr>
              <w:t xml:space="preserve"> only option. </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503"/>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9</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Users may now type </w:t>
            </w:r>
            <w:r w:rsidRPr="00545C04">
              <w:rPr>
                <w:rFonts w:ascii="Microsoft Sans Serif" w:hAnsi="Microsoft Sans Serif" w:cs="Microsoft Sans Serif"/>
                <w:noProof w:val="0"/>
              </w:rPr>
              <w:t>??</w:t>
            </w:r>
            <w:r w:rsidRPr="00545C04">
              <w:rPr>
                <w:rFonts w:ascii="Times New Roman" w:hAnsi="Times New Roman"/>
                <w:noProof w:val="0"/>
                <w:sz w:val="24"/>
                <w:szCs w:val="24"/>
              </w:rPr>
              <w:t xml:space="preserve"> or click the </w:t>
            </w:r>
            <w:r w:rsidRPr="00545C04">
              <w:rPr>
                <w:rFonts w:ascii="Microsoft Sans Serif" w:hAnsi="Microsoft Sans Serif" w:cs="Microsoft Sans Serif"/>
                <w:b/>
                <w:noProof w:val="0"/>
              </w:rPr>
              <w:t>All Divisions</w:t>
            </w:r>
            <w:r w:rsidRPr="00545C04">
              <w:rPr>
                <w:rFonts w:ascii="Times New Roman" w:hAnsi="Times New Roman"/>
                <w:noProof w:val="0"/>
                <w:sz w:val="24"/>
                <w:szCs w:val="24"/>
              </w:rPr>
              <w:t xml:space="preserve"> button to display all Divisions in</w:t>
            </w:r>
            <w:r w:rsidR="00545C04">
              <w:rPr>
                <w:rFonts w:ascii="Times New Roman" w:hAnsi="Times New Roman"/>
                <w:noProof w:val="0"/>
                <w:sz w:val="24"/>
                <w:szCs w:val="24"/>
              </w:rPr>
              <w:t xml:space="preserve"> </w:t>
            </w:r>
            <w:r w:rsidRPr="00545C04">
              <w:rPr>
                <w:rFonts w:ascii="Times New Roman" w:hAnsi="Times New Roman"/>
                <w:noProof w:val="0"/>
                <w:sz w:val="24"/>
                <w:szCs w:val="24"/>
              </w:rPr>
              <w:t>the left-hand pick box.</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016CD2">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10</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CDC Form</w:t>
            </w:r>
            <w:r w:rsidRPr="00545C04">
              <w:rPr>
                <w:rFonts w:ascii="Times New Roman" w:hAnsi="Times New Roman"/>
                <w:noProof w:val="0"/>
                <w:sz w:val="24"/>
                <w:szCs w:val="24"/>
              </w:rPr>
              <w:t xml:space="preserve"> has been modified to correct the transposition of check box values for the </w:t>
            </w:r>
            <w:r w:rsidRPr="00545C04">
              <w:rPr>
                <w:rFonts w:ascii="Microsoft Sans Serif" w:hAnsi="Microsoft Sans Serif" w:cs="Microsoft Sans Serif"/>
                <w:noProof w:val="0"/>
              </w:rPr>
              <w:t xml:space="preserve">Bisexual male </w:t>
            </w:r>
            <w:r w:rsidRPr="00545C04">
              <w:rPr>
                <w:rFonts w:ascii="Times New Roman" w:hAnsi="Times New Roman"/>
                <w:noProof w:val="0"/>
                <w:sz w:val="24"/>
                <w:szCs w:val="24"/>
              </w:rPr>
              <w:t>and</w:t>
            </w:r>
            <w:r w:rsidRPr="00545C04">
              <w:rPr>
                <w:rFonts w:ascii="Microsoft Sans Serif" w:hAnsi="Microsoft Sans Serif" w:cs="Microsoft Sans Serif"/>
                <w:noProof w:val="0"/>
              </w:rPr>
              <w:t xml:space="preserve"> Intravenous/injection drug user </w:t>
            </w:r>
            <w:r w:rsidRPr="00545C04">
              <w:rPr>
                <w:rFonts w:ascii="Times New Roman" w:hAnsi="Times New Roman"/>
                <w:noProof w:val="0"/>
                <w:sz w:val="24"/>
                <w:szCs w:val="24"/>
              </w:rPr>
              <w:t>questions.</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F</w:t>
            </w:r>
          </w:p>
        </w:tc>
      </w:tr>
      <w:tr w:rsidR="002C1FEA" w:rsidRPr="00545C04" w:rsidTr="002C1FEA">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11</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CDC Form</w:t>
            </w:r>
            <w:r w:rsidRPr="00545C04">
              <w:rPr>
                <w:rFonts w:ascii="Times New Roman" w:hAnsi="Times New Roman"/>
                <w:noProof w:val="0"/>
                <w:sz w:val="24"/>
                <w:szCs w:val="24"/>
              </w:rPr>
              <w:t xml:space="preserve"> has been modified to check the appropriate checkbox if the user selects 'yes' to the question </w:t>
            </w:r>
            <w:r w:rsidRPr="00545C04">
              <w:rPr>
                <w:rFonts w:ascii="Microsoft Sans Serif" w:hAnsi="Microsoft Sans Serif" w:cs="Microsoft Sans Serif"/>
                <w:noProof w:val="0"/>
              </w:rPr>
              <w:t>Received Clotting Factor for Hemophilia/Coagulation disorder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016CD2">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F</w:t>
            </w:r>
          </w:p>
        </w:tc>
      </w:tr>
      <w:tr w:rsidR="002C1FEA" w:rsidRPr="00545C04" w:rsidTr="002C1FEA">
        <w:trPr>
          <w:cantSplit/>
          <w:trHeight w:val="539"/>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12</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An invalid date check and error message ha</w:t>
            </w:r>
            <w:r w:rsidR="00545C04">
              <w:rPr>
                <w:rFonts w:ascii="Times New Roman" w:hAnsi="Times New Roman"/>
                <w:noProof w:val="0"/>
                <w:sz w:val="24"/>
                <w:szCs w:val="24"/>
              </w:rPr>
              <w:t xml:space="preserve">ve been added for the question, </w:t>
            </w:r>
            <w:r w:rsidRPr="00545C04">
              <w:rPr>
                <w:rFonts w:ascii="Microsoft Sans Serif" w:hAnsi="Microsoft Sans Serif" w:cs="Microsoft Sans Serif"/>
                <w:noProof w:val="0"/>
              </w:rPr>
              <w:t>Received transfusion of blood/blood components (other than clotting factor)</w:t>
            </w:r>
            <w:r w:rsidRPr="00545C04">
              <w:rPr>
                <w:rFonts w:ascii="Times New Roman" w:hAnsi="Times New Roman"/>
                <w:noProof w:val="0"/>
                <w:sz w:val="24"/>
                <w:szCs w:val="24"/>
              </w:rPr>
              <w:t xml:space="preserve"> on the </w:t>
            </w:r>
            <w:r w:rsidRPr="00545C04">
              <w:rPr>
                <w:rFonts w:ascii="Microsoft Sans Serif" w:hAnsi="Microsoft Sans Serif" w:cs="Microsoft Sans Serif"/>
                <w:b/>
                <w:noProof w:val="0"/>
              </w:rPr>
              <w:t>Risk Factors</w:t>
            </w:r>
            <w:r w:rsidRPr="00545C04">
              <w:rPr>
                <w:rFonts w:ascii="Times New Roman" w:hAnsi="Times New Roman"/>
                <w:noProof w:val="0"/>
                <w:sz w:val="24"/>
                <w:szCs w:val="24"/>
              </w:rPr>
              <w:t xml:space="preserve"> tab in the </w:t>
            </w:r>
            <w:r w:rsidRPr="00545C04">
              <w:rPr>
                <w:rFonts w:ascii="Microsoft Sans Serif" w:hAnsi="Microsoft Sans Serif" w:cs="Microsoft Sans Serif"/>
                <w:noProof w:val="0"/>
              </w:rPr>
              <w:t>Patient Editor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494"/>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13</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 future date check and error message have been added for the question, </w:t>
            </w:r>
            <w:r w:rsidRPr="00545C04">
              <w:rPr>
                <w:rFonts w:ascii="Microsoft Sans Serif" w:hAnsi="Microsoft Sans Serif" w:cs="Microsoft Sans Serif"/>
                <w:noProof w:val="0"/>
              </w:rPr>
              <w:t>Received transfusion of blood/blood components (other than clotting factor)</w:t>
            </w:r>
            <w:r w:rsidRPr="00545C04">
              <w:rPr>
                <w:rFonts w:ascii="Times New Roman" w:hAnsi="Times New Roman"/>
                <w:noProof w:val="0"/>
                <w:sz w:val="24"/>
                <w:szCs w:val="24"/>
              </w:rPr>
              <w:t xml:space="preserve"> on the </w:t>
            </w:r>
            <w:r w:rsidRPr="00545C04">
              <w:rPr>
                <w:rFonts w:ascii="Microsoft Sans Serif" w:hAnsi="Microsoft Sans Serif" w:cs="Microsoft Sans Serif"/>
                <w:b/>
                <w:noProof w:val="0"/>
              </w:rPr>
              <w:t>Risk Factors</w:t>
            </w:r>
            <w:r w:rsidRPr="00545C04">
              <w:rPr>
                <w:rFonts w:ascii="Times New Roman" w:hAnsi="Times New Roman"/>
                <w:noProof w:val="0"/>
                <w:sz w:val="24"/>
                <w:szCs w:val="24"/>
              </w:rPr>
              <w:t xml:space="preserve"> tab in the </w:t>
            </w:r>
            <w:r w:rsidRPr="00545C04">
              <w:rPr>
                <w:rFonts w:ascii="Microsoft Sans Serif" w:hAnsi="Microsoft Sans Serif" w:cs="Microsoft Sans Serif"/>
                <w:noProof w:val="0"/>
              </w:rPr>
              <w:t>Patient Editor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14</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 future date check and error message have been added for the question, </w:t>
            </w:r>
            <w:r w:rsidRPr="00545C04">
              <w:rPr>
                <w:rFonts w:ascii="Microsoft Sans Serif" w:hAnsi="Microsoft Sans Serif" w:cs="Microsoft Sans Serif"/>
                <w:noProof w:val="0"/>
              </w:rPr>
              <w:t>Did the patient ever have an AIDS OI?</w:t>
            </w:r>
            <w:r w:rsidRPr="00545C04">
              <w:rPr>
                <w:rFonts w:ascii="Times New Roman" w:hAnsi="Times New Roman"/>
                <w:noProof w:val="0"/>
                <w:sz w:val="24"/>
                <w:szCs w:val="24"/>
              </w:rPr>
              <w:t xml:space="preserve"> on the </w:t>
            </w:r>
            <w:r w:rsidRPr="00545C04">
              <w:rPr>
                <w:rFonts w:ascii="Microsoft Sans Serif" w:hAnsi="Microsoft Sans Serif" w:cs="Microsoft Sans Serif"/>
                <w:b/>
                <w:noProof w:val="0"/>
              </w:rPr>
              <w:t>Clinical Status</w:t>
            </w:r>
            <w:r w:rsidRPr="00545C04">
              <w:rPr>
                <w:rFonts w:ascii="Times New Roman" w:hAnsi="Times New Roman"/>
                <w:noProof w:val="0"/>
                <w:sz w:val="24"/>
                <w:szCs w:val="24"/>
              </w:rPr>
              <w:t xml:space="preserve"> in the </w:t>
            </w:r>
            <w:r w:rsidRPr="00545C04">
              <w:rPr>
                <w:rFonts w:ascii="Microsoft Sans Serif" w:hAnsi="Microsoft Sans Serif" w:cs="Microsoft Sans Serif"/>
                <w:noProof w:val="0"/>
              </w:rPr>
              <w:t>Patient Editor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548"/>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15</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An historical data extraction for Non-VA Meds has been added to the </w:t>
            </w:r>
            <w:r w:rsidRPr="00545C04">
              <w:rPr>
                <w:rFonts w:cs="Courier New"/>
                <w:noProof w:val="0"/>
              </w:rPr>
              <w:t xml:space="preserve">ROR HISTORICAL DATA EXTRACTION </w:t>
            </w:r>
            <w:r w:rsidRPr="00545C04">
              <w:rPr>
                <w:rFonts w:ascii="Times New Roman" w:hAnsi="Times New Roman"/>
                <w:noProof w:val="0"/>
                <w:sz w:val="24"/>
                <w:szCs w:val="24"/>
              </w:rPr>
              <w:t>file (</w:t>
            </w:r>
            <w:r w:rsidRPr="00545C04">
              <w:rPr>
                <w:rFonts w:cs="Courier New"/>
                <w:noProof w:val="0"/>
              </w:rPr>
              <w:t>#799.6</w:t>
            </w:r>
            <w:r w:rsidRPr="00545C04">
              <w:rPr>
                <w:rFonts w:ascii="Times New Roman" w:hAnsi="Times New Roman"/>
                <w:noProof w:val="0"/>
                <w:sz w:val="24"/>
                <w:szCs w:val="24"/>
              </w:rPr>
              <w:t>) for automatic execution during the next nightly extract.</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rsidTr="002C1FEA">
        <w:trPr>
          <w:cantSplit/>
          <w:trHeight w:val="548"/>
        </w:trPr>
        <w:tc>
          <w:tcPr>
            <w:tcW w:w="499" w:type="dxa"/>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16</w:t>
            </w:r>
          </w:p>
        </w:tc>
        <w:tc>
          <w:tcPr>
            <w:tcW w:w="8142" w:type="dxa"/>
            <w:tcBorders>
              <w:top w:val="single" w:sz="4" w:space="0" w:color="auto"/>
              <w:left w:val="single" w:sz="4" w:space="0" w:color="auto"/>
              <w:bottom w:val="single" w:sz="4" w:space="0" w:color="auto"/>
              <w:right w:val="single" w:sz="4" w:space="0" w:color="auto"/>
            </w:tcBorders>
            <w:hideMark/>
          </w:tcPr>
          <w:p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Date Range panels (</w:t>
            </w:r>
            <w:r w:rsidRPr="00545C04">
              <w:rPr>
                <w:rFonts w:ascii="Microsoft Sans Serif" w:hAnsi="Microsoft Sans Serif" w:cs="Microsoft Sans Serif"/>
                <w:b/>
                <w:noProof w:val="0"/>
              </w:rPr>
              <w:t>Date Range</w:t>
            </w:r>
            <w:r w:rsidRPr="00545C04">
              <w:rPr>
                <w:rFonts w:ascii="Times New Roman" w:hAnsi="Times New Roman"/>
                <w:noProof w:val="0"/>
                <w:sz w:val="24"/>
                <w:szCs w:val="24"/>
              </w:rPr>
              <w:t xml:space="preserve">, </w:t>
            </w:r>
            <w:r w:rsidRPr="00545C04">
              <w:rPr>
                <w:rFonts w:ascii="Microsoft Sans Serif" w:hAnsi="Microsoft Sans Serif" w:cs="Microsoft Sans Serif"/>
                <w:b/>
                <w:noProof w:val="0"/>
              </w:rPr>
              <w:t>Medications Date Range</w:t>
            </w:r>
            <w:r w:rsidRPr="00545C04">
              <w:rPr>
                <w:rFonts w:ascii="Times New Roman" w:hAnsi="Times New Roman"/>
                <w:noProof w:val="0"/>
                <w:sz w:val="24"/>
                <w:szCs w:val="24"/>
              </w:rPr>
              <w:t xml:space="preserve">, </w:t>
            </w:r>
            <w:r w:rsidR="00545C04">
              <w:rPr>
                <w:rFonts w:ascii="Microsoft Sans Serif" w:hAnsi="Microsoft Sans Serif" w:cs="Microsoft Sans Serif"/>
                <w:b/>
                <w:noProof w:val="0"/>
              </w:rPr>
              <w:t xml:space="preserve">Lab Tests </w:t>
            </w:r>
            <w:r w:rsidRPr="00545C04">
              <w:rPr>
                <w:rFonts w:ascii="Microsoft Sans Serif" w:hAnsi="Microsoft Sans Serif" w:cs="Microsoft Sans Serif"/>
                <w:b/>
                <w:noProof w:val="0"/>
              </w:rPr>
              <w:t>Date Range</w:t>
            </w:r>
            <w:r w:rsidRPr="00545C04">
              <w:rPr>
                <w:rFonts w:ascii="Times New Roman" w:hAnsi="Times New Roman"/>
                <w:noProof w:val="0"/>
                <w:sz w:val="24"/>
                <w:szCs w:val="24"/>
              </w:rPr>
              <w:t xml:space="preserve"> and </w:t>
            </w:r>
            <w:r w:rsidRPr="00545C04">
              <w:rPr>
                <w:rFonts w:ascii="Microsoft Sans Serif" w:hAnsi="Microsoft Sans Serif" w:cs="Microsoft Sans Serif"/>
                <w:b/>
                <w:noProof w:val="0"/>
              </w:rPr>
              <w:t>Utilization Date Range</w:t>
            </w:r>
            <w:r w:rsidRPr="00545C04">
              <w:rPr>
                <w:rFonts w:ascii="Times New Roman" w:hAnsi="Times New Roman"/>
                <w:noProof w:val="0"/>
                <w:sz w:val="24"/>
                <w:szCs w:val="24"/>
              </w:rPr>
              <w:t>) were re-designed for easier use with Assistive Technology.</w:t>
            </w:r>
          </w:p>
        </w:tc>
        <w:tc>
          <w:tcPr>
            <w:tcW w:w="737" w:type="dxa"/>
            <w:gridSpan w:val="2"/>
            <w:tcBorders>
              <w:top w:val="single" w:sz="4" w:space="0" w:color="auto"/>
              <w:left w:val="single" w:sz="4" w:space="0" w:color="auto"/>
              <w:bottom w:val="single" w:sz="4" w:space="0" w:color="auto"/>
              <w:right w:val="single" w:sz="4" w:space="0" w:color="auto"/>
            </w:tcBorders>
            <w:hideMark/>
          </w:tcPr>
          <w:p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bl>
    <w:p w:rsidR="00233C4F" w:rsidRPr="00233C4F" w:rsidRDefault="00233C4F" w:rsidP="00233C4F"/>
    <w:p w:rsidR="00D00B32" w:rsidRPr="00545C04" w:rsidRDefault="0044235E" w:rsidP="0044235E">
      <w:pPr>
        <w:pStyle w:val="Caption"/>
        <w:jc w:val="left"/>
      </w:pPr>
      <w:r w:rsidRPr="00545C04">
        <w:br w:type="page"/>
      </w:r>
      <w:r w:rsidRPr="00545C04">
        <w:lastRenderedPageBreak/>
        <w:t xml:space="preserve"> </w:t>
      </w:r>
      <w:bookmarkStart w:id="184" w:name="_Toc39775335"/>
      <w:r w:rsidR="00D00B32" w:rsidRPr="00545C04">
        <w:t xml:space="preserve">Table </w:t>
      </w:r>
      <w:r w:rsidR="001F7285" w:rsidRPr="00545C04">
        <w:fldChar w:fldCharType="begin"/>
      </w:r>
      <w:r w:rsidR="00E630F8" w:rsidRPr="00545C04">
        <w:instrText xml:space="preserve"> SEQ Table \* ARABIC </w:instrText>
      </w:r>
      <w:r w:rsidR="001F7285" w:rsidRPr="00545C04">
        <w:fldChar w:fldCharType="separate"/>
      </w:r>
      <w:r w:rsidR="009D1BDA">
        <w:rPr>
          <w:noProof/>
        </w:rPr>
        <w:t>17</w:t>
      </w:r>
      <w:r w:rsidR="001F7285" w:rsidRPr="00545C04">
        <w:fldChar w:fldCharType="end"/>
      </w:r>
      <w:r w:rsidR="00D00B32" w:rsidRPr="00545C04">
        <w:t xml:space="preserve"> – Global Updates for Patch ROR*1.5*15</w:t>
      </w:r>
      <w:bookmarkEnd w:id="184"/>
      <w:r w:rsidR="00D00B32" w:rsidRPr="00545C04">
        <w:t xml:space="preserve">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50"/>
      </w:tblGrid>
      <w:tr w:rsidR="001F537D" w:rsidRPr="00545C04" w:rsidTr="008B3DDC">
        <w:trPr>
          <w:trHeight w:val="368"/>
          <w:tblHeader/>
        </w:trPr>
        <w:tc>
          <w:tcPr>
            <w:tcW w:w="3528" w:type="dxa"/>
            <w:tcBorders>
              <w:bottom w:val="single" w:sz="4" w:space="0" w:color="auto"/>
            </w:tcBorders>
            <w:shd w:val="clear" w:color="auto" w:fill="666699"/>
            <w:vAlign w:val="center"/>
          </w:tcPr>
          <w:p w:rsidR="001F537D" w:rsidRPr="00545C04" w:rsidRDefault="001F537D" w:rsidP="008B3DDC">
            <w:pPr>
              <w:pStyle w:val="TableHead"/>
              <w:spacing w:before="120" w:after="120"/>
              <w:rPr>
                <w:rFonts w:ascii="Times New Roman" w:hAnsi="Times New Roman"/>
                <w:color w:val="FFFFFF"/>
                <w:sz w:val="24"/>
                <w:szCs w:val="24"/>
              </w:rPr>
            </w:pPr>
            <w:r w:rsidRPr="00545C04">
              <w:rPr>
                <w:color w:val="FFFFFF"/>
                <w:sz w:val="24"/>
                <w:szCs w:val="24"/>
              </w:rPr>
              <w:t>File Name and Number</w:t>
            </w:r>
          </w:p>
        </w:tc>
        <w:tc>
          <w:tcPr>
            <w:tcW w:w="5850" w:type="dxa"/>
            <w:tcBorders>
              <w:bottom w:val="single" w:sz="4" w:space="0" w:color="auto"/>
            </w:tcBorders>
            <w:shd w:val="clear" w:color="auto" w:fill="666699"/>
            <w:vAlign w:val="center"/>
          </w:tcPr>
          <w:p w:rsidR="001F537D" w:rsidRPr="00545C04" w:rsidRDefault="001F537D" w:rsidP="008B3DDC">
            <w:pPr>
              <w:pStyle w:val="TableHead"/>
              <w:spacing w:before="120" w:after="120"/>
              <w:rPr>
                <w:color w:val="FFFFFF"/>
                <w:sz w:val="24"/>
                <w:szCs w:val="24"/>
              </w:rPr>
            </w:pPr>
            <w:r w:rsidRPr="00545C04">
              <w:rPr>
                <w:color w:val="FFFFFF"/>
                <w:sz w:val="24"/>
                <w:szCs w:val="24"/>
              </w:rPr>
              <w:t>Action</w:t>
            </w:r>
          </w:p>
        </w:tc>
      </w:tr>
      <w:tr w:rsidR="001F537D" w:rsidRPr="00545C04" w:rsidTr="008B3DDC">
        <w:tc>
          <w:tcPr>
            <w:tcW w:w="3528" w:type="dxa"/>
            <w:shd w:val="clear" w:color="auto" w:fill="auto"/>
          </w:tcPr>
          <w:p w:rsidR="001F537D" w:rsidRPr="00545C04" w:rsidRDefault="001F537D" w:rsidP="008B3DDC">
            <w:pPr>
              <w:pStyle w:val="StyleCourierNewAfter0pt"/>
              <w:rPr>
                <w:noProof w:val="0"/>
                <w:sz w:val="24"/>
                <w:szCs w:val="24"/>
              </w:rPr>
            </w:pPr>
            <w:r w:rsidRPr="00545C04">
              <w:rPr>
                <w:rFonts w:cs="Courier New"/>
                <w:noProof w:val="0"/>
                <w:sz w:val="24"/>
                <w:szCs w:val="24"/>
              </w:rPr>
              <w:t>ROR LIST ITEM (#799.1)</w:t>
            </w:r>
          </w:p>
        </w:tc>
        <w:tc>
          <w:tcPr>
            <w:tcW w:w="5850" w:type="dxa"/>
            <w:shd w:val="clear" w:color="auto" w:fill="auto"/>
          </w:tcPr>
          <w:p w:rsidR="001F537D" w:rsidRPr="00545C04" w:rsidRDefault="001F537D" w:rsidP="008B3DDC">
            <w:pPr>
              <w:pStyle w:val="StyleCourierNewAfter0pt"/>
              <w:rPr>
                <w:rFonts w:ascii="Times New Roman" w:hAnsi="Times New Roman"/>
                <w:noProof w:val="0"/>
                <w:sz w:val="24"/>
                <w:szCs w:val="24"/>
              </w:rPr>
            </w:pPr>
            <w:r w:rsidRPr="00545C04">
              <w:rPr>
                <w:rFonts w:ascii="Times New Roman" w:hAnsi="Times New Roman"/>
                <w:noProof w:val="0"/>
                <w:sz w:val="24"/>
                <w:szCs w:val="24"/>
              </w:rPr>
              <w:t xml:space="preserve">New entries </w:t>
            </w:r>
            <w:r w:rsidRPr="00545C04">
              <w:rPr>
                <w:noProof w:val="0"/>
                <w:sz w:val="24"/>
                <w:szCs w:val="24"/>
              </w:rPr>
              <w:t>"</w:t>
            </w:r>
            <w:r w:rsidRPr="00545C04">
              <w:rPr>
                <w:rFonts w:cs="Courier New"/>
                <w:noProof w:val="0"/>
                <w:sz w:val="24"/>
                <w:szCs w:val="24"/>
              </w:rPr>
              <w:t>eGFR by CKD-EPI</w:t>
            </w:r>
            <w:r w:rsidR="00FD5B1A" w:rsidRPr="00545C04">
              <w:rPr>
                <w:rFonts w:cs="Courier New"/>
                <w:noProof w:val="0"/>
                <w:sz w:val="24"/>
                <w:szCs w:val="24"/>
              </w:rPr>
              <w:t>,</w:t>
            </w:r>
            <w:r w:rsidRPr="00545C04">
              <w:rPr>
                <w:noProof w:val="0"/>
                <w:sz w:val="24"/>
                <w:szCs w:val="24"/>
              </w:rPr>
              <w:t>"</w:t>
            </w:r>
            <w:r w:rsidR="00FD5B1A" w:rsidRPr="00545C04">
              <w:rPr>
                <w:noProof w:val="0"/>
                <w:sz w:val="24"/>
                <w:szCs w:val="24"/>
              </w:rPr>
              <w:t xml:space="preserve"> "</w:t>
            </w:r>
            <w:r w:rsidR="00FD5B1A" w:rsidRPr="00545C04">
              <w:rPr>
                <w:rFonts w:cs="Courier New"/>
                <w:noProof w:val="0"/>
                <w:sz w:val="24"/>
                <w:szCs w:val="24"/>
              </w:rPr>
              <w:t>eGFR by CKD-EPI</w:t>
            </w:r>
            <w:r w:rsidR="00FD5B1A" w:rsidRPr="00545C04">
              <w:rPr>
                <w:noProof w:val="0"/>
                <w:sz w:val="24"/>
                <w:szCs w:val="24"/>
              </w:rPr>
              <w:t>"</w:t>
            </w:r>
          </w:p>
        </w:tc>
      </w:tr>
      <w:tr w:rsidR="001F537D" w:rsidRPr="00545C04" w:rsidTr="008B3DDC">
        <w:tc>
          <w:tcPr>
            <w:tcW w:w="3528" w:type="dxa"/>
            <w:shd w:val="clear" w:color="auto" w:fill="auto"/>
          </w:tcPr>
          <w:p w:rsidR="001F537D" w:rsidRPr="00545C04" w:rsidRDefault="001F537D" w:rsidP="008B3DDC">
            <w:pPr>
              <w:pStyle w:val="StyleCourierNewAfter0pt"/>
              <w:rPr>
                <w:noProof w:val="0"/>
                <w:sz w:val="24"/>
                <w:szCs w:val="24"/>
              </w:rPr>
            </w:pPr>
            <w:r w:rsidRPr="00545C04">
              <w:rPr>
                <w:noProof w:val="0"/>
                <w:sz w:val="24"/>
                <w:szCs w:val="24"/>
              </w:rPr>
              <w:t>ROR XML ITEM (#799.31)</w:t>
            </w:r>
          </w:p>
        </w:tc>
        <w:tc>
          <w:tcPr>
            <w:tcW w:w="5850" w:type="dxa"/>
            <w:shd w:val="clear" w:color="auto" w:fill="auto"/>
          </w:tcPr>
          <w:p w:rsidR="001F537D" w:rsidRPr="00545C04" w:rsidRDefault="001F537D" w:rsidP="008B3DDC">
            <w:pPr>
              <w:pStyle w:val="StyleCourierNewAfter0pt"/>
              <w:rPr>
                <w:noProof w:val="0"/>
                <w:sz w:val="24"/>
                <w:szCs w:val="24"/>
              </w:rPr>
            </w:pPr>
            <w:r w:rsidRPr="00545C04">
              <w:rPr>
                <w:rFonts w:ascii="Times New Roman" w:hAnsi="Times New Roman"/>
                <w:noProof w:val="0"/>
                <w:sz w:val="24"/>
                <w:szCs w:val="24"/>
              </w:rPr>
              <w:t>New entries</w:t>
            </w:r>
            <w:r w:rsidRPr="00545C04">
              <w:rPr>
                <w:noProof w:val="0"/>
                <w:sz w:val="24"/>
                <w:szCs w:val="24"/>
              </w:rPr>
              <w:t xml:space="preserve"> "</w:t>
            </w:r>
            <w:r w:rsidRPr="00545C04">
              <w:rPr>
                <w:rFonts w:cs="Courier New"/>
                <w:noProof w:val="0"/>
                <w:sz w:val="24"/>
                <w:szCs w:val="24"/>
              </w:rPr>
              <w:t>HIV_DX</w:t>
            </w:r>
            <w:r w:rsidR="00FD5B1A" w:rsidRPr="00545C04">
              <w:rPr>
                <w:rFonts w:cs="Courier New"/>
                <w:noProof w:val="0"/>
                <w:sz w:val="24"/>
                <w:szCs w:val="24"/>
              </w:rPr>
              <w:t>,</w:t>
            </w:r>
            <w:r w:rsidR="00FD5B1A" w:rsidRPr="00545C04">
              <w:rPr>
                <w:noProof w:val="0"/>
                <w:sz w:val="24"/>
                <w:szCs w:val="24"/>
              </w:rPr>
              <w:t xml:space="preserve"> "</w:t>
            </w:r>
            <w:r w:rsidRPr="00545C04">
              <w:rPr>
                <w:noProof w:val="0"/>
                <w:sz w:val="24"/>
                <w:szCs w:val="24"/>
              </w:rPr>
              <w:t xml:space="preserve"> "</w:t>
            </w:r>
            <w:r w:rsidRPr="00545C04">
              <w:rPr>
                <w:rFonts w:cs="Courier New"/>
                <w:noProof w:val="0"/>
                <w:sz w:val="24"/>
                <w:szCs w:val="24"/>
              </w:rPr>
              <w:t>MDRD</w:t>
            </w:r>
            <w:r w:rsidR="00FD5B1A" w:rsidRPr="00545C04">
              <w:rPr>
                <w:rFonts w:cs="Courier New"/>
                <w:noProof w:val="0"/>
                <w:sz w:val="24"/>
                <w:szCs w:val="24"/>
              </w:rPr>
              <w:t>,</w:t>
            </w:r>
            <w:r w:rsidR="00FD5B1A" w:rsidRPr="00545C04">
              <w:rPr>
                <w:noProof w:val="0"/>
                <w:sz w:val="24"/>
                <w:szCs w:val="24"/>
              </w:rPr>
              <w:t xml:space="preserve">" </w:t>
            </w:r>
            <w:r w:rsidRPr="00545C04">
              <w:rPr>
                <w:noProof w:val="0"/>
                <w:sz w:val="24"/>
                <w:szCs w:val="24"/>
              </w:rPr>
              <w:t>"</w:t>
            </w:r>
            <w:r w:rsidRPr="00545C04">
              <w:rPr>
                <w:rFonts w:cs="Courier New"/>
                <w:noProof w:val="0"/>
                <w:sz w:val="24"/>
                <w:szCs w:val="24"/>
              </w:rPr>
              <w:t>CKD</w:t>
            </w:r>
            <w:r w:rsidR="00FD5B1A" w:rsidRPr="00545C04">
              <w:rPr>
                <w:rFonts w:cs="Courier New"/>
                <w:noProof w:val="0"/>
                <w:sz w:val="24"/>
                <w:szCs w:val="24"/>
              </w:rPr>
              <w:t>,</w:t>
            </w:r>
            <w:r w:rsidR="00FD5B1A" w:rsidRPr="00545C04">
              <w:rPr>
                <w:noProof w:val="0"/>
                <w:sz w:val="24"/>
                <w:szCs w:val="24"/>
              </w:rPr>
              <w:t>"</w:t>
            </w:r>
            <w:r w:rsidRPr="00545C04">
              <w:rPr>
                <w:noProof w:val="0"/>
                <w:sz w:val="24"/>
                <w:szCs w:val="24"/>
              </w:rPr>
              <w:t xml:space="preserve"> </w:t>
            </w:r>
            <w:r w:rsidR="00FD5B1A" w:rsidRPr="00545C04">
              <w:rPr>
                <w:noProof w:val="0"/>
                <w:sz w:val="24"/>
                <w:szCs w:val="24"/>
              </w:rPr>
              <w:t>"</w:t>
            </w:r>
            <w:r w:rsidRPr="00545C04">
              <w:rPr>
                <w:rFonts w:cs="Courier New"/>
                <w:noProof w:val="0"/>
                <w:sz w:val="24"/>
                <w:szCs w:val="24"/>
              </w:rPr>
              <w:t>NPMDRD</w:t>
            </w:r>
            <w:r w:rsidR="00FD5B1A" w:rsidRPr="00545C04">
              <w:rPr>
                <w:noProof w:val="0"/>
                <w:sz w:val="24"/>
                <w:szCs w:val="24"/>
              </w:rPr>
              <w:t>"</w:t>
            </w:r>
            <w:r w:rsidRPr="00545C04">
              <w:rPr>
                <w:rFonts w:ascii="Times New Roman" w:hAnsi="Times New Roman"/>
                <w:noProof w:val="0"/>
                <w:sz w:val="24"/>
                <w:szCs w:val="24"/>
              </w:rPr>
              <w:t xml:space="preserve"> and</w:t>
            </w:r>
            <w:r w:rsidRPr="00545C04">
              <w:rPr>
                <w:noProof w:val="0"/>
                <w:sz w:val="24"/>
                <w:szCs w:val="24"/>
              </w:rPr>
              <w:t xml:space="preserve"> "</w:t>
            </w:r>
            <w:r w:rsidRPr="00545C04">
              <w:rPr>
                <w:rFonts w:cs="Courier New"/>
                <w:noProof w:val="0"/>
                <w:sz w:val="24"/>
                <w:szCs w:val="24"/>
              </w:rPr>
              <w:t>NPCKD</w:t>
            </w:r>
            <w:r w:rsidRPr="00545C04">
              <w:rPr>
                <w:noProof w:val="0"/>
                <w:sz w:val="24"/>
                <w:szCs w:val="24"/>
              </w:rPr>
              <w:t xml:space="preserve">" </w:t>
            </w:r>
            <w:r w:rsidRPr="00545C04">
              <w:rPr>
                <w:rFonts w:ascii="Times New Roman" w:hAnsi="Times New Roman"/>
                <w:noProof w:val="0"/>
                <w:sz w:val="24"/>
                <w:szCs w:val="24"/>
              </w:rPr>
              <w:t>are added to the file</w:t>
            </w:r>
            <w:r w:rsidRPr="00545C04">
              <w:rPr>
                <w:noProof w:val="0"/>
                <w:sz w:val="24"/>
                <w:szCs w:val="24"/>
              </w:rPr>
              <w:t xml:space="preserve">. </w:t>
            </w:r>
          </w:p>
        </w:tc>
      </w:tr>
      <w:tr w:rsidR="00FD5B1A" w:rsidRPr="00545C04" w:rsidTr="008B3DDC">
        <w:tc>
          <w:tcPr>
            <w:tcW w:w="3528" w:type="dxa"/>
            <w:shd w:val="clear" w:color="auto" w:fill="auto"/>
          </w:tcPr>
          <w:p w:rsidR="00FD5B1A" w:rsidRPr="00545C04" w:rsidRDefault="00FD5B1A" w:rsidP="008B3DDC">
            <w:pPr>
              <w:pStyle w:val="StyleCourierNewAfter0pt"/>
              <w:rPr>
                <w:noProof w:val="0"/>
                <w:sz w:val="24"/>
                <w:szCs w:val="24"/>
              </w:rPr>
            </w:pPr>
            <w:r w:rsidRPr="00545C04">
              <w:rPr>
                <w:noProof w:val="0"/>
                <w:sz w:val="24"/>
                <w:szCs w:val="24"/>
              </w:rPr>
              <w:t>ROR GENERIC DRUG (#799.51)</w:t>
            </w:r>
          </w:p>
        </w:tc>
        <w:tc>
          <w:tcPr>
            <w:tcW w:w="5850" w:type="dxa"/>
            <w:shd w:val="clear" w:color="auto" w:fill="auto"/>
          </w:tcPr>
          <w:p w:rsidR="00FD5B1A" w:rsidRPr="00545C04" w:rsidRDefault="00FD5B1A" w:rsidP="008A76B6">
            <w:pPr>
              <w:autoSpaceDE w:val="0"/>
              <w:autoSpaceDN w:val="0"/>
              <w:adjustRightInd w:val="0"/>
              <w:spacing w:after="0"/>
              <w:rPr>
                <w:szCs w:val="24"/>
              </w:rPr>
            </w:pPr>
            <w:r w:rsidRPr="00545C04">
              <w:rPr>
                <w:szCs w:val="24"/>
              </w:rPr>
              <w:t xml:space="preserve">New entries </w:t>
            </w:r>
            <w:r w:rsidRPr="00545C04">
              <w:rPr>
                <w:rFonts w:ascii="Courier New" w:hAnsi="Courier New" w:cs="Courier New"/>
                <w:szCs w:val="24"/>
              </w:rPr>
              <w:t xml:space="preserve">"Telaprevir," </w:t>
            </w:r>
            <w:r w:rsidR="008A76B6" w:rsidRPr="00545C04">
              <w:rPr>
                <w:rFonts w:ascii="Courier New" w:hAnsi="Courier New" w:cs="Courier New"/>
                <w:szCs w:val="24"/>
              </w:rPr>
              <w:t xml:space="preserve">"Rilpivirine," </w:t>
            </w:r>
            <w:r w:rsidRPr="00545C04">
              <w:rPr>
                <w:rFonts w:ascii="Courier New" w:hAnsi="Courier New" w:cs="Courier New"/>
                <w:szCs w:val="24"/>
              </w:rPr>
              <w:t>"Boceprevir"</w:t>
            </w:r>
            <w:r w:rsidRPr="00545C04">
              <w:rPr>
                <w:szCs w:val="24"/>
              </w:rPr>
              <w:t xml:space="preserve"> </w:t>
            </w:r>
          </w:p>
        </w:tc>
      </w:tr>
      <w:tr w:rsidR="001F537D" w:rsidRPr="00545C04" w:rsidTr="008B3DDC">
        <w:tc>
          <w:tcPr>
            <w:tcW w:w="3528" w:type="dxa"/>
            <w:shd w:val="clear" w:color="auto" w:fill="auto"/>
          </w:tcPr>
          <w:p w:rsidR="001F537D" w:rsidRPr="00545C04" w:rsidRDefault="001F537D" w:rsidP="008B3DDC">
            <w:pPr>
              <w:pStyle w:val="StyleCourierNewAfter0pt"/>
              <w:rPr>
                <w:noProof w:val="0"/>
                <w:sz w:val="24"/>
                <w:szCs w:val="24"/>
              </w:rPr>
            </w:pPr>
            <w:r w:rsidRPr="00545C04">
              <w:rPr>
                <w:noProof w:val="0"/>
                <w:sz w:val="24"/>
                <w:szCs w:val="24"/>
              </w:rPr>
              <w:t>DIALOG (#.84)</w:t>
            </w:r>
          </w:p>
        </w:tc>
        <w:tc>
          <w:tcPr>
            <w:tcW w:w="5850" w:type="dxa"/>
            <w:shd w:val="clear" w:color="auto" w:fill="auto"/>
          </w:tcPr>
          <w:p w:rsidR="001F537D" w:rsidRPr="00545C04" w:rsidRDefault="001F537D" w:rsidP="001F537D">
            <w:pPr>
              <w:autoSpaceDE w:val="0"/>
              <w:autoSpaceDN w:val="0"/>
              <w:adjustRightInd w:val="0"/>
              <w:spacing w:after="0"/>
              <w:rPr>
                <w:rFonts w:ascii="Courier New" w:hAnsi="Courier New" w:cs="Courier New"/>
                <w:szCs w:val="24"/>
              </w:rPr>
            </w:pPr>
            <w:r w:rsidRPr="00545C04">
              <w:rPr>
                <w:rFonts w:ascii="Courier New" w:hAnsi="Courier New" w:cs="Courier New"/>
                <w:szCs w:val="24"/>
              </w:rPr>
              <w:t>7981020.001 Renal Function by Range (HTML)</w:t>
            </w:r>
          </w:p>
          <w:p w:rsidR="001F537D" w:rsidRPr="00545C04" w:rsidRDefault="001F537D" w:rsidP="001F537D">
            <w:pPr>
              <w:autoSpaceDE w:val="0"/>
              <w:autoSpaceDN w:val="0"/>
              <w:adjustRightInd w:val="0"/>
              <w:spacing w:after="0"/>
              <w:rPr>
                <w:rFonts w:ascii="Courier New" w:hAnsi="Courier New" w:cs="Courier New"/>
                <w:szCs w:val="24"/>
              </w:rPr>
            </w:pPr>
            <w:r w:rsidRPr="00545C04">
              <w:rPr>
                <w:rFonts w:ascii="Courier New" w:hAnsi="Courier New" w:cs="Courier New"/>
                <w:szCs w:val="24"/>
              </w:rPr>
              <w:t>7981020.002 Renal Function by Range (CSV)</w:t>
            </w:r>
          </w:p>
          <w:p w:rsidR="001F537D" w:rsidRPr="00545C04" w:rsidRDefault="001F537D" w:rsidP="00966B46">
            <w:pPr>
              <w:autoSpaceDE w:val="0"/>
              <w:autoSpaceDN w:val="0"/>
              <w:adjustRightInd w:val="0"/>
              <w:spacing w:after="0"/>
              <w:rPr>
                <w:szCs w:val="24"/>
              </w:rPr>
            </w:pPr>
            <w:r w:rsidRPr="00545C04">
              <w:rPr>
                <w:rFonts w:ascii="Courier New" w:hAnsi="Courier New" w:cs="Courier New"/>
                <w:szCs w:val="24"/>
              </w:rPr>
              <w:t>7981998.001 CSS and Scripts</w:t>
            </w:r>
          </w:p>
        </w:tc>
      </w:tr>
      <w:tr w:rsidR="001F537D" w:rsidRPr="00545C04" w:rsidTr="008B3DDC">
        <w:tc>
          <w:tcPr>
            <w:tcW w:w="3528" w:type="dxa"/>
            <w:shd w:val="clear" w:color="auto" w:fill="auto"/>
          </w:tcPr>
          <w:p w:rsidR="001F537D" w:rsidRPr="00545C04" w:rsidRDefault="001F537D" w:rsidP="008B3DDC">
            <w:pPr>
              <w:pStyle w:val="StyleCourierNewAfter0pt"/>
              <w:rPr>
                <w:noProof w:val="0"/>
                <w:sz w:val="24"/>
                <w:szCs w:val="24"/>
              </w:rPr>
            </w:pPr>
            <w:r w:rsidRPr="00545C04">
              <w:rPr>
                <w:noProof w:val="0"/>
                <w:sz w:val="24"/>
                <w:szCs w:val="24"/>
              </w:rPr>
              <w:t>ROR HISTORICAL DATA EXTRACTION (#799.6)</w:t>
            </w:r>
          </w:p>
        </w:tc>
        <w:tc>
          <w:tcPr>
            <w:tcW w:w="5850" w:type="dxa"/>
            <w:shd w:val="clear" w:color="auto" w:fill="auto"/>
          </w:tcPr>
          <w:p w:rsidR="001F537D" w:rsidRPr="00545C04" w:rsidRDefault="001F537D" w:rsidP="008B3DDC">
            <w:pPr>
              <w:pStyle w:val="StyleCourierNewAfter0pt"/>
              <w:rPr>
                <w:noProof w:val="0"/>
                <w:sz w:val="24"/>
                <w:szCs w:val="24"/>
              </w:rPr>
            </w:pPr>
            <w:r w:rsidRPr="00545C04">
              <w:rPr>
                <w:rFonts w:ascii="Times New Roman" w:hAnsi="Times New Roman"/>
                <w:noProof w:val="0"/>
                <w:sz w:val="24"/>
                <w:szCs w:val="24"/>
              </w:rPr>
              <w:t>Entry</w:t>
            </w:r>
            <w:r w:rsidRPr="00545C04">
              <w:rPr>
                <w:noProof w:val="0"/>
                <w:sz w:val="24"/>
                <w:szCs w:val="24"/>
              </w:rPr>
              <w:t xml:space="preserve"> “</w:t>
            </w:r>
            <w:r w:rsidRPr="00545C04">
              <w:rPr>
                <w:rFonts w:cs="Courier New"/>
                <w:noProof w:val="0"/>
                <w:sz w:val="24"/>
                <w:szCs w:val="24"/>
              </w:rPr>
              <w:t>NON-VA MEDS</w:t>
            </w:r>
            <w:r w:rsidRPr="00545C04">
              <w:rPr>
                <w:noProof w:val="0"/>
                <w:sz w:val="24"/>
                <w:szCs w:val="24"/>
              </w:rPr>
              <w:t xml:space="preserve">” </w:t>
            </w:r>
            <w:r w:rsidRPr="00545C04">
              <w:rPr>
                <w:rFonts w:ascii="Times New Roman" w:hAnsi="Times New Roman"/>
                <w:noProof w:val="0"/>
                <w:sz w:val="24"/>
                <w:szCs w:val="24"/>
              </w:rPr>
              <w:t>is added to the file.</w:t>
            </w:r>
          </w:p>
        </w:tc>
      </w:tr>
    </w:tbl>
    <w:p w:rsidR="00233C4F" w:rsidRPr="00233C4F" w:rsidRDefault="00233C4F" w:rsidP="00233C4F">
      <w:bookmarkStart w:id="185" w:name="_Ref320707668"/>
    </w:p>
    <w:p w:rsidR="0044235E" w:rsidRPr="00545C04" w:rsidRDefault="0044235E" w:rsidP="00711E7E">
      <w:pPr>
        <w:pStyle w:val="Heading3"/>
      </w:pPr>
      <w:bookmarkStart w:id="186" w:name="_Patch_ROR*1.5*17"/>
      <w:bookmarkStart w:id="187" w:name="_Toc41752356"/>
      <w:bookmarkEnd w:id="186"/>
      <w:r w:rsidRPr="00545C04">
        <w:t>Patch ROR*1.5*17</w:t>
      </w:r>
      <w:bookmarkEnd w:id="185"/>
      <w:bookmarkEnd w:id="187"/>
    </w:p>
    <w:p w:rsidR="00EE2F41" w:rsidRPr="0043500D" w:rsidRDefault="00EE2F41" w:rsidP="00EE2F41">
      <w:pPr>
        <w:pStyle w:val="Caption"/>
        <w:jc w:val="left"/>
      </w:pPr>
      <w:bookmarkStart w:id="188" w:name="_Ref320706470"/>
      <w:bookmarkStart w:id="189" w:name="_Toc39775336"/>
      <w:r w:rsidRPr="0043500D">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18</w:t>
      </w:r>
      <w:r w:rsidR="00EB3A32">
        <w:rPr>
          <w:noProof/>
        </w:rPr>
        <w:fldChar w:fldCharType="end"/>
      </w:r>
      <w:bookmarkEnd w:id="188"/>
      <w:r w:rsidRPr="0043500D">
        <w:t xml:space="preserve"> – Changes for Patch 17</w:t>
      </w:r>
      <w:bookmarkEnd w:id="18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E2F41" w:rsidRPr="0043500D" w:rsidTr="00483807">
        <w:trPr>
          <w:trHeight w:val="368"/>
          <w:tblHeader/>
        </w:trPr>
        <w:tc>
          <w:tcPr>
            <w:tcW w:w="499" w:type="dxa"/>
            <w:shd w:val="clear" w:color="auto" w:fill="666699"/>
          </w:tcPr>
          <w:p w:rsidR="00EE2F41" w:rsidRPr="0043500D" w:rsidRDefault="00EE2F41" w:rsidP="00483807">
            <w:pPr>
              <w:pStyle w:val="TableHead"/>
              <w:jc w:val="center"/>
              <w:rPr>
                <w:color w:val="FFFFFF"/>
              </w:rPr>
            </w:pPr>
            <w:r w:rsidRPr="0043500D">
              <w:rPr>
                <w:color w:val="FFFFFF"/>
              </w:rPr>
              <w:t>#</w:t>
            </w:r>
          </w:p>
        </w:tc>
        <w:tc>
          <w:tcPr>
            <w:tcW w:w="8162" w:type="dxa"/>
            <w:gridSpan w:val="2"/>
            <w:shd w:val="clear" w:color="auto" w:fill="666699"/>
          </w:tcPr>
          <w:p w:rsidR="00EE2F41" w:rsidRPr="0043500D" w:rsidRDefault="00EE2F41" w:rsidP="00483807">
            <w:pPr>
              <w:pStyle w:val="TableHead"/>
              <w:rPr>
                <w:rFonts w:ascii="Times New Roman" w:hAnsi="Times New Roman"/>
                <w:color w:val="FFFFFF"/>
              </w:rPr>
            </w:pPr>
            <w:r w:rsidRPr="0043500D">
              <w:rPr>
                <w:color w:val="FFFFFF"/>
              </w:rPr>
              <w:t>Description</w:t>
            </w:r>
          </w:p>
        </w:tc>
        <w:tc>
          <w:tcPr>
            <w:tcW w:w="717" w:type="dxa"/>
            <w:shd w:val="clear" w:color="auto" w:fill="666699"/>
          </w:tcPr>
          <w:p w:rsidR="00EE2F41" w:rsidRPr="0043500D" w:rsidRDefault="00EE2F41" w:rsidP="00483807">
            <w:pPr>
              <w:pStyle w:val="TableHead"/>
              <w:jc w:val="center"/>
              <w:rPr>
                <w:color w:val="FFFFFF"/>
              </w:rPr>
            </w:pPr>
            <w:r w:rsidRPr="0043500D">
              <w:rPr>
                <w:color w:val="FFFFFF"/>
              </w:rPr>
              <w:t>Type</w:t>
            </w:r>
          </w:p>
        </w:tc>
      </w:tr>
      <w:tr w:rsidR="00EE2F41" w:rsidRPr="0043500D" w:rsidTr="00483807">
        <w:trPr>
          <w:cantSplit/>
          <w:trHeight w:val="458"/>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1</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A new HIV generic drug, </w:t>
            </w:r>
            <w:r w:rsidRPr="0043500D">
              <w:rPr>
                <w:rFonts w:cs="Courier New"/>
                <w:noProof w:val="0"/>
              </w:rPr>
              <w:t>EMTRICI./RILPIVIRINE/TENOFOVIR</w:t>
            </w:r>
            <w:r w:rsidRPr="0043500D">
              <w:rPr>
                <w:rFonts w:ascii="Times New Roman" w:hAnsi="Times New Roman"/>
                <w:noProof w:val="0"/>
                <w:sz w:val="24"/>
                <w:szCs w:val="24"/>
              </w:rPr>
              <w:t xml:space="preserve"> (</w:t>
            </w:r>
            <w:r w:rsidRPr="0043500D">
              <w:rPr>
                <w:rFonts w:cs="Courier New"/>
                <w:noProof w:val="0"/>
                <w:szCs w:val="24"/>
              </w:rPr>
              <w:t>Complera</w:t>
            </w:r>
            <w:r w:rsidRPr="0043500D">
              <w:rPr>
                <w:rFonts w:ascii="Times New Roman" w:hAnsi="Times New Roman"/>
                <w:noProof w:val="0"/>
                <w:sz w:val="24"/>
                <w:szCs w:val="24"/>
              </w:rPr>
              <w:t xml:space="preserve">) was approved by the </w:t>
            </w:r>
            <w:r w:rsidRPr="0043500D">
              <w:rPr>
                <w:rFonts w:ascii="Microsoft Sans Serif" w:hAnsi="Microsoft Sans Serif" w:cs="Microsoft Sans Serif"/>
                <w:noProof w:val="0"/>
                <w:szCs w:val="24"/>
              </w:rPr>
              <w:t>Food and Drug Administration</w:t>
            </w:r>
            <w:r w:rsidRPr="0043500D">
              <w:rPr>
                <w:rFonts w:ascii="Times New Roman" w:hAnsi="Times New Roman"/>
                <w:noProof w:val="0"/>
                <w:sz w:val="24"/>
                <w:szCs w:val="24"/>
              </w:rPr>
              <w:t xml:space="preserve"> (</w:t>
            </w:r>
            <w:r w:rsidRPr="0043500D">
              <w:rPr>
                <w:rFonts w:ascii="Microsoft Sans Serif" w:hAnsi="Microsoft Sans Serif" w:cs="Microsoft Sans Serif"/>
                <w:noProof w:val="0"/>
                <w:szCs w:val="24"/>
              </w:rPr>
              <w:t>FDA</w:t>
            </w:r>
            <w:r w:rsidRPr="0043500D">
              <w:rPr>
                <w:rFonts w:ascii="Times New Roman" w:hAnsi="Times New Roman"/>
                <w:noProof w:val="0"/>
                <w:sz w:val="24"/>
                <w:szCs w:val="24"/>
              </w:rPr>
              <w:t>).  This new medication</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 xml:space="preserve">has been added to the </w:t>
            </w:r>
            <w:r w:rsidRPr="0043500D">
              <w:rPr>
                <w:rFonts w:cs="Courier New"/>
                <w:noProof w:val="0"/>
              </w:rPr>
              <w:t>ROR GENERIC DRUG</w:t>
            </w:r>
            <w:r w:rsidRPr="0043500D">
              <w:rPr>
                <w:rFonts w:ascii="Times New Roman" w:hAnsi="Times New Roman"/>
                <w:noProof w:val="0"/>
                <w:sz w:val="24"/>
                <w:szCs w:val="24"/>
              </w:rPr>
              <w:t xml:space="preserve"> (</w:t>
            </w:r>
            <w:r w:rsidRPr="0043500D">
              <w:rPr>
                <w:rFonts w:cs="Courier New"/>
                <w:noProof w:val="0"/>
              </w:rPr>
              <w:t>#799.51</w:t>
            </w:r>
            <w:r w:rsidRPr="0043500D">
              <w:rPr>
                <w:rFonts w:ascii="Times New Roman" w:hAnsi="Times New Roman"/>
                <w:noProof w:val="0"/>
                <w:sz w:val="24"/>
                <w:szCs w:val="24"/>
              </w:rPr>
              <w:t>) file and can now be selected on reports to provide information about the patients taking the new medication.</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2</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The </w:t>
            </w:r>
            <w:r w:rsidRPr="0043500D">
              <w:rPr>
                <w:rFonts w:ascii="Microsoft Sans Serif" w:hAnsi="Microsoft Sans Serif" w:cs="Microsoft Sans Serif"/>
                <w:noProof w:val="0"/>
              </w:rPr>
              <w:t xml:space="preserve">List of Registry Patients </w:t>
            </w:r>
            <w:r w:rsidRPr="0043500D">
              <w:rPr>
                <w:rFonts w:ascii="Times New Roman" w:hAnsi="Times New Roman"/>
                <w:noProof w:val="0"/>
                <w:sz w:val="24"/>
              </w:rPr>
              <w:t>report</w:t>
            </w:r>
            <w:r w:rsidRPr="0043500D">
              <w:rPr>
                <w:rFonts w:ascii="Times New Roman" w:hAnsi="Times New Roman"/>
                <w:noProof w:val="0"/>
                <w:sz w:val="32"/>
                <w:szCs w:val="24"/>
              </w:rPr>
              <w:t xml:space="preserve"> </w:t>
            </w:r>
            <w:r w:rsidRPr="0043500D">
              <w:rPr>
                <w:rFonts w:ascii="Times New Roman" w:hAnsi="Times New Roman"/>
                <w:noProof w:val="0"/>
                <w:sz w:val="24"/>
                <w:szCs w:val="24"/>
              </w:rPr>
              <w:t xml:space="preserve">has been enhanced to allow users to specify an </w:t>
            </w:r>
            <w:r w:rsidRPr="0043500D">
              <w:rPr>
                <w:rFonts w:ascii="Microsoft Sans Serif" w:hAnsi="Microsoft Sans Serif" w:cs="Microsoft Sans Serif"/>
                <w:noProof w:val="0"/>
              </w:rPr>
              <w:t>Only Confirmed After</w:t>
            </w:r>
            <w:r w:rsidRPr="0043500D">
              <w:rPr>
                <w:rFonts w:ascii="Times New Roman" w:hAnsi="Times New Roman"/>
                <w:noProof w:val="0"/>
                <w:sz w:val="24"/>
                <w:szCs w:val="24"/>
              </w:rPr>
              <w:t xml:space="preserve"> date.  If the user selects this feature, the </w:t>
            </w:r>
            <w:r w:rsidRPr="0043500D">
              <w:rPr>
                <w:rFonts w:ascii="Franklin Gothic Demi" w:hAnsi="Franklin Gothic Demi" w:cs="Calibri"/>
                <w:noProof w:val="0"/>
              </w:rPr>
              <w:t>Pending</w:t>
            </w:r>
            <w:r w:rsidRPr="0043500D">
              <w:rPr>
                <w:rFonts w:ascii="Times New Roman" w:hAnsi="Times New Roman"/>
                <w:noProof w:val="0"/>
                <w:sz w:val="24"/>
                <w:szCs w:val="24"/>
              </w:rPr>
              <w:t xml:space="preserve"> box will be disabled.  This will allow users to generate a list of recently confirmed patients</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that have been added to the registry after a specific date.</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3</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A new diagnosis group, Post Traumatic Stress Disorder (PTSD), has been</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added to the common templates.  The ICD code for PTSD is 309.81.</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4</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Lab test selection on the </w:t>
            </w:r>
            <w:r w:rsidRPr="0043500D">
              <w:rPr>
                <w:rFonts w:ascii="Microsoft Sans Serif" w:hAnsi="Microsoft Sans Serif" w:cs="Microsoft Sans Serif"/>
                <w:noProof w:val="0"/>
              </w:rPr>
              <w:t>Lab Utilization</w:t>
            </w:r>
            <w:r w:rsidRPr="0043500D">
              <w:rPr>
                <w:rFonts w:ascii="Times New Roman" w:hAnsi="Times New Roman"/>
                <w:noProof w:val="0"/>
                <w:sz w:val="24"/>
                <w:szCs w:val="24"/>
              </w:rPr>
              <w:t xml:space="preserve"> report, the </w:t>
            </w:r>
            <w:r w:rsidRPr="0043500D">
              <w:rPr>
                <w:rFonts w:ascii="Microsoft Sans Serif" w:hAnsi="Microsoft Sans Serif" w:cs="Microsoft Sans Serif"/>
                <w:noProof w:val="0"/>
                <w:szCs w:val="24"/>
              </w:rPr>
              <w:t>Combined Meds and Labs</w:t>
            </w:r>
            <w:r w:rsidRPr="0043500D">
              <w:rPr>
                <w:rFonts w:ascii="Times New Roman" w:hAnsi="Times New Roman"/>
                <w:noProof w:val="0"/>
                <w:sz w:val="24"/>
                <w:szCs w:val="24"/>
              </w:rPr>
              <w:t xml:space="preserve"> report, the </w:t>
            </w:r>
            <w:r w:rsidRPr="0043500D">
              <w:rPr>
                <w:rFonts w:ascii="Microsoft Sans Serif" w:hAnsi="Microsoft Sans Serif" w:cs="Microsoft Sans Serif"/>
                <w:noProof w:val="0"/>
                <w:szCs w:val="24"/>
              </w:rPr>
              <w:t>DAA Lab Monitoring</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report and the </w:t>
            </w:r>
            <w:r w:rsidRPr="0043500D">
              <w:rPr>
                <w:rFonts w:ascii="Franklin Gothic Demi" w:hAnsi="Franklin Gothic Demi"/>
                <w:noProof w:val="0"/>
              </w:rPr>
              <w:t>Edit Site Parameters</w:t>
            </w:r>
            <w:r w:rsidRPr="0043500D">
              <w:rPr>
                <w:rFonts w:ascii="Times New Roman" w:hAnsi="Times New Roman"/>
                <w:noProof w:val="0"/>
                <w:sz w:val="24"/>
                <w:szCs w:val="24"/>
              </w:rPr>
              <w:t xml:space="preserve"> option in the GUI has been c</w:t>
            </w:r>
            <w:r w:rsidR="00545C04" w:rsidRPr="0043500D">
              <w:rPr>
                <w:rFonts w:ascii="Times New Roman" w:hAnsi="Times New Roman"/>
                <w:noProof w:val="0"/>
                <w:sz w:val="24"/>
                <w:szCs w:val="24"/>
              </w:rPr>
              <w:t xml:space="preserve">hanged to be case insensitive. </w:t>
            </w:r>
            <w:r w:rsidRPr="0043500D">
              <w:rPr>
                <w:rFonts w:ascii="Times New Roman" w:hAnsi="Times New Roman"/>
                <w:noProof w:val="0"/>
                <w:sz w:val="24"/>
                <w:szCs w:val="24"/>
              </w:rPr>
              <w:t>For example, if a user enters "zinc" as a search criterion, all test names for "zinc" will be returned regardless of the case of the test name in file #60 (e.g. zinc, Zinc, ZINC, zINC, etc.).  This problem was</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reported in Remedy ticket #215842.</w:t>
            </w:r>
          </w:p>
        </w:tc>
        <w:tc>
          <w:tcPr>
            <w:tcW w:w="737" w:type="dxa"/>
            <w:gridSpan w:val="2"/>
            <w:shd w:val="clear" w:color="auto" w:fill="auto"/>
          </w:tcPr>
          <w:p w:rsidR="00EE2F41" w:rsidRPr="0043500D" w:rsidRDefault="003A1FDB"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M</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lastRenderedPageBreak/>
              <w:t>5</w:t>
            </w:r>
          </w:p>
        </w:tc>
        <w:tc>
          <w:tcPr>
            <w:tcW w:w="8142" w:type="dxa"/>
            <w:shd w:val="clear" w:color="auto" w:fill="auto"/>
          </w:tcPr>
          <w:p w:rsidR="00EE2F41" w:rsidRPr="0043500D" w:rsidRDefault="00EE2F41" w:rsidP="00483807">
            <w:pPr>
              <w:pStyle w:val="StyleCourierNewAfter0pt"/>
              <w:shd w:val="clear" w:color="auto" w:fill="FFFFFF"/>
              <w:rPr>
                <w:rFonts w:ascii="Microsoft Sans Serif" w:hAnsi="Microsoft Sans Serif" w:cs="Microsoft Sans Serif"/>
                <w:noProof w:val="0"/>
                <w:szCs w:val="24"/>
              </w:rPr>
            </w:pPr>
            <w:r w:rsidRPr="0043500D">
              <w:rPr>
                <w:rFonts w:ascii="Times New Roman" w:hAnsi="Times New Roman"/>
                <w:noProof w:val="0"/>
                <w:sz w:val="24"/>
                <w:szCs w:val="24"/>
              </w:rPr>
              <w:t xml:space="preserve">The text on the </w:t>
            </w:r>
            <w:r w:rsidRPr="0043500D">
              <w:rPr>
                <w:rFonts w:ascii="Franklin Gothic Demi" w:hAnsi="Franklin Gothic Demi"/>
                <w:noProof w:val="0"/>
                <w:szCs w:val="24"/>
              </w:rPr>
              <w:t>Result Ranges</w:t>
            </w:r>
            <w:r w:rsidRPr="0043500D">
              <w:rPr>
                <w:rFonts w:ascii="Times New Roman" w:hAnsi="Times New Roman"/>
                <w:noProof w:val="0"/>
                <w:sz w:val="24"/>
                <w:szCs w:val="24"/>
              </w:rPr>
              <w:t xml:space="preserve"> panel and the report header of the </w:t>
            </w:r>
            <w:r w:rsidRPr="0043500D">
              <w:rPr>
                <w:rFonts w:ascii="Microsoft Sans Serif" w:hAnsi="Microsoft Sans Serif" w:cs="Microsoft Sans Serif"/>
                <w:noProof w:val="0"/>
                <w:szCs w:val="24"/>
              </w:rPr>
              <w:t xml:space="preserve">Liver </w:t>
            </w:r>
          </w:p>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Microsoft Sans Serif" w:hAnsi="Microsoft Sans Serif" w:cs="Microsoft Sans Serif"/>
                <w:noProof w:val="0"/>
                <w:szCs w:val="24"/>
              </w:rPr>
              <w:t>Score by Range</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report have been </w:t>
            </w:r>
            <w:r w:rsidR="00545C04" w:rsidRPr="0043500D">
              <w:rPr>
                <w:rFonts w:ascii="Times New Roman" w:hAnsi="Times New Roman"/>
                <w:noProof w:val="0"/>
                <w:sz w:val="24"/>
                <w:szCs w:val="24"/>
              </w:rPr>
              <w:t xml:space="preserve">modified to provide additional </w:t>
            </w:r>
            <w:r w:rsidRPr="0043500D">
              <w:rPr>
                <w:rFonts w:ascii="Times New Roman" w:hAnsi="Times New Roman"/>
                <w:noProof w:val="0"/>
                <w:sz w:val="24"/>
                <w:szCs w:val="24"/>
              </w:rPr>
              <w:t>instruction.</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M</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6</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The text on the </w:t>
            </w:r>
            <w:r w:rsidRPr="0043500D">
              <w:rPr>
                <w:rFonts w:ascii="Franklin Gothic Demi" w:hAnsi="Franklin Gothic Demi" w:cs="Microsoft Sans Serif"/>
                <w:noProof w:val="0"/>
                <w:szCs w:val="24"/>
              </w:rPr>
              <w:t>Result Ranges</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panel and the report header of the </w:t>
            </w:r>
            <w:r w:rsidRPr="0043500D">
              <w:rPr>
                <w:rFonts w:ascii="Microsoft Sans Serif" w:hAnsi="Microsoft Sans Serif" w:cs="Microsoft Sans Serif"/>
                <w:noProof w:val="0"/>
                <w:szCs w:val="24"/>
              </w:rPr>
              <w:t>Renal Function by Range</w:t>
            </w:r>
            <w:r w:rsidRPr="0043500D">
              <w:rPr>
                <w:rFonts w:ascii="Times New Roman" w:hAnsi="Times New Roman"/>
                <w:noProof w:val="0"/>
                <w:sz w:val="24"/>
                <w:szCs w:val="24"/>
              </w:rPr>
              <w:t xml:space="preserve"> report have been modified to provide additional instruction.</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M</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7</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A new </w:t>
            </w:r>
            <w:r w:rsidRPr="0043500D">
              <w:rPr>
                <w:rFonts w:ascii="Microsoft Sans Serif" w:hAnsi="Microsoft Sans Serif" w:cs="Microsoft Sans Serif"/>
                <w:noProof w:val="0"/>
              </w:rPr>
              <w:t>HepC</w:t>
            </w:r>
            <w:r w:rsidRPr="0043500D">
              <w:rPr>
                <w:rFonts w:ascii="Times New Roman" w:hAnsi="Times New Roman"/>
                <w:noProof w:val="0"/>
                <w:sz w:val="24"/>
                <w:szCs w:val="24"/>
              </w:rPr>
              <w:t xml:space="preserve"> report, </w:t>
            </w:r>
            <w:r w:rsidRPr="0043500D">
              <w:rPr>
                <w:rFonts w:ascii="Microsoft Sans Serif" w:hAnsi="Microsoft Sans Serif" w:cs="Microsoft Sans Serif"/>
                <w:noProof w:val="0"/>
                <w:szCs w:val="24"/>
              </w:rPr>
              <w:t>Potential DAA Candidates</w:t>
            </w:r>
            <w:r w:rsidRPr="0043500D">
              <w:rPr>
                <w:rFonts w:ascii="Times New Roman" w:hAnsi="Times New Roman"/>
                <w:noProof w:val="0"/>
                <w:sz w:val="24"/>
                <w:szCs w:val="24"/>
              </w:rPr>
              <w:t>, has been added to identify patients who may be eligible for the new HepC Direct Acting Anti-Viral(DAA)</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medications. The user may request a list of HepC patients with treatment histories of 'naive' and/or 'experienced'.  Patients who are 'naive' have never taken any registry medications.  Patients who are 'experienced' have not received DAA medications but have taken other registry medications.  The user may choose to exclude experienced patients who have fills for other registry medications within a specified number of days.</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rsidTr="00483807">
        <w:trPr>
          <w:cantSplit/>
          <w:trHeight w:val="701"/>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8</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A new </w:t>
            </w:r>
            <w:r w:rsidRPr="0043500D">
              <w:rPr>
                <w:rFonts w:ascii="Microsoft Sans Serif" w:hAnsi="Microsoft Sans Serif" w:cs="Microsoft Sans Serif"/>
                <w:noProof w:val="0"/>
              </w:rPr>
              <w:t>HepC</w:t>
            </w:r>
            <w:r w:rsidRPr="0043500D">
              <w:rPr>
                <w:rFonts w:ascii="Times New Roman" w:hAnsi="Times New Roman"/>
                <w:noProof w:val="0"/>
                <w:sz w:val="24"/>
                <w:szCs w:val="24"/>
              </w:rPr>
              <w:t xml:space="preserve"> report, </w:t>
            </w:r>
            <w:r w:rsidRPr="0043500D">
              <w:rPr>
                <w:rFonts w:ascii="Microsoft Sans Serif" w:hAnsi="Microsoft Sans Serif" w:cs="Microsoft Sans Serif"/>
                <w:noProof w:val="0"/>
              </w:rPr>
              <w:t>DAA Lab Monitoring</w:t>
            </w:r>
            <w:r w:rsidRPr="0043500D">
              <w:rPr>
                <w:rFonts w:ascii="Times New Roman" w:hAnsi="Times New Roman"/>
                <w:noProof w:val="0"/>
                <w:sz w:val="24"/>
                <w:szCs w:val="24"/>
              </w:rPr>
              <w:t xml:space="preserve">, has been added to monitor laboratory results for patients who have taken DAAs.  The user may display the two most recent test results prior to the first DAA fill date as well as selected lab test results for X weeks after the first DAA fill date.  The user may also restrict the lab test results after the first DAA fill date to be the most recent.  Any registry </w:t>
            </w:r>
            <w:r w:rsidR="00545C04" w:rsidRPr="0043500D">
              <w:rPr>
                <w:rFonts w:ascii="Times New Roman" w:hAnsi="Times New Roman"/>
                <w:noProof w:val="0"/>
                <w:sz w:val="24"/>
                <w:szCs w:val="24"/>
              </w:rPr>
              <w:t>m</w:t>
            </w:r>
            <w:r w:rsidRPr="0043500D">
              <w:rPr>
                <w:rFonts w:ascii="Times New Roman" w:hAnsi="Times New Roman"/>
                <w:noProof w:val="0"/>
                <w:sz w:val="24"/>
                <w:szCs w:val="24"/>
              </w:rPr>
              <w:t>edications for the patient filled 60 days before the first DAA fill date through today display automatically on the report.</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rsidTr="00483807">
        <w:trPr>
          <w:cantSplit/>
          <w:trHeight w:val="503"/>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9</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The preview and printing of the </w:t>
            </w:r>
            <w:r w:rsidRPr="0043500D">
              <w:rPr>
                <w:rFonts w:ascii="Microsoft Sans Serif" w:hAnsi="Microsoft Sans Serif" w:cs="Microsoft Sans Serif"/>
                <w:noProof w:val="0"/>
                <w:szCs w:val="24"/>
              </w:rPr>
              <w:t>CDC</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form has been modified to correct the transposition of check box values for the risk factors, </w:t>
            </w:r>
            <w:r w:rsidRPr="0043500D">
              <w:rPr>
                <w:rFonts w:ascii="Franklin Gothic Demi" w:hAnsi="Franklin Gothic Demi"/>
                <w:noProof w:val="0"/>
                <w:szCs w:val="24"/>
              </w:rPr>
              <w:t>Bisexual male</w:t>
            </w:r>
            <w:r w:rsidRPr="0043500D">
              <w:rPr>
                <w:rFonts w:ascii="Times New Roman" w:hAnsi="Times New Roman"/>
                <w:noProof w:val="0"/>
                <w:sz w:val="24"/>
                <w:szCs w:val="24"/>
              </w:rPr>
              <w:t xml:space="preserve"> and the </w:t>
            </w:r>
            <w:r w:rsidRPr="0043500D">
              <w:rPr>
                <w:rFonts w:ascii="Franklin Gothic Demi" w:hAnsi="Franklin Gothic Demi"/>
                <w:noProof w:val="0"/>
                <w:szCs w:val="24"/>
              </w:rPr>
              <w:t>Intravenous/injection drug user</w:t>
            </w:r>
            <w:r w:rsidRPr="0043500D">
              <w:rPr>
                <w:rFonts w:ascii="Times New Roman" w:hAnsi="Times New Roman"/>
                <w:noProof w:val="0"/>
                <w:sz w:val="24"/>
                <w:szCs w:val="24"/>
              </w:rPr>
              <w:t>.</w:t>
            </w:r>
          </w:p>
        </w:tc>
        <w:tc>
          <w:tcPr>
            <w:tcW w:w="737" w:type="dxa"/>
            <w:gridSpan w:val="2"/>
            <w:shd w:val="clear" w:color="auto" w:fill="auto"/>
          </w:tcPr>
          <w:p w:rsidR="00EE2F41" w:rsidRPr="0043500D" w:rsidRDefault="003A1FDB"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F</w:t>
            </w:r>
          </w:p>
        </w:tc>
      </w:tr>
      <w:tr w:rsidR="00EE2F41" w:rsidRPr="0043500D" w:rsidTr="00483807">
        <w:trPr>
          <w:cantSplit/>
          <w:trHeight w:val="458"/>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10</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An installation problem with the CCR</w:t>
            </w:r>
            <w:r w:rsidR="00545C04" w:rsidRPr="0043500D">
              <w:rPr>
                <w:rFonts w:ascii="Times New Roman" w:hAnsi="Times New Roman"/>
                <w:noProof w:val="0"/>
                <w:sz w:val="24"/>
                <w:szCs w:val="24"/>
              </w:rPr>
              <w:t xml:space="preserve"> help file referenced in Remedy </w:t>
            </w:r>
            <w:r w:rsidRPr="0043500D">
              <w:rPr>
                <w:rFonts w:ascii="Times New Roman" w:hAnsi="Times New Roman"/>
                <w:noProof w:val="0"/>
                <w:sz w:val="24"/>
                <w:szCs w:val="24"/>
              </w:rPr>
              <w:t>ticket #233500 is corrected.</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F</w:t>
            </w:r>
          </w:p>
        </w:tc>
      </w:tr>
      <w:tr w:rsidR="00EE2F41" w:rsidRPr="0043500D" w:rsidTr="00483807">
        <w:trPr>
          <w:cantSplit/>
          <w:trHeight w:val="593"/>
        </w:trPr>
        <w:tc>
          <w:tcPr>
            <w:tcW w:w="499" w:type="dxa"/>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11</w:t>
            </w:r>
          </w:p>
        </w:tc>
        <w:tc>
          <w:tcPr>
            <w:tcW w:w="8142" w:type="dxa"/>
            <w:shd w:val="clear" w:color="auto" w:fill="auto"/>
          </w:tcPr>
          <w:p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This patch brings the Clinical Case Registries (CCR) application into 508 compliance in many areas.</w:t>
            </w:r>
          </w:p>
        </w:tc>
        <w:tc>
          <w:tcPr>
            <w:tcW w:w="737" w:type="dxa"/>
            <w:gridSpan w:val="2"/>
            <w:shd w:val="clear" w:color="auto" w:fill="auto"/>
          </w:tcPr>
          <w:p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F</w:t>
            </w:r>
          </w:p>
        </w:tc>
      </w:tr>
    </w:tbl>
    <w:p w:rsidR="00EE2F41" w:rsidRPr="0043500D" w:rsidRDefault="00EE2F41" w:rsidP="00EE2F41">
      <w:pPr>
        <w:pStyle w:val="Caption"/>
        <w:jc w:val="left"/>
      </w:pPr>
    </w:p>
    <w:p w:rsidR="00EE2F41" w:rsidRPr="0043500D" w:rsidRDefault="00EE2F41" w:rsidP="00EE2F41">
      <w:pPr>
        <w:pStyle w:val="Caption"/>
        <w:keepNext/>
        <w:jc w:val="left"/>
      </w:pPr>
      <w:bookmarkStart w:id="190" w:name="_Toc39775337"/>
      <w:r w:rsidRPr="0043500D">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19</w:t>
      </w:r>
      <w:r w:rsidR="00EB3A32">
        <w:rPr>
          <w:noProof/>
        </w:rPr>
        <w:fldChar w:fldCharType="end"/>
      </w:r>
      <w:r w:rsidRPr="0043500D">
        <w:t xml:space="preserve"> – </w:t>
      </w:r>
      <w:bookmarkStart w:id="191" w:name="_Toc267465818"/>
      <w:r w:rsidRPr="0043500D">
        <w:t>Global Updates for Patch ROR*1.5</w:t>
      </w:r>
      <w:bookmarkEnd w:id="191"/>
      <w:r w:rsidRPr="0043500D">
        <w:t>*17</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E2F41" w:rsidRPr="0043500D" w:rsidTr="00483807">
        <w:trPr>
          <w:tblHeader/>
        </w:trPr>
        <w:tc>
          <w:tcPr>
            <w:tcW w:w="3258" w:type="dxa"/>
            <w:shd w:val="clear" w:color="auto" w:fill="002060"/>
          </w:tcPr>
          <w:p w:rsidR="00EE2F41" w:rsidRPr="0043500D" w:rsidRDefault="00EE2F41" w:rsidP="00483807">
            <w:pPr>
              <w:rPr>
                <w:rFonts w:ascii="Arial" w:hAnsi="Arial" w:cs="Arial"/>
                <w:b/>
                <w:color w:val="FFFFFF"/>
                <w:szCs w:val="24"/>
              </w:rPr>
            </w:pPr>
            <w:r w:rsidRPr="0043500D">
              <w:rPr>
                <w:rFonts w:ascii="Arial" w:hAnsi="Arial" w:cs="Arial"/>
                <w:b/>
                <w:color w:val="FFFFFF"/>
                <w:szCs w:val="24"/>
              </w:rPr>
              <w:t>File Name and Number</w:t>
            </w:r>
          </w:p>
        </w:tc>
        <w:tc>
          <w:tcPr>
            <w:tcW w:w="6120" w:type="dxa"/>
            <w:shd w:val="clear" w:color="auto" w:fill="002060"/>
          </w:tcPr>
          <w:p w:rsidR="00EE2F41" w:rsidRPr="0043500D" w:rsidRDefault="00EE2F41" w:rsidP="00483807">
            <w:pPr>
              <w:rPr>
                <w:rFonts w:ascii="Arial" w:hAnsi="Arial" w:cs="Arial"/>
                <w:b/>
                <w:color w:val="FFFFFF"/>
                <w:szCs w:val="24"/>
              </w:rPr>
            </w:pPr>
            <w:r w:rsidRPr="0043500D">
              <w:rPr>
                <w:rFonts w:ascii="Arial" w:hAnsi="Arial" w:cs="Arial"/>
                <w:b/>
                <w:color w:val="FFFFFF"/>
                <w:szCs w:val="24"/>
              </w:rPr>
              <w:t>Update</w:t>
            </w:r>
          </w:p>
        </w:tc>
      </w:tr>
      <w:tr w:rsidR="00EE2F41" w:rsidRPr="0043500D" w:rsidTr="00483807">
        <w:tc>
          <w:tcPr>
            <w:tcW w:w="3258" w:type="dxa"/>
          </w:tcPr>
          <w:p w:rsidR="00EE2F41" w:rsidRPr="0043500D" w:rsidRDefault="00EE2F41" w:rsidP="00483807">
            <w:pPr>
              <w:pStyle w:val="StyleCourierNewAfter0pt"/>
              <w:rPr>
                <w:noProof w:val="0"/>
                <w:sz w:val="24"/>
                <w:szCs w:val="24"/>
              </w:rPr>
            </w:pPr>
            <w:r w:rsidRPr="0043500D">
              <w:rPr>
                <w:rFonts w:cs="Courier New"/>
                <w:noProof w:val="0"/>
                <w:sz w:val="24"/>
                <w:szCs w:val="24"/>
              </w:rPr>
              <w:t>ROR LIST ITEM (#799.1)</w:t>
            </w:r>
          </w:p>
        </w:tc>
        <w:tc>
          <w:tcPr>
            <w:tcW w:w="6120" w:type="dxa"/>
          </w:tcPr>
          <w:p w:rsidR="00EE2F41" w:rsidRPr="0043500D" w:rsidRDefault="00EE2F41" w:rsidP="00483807">
            <w:pPr>
              <w:pStyle w:val="StyleCourierNewAfter0pt"/>
              <w:rPr>
                <w:rFonts w:ascii="Times New Roman" w:hAnsi="Times New Roman"/>
                <w:noProof w:val="0"/>
                <w:sz w:val="24"/>
                <w:szCs w:val="24"/>
              </w:rPr>
            </w:pPr>
            <w:r w:rsidRPr="0043500D">
              <w:rPr>
                <w:rFonts w:ascii="Times New Roman" w:hAnsi="Times New Roman"/>
                <w:noProof w:val="0"/>
                <w:sz w:val="24"/>
                <w:szCs w:val="24"/>
              </w:rPr>
              <w:t xml:space="preserve">New entries </w:t>
            </w:r>
            <w:r w:rsidRPr="0043500D">
              <w:rPr>
                <w:rFonts w:cs="Courier New"/>
                <w:noProof w:val="0"/>
                <w:szCs w:val="24"/>
              </w:rPr>
              <w:t>“HCV</w:t>
            </w:r>
            <w:r w:rsidR="00E977BB" w:rsidRPr="0043500D">
              <w:rPr>
                <w:rFonts w:cs="Courier New"/>
                <w:noProof w:val="0"/>
                <w:szCs w:val="24"/>
              </w:rPr>
              <w:t>”,</w:t>
            </w:r>
            <w:r w:rsidRPr="0043500D">
              <w:rPr>
                <w:rFonts w:cs="Courier New"/>
                <w:noProof w:val="0"/>
                <w:szCs w:val="24"/>
              </w:rPr>
              <w:t xml:space="preserve"> “HCV_DATE</w:t>
            </w:r>
            <w:r w:rsidR="00E977BB" w:rsidRPr="0043500D">
              <w:rPr>
                <w:rFonts w:cs="Courier New"/>
                <w:noProof w:val="0"/>
                <w:szCs w:val="24"/>
              </w:rPr>
              <w:t>”,</w:t>
            </w:r>
            <w:r w:rsidRPr="0043500D">
              <w:rPr>
                <w:rFonts w:cs="Courier New"/>
                <w:noProof w:val="0"/>
                <w:szCs w:val="24"/>
              </w:rPr>
              <w:t xml:space="preserve"> “STATUS, GT</w:t>
            </w:r>
            <w:r w:rsidR="00E977BB" w:rsidRPr="0043500D">
              <w:rPr>
                <w:rFonts w:cs="Courier New"/>
                <w:noProof w:val="0"/>
                <w:szCs w:val="24"/>
              </w:rPr>
              <w:t>”,</w:t>
            </w:r>
            <w:r w:rsidRPr="0043500D">
              <w:rPr>
                <w:rFonts w:cs="Courier New"/>
                <w:noProof w:val="0"/>
                <w:szCs w:val="24"/>
              </w:rPr>
              <w:t xml:space="preserve"> “FILL_MED</w:t>
            </w:r>
            <w:r w:rsidR="00E977BB" w:rsidRPr="0043500D">
              <w:rPr>
                <w:rFonts w:cs="Courier New"/>
                <w:noProof w:val="0"/>
                <w:szCs w:val="24"/>
              </w:rPr>
              <w:t>”,</w:t>
            </w:r>
            <w:r w:rsidRPr="0043500D">
              <w:rPr>
                <w:rFonts w:cs="Courier New"/>
                <w:noProof w:val="0"/>
                <w:szCs w:val="24"/>
              </w:rPr>
              <w:t xml:space="preserve"> “NAIVE</w:t>
            </w:r>
            <w:r w:rsidR="00E977BB" w:rsidRPr="0043500D">
              <w:rPr>
                <w:rFonts w:cs="Courier New"/>
                <w:noProof w:val="0"/>
                <w:szCs w:val="24"/>
              </w:rPr>
              <w:t>”,</w:t>
            </w:r>
            <w:r w:rsidRPr="0043500D">
              <w:rPr>
                <w:rFonts w:cs="Courier New"/>
                <w:noProof w:val="0"/>
                <w:szCs w:val="24"/>
              </w:rPr>
              <w:t xml:space="preserve"> “EXP</w:t>
            </w:r>
            <w:r w:rsidR="00E977BB" w:rsidRPr="0043500D">
              <w:rPr>
                <w:rFonts w:cs="Courier New"/>
                <w:noProof w:val="0"/>
                <w:szCs w:val="24"/>
              </w:rPr>
              <w:t>”,</w:t>
            </w:r>
            <w:r w:rsidRPr="0043500D">
              <w:rPr>
                <w:rFonts w:cs="Courier New"/>
                <w:noProof w:val="0"/>
                <w:szCs w:val="24"/>
              </w:rPr>
              <w:t xml:space="preserve"> “EXP_DAYS</w:t>
            </w:r>
            <w:r w:rsidR="00E977BB" w:rsidRPr="0043500D">
              <w:rPr>
                <w:rFonts w:cs="Courier New"/>
                <w:noProof w:val="0"/>
                <w:szCs w:val="24"/>
              </w:rPr>
              <w:t>”,</w:t>
            </w:r>
            <w:r w:rsidRPr="0043500D">
              <w:rPr>
                <w:rFonts w:cs="Courier New"/>
                <w:noProof w:val="0"/>
                <w:szCs w:val="24"/>
              </w:rPr>
              <w:t xml:space="preserve"> “TREATMENT_HISTORY</w:t>
            </w:r>
            <w:r w:rsidR="00E977BB" w:rsidRPr="0043500D">
              <w:rPr>
                <w:rFonts w:cs="Courier New"/>
                <w:noProof w:val="0"/>
                <w:szCs w:val="24"/>
              </w:rPr>
              <w:t>”,</w:t>
            </w:r>
            <w:r w:rsidRPr="0043500D">
              <w:rPr>
                <w:rFonts w:cs="Courier New"/>
                <w:noProof w:val="0"/>
                <w:szCs w:val="24"/>
              </w:rPr>
              <w:t xml:space="preserve"> “FILL_DATE</w:t>
            </w:r>
            <w:r w:rsidR="00E977BB" w:rsidRPr="0043500D">
              <w:rPr>
                <w:rFonts w:cs="Courier New"/>
                <w:noProof w:val="0"/>
                <w:szCs w:val="24"/>
              </w:rPr>
              <w:t>”,</w:t>
            </w:r>
            <w:r w:rsidRPr="0043500D">
              <w:rPr>
                <w:rFonts w:cs="Courier New"/>
                <w:noProof w:val="0"/>
                <w:szCs w:val="24"/>
              </w:rPr>
              <w:t xml:space="preserve"> “DATE_RANGE_4</w:t>
            </w:r>
            <w:r w:rsidR="00E977BB" w:rsidRPr="0043500D">
              <w:rPr>
                <w:rFonts w:cs="Courier New"/>
                <w:noProof w:val="0"/>
                <w:szCs w:val="24"/>
              </w:rPr>
              <w:t>”,</w:t>
            </w:r>
            <w:r w:rsidRPr="0043500D">
              <w:rPr>
                <w:rFonts w:cs="Courier New"/>
                <w:noProof w:val="0"/>
                <w:szCs w:val="24"/>
              </w:rPr>
              <w:t xml:space="preserve"> “WEEKS_AFTER</w:t>
            </w:r>
            <w:r w:rsidR="00E977BB" w:rsidRPr="0043500D">
              <w:rPr>
                <w:rFonts w:cs="Courier New"/>
                <w:noProof w:val="0"/>
                <w:szCs w:val="24"/>
              </w:rPr>
              <w:t>”,</w:t>
            </w:r>
            <w:r w:rsidRPr="0043500D">
              <w:rPr>
                <w:rFonts w:cs="Courier New"/>
                <w:noProof w:val="0"/>
                <w:szCs w:val="24"/>
              </w:rPr>
              <w:t xml:space="preserve"> “DAA_FILL</w:t>
            </w:r>
            <w:r w:rsidR="00E977BB" w:rsidRPr="0043500D">
              <w:rPr>
                <w:rFonts w:cs="Courier New"/>
                <w:noProof w:val="0"/>
                <w:szCs w:val="24"/>
              </w:rPr>
              <w:t>”,</w:t>
            </w:r>
            <w:r w:rsidRPr="0043500D">
              <w:rPr>
                <w:rFonts w:cs="Courier New"/>
                <w:noProof w:val="0"/>
                <w:szCs w:val="24"/>
              </w:rPr>
              <w:t xml:space="preserve"> “WKS_LAB</w:t>
            </w:r>
            <w:r w:rsidR="00E977BB" w:rsidRPr="0043500D">
              <w:rPr>
                <w:rFonts w:cs="Courier New"/>
                <w:noProof w:val="0"/>
                <w:szCs w:val="24"/>
              </w:rPr>
              <w:t>”,</w:t>
            </w:r>
            <w:r w:rsidRPr="0043500D">
              <w:rPr>
                <w:rFonts w:cs="Courier New"/>
                <w:noProof w:val="0"/>
                <w:szCs w:val="24"/>
              </w:rPr>
              <w:t xml:space="preserve"> “CONFDT_AFTER</w:t>
            </w:r>
            <w:r w:rsidR="00E977BB" w:rsidRPr="0043500D">
              <w:rPr>
                <w:rFonts w:cs="Courier New"/>
                <w:noProof w:val="0"/>
                <w:szCs w:val="24"/>
              </w:rPr>
              <w:t>”,</w:t>
            </w:r>
            <w:r w:rsidRPr="0043500D">
              <w:rPr>
                <w:rFonts w:cs="Courier New"/>
                <w:noProof w:val="0"/>
                <w:szCs w:val="24"/>
              </w:rPr>
              <w:t xml:space="preserve"> “CONFIRM_AFTER”</w:t>
            </w:r>
          </w:p>
        </w:tc>
      </w:tr>
      <w:tr w:rsidR="00EE2F41" w:rsidRPr="0043500D" w:rsidTr="00483807">
        <w:tc>
          <w:tcPr>
            <w:tcW w:w="3258" w:type="dxa"/>
          </w:tcPr>
          <w:p w:rsidR="00EE2F41" w:rsidRPr="0043500D" w:rsidRDefault="00EE2F41" w:rsidP="00483807">
            <w:pPr>
              <w:pStyle w:val="StyleCourierNewAfter0pt"/>
              <w:rPr>
                <w:noProof w:val="0"/>
                <w:sz w:val="24"/>
                <w:szCs w:val="24"/>
              </w:rPr>
            </w:pPr>
            <w:r w:rsidRPr="0043500D">
              <w:rPr>
                <w:noProof w:val="0"/>
                <w:sz w:val="24"/>
                <w:szCs w:val="24"/>
              </w:rPr>
              <w:t>ROR REPORT PARAMETERS (#799.34)</w:t>
            </w:r>
          </w:p>
        </w:tc>
        <w:tc>
          <w:tcPr>
            <w:tcW w:w="6120" w:type="dxa"/>
          </w:tcPr>
          <w:p w:rsidR="00EE2F41" w:rsidRPr="0043500D" w:rsidRDefault="00EE2F41" w:rsidP="00483807">
            <w:pPr>
              <w:pStyle w:val="StyleCourierNewAfter0pt"/>
              <w:rPr>
                <w:noProof w:val="0"/>
                <w:sz w:val="24"/>
                <w:szCs w:val="24"/>
              </w:rPr>
            </w:pPr>
            <w:r w:rsidRPr="0043500D">
              <w:rPr>
                <w:rFonts w:ascii="Times New Roman" w:hAnsi="Times New Roman"/>
                <w:noProof w:val="0"/>
                <w:sz w:val="24"/>
                <w:szCs w:val="24"/>
              </w:rPr>
              <w:t xml:space="preserve">New entries </w:t>
            </w:r>
            <w:r w:rsidRPr="0043500D">
              <w:rPr>
                <w:rFonts w:cs="Courier New"/>
                <w:noProof w:val="0"/>
              </w:rPr>
              <w:t>“</w:t>
            </w:r>
            <w:r w:rsidRPr="0043500D">
              <w:rPr>
                <w:rFonts w:cs="Courier New"/>
                <w:noProof w:val="0"/>
                <w:sz w:val="22"/>
                <w:szCs w:val="24"/>
              </w:rPr>
              <w:t>Potential DAA Candidates</w:t>
            </w:r>
            <w:r w:rsidR="00E977BB" w:rsidRPr="0043500D">
              <w:rPr>
                <w:rFonts w:cs="Courier New"/>
                <w:noProof w:val="0"/>
                <w:sz w:val="22"/>
                <w:szCs w:val="24"/>
              </w:rPr>
              <w:t>”,</w:t>
            </w:r>
            <w:r w:rsidRPr="0043500D">
              <w:rPr>
                <w:rFonts w:cs="Courier New"/>
                <w:noProof w:val="0"/>
                <w:sz w:val="22"/>
                <w:szCs w:val="24"/>
              </w:rPr>
              <w:t xml:space="preserve"> “DAA Lab Monitoring</w:t>
            </w:r>
            <w:r w:rsidR="00E977BB" w:rsidRPr="0043500D">
              <w:rPr>
                <w:rFonts w:cs="Courier New"/>
                <w:noProof w:val="0"/>
                <w:sz w:val="22"/>
                <w:szCs w:val="24"/>
              </w:rPr>
              <w:t>”,</w:t>
            </w:r>
            <w:r w:rsidRPr="0043500D">
              <w:rPr>
                <w:rFonts w:cs="Courier New"/>
                <w:noProof w:val="0"/>
                <w:sz w:val="22"/>
                <w:szCs w:val="24"/>
              </w:rPr>
              <w:t xml:space="preserve"> “Pharmacy Prescription Utilization”</w:t>
            </w:r>
          </w:p>
        </w:tc>
      </w:tr>
      <w:tr w:rsidR="00EE2F41" w:rsidRPr="0043500D" w:rsidTr="00483807">
        <w:tc>
          <w:tcPr>
            <w:tcW w:w="3258" w:type="dxa"/>
          </w:tcPr>
          <w:p w:rsidR="00EE2F41" w:rsidRPr="0043500D" w:rsidRDefault="00EE2F41" w:rsidP="00483807">
            <w:pPr>
              <w:pStyle w:val="StyleCourierNewAfter0pt"/>
              <w:rPr>
                <w:noProof w:val="0"/>
                <w:sz w:val="24"/>
                <w:szCs w:val="24"/>
              </w:rPr>
            </w:pPr>
            <w:r w:rsidRPr="0043500D">
              <w:rPr>
                <w:noProof w:val="0"/>
                <w:sz w:val="24"/>
                <w:szCs w:val="24"/>
              </w:rPr>
              <w:t>ROR GENERIC DRUG (#799.51)</w:t>
            </w:r>
          </w:p>
        </w:tc>
        <w:tc>
          <w:tcPr>
            <w:tcW w:w="6120" w:type="dxa"/>
          </w:tcPr>
          <w:p w:rsidR="00EE2F41" w:rsidRPr="0043500D" w:rsidRDefault="00EE2F41" w:rsidP="00E977BB">
            <w:pPr>
              <w:autoSpaceDE w:val="0"/>
              <w:autoSpaceDN w:val="0"/>
              <w:adjustRightInd w:val="0"/>
              <w:spacing w:after="0"/>
              <w:rPr>
                <w:szCs w:val="24"/>
              </w:rPr>
            </w:pPr>
            <w:r w:rsidRPr="0043500D">
              <w:rPr>
                <w:szCs w:val="24"/>
              </w:rPr>
              <w:t xml:space="preserve">New entries </w:t>
            </w:r>
            <w:r w:rsidR="003B04A8" w:rsidRPr="0043500D">
              <w:rPr>
                <w:rFonts w:ascii="Courier New" w:hAnsi="Courier New" w:cs="Courier New"/>
                <w:szCs w:val="24"/>
              </w:rPr>
              <w:t>“EMTRICI.</w:t>
            </w:r>
            <w:r w:rsidR="00E977BB" w:rsidRPr="0043500D">
              <w:rPr>
                <w:rFonts w:ascii="Courier New" w:hAnsi="Courier New" w:cs="Courier New"/>
                <w:szCs w:val="24"/>
              </w:rPr>
              <w:t>/</w:t>
            </w:r>
            <w:r w:rsidRPr="0043500D">
              <w:rPr>
                <w:rFonts w:ascii="Courier New" w:hAnsi="Courier New" w:cs="Courier New"/>
                <w:szCs w:val="24"/>
              </w:rPr>
              <w:t>RILPIVIRINE</w:t>
            </w:r>
            <w:r w:rsidR="00E977BB" w:rsidRPr="0043500D">
              <w:rPr>
                <w:rFonts w:ascii="Courier New" w:hAnsi="Courier New" w:cs="Courier New"/>
                <w:szCs w:val="24"/>
              </w:rPr>
              <w:t>/</w:t>
            </w:r>
            <w:r w:rsidRPr="0043500D">
              <w:rPr>
                <w:rFonts w:ascii="Courier New" w:hAnsi="Courier New" w:cs="Courier New"/>
                <w:szCs w:val="24"/>
              </w:rPr>
              <w:t>TENOFOVIR”</w:t>
            </w:r>
            <w:r w:rsidRPr="0043500D">
              <w:rPr>
                <w:szCs w:val="24"/>
              </w:rPr>
              <w:t xml:space="preserve"> </w:t>
            </w:r>
          </w:p>
        </w:tc>
      </w:tr>
      <w:tr w:rsidR="00EE2F41" w:rsidRPr="00545C04" w:rsidTr="00483807">
        <w:tc>
          <w:tcPr>
            <w:tcW w:w="3258" w:type="dxa"/>
          </w:tcPr>
          <w:p w:rsidR="00EE2F41" w:rsidRPr="0043500D" w:rsidRDefault="00EE2F41" w:rsidP="00483807">
            <w:pPr>
              <w:pStyle w:val="StyleCourierNewAfter0pt"/>
              <w:rPr>
                <w:noProof w:val="0"/>
                <w:sz w:val="24"/>
                <w:szCs w:val="24"/>
              </w:rPr>
            </w:pPr>
            <w:r w:rsidRPr="0043500D">
              <w:rPr>
                <w:noProof w:val="0"/>
                <w:sz w:val="24"/>
                <w:szCs w:val="24"/>
              </w:rPr>
              <w:lastRenderedPageBreak/>
              <w:t>DIALOG (#.84)</w:t>
            </w:r>
          </w:p>
        </w:tc>
        <w:tc>
          <w:tcPr>
            <w:tcW w:w="6120" w:type="dxa"/>
          </w:tcPr>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7980000.018 Report options</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7981019.001 Liver Report by Range (HTML)</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7981020.001 Renal Function by Range (HTML)</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7981021.001 Potential DAA Candidates (HTML)</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7981021.002 Potential DAA Candidates (CSV)</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7981022.001 DAA Lab Monitoring (HTML)</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7981022.002 DAA Lab Monitoring (CSV)</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7981995.001 Lab data templates (HTML)</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7981998.001 CSS and Scripts</w:t>
            </w:r>
          </w:p>
          <w:p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7981999.001 Common XSL templates (HTML)</w:t>
            </w:r>
          </w:p>
          <w:p w:rsidR="00EE2F41" w:rsidRPr="0043500D" w:rsidRDefault="00EE2F41" w:rsidP="00483807">
            <w:pPr>
              <w:pStyle w:val="StyleCourierNewAfter0pt"/>
              <w:rPr>
                <w:noProof w:val="0"/>
                <w:sz w:val="24"/>
                <w:szCs w:val="24"/>
              </w:rPr>
            </w:pPr>
          </w:p>
        </w:tc>
      </w:tr>
    </w:tbl>
    <w:p w:rsidR="00FB08CF" w:rsidRDefault="00FB08CF" w:rsidP="00FB08CF">
      <w:pPr>
        <w:rPr>
          <w:rFonts w:ascii="Arial" w:hAnsi="Arial"/>
          <w:bCs/>
          <w:kern w:val="32"/>
          <w:sz w:val="28"/>
          <w:szCs w:val="28"/>
        </w:rPr>
      </w:pPr>
      <w:bookmarkStart w:id="192" w:name="_Ref330450808"/>
    </w:p>
    <w:p w:rsidR="0043500D" w:rsidRDefault="0043500D" w:rsidP="00711E7E">
      <w:pPr>
        <w:pStyle w:val="Heading3"/>
      </w:pPr>
      <w:bookmarkStart w:id="193" w:name="_Patch_ROR*1.5*18"/>
      <w:bookmarkStart w:id="194" w:name="_Ref381032022"/>
      <w:bookmarkStart w:id="195" w:name="_Toc41752357"/>
      <w:bookmarkEnd w:id="193"/>
      <w:r w:rsidRPr="00545C04">
        <w:t>Patch ROR*1.5*1</w:t>
      </w:r>
      <w:r>
        <w:t>8</w:t>
      </w:r>
      <w:bookmarkEnd w:id="192"/>
      <w:bookmarkEnd w:id="194"/>
      <w:bookmarkEnd w:id="195"/>
    </w:p>
    <w:p w:rsidR="0043500D" w:rsidRDefault="0043500D" w:rsidP="0043500D">
      <w:pPr>
        <w:pStyle w:val="Caption"/>
        <w:keepNext/>
        <w:jc w:val="left"/>
      </w:pPr>
      <w:bookmarkStart w:id="196" w:name="_Ref348005671"/>
      <w:bookmarkStart w:id="197" w:name="_Toc39775338"/>
      <w:r w:rsidRPr="00FB08CF">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20</w:t>
      </w:r>
      <w:r w:rsidR="00EB3A32">
        <w:rPr>
          <w:noProof/>
        </w:rPr>
        <w:fldChar w:fldCharType="end"/>
      </w:r>
      <w:bookmarkEnd w:id="196"/>
      <w:r w:rsidRPr="00FB08CF">
        <w:t xml:space="preserve"> – Changes for Patch 18</w:t>
      </w:r>
      <w:bookmarkEnd w:id="19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43500D" w:rsidRPr="00FB08CF" w:rsidTr="00122A54">
        <w:trPr>
          <w:cantSplit/>
          <w:trHeight w:val="368"/>
          <w:tblHeader/>
        </w:trPr>
        <w:tc>
          <w:tcPr>
            <w:tcW w:w="499" w:type="dxa"/>
            <w:shd w:val="clear" w:color="auto" w:fill="666699"/>
          </w:tcPr>
          <w:p w:rsidR="0043500D" w:rsidRPr="00FB08CF" w:rsidRDefault="0043500D" w:rsidP="00B70084">
            <w:pPr>
              <w:pStyle w:val="TableHead"/>
              <w:jc w:val="center"/>
              <w:rPr>
                <w:color w:val="FFFFFF"/>
              </w:rPr>
            </w:pPr>
            <w:r w:rsidRPr="00FB08CF">
              <w:rPr>
                <w:color w:val="FFFFFF"/>
              </w:rPr>
              <w:t>#</w:t>
            </w:r>
          </w:p>
        </w:tc>
        <w:tc>
          <w:tcPr>
            <w:tcW w:w="8162" w:type="dxa"/>
            <w:gridSpan w:val="2"/>
            <w:shd w:val="clear" w:color="auto" w:fill="666699"/>
          </w:tcPr>
          <w:p w:rsidR="0043500D" w:rsidRPr="00FB08CF" w:rsidRDefault="0043500D" w:rsidP="00B70084">
            <w:pPr>
              <w:pStyle w:val="TableHead"/>
              <w:rPr>
                <w:rFonts w:ascii="Times New Roman" w:hAnsi="Times New Roman"/>
                <w:color w:val="FFFFFF"/>
              </w:rPr>
            </w:pPr>
            <w:r w:rsidRPr="00FB08CF">
              <w:rPr>
                <w:color w:val="FFFFFF"/>
              </w:rPr>
              <w:t>Description</w:t>
            </w:r>
          </w:p>
        </w:tc>
        <w:tc>
          <w:tcPr>
            <w:tcW w:w="717" w:type="dxa"/>
            <w:shd w:val="clear" w:color="auto" w:fill="666699"/>
          </w:tcPr>
          <w:p w:rsidR="0043500D" w:rsidRPr="00FB08CF" w:rsidRDefault="0043500D" w:rsidP="00B70084">
            <w:pPr>
              <w:pStyle w:val="TableHead"/>
              <w:jc w:val="center"/>
              <w:rPr>
                <w:color w:val="FFFFFF"/>
              </w:rPr>
            </w:pPr>
            <w:r w:rsidRPr="00FB08CF">
              <w:rPr>
                <w:color w:val="FFFFFF"/>
              </w:rPr>
              <w:t>Type</w:t>
            </w:r>
          </w:p>
        </w:tc>
      </w:tr>
      <w:tr w:rsidR="0043500D" w:rsidRPr="00FB08CF" w:rsidTr="00122A54">
        <w:trPr>
          <w:cantSplit/>
          <w:trHeight w:val="458"/>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lastRenderedPageBreak/>
              <w:t>1</w:t>
            </w:r>
          </w:p>
        </w:tc>
        <w:tc>
          <w:tcPr>
            <w:tcW w:w="8142" w:type="dxa"/>
            <w:shd w:val="clear" w:color="auto" w:fill="auto"/>
          </w:tcPr>
          <w:p w:rsidR="0043500D"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This patch is designed to allow reporting tools used with the national Hepatitis C and HIV registries to be used with local registries. Sixteen new local registries are added based on ICD9 codes provided by the  national </w:t>
            </w:r>
            <w:r w:rsidRPr="00FB08CF">
              <w:rPr>
                <w:rFonts w:ascii="Microsoft Sans Serif" w:hAnsi="Microsoft Sans Serif" w:cs="Microsoft Sans Serif"/>
              </w:rPr>
              <w:t>Office of Public Health/Population Health</w:t>
            </w:r>
            <w:r w:rsidRPr="00FB08CF">
              <w:rPr>
                <w:rFonts w:ascii="Times New Roman" w:hAnsi="Times New Roman"/>
                <w:sz w:val="24"/>
                <w:szCs w:val="24"/>
              </w:rPr>
              <w:t>.  The new registries represent patient diagnostic groups for:</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Alzheimer's Disease</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Amputation</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Breast Cancer</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Cerebrovascular Disease (CVD)</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Chronic Obstructive Pulmonary Disease (COPD)</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Chronic Renal Disease (CRD)</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Congestive Heart Failure (CHF)</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Diabetes</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Dyslipidemia</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Hypertension</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Ischemic Heart Disease (IHD)</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Low Vision/Blind</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Mental Health</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Osteoarthritis</w:t>
            </w:r>
          </w:p>
          <w:p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Multiple Sclerosis</w:t>
            </w:r>
          </w:p>
          <w:p w:rsidR="00DD6A96" w:rsidRP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Rheumatoid Arthritis</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2</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An option, </w:t>
            </w:r>
            <w:r w:rsidRPr="00FB08CF">
              <w:rPr>
                <w:rFonts w:ascii="Franklin Gothic Demi" w:hAnsi="Franklin Gothic Demi"/>
              </w:rPr>
              <w:t>Initialize new registries (one time)</w:t>
            </w:r>
            <w:r w:rsidRPr="00FB08CF">
              <w:rPr>
                <w:rFonts w:ascii="Times New Roman" w:hAnsi="Times New Roman"/>
                <w:sz w:val="24"/>
                <w:szCs w:val="24"/>
              </w:rPr>
              <w:t xml:space="preserve"> is provided to schedule the initial build of the new registries.  The option is locked with the </w:t>
            </w:r>
            <w:r w:rsidRPr="00FB08CF">
              <w:rPr>
                <w:rFonts w:cs="Courier New"/>
              </w:rPr>
              <w:t>ROR VA IRM</w:t>
            </w:r>
            <w:r w:rsidRPr="00FB08CF">
              <w:rPr>
                <w:rFonts w:ascii="Times New Roman" w:hAnsi="Times New Roman"/>
                <w:sz w:val="24"/>
                <w:szCs w:val="24"/>
              </w:rPr>
              <w:t xml:space="preserve"> security key. It is run one time and will search for patients with qualifying ICD9 codes linked to outpatient visits, problem lists and inpatient stays back to 1/1/1985.  </w:t>
            </w:r>
            <w:r w:rsidRPr="00FB08CF">
              <w:rPr>
                <w:rFonts w:ascii="Microsoft Sans Serif" w:hAnsi="Microsoft Sans Serif" w:cs="Microsoft Sans Serif"/>
              </w:rPr>
              <w:t>Patients</w:t>
            </w:r>
            <w:r w:rsidRPr="00FB08CF">
              <w:rPr>
                <w:rFonts w:ascii="Times New Roman" w:hAnsi="Times New Roman"/>
                <w:sz w:val="24"/>
                <w:szCs w:val="24"/>
              </w:rPr>
              <w:t xml:space="preserve"> added to a local registry are automatically confirmed.  The confirmation date is set to the earliest date of the qualifying ICD9 code. Registries are not available to users until they are initialized.</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3</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Once the registries are initialized, the nightly job (</w:t>
            </w:r>
            <w:r w:rsidRPr="00FB08CF">
              <w:rPr>
                <w:rFonts w:cs="Courier New"/>
                <w:szCs w:val="24"/>
              </w:rPr>
              <w:t>ROR TASK</w:t>
            </w:r>
            <w:r w:rsidRPr="00FB08CF">
              <w:rPr>
                <w:rFonts w:ascii="Times New Roman" w:hAnsi="Times New Roman"/>
                <w:sz w:val="24"/>
                <w:szCs w:val="24"/>
              </w:rPr>
              <w:t>) searches for new patients with qualifying ICD9 codes.  Patients added to  one of the 16 local registries are automatically confirmed.  The confirmation date is set to the date of the qualifying ICD code.</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4</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Only data from the national registries for HIV and Hepatitis C will be  transmitted to the national database.</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lastRenderedPageBreak/>
              <w:t>5</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Two new security keys have been added, </w:t>
            </w:r>
            <w:r w:rsidRPr="00FB08CF">
              <w:rPr>
                <w:rFonts w:cs="Courier New"/>
                <w:szCs w:val="24"/>
              </w:rPr>
              <w:t xml:space="preserve">ROR VA GENERIC ADMIN </w:t>
            </w:r>
            <w:r w:rsidRPr="00FB08CF">
              <w:rPr>
                <w:rFonts w:ascii="Times New Roman" w:hAnsi="Times New Roman"/>
                <w:sz w:val="24"/>
                <w:szCs w:val="24"/>
              </w:rPr>
              <w:t xml:space="preserve">and </w:t>
            </w:r>
            <w:r w:rsidRPr="00FB08CF">
              <w:rPr>
                <w:rFonts w:cs="Courier New"/>
                <w:szCs w:val="24"/>
              </w:rPr>
              <w:t>ROR VA</w:t>
            </w:r>
            <w:r w:rsidR="00F929ED" w:rsidRPr="00FB08CF">
              <w:rPr>
                <w:rFonts w:cs="Courier New"/>
                <w:szCs w:val="24"/>
              </w:rPr>
              <w:t xml:space="preserve"> GENERIC</w:t>
            </w:r>
            <w:r w:rsidRPr="00FB08CF">
              <w:rPr>
                <w:rFonts w:cs="Courier New"/>
                <w:szCs w:val="24"/>
              </w:rPr>
              <w:t xml:space="preserve"> USER</w:t>
            </w:r>
            <w:r w:rsidRPr="00FB08CF">
              <w:rPr>
                <w:rFonts w:ascii="Times New Roman" w:hAnsi="Times New Roman"/>
                <w:sz w:val="24"/>
                <w:szCs w:val="24"/>
              </w:rPr>
              <w:t xml:space="preserve">.  These keys only provide access to the local registries.  Users assigned the new </w:t>
            </w:r>
            <w:r w:rsidRPr="00FB08CF">
              <w:rPr>
                <w:rFonts w:cs="Courier New"/>
                <w:szCs w:val="24"/>
              </w:rPr>
              <w:t>ROR VA GENERIC ADMIN</w:t>
            </w:r>
            <w:r w:rsidRPr="00FB08CF">
              <w:rPr>
                <w:rFonts w:ascii="Times New Roman" w:hAnsi="Times New Roman"/>
                <w:szCs w:val="24"/>
              </w:rPr>
              <w:t xml:space="preserve"> </w:t>
            </w:r>
            <w:r w:rsidRPr="00FB08CF">
              <w:rPr>
                <w:rFonts w:ascii="Times New Roman" w:hAnsi="Times New Roman"/>
                <w:sz w:val="24"/>
                <w:szCs w:val="24"/>
              </w:rPr>
              <w:t>key will have the ability to delete patients from any of the sixteen local registries.  Patients are deleted immediately and the deletion is logged in the technical log.  If the patient has a future qualifying result, the patient is added back to the appropriate registry.</w:t>
            </w:r>
          </w:p>
          <w:p w:rsidR="0043500D" w:rsidRPr="00FB08CF" w:rsidRDefault="0043500D" w:rsidP="00B70084">
            <w:pPr>
              <w:pStyle w:val="StyleCourierNewAfter0pt"/>
              <w:shd w:val="clear" w:color="auto" w:fill="FFFFFF"/>
              <w:rPr>
                <w:rFonts w:ascii="Times New Roman" w:hAnsi="Times New Roman"/>
                <w:sz w:val="24"/>
                <w:szCs w:val="24"/>
              </w:rPr>
            </w:pPr>
          </w:p>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Users with the </w:t>
            </w:r>
            <w:r w:rsidRPr="00FB08CF">
              <w:rPr>
                <w:rFonts w:cs="Courier New"/>
                <w:szCs w:val="24"/>
              </w:rPr>
              <w:t>ROR VA GENERIC USER</w:t>
            </w:r>
            <w:r w:rsidRPr="00FB08CF">
              <w:rPr>
                <w:rFonts w:ascii="Times New Roman" w:hAnsi="Times New Roman"/>
                <w:szCs w:val="24"/>
              </w:rPr>
              <w:t xml:space="preserve"> </w:t>
            </w:r>
            <w:r w:rsidRPr="00FB08CF">
              <w:rPr>
                <w:rFonts w:ascii="Times New Roman" w:hAnsi="Times New Roman"/>
                <w:sz w:val="24"/>
                <w:szCs w:val="24"/>
              </w:rPr>
              <w:t xml:space="preserve">key will have the ability to run </w:t>
            </w:r>
          </w:p>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 reports on all the local registries.</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6</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It will no longer be necessary to run the option, </w:t>
            </w:r>
            <w:r w:rsidRPr="00FB08CF">
              <w:rPr>
                <w:rFonts w:ascii="Franklin Gothic Demi" w:hAnsi="Franklin Gothic Demi"/>
                <w:szCs w:val="24"/>
              </w:rPr>
              <w:t>Re-index the ACL  cross-reference</w:t>
            </w:r>
            <w:r w:rsidRPr="00FB08CF">
              <w:rPr>
                <w:rFonts w:ascii="Times New Roman" w:hAnsi="Times New Roman"/>
                <w:sz w:val="24"/>
                <w:szCs w:val="24"/>
              </w:rPr>
              <w:t xml:space="preserve"> manually after assigning or un-assigning a security key.  The user's access privileges will be automatically updated at the time the user logs on.</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7</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Select a Registry</w:t>
            </w:r>
            <w:r w:rsidRPr="00FB08CF">
              <w:rPr>
                <w:rFonts w:ascii="Times New Roman" w:hAnsi="Times New Roman"/>
                <w:sz w:val="24"/>
                <w:szCs w:val="24"/>
              </w:rPr>
              <w:t xml:space="preserve"> screen displayed when the user logs on, will list all the registries to which the user has keys.  The national registries for Hepatitis C and HIV will be listed first.  The local registries will be listed next in alphabetical order separated from the national registries by a blank line.</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rsidTr="00122A54">
        <w:trPr>
          <w:cantSplit/>
          <w:trHeight w:val="701"/>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8</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Patient</w:t>
            </w:r>
            <w:r w:rsidRPr="00FB08CF">
              <w:rPr>
                <w:rFonts w:ascii="Times New Roman" w:hAnsi="Times New Roman"/>
                <w:sz w:val="24"/>
                <w:szCs w:val="24"/>
              </w:rPr>
              <w:t xml:space="preserve"> screen for local registries does not include a </w:t>
            </w:r>
            <w:r w:rsidRPr="00FB08CF">
              <w:rPr>
                <w:rFonts w:ascii="Franklin Gothic Demi" w:hAnsi="Franklin Gothic Demi"/>
              </w:rPr>
              <w:t>Pending only</w:t>
            </w:r>
            <w:r w:rsidRPr="00FB08CF">
              <w:rPr>
                <w:rFonts w:ascii="Times New Roman" w:hAnsi="Times New Roman"/>
                <w:sz w:val="24"/>
                <w:szCs w:val="24"/>
              </w:rPr>
              <w:t xml:space="preserve"> checkbox or a </w:t>
            </w:r>
            <w:r w:rsidRPr="00FB08CF">
              <w:rPr>
                <w:rFonts w:ascii="Franklin Gothic Demi" w:hAnsi="Franklin Gothic Demi"/>
              </w:rPr>
              <w:t>Pending Comments</w:t>
            </w:r>
            <w:r w:rsidRPr="00FB08CF">
              <w:rPr>
                <w:rFonts w:ascii="Times New Roman" w:hAnsi="Times New Roman"/>
                <w:sz w:val="24"/>
                <w:szCs w:val="24"/>
              </w:rPr>
              <w:t xml:space="preserve"> column because patients added to local registries are automatically confirmed.</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rsidTr="00122A54">
        <w:trPr>
          <w:cantSplit/>
          <w:trHeight w:val="50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9</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Site parameters can be customized for local registries.  The site parameters screen displays tabs for </w:t>
            </w:r>
            <w:r w:rsidRPr="00FB08CF">
              <w:rPr>
                <w:rFonts w:ascii="Microsoft Sans Serif" w:hAnsi="Microsoft Sans Serif" w:cs="Microsoft Sans Serif"/>
              </w:rPr>
              <w:t>Lab Tests</w:t>
            </w:r>
            <w:r w:rsidRPr="00FB08CF">
              <w:rPr>
                <w:rFonts w:ascii="Times New Roman" w:hAnsi="Times New Roman"/>
                <w:sz w:val="24"/>
                <w:szCs w:val="24"/>
              </w:rPr>
              <w:t xml:space="preserve">, </w:t>
            </w:r>
            <w:r w:rsidRPr="00FB08CF">
              <w:rPr>
                <w:rFonts w:ascii="Microsoft Sans Serif" w:hAnsi="Microsoft Sans Serif" w:cs="Microsoft Sans Serif"/>
              </w:rPr>
              <w:t>Notifications</w:t>
            </w:r>
            <w:r w:rsidRPr="00FB08CF">
              <w:rPr>
                <w:rFonts w:ascii="Times New Roman" w:hAnsi="Times New Roman"/>
                <w:sz w:val="24"/>
                <w:szCs w:val="24"/>
              </w:rPr>
              <w:t xml:space="preserve"> and </w:t>
            </w:r>
            <w:r w:rsidRPr="00FB08CF">
              <w:rPr>
                <w:rFonts w:ascii="Microsoft Sans Serif" w:hAnsi="Microsoft Sans Serif" w:cs="Microsoft Sans Serif"/>
              </w:rPr>
              <w:t>Local Fields</w:t>
            </w:r>
            <w:r w:rsidRPr="00FB08CF">
              <w:rPr>
                <w:rFonts w:ascii="Times New Roman" w:hAnsi="Times New Roman"/>
                <w:sz w:val="24"/>
                <w:szCs w:val="24"/>
              </w:rPr>
              <w:t xml:space="preserve">.  A generic tab on the right side of the screen displays laboratory tests.  Select local laboratory tests under the </w:t>
            </w:r>
            <w:r w:rsidRPr="00FB08CF">
              <w:rPr>
                <w:rFonts w:ascii="Microsoft Sans Serif" w:hAnsi="Microsoft Sans Serif" w:cs="Microsoft Sans Serif"/>
              </w:rPr>
              <w:t>Registry Lab</w:t>
            </w:r>
            <w:r w:rsidRPr="00FB08CF">
              <w:rPr>
                <w:rFonts w:ascii="Times New Roman" w:hAnsi="Times New Roman"/>
                <w:sz w:val="24"/>
                <w:szCs w:val="24"/>
              </w:rPr>
              <w:t xml:space="preserve"> tab and move them to the right.  Once a laboratory test is added, it is displayed in the middle pane of the </w:t>
            </w:r>
            <w:r w:rsidRPr="00FB08CF">
              <w:rPr>
                <w:rFonts w:ascii="Microsoft Sans Serif" w:hAnsi="Microsoft Sans Serif" w:cs="Microsoft Sans Serif"/>
              </w:rPr>
              <w:t>Registry Lab Patient Data Editor</w:t>
            </w:r>
            <w:r w:rsidRPr="00FB08CF">
              <w:rPr>
                <w:rFonts w:ascii="Times New Roman" w:hAnsi="Times New Roman"/>
                <w:sz w:val="24"/>
                <w:szCs w:val="24"/>
              </w:rPr>
              <w:t>.</w:t>
            </w:r>
          </w:p>
          <w:p w:rsidR="0043500D" w:rsidRPr="00FB08CF" w:rsidRDefault="0043500D" w:rsidP="00B70084">
            <w:pPr>
              <w:pStyle w:val="StyleCourierNewAfter0pt"/>
              <w:shd w:val="clear" w:color="auto" w:fill="FFFFFF"/>
              <w:rPr>
                <w:rFonts w:ascii="Times New Roman" w:hAnsi="Times New Roman"/>
                <w:sz w:val="24"/>
                <w:szCs w:val="24"/>
              </w:rPr>
            </w:pPr>
          </w:p>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names of </w:t>
            </w:r>
            <w:r w:rsidRPr="00FB08CF">
              <w:rPr>
                <w:rFonts w:ascii="Microsoft Sans Serif" w:hAnsi="Microsoft Sans Serif" w:cs="Microsoft Sans Serif"/>
              </w:rPr>
              <w:t>VistA</w:t>
            </w:r>
            <w:r w:rsidRPr="00FB08CF">
              <w:rPr>
                <w:rFonts w:ascii="Times New Roman" w:hAnsi="Times New Roman"/>
                <w:sz w:val="24"/>
                <w:szCs w:val="24"/>
              </w:rPr>
              <w:t xml:space="preserve"> users who need to receive notifications about problems in registry processes can be added under the Notifications tab.</w:t>
            </w:r>
          </w:p>
          <w:p w:rsidR="0043500D" w:rsidRPr="00FB08CF" w:rsidRDefault="0043500D" w:rsidP="00B70084">
            <w:pPr>
              <w:pStyle w:val="StyleCourierNewAfter0pt"/>
              <w:shd w:val="clear" w:color="auto" w:fill="FFFFFF"/>
              <w:rPr>
                <w:rFonts w:ascii="Times New Roman" w:hAnsi="Times New Roman"/>
                <w:sz w:val="24"/>
                <w:szCs w:val="24"/>
              </w:rPr>
            </w:pPr>
          </w:p>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Local fields can also be added to individual local registries.  These fields are used to include/exclude patients from reports.</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458"/>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lastRenderedPageBreak/>
              <w:t>10</w:t>
            </w:r>
          </w:p>
        </w:tc>
        <w:tc>
          <w:tcPr>
            <w:tcW w:w="8142" w:type="dxa"/>
            <w:shd w:val="clear" w:color="auto" w:fill="auto"/>
          </w:tcPr>
          <w:p w:rsidR="0043500D"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The following reports can be run for local registries:</w:t>
            </w:r>
          </w:p>
          <w:p w:rsidR="0088322C" w:rsidRPr="00EB5EF7" w:rsidRDefault="0088322C"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BMI by Range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Clinic Follow Up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Combined Meds and Labs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Current Inpatient List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Diagnosis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General Utilization and Demographics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Procedures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Radiology Utilization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Inpatient Utilization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Lab Utilization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Liver Score by Range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Outpatient Utilization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Patient Medication History Report</w:t>
            </w:r>
          </w:p>
          <w:p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Pharmacy Prescription Utilization Report</w:t>
            </w:r>
          </w:p>
          <w:p w:rsidR="0043500D"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Renal Function by Range Report</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59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11</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List of Registry Patients</w:t>
            </w:r>
            <w:r w:rsidRPr="00FB08CF">
              <w:rPr>
                <w:rFonts w:ascii="Times New Roman" w:hAnsi="Times New Roman"/>
                <w:sz w:val="24"/>
                <w:szCs w:val="24"/>
              </w:rPr>
              <w:t xml:space="preserve"> can be run for local registries but has been modified for use with local registries. The </w:t>
            </w:r>
            <w:r w:rsidRPr="00FB08CF">
              <w:rPr>
                <w:rFonts w:ascii="Franklin Gothic Demi" w:hAnsi="Franklin Gothic Demi"/>
              </w:rPr>
              <w:t>Pending</w:t>
            </w:r>
            <w:r w:rsidRPr="00FB08CF">
              <w:rPr>
                <w:rFonts w:ascii="Times New Roman" w:hAnsi="Times New Roman"/>
                <w:sz w:val="24"/>
                <w:szCs w:val="24"/>
              </w:rPr>
              <w:t xml:space="preserve"> checkbox has been removed from the </w:t>
            </w:r>
            <w:r w:rsidRPr="00FB08CF">
              <w:rPr>
                <w:rFonts w:ascii="Microsoft Sans Serif" w:hAnsi="Microsoft Sans Serif" w:cs="Microsoft Sans Serif"/>
              </w:rPr>
              <w:t>Report Status</w:t>
            </w:r>
            <w:r w:rsidRPr="00FB08CF">
              <w:rPr>
                <w:rFonts w:ascii="Times New Roman" w:hAnsi="Times New Roman"/>
                <w:sz w:val="24"/>
                <w:szCs w:val="24"/>
              </w:rPr>
              <w:t xml:space="preserve"> panel. </w:t>
            </w:r>
            <w:r w:rsidRPr="00FB08CF">
              <w:rPr>
                <w:rFonts w:ascii="Franklin Gothic Demi" w:hAnsi="Franklin Gothic Demi"/>
              </w:rPr>
              <w:t>Pending comments</w:t>
            </w:r>
            <w:r w:rsidRPr="00FB08CF">
              <w:rPr>
                <w:rFonts w:ascii="Times New Roman" w:hAnsi="Times New Roman"/>
                <w:sz w:val="24"/>
                <w:szCs w:val="24"/>
              </w:rPr>
              <w:t xml:space="preserve"> and </w:t>
            </w:r>
            <w:r w:rsidRPr="00FB08CF">
              <w:rPr>
                <w:rFonts w:ascii="Franklin Gothic Demi" w:hAnsi="Franklin Gothic Demi"/>
              </w:rPr>
              <w:t>First diagnosed at this facility</w:t>
            </w:r>
            <w:r w:rsidRPr="00FB08CF">
              <w:rPr>
                <w:rFonts w:ascii="Times New Roman" w:hAnsi="Times New Roman"/>
                <w:sz w:val="24"/>
                <w:szCs w:val="24"/>
              </w:rPr>
              <w:t xml:space="preserve"> checkboxes have been removed from the </w:t>
            </w:r>
            <w:r w:rsidRPr="00FB08CF">
              <w:rPr>
                <w:rFonts w:ascii="Microsoft Sans Serif" w:hAnsi="Microsoft Sans Serif" w:cs="Microsoft Sans Serif"/>
              </w:rPr>
              <w:t>Report Options</w:t>
            </w:r>
            <w:r w:rsidRPr="00FB08CF">
              <w:rPr>
                <w:rFonts w:ascii="Times New Roman" w:hAnsi="Times New Roman"/>
                <w:sz w:val="24"/>
                <w:szCs w:val="24"/>
              </w:rPr>
              <w:t xml:space="preserve"> panel.</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59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12</w:t>
            </w:r>
          </w:p>
        </w:tc>
        <w:tc>
          <w:tcPr>
            <w:tcW w:w="8142" w:type="dxa"/>
            <w:shd w:val="clear" w:color="auto" w:fill="auto"/>
          </w:tcPr>
          <w:p w:rsidR="0043500D"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The following reports are not supported for local registries:</w:t>
            </w:r>
          </w:p>
          <w:p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Registry Lab Tests by Range Report</w:t>
            </w:r>
          </w:p>
          <w:p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DAA Lab Monitoring Report</w:t>
            </w:r>
          </w:p>
          <w:p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Potential DAA Candidates Report</w:t>
            </w:r>
          </w:p>
          <w:p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Registry Medications Report</w:t>
            </w:r>
          </w:p>
          <w:p w:rsidR="00DD6A96"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VERA Reimbursement Report</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59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13</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If the user has keys for the registries, the </w:t>
            </w:r>
            <w:r w:rsidRPr="00FB08CF">
              <w:rPr>
                <w:rFonts w:ascii="Microsoft Sans Serif" w:hAnsi="Microsoft Sans Serif" w:cs="Microsoft Sans Serif"/>
              </w:rPr>
              <w:t>Other Registries</w:t>
            </w:r>
            <w:r w:rsidRPr="00FB08CF">
              <w:rPr>
                <w:rFonts w:ascii="Times New Roman" w:hAnsi="Times New Roman"/>
                <w:sz w:val="24"/>
                <w:szCs w:val="24"/>
              </w:rPr>
              <w:t xml:space="preserve"> selection panel will display those registries.  Registries listed in this panel can be used to include/exclude patients on reports.</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F</w:t>
            </w:r>
          </w:p>
        </w:tc>
      </w:tr>
      <w:tr w:rsidR="0043500D" w:rsidRPr="00FB08CF" w:rsidTr="00122A54">
        <w:trPr>
          <w:cantSplit/>
          <w:trHeight w:val="59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14</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The Common Template for Depression has been deleted and replaced with two new Common Templates for Major Depression and Other Depression.  These templates are used to filter patients based on diagnoses when running reports.</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rsidTr="00122A54">
        <w:trPr>
          <w:cantSplit/>
          <w:trHeight w:val="59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15</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cs="Courier New"/>
              </w:rPr>
              <w:t>ROR TASK</w:t>
            </w:r>
            <w:r w:rsidRPr="00FB08CF">
              <w:rPr>
                <w:rFonts w:ascii="Times New Roman" w:hAnsi="Times New Roman"/>
                <w:sz w:val="24"/>
                <w:szCs w:val="24"/>
              </w:rPr>
              <w:t xml:space="preserve"> has been modified to automatically update all registries.  It is no longer necessary to list registries in the </w:t>
            </w:r>
            <w:r w:rsidRPr="00FB08CF">
              <w:rPr>
                <w:rFonts w:cs="Courier New"/>
              </w:rPr>
              <w:t>TASK PARAMETERS</w:t>
            </w:r>
            <w:r w:rsidRPr="00FB08CF">
              <w:rPr>
                <w:rFonts w:ascii="Times New Roman" w:hAnsi="Times New Roman"/>
                <w:sz w:val="24"/>
                <w:szCs w:val="24"/>
              </w:rPr>
              <w:t xml:space="preserve"> field.   The description of the option has been modified to reflect this change.</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DE690A" w:rsidTr="00122A54">
        <w:trPr>
          <w:cantSplit/>
          <w:trHeight w:val="593"/>
        </w:trPr>
        <w:tc>
          <w:tcPr>
            <w:tcW w:w="499"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16</w:t>
            </w:r>
          </w:p>
        </w:tc>
        <w:tc>
          <w:tcPr>
            <w:tcW w:w="8142" w:type="dxa"/>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Select Patient</w:t>
            </w:r>
            <w:r w:rsidRPr="00FB08CF">
              <w:rPr>
                <w:rFonts w:ascii="Times New Roman" w:hAnsi="Times New Roman"/>
                <w:sz w:val="24"/>
                <w:szCs w:val="24"/>
              </w:rPr>
              <w:t xml:space="preserve"> panel has been added to the </w:t>
            </w:r>
            <w:r w:rsidRPr="00FB08CF">
              <w:rPr>
                <w:rFonts w:ascii="Microsoft Sans Serif" w:hAnsi="Microsoft Sans Serif" w:cs="Microsoft Sans Serif"/>
              </w:rPr>
              <w:t>DAA Lab Monitoring</w:t>
            </w:r>
            <w:r w:rsidRPr="00FB08CF">
              <w:rPr>
                <w:rFonts w:ascii="Times New Roman" w:hAnsi="Times New Roman"/>
                <w:sz w:val="24"/>
                <w:szCs w:val="24"/>
              </w:rPr>
              <w:t xml:space="preserve"> report.</w:t>
            </w:r>
          </w:p>
        </w:tc>
        <w:tc>
          <w:tcPr>
            <w:tcW w:w="737" w:type="dxa"/>
            <w:gridSpan w:val="2"/>
            <w:shd w:val="clear" w:color="auto" w:fill="auto"/>
          </w:tcPr>
          <w:p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bl>
    <w:p w:rsidR="0043500D" w:rsidRDefault="0043500D" w:rsidP="0043500D">
      <w:pPr>
        <w:pStyle w:val="Caption"/>
        <w:keepNext/>
        <w:jc w:val="left"/>
      </w:pPr>
      <w:bookmarkStart w:id="198" w:name="_Ref331507206"/>
      <w:bookmarkStart w:id="199" w:name="_Toc39775339"/>
      <w:r w:rsidRPr="00FB08CF">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21</w:t>
      </w:r>
      <w:r w:rsidR="00EB3A32">
        <w:rPr>
          <w:noProof/>
        </w:rPr>
        <w:fldChar w:fldCharType="end"/>
      </w:r>
      <w:bookmarkEnd w:id="198"/>
      <w:r w:rsidRPr="00FB08CF">
        <w:t xml:space="preserve"> – Global Updates for Patch ROR*1.5*18</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43500D" w:rsidRPr="00C54EB3" w:rsidTr="00B70084">
        <w:trPr>
          <w:tblHeader/>
        </w:trPr>
        <w:tc>
          <w:tcPr>
            <w:tcW w:w="3258" w:type="dxa"/>
            <w:shd w:val="clear" w:color="auto" w:fill="002060"/>
          </w:tcPr>
          <w:p w:rsidR="0043500D" w:rsidRPr="00C54EB3" w:rsidRDefault="0043500D" w:rsidP="00B70084">
            <w:pPr>
              <w:rPr>
                <w:rFonts w:ascii="Arial" w:hAnsi="Arial" w:cs="Arial"/>
                <w:b/>
                <w:color w:val="FFFFFF"/>
                <w:szCs w:val="24"/>
              </w:rPr>
            </w:pPr>
            <w:r w:rsidRPr="00C54EB3">
              <w:rPr>
                <w:rFonts w:ascii="Arial" w:hAnsi="Arial" w:cs="Arial"/>
                <w:b/>
                <w:color w:val="FFFFFF"/>
                <w:szCs w:val="24"/>
              </w:rPr>
              <w:t>File Name and Number</w:t>
            </w:r>
          </w:p>
        </w:tc>
        <w:tc>
          <w:tcPr>
            <w:tcW w:w="6120" w:type="dxa"/>
            <w:shd w:val="clear" w:color="auto" w:fill="002060"/>
          </w:tcPr>
          <w:p w:rsidR="0043500D" w:rsidRPr="00C54EB3" w:rsidRDefault="0043500D" w:rsidP="00B70084">
            <w:pPr>
              <w:rPr>
                <w:rFonts w:ascii="Arial" w:hAnsi="Arial" w:cs="Arial"/>
                <w:b/>
                <w:color w:val="FFFFFF"/>
                <w:szCs w:val="24"/>
              </w:rPr>
            </w:pPr>
            <w:r w:rsidRPr="00C54EB3">
              <w:rPr>
                <w:rFonts w:ascii="Arial" w:hAnsi="Arial" w:cs="Arial"/>
                <w:b/>
                <w:color w:val="FFFFFF"/>
                <w:szCs w:val="24"/>
              </w:rPr>
              <w:t>Update</w:t>
            </w:r>
          </w:p>
        </w:tc>
      </w:tr>
      <w:tr w:rsidR="0043500D" w:rsidRPr="00FB08CF" w:rsidTr="00B70084">
        <w:tc>
          <w:tcPr>
            <w:tcW w:w="3258" w:type="dxa"/>
          </w:tcPr>
          <w:p w:rsidR="0043500D" w:rsidRPr="00FB08CF" w:rsidRDefault="0043500D" w:rsidP="00B70084">
            <w:pPr>
              <w:pStyle w:val="StyleCourierNewAfter0pt"/>
              <w:rPr>
                <w:sz w:val="24"/>
                <w:szCs w:val="24"/>
              </w:rPr>
            </w:pPr>
            <w:r w:rsidRPr="00FB08CF">
              <w:rPr>
                <w:rFonts w:cs="Courier New"/>
                <w:sz w:val="24"/>
              </w:rPr>
              <w:lastRenderedPageBreak/>
              <w:t>ROR REGISTRY PARAMETERS(#798.1)</w:t>
            </w:r>
          </w:p>
        </w:tc>
        <w:tc>
          <w:tcPr>
            <w:tcW w:w="6120" w:type="dxa"/>
          </w:tcPr>
          <w:p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szCs w:val="24"/>
              </w:rPr>
              <w:t xml:space="preserve">New entries </w:t>
            </w:r>
            <w:r w:rsidRPr="00FB08CF">
              <w:rPr>
                <w:rFonts w:cs="Courier New"/>
                <w:szCs w:val="24"/>
              </w:rPr>
              <w:t>“</w:t>
            </w:r>
            <w:r w:rsidRPr="00FB08CF">
              <w:rPr>
                <w:rFonts w:cs="Courier New"/>
              </w:rPr>
              <w:t>VA DIABETES</w:t>
            </w:r>
            <w:r w:rsidRPr="00FB08CF">
              <w:rPr>
                <w:rFonts w:cs="Courier New"/>
                <w:szCs w:val="24"/>
              </w:rPr>
              <w:t>”, “</w:t>
            </w:r>
            <w:r w:rsidRPr="00FB08CF">
              <w:rPr>
                <w:rFonts w:cs="Courier New"/>
              </w:rPr>
              <w:t>VA MENTAL HEALTH</w:t>
            </w:r>
            <w:r w:rsidRPr="00FB08CF">
              <w:rPr>
                <w:rFonts w:cs="Courier New"/>
                <w:szCs w:val="24"/>
              </w:rPr>
              <w:t>”, “</w:t>
            </w:r>
            <w:r w:rsidRPr="00FB08CF">
              <w:rPr>
                <w:rFonts w:cs="Courier New"/>
              </w:rPr>
              <w:t>VA CHF</w:t>
            </w:r>
            <w:r w:rsidRPr="00FB08CF">
              <w:rPr>
                <w:rFonts w:cs="Courier New"/>
                <w:szCs w:val="24"/>
              </w:rPr>
              <w:t>”, “</w:t>
            </w:r>
            <w:r w:rsidRPr="00FB08CF">
              <w:rPr>
                <w:rFonts w:cs="Courier New"/>
              </w:rPr>
              <w:t>VA IHD</w:t>
            </w:r>
            <w:r w:rsidRPr="00FB08CF">
              <w:rPr>
                <w:rFonts w:cs="Courier New"/>
                <w:szCs w:val="24"/>
              </w:rPr>
              <w:t>”, “</w:t>
            </w:r>
            <w:r w:rsidRPr="00FB08CF">
              <w:rPr>
                <w:rFonts w:cs="Courier New"/>
              </w:rPr>
              <w:t>VA BREAST CA</w:t>
            </w:r>
            <w:r w:rsidRPr="00FB08CF">
              <w:rPr>
                <w:rFonts w:cs="Courier New"/>
                <w:szCs w:val="24"/>
              </w:rPr>
              <w:t>”, “</w:t>
            </w:r>
            <w:r w:rsidRPr="00FB08CF">
              <w:rPr>
                <w:rFonts w:cs="Courier New"/>
              </w:rPr>
              <w:t>VA HTN</w:t>
            </w:r>
            <w:r w:rsidRPr="00FB08CF">
              <w:rPr>
                <w:rFonts w:cs="Courier New"/>
                <w:szCs w:val="24"/>
              </w:rPr>
              <w:t>”, “</w:t>
            </w:r>
            <w:r w:rsidRPr="00FB08CF">
              <w:rPr>
                <w:rFonts w:cs="Courier New"/>
              </w:rPr>
              <w:t>VA CVD</w:t>
            </w:r>
            <w:r w:rsidRPr="00FB08CF">
              <w:rPr>
                <w:rFonts w:cs="Courier New"/>
                <w:szCs w:val="24"/>
              </w:rPr>
              <w:t>”, “</w:t>
            </w:r>
            <w:r w:rsidRPr="00FB08CF">
              <w:rPr>
                <w:rFonts w:cs="Courier New"/>
              </w:rPr>
              <w:t>VA OSTEOARTHRITIS</w:t>
            </w:r>
            <w:r w:rsidRPr="00FB08CF">
              <w:rPr>
                <w:rFonts w:cs="Courier New"/>
                <w:szCs w:val="24"/>
              </w:rPr>
              <w:t>”, “</w:t>
            </w:r>
            <w:r w:rsidRPr="00FB08CF">
              <w:rPr>
                <w:rFonts w:cs="Courier New"/>
              </w:rPr>
              <w:t>VA COPD</w:t>
            </w:r>
            <w:r w:rsidRPr="00FB08CF">
              <w:rPr>
                <w:rFonts w:cs="Courier New"/>
                <w:szCs w:val="24"/>
              </w:rPr>
              <w:t>”, “</w:t>
            </w:r>
            <w:r w:rsidRPr="00FB08CF">
              <w:rPr>
                <w:rFonts w:cs="Courier New"/>
              </w:rPr>
              <w:t>VA DYSLIPIDEMIA</w:t>
            </w:r>
            <w:r w:rsidRPr="00FB08CF">
              <w:rPr>
                <w:rFonts w:cs="Courier New"/>
                <w:szCs w:val="24"/>
              </w:rPr>
              <w:t>”, “</w:t>
            </w:r>
            <w:r w:rsidRPr="00FB08CF">
              <w:rPr>
                <w:rFonts w:cs="Courier New"/>
              </w:rPr>
              <w:t>VA CRD</w:t>
            </w:r>
            <w:r w:rsidRPr="00FB08CF">
              <w:rPr>
                <w:rFonts w:cs="Courier New"/>
                <w:szCs w:val="24"/>
              </w:rPr>
              <w:t>”, “</w:t>
            </w:r>
            <w:r w:rsidRPr="00FB08CF">
              <w:rPr>
                <w:rFonts w:cs="Courier New"/>
              </w:rPr>
              <w:t>VA ALZHEIMERS</w:t>
            </w:r>
            <w:r w:rsidRPr="00FB08CF">
              <w:rPr>
                <w:rFonts w:cs="Courier New"/>
                <w:szCs w:val="24"/>
              </w:rPr>
              <w:t>”, “</w:t>
            </w:r>
            <w:r w:rsidRPr="00FB08CF">
              <w:rPr>
                <w:rFonts w:cs="Courier New"/>
              </w:rPr>
              <w:t>VA RHEUM</w:t>
            </w:r>
            <w:r w:rsidRPr="00FB08CF">
              <w:rPr>
                <w:rFonts w:cs="Courier New"/>
                <w:szCs w:val="24"/>
              </w:rPr>
              <w:t>”, “</w:t>
            </w:r>
            <w:r w:rsidRPr="00FB08CF">
              <w:rPr>
                <w:rFonts w:cs="Courier New"/>
              </w:rPr>
              <w:t>VA AMPUTATION</w:t>
            </w:r>
            <w:r w:rsidRPr="00FB08CF">
              <w:rPr>
                <w:rFonts w:cs="Courier New"/>
                <w:szCs w:val="24"/>
              </w:rPr>
              <w:t>”, “</w:t>
            </w:r>
            <w:r w:rsidRPr="00FB08CF">
              <w:rPr>
                <w:rFonts w:cs="Courier New"/>
              </w:rPr>
              <w:t>VA BLIND</w:t>
            </w:r>
            <w:r w:rsidRPr="00FB08CF">
              <w:rPr>
                <w:rFonts w:cs="Courier New"/>
                <w:szCs w:val="24"/>
              </w:rPr>
              <w:t>”, “</w:t>
            </w:r>
            <w:r w:rsidRPr="00FB08CF">
              <w:rPr>
                <w:rFonts w:cs="Courier New"/>
              </w:rPr>
              <w:t>VA MULTIPLE SCLEROSIS.</w:t>
            </w:r>
          </w:p>
        </w:tc>
      </w:tr>
      <w:tr w:rsidR="0043500D" w:rsidRPr="00FB08CF" w:rsidTr="00B70084">
        <w:tc>
          <w:tcPr>
            <w:tcW w:w="3258" w:type="dxa"/>
          </w:tcPr>
          <w:p w:rsidR="0043500D" w:rsidRPr="00FB08CF" w:rsidRDefault="0043500D" w:rsidP="00B70084">
            <w:pPr>
              <w:pStyle w:val="StyleCourierNewAfter0pt"/>
              <w:rPr>
                <w:sz w:val="24"/>
                <w:szCs w:val="24"/>
              </w:rPr>
            </w:pPr>
            <w:r w:rsidRPr="00FB08CF">
              <w:rPr>
                <w:rFonts w:cs="Courier New"/>
                <w:sz w:val="24"/>
              </w:rPr>
              <w:t>ROR SELECTION RULE(#798.2)</w:t>
            </w:r>
          </w:p>
        </w:tc>
        <w:tc>
          <w:tcPr>
            <w:tcW w:w="6120" w:type="dxa"/>
          </w:tcPr>
          <w:p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szCs w:val="24"/>
              </w:rPr>
              <w:t xml:space="preserve">New entries </w:t>
            </w:r>
            <w:r w:rsidRPr="00FB08CF">
              <w:rPr>
                <w:rFonts w:cs="Courier New"/>
              </w:rPr>
              <w:t>“VA ALZHEIMERS PROBLEM</w:t>
            </w:r>
            <w:r w:rsidRPr="00FB08CF">
              <w:rPr>
                <w:rFonts w:cs="Courier New"/>
                <w:sz w:val="22"/>
                <w:szCs w:val="24"/>
              </w:rPr>
              <w:t xml:space="preserve">”, </w:t>
            </w:r>
            <w:r w:rsidRPr="00FB08CF">
              <w:rPr>
                <w:rFonts w:cs="Courier New"/>
              </w:rPr>
              <w:t>VA ALZHEIMERS PTF</w:t>
            </w:r>
            <w:r w:rsidRPr="00FB08CF">
              <w:rPr>
                <w:rFonts w:cs="Courier New"/>
                <w:sz w:val="22"/>
                <w:szCs w:val="24"/>
              </w:rPr>
              <w:t>”, “</w:t>
            </w:r>
            <w:r w:rsidRPr="00FB08CF">
              <w:rPr>
                <w:rFonts w:cs="Courier New"/>
              </w:rPr>
              <w:t>VA ALZHEIMERS VPOV</w:t>
            </w:r>
            <w:r w:rsidRPr="00FB08CF">
              <w:rPr>
                <w:rFonts w:cs="Courier New"/>
                <w:sz w:val="22"/>
                <w:szCs w:val="24"/>
              </w:rPr>
              <w:t xml:space="preserve">”, </w:t>
            </w:r>
            <w:r w:rsidRPr="00FB08CF">
              <w:rPr>
                <w:rFonts w:cs="Courier New"/>
              </w:rPr>
              <w:t>“VA AMPUTATION PROBLEM</w:t>
            </w:r>
            <w:r w:rsidRPr="00FB08CF">
              <w:rPr>
                <w:rFonts w:cs="Courier New"/>
                <w:sz w:val="22"/>
                <w:szCs w:val="24"/>
              </w:rPr>
              <w:t>”, “</w:t>
            </w:r>
            <w:r w:rsidRPr="00FB08CF">
              <w:rPr>
                <w:rFonts w:cs="Courier New"/>
              </w:rPr>
              <w:t>VA AMPUTATION PTF</w:t>
            </w:r>
            <w:r w:rsidRPr="00FB08CF">
              <w:rPr>
                <w:rFonts w:cs="Courier New"/>
                <w:sz w:val="22"/>
                <w:szCs w:val="24"/>
              </w:rPr>
              <w:t>”, “</w:t>
            </w:r>
            <w:r w:rsidRPr="00FB08CF">
              <w:rPr>
                <w:rFonts w:cs="Courier New"/>
              </w:rPr>
              <w:t>VA AMPUTATION VPOV</w:t>
            </w:r>
            <w:r w:rsidRPr="00FB08CF">
              <w:rPr>
                <w:rFonts w:cs="Courier New"/>
                <w:sz w:val="22"/>
                <w:szCs w:val="24"/>
              </w:rPr>
              <w:t xml:space="preserve">”, </w:t>
            </w:r>
            <w:r w:rsidRPr="00FB08CF">
              <w:rPr>
                <w:rFonts w:cs="Courier New"/>
              </w:rPr>
              <w:t>“VA BLIND PROBLEM</w:t>
            </w:r>
            <w:r w:rsidRPr="00FB08CF">
              <w:rPr>
                <w:rFonts w:cs="Courier New"/>
                <w:sz w:val="22"/>
                <w:szCs w:val="24"/>
              </w:rPr>
              <w:t>”, “</w:t>
            </w:r>
            <w:r w:rsidRPr="00FB08CF">
              <w:rPr>
                <w:rFonts w:cs="Courier New"/>
              </w:rPr>
              <w:t>VA BLIND PTF</w:t>
            </w:r>
            <w:r w:rsidRPr="00FB08CF">
              <w:rPr>
                <w:rFonts w:cs="Courier New"/>
                <w:sz w:val="22"/>
                <w:szCs w:val="24"/>
              </w:rPr>
              <w:t>”, “</w:t>
            </w:r>
            <w:r w:rsidRPr="00FB08CF">
              <w:rPr>
                <w:rFonts w:cs="Courier New"/>
              </w:rPr>
              <w:t>VA BLIND VPOV</w:t>
            </w:r>
            <w:r w:rsidRPr="00FB08CF">
              <w:rPr>
                <w:rFonts w:cs="Courier New"/>
                <w:sz w:val="22"/>
                <w:szCs w:val="24"/>
              </w:rPr>
              <w:t xml:space="preserve">”, </w:t>
            </w:r>
            <w:r w:rsidRPr="00FB08CF">
              <w:rPr>
                <w:rFonts w:cs="Courier New"/>
              </w:rPr>
              <w:t>“VA BREAST CA PROBLEM</w:t>
            </w:r>
            <w:r w:rsidRPr="00FB08CF">
              <w:rPr>
                <w:rFonts w:cs="Courier New"/>
                <w:sz w:val="22"/>
                <w:szCs w:val="24"/>
              </w:rPr>
              <w:t>”, “</w:t>
            </w:r>
            <w:r w:rsidRPr="00FB08CF">
              <w:rPr>
                <w:rFonts w:cs="Courier New"/>
              </w:rPr>
              <w:t>VA BREAST CA PTF</w:t>
            </w:r>
            <w:r w:rsidRPr="00FB08CF">
              <w:rPr>
                <w:rFonts w:cs="Courier New"/>
                <w:sz w:val="22"/>
                <w:szCs w:val="24"/>
              </w:rPr>
              <w:t xml:space="preserve">”, </w:t>
            </w:r>
            <w:r w:rsidR="003A612D" w:rsidRPr="00FB08CF">
              <w:rPr>
                <w:rFonts w:cs="Courier New"/>
              </w:rPr>
              <w:t xml:space="preserve">“VA BREAST </w:t>
            </w:r>
            <w:r w:rsidR="00957B15" w:rsidRPr="00FB08CF">
              <w:rPr>
                <w:rFonts w:cs="Courier New"/>
              </w:rPr>
              <w:t xml:space="preserve">CA </w:t>
            </w:r>
            <w:r w:rsidR="003A612D" w:rsidRPr="00FB08CF">
              <w:rPr>
                <w:rFonts w:cs="Courier New"/>
              </w:rPr>
              <w:t>VPOV</w:t>
            </w:r>
            <w:r w:rsidR="003A612D" w:rsidRPr="00FB08CF">
              <w:rPr>
                <w:rFonts w:cs="Courier New"/>
                <w:sz w:val="22"/>
                <w:szCs w:val="24"/>
              </w:rPr>
              <w:t xml:space="preserve">”, </w:t>
            </w:r>
            <w:r w:rsidRPr="00FB08CF">
              <w:rPr>
                <w:rFonts w:cs="Courier New"/>
                <w:sz w:val="22"/>
                <w:szCs w:val="24"/>
              </w:rPr>
              <w:t>“</w:t>
            </w:r>
            <w:r w:rsidRPr="00FB08CF">
              <w:rPr>
                <w:rFonts w:cs="Courier New"/>
              </w:rPr>
              <w:t>VA CHF PTF</w:t>
            </w:r>
            <w:r w:rsidRPr="00FB08CF">
              <w:rPr>
                <w:rFonts w:cs="Courier New"/>
                <w:sz w:val="22"/>
                <w:szCs w:val="24"/>
              </w:rPr>
              <w:t xml:space="preserve">”, </w:t>
            </w:r>
            <w:r w:rsidRPr="00FB08CF">
              <w:rPr>
                <w:rFonts w:cs="Courier New"/>
              </w:rPr>
              <w:t>“VA CHF PROBLEM</w:t>
            </w:r>
            <w:r w:rsidRPr="00FB08CF">
              <w:rPr>
                <w:rFonts w:cs="Courier New"/>
                <w:sz w:val="22"/>
                <w:szCs w:val="24"/>
              </w:rPr>
              <w:t xml:space="preserve">”, </w:t>
            </w:r>
            <w:r w:rsidRPr="00FB08CF">
              <w:rPr>
                <w:rFonts w:cs="Courier New"/>
              </w:rPr>
              <w:t>VA CHF VPOV</w:t>
            </w:r>
            <w:r w:rsidRPr="00FB08CF">
              <w:rPr>
                <w:rFonts w:cs="Courier New"/>
                <w:sz w:val="22"/>
                <w:szCs w:val="24"/>
              </w:rPr>
              <w:t>”, “</w:t>
            </w:r>
            <w:r w:rsidRPr="00FB08CF">
              <w:rPr>
                <w:rFonts w:cs="Courier New"/>
              </w:rPr>
              <w:t>VA COPD PROBLEM</w:t>
            </w:r>
            <w:r w:rsidRPr="00FB08CF">
              <w:rPr>
                <w:rFonts w:cs="Courier New"/>
                <w:sz w:val="22"/>
                <w:szCs w:val="24"/>
              </w:rPr>
              <w:t xml:space="preserve">”, </w:t>
            </w:r>
            <w:r w:rsidRPr="00FB08CF">
              <w:rPr>
                <w:rFonts w:cs="Courier New"/>
              </w:rPr>
              <w:t>“VA COPD PTF</w:t>
            </w:r>
            <w:r w:rsidRPr="00FB08CF">
              <w:rPr>
                <w:rFonts w:cs="Courier New"/>
                <w:sz w:val="22"/>
                <w:szCs w:val="24"/>
              </w:rPr>
              <w:t>”, “</w:t>
            </w:r>
            <w:r w:rsidRPr="00FB08CF">
              <w:rPr>
                <w:rFonts w:cs="Courier New"/>
              </w:rPr>
              <w:t>VA COPD VPOV</w:t>
            </w:r>
            <w:r w:rsidRPr="00FB08CF">
              <w:rPr>
                <w:rFonts w:cs="Courier New"/>
                <w:sz w:val="22"/>
                <w:szCs w:val="24"/>
              </w:rPr>
              <w:t>”, “</w:t>
            </w:r>
            <w:r w:rsidRPr="00FB08CF">
              <w:rPr>
                <w:rFonts w:cs="Courier New"/>
              </w:rPr>
              <w:t>VA CRD PROBLEM</w:t>
            </w:r>
            <w:r w:rsidRPr="00FB08CF">
              <w:rPr>
                <w:rFonts w:cs="Courier New"/>
                <w:sz w:val="22"/>
                <w:szCs w:val="24"/>
              </w:rPr>
              <w:t xml:space="preserve">”, </w:t>
            </w:r>
            <w:r w:rsidRPr="00FB08CF">
              <w:rPr>
                <w:rFonts w:cs="Courier New"/>
              </w:rPr>
              <w:t>“VA CRD PTF</w:t>
            </w:r>
            <w:r w:rsidRPr="00FB08CF">
              <w:rPr>
                <w:rFonts w:cs="Courier New"/>
                <w:sz w:val="22"/>
                <w:szCs w:val="24"/>
              </w:rPr>
              <w:t xml:space="preserve">”, </w:t>
            </w:r>
            <w:r w:rsidRPr="00FB08CF">
              <w:rPr>
                <w:rFonts w:cs="Courier New"/>
              </w:rPr>
              <w:t>“VA CRD VPOV</w:t>
            </w:r>
            <w:r w:rsidRPr="00FB08CF">
              <w:rPr>
                <w:rFonts w:cs="Courier New"/>
                <w:sz w:val="22"/>
                <w:szCs w:val="24"/>
              </w:rPr>
              <w:t xml:space="preserve">”, </w:t>
            </w:r>
            <w:r w:rsidRPr="00FB08CF">
              <w:rPr>
                <w:rFonts w:cs="Courier New"/>
              </w:rPr>
              <w:t>“VA CVD PROBLEM</w:t>
            </w:r>
            <w:r w:rsidRPr="00FB08CF">
              <w:rPr>
                <w:rFonts w:cs="Courier New"/>
                <w:sz w:val="22"/>
                <w:szCs w:val="24"/>
              </w:rPr>
              <w:t xml:space="preserve">”, </w:t>
            </w:r>
            <w:r w:rsidRPr="00FB08CF">
              <w:rPr>
                <w:rFonts w:cs="Courier New"/>
              </w:rPr>
              <w:t>“VA CVD PTF</w:t>
            </w:r>
            <w:r w:rsidRPr="00FB08CF">
              <w:rPr>
                <w:rFonts w:cs="Courier New"/>
                <w:sz w:val="22"/>
                <w:szCs w:val="24"/>
              </w:rPr>
              <w:t>”,</w:t>
            </w:r>
            <w:r w:rsidRPr="00FB08CF">
              <w:rPr>
                <w:rFonts w:cs="Courier New"/>
              </w:rPr>
              <w:t xml:space="preserve"> “VA CVD VPOV</w:t>
            </w:r>
            <w:r w:rsidRPr="00FB08CF">
              <w:rPr>
                <w:rFonts w:cs="Courier New"/>
                <w:sz w:val="22"/>
                <w:szCs w:val="24"/>
              </w:rPr>
              <w:t xml:space="preserve">”, </w:t>
            </w:r>
            <w:r w:rsidRPr="00FB08CF">
              <w:rPr>
                <w:rFonts w:cs="Courier New"/>
              </w:rPr>
              <w:t>“VA DIABETES PROBLEM</w:t>
            </w:r>
            <w:r w:rsidRPr="00FB08CF">
              <w:rPr>
                <w:rFonts w:cs="Courier New"/>
                <w:sz w:val="22"/>
                <w:szCs w:val="24"/>
              </w:rPr>
              <w:t>”,</w:t>
            </w:r>
            <w:r w:rsidRPr="00FB08CF">
              <w:rPr>
                <w:rFonts w:cs="Courier New"/>
              </w:rPr>
              <w:t xml:space="preserve"> “VA DIABETES PTF</w:t>
            </w:r>
            <w:r w:rsidRPr="00FB08CF">
              <w:rPr>
                <w:rFonts w:cs="Courier New"/>
                <w:sz w:val="22"/>
                <w:szCs w:val="24"/>
              </w:rPr>
              <w:t xml:space="preserve">”, </w:t>
            </w:r>
            <w:r w:rsidRPr="00FB08CF">
              <w:rPr>
                <w:rFonts w:cs="Courier New"/>
              </w:rPr>
              <w:t>“VA DIABETES VPOV</w:t>
            </w:r>
            <w:r w:rsidRPr="00FB08CF">
              <w:rPr>
                <w:rFonts w:cs="Courier New"/>
                <w:sz w:val="22"/>
                <w:szCs w:val="24"/>
              </w:rPr>
              <w:t>”,</w:t>
            </w:r>
            <w:r w:rsidRPr="00FB08CF">
              <w:rPr>
                <w:rFonts w:cs="Courier New"/>
              </w:rPr>
              <w:t xml:space="preserve"> “VA DYSLIPIDEMIA PROBLEM</w:t>
            </w:r>
            <w:r w:rsidRPr="00FB08CF">
              <w:rPr>
                <w:rFonts w:cs="Courier New"/>
                <w:sz w:val="22"/>
                <w:szCs w:val="24"/>
              </w:rPr>
              <w:t xml:space="preserve">”, </w:t>
            </w:r>
            <w:r w:rsidRPr="00FB08CF">
              <w:rPr>
                <w:rFonts w:cs="Courier New"/>
              </w:rPr>
              <w:t>“VA DYSLIPIDEMIA PTF</w:t>
            </w:r>
            <w:r w:rsidRPr="00FB08CF">
              <w:rPr>
                <w:rFonts w:cs="Courier New"/>
                <w:sz w:val="22"/>
                <w:szCs w:val="24"/>
              </w:rPr>
              <w:t>”,</w:t>
            </w:r>
            <w:r w:rsidRPr="00FB08CF">
              <w:rPr>
                <w:rFonts w:cs="Courier New"/>
              </w:rPr>
              <w:t xml:space="preserve"> “VA DYSLIPIDEMIA VPOV</w:t>
            </w:r>
            <w:r w:rsidRPr="00FB08CF">
              <w:rPr>
                <w:rFonts w:cs="Courier New"/>
                <w:sz w:val="22"/>
                <w:szCs w:val="24"/>
              </w:rPr>
              <w:t xml:space="preserve">”, </w:t>
            </w:r>
            <w:r w:rsidRPr="00FB08CF">
              <w:rPr>
                <w:rFonts w:cs="Courier New"/>
              </w:rPr>
              <w:t>“VA HTN PROBLEM</w:t>
            </w:r>
            <w:r w:rsidRPr="00FB08CF">
              <w:rPr>
                <w:rFonts w:cs="Courier New"/>
                <w:sz w:val="22"/>
                <w:szCs w:val="24"/>
              </w:rPr>
              <w:t>”,</w:t>
            </w:r>
            <w:r w:rsidRPr="00FB08CF">
              <w:rPr>
                <w:rFonts w:cs="Courier New"/>
              </w:rPr>
              <w:t xml:space="preserve"> “VA HTN PTF</w:t>
            </w:r>
            <w:r w:rsidRPr="00FB08CF">
              <w:rPr>
                <w:rFonts w:cs="Courier New"/>
                <w:sz w:val="22"/>
                <w:szCs w:val="24"/>
              </w:rPr>
              <w:t xml:space="preserve">”, </w:t>
            </w:r>
            <w:r w:rsidRPr="00FB08CF">
              <w:rPr>
                <w:rFonts w:cs="Courier New"/>
              </w:rPr>
              <w:t>“VA HTN VPOV</w:t>
            </w:r>
            <w:r w:rsidRPr="00FB08CF">
              <w:rPr>
                <w:rFonts w:cs="Courier New"/>
                <w:sz w:val="22"/>
                <w:szCs w:val="24"/>
              </w:rPr>
              <w:t>”,</w:t>
            </w:r>
            <w:r w:rsidRPr="00FB08CF">
              <w:rPr>
                <w:rFonts w:cs="Courier New"/>
              </w:rPr>
              <w:t xml:space="preserve"> “VA IHD PROBLEM</w:t>
            </w:r>
            <w:r w:rsidRPr="00FB08CF">
              <w:rPr>
                <w:rFonts w:cs="Courier New"/>
                <w:sz w:val="22"/>
                <w:szCs w:val="24"/>
              </w:rPr>
              <w:t xml:space="preserve">”, </w:t>
            </w:r>
            <w:r w:rsidRPr="00FB08CF">
              <w:rPr>
                <w:rFonts w:cs="Courier New"/>
              </w:rPr>
              <w:t>“VA IHD PTF</w:t>
            </w:r>
            <w:r w:rsidRPr="00FB08CF">
              <w:rPr>
                <w:rFonts w:cs="Courier New"/>
                <w:sz w:val="22"/>
                <w:szCs w:val="24"/>
              </w:rPr>
              <w:t>”,</w:t>
            </w:r>
            <w:r w:rsidRPr="00FB08CF">
              <w:rPr>
                <w:rFonts w:cs="Courier New"/>
              </w:rPr>
              <w:t xml:space="preserve"> “VA IHD VPOV</w:t>
            </w:r>
            <w:r w:rsidRPr="00FB08CF">
              <w:rPr>
                <w:rFonts w:cs="Courier New"/>
                <w:sz w:val="22"/>
                <w:szCs w:val="24"/>
              </w:rPr>
              <w:t xml:space="preserve">”, </w:t>
            </w:r>
            <w:r w:rsidRPr="00FB08CF">
              <w:rPr>
                <w:rFonts w:cs="Courier New"/>
              </w:rPr>
              <w:t>“VA MENTAL HEALTH PROBLEM</w:t>
            </w:r>
            <w:r w:rsidRPr="00FB08CF">
              <w:rPr>
                <w:rFonts w:cs="Courier New"/>
                <w:sz w:val="22"/>
                <w:szCs w:val="24"/>
              </w:rPr>
              <w:t>”,</w:t>
            </w:r>
            <w:r w:rsidRPr="00FB08CF">
              <w:rPr>
                <w:rFonts w:cs="Courier New"/>
              </w:rPr>
              <w:t xml:space="preserve"> “VA MENTAL HEALTH PTF</w:t>
            </w:r>
            <w:r w:rsidRPr="00FB08CF">
              <w:rPr>
                <w:rFonts w:cs="Courier New"/>
                <w:sz w:val="22"/>
                <w:szCs w:val="24"/>
              </w:rPr>
              <w:t xml:space="preserve">”, </w:t>
            </w:r>
            <w:r w:rsidRPr="00FB08CF">
              <w:rPr>
                <w:rFonts w:cs="Courier New"/>
              </w:rPr>
              <w:t>“VA MENTAL HEALTH VPOV</w:t>
            </w:r>
            <w:r w:rsidRPr="00FB08CF">
              <w:rPr>
                <w:rFonts w:cs="Courier New"/>
                <w:sz w:val="22"/>
                <w:szCs w:val="24"/>
              </w:rPr>
              <w:t>”,</w:t>
            </w:r>
            <w:r w:rsidRPr="00FB08CF">
              <w:rPr>
                <w:rFonts w:cs="Courier New"/>
              </w:rPr>
              <w:t xml:space="preserve"> “VA MULTIPLE SCLEROSIS PROBLEM</w:t>
            </w:r>
            <w:r w:rsidRPr="00FB08CF">
              <w:rPr>
                <w:rFonts w:cs="Courier New"/>
                <w:sz w:val="22"/>
                <w:szCs w:val="24"/>
              </w:rPr>
              <w:t xml:space="preserve">”, </w:t>
            </w:r>
            <w:r w:rsidRPr="00FB08CF">
              <w:rPr>
                <w:rFonts w:cs="Courier New"/>
              </w:rPr>
              <w:t>“VA MULTIPLE SCLEROSIS PTF</w:t>
            </w:r>
            <w:r w:rsidRPr="00FB08CF">
              <w:rPr>
                <w:rFonts w:cs="Courier New"/>
                <w:sz w:val="22"/>
                <w:szCs w:val="24"/>
              </w:rPr>
              <w:t>”,</w:t>
            </w:r>
            <w:r w:rsidRPr="00FB08CF">
              <w:rPr>
                <w:rFonts w:cs="Courier New"/>
              </w:rPr>
              <w:t xml:space="preserve"> “VA MULTIPLE SCLEROSIS VPOV</w:t>
            </w:r>
            <w:r w:rsidRPr="00FB08CF">
              <w:rPr>
                <w:rFonts w:cs="Courier New"/>
                <w:sz w:val="22"/>
                <w:szCs w:val="24"/>
              </w:rPr>
              <w:t xml:space="preserve">”, </w:t>
            </w:r>
            <w:r w:rsidRPr="00FB08CF">
              <w:rPr>
                <w:rFonts w:cs="Courier New"/>
              </w:rPr>
              <w:t>“VA OSTEOARTHRITIS PROBLEM</w:t>
            </w:r>
            <w:r w:rsidRPr="00FB08CF">
              <w:rPr>
                <w:rFonts w:cs="Courier New"/>
                <w:sz w:val="22"/>
                <w:szCs w:val="24"/>
              </w:rPr>
              <w:t>”,</w:t>
            </w:r>
            <w:r w:rsidRPr="00FB08CF">
              <w:rPr>
                <w:rFonts w:cs="Courier New"/>
              </w:rPr>
              <w:t xml:space="preserve"> “VA OSTEOARTHRITIS PTF</w:t>
            </w:r>
            <w:r w:rsidRPr="00FB08CF">
              <w:rPr>
                <w:rFonts w:cs="Courier New"/>
                <w:sz w:val="22"/>
                <w:szCs w:val="24"/>
              </w:rPr>
              <w:t xml:space="preserve">”, </w:t>
            </w:r>
            <w:r w:rsidRPr="00FB08CF">
              <w:rPr>
                <w:rFonts w:cs="Courier New"/>
              </w:rPr>
              <w:t>“VA OSTEOARTHRITIS VPOV</w:t>
            </w:r>
            <w:r w:rsidRPr="00FB08CF">
              <w:rPr>
                <w:rFonts w:cs="Courier New"/>
                <w:sz w:val="22"/>
                <w:szCs w:val="24"/>
              </w:rPr>
              <w:t>”,</w:t>
            </w:r>
            <w:r w:rsidRPr="00FB08CF">
              <w:rPr>
                <w:rFonts w:cs="Courier New"/>
              </w:rPr>
              <w:t xml:space="preserve"> “VA RHEUM PROBLEM</w:t>
            </w:r>
            <w:r w:rsidRPr="00FB08CF">
              <w:rPr>
                <w:rFonts w:cs="Courier New"/>
                <w:sz w:val="22"/>
                <w:szCs w:val="24"/>
              </w:rPr>
              <w:t xml:space="preserve">”, </w:t>
            </w:r>
            <w:r w:rsidRPr="00FB08CF">
              <w:rPr>
                <w:rFonts w:cs="Courier New"/>
              </w:rPr>
              <w:t>“VA RHEUM PTF</w:t>
            </w:r>
            <w:r w:rsidRPr="00FB08CF">
              <w:rPr>
                <w:rFonts w:cs="Courier New"/>
                <w:sz w:val="22"/>
                <w:szCs w:val="24"/>
              </w:rPr>
              <w:t>”,</w:t>
            </w:r>
            <w:r w:rsidRPr="00FB08CF">
              <w:rPr>
                <w:rFonts w:cs="Courier New"/>
              </w:rPr>
              <w:t xml:space="preserve"> “VA RHEUM VPOV</w:t>
            </w:r>
            <w:r w:rsidRPr="00FB08CF">
              <w:rPr>
                <w:rFonts w:cs="Courier New"/>
                <w:sz w:val="22"/>
                <w:szCs w:val="24"/>
              </w:rPr>
              <w:t xml:space="preserve">”, </w:t>
            </w:r>
          </w:p>
          <w:p w:rsidR="0043500D" w:rsidRPr="00FB08CF" w:rsidRDefault="0043500D" w:rsidP="00B70084">
            <w:pPr>
              <w:pStyle w:val="StyleCourierNewAfter0pt"/>
              <w:rPr>
                <w:rFonts w:ascii="Times New Roman" w:hAnsi="Times New Roman"/>
                <w:sz w:val="24"/>
                <w:szCs w:val="24"/>
              </w:rPr>
            </w:pPr>
          </w:p>
          <w:p w:rsidR="0043500D" w:rsidRPr="00FB08CF" w:rsidRDefault="0043500D" w:rsidP="00B70084">
            <w:pPr>
              <w:pStyle w:val="StyleCourierNewAfter0pt"/>
              <w:rPr>
                <w:sz w:val="24"/>
                <w:szCs w:val="24"/>
              </w:rPr>
            </w:pPr>
            <w:r w:rsidRPr="00FB08CF">
              <w:rPr>
                <w:rFonts w:ascii="Times New Roman" w:hAnsi="Times New Roman"/>
                <w:sz w:val="24"/>
                <w:szCs w:val="24"/>
              </w:rPr>
              <w:t xml:space="preserve">Modified entries </w:t>
            </w:r>
            <w:r w:rsidRPr="00FB08CF">
              <w:rPr>
                <w:rFonts w:cs="Courier New"/>
              </w:rPr>
              <w:t>“VA HEPC PROBLEM</w:t>
            </w:r>
            <w:r w:rsidRPr="00FB08CF">
              <w:rPr>
                <w:rFonts w:cs="Courier New"/>
                <w:sz w:val="22"/>
                <w:szCs w:val="24"/>
              </w:rPr>
              <w:t>”,</w:t>
            </w:r>
            <w:r w:rsidRPr="00FB08CF">
              <w:rPr>
                <w:rFonts w:cs="Courier New"/>
              </w:rPr>
              <w:t xml:space="preserve"> “VA HEPC PTF</w:t>
            </w:r>
            <w:r w:rsidRPr="00FB08CF">
              <w:rPr>
                <w:rFonts w:cs="Courier New"/>
                <w:sz w:val="22"/>
                <w:szCs w:val="24"/>
              </w:rPr>
              <w:t xml:space="preserve">”, </w:t>
            </w:r>
            <w:r w:rsidRPr="00FB08CF">
              <w:rPr>
                <w:rFonts w:cs="Courier New"/>
              </w:rPr>
              <w:t>“VA HEPC VPOV</w:t>
            </w:r>
            <w:r w:rsidRPr="00FB08CF">
              <w:rPr>
                <w:rFonts w:cs="Courier New"/>
                <w:sz w:val="22"/>
                <w:szCs w:val="24"/>
              </w:rPr>
              <w:t>”,</w:t>
            </w:r>
            <w:r w:rsidRPr="00FB08CF">
              <w:rPr>
                <w:rFonts w:cs="Courier New"/>
              </w:rPr>
              <w:t xml:space="preserve"> “VA HIV PROBLEM</w:t>
            </w:r>
            <w:r w:rsidRPr="00FB08CF">
              <w:rPr>
                <w:rFonts w:cs="Courier New"/>
                <w:sz w:val="22"/>
                <w:szCs w:val="24"/>
              </w:rPr>
              <w:t xml:space="preserve">”, </w:t>
            </w:r>
            <w:r w:rsidRPr="00FB08CF">
              <w:rPr>
                <w:rFonts w:cs="Courier New"/>
              </w:rPr>
              <w:t>“VA HIV PTF</w:t>
            </w:r>
            <w:r w:rsidRPr="00FB08CF">
              <w:rPr>
                <w:rFonts w:cs="Courier New"/>
                <w:sz w:val="22"/>
                <w:szCs w:val="24"/>
              </w:rPr>
              <w:t>”,</w:t>
            </w:r>
            <w:r w:rsidRPr="00FB08CF">
              <w:rPr>
                <w:rFonts w:cs="Courier New"/>
              </w:rPr>
              <w:t xml:space="preserve"> “VA HIV VPOV</w:t>
            </w:r>
            <w:r w:rsidRPr="00FB08CF">
              <w:rPr>
                <w:rFonts w:cs="Courier New"/>
                <w:sz w:val="22"/>
                <w:szCs w:val="24"/>
              </w:rPr>
              <w:t>”</w:t>
            </w:r>
          </w:p>
        </w:tc>
      </w:tr>
      <w:tr w:rsidR="0043500D" w:rsidRPr="00FB08CF" w:rsidTr="00B70084">
        <w:tc>
          <w:tcPr>
            <w:tcW w:w="3258" w:type="dxa"/>
          </w:tcPr>
          <w:p w:rsidR="0043500D" w:rsidRPr="00FB08CF" w:rsidRDefault="0043500D" w:rsidP="00B70084">
            <w:pPr>
              <w:pStyle w:val="StyleCourierNewAfter0pt"/>
              <w:rPr>
                <w:sz w:val="24"/>
                <w:szCs w:val="24"/>
              </w:rPr>
            </w:pPr>
            <w:r w:rsidRPr="00FB08CF">
              <w:rPr>
                <w:sz w:val="24"/>
                <w:szCs w:val="24"/>
              </w:rPr>
              <w:t>ROR ICD SEARCH (#798.5)</w:t>
            </w:r>
          </w:p>
        </w:tc>
        <w:tc>
          <w:tcPr>
            <w:tcW w:w="6120" w:type="dxa"/>
          </w:tcPr>
          <w:p w:rsidR="0043500D" w:rsidRPr="00FB08CF" w:rsidRDefault="0043500D" w:rsidP="008E0117">
            <w:pPr>
              <w:autoSpaceDE w:val="0"/>
              <w:autoSpaceDN w:val="0"/>
              <w:adjustRightInd w:val="0"/>
              <w:spacing w:after="0"/>
              <w:rPr>
                <w:szCs w:val="24"/>
              </w:rPr>
            </w:pPr>
            <w:r w:rsidRPr="00FB08CF">
              <w:rPr>
                <w:szCs w:val="24"/>
              </w:rPr>
              <w:t xml:space="preserve">New entries </w:t>
            </w:r>
            <w:r w:rsidRPr="00FB08CF">
              <w:rPr>
                <w:rFonts w:ascii="Courier New" w:hAnsi="Courier New" w:cs="Courier New"/>
                <w:sz w:val="20"/>
                <w:szCs w:val="24"/>
              </w:rPr>
              <w:t>“</w:t>
            </w:r>
            <w:r w:rsidRPr="00FB08CF">
              <w:rPr>
                <w:rFonts w:ascii="Courier New" w:hAnsi="Courier New" w:cs="Courier New"/>
                <w:sz w:val="20"/>
              </w:rPr>
              <w:t>VA DIABETES</w:t>
            </w:r>
            <w:r w:rsidRPr="00FB08CF">
              <w:rPr>
                <w:rFonts w:ascii="Courier New" w:hAnsi="Courier New" w:cs="Courier New"/>
                <w:sz w:val="20"/>
                <w:szCs w:val="24"/>
              </w:rPr>
              <w:t xml:space="preserve">”, </w:t>
            </w:r>
            <w:r w:rsidRPr="00FB08CF">
              <w:rPr>
                <w:sz w:val="20"/>
                <w:szCs w:val="24"/>
              </w:rPr>
              <w:t xml:space="preserve"> </w:t>
            </w:r>
            <w:r w:rsidRPr="00FB08CF">
              <w:rPr>
                <w:rFonts w:ascii="Courier New" w:hAnsi="Courier New" w:cs="Courier New"/>
                <w:sz w:val="20"/>
                <w:szCs w:val="24"/>
              </w:rPr>
              <w:t>“</w:t>
            </w:r>
            <w:r w:rsidRPr="00FB08CF">
              <w:rPr>
                <w:rFonts w:ascii="Courier New" w:hAnsi="Courier New" w:cs="Courier New"/>
                <w:sz w:val="20"/>
              </w:rPr>
              <w:t>VA MENTAL HEALTH</w:t>
            </w:r>
            <w:r w:rsidRPr="00FB08CF">
              <w:rPr>
                <w:rFonts w:ascii="Courier New" w:hAnsi="Courier New" w:cs="Courier New"/>
                <w:sz w:val="20"/>
                <w:szCs w:val="24"/>
              </w:rPr>
              <w:t>”,“</w:t>
            </w:r>
            <w:r w:rsidRPr="00FB08CF">
              <w:rPr>
                <w:rFonts w:ascii="Courier New" w:hAnsi="Courier New" w:cs="Courier New"/>
                <w:sz w:val="20"/>
              </w:rPr>
              <w:t>VA CHF</w:t>
            </w:r>
            <w:r w:rsidRPr="00FB08CF">
              <w:rPr>
                <w:rFonts w:ascii="Courier New" w:hAnsi="Courier New" w:cs="Courier New"/>
                <w:sz w:val="20"/>
                <w:szCs w:val="24"/>
              </w:rPr>
              <w:t>”,“</w:t>
            </w:r>
            <w:r w:rsidRPr="00FB08CF">
              <w:rPr>
                <w:rFonts w:ascii="Courier New" w:hAnsi="Courier New" w:cs="Courier New"/>
                <w:sz w:val="20"/>
              </w:rPr>
              <w:t>VA IHD</w:t>
            </w:r>
            <w:r w:rsidRPr="00FB08CF">
              <w:rPr>
                <w:rFonts w:ascii="Courier New" w:hAnsi="Courier New" w:cs="Courier New"/>
                <w:sz w:val="20"/>
                <w:szCs w:val="24"/>
              </w:rPr>
              <w:t>”,“</w:t>
            </w:r>
            <w:r w:rsidRPr="00FB08CF">
              <w:rPr>
                <w:rFonts w:ascii="Courier New" w:hAnsi="Courier New" w:cs="Courier New"/>
                <w:sz w:val="20"/>
              </w:rPr>
              <w:t>VA BREAST CA</w:t>
            </w:r>
            <w:r w:rsidRPr="00FB08CF">
              <w:rPr>
                <w:rFonts w:ascii="Courier New" w:hAnsi="Courier New" w:cs="Courier New"/>
                <w:sz w:val="20"/>
                <w:szCs w:val="24"/>
              </w:rPr>
              <w:t>”,“</w:t>
            </w:r>
            <w:r w:rsidR="008E0117" w:rsidRPr="00FB08CF">
              <w:rPr>
                <w:rFonts w:ascii="Courier New" w:hAnsi="Courier New" w:cs="Courier New"/>
                <w:sz w:val="20"/>
                <w:szCs w:val="24"/>
              </w:rPr>
              <w:t>V</w:t>
            </w:r>
            <w:r w:rsidRPr="00FB08CF">
              <w:rPr>
                <w:rFonts w:ascii="Courier New" w:hAnsi="Courier New" w:cs="Courier New"/>
                <w:sz w:val="20"/>
              </w:rPr>
              <w:t>A HTN</w:t>
            </w:r>
            <w:r w:rsidRPr="00FB08CF">
              <w:rPr>
                <w:rFonts w:ascii="Courier New" w:hAnsi="Courier New" w:cs="Courier New"/>
                <w:sz w:val="20"/>
                <w:szCs w:val="24"/>
              </w:rPr>
              <w:t>”,“</w:t>
            </w:r>
            <w:r w:rsidRPr="00FB08CF">
              <w:rPr>
                <w:rFonts w:ascii="Courier New" w:hAnsi="Courier New" w:cs="Courier New"/>
                <w:sz w:val="20"/>
              </w:rPr>
              <w:t>VA CVD</w:t>
            </w:r>
            <w:r w:rsidRPr="00FB08CF">
              <w:rPr>
                <w:rFonts w:ascii="Courier New" w:hAnsi="Courier New" w:cs="Courier New"/>
                <w:sz w:val="20"/>
                <w:szCs w:val="24"/>
              </w:rPr>
              <w:t>”,“</w:t>
            </w:r>
            <w:r w:rsidRPr="00FB08CF">
              <w:rPr>
                <w:rFonts w:ascii="Courier New" w:hAnsi="Courier New" w:cs="Courier New"/>
                <w:sz w:val="20"/>
              </w:rPr>
              <w:t>VA OSTEOARTHRITIS</w:t>
            </w:r>
            <w:r w:rsidRPr="00FB08CF">
              <w:rPr>
                <w:rFonts w:ascii="Courier New" w:hAnsi="Courier New" w:cs="Courier New"/>
                <w:sz w:val="20"/>
                <w:szCs w:val="24"/>
              </w:rPr>
              <w:t>”,“</w:t>
            </w:r>
            <w:r w:rsidRPr="00FB08CF">
              <w:rPr>
                <w:rFonts w:ascii="Courier New" w:hAnsi="Courier New" w:cs="Courier New"/>
                <w:sz w:val="20"/>
              </w:rPr>
              <w:t>VA COPD</w:t>
            </w:r>
            <w:r w:rsidRPr="00FB08CF">
              <w:rPr>
                <w:rFonts w:ascii="Courier New" w:hAnsi="Courier New" w:cs="Courier New"/>
                <w:sz w:val="20"/>
                <w:szCs w:val="24"/>
              </w:rPr>
              <w:t>”,“</w:t>
            </w:r>
            <w:r w:rsidRPr="00FB08CF">
              <w:rPr>
                <w:rFonts w:ascii="Courier New" w:hAnsi="Courier New" w:cs="Courier New"/>
                <w:sz w:val="20"/>
              </w:rPr>
              <w:t>VA DYSLIPIDEMIA</w:t>
            </w:r>
            <w:r w:rsidRPr="00FB08CF">
              <w:rPr>
                <w:rFonts w:ascii="Courier New" w:hAnsi="Courier New" w:cs="Courier New"/>
                <w:sz w:val="20"/>
                <w:szCs w:val="24"/>
              </w:rPr>
              <w:t>”,“</w:t>
            </w:r>
            <w:r w:rsidRPr="00FB08CF">
              <w:rPr>
                <w:rFonts w:ascii="Courier New" w:hAnsi="Courier New" w:cs="Courier New"/>
                <w:sz w:val="20"/>
              </w:rPr>
              <w:t>VA CRD</w:t>
            </w:r>
            <w:r w:rsidRPr="00FB08CF">
              <w:rPr>
                <w:rFonts w:ascii="Courier New" w:hAnsi="Courier New" w:cs="Courier New"/>
                <w:sz w:val="20"/>
                <w:szCs w:val="24"/>
              </w:rPr>
              <w:t>”,“</w:t>
            </w:r>
            <w:r w:rsidRPr="00FB08CF">
              <w:rPr>
                <w:rFonts w:ascii="Courier New" w:hAnsi="Courier New" w:cs="Courier New"/>
                <w:sz w:val="20"/>
              </w:rPr>
              <w:t>VA ALZHEIMERS</w:t>
            </w:r>
            <w:r w:rsidRPr="00FB08CF">
              <w:rPr>
                <w:rFonts w:ascii="Courier New" w:hAnsi="Courier New" w:cs="Courier New"/>
                <w:sz w:val="20"/>
                <w:szCs w:val="24"/>
              </w:rPr>
              <w:t>”,“</w:t>
            </w:r>
            <w:r w:rsidRPr="00FB08CF">
              <w:rPr>
                <w:rFonts w:ascii="Courier New" w:hAnsi="Courier New" w:cs="Courier New"/>
                <w:sz w:val="20"/>
              </w:rPr>
              <w:t>VA RHEUM</w:t>
            </w:r>
            <w:r w:rsidRPr="00FB08CF">
              <w:rPr>
                <w:rFonts w:ascii="Courier New" w:hAnsi="Courier New" w:cs="Courier New"/>
                <w:sz w:val="20"/>
                <w:szCs w:val="24"/>
              </w:rPr>
              <w:t>”,“</w:t>
            </w:r>
            <w:r w:rsidRPr="00FB08CF">
              <w:rPr>
                <w:rFonts w:ascii="Courier New" w:hAnsi="Courier New" w:cs="Courier New"/>
                <w:sz w:val="20"/>
              </w:rPr>
              <w:t>VA AMPUTATION</w:t>
            </w:r>
            <w:r w:rsidRPr="00FB08CF">
              <w:rPr>
                <w:rFonts w:ascii="Courier New" w:hAnsi="Courier New" w:cs="Courier New"/>
                <w:sz w:val="20"/>
                <w:szCs w:val="24"/>
              </w:rPr>
              <w:t>”,“</w:t>
            </w:r>
            <w:r w:rsidRPr="00FB08CF">
              <w:rPr>
                <w:rFonts w:ascii="Courier New" w:hAnsi="Courier New" w:cs="Courier New"/>
                <w:sz w:val="20"/>
              </w:rPr>
              <w:t>VA BLIND</w:t>
            </w:r>
            <w:r w:rsidRPr="00FB08CF">
              <w:rPr>
                <w:rFonts w:ascii="Courier New" w:hAnsi="Courier New" w:cs="Courier New"/>
                <w:sz w:val="20"/>
                <w:szCs w:val="24"/>
              </w:rPr>
              <w:t>”,“</w:t>
            </w:r>
            <w:r w:rsidRPr="00FB08CF">
              <w:rPr>
                <w:rFonts w:ascii="Courier New" w:hAnsi="Courier New" w:cs="Courier New"/>
                <w:sz w:val="20"/>
              </w:rPr>
              <w:t>VA MULTIPLE SCLEROSIS</w:t>
            </w:r>
            <w:r w:rsidRPr="00FB08CF">
              <w:rPr>
                <w:rFonts w:ascii="Courier New" w:hAnsi="Courier New" w:cs="Courier New"/>
                <w:sz w:val="20"/>
                <w:szCs w:val="24"/>
              </w:rPr>
              <w:t>”</w:t>
            </w:r>
          </w:p>
        </w:tc>
      </w:tr>
      <w:tr w:rsidR="0043500D" w:rsidRPr="00FB08CF" w:rsidTr="00B70084">
        <w:tc>
          <w:tcPr>
            <w:tcW w:w="3258" w:type="dxa"/>
          </w:tcPr>
          <w:p w:rsidR="0043500D" w:rsidRPr="00FB08CF" w:rsidRDefault="0043500D" w:rsidP="00B70084">
            <w:pPr>
              <w:pStyle w:val="StyleCourierNewAfter0pt"/>
              <w:rPr>
                <w:sz w:val="24"/>
                <w:szCs w:val="24"/>
              </w:rPr>
            </w:pPr>
            <w:r w:rsidRPr="00FB08CF">
              <w:rPr>
                <w:sz w:val="24"/>
                <w:szCs w:val="24"/>
              </w:rPr>
              <w:t>ROR LIST ITEM(#799.1)</w:t>
            </w:r>
          </w:p>
        </w:tc>
        <w:tc>
          <w:tcPr>
            <w:tcW w:w="6120" w:type="dxa"/>
          </w:tcPr>
          <w:p w:rsidR="0043500D" w:rsidRPr="00FB08CF" w:rsidRDefault="0043500D" w:rsidP="00B70084">
            <w:pPr>
              <w:pStyle w:val="StyleCourierNewAfter0pt"/>
              <w:rPr>
                <w:sz w:val="24"/>
                <w:szCs w:val="24"/>
              </w:rPr>
            </w:pPr>
            <w:r w:rsidRPr="00FB08CF">
              <w:rPr>
                <w:rFonts w:ascii="Times New Roman" w:hAnsi="Times New Roman"/>
                <w:sz w:val="24"/>
                <w:szCs w:val="24"/>
              </w:rPr>
              <w:t>New entries</w:t>
            </w:r>
            <w:r w:rsidRPr="00FB08CF">
              <w:rPr>
                <w:szCs w:val="24"/>
              </w:rPr>
              <w:t xml:space="preserve"> </w:t>
            </w:r>
            <w:r w:rsidRPr="00FB08CF">
              <w:rPr>
                <w:rFonts w:cs="Courier New"/>
                <w:szCs w:val="24"/>
              </w:rPr>
              <w:t>“</w:t>
            </w:r>
            <w:r w:rsidRPr="00FB08CF">
              <w:rPr>
                <w:rFonts w:cs="Courier New"/>
              </w:rPr>
              <w:t>BMI</w:t>
            </w:r>
            <w:r w:rsidRPr="00FB08CF">
              <w:rPr>
                <w:rFonts w:cs="Courier New"/>
                <w:szCs w:val="24"/>
              </w:rPr>
              <w:t>”,“</w:t>
            </w:r>
            <w:r w:rsidRPr="00FB08CF">
              <w:rPr>
                <w:rFonts w:cs="Courier New"/>
              </w:rPr>
              <w:t>MELD</w:t>
            </w:r>
            <w:r w:rsidRPr="00FB08CF">
              <w:rPr>
                <w:rFonts w:cs="Courier New"/>
                <w:szCs w:val="24"/>
              </w:rPr>
              <w:t>”,“</w:t>
            </w:r>
            <w:r w:rsidRPr="00FB08CF">
              <w:rPr>
                <w:rFonts w:cs="Courier New"/>
              </w:rPr>
              <w:t>MELD-Na</w:t>
            </w:r>
            <w:r w:rsidRPr="00FB08CF">
              <w:rPr>
                <w:rFonts w:cs="Courier New"/>
                <w:szCs w:val="24"/>
              </w:rPr>
              <w:t>”, “</w:t>
            </w:r>
            <w:r w:rsidRPr="00FB08CF">
              <w:rPr>
                <w:rFonts w:cs="Courier New"/>
              </w:rPr>
              <w:t>APRI</w:t>
            </w:r>
            <w:r w:rsidRPr="00FB08CF">
              <w:rPr>
                <w:rFonts w:cs="Courier New"/>
                <w:szCs w:val="24"/>
              </w:rPr>
              <w:t>”, “</w:t>
            </w:r>
            <w:r w:rsidRPr="00FB08CF">
              <w:rPr>
                <w:rFonts w:cs="Courier New"/>
              </w:rPr>
              <w:t>FIB-4</w:t>
            </w:r>
            <w:r w:rsidRPr="00FB08CF">
              <w:rPr>
                <w:rFonts w:cs="Courier New"/>
                <w:szCs w:val="24"/>
              </w:rPr>
              <w:t>”, “</w:t>
            </w:r>
            <w:r w:rsidRPr="00FB08CF">
              <w:rPr>
                <w:rFonts w:cs="Courier New"/>
              </w:rPr>
              <w:t>Creatinine clearance by Cockcroft-Gault</w:t>
            </w:r>
            <w:r w:rsidRPr="00FB08CF">
              <w:rPr>
                <w:rFonts w:cs="Courier New"/>
                <w:szCs w:val="24"/>
              </w:rPr>
              <w:t>”, “</w:t>
            </w:r>
            <w:r w:rsidRPr="00FB08CF">
              <w:rPr>
                <w:rFonts w:cs="Courier New"/>
              </w:rPr>
              <w:t>eGFR by MDRD</w:t>
            </w:r>
            <w:r w:rsidRPr="00FB08CF">
              <w:rPr>
                <w:rFonts w:cs="Courier New"/>
                <w:szCs w:val="24"/>
              </w:rPr>
              <w:t>”, “</w:t>
            </w:r>
            <w:r w:rsidRPr="00FB08CF">
              <w:rPr>
                <w:rFonts w:cs="Courier New"/>
              </w:rPr>
              <w:t>eGFR by CKD-EPI</w:t>
            </w:r>
            <w:r w:rsidRPr="00FB08CF">
              <w:rPr>
                <w:rFonts w:cs="Courier New"/>
                <w:szCs w:val="24"/>
              </w:rPr>
              <w:t>”</w:t>
            </w:r>
          </w:p>
        </w:tc>
      </w:tr>
      <w:tr w:rsidR="0043500D" w:rsidRPr="00FB08CF" w:rsidTr="00B70084">
        <w:tc>
          <w:tcPr>
            <w:tcW w:w="3258" w:type="dxa"/>
          </w:tcPr>
          <w:p w:rsidR="0043500D" w:rsidRPr="00FB08CF" w:rsidRDefault="0043500D" w:rsidP="00B70084">
            <w:pPr>
              <w:pStyle w:val="StyleCourierNewAfter0pt"/>
              <w:rPr>
                <w:sz w:val="24"/>
                <w:szCs w:val="24"/>
              </w:rPr>
            </w:pPr>
            <w:r w:rsidRPr="00FB08CF">
              <w:rPr>
                <w:sz w:val="24"/>
                <w:szCs w:val="24"/>
              </w:rPr>
              <w:t>ROR METADATA (#799.2)</w:t>
            </w:r>
          </w:p>
        </w:tc>
        <w:tc>
          <w:tcPr>
            <w:tcW w:w="6120" w:type="dxa"/>
          </w:tcPr>
          <w:p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szCs w:val="24"/>
              </w:rPr>
              <w:t xml:space="preserve">Modified entries </w:t>
            </w:r>
            <w:r w:rsidRPr="00FB08CF">
              <w:rPr>
                <w:rFonts w:cs="Courier New"/>
                <w:szCs w:val="24"/>
              </w:rPr>
              <w:t>“45”, “9000010.07”, “9000011”</w:t>
            </w:r>
          </w:p>
        </w:tc>
      </w:tr>
      <w:tr w:rsidR="0043500D" w:rsidRPr="00C54EB3" w:rsidTr="00B70084">
        <w:tc>
          <w:tcPr>
            <w:tcW w:w="3258" w:type="dxa"/>
          </w:tcPr>
          <w:p w:rsidR="0043500D" w:rsidRPr="00FB08CF" w:rsidRDefault="0043500D" w:rsidP="00B70084">
            <w:pPr>
              <w:pStyle w:val="StyleCourierNewAfter0pt"/>
              <w:rPr>
                <w:sz w:val="24"/>
                <w:szCs w:val="24"/>
              </w:rPr>
            </w:pPr>
            <w:r w:rsidRPr="00FB08CF">
              <w:rPr>
                <w:rFonts w:cs="Courier New"/>
                <w:sz w:val="24"/>
              </w:rPr>
              <w:t>PARAMETERS (#8989.5)</w:t>
            </w:r>
          </w:p>
        </w:tc>
        <w:tc>
          <w:tcPr>
            <w:tcW w:w="6120" w:type="dxa"/>
          </w:tcPr>
          <w:p w:rsidR="0043500D" w:rsidRPr="00FB08CF" w:rsidRDefault="0043500D" w:rsidP="00B70084">
            <w:pPr>
              <w:pStyle w:val="StyleCourierNewAfter0pt"/>
              <w:rPr>
                <w:rFonts w:cs="Courier New"/>
              </w:rPr>
            </w:pPr>
            <w:r w:rsidRPr="00FB08CF">
              <w:rPr>
                <w:rFonts w:ascii="Times New Roman" w:hAnsi="Times New Roman"/>
                <w:sz w:val="24"/>
                <w:szCs w:val="24"/>
              </w:rPr>
              <w:t xml:space="preserve">New Entries </w:t>
            </w:r>
            <w:r w:rsidR="008E0117" w:rsidRPr="00FB08CF">
              <w:rPr>
                <w:rFonts w:cs="Courier New"/>
              </w:rPr>
              <w:t>“</w:t>
            </w:r>
            <w:r w:rsidRPr="00FB08CF">
              <w:rPr>
                <w:rFonts w:cs="Courier New"/>
              </w:rPr>
              <w:t>Other Depression”, “Major Depression”</w:t>
            </w:r>
          </w:p>
          <w:p w:rsidR="0043500D" w:rsidRPr="00FB08CF" w:rsidRDefault="0043500D" w:rsidP="00B70084">
            <w:pPr>
              <w:pStyle w:val="StyleCourierNewAfter0pt"/>
              <w:rPr>
                <w:rFonts w:cs="Courier New"/>
              </w:rPr>
            </w:pPr>
          </w:p>
          <w:p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rPr>
              <w:t>Deleted Entries</w:t>
            </w:r>
            <w:r w:rsidRPr="00FB08CF">
              <w:rPr>
                <w:rFonts w:cs="Courier New"/>
                <w:sz w:val="24"/>
              </w:rPr>
              <w:t xml:space="preserve"> </w:t>
            </w:r>
            <w:r w:rsidRPr="00FB08CF">
              <w:rPr>
                <w:rFonts w:cs="Courier New"/>
              </w:rPr>
              <w:t>“Depression”</w:t>
            </w:r>
          </w:p>
        </w:tc>
      </w:tr>
    </w:tbl>
    <w:p w:rsidR="0043500D" w:rsidRPr="0043500D" w:rsidRDefault="0043500D" w:rsidP="0043500D"/>
    <w:p w:rsidR="00FB08CF" w:rsidRDefault="00FB08CF" w:rsidP="00711E7E">
      <w:pPr>
        <w:pStyle w:val="Heading3"/>
      </w:pPr>
      <w:bookmarkStart w:id="200" w:name="_Patch_ROR*1.5*20"/>
      <w:bookmarkStart w:id="201" w:name="_Ref381032269"/>
      <w:bookmarkStart w:id="202" w:name="_Toc41752358"/>
      <w:bookmarkEnd w:id="200"/>
      <w:r>
        <w:t>Patc</w:t>
      </w:r>
      <w:r w:rsidR="005C708B">
        <w:t>h</w:t>
      </w:r>
      <w:r>
        <w:t xml:space="preserve"> ROR*1.5*20</w:t>
      </w:r>
      <w:bookmarkEnd w:id="201"/>
      <w:bookmarkEnd w:id="202"/>
    </w:p>
    <w:p w:rsidR="00FB08CF" w:rsidRPr="00A24366" w:rsidRDefault="00FB08CF" w:rsidP="00FB08CF">
      <w:pPr>
        <w:pStyle w:val="Caption"/>
        <w:keepNext/>
        <w:jc w:val="left"/>
      </w:pPr>
      <w:bookmarkStart w:id="203" w:name="_Ref348005730"/>
      <w:bookmarkStart w:id="204" w:name="_Toc39775340"/>
      <w:r w:rsidRPr="00A24366">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22</w:t>
      </w:r>
      <w:r w:rsidR="00EB3A32">
        <w:rPr>
          <w:noProof/>
        </w:rPr>
        <w:fldChar w:fldCharType="end"/>
      </w:r>
      <w:bookmarkEnd w:id="203"/>
      <w:r w:rsidRPr="00A24366">
        <w:t xml:space="preserve"> – Changes for Patch 20</w:t>
      </w:r>
      <w:bookmarkEnd w:id="20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B08CF" w:rsidRPr="00A24366" w:rsidTr="00D50383">
        <w:trPr>
          <w:trHeight w:val="368"/>
          <w:tblHeader/>
        </w:trPr>
        <w:tc>
          <w:tcPr>
            <w:tcW w:w="499" w:type="dxa"/>
            <w:shd w:val="clear" w:color="auto" w:fill="666699"/>
          </w:tcPr>
          <w:p w:rsidR="00FB08CF" w:rsidRPr="00A24366" w:rsidRDefault="00FB08CF" w:rsidP="00D50383">
            <w:pPr>
              <w:pStyle w:val="TableHead"/>
              <w:jc w:val="center"/>
              <w:rPr>
                <w:color w:val="FFFFFF"/>
              </w:rPr>
            </w:pPr>
            <w:r w:rsidRPr="00A24366">
              <w:rPr>
                <w:color w:val="FFFFFF"/>
              </w:rPr>
              <w:t>#</w:t>
            </w:r>
          </w:p>
        </w:tc>
        <w:tc>
          <w:tcPr>
            <w:tcW w:w="8162" w:type="dxa"/>
            <w:gridSpan w:val="2"/>
            <w:shd w:val="clear" w:color="auto" w:fill="666699"/>
          </w:tcPr>
          <w:p w:rsidR="00FB08CF" w:rsidRPr="00A24366" w:rsidRDefault="00FB08CF" w:rsidP="00D50383">
            <w:pPr>
              <w:pStyle w:val="TableHead"/>
              <w:rPr>
                <w:rFonts w:ascii="Times New Roman" w:hAnsi="Times New Roman"/>
                <w:color w:val="FFFFFF"/>
              </w:rPr>
            </w:pPr>
            <w:r w:rsidRPr="00A24366">
              <w:rPr>
                <w:color w:val="FFFFFF"/>
              </w:rPr>
              <w:t>Description</w:t>
            </w:r>
          </w:p>
        </w:tc>
        <w:tc>
          <w:tcPr>
            <w:tcW w:w="717" w:type="dxa"/>
            <w:shd w:val="clear" w:color="auto" w:fill="666699"/>
          </w:tcPr>
          <w:p w:rsidR="00FB08CF" w:rsidRPr="00A24366" w:rsidRDefault="00FB08CF" w:rsidP="00D50383">
            <w:pPr>
              <w:pStyle w:val="TableHead"/>
              <w:jc w:val="center"/>
              <w:rPr>
                <w:color w:val="FFFFFF"/>
              </w:rPr>
            </w:pPr>
            <w:r w:rsidRPr="00A24366">
              <w:rPr>
                <w:color w:val="FFFFFF"/>
              </w:rPr>
              <w:t>Type</w:t>
            </w:r>
          </w:p>
        </w:tc>
      </w:tr>
      <w:tr w:rsidR="00D10BA8" w:rsidRPr="00A24366" w:rsidTr="00D50383">
        <w:trPr>
          <w:cantSplit/>
          <w:trHeight w:val="458"/>
        </w:trPr>
        <w:tc>
          <w:tcPr>
            <w:tcW w:w="499" w:type="dxa"/>
            <w:shd w:val="clear" w:color="auto" w:fill="auto"/>
          </w:tcPr>
          <w:p w:rsidR="00D10BA8" w:rsidRPr="00A24366" w:rsidRDefault="00D10BA8" w:rsidP="00D50383">
            <w:pPr>
              <w:pStyle w:val="StyleCourierNewAfter0pt"/>
              <w:shd w:val="clear" w:color="auto" w:fill="FFFFFF"/>
              <w:rPr>
                <w:rFonts w:ascii="Times New Roman" w:hAnsi="Times New Roman"/>
                <w:sz w:val="24"/>
                <w:szCs w:val="24"/>
              </w:rPr>
            </w:pPr>
            <w:r w:rsidRPr="00A24366">
              <w:rPr>
                <w:rFonts w:ascii="Times New Roman" w:hAnsi="Times New Roman"/>
                <w:sz w:val="24"/>
                <w:szCs w:val="24"/>
              </w:rPr>
              <w:t>1</w:t>
            </w:r>
          </w:p>
        </w:tc>
        <w:tc>
          <w:tcPr>
            <w:tcW w:w="8142" w:type="dxa"/>
            <w:shd w:val="clear" w:color="auto" w:fill="auto"/>
          </w:tcPr>
          <w:p w:rsidR="00D10BA8" w:rsidRPr="00A24366" w:rsidRDefault="00D10BA8" w:rsidP="000A7DA1">
            <w:pPr>
              <w:pStyle w:val="StyleCourierNewAfter0pt"/>
              <w:shd w:val="clear" w:color="auto" w:fill="FFFFFF"/>
              <w:rPr>
                <w:rFonts w:ascii="Times New Roman" w:hAnsi="Times New Roman"/>
                <w:sz w:val="24"/>
                <w:szCs w:val="24"/>
              </w:rPr>
            </w:pPr>
            <w:r w:rsidRPr="00A24366">
              <w:rPr>
                <w:rFonts w:ascii="Times New Roman" w:hAnsi="Times New Roman"/>
                <w:sz w:val="24"/>
                <w:szCs w:val="24"/>
              </w:rPr>
              <w:t>This patch adds the following medication:</w:t>
            </w:r>
          </w:p>
          <w:p w:rsidR="00D10BA8" w:rsidRPr="00A24366" w:rsidRDefault="00D10BA8" w:rsidP="0005451F">
            <w:pPr>
              <w:pStyle w:val="NoSpacing"/>
              <w:numPr>
                <w:ilvl w:val="0"/>
                <w:numId w:val="102"/>
              </w:numPr>
              <w:rPr>
                <w:rFonts w:ascii="r_ansi" w:hAnsi="r_ansi"/>
                <w:sz w:val="20"/>
              </w:rPr>
            </w:pPr>
            <w:r w:rsidRPr="00A24366">
              <w:t xml:space="preserve">VA Product: </w:t>
            </w:r>
            <w:r w:rsidRPr="00A24366">
              <w:rPr>
                <w:rFonts w:ascii="r_ansi" w:hAnsi="r_ansi"/>
                <w:sz w:val="20"/>
              </w:rPr>
              <w:t>COBICISTAT/ELVITEGRAVIR/EMTRICITABINE/TENOFOVIR DF TAB, ORAL, 23233</w:t>
            </w:r>
          </w:p>
          <w:p w:rsidR="00D10BA8" w:rsidRPr="00A24366" w:rsidRDefault="00D10BA8" w:rsidP="0005451F">
            <w:pPr>
              <w:pStyle w:val="NoSpacing"/>
              <w:numPr>
                <w:ilvl w:val="0"/>
                <w:numId w:val="102"/>
              </w:numPr>
              <w:rPr>
                <w:rFonts w:ascii="r_ansi" w:hAnsi="r_ansi"/>
                <w:sz w:val="20"/>
              </w:rPr>
            </w:pPr>
            <w:r w:rsidRPr="00A24366">
              <w:rPr>
                <w:rFonts w:ascii="r_ansi" w:hAnsi="r_ansi"/>
                <w:sz w:val="20"/>
              </w:rPr>
              <w:t xml:space="preserve">VA Generic: </w:t>
            </w:r>
            <w:r w:rsidR="00A24366" w:rsidRPr="00A24366">
              <w:rPr>
                <w:rFonts w:ascii="r_ansi" w:hAnsi="r_ansi"/>
                <w:sz w:val="20"/>
              </w:rPr>
              <w:t>C</w:t>
            </w:r>
            <w:r w:rsidRPr="00A24366">
              <w:rPr>
                <w:rFonts w:ascii="r_ansi" w:hAnsi="r_ansi"/>
                <w:sz w:val="20"/>
              </w:rPr>
              <w:t>OBICISTAT/ELVITEGRAVIR/EMTRICITABINE/TENOFOVIR, 4753</w:t>
            </w:r>
          </w:p>
          <w:p w:rsidR="00D10BA8" w:rsidRPr="00A24366" w:rsidRDefault="00D10BA8" w:rsidP="000A7DA1">
            <w:pPr>
              <w:pStyle w:val="NoSpacing"/>
              <w:rPr>
                <w:rFonts w:ascii="r_ansi" w:hAnsi="r_ansi"/>
                <w:sz w:val="20"/>
              </w:rPr>
            </w:pPr>
          </w:p>
          <w:p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Product: COBICISTAT/ELVITEGRAVIR/EMTRICITABINE/TENOFOVIR DFTAB,ORAL</w:t>
            </w:r>
          </w:p>
          <w:p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Generic Name: COBICISTAT/ELVIT</w:t>
            </w:r>
            <w:r w:rsidR="00966B46">
              <w:rPr>
                <w:rFonts w:ascii="r_ansi" w:hAnsi="r_ansi"/>
                <w:sz w:val="20"/>
              </w:rPr>
              <w:t>EGRAVIR/EMTRICITABINE/TENOFOVIR</w:t>
            </w:r>
          </w:p>
          <w:p w:rsidR="00D10BA8" w:rsidRPr="00EB5EF7" w:rsidRDefault="00966B46" w:rsidP="0005451F">
            <w:pPr>
              <w:pStyle w:val="NoSpacing"/>
              <w:numPr>
                <w:ilvl w:val="0"/>
                <w:numId w:val="101"/>
              </w:numPr>
              <w:ind w:left="396" w:firstLine="0"/>
              <w:rPr>
                <w:rFonts w:ascii="r_ansi" w:hAnsi="r_ansi"/>
                <w:sz w:val="20"/>
              </w:rPr>
            </w:pPr>
            <w:r w:rsidRPr="00EB5EF7">
              <w:rPr>
                <w:rFonts w:ascii="r_ansi" w:hAnsi="r_ansi"/>
                <w:sz w:val="20"/>
              </w:rPr>
              <w:t>Dosage Form: TAB,</w:t>
            </w:r>
            <w:r w:rsidR="00EB5EF7" w:rsidRPr="00EB5EF7">
              <w:rPr>
                <w:rFonts w:ascii="r_ansi" w:hAnsi="r_ansi"/>
                <w:sz w:val="20"/>
              </w:rPr>
              <w:br/>
            </w:r>
            <w:r w:rsidRPr="00EB5EF7">
              <w:rPr>
                <w:rFonts w:ascii="r_ansi" w:hAnsi="r_ansi"/>
                <w:sz w:val="20"/>
              </w:rPr>
              <w:tab/>
            </w:r>
            <w:r w:rsidR="00D10BA8" w:rsidRPr="00EB5EF7">
              <w:rPr>
                <w:rFonts w:ascii="r_ansi" w:hAnsi="r_ansi"/>
                <w:sz w:val="20"/>
              </w:rPr>
              <w:t>ORAL</w:t>
            </w:r>
          </w:p>
          <w:p w:rsidR="00D10BA8" w:rsidRPr="00EB5EF7" w:rsidRDefault="00966B46" w:rsidP="0005451F">
            <w:pPr>
              <w:pStyle w:val="NoSpacing"/>
              <w:numPr>
                <w:ilvl w:val="0"/>
                <w:numId w:val="101"/>
              </w:numPr>
              <w:ind w:left="396" w:firstLine="0"/>
              <w:rPr>
                <w:rFonts w:ascii="r_ansi" w:hAnsi="r_ansi"/>
                <w:sz w:val="20"/>
              </w:rPr>
            </w:pPr>
            <w:r w:rsidRPr="00EB5EF7">
              <w:rPr>
                <w:rFonts w:ascii="r_ansi" w:hAnsi="r_ansi"/>
                <w:sz w:val="20"/>
              </w:rPr>
              <w:t>Strength: (5)</w:t>
            </w:r>
            <w:r w:rsidR="00EB5EF7" w:rsidRPr="00EB5EF7">
              <w:rPr>
                <w:rFonts w:ascii="r_ansi" w:hAnsi="r_ansi"/>
                <w:sz w:val="20"/>
              </w:rPr>
              <w:br/>
            </w:r>
            <w:r w:rsidRPr="00EB5EF7">
              <w:rPr>
                <w:rFonts w:ascii="r_ansi" w:hAnsi="r_ansi"/>
                <w:sz w:val="20"/>
              </w:rPr>
              <w:tab/>
            </w:r>
            <w:r w:rsidR="00D10BA8" w:rsidRPr="00EB5EF7">
              <w:rPr>
                <w:rFonts w:ascii="r_ansi" w:hAnsi="r_ansi"/>
                <w:sz w:val="20"/>
              </w:rPr>
              <w:t>Units:</w:t>
            </w:r>
          </w:p>
          <w:p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Nat' Formulary Name: COBICISTAT/ELVITEGRAVIR/EMTRICITABINE/TENOFOVIR TAB,ORAL</w:t>
            </w:r>
          </w:p>
          <w:p w:rsidR="00D10BA8" w:rsidRPr="00EB5EF7" w:rsidRDefault="00966B46" w:rsidP="0005451F">
            <w:pPr>
              <w:pStyle w:val="NoSpacing"/>
              <w:numPr>
                <w:ilvl w:val="0"/>
                <w:numId w:val="101"/>
              </w:numPr>
              <w:ind w:left="396" w:firstLine="0"/>
              <w:rPr>
                <w:rFonts w:ascii="r_ansi" w:hAnsi="r_ansi"/>
                <w:sz w:val="20"/>
              </w:rPr>
            </w:pPr>
            <w:r w:rsidRPr="00EB5EF7">
              <w:rPr>
                <w:rFonts w:ascii="r_ansi" w:hAnsi="r_ansi"/>
                <w:sz w:val="20"/>
              </w:rPr>
              <w:t>VA Print Name: STRIBILD ORAL</w:t>
            </w:r>
            <w:r w:rsidR="00EB5EF7" w:rsidRPr="00EB5EF7">
              <w:rPr>
                <w:rFonts w:ascii="r_ansi" w:hAnsi="r_ansi"/>
                <w:sz w:val="20"/>
              </w:rPr>
              <w:t xml:space="preserve"> </w:t>
            </w:r>
            <w:r w:rsidR="00D10BA8" w:rsidRPr="00EB5EF7">
              <w:rPr>
                <w:rFonts w:ascii="r_ansi" w:hAnsi="r_ansi"/>
                <w:sz w:val="20"/>
              </w:rPr>
              <w:t>TAB</w:t>
            </w:r>
          </w:p>
          <w:p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Product Identifier: C1522</w:t>
            </w:r>
          </w:p>
          <w:p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Transmit to CMOP: Yes</w:t>
            </w:r>
          </w:p>
          <w:p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Dispense Unit: TAB</w:t>
            </w:r>
          </w:p>
        </w:tc>
        <w:tc>
          <w:tcPr>
            <w:tcW w:w="737" w:type="dxa"/>
            <w:gridSpan w:val="2"/>
            <w:shd w:val="clear" w:color="auto" w:fill="auto"/>
          </w:tcPr>
          <w:p w:rsidR="00D10BA8" w:rsidRPr="00A24366" w:rsidRDefault="00D10BA8" w:rsidP="00D50383">
            <w:pPr>
              <w:pStyle w:val="StyleCourierNewAfter0pt"/>
              <w:shd w:val="clear" w:color="auto" w:fill="FFFFFF"/>
              <w:rPr>
                <w:rFonts w:ascii="Times New Roman" w:hAnsi="Times New Roman"/>
                <w:sz w:val="24"/>
                <w:szCs w:val="24"/>
              </w:rPr>
            </w:pPr>
            <w:r w:rsidRPr="00A24366">
              <w:rPr>
                <w:rFonts w:ascii="Times New Roman" w:hAnsi="Times New Roman"/>
                <w:sz w:val="24"/>
                <w:szCs w:val="24"/>
              </w:rPr>
              <w:t>E</w:t>
            </w:r>
          </w:p>
        </w:tc>
      </w:tr>
    </w:tbl>
    <w:p w:rsidR="00FB08CF" w:rsidRPr="00A24366" w:rsidRDefault="00FB08CF" w:rsidP="00FB08CF">
      <w:pPr>
        <w:pStyle w:val="Caption"/>
        <w:keepNext/>
        <w:jc w:val="left"/>
      </w:pPr>
      <w:bookmarkStart w:id="205" w:name="_Toc39775341"/>
      <w:r w:rsidRPr="00A24366">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23</w:t>
      </w:r>
      <w:r w:rsidR="00EB3A32">
        <w:rPr>
          <w:noProof/>
        </w:rPr>
        <w:fldChar w:fldCharType="end"/>
      </w:r>
      <w:r w:rsidRPr="00A24366">
        <w:t xml:space="preserve"> – Global Updates for Patch ROR*1.5*20</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FB08CF" w:rsidRPr="00A24366" w:rsidTr="00D50383">
        <w:trPr>
          <w:tblHeader/>
        </w:trPr>
        <w:tc>
          <w:tcPr>
            <w:tcW w:w="3258" w:type="dxa"/>
            <w:shd w:val="clear" w:color="auto" w:fill="002060"/>
          </w:tcPr>
          <w:p w:rsidR="00FB08CF" w:rsidRPr="00A24366" w:rsidRDefault="00FB08CF" w:rsidP="00D50383">
            <w:pPr>
              <w:rPr>
                <w:rFonts w:ascii="Arial" w:hAnsi="Arial" w:cs="Arial"/>
                <w:b/>
                <w:color w:val="FFFFFF"/>
                <w:szCs w:val="24"/>
              </w:rPr>
            </w:pPr>
            <w:r w:rsidRPr="00A24366">
              <w:rPr>
                <w:rFonts w:ascii="Arial" w:hAnsi="Arial" w:cs="Arial"/>
                <w:b/>
                <w:color w:val="FFFFFF"/>
                <w:szCs w:val="24"/>
              </w:rPr>
              <w:t>File Name and Number</w:t>
            </w:r>
          </w:p>
        </w:tc>
        <w:tc>
          <w:tcPr>
            <w:tcW w:w="6120" w:type="dxa"/>
            <w:shd w:val="clear" w:color="auto" w:fill="002060"/>
          </w:tcPr>
          <w:p w:rsidR="00FB08CF" w:rsidRPr="00A24366" w:rsidRDefault="00FB08CF" w:rsidP="00D50383">
            <w:pPr>
              <w:rPr>
                <w:rFonts w:ascii="Arial" w:hAnsi="Arial" w:cs="Arial"/>
                <w:b/>
                <w:color w:val="FFFFFF"/>
                <w:szCs w:val="24"/>
              </w:rPr>
            </w:pPr>
            <w:r w:rsidRPr="00A24366">
              <w:rPr>
                <w:rFonts w:ascii="Arial" w:hAnsi="Arial" w:cs="Arial"/>
                <w:b/>
                <w:color w:val="FFFFFF"/>
                <w:szCs w:val="24"/>
              </w:rPr>
              <w:t>Update</w:t>
            </w:r>
          </w:p>
        </w:tc>
      </w:tr>
      <w:tr w:rsidR="00FB08CF" w:rsidRPr="00A24366" w:rsidTr="00D50383">
        <w:tc>
          <w:tcPr>
            <w:tcW w:w="3258" w:type="dxa"/>
          </w:tcPr>
          <w:p w:rsidR="00D10BA8" w:rsidRPr="00A24366" w:rsidRDefault="00D10BA8" w:rsidP="00D10BA8">
            <w:pPr>
              <w:pStyle w:val="StyleCourierNewAfter0pt"/>
              <w:rPr>
                <w:rFonts w:cs="Courier New"/>
                <w:sz w:val="24"/>
              </w:rPr>
            </w:pPr>
            <w:r w:rsidRPr="00A24366">
              <w:rPr>
                <w:rFonts w:cs="Courier New"/>
                <w:sz w:val="24"/>
              </w:rPr>
              <w:t>ROR GENERIC DRUG file</w:t>
            </w:r>
          </w:p>
          <w:p w:rsidR="00FB08CF" w:rsidRPr="00A24366" w:rsidRDefault="00D10BA8" w:rsidP="00D10BA8">
            <w:pPr>
              <w:pStyle w:val="StyleCourierNewAfter0pt"/>
              <w:rPr>
                <w:sz w:val="24"/>
                <w:szCs w:val="24"/>
              </w:rPr>
            </w:pPr>
            <w:r w:rsidRPr="00A24366">
              <w:rPr>
                <w:rFonts w:cs="Courier New"/>
                <w:sz w:val="24"/>
              </w:rPr>
              <w:t>(#799.51)</w:t>
            </w:r>
          </w:p>
        </w:tc>
        <w:tc>
          <w:tcPr>
            <w:tcW w:w="6120" w:type="dxa"/>
          </w:tcPr>
          <w:p w:rsidR="00FB08CF" w:rsidRPr="00A24366" w:rsidRDefault="00FB08CF" w:rsidP="00D50383">
            <w:pPr>
              <w:pStyle w:val="StyleCourierNewAfter0pt"/>
              <w:rPr>
                <w:rFonts w:ascii="Times New Roman" w:hAnsi="Times New Roman"/>
                <w:sz w:val="24"/>
                <w:szCs w:val="24"/>
              </w:rPr>
            </w:pPr>
          </w:p>
        </w:tc>
      </w:tr>
    </w:tbl>
    <w:p w:rsidR="00FB08CF" w:rsidRPr="0043500D" w:rsidRDefault="00FB08CF" w:rsidP="00FB08CF"/>
    <w:p w:rsidR="009A3040" w:rsidRPr="00087DF3" w:rsidRDefault="009A3040" w:rsidP="00711E7E">
      <w:pPr>
        <w:pStyle w:val="Heading3"/>
      </w:pPr>
      <w:bookmarkStart w:id="206" w:name="_Patch_ROR*1.5*19"/>
      <w:bookmarkStart w:id="207" w:name="_Ref404148272"/>
      <w:bookmarkStart w:id="208" w:name="_Toc41752359"/>
      <w:bookmarkStart w:id="209" w:name="_Ref381032327"/>
      <w:bookmarkEnd w:id="206"/>
      <w:r w:rsidRPr="00087DF3">
        <w:t>Patch ROR*1.5*</w:t>
      </w:r>
      <w:r>
        <w:t>19</w:t>
      </w:r>
      <w:bookmarkEnd w:id="207"/>
      <w:bookmarkEnd w:id="208"/>
    </w:p>
    <w:p w:rsidR="009A3040" w:rsidRPr="00A24366" w:rsidRDefault="009A3040" w:rsidP="009A3040">
      <w:pPr>
        <w:pStyle w:val="Caption"/>
        <w:keepNext/>
        <w:jc w:val="left"/>
      </w:pPr>
      <w:bookmarkStart w:id="210" w:name="_Ref403740377"/>
      <w:bookmarkStart w:id="211" w:name="_Toc39775342"/>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24</w:t>
      </w:r>
      <w:r w:rsidR="00EB3A32">
        <w:rPr>
          <w:noProof/>
        </w:rPr>
        <w:fldChar w:fldCharType="end"/>
      </w:r>
      <w:bookmarkEnd w:id="210"/>
      <w:r w:rsidRPr="00087DF3">
        <w:t xml:space="preserve"> – Changes for Patch </w:t>
      </w:r>
      <w:r>
        <w:t>19</w:t>
      </w:r>
      <w:bookmarkEnd w:id="21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A3040" w:rsidRPr="00A24366" w:rsidTr="005B5BAF">
        <w:trPr>
          <w:trHeight w:val="368"/>
          <w:tblHeader/>
        </w:trPr>
        <w:tc>
          <w:tcPr>
            <w:tcW w:w="499" w:type="dxa"/>
            <w:shd w:val="clear" w:color="auto" w:fill="666699"/>
          </w:tcPr>
          <w:p w:rsidR="009A3040" w:rsidRPr="00A24366" w:rsidRDefault="009A3040" w:rsidP="005B5BAF">
            <w:pPr>
              <w:pStyle w:val="TableHead"/>
              <w:jc w:val="center"/>
              <w:rPr>
                <w:color w:val="FFFFFF"/>
              </w:rPr>
            </w:pPr>
            <w:r w:rsidRPr="00A24366">
              <w:rPr>
                <w:color w:val="FFFFFF"/>
              </w:rPr>
              <w:t>#</w:t>
            </w:r>
          </w:p>
        </w:tc>
        <w:tc>
          <w:tcPr>
            <w:tcW w:w="8162" w:type="dxa"/>
            <w:gridSpan w:val="2"/>
            <w:shd w:val="clear" w:color="auto" w:fill="666699"/>
          </w:tcPr>
          <w:p w:rsidR="009A3040" w:rsidRPr="00A24366" w:rsidRDefault="009A3040" w:rsidP="005B5BAF">
            <w:pPr>
              <w:pStyle w:val="TableHead"/>
              <w:rPr>
                <w:rFonts w:ascii="Times New Roman" w:hAnsi="Times New Roman"/>
                <w:color w:val="FFFFFF"/>
              </w:rPr>
            </w:pPr>
            <w:r w:rsidRPr="00A24366">
              <w:rPr>
                <w:color w:val="FFFFFF"/>
              </w:rPr>
              <w:t>Description</w:t>
            </w:r>
          </w:p>
        </w:tc>
        <w:tc>
          <w:tcPr>
            <w:tcW w:w="717" w:type="dxa"/>
            <w:shd w:val="clear" w:color="auto" w:fill="666699"/>
          </w:tcPr>
          <w:p w:rsidR="009A3040" w:rsidRPr="00A24366" w:rsidRDefault="009A3040" w:rsidP="005B5BAF">
            <w:pPr>
              <w:pStyle w:val="TableHead"/>
              <w:jc w:val="center"/>
              <w:rPr>
                <w:color w:val="FFFFFF"/>
              </w:rPr>
            </w:pPr>
            <w:r w:rsidRPr="00A24366">
              <w:rPr>
                <w:color w:val="FFFFFF"/>
              </w:rPr>
              <w:t>Type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1</w:t>
            </w:r>
          </w:p>
        </w:tc>
        <w:tc>
          <w:tcPr>
            <w:tcW w:w="8142" w:type="dxa"/>
            <w:shd w:val="clear" w:color="auto" w:fill="auto"/>
          </w:tcPr>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Registry update process allows the Reason for Selection</w:t>
            </w:r>
          </w:p>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for a patient added to a Registry to include ICD-10 code in outpatient</w:t>
            </w:r>
          </w:p>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file, ICD-10 code in inpatient file, or ICD-10 code in Problem List.</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2</w:t>
            </w:r>
          </w:p>
        </w:tc>
        <w:tc>
          <w:tcPr>
            <w:tcW w:w="8142" w:type="dxa"/>
            <w:shd w:val="clear" w:color="auto" w:fill="auto"/>
          </w:tcPr>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ICD-10 diagnoses and ICD-10 procedure codes can be searched for in the </w:t>
            </w:r>
          </w:p>
          <w:p w:rsidR="009A3040" w:rsidRPr="00087DF3" w:rsidRDefault="009A3040" w:rsidP="005B5BAF">
            <w:pPr>
              <w:pStyle w:val="NoSpacing"/>
              <w:rPr>
                <w:noProof/>
                <w:szCs w:val="24"/>
              </w:rPr>
            </w:pPr>
            <w:r w:rsidRPr="009D75C4">
              <w:rPr>
                <w:szCs w:val="24"/>
              </w:rPr>
              <w:t>Report parameters.</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lastRenderedPageBreak/>
              <w:t>3</w:t>
            </w:r>
          </w:p>
        </w:tc>
        <w:tc>
          <w:tcPr>
            <w:tcW w:w="8142" w:type="dxa"/>
            <w:shd w:val="clear" w:color="auto" w:fill="auto"/>
          </w:tcPr>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ICD-10 diagnoses codes can be saved in Your Templates along with </w:t>
            </w:r>
          </w:p>
          <w:p w:rsidR="009A3040" w:rsidRPr="00087DF3" w:rsidRDefault="009A3040" w:rsidP="005B5BAF">
            <w:pPr>
              <w:pStyle w:val="NoSpacing"/>
              <w:rPr>
                <w:szCs w:val="24"/>
              </w:rPr>
            </w:pPr>
            <w:r w:rsidRPr="009D75C4">
              <w:rPr>
                <w:szCs w:val="24"/>
              </w:rPr>
              <w:t>ICD-9 diagnoses codes.</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4</w:t>
            </w:r>
          </w:p>
        </w:tc>
        <w:tc>
          <w:tcPr>
            <w:tcW w:w="8142" w:type="dxa"/>
            <w:shd w:val="clear" w:color="auto" w:fill="auto"/>
          </w:tcPr>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Common Templates are updated to include ICD-10 codes. Note: </w:t>
            </w:r>
          </w:p>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Pre-install routine saves the current Common Templates in ^TMP("ROR",$J) </w:t>
            </w:r>
          </w:p>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global before updating them with ICD-9 and ICD-10 codes. Any changes done </w:t>
            </w:r>
          </w:p>
          <w:p w:rsidR="009A3040" w:rsidRPr="00087DF3" w:rsidRDefault="009A3040" w:rsidP="005B5BAF">
            <w:pPr>
              <w:pStyle w:val="NoSpacing"/>
              <w:rPr>
                <w:szCs w:val="24"/>
              </w:rPr>
            </w:pPr>
            <w:r w:rsidRPr="009D75C4">
              <w:rPr>
                <w:szCs w:val="24"/>
              </w:rPr>
              <w:t>to Common Templates will be lost after the installation of this patch.</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5</w:t>
            </w:r>
          </w:p>
        </w:tc>
        <w:tc>
          <w:tcPr>
            <w:tcW w:w="8142" w:type="dxa"/>
            <w:shd w:val="clear" w:color="auto" w:fill="auto"/>
          </w:tcPr>
          <w:p w:rsidR="009A3040" w:rsidRPr="00087DF3" w:rsidRDefault="009A3040" w:rsidP="005B5BAF">
            <w:pPr>
              <w:pStyle w:val="NoSpacing"/>
              <w:rPr>
                <w:szCs w:val="24"/>
              </w:rPr>
            </w:pPr>
            <w:r w:rsidRPr="009D75C4">
              <w:rPr>
                <w:szCs w:val="24"/>
              </w:rPr>
              <w:t>Reports show ICD-10 diagnoses and procedure codes.</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6</w:t>
            </w:r>
          </w:p>
        </w:tc>
        <w:tc>
          <w:tcPr>
            <w:tcW w:w="8142" w:type="dxa"/>
            <w:shd w:val="clear" w:color="auto" w:fill="auto"/>
          </w:tcPr>
          <w:p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CCR Registry information that is sent to the National Database via HL7</w:t>
            </w:r>
          </w:p>
          <w:p w:rsidR="009A3040" w:rsidRPr="00087DF3" w:rsidRDefault="009A3040" w:rsidP="005B5BAF">
            <w:pPr>
              <w:pStyle w:val="NoSpacing"/>
              <w:rPr>
                <w:szCs w:val="24"/>
              </w:rPr>
            </w:pPr>
            <w:r w:rsidRPr="009D75C4">
              <w:rPr>
                <w:szCs w:val="24"/>
              </w:rPr>
              <w:t>messages now differentiates between ICD-9 and ICD-10 diagnosis codes.</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7</w:t>
            </w:r>
          </w:p>
        </w:tc>
        <w:tc>
          <w:tcPr>
            <w:tcW w:w="8142" w:type="dxa"/>
            <w:shd w:val="clear" w:color="auto" w:fill="auto"/>
          </w:tcPr>
          <w:p w:rsidR="009A3040" w:rsidRPr="00087DF3" w:rsidRDefault="009A3040" w:rsidP="005B5BAF">
            <w:pPr>
              <w:pStyle w:val="NoSpacing"/>
              <w:rPr>
                <w:szCs w:val="24"/>
              </w:rPr>
            </w:pPr>
            <w:r w:rsidRPr="009D75C4">
              <w:rPr>
                <w:szCs w:val="24"/>
              </w:rPr>
              <w:t>The CCR PD team released CCR Patch ROR*1.5*17 on June 18, 2012, which added the new PTSD Common Template and two new HEPC reports.</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r w:rsidR="009A3040" w:rsidRPr="00087DF3" w:rsidTr="005B5BAF">
        <w:trPr>
          <w:cantSplit/>
          <w:trHeight w:val="458"/>
        </w:trPr>
        <w:tc>
          <w:tcPr>
            <w:tcW w:w="499" w:type="dxa"/>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8</w:t>
            </w:r>
          </w:p>
        </w:tc>
        <w:tc>
          <w:tcPr>
            <w:tcW w:w="8142" w:type="dxa"/>
            <w:shd w:val="clear" w:color="auto" w:fill="auto"/>
          </w:tcPr>
          <w:p w:rsidR="009A3040" w:rsidRPr="00087DF3" w:rsidRDefault="009A3040" w:rsidP="005B5BAF">
            <w:pPr>
              <w:pStyle w:val="NoSpacing"/>
              <w:rPr>
                <w:szCs w:val="24"/>
              </w:rPr>
            </w:pPr>
            <w:r w:rsidRPr="009D75C4">
              <w:rPr>
                <w:szCs w:val="24"/>
              </w:rPr>
              <w:t>The CCR PD team released CCR Patch ROR*1.5*18, which includes the minimal technical code and data dictionary changes for 16 new registries. The changes have been absorbed into ROR*1.5*19 so that both patches may co-exist.</w:t>
            </w:r>
          </w:p>
        </w:tc>
        <w:tc>
          <w:tcPr>
            <w:tcW w:w="737" w:type="dxa"/>
            <w:gridSpan w:val="2"/>
            <w:shd w:val="clear" w:color="auto" w:fill="auto"/>
          </w:tcPr>
          <w:p w:rsidR="009A3040" w:rsidRPr="00087DF3" w:rsidRDefault="009A3040" w:rsidP="005B5BAF">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rsidR="009A3040" w:rsidRPr="00A24366" w:rsidRDefault="009A3040" w:rsidP="009A3040">
      <w:pPr>
        <w:pStyle w:val="Caption"/>
        <w:keepNext/>
        <w:jc w:val="left"/>
      </w:pPr>
      <w:bookmarkStart w:id="212" w:name="_Toc39775343"/>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25</w:t>
      </w:r>
      <w:r w:rsidR="00EB3A32">
        <w:rPr>
          <w:noProof/>
        </w:rPr>
        <w:fldChar w:fldCharType="end"/>
      </w:r>
      <w:r w:rsidRPr="00087DF3">
        <w:t xml:space="preserve"> – Global Updates for Patch ROR*1.5*</w:t>
      </w:r>
      <w:r w:rsidR="00C154EF">
        <w:t>19</w:t>
      </w:r>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140"/>
      </w:tblGrid>
      <w:tr w:rsidR="009A3040" w:rsidRPr="00A24366" w:rsidTr="00C154EF">
        <w:trPr>
          <w:tblHeader/>
        </w:trPr>
        <w:tc>
          <w:tcPr>
            <w:tcW w:w="5238" w:type="dxa"/>
            <w:shd w:val="clear" w:color="auto" w:fill="002060"/>
          </w:tcPr>
          <w:p w:rsidR="009A3040" w:rsidRPr="00A24366" w:rsidRDefault="009A3040" w:rsidP="005B5BAF">
            <w:pPr>
              <w:rPr>
                <w:rFonts w:ascii="Arial" w:hAnsi="Arial" w:cs="Arial"/>
                <w:b/>
                <w:color w:val="FFFFFF"/>
                <w:szCs w:val="24"/>
              </w:rPr>
            </w:pPr>
            <w:r w:rsidRPr="00A24366">
              <w:rPr>
                <w:rFonts w:ascii="Arial" w:hAnsi="Arial" w:cs="Arial"/>
                <w:b/>
                <w:color w:val="FFFFFF"/>
                <w:szCs w:val="24"/>
              </w:rPr>
              <w:t>File Name and Number</w:t>
            </w:r>
          </w:p>
        </w:tc>
        <w:tc>
          <w:tcPr>
            <w:tcW w:w="4140" w:type="dxa"/>
            <w:shd w:val="clear" w:color="auto" w:fill="002060"/>
          </w:tcPr>
          <w:p w:rsidR="009A3040" w:rsidRPr="00A24366" w:rsidRDefault="009A3040" w:rsidP="005B5BAF">
            <w:pPr>
              <w:rPr>
                <w:rFonts w:ascii="Arial" w:hAnsi="Arial" w:cs="Arial"/>
                <w:b/>
                <w:color w:val="FFFFFF"/>
                <w:szCs w:val="24"/>
              </w:rPr>
            </w:pPr>
            <w:r w:rsidRPr="00A24366">
              <w:rPr>
                <w:rFonts w:ascii="Arial" w:hAnsi="Arial" w:cs="Arial"/>
                <w:b/>
                <w:color w:val="FFFFFF"/>
                <w:szCs w:val="24"/>
              </w:rPr>
              <w:t>Update</w:t>
            </w:r>
          </w:p>
        </w:tc>
      </w:tr>
      <w:tr w:rsidR="00C154EF" w:rsidRPr="00A24366" w:rsidTr="00C154EF">
        <w:tc>
          <w:tcPr>
            <w:tcW w:w="5238" w:type="dxa"/>
          </w:tcPr>
          <w:p w:rsidR="00C154EF" w:rsidRPr="00A93D00" w:rsidRDefault="00C154EF" w:rsidP="005B5BAF">
            <w:pPr>
              <w:pStyle w:val="StyleCourierNewAfter0pt"/>
              <w:rPr>
                <w:rFonts w:cs="Courier New"/>
                <w:sz w:val="24"/>
                <w:szCs w:val="24"/>
              </w:rPr>
            </w:pPr>
            <w:r w:rsidRPr="00A93D00">
              <w:rPr>
                <w:rFonts w:cs="Courier New"/>
                <w:sz w:val="24"/>
                <w:szCs w:val="24"/>
              </w:rPr>
              <w:t>ROR SELECTION RULE file (#798.2)</w:t>
            </w:r>
          </w:p>
        </w:tc>
        <w:tc>
          <w:tcPr>
            <w:tcW w:w="4140" w:type="dxa"/>
          </w:tcPr>
          <w:p w:rsidR="00C154EF" w:rsidRDefault="00C154EF" w:rsidP="005B5BAF">
            <w:pPr>
              <w:pStyle w:val="StyleCourierNewAfter0pt"/>
              <w:rPr>
                <w:rFonts w:ascii="Times New Roman" w:hAnsi="Times New Roman"/>
                <w:sz w:val="24"/>
                <w:szCs w:val="24"/>
              </w:rPr>
            </w:pPr>
            <w:r w:rsidRPr="00CA4DDE">
              <w:rPr>
                <w:rFonts w:ascii="Times New Roman" w:hAnsi="Times New Roman"/>
                <w:sz w:val="24"/>
                <w:szCs w:val="24"/>
              </w:rPr>
              <w:t>CODING SYSTEM field (#7)</w:t>
            </w:r>
          </w:p>
          <w:p w:rsidR="00C154EF" w:rsidRPr="00CA4DDE" w:rsidRDefault="00C154EF" w:rsidP="005B5BAF">
            <w:pPr>
              <w:pStyle w:val="StyleCourierNewAfter0pt"/>
              <w:rPr>
                <w:rFonts w:ascii="Times New Roman" w:hAnsi="Times New Roman"/>
                <w:sz w:val="24"/>
                <w:szCs w:val="24"/>
              </w:rPr>
            </w:pP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PROBLEM</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PROBLEM (ICD10)</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PTF</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PTF (ICD10)</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VPOV</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VPOV (ICD10)</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PROBLEM</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PROBLEM (ICD10)</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PTF</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PTF (ICD10)</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VPOV</w:t>
            </w:r>
          </w:p>
          <w:p w:rsidR="00C154EF" w:rsidRPr="00087DF3"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VPOV (ICD10)</w:t>
            </w:r>
          </w:p>
        </w:tc>
      </w:tr>
      <w:tr w:rsidR="00C154EF" w:rsidRPr="00A24366" w:rsidTr="00C154EF">
        <w:tc>
          <w:tcPr>
            <w:tcW w:w="5238" w:type="dxa"/>
          </w:tcPr>
          <w:p w:rsidR="00C154EF" w:rsidRPr="00A93D00" w:rsidRDefault="00C154EF" w:rsidP="005B5BAF">
            <w:pPr>
              <w:pStyle w:val="StyleCourierNewAfter0pt"/>
              <w:rPr>
                <w:rFonts w:cs="Courier New"/>
                <w:sz w:val="24"/>
                <w:szCs w:val="24"/>
              </w:rPr>
            </w:pPr>
            <w:r w:rsidRPr="00A93D00">
              <w:rPr>
                <w:rFonts w:cs="Courier New"/>
                <w:sz w:val="24"/>
                <w:szCs w:val="24"/>
              </w:rPr>
              <w:t>ROR REGISTRY PARAMETERS file (#798.1)</w:t>
            </w:r>
          </w:p>
        </w:tc>
        <w:tc>
          <w:tcPr>
            <w:tcW w:w="4140" w:type="dxa"/>
          </w:tcPr>
          <w:p w:rsidR="00C154EF" w:rsidRDefault="00C154EF" w:rsidP="005B5BAF">
            <w:pPr>
              <w:pStyle w:val="StyleCourierNewAfter0pt"/>
              <w:rPr>
                <w:rFonts w:ascii="Times New Roman" w:hAnsi="Times New Roman"/>
                <w:sz w:val="24"/>
                <w:szCs w:val="24"/>
              </w:rPr>
            </w:pPr>
            <w:r>
              <w:rPr>
                <w:rFonts w:ascii="Times New Roman" w:hAnsi="Times New Roman"/>
                <w:sz w:val="24"/>
                <w:szCs w:val="24"/>
              </w:rPr>
              <w:t>VA HIV</w:t>
            </w:r>
          </w:p>
          <w:p w:rsidR="00C154EF" w:rsidRPr="00087DF3" w:rsidRDefault="00C154EF" w:rsidP="005B5BAF">
            <w:pPr>
              <w:pStyle w:val="StyleCourierNewAfter0pt"/>
              <w:rPr>
                <w:rFonts w:ascii="Times New Roman" w:hAnsi="Times New Roman"/>
                <w:sz w:val="24"/>
                <w:szCs w:val="24"/>
              </w:rPr>
            </w:pPr>
            <w:r>
              <w:rPr>
                <w:rFonts w:ascii="Times New Roman" w:hAnsi="Times New Roman"/>
                <w:sz w:val="24"/>
                <w:szCs w:val="24"/>
              </w:rPr>
              <w:t>VA HEPC</w:t>
            </w:r>
          </w:p>
        </w:tc>
      </w:tr>
      <w:tr w:rsidR="00C154EF" w:rsidRPr="00A24366" w:rsidTr="00C154EF">
        <w:tc>
          <w:tcPr>
            <w:tcW w:w="5238" w:type="dxa"/>
          </w:tcPr>
          <w:p w:rsidR="00C154EF" w:rsidRPr="00A93D00" w:rsidRDefault="00C154EF" w:rsidP="005B5BAF">
            <w:pPr>
              <w:pStyle w:val="StyleCourierNewAfter0pt"/>
              <w:rPr>
                <w:rFonts w:cs="Courier New"/>
                <w:sz w:val="24"/>
                <w:szCs w:val="24"/>
              </w:rPr>
            </w:pPr>
            <w:r w:rsidRPr="00A93D00">
              <w:rPr>
                <w:rFonts w:cs="Courier New"/>
                <w:sz w:val="24"/>
                <w:szCs w:val="24"/>
              </w:rPr>
              <w:t>ROR REPORT PARAMETERS file (#799.34)</w:t>
            </w:r>
          </w:p>
        </w:tc>
        <w:tc>
          <w:tcPr>
            <w:tcW w:w="4140" w:type="dxa"/>
          </w:tcPr>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Entries:</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Diagnoses (#13)</w:t>
            </w:r>
          </w:p>
          <w:p w:rsidR="00C154EF" w:rsidRPr="00087DF3" w:rsidRDefault="00C154EF" w:rsidP="005B5BAF">
            <w:pPr>
              <w:pStyle w:val="StyleCourierNewAfter0pt"/>
              <w:rPr>
                <w:rFonts w:ascii="Times New Roman" w:hAnsi="Times New Roman"/>
                <w:sz w:val="24"/>
                <w:szCs w:val="24"/>
              </w:rPr>
            </w:pPr>
            <w:r w:rsidRPr="00CA4DDE">
              <w:rPr>
                <w:rFonts w:ascii="Times New Roman" w:hAnsi="Times New Roman"/>
                <w:sz w:val="24"/>
                <w:szCs w:val="24"/>
              </w:rPr>
              <w:t>Procedures (#15)</w:t>
            </w:r>
          </w:p>
        </w:tc>
      </w:tr>
      <w:tr w:rsidR="00C154EF" w:rsidRPr="00A24366" w:rsidTr="00C154EF">
        <w:tc>
          <w:tcPr>
            <w:tcW w:w="5238" w:type="dxa"/>
          </w:tcPr>
          <w:p w:rsidR="00C154EF" w:rsidRPr="00A93D00" w:rsidRDefault="00C154EF" w:rsidP="005B5BAF">
            <w:pPr>
              <w:pStyle w:val="StyleCourierNewAfter0pt"/>
              <w:rPr>
                <w:rFonts w:cs="Courier New"/>
                <w:sz w:val="24"/>
                <w:szCs w:val="24"/>
              </w:rPr>
            </w:pPr>
            <w:r w:rsidRPr="00A93D00">
              <w:rPr>
                <w:rFonts w:cs="Courier New"/>
                <w:sz w:val="24"/>
                <w:szCs w:val="24"/>
              </w:rPr>
              <w:t>ROR XML ITEM file (#799.1)</w:t>
            </w:r>
          </w:p>
        </w:tc>
        <w:tc>
          <w:tcPr>
            <w:tcW w:w="4140" w:type="dxa"/>
          </w:tcPr>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ICD10</w:t>
            </w:r>
          </w:p>
          <w:p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ICDFILT</w:t>
            </w:r>
          </w:p>
          <w:p w:rsidR="00C154EF" w:rsidRPr="00087DF3" w:rsidRDefault="00C154EF" w:rsidP="005B5BAF">
            <w:pPr>
              <w:pStyle w:val="StyleCourierNewAfter0pt"/>
              <w:rPr>
                <w:rFonts w:ascii="Times New Roman" w:hAnsi="Times New Roman"/>
                <w:sz w:val="24"/>
                <w:szCs w:val="24"/>
              </w:rPr>
            </w:pPr>
            <w:r w:rsidRPr="00CA4DDE">
              <w:rPr>
                <w:rFonts w:ascii="Times New Roman" w:hAnsi="Times New Roman"/>
                <w:sz w:val="24"/>
                <w:szCs w:val="24"/>
              </w:rPr>
              <w:lastRenderedPageBreak/>
              <w:t>ICDLST</w:t>
            </w:r>
          </w:p>
        </w:tc>
      </w:tr>
    </w:tbl>
    <w:p w:rsidR="009A3040" w:rsidRPr="0043500D" w:rsidRDefault="009A3040" w:rsidP="009A3040"/>
    <w:p w:rsidR="00051F6A" w:rsidRPr="00087DF3" w:rsidRDefault="00051F6A" w:rsidP="00711E7E">
      <w:pPr>
        <w:pStyle w:val="Heading3"/>
      </w:pPr>
      <w:bookmarkStart w:id="213" w:name="_Patch_ROR*1.5*21"/>
      <w:bookmarkStart w:id="214" w:name="_Ref421023717"/>
      <w:bookmarkStart w:id="215" w:name="_Toc41752360"/>
      <w:bookmarkEnd w:id="213"/>
      <w:r w:rsidRPr="00087DF3">
        <w:t>Patch ROR*1.5*21</w:t>
      </w:r>
      <w:bookmarkEnd w:id="209"/>
      <w:bookmarkEnd w:id="214"/>
      <w:bookmarkEnd w:id="215"/>
    </w:p>
    <w:p w:rsidR="00051F6A" w:rsidRPr="00A24366" w:rsidRDefault="00051F6A" w:rsidP="00051F6A">
      <w:pPr>
        <w:pStyle w:val="Caption"/>
        <w:keepNext/>
        <w:jc w:val="left"/>
      </w:pPr>
      <w:bookmarkStart w:id="216" w:name="_Ref379354454"/>
      <w:bookmarkStart w:id="217" w:name="_Toc39775344"/>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26</w:t>
      </w:r>
      <w:r w:rsidR="00EB3A32">
        <w:rPr>
          <w:noProof/>
        </w:rPr>
        <w:fldChar w:fldCharType="end"/>
      </w:r>
      <w:bookmarkEnd w:id="216"/>
      <w:r w:rsidRPr="00087DF3">
        <w:t xml:space="preserve"> – Changes for Patch 21</w:t>
      </w:r>
      <w:bookmarkEnd w:id="21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051F6A" w:rsidRPr="00A24366" w:rsidTr="00551592">
        <w:trPr>
          <w:trHeight w:val="368"/>
          <w:tblHeader/>
        </w:trPr>
        <w:tc>
          <w:tcPr>
            <w:tcW w:w="499" w:type="dxa"/>
            <w:shd w:val="clear" w:color="auto" w:fill="666699"/>
          </w:tcPr>
          <w:p w:rsidR="00051F6A" w:rsidRPr="00A24366" w:rsidRDefault="00051F6A" w:rsidP="00551592">
            <w:pPr>
              <w:pStyle w:val="TableHead"/>
              <w:jc w:val="center"/>
              <w:rPr>
                <w:color w:val="FFFFFF"/>
              </w:rPr>
            </w:pPr>
            <w:r w:rsidRPr="00A24366">
              <w:rPr>
                <w:color w:val="FFFFFF"/>
              </w:rPr>
              <w:t>#</w:t>
            </w:r>
          </w:p>
        </w:tc>
        <w:tc>
          <w:tcPr>
            <w:tcW w:w="8162" w:type="dxa"/>
            <w:gridSpan w:val="2"/>
            <w:shd w:val="clear" w:color="auto" w:fill="666699"/>
          </w:tcPr>
          <w:p w:rsidR="00051F6A" w:rsidRPr="00A24366" w:rsidRDefault="00051F6A" w:rsidP="00551592">
            <w:pPr>
              <w:pStyle w:val="TableHead"/>
              <w:rPr>
                <w:rFonts w:ascii="Times New Roman" w:hAnsi="Times New Roman"/>
                <w:color w:val="FFFFFF"/>
              </w:rPr>
            </w:pPr>
            <w:r w:rsidRPr="00A24366">
              <w:rPr>
                <w:color w:val="FFFFFF"/>
              </w:rPr>
              <w:t>Description</w:t>
            </w:r>
          </w:p>
        </w:tc>
        <w:tc>
          <w:tcPr>
            <w:tcW w:w="717" w:type="dxa"/>
            <w:shd w:val="clear" w:color="auto" w:fill="666699"/>
          </w:tcPr>
          <w:p w:rsidR="00051F6A" w:rsidRPr="00A24366" w:rsidRDefault="00051F6A" w:rsidP="00551592">
            <w:pPr>
              <w:pStyle w:val="TableHead"/>
              <w:jc w:val="center"/>
              <w:rPr>
                <w:color w:val="FFFFFF"/>
              </w:rPr>
            </w:pPr>
            <w:r w:rsidRPr="00A24366">
              <w:rPr>
                <w:color w:val="FFFFFF"/>
              </w:rPr>
              <w:t>Type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1</w:t>
            </w:r>
          </w:p>
        </w:tc>
        <w:tc>
          <w:tcPr>
            <w:tcW w:w="8142" w:type="dxa"/>
            <w:shd w:val="clear" w:color="auto" w:fill="auto"/>
          </w:tcPr>
          <w:p w:rsidR="00336F7F"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This patch adds the following medication:</w:t>
            </w:r>
          </w:p>
          <w:p w:rsidR="0081149A" w:rsidRDefault="0081149A" w:rsidP="0005451F">
            <w:pPr>
              <w:pStyle w:val="StyleCourierNewAfter0pt"/>
              <w:numPr>
                <w:ilvl w:val="0"/>
                <w:numId w:val="110"/>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DOLUTEGRAVIR</w:t>
            </w:r>
          </w:p>
          <w:p w:rsidR="0081149A" w:rsidRPr="00087DF3" w:rsidRDefault="0081149A" w:rsidP="0005451F">
            <w:pPr>
              <w:pStyle w:val="StyleCourierNewAfter0pt"/>
              <w:numPr>
                <w:ilvl w:val="0"/>
                <w:numId w:val="110"/>
              </w:numPr>
              <w:shd w:val="clear" w:color="auto" w:fill="FFFFFF"/>
              <w:rPr>
                <w:rFonts w:ascii="Times New Roman" w:hAnsi="Times New Roman"/>
                <w:sz w:val="24"/>
                <w:szCs w:val="24"/>
              </w:rPr>
            </w:pPr>
            <w:r w:rsidRPr="0081149A">
              <w:rPr>
                <w:rFonts w:ascii="Times New Roman" w:hAnsi="Times New Roman"/>
                <w:sz w:val="24"/>
                <w:szCs w:val="24"/>
              </w:rPr>
              <w:t xml:space="preserve">VA Generic: </w:t>
            </w:r>
            <w:r w:rsidRPr="0081149A">
              <w:rPr>
                <w:rFonts w:ascii="r_ansi" w:hAnsi="r_ansi"/>
              </w:rPr>
              <w:t>DOLUTEGRAVIR</w:t>
            </w:r>
          </w:p>
          <w:p w:rsidR="00336F7F" w:rsidRPr="00087DF3" w:rsidRDefault="00336F7F" w:rsidP="00FB25E8">
            <w:pPr>
              <w:pStyle w:val="NoSpacing"/>
              <w:rPr>
                <w:rFonts w:ascii="r_ansi" w:hAnsi="r_ansi"/>
                <w:sz w:val="20"/>
              </w:rPr>
            </w:pPr>
          </w:p>
          <w:p w:rsidR="00336F7F" w:rsidRPr="00087DF3" w:rsidRDefault="00336F7F" w:rsidP="00FB25E8">
            <w:pPr>
              <w:pStyle w:val="NoSpacing"/>
              <w:rPr>
                <w:rFonts w:ascii="r_ansi" w:hAnsi="r_ansi"/>
                <w:sz w:val="20"/>
              </w:rPr>
            </w:pPr>
            <w:r w:rsidRPr="00087DF3">
              <w:rPr>
                <w:szCs w:val="24"/>
              </w:rPr>
              <w:t xml:space="preserve">This new medication has been added to the </w:t>
            </w:r>
            <w:r w:rsidRPr="00087DF3">
              <w:rPr>
                <w:rFonts w:cs="Courier New"/>
              </w:rPr>
              <w:t>ROR GENERIC DRUG</w:t>
            </w:r>
            <w:r w:rsidRPr="00087DF3">
              <w:rPr>
                <w:szCs w:val="24"/>
              </w:rPr>
              <w:t xml:space="preserve"> (#799.51) file and can now be selected on reports to provide information about the patients who are taking the new medication.</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2</w:t>
            </w:r>
          </w:p>
        </w:tc>
        <w:tc>
          <w:tcPr>
            <w:tcW w:w="8142" w:type="dxa"/>
            <w:shd w:val="clear" w:color="auto" w:fill="auto"/>
          </w:tcPr>
          <w:p w:rsidR="00336F7F" w:rsidRPr="00087DF3" w:rsidRDefault="00336F7F" w:rsidP="00FB25E8">
            <w:pPr>
              <w:pStyle w:val="NoSpacing"/>
              <w:rPr>
                <w:noProof/>
                <w:szCs w:val="24"/>
              </w:rPr>
            </w:pPr>
            <w:r w:rsidRPr="00087DF3">
              <w:rPr>
                <w:szCs w:val="24"/>
              </w:rPr>
              <w:t xml:space="preserve">A new local registry, Obstructive Sleep Apnea (VA APNEA), was added based on ICD9 codes provided by the  national </w:t>
            </w:r>
            <w:r w:rsidRPr="00087DF3">
              <w:rPr>
                <w:rFonts w:ascii="Microsoft Sans Serif" w:hAnsi="Microsoft Sans Serif" w:cs="Microsoft Sans Serif"/>
              </w:rPr>
              <w:t>Office of Public Health/Population Health</w:t>
            </w:r>
            <w:r w:rsidRPr="00087DF3">
              <w:rPr>
                <w:szCs w:val="24"/>
              </w:rPr>
              <w:t>. </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3</w:t>
            </w:r>
          </w:p>
        </w:tc>
        <w:tc>
          <w:tcPr>
            <w:tcW w:w="8142" w:type="dxa"/>
            <w:shd w:val="clear" w:color="auto" w:fill="auto"/>
          </w:tcPr>
          <w:p w:rsidR="00336F7F" w:rsidRPr="00087DF3" w:rsidRDefault="00336F7F" w:rsidP="00FB25E8">
            <w:pPr>
              <w:pStyle w:val="NoSpacing"/>
              <w:rPr>
                <w:szCs w:val="24"/>
              </w:rPr>
            </w:pPr>
            <w:r w:rsidRPr="00087DF3">
              <w:rPr>
                <w:szCs w:val="24"/>
              </w:rPr>
              <w:t>An additional selection panel titled "Sex" will be created.</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4</w:t>
            </w:r>
          </w:p>
        </w:tc>
        <w:tc>
          <w:tcPr>
            <w:tcW w:w="8142" w:type="dxa"/>
            <w:shd w:val="clear" w:color="auto" w:fill="auto"/>
          </w:tcPr>
          <w:p w:rsidR="00336F7F" w:rsidRPr="00087DF3" w:rsidRDefault="00336F7F" w:rsidP="00FB25E8">
            <w:pPr>
              <w:pStyle w:val="NoSpacing"/>
              <w:rPr>
                <w:szCs w:val="24"/>
              </w:rPr>
            </w:pPr>
            <w:r w:rsidRPr="00087DF3">
              <w:rPr>
                <w:szCs w:val="24"/>
              </w:rPr>
              <w:t xml:space="preserve">An additional selection panel titled "Additional Identifier" will be created. </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5</w:t>
            </w:r>
          </w:p>
        </w:tc>
        <w:tc>
          <w:tcPr>
            <w:tcW w:w="8142" w:type="dxa"/>
            <w:shd w:val="clear" w:color="auto" w:fill="auto"/>
          </w:tcPr>
          <w:p w:rsidR="00336F7F" w:rsidRPr="00087DF3" w:rsidRDefault="00336F7F" w:rsidP="00FB25E8">
            <w:pPr>
              <w:pStyle w:val="NoSpacing"/>
              <w:rPr>
                <w:szCs w:val="24"/>
              </w:rPr>
            </w:pPr>
            <w:r w:rsidRPr="00087DF3">
              <w:rPr>
                <w:szCs w:val="24"/>
              </w:rPr>
              <w:t>To  facilitate off-line record matching, patient ICN will be added to all reports, except the Current Inpatient List.</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6</w:t>
            </w:r>
          </w:p>
        </w:tc>
        <w:tc>
          <w:tcPr>
            <w:tcW w:w="8142" w:type="dxa"/>
            <w:shd w:val="clear" w:color="auto" w:fill="auto"/>
          </w:tcPr>
          <w:p w:rsidR="00336F7F" w:rsidRPr="00087DF3" w:rsidRDefault="00336F7F" w:rsidP="00FB25E8">
            <w:pPr>
              <w:pStyle w:val="NoSpacing"/>
              <w:rPr>
                <w:szCs w:val="24"/>
              </w:rPr>
            </w:pPr>
            <w:r w:rsidRPr="00087DF3">
              <w:rPr>
                <w:szCs w:val="24"/>
              </w:rPr>
              <w:t>The "Utilization Date Range" selection panel will be added to the Diagnosis Report in order to provide sites with the ability to run reports that limit output to patients with utilization within a specific date range.</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7</w:t>
            </w:r>
          </w:p>
        </w:tc>
        <w:tc>
          <w:tcPr>
            <w:tcW w:w="8142" w:type="dxa"/>
            <w:shd w:val="clear" w:color="auto" w:fill="auto"/>
          </w:tcPr>
          <w:p w:rsidR="00336F7F" w:rsidRPr="00087DF3" w:rsidRDefault="00336F7F" w:rsidP="00FB25E8">
            <w:pPr>
              <w:pStyle w:val="NoSpacing"/>
              <w:rPr>
                <w:szCs w:val="24"/>
              </w:rPr>
            </w:pPr>
            <w:r w:rsidRPr="00087DF3">
              <w:rPr>
                <w:szCs w:val="24"/>
              </w:rPr>
              <w:t>Report enhancement for screen on gender.</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8</w:t>
            </w:r>
          </w:p>
        </w:tc>
        <w:tc>
          <w:tcPr>
            <w:tcW w:w="8142" w:type="dxa"/>
            <w:shd w:val="clear" w:color="auto" w:fill="auto"/>
          </w:tcPr>
          <w:p w:rsidR="00336F7F" w:rsidRPr="00087DF3" w:rsidRDefault="00336F7F" w:rsidP="00FB25E8">
            <w:pPr>
              <w:pStyle w:val="NoSpacing"/>
              <w:rPr>
                <w:szCs w:val="24"/>
              </w:rPr>
            </w:pPr>
            <w:r w:rsidRPr="00087DF3">
              <w:rPr>
                <w:szCs w:val="24"/>
              </w:rPr>
              <w:t>Report enhancement for addition of optional ICN column.</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9</w:t>
            </w:r>
          </w:p>
        </w:tc>
        <w:tc>
          <w:tcPr>
            <w:tcW w:w="8142" w:type="dxa"/>
            <w:shd w:val="clear" w:color="auto" w:fill="auto"/>
          </w:tcPr>
          <w:p w:rsidR="00336F7F" w:rsidRPr="00087DF3" w:rsidRDefault="00336F7F" w:rsidP="00FB25E8">
            <w:pPr>
              <w:pStyle w:val="NoSpacing"/>
              <w:rPr>
                <w:szCs w:val="24"/>
              </w:rPr>
            </w:pPr>
            <w:r w:rsidRPr="00087DF3">
              <w:rPr>
                <w:szCs w:val="24"/>
              </w:rPr>
              <w:t>The nightly HL7 message will be updated to also include the number of reports run in all of the local registries including the new Obstructive Sleep Apnea Registry.</w:t>
            </w:r>
          </w:p>
        </w:tc>
        <w:tc>
          <w:tcPr>
            <w:tcW w:w="737" w:type="dxa"/>
            <w:gridSpan w:val="2"/>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A24366" w:rsidTr="00551592">
        <w:trPr>
          <w:cantSplit/>
          <w:trHeight w:val="458"/>
        </w:trPr>
        <w:tc>
          <w:tcPr>
            <w:tcW w:w="499" w:type="dxa"/>
            <w:shd w:val="clear" w:color="auto" w:fill="auto"/>
          </w:tcPr>
          <w:p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10</w:t>
            </w:r>
          </w:p>
        </w:tc>
        <w:tc>
          <w:tcPr>
            <w:tcW w:w="8142" w:type="dxa"/>
            <w:shd w:val="clear" w:color="auto" w:fill="auto"/>
          </w:tcPr>
          <w:p w:rsidR="00336F7F" w:rsidRPr="00087DF3" w:rsidRDefault="00336F7F" w:rsidP="00FB25E8">
            <w:pPr>
              <w:pStyle w:val="NoSpacing"/>
              <w:rPr>
                <w:noProof/>
                <w:szCs w:val="24"/>
              </w:rPr>
            </w:pPr>
            <w:r w:rsidRPr="00087DF3">
              <w:rPr>
                <w:noProof/>
                <w:szCs w:val="24"/>
              </w:rPr>
              <w:t>This patch brings the Clinical Case Registries (CCR) application into</w:t>
            </w:r>
          </w:p>
          <w:p w:rsidR="00336F7F" w:rsidRPr="00087DF3" w:rsidRDefault="00336F7F" w:rsidP="00FB25E8">
            <w:pPr>
              <w:pStyle w:val="NoSpacing"/>
              <w:rPr>
                <w:noProof/>
                <w:szCs w:val="24"/>
              </w:rPr>
            </w:pPr>
            <w:r w:rsidRPr="00087DF3">
              <w:rPr>
                <w:noProof/>
                <w:szCs w:val="24"/>
              </w:rPr>
              <w:t>508 compliance in many areas.</w:t>
            </w:r>
          </w:p>
        </w:tc>
        <w:tc>
          <w:tcPr>
            <w:tcW w:w="737" w:type="dxa"/>
            <w:gridSpan w:val="2"/>
            <w:shd w:val="clear" w:color="auto" w:fill="auto"/>
          </w:tcPr>
          <w:p w:rsidR="00336F7F" w:rsidRPr="008F6AFD"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bl>
    <w:p w:rsidR="00051F6A" w:rsidRPr="00A24366" w:rsidRDefault="00051F6A" w:rsidP="00051F6A">
      <w:pPr>
        <w:pStyle w:val="Caption"/>
        <w:keepNext/>
        <w:jc w:val="left"/>
      </w:pPr>
      <w:bookmarkStart w:id="218" w:name="_Toc39775345"/>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27</w:t>
      </w:r>
      <w:r w:rsidR="00EB3A32">
        <w:rPr>
          <w:noProof/>
        </w:rPr>
        <w:fldChar w:fldCharType="end"/>
      </w:r>
      <w:r w:rsidRPr="00087DF3">
        <w:t xml:space="preserve"> – Global Updates for Patch ROR*1.5*21</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90"/>
      </w:tblGrid>
      <w:tr w:rsidR="00051F6A" w:rsidRPr="00A24366" w:rsidTr="007E32E7">
        <w:trPr>
          <w:cantSplit/>
          <w:tblHeader/>
        </w:trPr>
        <w:tc>
          <w:tcPr>
            <w:tcW w:w="4788" w:type="dxa"/>
            <w:shd w:val="clear" w:color="auto" w:fill="002060"/>
          </w:tcPr>
          <w:p w:rsidR="00051F6A" w:rsidRPr="00A24366" w:rsidRDefault="00051F6A" w:rsidP="00551592">
            <w:pPr>
              <w:rPr>
                <w:rFonts w:ascii="Arial" w:hAnsi="Arial" w:cs="Arial"/>
                <w:b/>
                <w:color w:val="FFFFFF"/>
                <w:szCs w:val="24"/>
              </w:rPr>
            </w:pPr>
            <w:r w:rsidRPr="00A24366">
              <w:rPr>
                <w:rFonts w:ascii="Arial" w:hAnsi="Arial" w:cs="Arial"/>
                <w:b/>
                <w:color w:val="FFFFFF"/>
                <w:szCs w:val="24"/>
              </w:rPr>
              <w:t>File Name and Number</w:t>
            </w:r>
          </w:p>
        </w:tc>
        <w:tc>
          <w:tcPr>
            <w:tcW w:w="4590" w:type="dxa"/>
            <w:shd w:val="clear" w:color="auto" w:fill="002060"/>
          </w:tcPr>
          <w:p w:rsidR="00051F6A" w:rsidRPr="00A24366" w:rsidRDefault="00051F6A" w:rsidP="00551592">
            <w:pPr>
              <w:rPr>
                <w:rFonts w:ascii="Arial" w:hAnsi="Arial" w:cs="Arial"/>
                <w:b/>
                <w:color w:val="FFFFFF"/>
                <w:szCs w:val="24"/>
              </w:rPr>
            </w:pPr>
            <w:r w:rsidRPr="00A24366">
              <w:rPr>
                <w:rFonts w:ascii="Arial" w:hAnsi="Arial" w:cs="Arial"/>
                <w:b/>
                <w:color w:val="FFFFFF"/>
                <w:szCs w:val="24"/>
              </w:rPr>
              <w:t>Update</w:t>
            </w:r>
          </w:p>
        </w:tc>
      </w:tr>
      <w:tr w:rsidR="00C154EF" w:rsidRPr="00A24366" w:rsidTr="007E32E7">
        <w:trPr>
          <w:cantSplit/>
        </w:trPr>
        <w:tc>
          <w:tcPr>
            <w:tcW w:w="4788" w:type="dxa"/>
          </w:tcPr>
          <w:p w:rsidR="00C154EF" w:rsidRPr="00A81CA9" w:rsidRDefault="00C154EF" w:rsidP="005B5BAF">
            <w:pPr>
              <w:pStyle w:val="StyleCourierNewAfter0pt"/>
              <w:rPr>
                <w:sz w:val="24"/>
                <w:szCs w:val="24"/>
              </w:rPr>
            </w:pPr>
            <w:r w:rsidRPr="00A81CA9">
              <w:rPr>
                <w:rFonts w:cs="Courier New"/>
                <w:sz w:val="24"/>
              </w:rPr>
              <w:t>ROR REGISTRY PARAMETERS(#798.1)</w:t>
            </w:r>
          </w:p>
        </w:tc>
        <w:tc>
          <w:tcPr>
            <w:tcW w:w="4590" w:type="dxa"/>
          </w:tcPr>
          <w:p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 xml:space="preserve">New entry </w:t>
            </w:r>
            <w:r w:rsidRPr="00A81CA9">
              <w:rPr>
                <w:rFonts w:cs="Courier New"/>
                <w:szCs w:val="24"/>
              </w:rPr>
              <w:t>“</w:t>
            </w:r>
            <w:r w:rsidRPr="00A81CA9">
              <w:rPr>
                <w:rFonts w:cs="Courier New"/>
              </w:rPr>
              <w:t>VA APNEA</w:t>
            </w:r>
            <w:r w:rsidRPr="00A81CA9">
              <w:rPr>
                <w:rFonts w:cs="Courier New"/>
                <w:szCs w:val="24"/>
              </w:rPr>
              <w:t>”</w:t>
            </w:r>
          </w:p>
        </w:tc>
      </w:tr>
      <w:tr w:rsidR="00C154EF" w:rsidRPr="00A24366" w:rsidTr="007E32E7">
        <w:trPr>
          <w:cantSplit/>
        </w:trPr>
        <w:tc>
          <w:tcPr>
            <w:tcW w:w="4788" w:type="dxa"/>
          </w:tcPr>
          <w:p w:rsidR="00C154EF" w:rsidRPr="00A81CA9" w:rsidRDefault="00C154EF" w:rsidP="005B5BAF">
            <w:pPr>
              <w:pStyle w:val="StyleCourierNewAfter0pt"/>
              <w:rPr>
                <w:sz w:val="24"/>
                <w:szCs w:val="24"/>
              </w:rPr>
            </w:pPr>
            <w:r w:rsidRPr="00A81CA9">
              <w:rPr>
                <w:rFonts w:cs="Courier New"/>
                <w:sz w:val="24"/>
              </w:rPr>
              <w:lastRenderedPageBreak/>
              <w:t>ROR SELECTION RULE(#798.2)</w:t>
            </w:r>
          </w:p>
        </w:tc>
        <w:tc>
          <w:tcPr>
            <w:tcW w:w="4590" w:type="dxa"/>
          </w:tcPr>
          <w:p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 xml:space="preserve">New entries </w:t>
            </w:r>
            <w:r w:rsidRPr="00A81CA9">
              <w:rPr>
                <w:rFonts w:cs="Courier New"/>
              </w:rPr>
              <w:t>“VA APNEA PROBLEM</w:t>
            </w:r>
            <w:r w:rsidRPr="00A81CA9">
              <w:rPr>
                <w:rFonts w:cs="Courier New"/>
                <w:sz w:val="22"/>
                <w:szCs w:val="24"/>
              </w:rPr>
              <w:t>”, “</w:t>
            </w:r>
            <w:r w:rsidRPr="00A81CA9">
              <w:rPr>
                <w:rFonts w:cs="Courier New"/>
              </w:rPr>
              <w:t>VA APNEA PTF</w:t>
            </w:r>
            <w:r w:rsidRPr="00A81CA9">
              <w:rPr>
                <w:rFonts w:cs="Courier New"/>
                <w:sz w:val="22"/>
                <w:szCs w:val="24"/>
              </w:rPr>
              <w:t>”, “</w:t>
            </w:r>
            <w:r w:rsidRPr="00A81CA9">
              <w:rPr>
                <w:rFonts w:cs="Courier New"/>
              </w:rPr>
              <w:t>VA APNEA VPOV</w:t>
            </w:r>
            <w:r w:rsidRPr="00A81CA9">
              <w:rPr>
                <w:rFonts w:cs="Courier New"/>
                <w:sz w:val="22"/>
                <w:szCs w:val="24"/>
              </w:rPr>
              <w:t xml:space="preserve">”, </w:t>
            </w:r>
            <w:r w:rsidRPr="00A81CA9">
              <w:rPr>
                <w:rFonts w:cs="Courier New"/>
              </w:rPr>
              <w:t>“VA APNEA PROBLEM (ICD10)</w:t>
            </w:r>
            <w:r w:rsidRPr="00A81CA9">
              <w:rPr>
                <w:rFonts w:cs="Courier New"/>
                <w:sz w:val="22"/>
                <w:szCs w:val="24"/>
              </w:rPr>
              <w:t>”, “</w:t>
            </w:r>
            <w:r w:rsidRPr="00A81CA9">
              <w:rPr>
                <w:rFonts w:cs="Courier New"/>
              </w:rPr>
              <w:t>VA APNEA PTF (ICD10)</w:t>
            </w:r>
            <w:r w:rsidRPr="00A81CA9">
              <w:rPr>
                <w:rFonts w:cs="Courier New"/>
                <w:sz w:val="22"/>
                <w:szCs w:val="24"/>
              </w:rPr>
              <w:t>”, “</w:t>
            </w:r>
            <w:r w:rsidRPr="00A81CA9">
              <w:rPr>
                <w:rFonts w:cs="Courier New"/>
              </w:rPr>
              <w:t>VA APNEA VPOV (ICD10)</w:t>
            </w:r>
            <w:r w:rsidRPr="00A81CA9">
              <w:rPr>
                <w:rFonts w:cs="Courier New"/>
                <w:sz w:val="22"/>
                <w:szCs w:val="24"/>
              </w:rPr>
              <w:t>”</w:t>
            </w:r>
          </w:p>
        </w:tc>
      </w:tr>
      <w:tr w:rsidR="00C154EF" w:rsidRPr="00A24366" w:rsidTr="007E32E7">
        <w:trPr>
          <w:cantSplit/>
        </w:trPr>
        <w:tc>
          <w:tcPr>
            <w:tcW w:w="4788" w:type="dxa"/>
          </w:tcPr>
          <w:p w:rsidR="00C154EF" w:rsidRPr="00A81CA9" w:rsidRDefault="00C154EF" w:rsidP="005B5BAF">
            <w:pPr>
              <w:pStyle w:val="StyleCourierNewAfter0pt"/>
              <w:rPr>
                <w:sz w:val="24"/>
                <w:szCs w:val="24"/>
              </w:rPr>
            </w:pPr>
            <w:r w:rsidRPr="00A81CA9">
              <w:rPr>
                <w:sz w:val="24"/>
                <w:szCs w:val="24"/>
              </w:rPr>
              <w:t>ROR ICD SEARCH (#798.5)</w:t>
            </w:r>
          </w:p>
        </w:tc>
        <w:tc>
          <w:tcPr>
            <w:tcW w:w="4590" w:type="dxa"/>
          </w:tcPr>
          <w:p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New entr</w:t>
            </w:r>
            <w:r>
              <w:rPr>
                <w:rFonts w:ascii="Times New Roman" w:hAnsi="Times New Roman"/>
                <w:sz w:val="24"/>
                <w:szCs w:val="24"/>
              </w:rPr>
              <w:t>y</w:t>
            </w:r>
            <w:r w:rsidRPr="00A81CA9">
              <w:rPr>
                <w:rFonts w:ascii="Times New Roman" w:hAnsi="Times New Roman"/>
                <w:sz w:val="24"/>
                <w:szCs w:val="24"/>
              </w:rPr>
              <w:t xml:space="preserve"> </w:t>
            </w:r>
            <w:r w:rsidRPr="00A81CA9">
              <w:rPr>
                <w:rFonts w:cs="Courier New"/>
                <w:szCs w:val="24"/>
              </w:rPr>
              <w:t xml:space="preserve">“VA </w:t>
            </w:r>
            <w:r>
              <w:rPr>
                <w:rFonts w:cs="Courier New"/>
                <w:szCs w:val="24"/>
              </w:rPr>
              <w:t>APNEA”</w:t>
            </w:r>
          </w:p>
        </w:tc>
      </w:tr>
      <w:tr w:rsidR="00C154EF" w:rsidRPr="00A24366" w:rsidTr="007E32E7">
        <w:trPr>
          <w:cantSplit/>
        </w:trPr>
        <w:tc>
          <w:tcPr>
            <w:tcW w:w="4788" w:type="dxa"/>
          </w:tcPr>
          <w:p w:rsidR="00C154EF" w:rsidRPr="00A81CA9" w:rsidRDefault="00C154EF" w:rsidP="005B5BAF">
            <w:pPr>
              <w:pStyle w:val="StyleCourierNewAfter0pt"/>
              <w:rPr>
                <w:sz w:val="24"/>
                <w:szCs w:val="24"/>
              </w:rPr>
            </w:pPr>
            <w:r w:rsidRPr="00A81CA9">
              <w:rPr>
                <w:sz w:val="24"/>
                <w:szCs w:val="24"/>
              </w:rPr>
              <w:t>ROR XML ITEM(#799.31)</w:t>
            </w:r>
          </w:p>
        </w:tc>
        <w:tc>
          <w:tcPr>
            <w:tcW w:w="4590" w:type="dxa"/>
          </w:tcPr>
          <w:p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New entries</w:t>
            </w:r>
            <w:r w:rsidRPr="00A81CA9">
              <w:rPr>
                <w:szCs w:val="24"/>
              </w:rPr>
              <w:t xml:space="preserve"> </w:t>
            </w:r>
            <w:r w:rsidRPr="00A81CA9">
              <w:rPr>
                <w:rFonts w:cs="Courier New"/>
                <w:szCs w:val="24"/>
              </w:rPr>
              <w:t>“MALE”, “FEMALE”</w:t>
            </w:r>
          </w:p>
        </w:tc>
      </w:tr>
      <w:tr w:rsidR="00C154EF" w:rsidRPr="00A24366" w:rsidTr="007E32E7">
        <w:trPr>
          <w:cantSplit/>
        </w:trPr>
        <w:tc>
          <w:tcPr>
            <w:tcW w:w="4788" w:type="dxa"/>
          </w:tcPr>
          <w:p w:rsidR="00C154EF" w:rsidRPr="00087DF3" w:rsidRDefault="00C154EF" w:rsidP="005B5BAF">
            <w:pPr>
              <w:pStyle w:val="StyleCourierNewAfter0pt"/>
              <w:rPr>
                <w:rFonts w:cs="Courier New"/>
                <w:sz w:val="24"/>
              </w:rPr>
            </w:pPr>
            <w:r w:rsidRPr="00087DF3">
              <w:rPr>
                <w:rFonts w:cs="Courier New"/>
                <w:sz w:val="24"/>
              </w:rPr>
              <w:t>ROR GENERIC DRUG file</w:t>
            </w:r>
          </w:p>
          <w:p w:rsidR="00C154EF" w:rsidRPr="00087DF3" w:rsidRDefault="00C154EF" w:rsidP="005B5BAF">
            <w:pPr>
              <w:pStyle w:val="StyleCourierNewAfter0pt"/>
              <w:rPr>
                <w:sz w:val="24"/>
                <w:szCs w:val="24"/>
              </w:rPr>
            </w:pPr>
            <w:r w:rsidRPr="00087DF3">
              <w:rPr>
                <w:rFonts w:cs="Courier New"/>
                <w:sz w:val="24"/>
              </w:rPr>
              <w:t>(#799.51)</w:t>
            </w:r>
          </w:p>
        </w:tc>
        <w:tc>
          <w:tcPr>
            <w:tcW w:w="4590" w:type="dxa"/>
          </w:tcPr>
          <w:p w:rsidR="00C154EF" w:rsidRPr="00A24366" w:rsidRDefault="00C154EF" w:rsidP="005B5BAF">
            <w:pPr>
              <w:pStyle w:val="StyleCourierNewAfter0pt"/>
              <w:rPr>
                <w:rFonts w:ascii="Times New Roman" w:hAnsi="Times New Roman"/>
                <w:sz w:val="24"/>
                <w:szCs w:val="24"/>
              </w:rPr>
            </w:pPr>
            <w:r w:rsidRPr="00087DF3">
              <w:rPr>
                <w:rFonts w:ascii="Times New Roman" w:hAnsi="Times New Roman"/>
                <w:sz w:val="24"/>
                <w:szCs w:val="24"/>
              </w:rPr>
              <w:t>Add DOLUTEGRAVIR</w:t>
            </w:r>
          </w:p>
        </w:tc>
      </w:tr>
    </w:tbl>
    <w:p w:rsidR="00051F6A" w:rsidRPr="0043500D" w:rsidRDefault="00051F6A" w:rsidP="00051F6A"/>
    <w:p w:rsidR="00CD3EF5" w:rsidRPr="000803B5" w:rsidRDefault="00CD3EF5" w:rsidP="00711E7E">
      <w:pPr>
        <w:pStyle w:val="Heading3"/>
      </w:pPr>
      <w:bookmarkStart w:id="219" w:name="_Patch_ROR*1.5*22"/>
      <w:bookmarkStart w:id="220" w:name="_Ref404148275"/>
      <w:bookmarkStart w:id="221" w:name="_Toc41752361"/>
      <w:bookmarkEnd w:id="219"/>
      <w:r w:rsidRPr="000803B5">
        <w:t>Patch ROR*1.5*22</w:t>
      </w:r>
      <w:bookmarkEnd w:id="220"/>
      <w:bookmarkEnd w:id="221"/>
    </w:p>
    <w:p w:rsidR="00CD3EF5" w:rsidRPr="000803B5" w:rsidRDefault="00CD3EF5" w:rsidP="00CD3EF5">
      <w:pPr>
        <w:pStyle w:val="Caption"/>
        <w:keepNext/>
        <w:jc w:val="left"/>
      </w:pPr>
      <w:bookmarkStart w:id="222" w:name="_Ref395527788"/>
      <w:bookmarkStart w:id="223" w:name="_Toc39775346"/>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28</w:t>
      </w:r>
      <w:r w:rsidR="00EB3A32">
        <w:rPr>
          <w:noProof/>
        </w:rPr>
        <w:fldChar w:fldCharType="end"/>
      </w:r>
      <w:bookmarkEnd w:id="222"/>
      <w:r w:rsidRPr="000803B5">
        <w:t xml:space="preserve"> – Changes for Patch 22</w:t>
      </w:r>
      <w:bookmarkEnd w:id="22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CD3EF5" w:rsidRPr="000803B5" w:rsidTr="00D67048">
        <w:trPr>
          <w:trHeight w:val="368"/>
          <w:tblHeader/>
        </w:trPr>
        <w:tc>
          <w:tcPr>
            <w:tcW w:w="499" w:type="dxa"/>
            <w:shd w:val="clear" w:color="auto" w:fill="666699"/>
          </w:tcPr>
          <w:p w:rsidR="00CD3EF5" w:rsidRPr="000803B5" w:rsidRDefault="00CD3EF5" w:rsidP="00D67048">
            <w:pPr>
              <w:pStyle w:val="TableHead"/>
              <w:jc w:val="center"/>
              <w:rPr>
                <w:color w:val="FFFFFF"/>
              </w:rPr>
            </w:pPr>
            <w:r w:rsidRPr="000803B5">
              <w:rPr>
                <w:color w:val="FFFFFF"/>
              </w:rPr>
              <w:t>#</w:t>
            </w:r>
          </w:p>
        </w:tc>
        <w:tc>
          <w:tcPr>
            <w:tcW w:w="8162" w:type="dxa"/>
            <w:gridSpan w:val="2"/>
            <w:shd w:val="clear" w:color="auto" w:fill="666699"/>
          </w:tcPr>
          <w:p w:rsidR="00CD3EF5" w:rsidRPr="000803B5" w:rsidRDefault="00CD3EF5" w:rsidP="00D67048">
            <w:pPr>
              <w:pStyle w:val="TableHead"/>
              <w:rPr>
                <w:rFonts w:ascii="Times New Roman" w:hAnsi="Times New Roman"/>
                <w:color w:val="FFFFFF"/>
              </w:rPr>
            </w:pPr>
            <w:r w:rsidRPr="000803B5">
              <w:rPr>
                <w:color w:val="FFFFFF"/>
              </w:rPr>
              <w:t>Description</w:t>
            </w:r>
          </w:p>
        </w:tc>
        <w:tc>
          <w:tcPr>
            <w:tcW w:w="717" w:type="dxa"/>
            <w:shd w:val="clear" w:color="auto" w:fill="666699"/>
          </w:tcPr>
          <w:p w:rsidR="00CD3EF5" w:rsidRPr="000803B5" w:rsidRDefault="00CD3EF5" w:rsidP="00D67048">
            <w:pPr>
              <w:pStyle w:val="TableHead"/>
              <w:jc w:val="center"/>
              <w:rPr>
                <w:color w:val="FFFFFF"/>
              </w:rPr>
            </w:pPr>
            <w:r w:rsidRPr="000803B5">
              <w:rPr>
                <w:color w:val="FFFFFF"/>
              </w:rPr>
              <w:t>Type</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1</w:t>
            </w:r>
          </w:p>
        </w:tc>
        <w:tc>
          <w:tcPr>
            <w:tcW w:w="8142" w:type="dxa"/>
            <w:shd w:val="clear" w:color="auto" w:fill="auto"/>
          </w:tcPr>
          <w:p w:rsidR="00CD3EF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This patch adds the following medication:</w:t>
            </w:r>
          </w:p>
          <w:p w:rsidR="0081149A" w:rsidRPr="0081149A" w:rsidRDefault="0081149A" w:rsidP="0005451F">
            <w:pPr>
              <w:pStyle w:val="StyleCourierNewAfter0pt"/>
              <w:numPr>
                <w:ilvl w:val="0"/>
                <w:numId w:val="111"/>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SIMEPREVIR</w:t>
            </w:r>
          </w:p>
          <w:p w:rsidR="0081149A" w:rsidRDefault="0081149A" w:rsidP="0005451F">
            <w:pPr>
              <w:pStyle w:val="StyleCourierNewAfter0pt"/>
              <w:numPr>
                <w:ilvl w:val="0"/>
                <w:numId w:val="111"/>
              </w:numPr>
              <w:shd w:val="clear" w:color="auto" w:fill="FFFFFF"/>
              <w:rPr>
                <w:rFonts w:ascii="Times New Roman" w:hAnsi="Times New Roman"/>
                <w:sz w:val="24"/>
                <w:szCs w:val="24"/>
              </w:rPr>
            </w:pPr>
            <w:r w:rsidRPr="0081149A">
              <w:rPr>
                <w:rFonts w:ascii="Times New Roman" w:hAnsi="Times New Roman"/>
                <w:sz w:val="24"/>
                <w:szCs w:val="24"/>
              </w:rPr>
              <w:t xml:space="preserve">VA Generic: </w:t>
            </w:r>
            <w:r w:rsidRPr="0081149A">
              <w:rPr>
                <w:rFonts w:ascii="r_ansi" w:hAnsi="r_ansi"/>
              </w:rPr>
              <w:t>SIMEPREVIR</w:t>
            </w:r>
          </w:p>
          <w:p w:rsidR="0081149A" w:rsidRDefault="0081149A" w:rsidP="0081149A">
            <w:pPr>
              <w:pStyle w:val="StyleCourierNewAfter0pt"/>
              <w:shd w:val="clear" w:color="auto" w:fill="FFFFFF"/>
              <w:rPr>
                <w:rFonts w:ascii="Times New Roman" w:hAnsi="Times New Roman"/>
                <w:sz w:val="24"/>
                <w:szCs w:val="24"/>
              </w:rPr>
            </w:pPr>
          </w:p>
          <w:p w:rsidR="0081149A" w:rsidRDefault="0081149A" w:rsidP="0005451F">
            <w:pPr>
              <w:pStyle w:val="StyleCourierNewAfter0pt"/>
              <w:numPr>
                <w:ilvl w:val="0"/>
                <w:numId w:val="111"/>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SOFOSBUVIR</w:t>
            </w:r>
          </w:p>
          <w:p w:rsidR="0081149A" w:rsidRPr="000803B5" w:rsidRDefault="0081149A" w:rsidP="0005451F">
            <w:pPr>
              <w:pStyle w:val="StyleCourierNewAfter0pt"/>
              <w:numPr>
                <w:ilvl w:val="0"/>
                <w:numId w:val="111"/>
              </w:numPr>
              <w:shd w:val="clear" w:color="auto" w:fill="FFFFFF"/>
              <w:rPr>
                <w:rFonts w:ascii="Times New Roman" w:hAnsi="Times New Roman"/>
                <w:sz w:val="24"/>
                <w:szCs w:val="24"/>
              </w:rPr>
            </w:pPr>
            <w:r w:rsidRPr="0081149A">
              <w:rPr>
                <w:rFonts w:ascii="Times New Roman" w:hAnsi="Times New Roman"/>
                <w:sz w:val="24"/>
                <w:szCs w:val="24"/>
              </w:rPr>
              <w:t xml:space="preserve">VA Generic: </w:t>
            </w:r>
            <w:r w:rsidRPr="0081149A">
              <w:rPr>
                <w:rFonts w:ascii="r_ansi" w:hAnsi="r_ansi"/>
              </w:rPr>
              <w:t>SOFOSBUVIR</w:t>
            </w:r>
          </w:p>
          <w:p w:rsidR="00CD3EF5" w:rsidRPr="000803B5" w:rsidRDefault="00CD3EF5" w:rsidP="00D67048">
            <w:pPr>
              <w:pStyle w:val="NoSpacing"/>
              <w:rPr>
                <w:rFonts w:ascii="r_ansi" w:hAnsi="r_ansi"/>
                <w:sz w:val="20"/>
              </w:rPr>
            </w:pPr>
          </w:p>
          <w:p w:rsidR="00CD3EF5" w:rsidRPr="000803B5" w:rsidRDefault="00CD3EF5" w:rsidP="00D67048">
            <w:pPr>
              <w:pStyle w:val="NoSpacing"/>
              <w:rPr>
                <w:rFonts w:ascii="r_ansi" w:hAnsi="r_ansi"/>
                <w:sz w:val="20"/>
              </w:rPr>
            </w:pPr>
            <w:r w:rsidRPr="000803B5">
              <w:rPr>
                <w:szCs w:val="24"/>
              </w:rPr>
              <w:t xml:space="preserve">These new medications have been added to the </w:t>
            </w:r>
            <w:r w:rsidRPr="000803B5">
              <w:rPr>
                <w:rFonts w:cs="Courier New"/>
              </w:rPr>
              <w:t>ROR GENERIC DRUG</w:t>
            </w:r>
            <w:r w:rsidRPr="000803B5">
              <w:rPr>
                <w:szCs w:val="24"/>
              </w:rPr>
              <w:t xml:space="preserve"> (#799.51) file and can now be selected on reports to provide information about the patients who are taking these new medications.</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2</w:t>
            </w:r>
          </w:p>
        </w:tc>
        <w:tc>
          <w:tcPr>
            <w:tcW w:w="8142" w:type="dxa"/>
            <w:shd w:val="clear" w:color="auto" w:fill="auto"/>
          </w:tcPr>
          <w:p w:rsidR="00CD3EF5" w:rsidRPr="000803B5" w:rsidRDefault="00CD3EF5" w:rsidP="00D67048">
            <w:pPr>
              <w:pStyle w:val="NoSpacing"/>
              <w:rPr>
                <w:szCs w:val="24"/>
              </w:rPr>
            </w:pPr>
            <w:r w:rsidRPr="000803B5">
              <w:rPr>
                <w:szCs w:val="24"/>
              </w:rPr>
              <w:t>An additional selection panel titled "OEF/OIF" will be created in the CCR GUI to allow selection of report content by a check for patient's OEF/OIF service status.</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3</w:t>
            </w:r>
          </w:p>
        </w:tc>
        <w:tc>
          <w:tcPr>
            <w:tcW w:w="8142" w:type="dxa"/>
            <w:shd w:val="clear" w:color="auto" w:fill="auto"/>
          </w:tcPr>
          <w:p w:rsidR="00CD3EF5" w:rsidRPr="000803B5" w:rsidRDefault="00CD3EF5" w:rsidP="00D67048">
            <w:pPr>
              <w:pStyle w:val="NoSpacing"/>
              <w:rPr>
                <w:szCs w:val="24"/>
              </w:rPr>
            </w:pPr>
            <w:r w:rsidRPr="000803B5">
              <w:rPr>
                <w:szCs w:val="24"/>
              </w:rPr>
              <w:t>Report enhancements for screen on OEF/OIF/OND period of service, including updating the ROR REPORT PARAMETERS file (#799.34), field PARAMETER PANELS field (#1) to include the new panel '25' for OEF/OIF/OND.</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4</w:t>
            </w:r>
          </w:p>
        </w:tc>
        <w:tc>
          <w:tcPr>
            <w:tcW w:w="8142" w:type="dxa"/>
            <w:shd w:val="clear" w:color="auto" w:fill="auto"/>
          </w:tcPr>
          <w:p w:rsidR="00CD3EF5" w:rsidRPr="000803B5" w:rsidRDefault="00CD3EF5" w:rsidP="00D67048">
            <w:pPr>
              <w:pStyle w:val="NoSpacing"/>
              <w:rPr>
                <w:szCs w:val="24"/>
              </w:rPr>
            </w:pPr>
            <w:r w:rsidRPr="000803B5">
              <w:rPr>
                <w:szCs w:val="24"/>
              </w:rPr>
              <w:t>All local registries will be updated with the appropriate International Classification of Diseases, Tenth Revision (ICD-10) codes for compliance with national mandates.</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5</w:t>
            </w:r>
          </w:p>
        </w:tc>
        <w:tc>
          <w:tcPr>
            <w:tcW w:w="8142" w:type="dxa"/>
            <w:shd w:val="clear" w:color="auto" w:fill="auto"/>
          </w:tcPr>
          <w:p w:rsidR="00CD3EF5" w:rsidRPr="000803B5" w:rsidRDefault="00CD3EF5" w:rsidP="00D67048">
            <w:pPr>
              <w:pStyle w:val="NoSpacing"/>
              <w:rPr>
                <w:szCs w:val="24"/>
              </w:rPr>
            </w:pPr>
            <w:r w:rsidRPr="000803B5">
              <w:rPr>
                <w:szCs w:val="24"/>
              </w:rPr>
              <w:t>A modification was made to the RULE NAME field (#.01) in the ROR SELECTION RULE file (#798.2).  The length of the field was increased from 30 to 40 characters.</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M</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6</w:t>
            </w:r>
          </w:p>
        </w:tc>
        <w:tc>
          <w:tcPr>
            <w:tcW w:w="8142" w:type="dxa"/>
            <w:shd w:val="clear" w:color="auto" w:fill="auto"/>
          </w:tcPr>
          <w:p w:rsidR="00CD3EF5" w:rsidRPr="000803B5" w:rsidRDefault="00CD3EF5" w:rsidP="00D67048">
            <w:pPr>
              <w:pStyle w:val="NoSpacing"/>
              <w:rPr>
                <w:szCs w:val="24"/>
              </w:rPr>
            </w:pPr>
            <w:r w:rsidRPr="000803B5">
              <w:rPr>
                <w:szCs w:val="24"/>
              </w:rPr>
              <w:t>A modification was made to the SELECTION RULE field (#.01), of the SELECTION RULE field (#3) (subfile #798.13) of the ROR REGISTRY PARAMETERS file (#798.1).  The length of the field was increased from 30 to 40 characters.</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M</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lastRenderedPageBreak/>
              <w:t>7</w:t>
            </w:r>
          </w:p>
        </w:tc>
        <w:tc>
          <w:tcPr>
            <w:tcW w:w="8142" w:type="dxa"/>
            <w:shd w:val="clear" w:color="auto" w:fill="auto"/>
          </w:tcPr>
          <w:p w:rsidR="00CD3EF5" w:rsidRPr="000803B5" w:rsidRDefault="00CD3EF5" w:rsidP="00D67048">
            <w:pPr>
              <w:pStyle w:val="NoSpacing"/>
              <w:rPr>
                <w:szCs w:val="24"/>
              </w:rPr>
            </w:pPr>
            <w:r w:rsidRPr="000803B5">
              <w:rPr>
                <w:szCs w:val="24"/>
              </w:rPr>
              <w:t>The system will now notify a mail group if the nightly job [ROR TASK] does not run due to the initiating user no longer possessing the ROR VA IRM security key.</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rsidTr="00D67048">
        <w:trPr>
          <w:cantSplit/>
          <w:trHeight w:val="458"/>
        </w:trPr>
        <w:tc>
          <w:tcPr>
            <w:tcW w:w="499" w:type="dxa"/>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8</w:t>
            </w:r>
          </w:p>
        </w:tc>
        <w:tc>
          <w:tcPr>
            <w:tcW w:w="8142" w:type="dxa"/>
            <w:shd w:val="clear" w:color="auto" w:fill="auto"/>
          </w:tcPr>
          <w:p w:rsidR="00CD3EF5" w:rsidRPr="000803B5" w:rsidRDefault="00CD3EF5" w:rsidP="00D67048">
            <w:pPr>
              <w:pStyle w:val="NoSpacing"/>
              <w:rPr>
                <w:noProof/>
                <w:szCs w:val="24"/>
              </w:rPr>
            </w:pPr>
            <w:r w:rsidRPr="000803B5">
              <w:rPr>
                <w:noProof/>
                <w:szCs w:val="24"/>
              </w:rPr>
              <w:t>This patch brings the Clinical Case Registries (CCR) application into</w:t>
            </w:r>
          </w:p>
          <w:p w:rsidR="00CD3EF5" w:rsidRPr="000803B5" w:rsidRDefault="00CD3EF5" w:rsidP="00D67048">
            <w:pPr>
              <w:pStyle w:val="NoSpacing"/>
              <w:rPr>
                <w:noProof/>
                <w:szCs w:val="24"/>
              </w:rPr>
            </w:pPr>
            <w:r w:rsidRPr="000803B5">
              <w:rPr>
                <w:noProof/>
                <w:szCs w:val="24"/>
              </w:rPr>
              <w:t>508 compliance in many areas.</w:t>
            </w:r>
          </w:p>
        </w:tc>
        <w:tc>
          <w:tcPr>
            <w:tcW w:w="737" w:type="dxa"/>
            <w:gridSpan w:val="2"/>
            <w:shd w:val="clear" w:color="auto" w:fill="auto"/>
          </w:tcPr>
          <w:p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bl>
    <w:p w:rsidR="00CD3EF5" w:rsidRPr="000803B5" w:rsidRDefault="00CD3EF5" w:rsidP="00CD3EF5">
      <w:pPr>
        <w:pStyle w:val="Caption"/>
        <w:keepNext/>
        <w:jc w:val="left"/>
      </w:pPr>
      <w:bookmarkStart w:id="224" w:name="_Toc39775347"/>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29</w:t>
      </w:r>
      <w:r w:rsidR="00EB3A32">
        <w:rPr>
          <w:noProof/>
        </w:rPr>
        <w:fldChar w:fldCharType="end"/>
      </w:r>
      <w:r w:rsidRPr="000803B5">
        <w:t xml:space="preserve"> – Global Updates for Patch ROR*1.5*22</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90"/>
      </w:tblGrid>
      <w:tr w:rsidR="00CD3EF5" w:rsidRPr="000803B5" w:rsidTr="00116DB8">
        <w:trPr>
          <w:tblHeader/>
        </w:trPr>
        <w:tc>
          <w:tcPr>
            <w:tcW w:w="4788" w:type="dxa"/>
            <w:shd w:val="clear" w:color="auto" w:fill="002060"/>
          </w:tcPr>
          <w:p w:rsidR="00CD3EF5" w:rsidRPr="000803B5" w:rsidRDefault="00CD3EF5" w:rsidP="00D67048">
            <w:pPr>
              <w:rPr>
                <w:rFonts w:ascii="Arial" w:hAnsi="Arial" w:cs="Arial"/>
                <w:b/>
                <w:color w:val="FFFFFF"/>
                <w:szCs w:val="24"/>
              </w:rPr>
            </w:pPr>
            <w:r w:rsidRPr="000803B5">
              <w:rPr>
                <w:rFonts w:ascii="Arial" w:hAnsi="Arial" w:cs="Arial"/>
                <w:b/>
                <w:color w:val="FFFFFF"/>
                <w:szCs w:val="24"/>
              </w:rPr>
              <w:t>File Name and Number</w:t>
            </w:r>
          </w:p>
        </w:tc>
        <w:tc>
          <w:tcPr>
            <w:tcW w:w="4590" w:type="dxa"/>
            <w:shd w:val="clear" w:color="auto" w:fill="002060"/>
          </w:tcPr>
          <w:p w:rsidR="00CD3EF5" w:rsidRPr="000803B5" w:rsidRDefault="00CD3EF5" w:rsidP="00D67048">
            <w:pPr>
              <w:rPr>
                <w:rFonts w:ascii="Arial" w:hAnsi="Arial" w:cs="Arial"/>
                <w:b/>
                <w:color w:val="FFFFFF"/>
                <w:szCs w:val="24"/>
              </w:rPr>
            </w:pPr>
            <w:r w:rsidRPr="000803B5">
              <w:rPr>
                <w:rFonts w:ascii="Arial" w:hAnsi="Arial" w:cs="Arial"/>
                <w:b/>
                <w:color w:val="FFFFFF"/>
                <w:szCs w:val="24"/>
              </w:rPr>
              <w:t>Update</w:t>
            </w:r>
          </w:p>
        </w:tc>
      </w:tr>
      <w:tr w:rsidR="00116DB8" w:rsidRPr="00A24366" w:rsidTr="00116DB8">
        <w:tc>
          <w:tcPr>
            <w:tcW w:w="4788" w:type="dxa"/>
          </w:tcPr>
          <w:p w:rsidR="00116DB8" w:rsidRPr="0016729D" w:rsidDel="00F938F8" w:rsidRDefault="00116DB8" w:rsidP="002D64E3">
            <w:pPr>
              <w:pStyle w:val="StyleCourierNewAfter0pt"/>
              <w:rPr>
                <w:rFonts w:cs="Courier New"/>
                <w:sz w:val="24"/>
              </w:rPr>
            </w:pPr>
            <w:r>
              <w:rPr>
                <w:sz w:val="24"/>
                <w:szCs w:val="24"/>
              </w:rPr>
              <w:t>ROR ICD SEARCH file (#798.5)</w:t>
            </w:r>
          </w:p>
        </w:tc>
        <w:tc>
          <w:tcPr>
            <w:tcW w:w="4590" w:type="dxa"/>
          </w:tcPr>
          <w:p w:rsidR="00116DB8" w:rsidRPr="008F6AFD" w:rsidRDefault="00116DB8" w:rsidP="002D64E3">
            <w:pPr>
              <w:pStyle w:val="StyleCourierNewAfter0pt"/>
              <w:rPr>
                <w:rFonts w:ascii="Times New Roman" w:hAnsi="Times New Roman"/>
                <w:sz w:val="24"/>
                <w:szCs w:val="24"/>
              </w:rPr>
            </w:pPr>
            <w:r w:rsidRPr="00F34CF1">
              <w:rPr>
                <w:rFonts w:ascii="Times New Roman" w:hAnsi="Times New Roman"/>
                <w:sz w:val="24"/>
                <w:szCs w:val="24"/>
              </w:rPr>
              <w:t>Add appropriate new ICD-10 codes for each local registry in the ICD CODE subfield (#1).  Refer to the technical documentation for the specific codes assigned to each registry.</w:t>
            </w:r>
          </w:p>
        </w:tc>
      </w:tr>
      <w:tr w:rsidR="00116DB8" w:rsidRPr="00A24366" w:rsidTr="00116DB8">
        <w:tc>
          <w:tcPr>
            <w:tcW w:w="4788" w:type="dxa"/>
          </w:tcPr>
          <w:p w:rsidR="00116DB8" w:rsidRPr="0016729D" w:rsidRDefault="00116DB8" w:rsidP="002D64E3">
            <w:pPr>
              <w:pStyle w:val="StyleCourierNewAfter0pt"/>
              <w:rPr>
                <w:rFonts w:cs="Courier New"/>
                <w:sz w:val="24"/>
              </w:rPr>
            </w:pPr>
            <w:r>
              <w:rPr>
                <w:sz w:val="24"/>
                <w:szCs w:val="24"/>
              </w:rPr>
              <w:t>ROR REPORT PARAMETERS file (#799.34)</w:t>
            </w:r>
          </w:p>
        </w:tc>
        <w:tc>
          <w:tcPr>
            <w:tcW w:w="4590" w:type="dxa"/>
          </w:tcPr>
          <w:p w:rsidR="00116DB8" w:rsidRPr="0016729D" w:rsidRDefault="00116DB8" w:rsidP="002D64E3">
            <w:pPr>
              <w:pStyle w:val="StyleCourierNewAfter0pt"/>
              <w:rPr>
                <w:rFonts w:ascii="Times New Roman" w:hAnsi="Times New Roman"/>
                <w:sz w:val="24"/>
                <w:szCs w:val="24"/>
              </w:rPr>
            </w:pPr>
            <w:r w:rsidRPr="00F34CF1">
              <w:rPr>
                <w:rFonts w:ascii="Times New Roman" w:hAnsi="Times New Roman"/>
                <w:sz w:val="24"/>
                <w:szCs w:val="24"/>
              </w:rPr>
              <w:t>Add panel ‘25’ for OEF/OIF/OND to the PARAMETER PANELS (#1) field for all reports.</w:t>
            </w:r>
          </w:p>
        </w:tc>
      </w:tr>
      <w:tr w:rsidR="00116DB8" w:rsidRPr="00A24366" w:rsidTr="00116DB8">
        <w:tc>
          <w:tcPr>
            <w:tcW w:w="4788" w:type="dxa"/>
          </w:tcPr>
          <w:p w:rsidR="00116DB8" w:rsidRPr="0016729D" w:rsidRDefault="00116DB8" w:rsidP="002D64E3">
            <w:pPr>
              <w:pStyle w:val="StyleCourierNewAfter0pt"/>
              <w:rPr>
                <w:rFonts w:cs="Courier New"/>
                <w:sz w:val="24"/>
              </w:rPr>
            </w:pPr>
            <w:r w:rsidRPr="0016729D">
              <w:rPr>
                <w:rFonts w:cs="Courier New"/>
                <w:sz w:val="24"/>
              </w:rPr>
              <w:t>ROR GENERIC DRUG file</w:t>
            </w:r>
          </w:p>
          <w:p w:rsidR="00116DB8" w:rsidRPr="0016729D" w:rsidDel="00F938F8" w:rsidRDefault="00116DB8" w:rsidP="002D64E3">
            <w:pPr>
              <w:pStyle w:val="StyleCourierNewAfter0pt"/>
              <w:rPr>
                <w:rFonts w:cs="Courier New"/>
                <w:sz w:val="24"/>
              </w:rPr>
            </w:pPr>
            <w:r w:rsidRPr="0016729D">
              <w:rPr>
                <w:rFonts w:cs="Courier New"/>
                <w:sz w:val="24"/>
              </w:rPr>
              <w:t>(#799.51)</w:t>
            </w:r>
          </w:p>
        </w:tc>
        <w:tc>
          <w:tcPr>
            <w:tcW w:w="4590" w:type="dxa"/>
          </w:tcPr>
          <w:p w:rsidR="00116DB8" w:rsidRPr="008F6AFD" w:rsidRDefault="00116DB8" w:rsidP="002D64E3">
            <w:pPr>
              <w:pStyle w:val="StyleCourierNewAfter0pt"/>
              <w:rPr>
                <w:rFonts w:ascii="Times New Roman" w:hAnsi="Times New Roman"/>
                <w:sz w:val="24"/>
                <w:szCs w:val="24"/>
              </w:rPr>
            </w:pPr>
            <w:r w:rsidRPr="0016729D">
              <w:rPr>
                <w:rFonts w:ascii="Times New Roman" w:hAnsi="Times New Roman"/>
                <w:sz w:val="24"/>
                <w:szCs w:val="24"/>
              </w:rPr>
              <w:t>Add SIMEPREVIR and SOFOSBUVIR</w:t>
            </w:r>
          </w:p>
        </w:tc>
      </w:tr>
    </w:tbl>
    <w:p w:rsidR="00CD3EF5" w:rsidRPr="00545C04" w:rsidRDefault="00CD3EF5" w:rsidP="00CD3EF5"/>
    <w:p w:rsidR="00617B50" w:rsidRPr="00BB622A" w:rsidRDefault="00617B50" w:rsidP="00711E7E">
      <w:pPr>
        <w:pStyle w:val="Heading3"/>
      </w:pPr>
      <w:bookmarkStart w:id="225" w:name="_Patch_ROR*1.5*24"/>
      <w:bookmarkStart w:id="226" w:name="_Ref404148276"/>
      <w:bookmarkStart w:id="227" w:name="_Toc41752362"/>
      <w:bookmarkEnd w:id="225"/>
      <w:r w:rsidRPr="00BB622A">
        <w:t>Patch ROR*1.5*2</w:t>
      </w:r>
      <w:r w:rsidR="00CD3EF5" w:rsidRPr="00BB622A">
        <w:t>4</w:t>
      </w:r>
      <w:bookmarkEnd w:id="226"/>
      <w:bookmarkEnd w:id="227"/>
    </w:p>
    <w:p w:rsidR="00617B50" w:rsidRPr="00BB622A" w:rsidRDefault="00617B50" w:rsidP="00617B50">
      <w:pPr>
        <w:pStyle w:val="Caption"/>
        <w:keepNext/>
        <w:jc w:val="left"/>
      </w:pPr>
      <w:bookmarkStart w:id="228" w:name="_Ref384131049"/>
      <w:bookmarkStart w:id="229" w:name="_Ref384130984"/>
      <w:bookmarkStart w:id="230" w:name="_Ref395527604"/>
      <w:bookmarkStart w:id="231" w:name="_Toc39775348"/>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30</w:t>
      </w:r>
      <w:r w:rsidR="00EB3A32">
        <w:rPr>
          <w:noProof/>
        </w:rPr>
        <w:fldChar w:fldCharType="end"/>
      </w:r>
      <w:bookmarkEnd w:id="228"/>
      <w:r w:rsidRPr="00BB622A">
        <w:t xml:space="preserve"> </w:t>
      </w:r>
      <w:bookmarkStart w:id="232" w:name="_Ref384131002"/>
      <w:bookmarkStart w:id="233" w:name="_Ref395527617"/>
      <w:r w:rsidRPr="00BB622A">
        <w:t>– Changes for Patch 2</w:t>
      </w:r>
      <w:bookmarkEnd w:id="229"/>
      <w:bookmarkEnd w:id="232"/>
      <w:r w:rsidR="00CD3EF5" w:rsidRPr="00BB622A">
        <w:t>4</w:t>
      </w:r>
      <w:bookmarkEnd w:id="230"/>
      <w:bookmarkEnd w:id="231"/>
      <w:bookmarkEnd w:id="23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617B50" w:rsidRPr="00BB622A" w:rsidTr="00A50910">
        <w:trPr>
          <w:trHeight w:val="368"/>
          <w:tblHeader/>
        </w:trPr>
        <w:tc>
          <w:tcPr>
            <w:tcW w:w="499" w:type="dxa"/>
            <w:shd w:val="clear" w:color="auto" w:fill="666699"/>
          </w:tcPr>
          <w:p w:rsidR="00617B50" w:rsidRPr="00BB622A" w:rsidRDefault="00617B50" w:rsidP="00A50910">
            <w:pPr>
              <w:pStyle w:val="TableHead"/>
              <w:jc w:val="center"/>
              <w:rPr>
                <w:color w:val="FFFFFF"/>
              </w:rPr>
            </w:pPr>
            <w:r w:rsidRPr="00BB622A">
              <w:rPr>
                <w:color w:val="FFFFFF"/>
              </w:rPr>
              <w:t>#</w:t>
            </w:r>
          </w:p>
        </w:tc>
        <w:tc>
          <w:tcPr>
            <w:tcW w:w="8162" w:type="dxa"/>
            <w:gridSpan w:val="2"/>
            <w:shd w:val="clear" w:color="auto" w:fill="666699"/>
          </w:tcPr>
          <w:p w:rsidR="00617B50" w:rsidRPr="00BB622A" w:rsidRDefault="00617B50" w:rsidP="00A50910">
            <w:pPr>
              <w:pStyle w:val="TableHead"/>
              <w:rPr>
                <w:rFonts w:ascii="Times New Roman" w:hAnsi="Times New Roman"/>
                <w:color w:val="FFFFFF"/>
              </w:rPr>
            </w:pPr>
            <w:r w:rsidRPr="00BB622A">
              <w:rPr>
                <w:color w:val="FFFFFF"/>
              </w:rPr>
              <w:t>Description</w:t>
            </w:r>
          </w:p>
        </w:tc>
        <w:tc>
          <w:tcPr>
            <w:tcW w:w="717" w:type="dxa"/>
            <w:shd w:val="clear" w:color="auto" w:fill="666699"/>
          </w:tcPr>
          <w:p w:rsidR="00617B50" w:rsidRPr="00BB622A" w:rsidRDefault="00617B50" w:rsidP="00A50910">
            <w:pPr>
              <w:pStyle w:val="TableHead"/>
              <w:jc w:val="center"/>
              <w:rPr>
                <w:color w:val="FFFFFF"/>
              </w:rPr>
            </w:pPr>
            <w:r w:rsidRPr="00BB622A">
              <w:rPr>
                <w:color w:val="FFFFFF"/>
              </w:rPr>
              <w:t>Type</w:t>
            </w:r>
          </w:p>
        </w:tc>
      </w:tr>
      <w:tr w:rsidR="00AC6F2C" w:rsidRPr="00BB622A" w:rsidTr="00777096">
        <w:trPr>
          <w:cantSplit/>
          <w:trHeight w:val="458"/>
        </w:trPr>
        <w:tc>
          <w:tcPr>
            <w:tcW w:w="499" w:type="dxa"/>
            <w:shd w:val="clear" w:color="auto" w:fill="auto"/>
          </w:tcPr>
          <w:p w:rsidR="00AC6F2C" w:rsidRPr="00BB622A" w:rsidRDefault="00AC6F2C"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1</w:t>
            </w:r>
          </w:p>
        </w:tc>
        <w:tc>
          <w:tcPr>
            <w:tcW w:w="8142" w:type="dxa"/>
            <w:shd w:val="clear" w:color="auto" w:fill="auto"/>
          </w:tcPr>
          <w:p w:rsidR="00AC6F2C" w:rsidRPr="00BB622A" w:rsidRDefault="00AC6F2C" w:rsidP="00777096">
            <w:pPr>
              <w:pStyle w:val="NoSpacing"/>
              <w:rPr>
                <w:szCs w:val="24"/>
              </w:rPr>
            </w:pPr>
            <w:r w:rsidRPr="00BB622A">
              <w:rPr>
                <w:szCs w:val="24"/>
              </w:rPr>
              <w:t xml:space="preserve">Eight new local registries were added based on ICD9 codes provided by the  national </w:t>
            </w:r>
            <w:r w:rsidRPr="00BB622A">
              <w:rPr>
                <w:rFonts w:ascii="Microsoft Sans Serif" w:hAnsi="Microsoft Sans Serif" w:cs="Microsoft Sans Serif"/>
              </w:rPr>
              <w:t>Office of Public Health/Population Health</w:t>
            </w:r>
            <w:r w:rsidRPr="00BB622A">
              <w:rPr>
                <w:szCs w:val="24"/>
              </w:rPr>
              <w:t>. </w:t>
            </w:r>
          </w:p>
          <w:p w:rsidR="00AC6F2C" w:rsidRPr="00BB622A" w:rsidRDefault="00AC6F2C" w:rsidP="00777096">
            <w:pPr>
              <w:pStyle w:val="NoSpacing"/>
              <w:rPr>
                <w:szCs w:val="24"/>
              </w:rPr>
            </w:pPr>
          </w:p>
          <w:p w:rsidR="00AC6F2C" w:rsidRPr="00BB622A" w:rsidRDefault="00AC6F2C" w:rsidP="00777096">
            <w:pPr>
              <w:pStyle w:val="NoSpacing"/>
              <w:rPr>
                <w:noProof/>
                <w:szCs w:val="24"/>
              </w:rPr>
            </w:pPr>
            <w:r w:rsidRPr="00BB622A">
              <w:rPr>
                <w:szCs w:val="24"/>
              </w:rPr>
              <w:t>Osteoporosis (VA OSTEOPOROSIS), Prostate Cancer (VA PROSTATE CANCER), Lung Cancer (VA LUNG CANCER),  Melanoma (VA MELANOMA), Colorectal Cancer (VA COLORECTAL CANCER), Pancreatic Cancer (VA COLORECTAL CANCER), Hepatocellular Carcinoma (VA HCC), ALS (VA ALS)</w:t>
            </w:r>
          </w:p>
        </w:tc>
        <w:tc>
          <w:tcPr>
            <w:tcW w:w="737" w:type="dxa"/>
            <w:gridSpan w:val="2"/>
            <w:shd w:val="clear" w:color="auto" w:fill="auto"/>
          </w:tcPr>
          <w:p w:rsidR="00AC6F2C" w:rsidRPr="00BB622A" w:rsidRDefault="00AC6F2C"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F07FF7" w:rsidRPr="00BB622A" w:rsidTr="00A50910">
        <w:trPr>
          <w:cantSplit/>
          <w:trHeight w:val="458"/>
        </w:trPr>
        <w:tc>
          <w:tcPr>
            <w:tcW w:w="499" w:type="dxa"/>
            <w:shd w:val="clear" w:color="auto" w:fill="auto"/>
          </w:tcPr>
          <w:p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2</w:t>
            </w:r>
          </w:p>
        </w:tc>
        <w:tc>
          <w:tcPr>
            <w:tcW w:w="8142" w:type="dxa"/>
            <w:shd w:val="clear" w:color="auto" w:fill="auto"/>
          </w:tcPr>
          <w:p w:rsidR="00F07FF7" w:rsidRPr="00BB622A" w:rsidRDefault="00F07FF7" w:rsidP="00777096">
            <w:pPr>
              <w:pStyle w:val="NoSpacing"/>
              <w:rPr>
                <w:szCs w:val="24"/>
              </w:rPr>
            </w:pPr>
            <w:r w:rsidRPr="00BB622A">
              <w:rPr>
                <w:szCs w:val="24"/>
              </w:rPr>
              <w:t>Removal of the requirement that a Hepatitis C GT lab test must be specified in the site parameters before the Potential DAA Candidates report can be run.</w:t>
            </w:r>
          </w:p>
        </w:tc>
        <w:tc>
          <w:tcPr>
            <w:tcW w:w="737" w:type="dxa"/>
            <w:gridSpan w:val="2"/>
            <w:shd w:val="clear" w:color="auto" w:fill="auto"/>
          </w:tcPr>
          <w:p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5826C1" w:rsidRPr="00BB622A" w:rsidTr="00A50910">
        <w:trPr>
          <w:cantSplit/>
          <w:trHeight w:val="458"/>
        </w:trPr>
        <w:tc>
          <w:tcPr>
            <w:tcW w:w="499" w:type="dxa"/>
            <w:shd w:val="clear" w:color="auto" w:fill="auto"/>
          </w:tcPr>
          <w:p w:rsidR="005826C1" w:rsidRPr="00BB622A" w:rsidRDefault="00F07FF7" w:rsidP="00F07FF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3</w:t>
            </w:r>
          </w:p>
        </w:tc>
        <w:tc>
          <w:tcPr>
            <w:tcW w:w="8142" w:type="dxa"/>
            <w:shd w:val="clear" w:color="auto" w:fill="auto"/>
          </w:tcPr>
          <w:p w:rsidR="005826C1" w:rsidRPr="00BB622A" w:rsidRDefault="00F07FF7" w:rsidP="00F07FF7">
            <w:pPr>
              <w:pStyle w:val="NoSpacing"/>
              <w:rPr>
                <w:szCs w:val="24"/>
              </w:rPr>
            </w:pPr>
            <w:r w:rsidRPr="00BB622A">
              <w:rPr>
                <w:szCs w:val="24"/>
              </w:rPr>
              <w:t>Addition of new HIV antibody and antigen codes to the VA HIV registry.</w:t>
            </w:r>
          </w:p>
        </w:tc>
        <w:tc>
          <w:tcPr>
            <w:tcW w:w="737" w:type="dxa"/>
            <w:gridSpan w:val="2"/>
            <w:shd w:val="clear" w:color="auto" w:fill="auto"/>
          </w:tcPr>
          <w:p w:rsidR="005826C1" w:rsidRPr="00BB622A" w:rsidRDefault="005826C1" w:rsidP="00C76A9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5826C1" w:rsidRPr="00BB622A" w:rsidTr="00A50910">
        <w:trPr>
          <w:cantSplit/>
          <w:trHeight w:val="458"/>
        </w:trPr>
        <w:tc>
          <w:tcPr>
            <w:tcW w:w="499" w:type="dxa"/>
            <w:shd w:val="clear" w:color="auto" w:fill="auto"/>
          </w:tcPr>
          <w:p w:rsidR="005826C1" w:rsidRPr="00BB622A" w:rsidRDefault="005826C1" w:rsidP="00A50910">
            <w:pPr>
              <w:pStyle w:val="StyleCourierNewAfter0pt"/>
              <w:shd w:val="clear" w:color="auto" w:fill="FFFFFF"/>
              <w:rPr>
                <w:rFonts w:ascii="Times New Roman" w:hAnsi="Times New Roman"/>
                <w:sz w:val="24"/>
                <w:szCs w:val="24"/>
              </w:rPr>
            </w:pPr>
            <w:r w:rsidRPr="00BB622A">
              <w:rPr>
                <w:rFonts w:ascii="Times New Roman" w:hAnsi="Times New Roman"/>
                <w:sz w:val="24"/>
                <w:szCs w:val="24"/>
              </w:rPr>
              <w:t>4</w:t>
            </w:r>
          </w:p>
        </w:tc>
        <w:tc>
          <w:tcPr>
            <w:tcW w:w="8142" w:type="dxa"/>
            <w:shd w:val="clear" w:color="auto" w:fill="auto"/>
          </w:tcPr>
          <w:p w:rsidR="005826C1" w:rsidRPr="00BB622A" w:rsidRDefault="00F07FF7" w:rsidP="00F07FF7">
            <w:pPr>
              <w:pStyle w:val="NoSpacing"/>
              <w:rPr>
                <w:szCs w:val="24"/>
              </w:rPr>
            </w:pPr>
            <w:r w:rsidRPr="00BB622A">
              <w:rPr>
                <w:szCs w:val="24"/>
              </w:rPr>
              <w:t>Addition of new LOINC codes to the Hepatitis C registry antibody search.</w:t>
            </w:r>
          </w:p>
        </w:tc>
        <w:tc>
          <w:tcPr>
            <w:tcW w:w="737" w:type="dxa"/>
            <w:gridSpan w:val="2"/>
            <w:shd w:val="clear" w:color="auto" w:fill="auto"/>
          </w:tcPr>
          <w:p w:rsidR="005826C1" w:rsidRPr="00BB622A" w:rsidRDefault="005826C1" w:rsidP="00C76A9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F07FF7" w:rsidRPr="00BB622A" w:rsidTr="00777096">
        <w:trPr>
          <w:cantSplit/>
          <w:trHeight w:val="458"/>
        </w:trPr>
        <w:tc>
          <w:tcPr>
            <w:tcW w:w="499" w:type="dxa"/>
            <w:shd w:val="clear" w:color="auto" w:fill="auto"/>
          </w:tcPr>
          <w:p w:rsidR="00F07FF7" w:rsidRPr="00BB622A" w:rsidRDefault="00F07FF7" w:rsidP="00F07FF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5</w:t>
            </w:r>
          </w:p>
        </w:tc>
        <w:tc>
          <w:tcPr>
            <w:tcW w:w="8142" w:type="dxa"/>
            <w:shd w:val="clear" w:color="auto" w:fill="auto"/>
          </w:tcPr>
          <w:p w:rsidR="00F07FF7" w:rsidRPr="00BB622A" w:rsidRDefault="00F07FF7" w:rsidP="0022107D">
            <w:pPr>
              <w:pStyle w:val="StyleCourierNewAfter0pt"/>
              <w:shd w:val="clear" w:color="auto" w:fill="FFFFFF"/>
              <w:rPr>
                <w:rFonts w:ascii="Times New Roman" w:hAnsi="Times New Roman"/>
                <w:noProof w:val="0"/>
                <w:sz w:val="24"/>
                <w:szCs w:val="24"/>
              </w:rPr>
            </w:pPr>
            <w:r w:rsidRPr="00BB622A">
              <w:rPr>
                <w:rFonts w:ascii="Times New Roman" w:hAnsi="Times New Roman"/>
                <w:noProof w:val="0"/>
                <w:sz w:val="24"/>
                <w:szCs w:val="24"/>
              </w:rPr>
              <w:t xml:space="preserve">A new </w:t>
            </w:r>
            <w:r w:rsidRPr="00BB622A">
              <w:rPr>
                <w:rFonts w:ascii="Microsoft Sans Serif" w:hAnsi="Microsoft Sans Serif" w:cs="Microsoft Sans Serif"/>
                <w:noProof w:val="0"/>
              </w:rPr>
              <w:t>Hepatitis C</w:t>
            </w:r>
            <w:r w:rsidRPr="00BB622A">
              <w:rPr>
                <w:rFonts w:ascii="Times New Roman" w:hAnsi="Times New Roman"/>
                <w:noProof w:val="0"/>
                <w:sz w:val="24"/>
                <w:szCs w:val="24"/>
              </w:rPr>
              <w:t xml:space="preserve"> report, </w:t>
            </w:r>
            <w:r w:rsidRPr="00BB622A">
              <w:rPr>
                <w:rFonts w:ascii="Microsoft Sans Serif" w:hAnsi="Microsoft Sans Serif" w:cs="Microsoft Sans Serif"/>
                <w:noProof w:val="0"/>
                <w:szCs w:val="24"/>
              </w:rPr>
              <w:t>Sustained Virologic Response</w:t>
            </w:r>
            <w:r w:rsidRPr="00BB622A">
              <w:rPr>
                <w:rFonts w:ascii="Times New Roman" w:hAnsi="Times New Roman"/>
                <w:noProof w:val="0"/>
                <w:sz w:val="24"/>
                <w:szCs w:val="24"/>
              </w:rPr>
              <w:t xml:space="preserve">, has been added to </w:t>
            </w:r>
            <w:r w:rsidR="0022107D" w:rsidRPr="00BB622A">
              <w:rPr>
                <w:rFonts w:ascii="Times New Roman" w:hAnsi="Times New Roman"/>
                <w:noProof w:val="0"/>
                <w:sz w:val="24"/>
                <w:szCs w:val="24"/>
              </w:rPr>
              <w:t>identify patients who have had a SVR after treatment with HepC antiviral medications</w:t>
            </w:r>
            <w:r w:rsidRPr="00BB622A">
              <w:rPr>
                <w:rFonts w:ascii="Times New Roman" w:hAnsi="Times New Roman"/>
                <w:noProof w:val="0"/>
                <w:sz w:val="24"/>
                <w:szCs w:val="24"/>
              </w:rPr>
              <w:t>.</w:t>
            </w:r>
          </w:p>
        </w:tc>
        <w:tc>
          <w:tcPr>
            <w:tcW w:w="737" w:type="dxa"/>
            <w:gridSpan w:val="2"/>
            <w:shd w:val="clear" w:color="auto" w:fill="auto"/>
          </w:tcPr>
          <w:p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5826C1" w:rsidRPr="00BB622A" w:rsidTr="00A50910">
        <w:trPr>
          <w:cantSplit/>
          <w:trHeight w:val="458"/>
        </w:trPr>
        <w:tc>
          <w:tcPr>
            <w:tcW w:w="499" w:type="dxa"/>
            <w:shd w:val="clear" w:color="auto" w:fill="auto"/>
          </w:tcPr>
          <w:p w:rsidR="005826C1" w:rsidRPr="00BB622A" w:rsidRDefault="00F07FF7" w:rsidP="00A50910">
            <w:pPr>
              <w:pStyle w:val="StyleCourierNewAfter0pt"/>
              <w:shd w:val="clear" w:color="auto" w:fill="FFFFFF"/>
              <w:rPr>
                <w:rFonts w:ascii="Times New Roman" w:hAnsi="Times New Roman"/>
                <w:sz w:val="24"/>
                <w:szCs w:val="24"/>
              </w:rPr>
            </w:pPr>
            <w:r w:rsidRPr="00BB622A">
              <w:rPr>
                <w:rFonts w:ascii="Times New Roman" w:hAnsi="Times New Roman"/>
                <w:sz w:val="24"/>
                <w:szCs w:val="24"/>
              </w:rPr>
              <w:t>6</w:t>
            </w:r>
          </w:p>
        </w:tc>
        <w:tc>
          <w:tcPr>
            <w:tcW w:w="8142" w:type="dxa"/>
            <w:shd w:val="clear" w:color="auto" w:fill="auto"/>
          </w:tcPr>
          <w:p w:rsidR="005826C1" w:rsidRPr="00BB622A" w:rsidRDefault="005826C1" w:rsidP="00F07FF7">
            <w:pPr>
              <w:pStyle w:val="NoSpacing"/>
              <w:rPr>
                <w:szCs w:val="24"/>
              </w:rPr>
            </w:pPr>
            <w:r w:rsidRPr="00BB622A">
              <w:rPr>
                <w:szCs w:val="24"/>
              </w:rPr>
              <w:t xml:space="preserve">A modification was made </w:t>
            </w:r>
            <w:r w:rsidR="00F07FF7" w:rsidRPr="00BB622A">
              <w:rPr>
                <w:szCs w:val="24"/>
              </w:rPr>
              <w:t>to copy CCR application help files to the local workstation when CCR is accessed on a server or network</w:t>
            </w:r>
            <w:r w:rsidRPr="00BB622A">
              <w:rPr>
                <w:szCs w:val="24"/>
              </w:rPr>
              <w:t>.</w:t>
            </w:r>
          </w:p>
        </w:tc>
        <w:tc>
          <w:tcPr>
            <w:tcW w:w="737" w:type="dxa"/>
            <w:gridSpan w:val="2"/>
            <w:shd w:val="clear" w:color="auto" w:fill="auto"/>
          </w:tcPr>
          <w:p w:rsidR="005826C1" w:rsidRPr="00BB622A" w:rsidRDefault="00F07FF7" w:rsidP="00F07FF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F</w:t>
            </w:r>
          </w:p>
        </w:tc>
      </w:tr>
      <w:tr w:rsidR="00F07FF7" w:rsidRPr="00BB622A" w:rsidTr="00A50910">
        <w:trPr>
          <w:cantSplit/>
          <w:trHeight w:val="458"/>
        </w:trPr>
        <w:tc>
          <w:tcPr>
            <w:tcW w:w="499" w:type="dxa"/>
            <w:shd w:val="clear" w:color="auto" w:fill="auto"/>
          </w:tcPr>
          <w:p w:rsidR="00F07FF7" w:rsidRPr="00BB622A" w:rsidRDefault="00F07FF7" w:rsidP="00A50910">
            <w:pPr>
              <w:pStyle w:val="StyleCourierNewAfter0pt"/>
              <w:shd w:val="clear" w:color="auto" w:fill="FFFFFF"/>
              <w:rPr>
                <w:rFonts w:ascii="Times New Roman" w:hAnsi="Times New Roman"/>
                <w:sz w:val="24"/>
                <w:szCs w:val="24"/>
              </w:rPr>
            </w:pPr>
            <w:r w:rsidRPr="00BB622A">
              <w:rPr>
                <w:rFonts w:ascii="Times New Roman" w:hAnsi="Times New Roman"/>
                <w:sz w:val="24"/>
                <w:szCs w:val="24"/>
              </w:rPr>
              <w:lastRenderedPageBreak/>
              <w:t>7</w:t>
            </w:r>
          </w:p>
        </w:tc>
        <w:tc>
          <w:tcPr>
            <w:tcW w:w="8142" w:type="dxa"/>
            <w:shd w:val="clear" w:color="auto" w:fill="auto"/>
          </w:tcPr>
          <w:p w:rsidR="00F07FF7" w:rsidRPr="00BB622A" w:rsidRDefault="00F07FF7" w:rsidP="00777096">
            <w:pPr>
              <w:pStyle w:val="NoSpacing"/>
              <w:rPr>
                <w:noProof/>
                <w:szCs w:val="24"/>
              </w:rPr>
            </w:pPr>
            <w:r w:rsidRPr="00BB622A">
              <w:rPr>
                <w:noProof/>
                <w:szCs w:val="24"/>
              </w:rPr>
              <w:t>This patch brings the Clinical Case Registries (CCR) application into</w:t>
            </w:r>
          </w:p>
          <w:p w:rsidR="00F07FF7" w:rsidRPr="00BB622A" w:rsidRDefault="00F07FF7" w:rsidP="00777096">
            <w:pPr>
              <w:pStyle w:val="NoSpacing"/>
              <w:rPr>
                <w:noProof/>
                <w:szCs w:val="24"/>
              </w:rPr>
            </w:pPr>
            <w:r w:rsidRPr="00BB622A">
              <w:rPr>
                <w:noProof/>
                <w:szCs w:val="24"/>
              </w:rPr>
              <w:t>508 compliance in many areas.</w:t>
            </w:r>
          </w:p>
        </w:tc>
        <w:tc>
          <w:tcPr>
            <w:tcW w:w="737" w:type="dxa"/>
            <w:gridSpan w:val="2"/>
            <w:shd w:val="clear" w:color="auto" w:fill="auto"/>
          </w:tcPr>
          <w:p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bl>
    <w:p w:rsidR="00617B50" w:rsidRPr="00BB622A" w:rsidRDefault="00617B50" w:rsidP="00617B50">
      <w:pPr>
        <w:pStyle w:val="Caption"/>
        <w:keepNext/>
        <w:jc w:val="left"/>
      </w:pPr>
      <w:bookmarkStart w:id="234" w:name="_Toc39775349"/>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31</w:t>
      </w:r>
      <w:r w:rsidR="00EB3A32">
        <w:rPr>
          <w:noProof/>
        </w:rPr>
        <w:fldChar w:fldCharType="end"/>
      </w:r>
      <w:r w:rsidRPr="00BB622A">
        <w:t xml:space="preserve"> – Global Updates for Patch ROR*1.5*2</w:t>
      </w:r>
      <w:r w:rsidR="00CD3EF5" w:rsidRPr="00BB622A">
        <w:t>4</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617B50" w:rsidRPr="00BB622A" w:rsidTr="007E32E7">
        <w:trPr>
          <w:cantSplit/>
          <w:tblHeader/>
        </w:trPr>
        <w:tc>
          <w:tcPr>
            <w:tcW w:w="3258" w:type="dxa"/>
            <w:shd w:val="clear" w:color="auto" w:fill="002060"/>
          </w:tcPr>
          <w:p w:rsidR="00617B50" w:rsidRPr="00BB622A" w:rsidRDefault="00617B50" w:rsidP="00A50910">
            <w:pPr>
              <w:rPr>
                <w:rFonts w:ascii="Arial" w:hAnsi="Arial" w:cs="Arial"/>
                <w:b/>
                <w:color w:val="FFFFFF"/>
                <w:szCs w:val="24"/>
              </w:rPr>
            </w:pPr>
            <w:r w:rsidRPr="00BB622A">
              <w:rPr>
                <w:rFonts w:ascii="Arial" w:hAnsi="Arial" w:cs="Arial"/>
                <w:b/>
                <w:color w:val="FFFFFF"/>
                <w:szCs w:val="24"/>
              </w:rPr>
              <w:t>File Name and Number</w:t>
            </w:r>
          </w:p>
        </w:tc>
        <w:tc>
          <w:tcPr>
            <w:tcW w:w="6120" w:type="dxa"/>
            <w:shd w:val="clear" w:color="auto" w:fill="002060"/>
          </w:tcPr>
          <w:p w:rsidR="00617B50" w:rsidRPr="00BB622A" w:rsidRDefault="00617B50" w:rsidP="00A50910">
            <w:pPr>
              <w:rPr>
                <w:rFonts w:ascii="Arial" w:hAnsi="Arial" w:cs="Arial"/>
                <w:b/>
                <w:color w:val="FFFFFF"/>
                <w:szCs w:val="24"/>
              </w:rPr>
            </w:pPr>
            <w:r w:rsidRPr="00BB622A">
              <w:rPr>
                <w:rFonts w:ascii="Arial" w:hAnsi="Arial" w:cs="Arial"/>
                <w:b/>
                <w:color w:val="FFFFFF"/>
                <w:szCs w:val="24"/>
              </w:rPr>
              <w:t>Update</w:t>
            </w:r>
          </w:p>
        </w:tc>
      </w:tr>
      <w:tr w:rsidR="009B31A6" w:rsidRPr="00BB622A" w:rsidTr="007E32E7">
        <w:trPr>
          <w:cantSplit/>
        </w:trPr>
        <w:tc>
          <w:tcPr>
            <w:tcW w:w="3258" w:type="dxa"/>
          </w:tcPr>
          <w:p w:rsidR="009B31A6" w:rsidRPr="00BB622A" w:rsidRDefault="009B31A6" w:rsidP="00777096">
            <w:pPr>
              <w:pStyle w:val="StyleCourierNewAfter0pt"/>
              <w:rPr>
                <w:sz w:val="24"/>
                <w:szCs w:val="24"/>
              </w:rPr>
            </w:pPr>
            <w:r w:rsidRPr="00BB622A">
              <w:rPr>
                <w:rFonts w:cs="Courier New"/>
                <w:sz w:val="24"/>
              </w:rPr>
              <w:t>ROR REGISTRY PARAMETERS(#798.1)</w:t>
            </w:r>
          </w:p>
        </w:tc>
        <w:tc>
          <w:tcPr>
            <w:tcW w:w="6120" w:type="dxa"/>
          </w:tcPr>
          <w:p w:rsidR="009B31A6" w:rsidRPr="00BB622A" w:rsidRDefault="009B31A6" w:rsidP="00961B25">
            <w:pPr>
              <w:pStyle w:val="StyleCourierNewAfter0pt"/>
              <w:rPr>
                <w:rFonts w:cs="Courier New"/>
              </w:rPr>
            </w:pPr>
            <w:r w:rsidRPr="00BB622A">
              <w:rPr>
                <w:rFonts w:ascii="Times New Roman" w:hAnsi="Times New Roman"/>
                <w:sz w:val="24"/>
                <w:szCs w:val="24"/>
              </w:rPr>
              <w:t xml:space="preserve">New entries </w:t>
            </w:r>
            <w:r w:rsidRPr="00BB622A">
              <w:rPr>
                <w:rFonts w:cs="Courier New"/>
                <w:szCs w:val="24"/>
              </w:rPr>
              <w:t>“</w:t>
            </w:r>
            <w:r w:rsidRPr="00BB622A">
              <w:rPr>
                <w:rFonts w:cs="Courier New"/>
              </w:rPr>
              <w:t>VA OSTEOPOROSIS</w:t>
            </w:r>
            <w:r w:rsidRPr="00BB622A">
              <w:rPr>
                <w:rFonts w:cs="Courier New"/>
                <w:szCs w:val="24"/>
              </w:rPr>
              <w:t>”, “</w:t>
            </w:r>
            <w:r w:rsidRPr="00BB622A">
              <w:rPr>
                <w:rFonts w:cs="Courier New"/>
              </w:rPr>
              <w:t>VA PROSTATE CANCER”</w:t>
            </w:r>
            <w:r w:rsidRPr="00BB622A">
              <w:rPr>
                <w:rFonts w:cs="Courier New"/>
                <w:szCs w:val="24"/>
              </w:rPr>
              <w:t>, “</w:t>
            </w:r>
            <w:r w:rsidRPr="00BB622A">
              <w:rPr>
                <w:rFonts w:cs="Courier New"/>
              </w:rPr>
              <w:t>VA LUNG CANCER</w:t>
            </w:r>
            <w:r w:rsidRPr="00BB622A">
              <w:rPr>
                <w:rFonts w:cs="Courier New"/>
                <w:szCs w:val="24"/>
              </w:rPr>
              <w:t xml:space="preserve">”, </w:t>
            </w:r>
            <w:r w:rsidRPr="00BB622A">
              <w:rPr>
                <w:rFonts w:cs="Courier New"/>
              </w:rPr>
              <w:t>“VA MELANOMA</w:t>
            </w:r>
            <w:r w:rsidRPr="00BB622A">
              <w:rPr>
                <w:rFonts w:cs="Courier New"/>
                <w:szCs w:val="24"/>
              </w:rPr>
              <w:t>”, “</w:t>
            </w:r>
            <w:r w:rsidRPr="00BB622A">
              <w:rPr>
                <w:rFonts w:cs="Courier New"/>
              </w:rPr>
              <w:t>VA COLORECTAL CANCER”, “</w:t>
            </w:r>
            <w:r w:rsidRPr="00BB622A">
              <w:rPr>
                <w:rFonts w:cs="Courier New"/>
                <w:szCs w:val="24"/>
              </w:rPr>
              <w:t xml:space="preserve">VA </w:t>
            </w:r>
            <w:r w:rsidR="00961B25" w:rsidRPr="00BB622A">
              <w:rPr>
                <w:rFonts w:cs="Courier New"/>
                <w:szCs w:val="24"/>
              </w:rPr>
              <w:t>PANCREATIC CANCER</w:t>
            </w:r>
            <w:r w:rsidRPr="00BB622A">
              <w:rPr>
                <w:rFonts w:cs="Courier New"/>
              </w:rPr>
              <w:t xml:space="preserve">”, “VA </w:t>
            </w:r>
            <w:r w:rsidR="00961B25" w:rsidRPr="00BB622A">
              <w:rPr>
                <w:rFonts w:cs="Courier New"/>
              </w:rPr>
              <w:t>HCC</w:t>
            </w:r>
            <w:r w:rsidRPr="00BB622A">
              <w:rPr>
                <w:rFonts w:cs="Courier New"/>
              </w:rPr>
              <w:t xml:space="preserve">”, “VA </w:t>
            </w:r>
            <w:r w:rsidR="00961B25" w:rsidRPr="00BB622A">
              <w:rPr>
                <w:rFonts w:cs="Courier New"/>
              </w:rPr>
              <w:t>ALS</w:t>
            </w:r>
            <w:r w:rsidRPr="00BB622A">
              <w:rPr>
                <w:rFonts w:cs="Courier New"/>
                <w:szCs w:val="24"/>
              </w:rPr>
              <w:t>”</w:t>
            </w:r>
            <w:r w:rsidRPr="00BB622A">
              <w:rPr>
                <w:rFonts w:cs="Courier New"/>
              </w:rPr>
              <w:t>.</w:t>
            </w:r>
          </w:p>
          <w:p w:rsidR="00266F11" w:rsidRPr="00BB622A" w:rsidRDefault="00266F11" w:rsidP="00961B25">
            <w:pPr>
              <w:pStyle w:val="StyleCourierNewAfter0pt"/>
              <w:rPr>
                <w:rFonts w:cs="Courier New"/>
              </w:rPr>
            </w:pPr>
          </w:p>
          <w:p w:rsidR="00266F11" w:rsidRPr="00BB622A" w:rsidRDefault="00266F11" w:rsidP="00266F11">
            <w:pPr>
              <w:pStyle w:val="StyleCourierNewAfter0pt"/>
              <w:rPr>
                <w:rFonts w:ascii="Times New Roman" w:hAnsi="Times New Roman"/>
                <w:sz w:val="24"/>
                <w:szCs w:val="24"/>
              </w:rPr>
            </w:pPr>
            <w:r w:rsidRPr="00BB622A">
              <w:rPr>
                <w:rFonts w:ascii="Times New Roman" w:hAnsi="Times New Roman"/>
                <w:sz w:val="24"/>
                <w:szCs w:val="24"/>
              </w:rPr>
              <w:t xml:space="preserve">Modified entry </w:t>
            </w:r>
            <w:r w:rsidRPr="00BB622A">
              <w:rPr>
                <w:rFonts w:cs="Courier New"/>
                <w:szCs w:val="24"/>
              </w:rPr>
              <w:t>“</w:t>
            </w:r>
            <w:r w:rsidRPr="00BB622A">
              <w:rPr>
                <w:rFonts w:cs="Courier New"/>
              </w:rPr>
              <w:t>VA HEPC</w:t>
            </w:r>
            <w:r w:rsidRPr="00BB622A">
              <w:rPr>
                <w:rFonts w:cs="Courier New"/>
                <w:szCs w:val="24"/>
              </w:rPr>
              <w:t>”</w:t>
            </w:r>
          </w:p>
        </w:tc>
      </w:tr>
      <w:tr w:rsidR="00266F11" w:rsidRPr="00A24366" w:rsidTr="007E32E7">
        <w:trPr>
          <w:cantSplit/>
        </w:trPr>
        <w:tc>
          <w:tcPr>
            <w:tcW w:w="3258" w:type="dxa"/>
          </w:tcPr>
          <w:p w:rsidR="00266F11" w:rsidRPr="00BB622A" w:rsidRDefault="00266F11" w:rsidP="00777096">
            <w:pPr>
              <w:pStyle w:val="StyleCourierNewAfter0pt"/>
              <w:rPr>
                <w:sz w:val="24"/>
                <w:szCs w:val="24"/>
              </w:rPr>
            </w:pPr>
            <w:r w:rsidRPr="00BB622A">
              <w:rPr>
                <w:rFonts w:cs="Courier New"/>
                <w:sz w:val="24"/>
              </w:rPr>
              <w:t>ROR SELECTION RULE(#798.2)</w:t>
            </w:r>
          </w:p>
        </w:tc>
        <w:tc>
          <w:tcPr>
            <w:tcW w:w="6120" w:type="dxa"/>
          </w:tcPr>
          <w:p w:rsidR="00266F11" w:rsidRPr="00BB622A" w:rsidRDefault="00266F11" w:rsidP="00777096">
            <w:pPr>
              <w:pStyle w:val="StyleCourierNewAfter0pt"/>
              <w:rPr>
                <w:rFonts w:cs="Courier New"/>
                <w:sz w:val="22"/>
                <w:szCs w:val="24"/>
              </w:rPr>
            </w:pPr>
            <w:r w:rsidRPr="00BB622A">
              <w:rPr>
                <w:rFonts w:ascii="Times New Roman" w:hAnsi="Times New Roman"/>
                <w:sz w:val="24"/>
                <w:szCs w:val="24"/>
              </w:rPr>
              <w:t xml:space="preserve">New entries </w:t>
            </w:r>
            <w:r w:rsidRPr="00BB622A">
              <w:rPr>
                <w:rFonts w:cs="Courier New"/>
              </w:rPr>
              <w:t>“VA OSTEOPOROSIS PROBLEM</w:t>
            </w:r>
            <w:r w:rsidRPr="00BB622A">
              <w:rPr>
                <w:rFonts w:cs="Courier New"/>
                <w:sz w:val="22"/>
                <w:szCs w:val="24"/>
              </w:rPr>
              <w:t xml:space="preserve">”, </w:t>
            </w:r>
            <w:r w:rsidR="009317CF" w:rsidRPr="00BB622A">
              <w:rPr>
                <w:rFonts w:cs="Courier New"/>
                <w:sz w:val="22"/>
                <w:szCs w:val="24"/>
              </w:rPr>
              <w:t>“</w:t>
            </w:r>
            <w:r w:rsidRPr="00BB622A">
              <w:rPr>
                <w:rFonts w:cs="Courier New"/>
              </w:rPr>
              <w:t>VA OSTEOPOROSIS PTF</w:t>
            </w:r>
            <w:r w:rsidRPr="00BB622A">
              <w:rPr>
                <w:rFonts w:cs="Courier New"/>
                <w:sz w:val="22"/>
                <w:szCs w:val="24"/>
              </w:rPr>
              <w:t>”, “</w:t>
            </w:r>
            <w:r w:rsidRPr="00BB622A">
              <w:rPr>
                <w:rFonts w:cs="Courier New"/>
              </w:rPr>
              <w:t>VA OSTEOPOROSIS VPOV</w:t>
            </w:r>
            <w:r w:rsidRPr="00BB622A">
              <w:rPr>
                <w:rFonts w:cs="Courier New"/>
                <w:sz w:val="22"/>
                <w:szCs w:val="24"/>
              </w:rPr>
              <w:t xml:space="preserve">”, </w:t>
            </w:r>
            <w:r w:rsidRPr="00BB622A">
              <w:rPr>
                <w:rFonts w:cs="Courier New"/>
              </w:rPr>
              <w:t>“VA OSTEOPOROSIS PROBLEM (ICD10)</w:t>
            </w:r>
            <w:r w:rsidRPr="00BB622A">
              <w:rPr>
                <w:rFonts w:cs="Courier New"/>
                <w:sz w:val="22"/>
                <w:szCs w:val="24"/>
              </w:rPr>
              <w:t xml:space="preserve">”, </w:t>
            </w:r>
            <w:r w:rsidR="009317CF" w:rsidRPr="00BB622A">
              <w:rPr>
                <w:rFonts w:cs="Courier New"/>
                <w:sz w:val="22"/>
                <w:szCs w:val="24"/>
              </w:rPr>
              <w:t>“</w:t>
            </w:r>
            <w:r w:rsidRPr="00BB622A">
              <w:rPr>
                <w:rFonts w:cs="Courier New"/>
              </w:rPr>
              <w:t>VA OSTEOPOROSIS PTF (ICD10)</w:t>
            </w:r>
            <w:r w:rsidRPr="00BB622A">
              <w:rPr>
                <w:rFonts w:cs="Courier New"/>
                <w:sz w:val="22"/>
                <w:szCs w:val="24"/>
              </w:rPr>
              <w:t>”, “</w:t>
            </w:r>
            <w:r w:rsidRPr="00BB622A">
              <w:rPr>
                <w:rFonts w:cs="Courier New"/>
              </w:rPr>
              <w:t>VA OSTEOPOROSIS VPOV (ICD10)</w:t>
            </w:r>
            <w:r w:rsidRPr="00BB622A">
              <w:rPr>
                <w:rFonts w:cs="Courier New"/>
                <w:sz w:val="22"/>
                <w:szCs w:val="24"/>
              </w:rPr>
              <w:t xml:space="preserve">”, </w:t>
            </w:r>
            <w:r w:rsidRPr="00BB622A">
              <w:rPr>
                <w:rFonts w:cs="Courier New"/>
              </w:rPr>
              <w:t>“VA PROSTATE CANCER PROBLEM</w:t>
            </w:r>
            <w:r w:rsidRPr="00BB622A">
              <w:rPr>
                <w:rFonts w:cs="Courier New"/>
                <w:sz w:val="22"/>
                <w:szCs w:val="24"/>
              </w:rPr>
              <w:t>”, “</w:t>
            </w:r>
            <w:r w:rsidRPr="00BB622A">
              <w:rPr>
                <w:rFonts w:cs="Courier New"/>
              </w:rPr>
              <w:t>VA PROSTATE CANCER PTF</w:t>
            </w:r>
            <w:r w:rsidRPr="00BB622A">
              <w:rPr>
                <w:rFonts w:cs="Courier New"/>
                <w:sz w:val="22"/>
                <w:szCs w:val="24"/>
              </w:rPr>
              <w:t>”, “</w:t>
            </w:r>
            <w:r w:rsidRPr="00BB622A">
              <w:rPr>
                <w:rFonts w:cs="Courier New"/>
              </w:rPr>
              <w:t>VA PROSTATE CANCER VPOV</w:t>
            </w:r>
            <w:r w:rsidRPr="00BB622A">
              <w:rPr>
                <w:rFonts w:cs="Courier New"/>
                <w:sz w:val="22"/>
                <w:szCs w:val="24"/>
              </w:rPr>
              <w:t xml:space="preserve">”, </w:t>
            </w:r>
          </w:p>
          <w:p w:rsidR="00266F11" w:rsidRPr="00E56015" w:rsidRDefault="00266F11" w:rsidP="00777096">
            <w:pPr>
              <w:pStyle w:val="StyleCourierNewAfter0pt"/>
              <w:rPr>
                <w:rFonts w:ascii="Times New Roman" w:hAnsi="Times New Roman"/>
                <w:sz w:val="24"/>
                <w:szCs w:val="24"/>
              </w:rPr>
            </w:pPr>
            <w:r w:rsidRPr="00BB622A">
              <w:rPr>
                <w:rFonts w:cs="Courier New"/>
              </w:rPr>
              <w:t>“VA PROSTATE CANCER PROBLEM (ICD10)</w:t>
            </w:r>
            <w:r w:rsidRPr="00BB622A">
              <w:rPr>
                <w:rFonts w:cs="Courier New"/>
                <w:sz w:val="22"/>
                <w:szCs w:val="24"/>
              </w:rPr>
              <w:t>”, “</w:t>
            </w:r>
            <w:r w:rsidRPr="00BB622A">
              <w:rPr>
                <w:rFonts w:cs="Courier New"/>
              </w:rPr>
              <w:t>VA PROSTATE CANCER PTF (ICD10)</w:t>
            </w:r>
            <w:r w:rsidRPr="00BB622A">
              <w:rPr>
                <w:rFonts w:cs="Courier New"/>
                <w:sz w:val="22"/>
                <w:szCs w:val="24"/>
              </w:rPr>
              <w:t>”, “</w:t>
            </w:r>
            <w:r w:rsidRPr="00BB622A">
              <w:rPr>
                <w:rFonts w:cs="Courier New"/>
              </w:rPr>
              <w:t>VA PROSTATE CANCER VPOV (ICD10)</w:t>
            </w:r>
            <w:r w:rsidRPr="00BB622A">
              <w:rPr>
                <w:rFonts w:cs="Courier New"/>
                <w:sz w:val="22"/>
                <w:szCs w:val="24"/>
              </w:rPr>
              <w:t>”,</w:t>
            </w:r>
            <w:r w:rsidRPr="00BB622A">
              <w:rPr>
                <w:rFonts w:cs="Courier New"/>
              </w:rPr>
              <w:t xml:space="preserve"> “VA </w:t>
            </w:r>
            <w:r w:rsidR="005C0FF8" w:rsidRPr="00BB622A">
              <w:rPr>
                <w:rFonts w:cs="Courier New"/>
              </w:rPr>
              <w:t>LUNG CANCER</w:t>
            </w:r>
            <w:r w:rsidRPr="00BB622A">
              <w:rPr>
                <w:rFonts w:cs="Courier New"/>
              </w:rPr>
              <w:t xml:space="preserve"> PROBLEM</w:t>
            </w:r>
            <w:r w:rsidRPr="00BB622A">
              <w:rPr>
                <w:rFonts w:cs="Courier New"/>
                <w:sz w:val="22"/>
                <w:szCs w:val="24"/>
              </w:rPr>
              <w:t>”, “</w:t>
            </w:r>
            <w:r w:rsidRPr="00BB622A">
              <w:rPr>
                <w:rFonts w:cs="Courier New"/>
              </w:rPr>
              <w:t xml:space="preserve">VA </w:t>
            </w:r>
            <w:r w:rsidR="005C0FF8" w:rsidRPr="00BB622A">
              <w:rPr>
                <w:rFonts w:cs="Courier New"/>
              </w:rPr>
              <w:t>LUNG CANCER</w:t>
            </w:r>
            <w:r w:rsidRPr="00BB622A">
              <w:rPr>
                <w:rFonts w:cs="Courier New"/>
              </w:rPr>
              <w:t xml:space="preserve"> PTF</w:t>
            </w:r>
            <w:r w:rsidRPr="00BB622A">
              <w:rPr>
                <w:rFonts w:cs="Courier New"/>
                <w:sz w:val="22"/>
                <w:szCs w:val="24"/>
              </w:rPr>
              <w:t>”, “</w:t>
            </w:r>
            <w:r w:rsidRPr="00BB622A">
              <w:rPr>
                <w:rFonts w:cs="Courier New"/>
              </w:rPr>
              <w:t xml:space="preserve">VA </w:t>
            </w:r>
            <w:r w:rsidR="005C0FF8" w:rsidRPr="00BB622A">
              <w:rPr>
                <w:rFonts w:cs="Courier New"/>
              </w:rPr>
              <w:t>LUNG CANCER</w:t>
            </w:r>
            <w:r w:rsidRPr="00BB622A">
              <w:rPr>
                <w:rFonts w:cs="Courier New"/>
              </w:rPr>
              <w:t xml:space="preserve"> VPOV</w:t>
            </w:r>
            <w:r w:rsidRPr="00BB622A">
              <w:rPr>
                <w:rFonts w:cs="Courier New"/>
                <w:sz w:val="22"/>
                <w:szCs w:val="24"/>
              </w:rPr>
              <w:t xml:space="preserve">”, </w:t>
            </w:r>
            <w:r w:rsidR="005C0FF8" w:rsidRPr="00BB622A">
              <w:rPr>
                <w:rFonts w:cs="Courier New"/>
              </w:rPr>
              <w:t>“VA LUNG CANCER PROBLEM (ICD10)</w:t>
            </w:r>
            <w:r w:rsidR="005C0FF8" w:rsidRPr="00BB622A">
              <w:rPr>
                <w:rFonts w:cs="Courier New"/>
                <w:sz w:val="22"/>
                <w:szCs w:val="24"/>
              </w:rPr>
              <w:t>”, “</w:t>
            </w:r>
            <w:r w:rsidR="005C0FF8" w:rsidRPr="00BB622A">
              <w:rPr>
                <w:rFonts w:cs="Courier New"/>
              </w:rPr>
              <w:t>VA LUNG CANCER PTF (ICD10)</w:t>
            </w:r>
            <w:r w:rsidR="005C0FF8" w:rsidRPr="00BB622A">
              <w:rPr>
                <w:rFonts w:cs="Courier New"/>
                <w:sz w:val="22"/>
                <w:szCs w:val="24"/>
              </w:rPr>
              <w:t>”, “</w:t>
            </w:r>
            <w:r w:rsidR="005C0FF8" w:rsidRPr="00BB622A">
              <w:rPr>
                <w:rFonts w:cs="Courier New"/>
              </w:rPr>
              <w:t>VA LUNG CANCER VPOV (ICD10)</w:t>
            </w:r>
            <w:r w:rsidR="005C0FF8" w:rsidRPr="00BB622A">
              <w:rPr>
                <w:rFonts w:cs="Courier New"/>
                <w:sz w:val="22"/>
                <w:szCs w:val="24"/>
              </w:rPr>
              <w:t xml:space="preserve">”, </w:t>
            </w:r>
            <w:r w:rsidR="005C0FF8" w:rsidRPr="00BB622A">
              <w:rPr>
                <w:rFonts w:cs="Courier New"/>
              </w:rPr>
              <w:t>“VA MELANOMA PROBLEM</w:t>
            </w:r>
            <w:r w:rsidR="005C0FF8" w:rsidRPr="00BB622A">
              <w:rPr>
                <w:rFonts w:cs="Courier New"/>
                <w:sz w:val="22"/>
                <w:szCs w:val="24"/>
              </w:rPr>
              <w:t>”, “</w:t>
            </w:r>
            <w:r w:rsidR="005C0FF8" w:rsidRPr="00BB622A">
              <w:rPr>
                <w:rFonts w:cs="Courier New"/>
              </w:rPr>
              <w:t>VA MELANOMA PTF</w:t>
            </w:r>
            <w:r w:rsidR="005C0FF8" w:rsidRPr="00BB622A">
              <w:rPr>
                <w:rFonts w:cs="Courier New"/>
                <w:sz w:val="22"/>
                <w:szCs w:val="24"/>
              </w:rPr>
              <w:t xml:space="preserve">”, </w:t>
            </w:r>
            <w:r w:rsidR="005C0FF8" w:rsidRPr="00BB622A">
              <w:rPr>
                <w:rFonts w:cs="Courier New"/>
              </w:rPr>
              <w:t>“VA MELANOMA VPOV</w:t>
            </w:r>
            <w:r w:rsidR="005C0FF8" w:rsidRPr="00BB622A">
              <w:rPr>
                <w:rFonts w:cs="Courier New"/>
                <w:sz w:val="22"/>
                <w:szCs w:val="24"/>
              </w:rPr>
              <w:t xml:space="preserve">”, </w:t>
            </w:r>
            <w:r w:rsidRPr="00BB622A">
              <w:rPr>
                <w:rFonts w:cs="Courier New"/>
              </w:rPr>
              <w:t xml:space="preserve">“VA </w:t>
            </w:r>
            <w:r w:rsidR="005C0FF8" w:rsidRPr="00BB622A">
              <w:rPr>
                <w:rFonts w:cs="Courier New"/>
              </w:rPr>
              <w:t>MELANOMA</w:t>
            </w:r>
            <w:r w:rsidRPr="00BB622A">
              <w:rPr>
                <w:rFonts w:cs="Courier New"/>
              </w:rPr>
              <w:t xml:space="preserve"> PROBLEM</w:t>
            </w:r>
            <w:r w:rsidR="005C0FF8" w:rsidRPr="00BB622A">
              <w:rPr>
                <w:rFonts w:cs="Courier New"/>
              </w:rPr>
              <w:t xml:space="preserve"> (ICD10)</w:t>
            </w:r>
            <w:r w:rsidRPr="00BB622A">
              <w:rPr>
                <w:rFonts w:cs="Courier New"/>
                <w:sz w:val="22"/>
                <w:szCs w:val="24"/>
              </w:rPr>
              <w:t>”, “</w:t>
            </w:r>
            <w:r w:rsidRPr="00BB622A">
              <w:rPr>
                <w:rFonts w:cs="Courier New"/>
              </w:rPr>
              <w:t xml:space="preserve">VA </w:t>
            </w:r>
            <w:r w:rsidR="005C0FF8" w:rsidRPr="00BB622A">
              <w:rPr>
                <w:rFonts w:cs="Courier New"/>
              </w:rPr>
              <w:t>MELANOMA</w:t>
            </w:r>
            <w:r w:rsidRPr="00BB622A">
              <w:rPr>
                <w:rFonts w:cs="Courier New"/>
              </w:rPr>
              <w:t xml:space="preserve"> PTF</w:t>
            </w:r>
            <w:r w:rsidR="005C0FF8" w:rsidRPr="00BB622A">
              <w:rPr>
                <w:rFonts w:cs="Courier New"/>
              </w:rPr>
              <w:t xml:space="preserve"> (ICD10)</w:t>
            </w:r>
            <w:r w:rsidRPr="00BB622A">
              <w:rPr>
                <w:rFonts w:cs="Courier New"/>
                <w:sz w:val="22"/>
                <w:szCs w:val="24"/>
              </w:rPr>
              <w:t xml:space="preserve">”, </w:t>
            </w:r>
            <w:r w:rsidRPr="00BB622A">
              <w:rPr>
                <w:rFonts w:cs="Courier New"/>
              </w:rPr>
              <w:t xml:space="preserve">“VA </w:t>
            </w:r>
            <w:r w:rsidR="005C0FF8" w:rsidRPr="00BB622A">
              <w:rPr>
                <w:rFonts w:cs="Courier New"/>
              </w:rPr>
              <w:t>MELANOMA</w:t>
            </w:r>
            <w:r w:rsidRPr="00BB622A">
              <w:rPr>
                <w:rFonts w:cs="Courier New"/>
              </w:rPr>
              <w:t xml:space="preserve"> VPOV</w:t>
            </w:r>
            <w:r w:rsidR="005C0FF8" w:rsidRPr="00BB622A">
              <w:rPr>
                <w:rFonts w:cs="Courier New"/>
              </w:rPr>
              <w:t xml:space="preserve"> (ICD10)</w:t>
            </w:r>
            <w:r w:rsidRPr="00BB622A">
              <w:rPr>
                <w:rFonts w:cs="Courier New"/>
                <w:sz w:val="22"/>
                <w:szCs w:val="24"/>
              </w:rPr>
              <w:t>”,</w:t>
            </w:r>
            <w:r w:rsidR="005C0FF8" w:rsidRPr="00BB622A">
              <w:rPr>
                <w:rFonts w:cs="Courier New"/>
                <w:sz w:val="22"/>
                <w:szCs w:val="24"/>
              </w:rPr>
              <w:t xml:space="preserve"> </w:t>
            </w:r>
            <w:r w:rsidR="00DB471A" w:rsidRPr="00BB622A">
              <w:rPr>
                <w:rFonts w:cs="Courier New"/>
              </w:rPr>
              <w:t>“VA COLORECTAL CANCER PROBLEM</w:t>
            </w:r>
            <w:r w:rsidR="00DB471A" w:rsidRPr="00BB622A">
              <w:rPr>
                <w:rFonts w:cs="Courier New"/>
                <w:sz w:val="22"/>
                <w:szCs w:val="24"/>
              </w:rPr>
              <w:t xml:space="preserve">”, </w:t>
            </w:r>
            <w:r w:rsidR="005C0FF8" w:rsidRPr="00BB622A">
              <w:rPr>
                <w:rFonts w:cs="Courier New"/>
                <w:sz w:val="22"/>
                <w:szCs w:val="24"/>
              </w:rPr>
              <w:t>“</w:t>
            </w:r>
            <w:r w:rsidR="005C0FF8" w:rsidRPr="00BB622A">
              <w:rPr>
                <w:rFonts w:cs="Courier New"/>
              </w:rPr>
              <w:t>VA COLORECTAL CANCER PTF</w:t>
            </w:r>
            <w:r w:rsidR="005C0FF8" w:rsidRPr="00BB622A">
              <w:rPr>
                <w:rFonts w:cs="Courier New"/>
                <w:sz w:val="22"/>
                <w:szCs w:val="24"/>
              </w:rPr>
              <w:t xml:space="preserve">”, </w:t>
            </w:r>
            <w:r w:rsidR="009317CF" w:rsidRPr="00BB622A">
              <w:rPr>
                <w:rFonts w:cs="Courier New"/>
                <w:sz w:val="22"/>
                <w:szCs w:val="24"/>
              </w:rPr>
              <w:t>“</w:t>
            </w:r>
            <w:r w:rsidR="005C0FF8" w:rsidRPr="00BB622A">
              <w:rPr>
                <w:rFonts w:cs="Courier New"/>
              </w:rPr>
              <w:t>VA COLORECTAL CANCER VPOV</w:t>
            </w:r>
            <w:r w:rsidR="005C0FF8" w:rsidRPr="00BB622A">
              <w:rPr>
                <w:rFonts w:cs="Courier New"/>
                <w:sz w:val="22"/>
                <w:szCs w:val="24"/>
              </w:rPr>
              <w:t>”,</w:t>
            </w:r>
            <w:r w:rsidR="00DB471A" w:rsidRPr="00BB622A">
              <w:rPr>
                <w:rFonts w:cs="Courier New"/>
                <w:sz w:val="22"/>
                <w:szCs w:val="24"/>
              </w:rPr>
              <w:t xml:space="preserve"> </w:t>
            </w:r>
            <w:r w:rsidR="00DB471A" w:rsidRPr="00BB622A">
              <w:rPr>
                <w:rFonts w:cs="Courier New"/>
              </w:rPr>
              <w:t>“VA COLORECTAL CANCER PROBLEM (ICD10)</w:t>
            </w:r>
            <w:r w:rsidR="00DB471A" w:rsidRPr="00BB622A">
              <w:rPr>
                <w:rFonts w:cs="Courier New"/>
                <w:sz w:val="22"/>
                <w:szCs w:val="24"/>
              </w:rPr>
              <w:t>”,</w:t>
            </w:r>
            <w:r w:rsidRPr="00BB622A">
              <w:rPr>
                <w:rFonts w:cs="Courier New"/>
                <w:sz w:val="22"/>
                <w:szCs w:val="24"/>
              </w:rPr>
              <w:t xml:space="preserve"> “</w:t>
            </w:r>
            <w:r w:rsidRPr="00BB622A">
              <w:rPr>
                <w:rFonts w:cs="Courier New"/>
              </w:rPr>
              <w:t xml:space="preserve">VA </w:t>
            </w:r>
            <w:r w:rsidR="005C0FF8" w:rsidRPr="00BB622A">
              <w:rPr>
                <w:rFonts w:cs="Courier New"/>
              </w:rPr>
              <w:t>COLORECTAL CANCER</w:t>
            </w:r>
            <w:r w:rsidRPr="00BB622A">
              <w:rPr>
                <w:rFonts w:cs="Courier New"/>
              </w:rPr>
              <w:t xml:space="preserve"> PTF</w:t>
            </w:r>
            <w:r w:rsidR="00DB471A" w:rsidRPr="00BB622A">
              <w:rPr>
                <w:rFonts w:cs="Courier New"/>
              </w:rPr>
              <w:t xml:space="preserve"> (ICD10)</w:t>
            </w:r>
            <w:r w:rsidRPr="00BB622A">
              <w:rPr>
                <w:rFonts w:cs="Courier New"/>
                <w:sz w:val="22"/>
                <w:szCs w:val="24"/>
              </w:rPr>
              <w:t xml:space="preserve">”, </w:t>
            </w:r>
            <w:r w:rsidR="009317CF" w:rsidRPr="00BB622A">
              <w:rPr>
                <w:rFonts w:cs="Courier New"/>
                <w:sz w:val="22"/>
                <w:szCs w:val="24"/>
              </w:rPr>
              <w:t>“</w:t>
            </w:r>
            <w:r w:rsidRPr="00BB622A">
              <w:rPr>
                <w:rFonts w:cs="Courier New"/>
              </w:rPr>
              <w:t xml:space="preserve">VA </w:t>
            </w:r>
            <w:r w:rsidR="005C0FF8" w:rsidRPr="00BB622A">
              <w:rPr>
                <w:rFonts w:cs="Courier New"/>
              </w:rPr>
              <w:t>COLORECTAL CANCER</w:t>
            </w:r>
            <w:r w:rsidRPr="00BB622A">
              <w:rPr>
                <w:rFonts w:cs="Courier New"/>
              </w:rPr>
              <w:t xml:space="preserve"> VPOV</w:t>
            </w:r>
            <w:r w:rsidR="00DB471A" w:rsidRPr="00BB622A">
              <w:rPr>
                <w:rFonts w:cs="Courier New"/>
              </w:rPr>
              <w:t xml:space="preserve"> (ICD10)</w:t>
            </w:r>
            <w:r w:rsidRPr="00BB622A">
              <w:rPr>
                <w:rFonts w:cs="Courier New"/>
                <w:sz w:val="22"/>
                <w:szCs w:val="24"/>
              </w:rPr>
              <w:t>”,</w:t>
            </w:r>
            <w:r w:rsidR="00DB471A" w:rsidRPr="00BB622A">
              <w:rPr>
                <w:rFonts w:cs="Courier New"/>
                <w:sz w:val="22"/>
                <w:szCs w:val="24"/>
              </w:rPr>
              <w:t xml:space="preserve"> “</w:t>
            </w:r>
            <w:r w:rsidR="00DB471A" w:rsidRPr="00BB622A">
              <w:rPr>
                <w:rFonts w:cs="Courier New"/>
              </w:rPr>
              <w:t xml:space="preserve">VA </w:t>
            </w:r>
            <w:r w:rsidR="00DB471A" w:rsidRPr="00BB622A">
              <w:rPr>
                <w:rFonts w:cs="Courier New"/>
                <w:szCs w:val="24"/>
              </w:rPr>
              <w:t>PANCREATIC CANCER</w:t>
            </w:r>
            <w:r w:rsidR="00DB471A" w:rsidRPr="00BB622A">
              <w:rPr>
                <w:rFonts w:cs="Courier New"/>
              </w:rPr>
              <w:t xml:space="preserve"> PROBLEM</w:t>
            </w:r>
            <w:r w:rsidR="00DB471A" w:rsidRPr="00BB622A">
              <w:rPr>
                <w:rFonts w:cs="Courier New"/>
                <w:sz w:val="22"/>
                <w:szCs w:val="24"/>
              </w:rPr>
              <w:t xml:space="preserve">”, </w:t>
            </w:r>
            <w:r w:rsidR="00DB471A" w:rsidRPr="00BB622A">
              <w:rPr>
                <w:rFonts w:cs="Courier New"/>
              </w:rPr>
              <w:t xml:space="preserve">“VA </w:t>
            </w:r>
            <w:r w:rsidR="00DB471A" w:rsidRPr="00BB622A">
              <w:rPr>
                <w:rFonts w:cs="Courier New"/>
                <w:szCs w:val="24"/>
              </w:rPr>
              <w:t>PANCREATIC CANCER</w:t>
            </w:r>
            <w:r w:rsidR="00DB471A" w:rsidRPr="00BB622A">
              <w:rPr>
                <w:rFonts w:cs="Courier New"/>
              </w:rPr>
              <w:t xml:space="preserve"> PTF</w:t>
            </w:r>
            <w:r w:rsidR="00DB471A" w:rsidRPr="00BB622A">
              <w:rPr>
                <w:rFonts w:cs="Courier New"/>
                <w:sz w:val="22"/>
                <w:szCs w:val="24"/>
              </w:rPr>
              <w:t>”, “</w:t>
            </w:r>
            <w:r w:rsidR="00DB471A" w:rsidRPr="00BB622A">
              <w:rPr>
                <w:rFonts w:cs="Courier New"/>
              </w:rPr>
              <w:t xml:space="preserve">VA </w:t>
            </w:r>
            <w:r w:rsidR="00DB471A" w:rsidRPr="00BB622A">
              <w:rPr>
                <w:rFonts w:cs="Courier New"/>
                <w:szCs w:val="24"/>
              </w:rPr>
              <w:t>PANCREATIC CANCER</w:t>
            </w:r>
            <w:r w:rsidR="00DB471A" w:rsidRPr="00BB622A">
              <w:rPr>
                <w:rFonts w:cs="Courier New"/>
              </w:rPr>
              <w:t xml:space="preserve"> VPOV</w:t>
            </w:r>
            <w:r w:rsidR="00DB471A" w:rsidRPr="00BB622A">
              <w:rPr>
                <w:rFonts w:cs="Courier New"/>
                <w:sz w:val="22"/>
                <w:szCs w:val="24"/>
              </w:rPr>
              <w:t>”,</w:t>
            </w:r>
            <w:r w:rsidRPr="00BB622A">
              <w:rPr>
                <w:rFonts w:cs="Courier New"/>
                <w:sz w:val="22"/>
                <w:szCs w:val="24"/>
              </w:rPr>
              <w:t xml:space="preserve"> “</w:t>
            </w:r>
            <w:r w:rsidRPr="00BB622A">
              <w:rPr>
                <w:rFonts w:cs="Courier New"/>
              </w:rPr>
              <w:t xml:space="preserve">VA </w:t>
            </w:r>
            <w:r w:rsidR="00DB471A" w:rsidRPr="00BB622A">
              <w:rPr>
                <w:rFonts w:cs="Courier New"/>
                <w:szCs w:val="24"/>
              </w:rPr>
              <w:t>PANCREATIC CANCER</w:t>
            </w:r>
            <w:r w:rsidRPr="00BB622A">
              <w:rPr>
                <w:rFonts w:cs="Courier New"/>
              </w:rPr>
              <w:t xml:space="preserve"> PROBLEM</w:t>
            </w:r>
            <w:r w:rsidR="00DB471A" w:rsidRPr="00BB622A">
              <w:rPr>
                <w:rFonts w:cs="Courier New"/>
              </w:rPr>
              <w:t xml:space="preserve"> (ICD10)</w:t>
            </w:r>
            <w:r w:rsidRPr="00BB622A">
              <w:rPr>
                <w:rFonts w:cs="Courier New"/>
                <w:sz w:val="22"/>
                <w:szCs w:val="24"/>
              </w:rPr>
              <w:t xml:space="preserve">”, </w:t>
            </w:r>
            <w:r w:rsidRPr="00BB622A">
              <w:rPr>
                <w:rFonts w:cs="Courier New"/>
              </w:rPr>
              <w:t xml:space="preserve">“VA </w:t>
            </w:r>
            <w:r w:rsidR="00DB471A" w:rsidRPr="00BB622A">
              <w:rPr>
                <w:rFonts w:cs="Courier New"/>
                <w:szCs w:val="24"/>
              </w:rPr>
              <w:t>PANCREATIC CANCER</w:t>
            </w:r>
            <w:r w:rsidRPr="00BB622A">
              <w:rPr>
                <w:rFonts w:cs="Courier New"/>
              </w:rPr>
              <w:t xml:space="preserve"> PTF</w:t>
            </w:r>
            <w:r w:rsidR="00DB471A" w:rsidRPr="00BB622A">
              <w:rPr>
                <w:rFonts w:cs="Courier New"/>
              </w:rPr>
              <w:t xml:space="preserve"> (ICD10)</w:t>
            </w:r>
            <w:r w:rsidRPr="00BB622A">
              <w:rPr>
                <w:rFonts w:cs="Courier New"/>
                <w:sz w:val="22"/>
                <w:szCs w:val="24"/>
              </w:rPr>
              <w:t>”, “</w:t>
            </w:r>
            <w:r w:rsidRPr="00BB622A">
              <w:rPr>
                <w:rFonts w:cs="Courier New"/>
              </w:rPr>
              <w:t xml:space="preserve">VA </w:t>
            </w:r>
            <w:r w:rsidR="00DB471A" w:rsidRPr="00BB622A">
              <w:rPr>
                <w:rFonts w:cs="Courier New"/>
                <w:szCs w:val="24"/>
              </w:rPr>
              <w:t>PANCREATIC CANCER</w:t>
            </w:r>
            <w:r w:rsidRPr="00BB622A">
              <w:rPr>
                <w:rFonts w:cs="Courier New"/>
              </w:rPr>
              <w:t xml:space="preserve"> VPOV</w:t>
            </w:r>
            <w:r w:rsidR="00DB471A" w:rsidRPr="00BB622A">
              <w:rPr>
                <w:rFonts w:cs="Courier New"/>
              </w:rPr>
              <w:t xml:space="preserve"> (ICD10)</w:t>
            </w:r>
            <w:r w:rsidRPr="00BB622A">
              <w:rPr>
                <w:rFonts w:cs="Courier New"/>
                <w:sz w:val="22"/>
                <w:szCs w:val="24"/>
              </w:rPr>
              <w:t xml:space="preserve">”, </w:t>
            </w:r>
            <w:r w:rsidR="00E56015" w:rsidRPr="00BB622A">
              <w:rPr>
                <w:rFonts w:cs="Courier New"/>
                <w:sz w:val="22"/>
                <w:szCs w:val="24"/>
              </w:rPr>
              <w:t>“</w:t>
            </w:r>
            <w:r w:rsidR="00E56015" w:rsidRPr="00BB622A">
              <w:rPr>
                <w:rFonts w:cs="Courier New"/>
              </w:rPr>
              <w:t>VA HCC PROBLEM</w:t>
            </w:r>
            <w:r w:rsidR="00E56015" w:rsidRPr="00BB622A">
              <w:rPr>
                <w:rFonts w:cs="Courier New"/>
                <w:sz w:val="22"/>
                <w:szCs w:val="24"/>
              </w:rPr>
              <w:t xml:space="preserve">”, </w:t>
            </w:r>
            <w:r w:rsidR="00E56015" w:rsidRPr="00BB622A">
              <w:rPr>
                <w:rFonts w:cs="Courier New"/>
              </w:rPr>
              <w:t>“VA HCC PTF</w:t>
            </w:r>
            <w:r w:rsidR="00E56015" w:rsidRPr="00BB622A">
              <w:rPr>
                <w:rFonts w:cs="Courier New"/>
                <w:sz w:val="22"/>
                <w:szCs w:val="24"/>
              </w:rPr>
              <w:t xml:space="preserve">”, </w:t>
            </w:r>
            <w:r w:rsidR="00E56015" w:rsidRPr="00BB622A">
              <w:rPr>
                <w:rFonts w:cs="Courier New"/>
              </w:rPr>
              <w:t>“VA HCC VPOV</w:t>
            </w:r>
            <w:r w:rsidR="00E56015" w:rsidRPr="00BB622A">
              <w:rPr>
                <w:rFonts w:cs="Courier New"/>
                <w:sz w:val="22"/>
                <w:szCs w:val="24"/>
              </w:rPr>
              <w:t xml:space="preserve">”, </w:t>
            </w:r>
            <w:r w:rsidRPr="00BB622A">
              <w:rPr>
                <w:rFonts w:cs="Courier New"/>
                <w:sz w:val="22"/>
                <w:szCs w:val="24"/>
              </w:rPr>
              <w:t>“</w:t>
            </w:r>
            <w:r w:rsidRPr="00BB622A">
              <w:rPr>
                <w:rFonts w:cs="Courier New"/>
              </w:rPr>
              <w:t xml:space="preserve">VA </w:t>
            </w:r>
            <w:r w:rsidR="00E56015" w:rsidRPr="00BB622A">
              <w:rPr>
                <w:rFonts w:cs="Courier New"/>
              </w:rPr>
              <w:t>HCC</w:t>
            </w:r>
            <w:r w:rsidRPr="00BB622A">
              <w:rPr>
                <w:rFonts w:cs="Courier New"/>
              </w:rPr>
              <w:t xml:space="preserve"> PROBLEM</w:t>
            </w:r>
            <w:r w:rsidR="00E56015" w:rsidRPr="00BB622A">
              <w:rPr>
                <w:rFonts w:cs="Courier New"/>
              </w:rPr>
              <w:t xml:space="preserve"> (ICD10)</w:t>
            </w:r>
            <w:r w:rsidRPr="00BB622A">
              <w:rPr>
                <w:rFonts w:cs="Courier New"/>
                <w:sz w:val="22"/>
                <w:szCs w:val="24"/>
              </w:rPr>
              <w:t xml:space="preserve">”, </w:t>
            </w:r>
            <w:r w:rsidRPr="00BB622A">
              <w:rPr>
                <w:rFonts w:cs="Courier New"/>
              </w:rPr>
              <w:t xml:space="preserve">“VA </w:t>
            </w:r>
            <w:r w:rsidR="00E56015" w:rsidRPr="00BB622A">
              <w:rPr>
                <w:rFonts w:cs="Courier New"/>
              </w:rPr>
              <w:t>HCC</w:t>
            </w:r>
            <w:r w:rsidRPr="00BB622A">
              <w:rPr>
                <w:rFonts w:cs="Courier New"/>
              </w:rPr>
              <w:t xml:space="preserve"> PTF</w:t>
            </w:r>
            <w:r w:rsidR="00E56015" w:rsidRPr="00BB622A">
              <w:rPr>
                <w:rFonts w:cs="Courier New"/>
              </w:rPr>
              <w:t xml:space="preserve"> (ICD10)</w:t>
            </w:r>
            <w:r w:rsidRPr="00BB622A">
              <w:rPr>
                <w:rFonts w:cs="Courier New"/>
                <w:sz w:val="22"/>
                <w:szCs w:val="24"/>
              </w:rPr>
              <w:t xml:space="preserve">”, </w:t>
            </w:r>
            <w:r w:rsidRPr="00BB622A">
              <w:rPr>
                <w:rFonts w:cs="Courier New"/>
              </w:rPr>
              <w:t xml:space="preserve">“VA </w:t>
            </w:r>
            <w:r w:rsidR="00E56015" w:rsidRPr="00BB622A">
              <w:rPr>
                <w:rFonts w:cs="Courier New"/>
              </w:rPr>
              <w:t>HCC</w:t>
            </w:r>
            <w:r w:rsidRPr="00BB622A">
              <w:rPr>
                <w:rFonts w:cs="Courier New"/>
              </w:rPr>
              <w:t xml:space="preserve"> VPOV</w:t>
            </w:r>
            <w:r w:rsidR="00E56015" w:rsidRPr="00BB622A">
              <w:rPr>
                <w:rFonts w:cs="Courier New"/>
              </w:rPr>
              <w:t xml:space="preserve"> (ICD10)</w:t>
            </w:r>
            <w:r w:rsidRPr="00BB622A">
              <w:rPr>
                <w:rFonts w:cs="Courier New"/>
                <w:sz w:val="22"/>
                <w:szCs w:val="24"/>
              </w:rPr>
              <w:t>”,</w:t>
            </w:r>
            <w:r w:rsidR="00E56015" w:rsidRPr="00BB622A">
              <w:rPr>
                <w:rFonts w:cs="Courier New"/>
                <w:sz w:val="22"/>
                <w:szCs w:val="24"/>
              </w:rPr>
              <w:t xml:space="preserve"> </w:t>
            </w:r>
            <w:r w:rsidR="00E56015" w:rsidRPr="00BB622A">
              <w:rPr>
                <w:rFonts w:cs="Courier New"/>
              </w:rPr>
              <w:t>“VA ALS PROBLEM</w:t>
            </w:r>
            <w:r w:rsidR="00E56015" w:rsidRPr="00BB622A">
              <w:rPr>
                <w:rFonts w:cs="Courier New"/>
                <w:sz w:val="22"/>
                <w:szCs w:val="24"/>
              </w:rPr>
              <w:t xml:space="preserve">”, </w:t>
            </w:r>
            <w:r w:rsidR="00E56015" w:rsidRPr="00BB622A">
              <w:rPr>
                <w:rFonts w:cs="Courier New"/>
              </w:rPr>
              <w:t>“VA ALS PTF</w:t>
            </w:r>
            <w:r w:rsidR="00E56015" w:rsidRPr="00BB622A">
              <w:rPr>
                <w:rFonts w:cs="Courier New"/>
                <w:sz w:val="22"/>
                <w:szCs w:val="24"/>
              </w:rPr>
              <w:t>”,</w:t>
            </w:r>
            <w:r w:rsidR="00E56015" w:rsidRPr="00BB622A">
              <w:rPr>
                <w:rFonts w:cs="Courier New"/>
              </w:rPr>
              <w:t xml:space="preserve"> “VA ALS VPOV</w:t>
            </w:r>
            <w:r w:rsidR="00E56015" w:rsidRPr="00BB622A">
              <w:rPr>
                <w:rFonts w:cs="Courier New"/>
                <w:sz w:val="22"/>
                <w:szCs w:val="24"/>
              </w:rPr>
              <w:t>”,</w:t>
            </w:r>
            <w:r w:rsidRPr="00BB622A">
              <w:rPr>
                <w:rFonts w:cs="Courier New"/>
                <w:sz w:val="22"/>
                <w:szCs w:val="24"/>
              </w:rPr>
              <w:t xml:space="preserve"> </w:t>
            </w:r>
            <w:r w:rsidRPr="00BB622A">
              <w:rPr>
                <w:rFonts w:cs="Courier New"/>
              </w:rPr>
              <w:t xml:space="preserve">“VA </w:t>
            </w:r>
            <w:r w:rsidR="00E56015" w:rsidRPr="00BB622A">
              <w:rPr>
                <w:rFonts w:cs="Courier New"/>
              </w:rPr>
              <w:t>ALS</w:t>
            </w:r>
            <w:r w:rsidRPr="00BB622A">
              <w:rPr>
                <w:rFonts w:cs="Courier New"/>
              </w:rPr>
              <w:t xml:space="preserve"> PROBLEM</w:t>
            </w:r>
            <w:r w:rsidR="00E56015" w:rsidRPr="00BB622A">
              <w:rPr>
                <w:rFonts w:cs="Courier New"/>
              </w:rPr>
              <w:t xml:space="preserve"> (ICD10)</w:t>
            </w:r>
            <w:r w:rsidRPr="00BB622A">
              <w:rPr>
                <w:rFonts w:cs="Courier New"/>
                <w:sz w:val="22"/>
                <w:szCs w:val="24"/>
              </w:rPr>
              <w:t xml:space="preserve">”, </w:t>
            </w:r>
            <w:r w:rsidRPr="00BB622A">
              <w:rPr>
                <w:rFonts w:cs="Courier New"/>
              </w:rPr>
              <w:t xml:space="preserve">“VA </w:t>
            </w:r>
            <w:r w:rsidR="00E56015" w:rsidRPr="00BB622A">
              <w:rPr>
                <w:rFonts w:cs="Courier New"/>
              </w:rPr>
              <w:t>ALS</w:t>
            </w:r>
            <w:r w:rsidRPr="00BB622A">
              <w:rPr>
                <w:rFonts w:cs="Courier New"/>
              </w:rPr>
              <w:t xml:space="preserve"> PTF</w:t>
            </w:r>
            <w:r w:rsidR="00E56015" w:rsidRPr="00BB622A">
              <w:rPr>
                <w:rFonts w:cs="Courier New"/>
              </w:rPr>
              <w:t xml:space="preserve"> (ICD10)</w:t>
            </w:r>
            <w:r w:rsidRPr="00BB622A">
              <w:rPr>
                <w:rFonts w:cs="Courier New"/>
                <w:sz w:val="22"/>
                <w:szCs w:val="24"/>
              </w:rPr>
              <w:t>”,</w:t>
            </w:r>
            <w:r w:rsidRPr="00BB622A">
              <w:rPr>
                <w:rFonts w:cs="Courier New"/>
              </w:rPr>
              <w:t xml:space="preserve"> “VA </w:t>
            </w:r>
            <w:r w:rsidR="00E56015" w:rsidRPr="00BB622A">
              <w:rPr>
                <w:rFonts w:cs="Courier New"/>
              </w:rPr>
              <w:t>ALS</w:t>
            </w:r>
            <w:r w:rsidRPr="00BB622A">
              <w:rPr>
                <w:rFonts w:cs="Courier New"/>
              </w:rPr>
              <w:t xml:space="preserve"> VPOV</w:t>
            </w:r>
            <w:r w:rsidR="00E56015" w:rsidRPr="00BB622A">
              <w:rPr>
                <w:rFonts w:cs="Courier New"/>
              </w:rPr>
              <w:t xml:space="preserve"> (ICD10)</w:t>
            </w:r>
            <w:r w:rsidRPr="00BB622A">
              <w:rPr>
                <w:rFonts w:cs="Courier New"/>
                <w:sz w:val="22"/>
                <w:szCs w:val="24"/>
              </w:rPr>
              <w:t>”</w:t>
            </w:r>
            <w:r w:rsidRPr="00FB08CF">
              <w:rPr>
                <w:rFonts w:cs="Courier New"/>
                <w:sz w:val="22"/>
                <w:szCs w:val="24"/>
              </w:rPr>
              <w:t xml:space="preserve"> </w:t>
            </w:r>
          </w:p>
        </w:tc>
      </w:tr>
      <w:tr w:rsidR="00266F11" w:rsidRPr="00A24366" w:rsidTr="007E32E7">
        <w:trPr>
          <w:cantSplit/>
        </w:trPr>
        <w:tc>
          <w:tcPr>
            <w:tcW w:w="3258" w:type="dxa"/>
          </w:tcPr>
          <w:p w:rsidR="00266F11" w:rsidRPr="00BB622A" w:rsidRDefault="00266F11" w:rsidP="00777096">
            <w:pPr>
              <w:pStyle w:val="StyleCourierNewAfter0pt"/>
              <w:rPr>
                <w:sz w:val="24"/>
                <w:szCs w:val="24"/>
              </w:rPr>
            </w:pPr>
            <w:r w:rsidRPr="00BB622A">
              <w:rPr>
                <w:sz w:val="24"/>
                <w:szCs w:val="24"/>
              </w:rPr>
              <w:t>ROR ICD SEARCH (#798.5)</w:t>
            </w:r>
          </w:p>
        </w:tc>
        <w:tc>
          <w:tcPr>
            <w:tcW w:w="6120" w:type="dxa"/>
          </w:tcPr>
          <w:p w:rsidR="00266F11" w:rsidRPr="00BB622A" w:rsidRDefault="00266F11" w:rsidP="00590CD9">
            <w:pPr>
              <w:pStyle w:val="StyleCourierNewAfter0pt"/>
              <w:rPr>
                <w:rFonts w:ascii="Times New Roman" w:hAnsi="Times New Roman"/>
                <w:sz w:val="24"/>
                <w:szCs w:val="24"/>
              </w:rPr>
            </w:pPr>
            <w:r w:rsidRPr="00BB622A">
              <w:rPr>
                <w:rFonts w:ascii="Times New Roman" w:hAnsi="Times New Roman"/>
                <w:sz w:val="24"/>
                <w:szCs w:val="24"/>
              </w:rPr>
              <w:t xml:space="preserve">New entries </w:t>
            </w:r>
            <w:r w:rsidR="00E56015" w:rsidRPr="00BB622A">
              <w:rPr>
                <w:rFonts w:cs="Courier New"/>
                <w:szCs w:val="24"/>
              </w:rPr>
              <w:t>“VA OSTEOPOROSIS”, “VA PROSTATE CANCER”, “VA LUNG CANCER”, “VA MELANOMA”, “VA COLORECTAL CANCER”, “VA PANCREATIC CANCER”, “VA HCC”, “VA ALS</w:t>
            </w:r>
            <w:r w:rsidR="00590CD9" w:rsidRPr="00BB622A">
              <w:rPr>
                <w:rFonts w:cs="Courier New"/>
                <w:szCs w:val="24"/>
              </w:rPr>
              <w:t>”</w:t>
            </w:r>
            <w:r w:rsidR="00E56015" w:rsidRPr="00BB622A">
              <w:rPr>
                <w:rFonts w:ascii="Times New Roman" w:hAnsi="Times New Roman"/>
                <w:sz w:val="24"/>
                <w:szCs w:val="24"/>
              </w:rPr>
              <w:t>”</w:t>
            </w:r>
          </w:p>
        </w:tc>
      </w:tr>
      <w:tr w:rsidR="00266F11" w:rsidRPr="00BB622A" w:rsidTr="007E32E7">
        <w:trPr>
          <w:cantSplit/>
        </w:trPr>
        <w:tc>
          <w:tcPr>
            <w:tcW w:w="3258" w:type="dxa"/>
          </w:tcPr>
          <w:p w:rsidR="00266F11" w:rsidRPr="00BB622A" w:rsidRDefault="00590CD9" w:rsidP="00590CD9">
            <w:pPr>
              <w:pStyle w:val="StyleCourierNewAfter0pt"/>
              <w:rPr>
                <w:sz w:val="24"/>
                <w:szCs w:val="24"/>
              </w:rPr>
            </w:pPr>
            <w:r w:rsidRPr="00BB622A">
              <w:rPr>
                <w:sz w:val="24"/>
                <w:szCs w:val="24"/>
              </w:rPr>
              <w:lastRenderedPageBreak/>
              <w:t>ROR XML ITEM(#799.31)</w:t>
            </w:r>
          </w:p>
        </w:tc>
        <w:tc>
          <w:tcPr>
            <w:tcW w:w="6120" w:type="dxa"/>
          </w:tcPr>
          <w:p w:rsidR="00266F11" w:rsidRPr="00BB622A" w:rsidRDefault="00590CD9" w:rsidP="00590CD9">
            <w:pPr>
              <w:pStyle w:val="StyleCourierNewAfter0pt"/>
              <w:rPr>
                <w:rFonts w:ascii="Times New Roman" w:hAnsi="Times New Roman"/>
                <w:sz w:val="24"/>
                <w:szCs w:val="24"/>
              </w:rPr>
            </w:pPr>
            <w:r w:rsidRPr="00BB622A">
              <w:rPr>
                <w:rFonts w:ascii="Times New Roman" w:hAnsi="Times New Roman"/>
                <w:sz w:val="24"/>
                <w:szCs w:val="24"/>
              </w:rPr>
              <w:t>New entry</w:t>
            </w:r>
            <w:r w:rsidRPr="00BB622A">
              <w:rPr>
                <w:szCs w:val="24"/>
              </w:rPr>
              <w:t xml:space="preserve"> </w:t>
            </w:r>
            <w:r w:rsidRPr="00BB622A">
              <w:rPr>
                <w:rFonts w:cs="Courier New"/>
                <w:szCs w:val="24"/>
              </w:rPr>
              <w:t>“LAST_TAKEN”</w:t>
            </w:r>
          </w:p>
        </w:tc>
      </w:tr>
      <w:tr w:rsidR="00590CD9" w:rsidRPr="00A24366" w:rsidTr="007E32E7">
        <w:trPr>
          <w:cantSplit/>
        </w:trPr>
        <w:tc>
          <w:tcPr>
            <w:tcW w:w="3258" w:type="dxa"/>
          </w:tcPr>
          <w:p w:rsidR="00590CD9" w:rsidRPr="00BB622A" w:rsidRDefault="00590CD9" w:rsidP="00590CD9">
            <w:pPr>
              <w:pStyle w:val="StyleCourierNewAfter0pt"/>
              <w:rPr>
                <w:sz w:val="24"/>
                <w:szCs w:val="24"/>
              </w:rPr>
            </w:pPr>
            <w:r w:rsidRPr="00BB622A">
              <w:rPr>
                <w:sz w:val="24"/>
                <w:szCs w:val="24"/>
              </w:rPr>
              <w:t>ROR REPORT PARAMETERS (#799.34)</w:t>
            </w:r>
          </w:p>
        </w:tc>
        <w:tc>
          <w:tcPr>
            <w:tcW w:w="6120" w:type="dxa"/>
          </w:tcPr>
          <w:p w:rsidR="00590CD9" w:rsidRPr="00BB622A" w:rsidRDefault="00590CD9" w:rsidP="00590CD9">
            <w:pPr>
              <w:pStyle w:val="StyleCourierNewAfter0pt"/>
              <w:rPr>
                <w:rFonts w:ascii="Times New Roman" w:hAnsi="Times New Roman"/>
                <w:sz w:val="24"/>
                <w:szCs w:val="24"/>
              </w:rPr>
            </w:pPr>
            <w:r w:rsidRPr="00BB622A">
              <w:rPr>
                <w:rFonts w:ascii="Times New Roman" w:hAnsi="Times New Roman"/>
                <w:sz w:val="24"/>
                <w:szCs w:val="24"/>
              </w:rPr>
              <w:t>New entry</w:t>
            </w:r>
            <w:r w:rsidRPr="00BB622A">
              <w:rPr>
                <w:szCs w:val="24"/>
              </w:rPr>
              <w:t xml:space="preserve"> </w:t>
            </w:r>
            <w:r w:rsidRPr="00BB622A">
              <w:rPr>
                <w:rFonts w:cs="Courier New"/>
                <w:szCs w:val="24"/>
              </w:rPr>
              <w:t>“Sustained Virologic Response”</w:t>
            </w:r>
          </w:p>
        </w:tc>
      </w:tr>
    </w:tbl>
    <w:p w:rsidR="00EF3016" w:rsidRPr="00545C04" w:rsidRDefault="00EF3016" w:rsidP="00EF3016"/>
    <w:p w:rsidR="009B2B52" w:rsidRPr="005B37EA" w:rsidRDefault="009B2B52" w:rsidP="00711E7E">
      <w:pPr>
        <w:pStyle w:val="Heading3"/>
      </w:pPr>
      <w:bookmarkStart w:id="235" w:name="_Patch_ROR*1.5*27"/>
      <w:bookmarkStart w:id="236" w:name="_Ref413332669"/>
      <w:bookmarkStart w:id="237" w:name="_Toc41752363"/>
      <w:bookmarkEnd w:id="235"/>
      <w:r w:rsidRPr="005B37EA">
        <w:t>Patch ROR*1.5*27</w:t>
      </w:r>
      <w:bookmarkEnd w:id="236"/>
      <w:bookmarkEnd w:id="237"/>
    </w:p>
    <w:p w:rsidR="009B2B52" w:rsidRPr="005B37EA" w:rsidRDefault="009B2B52" w:rsidP="009B2B52">
      <w:pPr>
        <w:pStyle w:val="Caption"/>
        <w:keepNext/>
        <w:jc w:val="left"/>
      </w:pPr>
      <w:bookmarkStart w:id="238" w:name="_Ref413242888"/>
      <w:bookmarkStart w:id="239" w:name="_Toc39775350"/>
      <w:r w:rsidRPr="005B37E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32</w:t>
      </w:r>
      <w:r w:rsidR="00EB3A32">
        <w:rPr>
          <w:noProof/>
        </w:rPr>
        <w:fldChar w:fldCharType="end"/>
      </w:r>
      <w:bookmarkEnd w:id="238"/>
      <w:r w:rsidRPr="005B37EA">
        <w:t xml:space="preserve"> – Changes for Patch 27</w:t>
      </w:r>
      <w:bookmarkEnd w:id="23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B2B52" w:rsidRPr="005B37EA" w:rsidTr="0055698F">
        <w:trPr>
          <w:trHeight w:val="368"/>
          <w:tblHeader/>
        </w:trPr>
        <w:tc>
          <w:tcPr>
            <w:tcW w:w="499" w:type="dxa"/>
            <w:shd w:val="clear" w:color="auto" w:fill="666699"/>
          </w:tcPr>
          <w:p w:rsidR="009B2B52" w:rsidRPr="005B37EA" w:rsidRDefault="009B2B52" w:rsidP="0055698F">
            <w:pPr>
              <w:pStyle w:val="TableHead"/>
              <w:jc w:val="center"/>
              <w:rPr>
                <w:color w:val="FFFFFF"/>
              </w:rPr>
            </w:pPr>
            <w:r w:rsidRPr="005B37EA">
              <w:rPr>
                <w:color w:val="FFFFFF"/>
              </w:rPr>
              <w:t>#</w:t>
            </w:r>
          </w:p>
        </w:tc>
        <w:tc>
          <w:tcPr>
            <w:tcW w:w="8162" w:type="dxa"/>
            <w:gridSpan w:val="2"/>
            <w:shd w:val="clear" w:color="auto" w:fill="666699"/>
          </w:tcPr>
          <w:p w:rsidR="009B2B52" w:rsidRPr="005B37EA" w:rsidRDefault="009B2B52" w:rsidP="0055698F">
            <w:pPr>
              <w:pStyle w:val="TableHead"/>
              <w:rPr>
                <w:rFonts w:ascii="Times New Roman" w:hAnsi="Times New Roman"/>
                <w:color w:val="FFFFFF"/>
              </w:rPr>
            </w:pPr>
            <w:r w:rsidRPr="005B37EA">
              <w:rPr>
                <w:color w:val="FFFFFF"/>
              </w:rPr>
              <w:t>Description</w:t>
            </w:r>
          </w:p>
        </w:tc>
        <w:tc>
          <w:tcPr>
            <w:tcW w:w="717" w:type="dxa"/>
            <w:shd w:val="clear" w:color="auto" w:fill="666699"/>
          </w:tcPr>
          <w:p w:rsidR="009B2B52" w:rsidRPr="005B37EA" w:rsidRDefault="009B2B52" w:rsidP="0055698F">
            <w:pPr>
              <w:pStyle w:val="TableHead"/>
              <w:jc w:val="center"/>
              <w:rPr>
                <w:color w:val="FFFFFF"/>
              </w:rPr>
            </w:pPr>
            <w:r w:rsidRPr="005B37EA">
              <w:rPr>
                <w:color w:val="FFFFFF"/>
              </w:rPr>
              <w:t>Type</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1</w:t>
            </w:r>
          </w:p>
        </w:tc>
        <w:tc>
          <w:tcPr>
            <w:tcW w:w="8142" w:type="dxa"/>
            <w:shd w:val="clear" w:color="auto" w:fill="auto"/>
          </w:tcPr>
          <w:p w:rsidR="00D73CF6"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This patch adds the following new medications:</w:t>
            </w:r>
          </w:p>
          <w:p w:rsidR="0081149A" w:rsidRPr="0081149A" w:rsidRDefault="0081149A" w:rsidP="0005451F">
            <w:pPr>
              <w:pStyle w:val="StyleCourierNewAfter0pt"/>
              <w:numPr>
                <w:ilvl w:val="0"/>
                <w:numId w:val="112"/>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ABC/DOL/3TC</w:t>
            </w:r>
          </w:p>
          <w:p w:rsidR="0081149A" w:rsidRPr="00A60263" w:rsidRDefault="0081149A" w:rsidP="0005451F">
            <w:pPr>
              <w:pStyle w:val="StyleCourierNewAfter0pt"/>
              <w:numPr>
                <w:ilvl w:val="0"/>
                <w:numId w:val="112"/>
              </w:numPr>
              <w:shd w:val="clear" w:color="auto" w:fill="FFFFFF"/>
              <w:rPr>
                <w:rFonts w:ascii="Times New Roman" w:hAnsi="Times New Roman"/>
                <w:sz w:val="24"/>
                <w:szCs w:val="24"/>
              </w:rPr>
            </w:pPr>
            <w:r w:rsidRPr="0081149A">
              <w:rPr>
                <w:rFonts w:ascii="Times New Roman" w:hAnsi="Times New Roman"/>
                <w:sz w:val="24"/>
                <w:szCs w:val="24"/>
              </w:rPr>
              <w:t xml:space="preserve">VA Generic: </w:t>
            </w:r>
            <w:r w:rsidRPr="00A60263">
              <w:rPr>
                <w:rFonts w:ascii="r_ansi" w:hAnsi="r_ansi"/>
              </w:rPr>
              <w:t>ABACAVIR/DOLUTEGRAVIR/LAMIVUDINE</w:t>
            </w:r>
          </w:p>
          <w:p w:rsidR="00A60263" w:rsidRPr="00A60263" w:rsidRDefault="00A60263" w:rsidP="00A60263">
            <w:pPr>
              <w:pStyle w:val="StyleCourierNewAfter0pt"/>
              <w:shd w:val="clear" w:color="auto" w:fill="FFFFFF"/>
              <w:rPr>
                <w:rFonts w:ascii="Times New Roman" w:hAnsi="Times New Roman"/>
                <w:sz w:val="24"/>
                <w:szCs w:val="24"/>
              </w:rPr>
            </w:pPr>
          </w:p>
          <w:p w:rsidR="00A60263" w:rsidRDefault="00A60263" w:rsidP="0005451F">
            <w:pPr>
              <w:pStyle w:val="StyleCourierNewAfter0pt"/>
              <w:numPr>
                <w:ilvl w:val="0"/>
                <w:numId w:val="112"/>
              </w:numPr>
              <w:shd w:val="clear" w:color="auto" w:fill="FFFFFF"/>
              <w:rPr>
                <w:rFonts w:ascii="Times New Roman" w:hAnsi="Times New Roman"/>
                <w:sz w:val="24"/>
                <w:szCs w:val="24"/>
              </w:rPr>
            </w:pPr>
            <w:r w:rsidRPr="00A60263">
              <w:rPr>
                <w:rFonts w:ascii="Times New Roman" w:hAnsi="Times New Roman"/>
                <w:sz w:val="24"/>
                <w:szCs w:val="24"/>
              </w:rPr>
              <w:t xml:space="preserve">VA Product: </w:t>
            </w:r>
            <w:r w:rsidRPr="00A60263">
              <w:rPr>
                <w:rFonts w:ascii="r_ansi" w:hAnsi="r_ansi"/>
              </w:rPr>
              <w:t>LED/SOF</w:t>
            </w:r>
          </w:p>
          <w:p w:rsidR="00A60263" w:rsidRPr="00A60263" w:rsidRDefault="00A60263" w:rsidP="0005451F">
            <w:pPr>
              <w:pStyle w:val="StyleCourierNewAfter0pt"/>
              <w:numPr>
                <w:ilvl w:val="0"/>
                <w:numId w:val="112"/>
              </w:numPr>
              <w:shd w:val="clear" w:color="auto" w:fill="FFFFFF"/>
              <w:rPr>
                <w:rFonts w:ascii="Times New Roman" w:hAnsi="Times New Roman"/>
                <w:sz w:val="24"/>
                <w:szCs w:val="24"/>
              </w:rPr>
            </w:pPr>
            <w:r w:rsidRPr="00A60263">
              <w:rPr>
                <w:rFonts w:ascii="Times New Roman" w:hAnsi="Times New Roman"/>
                <w:sz w:val="24"/>
                <w:szCs w:val="24"/>
              </w:rPr>
              <w:t xml:space="preserve">VA Generic: </w:t>
            </w:r>
            <w:r w:rsidRPr="00A60263">
              <w:rPr>
                <w:rFonts w:ascii="r_ansi" w:hAnsi="r_ansi"/>
              </w:rPr>
              <w:t>LEDIPASVIR/SOFOBUVIR</w:t>
            </w:r>
          </w:p>
          <w:p w:rsidR="00A60263" w:rsidRDefault="00A60263" w:rsidP="00A60263">
            <w:pPr>
              <w:pStyle w:val="StyleCourierNewAfter0pt"/>
              <w:shd w:val="clear" w:color="auto" w:fill="FFFFFF"/>
              <w:rPr>
                <w:rFonts w:ascii="Times New Roman" w:hAnsi="Times New Roman"/>
                <w:sz w:val="24"/>
                <w:szCs w:val="24"/>
              </w:rPr>
            </w:pPr>
          </w:p>
          <w:p w:rsidR="00A60263" w:rsidRDefault="00A60263" w:rsidP="0005451F">
            <w:pPr>
              <w:pStyle w:val="StyleCourierNewAfter0pt"/>
              <w:numPr>
                <w:ilvl w:val="0"/>
                <w:numId w:val="112"/>
              </w:numPr>
              <w:shd w:val="clear" w:color="auto" w:fill="FFFFFF"/>
              <w:rPr>
                <w:rFonts w:ascii="Times New Roman" w:hAnsi="Times New Roman"/>
                <w:sz w:val="24"/>
                <w:szCs w:val="24"/>
              </w:rPr>
            </w:pPr>
            <w:r w:rsidRPr="00A60263">
              <w:rPr>
                <w:rFonts w:ascii="Times New Roman" w:hAnsi="Times New Roman"/>
                <w:sz w:val="24"/>
                <w:szCs w:val="24"/>
              </w:rPr>
              <w:t xml:space="preserve">VA Product: </w:t>
            </w:r>
            <w:r w:rsidRPr="00A60263">
              <w:rPr>
                <w:rFonts w:ascii="r_ansi" w:hAnsi="r_ansi"/>
              </w:rPr>
              <w:t>OBV/PTV/r+DSV</w:t>
            </w:r>
          </w:p>
          <w:p w:rsidR="00A60263" w:rsidRDefault="00A60263" w:rsidP="0005451F">
            <w:pPr>
              <w:pStyle w:val="StyleCourierNewAfter0pt"/>
              <w:numPr>
                <w:ilvl w:val="0"/>
                <w:numId w:val="112"/>
              </w:numPr>
              <w:shd w:val="clear" w:color="auto" w:fill="FFFFFF"/>
              <w:rPr>
                <w:rFonts w:ascii="Times New Roman" w:hAnsi="Times New Roman"/>
                <w:sz w:val="24"/>
                <w:szCs w:val="24"/>
              </w:rPr>
            </w:pPr>
            <w:r w:rsidRPr="00A60263">
              <w:rPr>
                <w:rFonts w:ascii="Times New Roman" w:hAnsi="Times New Roman"/>
                <w:sz w:val="24"/>
                <w:szCs w:val="24"/>
              </w:rPr>
              <w:t xml:space="preserve">VA Generic: </w:t>
            </w:r>
            <w:r w:rsidRPr="00A60263">
              <w:rPr>
                <w:rFonts w:ascii="r_ansi" w:hAnsi="r_ansi"/>
              </w:rPr>
              <w:t>DASABUVIR/OMBITASVIR/PARITAPREVIR/RITONAVIR</w:t>
            </w:r>
          </w:p>
          <w:p w:rsidR="0081149A" w:rsidRPr="005B37EA" w:rsidRDefault="0081149A" w:rsidP="0055698F">
            <w:pPr>
              <w:pStyle w:val="StyleCourierNewAfter0pt"/>
              <w:shd w:val="clear" w:color="auto" w:fill="FFFFFF"/>
              <w:rPr>
                <w:rFonts w:ascii="Times New Roman" w:hAnsi="Times New Roman"/>
                <w:sz w:val="24"/>
                <w:szCs w:val="24"/>
              </w:rPr>
            </w:pPr>
          </w:p>
          <w:p w:rsidR="00D73CF6" w:rsidRPr="005B37EA" w:rsidRDefault="00D73CF6" w:rsidP="0055698F">
            <w:pPr>
              <w:pStyle w:val="NoSpacing"/>
              <w:rPr>
                <w:szCs w:val="24"/>
              </w:rPr>
            </w:pPr>
            <w:r w:rsidRPr="005B37EA">
              <w:rPr>
                <w:szCs w:val="24"/>
              </w:rPr>
              <w:t>These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E</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2</w:t>
            </w:r>
          </w:p>
        </w:tc>
        <w:tc>
          <w:tcPr>
            <w:tcW w:w="8142" w:type="dxa"/>
            <w:shd w:val="clear" w:color="auto" w:fill="auto"/>
          </w:tcPr>
          <w:p w:rsidR="00D73CF6" w:rsidRPr="005B37EA" w:rsidRDefault="00D73CF6" w:rsidP="007E32E7">
            <w:pPr>
              <w:pStyle w:val="NoSpacing"/>
              <w:rPr>
                <w:szCs w:val="24"/>
              </w:rPr>
            </w:pPr>
            <w:r w:rsidRPr="005B37EA">
              <w:rPr>
                <w:szCs w:val="24"/>
              </w:rPr>
              <w:t xml:space="preserve">Modifications to the Potential </w:t>
            </w:r>
            <w:hyperlink w:anchor="Glos_DAA" w:history="1">
              <w:r w:rsidRPr="007E32E7">
                <w:rPr>
                  <w:szCs w:val="24"/>
                </w:rPr>
                <w:t>DAA</w:t>
              </w:r>
            </w:hyperlink>
            <w:r w:rsidRPr="005B37EA">
              <w:rPr>
                <w:szCs w:val="24"/>
              </w:rPr>
              <w:t xml:space="preserve"> Candidate report to remove exclusion of patients who received Boceprevir or Telaprevir.</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M</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3</w:t>
            </w:r>
          </w:p>
        </w:tc>
        <w:tc>
          <w:tcPr>
            <w:tcW w:w="8142" w:type="dxa"/>
            <w:shd w:val="clear" w:color="auto" w:fill="auto"/>
          </w:tcPr>
          <w:p w:rsidR="00D73CF6" w:rsidRPr="005B37EA" w:rsidRDefault="00D73CF6" w:rsidP="007E32E7">
            <w:pPr>
              <w:pStyle w:val="NoSpacing"/>
              <w:rPr>
                <w:szCs w:val="24"/>
              </w:rPr>
            </w:pPr>
            <w:r w:rsidRPr="005B37EA">
              <w:rPr>
                <w:szCs w:val="24"/>
              </w:rPr>
              <w:t xml:space="preserve">Modifications to the Potential </w:t>
            </w:r>
            <w:hyperlink w:anchor="Glos_DAA" w:history="1">
              <w:r w:rsidR="001F3C2F" w:rsidRPr="007E32E7">
                <w:rPr>
                  <w:szCs w:val="24"/>
                </w:rPr>
                <w:t>DAA</w:t>
              </w:r>
            </w:hyperlink>
            <w:r w:rsidR="001F3C2F" w:rsidRPr="005B37EA">
              <w:rPr>
                <w:szCs w:val="24"/>
              </w:rPr>
              <w:t xml:space="preserve"> C</w:t>
            </w:r>
            <w:r w:rsidRPr="005B37EA">
              <w:rPr>
                <w:szCs w:val="24"/>
              </w:rPr>
              <w:t>andidate report to remove exclusion of patients who do not have genotype 1.</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M</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4</w:t>
            </w:r>
          </w:p>
        </w:tc>
        <w:tc>
          <w:tcPr>
            <w:tcW w:w="8142" w:type="dxa"/>
            <w:shd w:val="clear" w:color="auto" w:fill="auto"/>
          </w:tcPr>
          <w:p w:rsidR="00D73CF6" w:rsidRPr="005B37EA" w:rsidRDefault="00D73CF6" w:rsidP="007E32E7">
            <w:pPr>
              <w:pStyle w:val="NoSpacing"/>
              <w:rPr>
                <w:szCs w:val="24"/>
              </w:rPr>
            </w:pPr>
            <w:r w:rsidRPr="005B37EA">
              <w:rPr>
                <w:szCs w:val="24"/>
              </w:rPr>
              <w:t>Correct the definition of Sustained virologic response (SVR) by removing the criteria that patients whose lab results starts with “&gt;” have SVR.</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F</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5</w:t>
            </w:r>
          </w:p>
        </w:tc>
        <w:tc>
          <w:tcPr>
            <w:tcW w:w="8142" w:type="dxa"/>
            <w:shd w:val="clear" w:color="auto" w:fill="auto"/>
          </w:tcPr>
          <w:p w:rsidR="00D73CF6" w:rsidRPr="005B37EA" w:rsidRDefault="00D73CF6" w:rsidP="007E32E7">
            <w:pPr>
              <w:pStyle w:val="NoSpacing"/>
              <w:rPr>
                <w:szCs w:val="24"/>
              </w:rPr>
            </w:pPr>
            <w:r w:rsidRPr="005B37EA">
              <w:rPr>
                <w:szCs w:val="24"/>
              </w:rPr>
              <w:t>Correct the List of Patients Report selection screen by disabling the Registry Status Pending Comment check box if Pending is not checked. (GUI)</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F</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6</w:t>
            </w:r>
          </w:p>
        </w:tc>
        <w:tc>
          <w:tcPr>
            <w:tcW w:w="8142" w:type="dxa"/>
            <w:shd w:val="clear" w:color="auto" w:fill="auto"/>
          </w:tcPr>
          <w:p w:rsidR="00D73CF6" w:rsidRPr="005B37EA" w:rsidRDefault="00D73CF6" w:rsidP="007E32E7">
            <w:pPr>
              <w:pStyle w:val="NoSpacing"/>
              <w:rPr>
                <w:szCs w:val="24"/>
              </w:rPr>
            </w:pPr>
            <w:r w:rsidRPr="005B37EA">
              <w:rPr>
                <w:szCs w:val="24"/>
              </w:rPr>
              <w:t>Update Help Files Copied to Local Drive for Network Installations (GUI)</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M</w:t>
            </w:r>
          </w:p>
        </w:tc>
      </w:tr>
      <w:tr w:rsidR="00D73CF6" w:rsidRPr="005B37EA"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7</w:t>
            </w:r>
          </w:p>
        </w:tc>
        <w:tc>
          <w:tcPr>
            <w:tcW w:w="8142" w:type="dxa"/>
            <w:shd w:val="clear" w:color="auto" w:fill="auto"/>
          </w:tcPr>
          <w:p w:rsidR="00D73CF6" w:rsidRPr="005B37EA" w:rsidRDefault="00D73CF6" w:rsidP="007E32E7">
            <w:pPr>
              <w:pStyle w:val="NoSpacing"/>
              <w:rPr>
                <w:szCs w:val="24"/>
              </w:rPr>
            </w:pPr>
            <w:r w:rsidRPr="005B37EA">
              <w:rPr>
                <w:szCs w:val="24"/>
              </w:rPr>
              <w:t>This patch brings the Clinical Case Registries (CCR) application into Section 508 compliance in many areas.</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E</w:t>
            </w:r>
          </w:p>
        </w:tc>
      </w:tr>
      <w:tr w:rsidR="00D73CF6" w:rsidRPr="009B2B52" w:rsidTr="0055698F">
        <w:trPr>
          <w:cantSplit/>
          <w:trHeight w:val="458"/>
        </w:trPr>
        <w:tc>
          <w:tcPr>
            <w:tcW w:w="499" w:type="dxa"/>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8</w:t>
            </w:r>
          </w:p>
        </w:tc>
        <w:tc>
          <w:tcPr>
            <w:tcW w:w="8142" w:type="dxa"/>
            <w:shd w:val="clear" w:color="auto" w:fill="auto"/>
          </w:tcPr>
          <w:p w:rsidR="00D73CF6" w:rsidRPr="005B37EA" w:rsidRDefault="00D73CF6" w:rsidP="007E32E7">
            <w:pPr>
              <w:pStyle w:val="NoSpacing"/>
              <w:rPr>
                <w:szCs w:val="24"/>
              </w:rPr>
            </w:pPr>
            <w:r w:rsidRPr="005B37EA">
              <w:rPr>
                <w:szCs w:val="24"/>
              </w:rPr>
              <w:t>Modified the global lock logic in routine RORLOCK to utilize the minimum default lock time system variable DILOCKTM rather than 3 seconds.  This is a correction for a SACC violation reported in Remedy ticket #968114 (DILOCKTM not being utilized).</w:t>
            </w:r>
          </w:p>
        </w:tc>
        <w:tc>
          <w:tcPr>
            <w:tcW w:w="737" w:type="dxa"/>
            <w:gridSpan w:val="2"/>
            <w:shd w:val="clear" w:color="auto" w:fill="auto"/>
          </w:tcPr>
          <w:p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F</w:t>
            </w:r>
          </w:p>
        </w:tc>
      </w:tr>
      <w:tr w:rsidR="00C55504" w:rsidRPr="009B2B52" w:rsidTr="0055698F">
        <w:trPr>
          <w:cantSplit/>
          <w:trHeight w:val="458"/>
        </w:trPr>
        <w:tc>
          <w:tcPr>
            <w:tcW w:w="499" w:type="dxa"/>
            <w:shd w:val="clear" w:color="auto" w:fill="auto"/>
          </w:tcPr>
          <w:p w:rsidR="00C55504" w:rsidRPr="00B049F8" w:rsidRDefault="00C55504" w:rsidP="005B37EA">
            <w:pPr>
              <w:pStyle w:val="StyleCourierNewAfter0pt"/>
              <w:shd w:val="clear" w:color="auto" w:fill="FFFFFF"/>
              <w:rPr>
                <w:rFonts w:ascii="Times New Roman" w:hAnsi="Times New Roman"/>
                <w:sz w:val="24"/>
                <w:szCs w:val="24"/>
              </w:rPr>
            </w:pPr>
            <w:r w:rsidRPr="00B049F8">
              <w:rPr>
                <w:rFonts w:ascii="Times New Roman" w:hAnsi="Times New Roman"/>
                <w:sz w:val="24"/>
                <w:szCs w:val="24"/>
              </w:rPr>
              <w:lastRenderedPageBreak/>
              <w:t>9</w:t>
            </w:r>
          </w:p>
        </w:tc>
        <w:tc>
          <w:tcPr>
            <w:tcW w:w="8142" w:type="dxa"/>
            <w:shd w:val="clear" w:color="auto" w:fill="auto"/>
          </w:tcPr>
          <w:p w:rsidR="00C55504" w:rsidRPr="00B049F8" w:rsidRDefault="00C55504" w:rsidP="007E32E7">
            <w:pPr>
              <w:pStyle w:val="NoSpacing"/>
              <w:rPr>
                <w:szCs w:val="24"/>
              </w:rPr>
            </w:pPr>
            <w:r>
              <w:rPr>
                <w:szCs w:val="24"/>
              </w:rPr>
              <w:t>Resolved a problem involving a maxstring error occurring in the nightly job. This was reported in Remedy tickets # 1228316 and 1227499.  The workaround for the sites was to inactivate some or all of the 8 registries added by patch ROR*1.5*24.  The post install for this patch will reactivate any of these 8 registries that have been marked as inactive.</w:t>
            </w:r>
          </w:p>
        </w:tc>
        <w:tc>
          <w:tcPr>
            <w:tcW w:w="737" w:type="dxa"/>
            <w:gridSpan w:val="2"/>
            <w:shd w:val="clear" w:color="auto" w:fill="auto"/>
          </w:tcPr>
          <w:p w:rsidR="00C55504" w:rsidRPr="00B049F8" w:rsidRDefault="00C55504" w:rsidP="005B37EA">
            <w:pPr>
              <w:pStyle w:val="StyleCourierNewAfter0pt"/>
              <w:shd w:val="clear" w:color="auto" w:fill="FFFFFF"/>
              <w:rPr>
                <w:rFonts w:ascii="Times New Roman" w:hAnsi="Times New Roman"/>
                <w:sz w:val="24"/>
                <w:szCs w:val="24"/>
              </w:rPr>
            </w:pPr>
            <w:r w:rsidRPr="00B049F8">
              <w:rPr>
                <w:rFonts w:ascii="Times New Roman" w:hAnsi="Times New Roman"/>
                <w:sz w:val="24"/>
                <w:szCs w:val="24"/>
              </w:rPr>
              <w:t>F</w:t>
            </w:r>
          </w:p>
        </w:tc>
      </w:tr>
      <w:tr w:rsidR="00EC22EB" w:rsidRPr="009B2B52" w:rsidTr="0055698F">
        <w:trPr>
          <w:cantSplit/>
          <w:trHeight w:val="458"/>
        </w:trPr>
        <w:tc>
          <w:tcPr>
            <w:tcW w:w="499" w:type="dxa"/>
            <w:shd w:val="clear" w:color="auto" w:fill="auto"/>
          </w:tcPr>
          <w:p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shd w:val="clear" w:color="auto" w:fill="auto"/>
          </w:tcPr>
          <w:p w:rsidR="00EC22EB" w:rsidRDefault="00EC22EB" w:rsidP="007E32E7">
            <w:pPr>
              <w:pStyle w:val="NoSpacing"/>
              <w:rPr>
                <w:szCs w:val="24"/>
              </w:rPr>
            </w:pPr>
            <w:r>
              <w:rPr>
                <w:szCs w:val="24"/>
              </w:rPr>
              <w:t>Added entries to the ROR LIST ITEM file to make sure the proper Result Ranges panels appear on the BMI by Range, Liver Score by Range and Renal Function by Range reports.</w:t>
            </w:r>
          </w:p>
        </w:tc>
        <w:tc>
          <w:tcPr>
            <w:tcW w:w="737" w:type="dxa"/>
            <w:gridSpan w:val="2"/>
            <w:shd w:val="clear" w:color="auto" w:fill="auto"/>
          </w:tcPr>
          <w:p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F</w:t>
            </w:r>
          </w:p>
        </w:tc>
      </w:tr>
      <w:tr w:rsidR="00EC22EB" w:rsidRPr="009B2B52" w:rsidTr="0055698F">
        <w:trPr>
          <w:cantSplit/>
          <w:trHeight w:val="458"/>
        </w:trPr>
        <w:tc>
          <w:tcPr>
            <w:tcW w:w="499" w:type="dxa"/>
            <w:shd w:val="clear" w:color="auto" w:fill="auto"/>
          </w:tcPr>
          <w:p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11</w:t>
            </w:r>
          </w:p>
        </w:tc>
        <w:tc>
          <w:tcPr>
            <w:tcW w:w="8142" w:type="dxa"/>
            <w:shd w:val="clear" w:color="auto" w:fill="auto"/>
          </w:tcPr>
          <w:p w:rsidR="00EC22EB" w:rsidRPr="00B049F8" w:rsidRDefault="00EC22EB" w:rsidP="007E32E7">
            <w:pPr>
              <w:pStyle w:val="NoSpacing"/>
              <w:rPr>
                <w:szCs w:val="24"/>
              </w:rPr>
            </w:pPr>
            <w:r w:rsidRPr="001F3C2F">
              <w:rPr>
                <w:szCs w:val="24"/>
              </w:rPr>
              <w:t>The version of the CCR software is updated to 1.5.2</w:t>
            </w:r>
            <w:r>
              <w:rPr>
                <w:szCs w:val="24"/>
              </w:rPr>
              <w:t>7</w:t>
            </w:r>
          </w:p>
        </w:tc>
        <w:tc>
          <w:tcPr>
            <w:tcW w:w="737" w:type="dxa"/>
            <w:gridSpan w:val="2"/>
            <w:shd w:val="clear" w:color="auto" w:fill="auto"/>
          </w:tcPr>
          <w:p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rsidR="009B2B52" w:rsidRPr="005B37EA" w:rsidRDefault="009B2B52" w:rsidP="009B2B52">
      <w:pPr>
        <w:pStyle w:val="Caption"/>
        <w:keepNext/>
        <w:jc w:val="left"/>
      </w:pPr>
      <w:bookmarkStart w:id="240" w:name="_Toc39775351"/>
      <w:r w:rsidRPr="005B37E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33</w:t>
      </w:r>
      <w:r w:rsidR="00EB3A32">
        <w:rPr>
          <w:noProof/>
        </w:rPr>
        <w:fldChar w:fldCharType="end"/>
      </w:r>
      <w:r w:rsidRPr="005B37EA">
        <w:t xml:space="preserve"> – Global Updates for Patch ROR*1.5*27</w:t>
      </w:r>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6710"/>
      </w:tblGrid>
      <w:tr w:rsidR="009B2B52" w:rsidRPr="00BB622A" w:rsidTr="00C12CE0">
        <w:trPr>
          <w:tblHeader/>
        </w:trPr>
        <w:tc>
          <w:tcPr>
            <w:tcW w:w="2866" w:type="dxa"/>
            <w:shd w:val="clear" w:color="auto" w:fill="002060"/>
          </w:tcPr>
          <w:p w:rsidR="009B2B52" w:rsidRPr="005B37EA" w:rsidRDefault="009B2B52" w:rsidP="0055698F">
            <w:pPr>
              <w:rPr>
                <w:rFonts w:ascii="Arial" w:hAnsi="Arial" w:cs="Arial"/>
                <w:b/>
                <w:color w:val="FFFFFF"/>
                <w:szCs w:val="24"/>
              </w:rPr>
            </w:pPr>
            <w:r w:rsidRPr="005B37EA">
              <w:rPr>
                <w:rFonts w:ascii="Arial" w:hAnsi="Arial" w:cs="Arial"/>
                <w:b/>
                <w:color w:val="FFFFFF"/>
                <w:szCs w:val="24"/>
              </w:rPr>
              <w:t>File Name and Number</w:t>
            </w:r>
          </w:p>
        </w:tc>
        <w:tc>
          <w:tcPr>
            <w:tcW w:w="6710" w:type="dxa"/>
            <w:shd w:val="clear" w:color="auto" w:fill="002060"/>
          </w:tcPr>
          <w:p w:rsidR="009B2B52" w:rsidRPr="00BB622A" w:rsidRDefault="009B2B52" w:rsidP="0055698F">
            <w:pPr>
              <w:rPr>
                <w:rFonts w:ascii="Arial" w:hAnsi="Arial" w:cs="Arial"/>
                <w:b/>
                <w:color w:val="FFFFFF"/>
                <w:szCs w:val="24"/>
              </w:rPr>
            </w:pPr>
            <w:r w:rsidRPr="005B37EA">
              <w:rPr>
                <w:rFonts w:ascii="Arial" w:hAnsi="Arial" w:cs="Arial"/>
                <w:b/>
                <w:color w:val="FFFFFF"/>
                <w:szCs w:val="24"/>
              </w:rPr>
              <w:t>Update</w:t>
            </w:r>
          </w:p>
        </w:tc>
      </w:tr>
      <w:tr w:rsidR="001F3C2F" w:rsidRPr="00BB622A" w:rsidTr="00C12CE0">
        <w:tc>
          <w:tcPr>
            <w:tcW w:w="2866" w:type="dxa"/>
          </w:tcPr>
          <w:p w:rsidR="001F3C2F" w:rsidRPr="00D634B6" w:rsidRDefault="001F3C2F" w:rsidP="006E0528">
            <w:pPr>
              <w:pStyle w:val="StyleCourierNewAfter0pt"/>
              <w:rPr>
                <w:sz w:val="24"/>
                <w:szCs w:val="24"/>
              </w:rPr>
            </w:pPr>
            <w:r>
              <w:rPr>
                <w:sz w:val="24"/>
                <w:szCs w:val="24"/>
              </w:rPr>
              <w:t>ROR GENERIC DRUG #799.51</w:t>
            </w:r>
          </w:p>
        </w:tc>
        <w:tc>
          <w:tcPr>
            <w:tcW w:w="6710" w:type="dxa"/>
          </w:tcPr>
          <w:p w:rsidR="001F3C2F" w:rsidRDefault="001F3C2F" w:rsidP="006E0528">
            <w:pPr>
              <w:pStyle w:val="NoSpacing"/>
              <w:rPr>
                <w:szCs w:val="24"/>
              </w:rPr>
            </w:pPr>
            <w:r>
              <w:rPr>
                <w:szCs w:val="24"/>
              </w:rPr>
              <w:t xml:space="preserve">Added entries for </w:t>
            </w:r>
          </w:p>
          <w:p w:rsidR="001F3C2F" w:rsidRDefault="001F3C2F" w:rsidP="0005451F">
            <w:pPr>
              <w:pStyle w:val="NoSpacing"/>
              <w:numPr>
                <w:ilvl w:val="0"/>
                <w:numId w:val="105"/>
              </w:numPr>
              <w:rPr>
                <w:szCs w:val="24"/>
              </w:rPr>
            </w:pPr>
            <w:r>
              <w:rPr>
                <w:szCs w:val="24"/>
              </w:rPr>
              <w:t>VA Product: ABC/DOL/3TC</w:t>
            </w:r>
          </w:p>
          <w:p w:rsidR="001F3C2F" w:rsidRDefault="001F3C2F" w:rsidP="006E0528">
            <w:pPr>
              <w:pStyle w:val="NoSpacing"/>
              <w:ind w:left="360"/>
              <w:rPr>
                <w:szCs w:val="24"/>
              </w:rPr>
            </w:pPr>
            <w:r>
              <w:rPr>
                <w:szCs w:val="24"/>
              </w:rPr>
              <w:t>VA Generic: ABACAVIR/DOLUTEGRAVIR/LAMIVUDINE</w:t>
            </w:r>
          </w:p>
          <w:p w:rsidR="001F3C2F" w:rsidRDefault="001F3C2F" w:rsidP="006E0528">
            <w:pPr>
              <w:pStyle w:val="NoSpacing"/>
              <w:rPr>
                <w:szCs w:val="24"/>
              </w:rPr>
            </w:pPr>
          </w:p>
          <w:p w:rsidR="001F3C2F" w:rsidRDefault="001F3C2F" w:rsidP="0005451F">
            <w:pPr>
              <w:pStyle w:val="NoSpacing"/>
              <w:numPr>
                <w:ilvl w:val="0"/>
                <w:numId w:val="105"/>
              </w:numPr>
              <w:rPr>
                <w:szCs w:val="24"/>
              </w:rPr>
            </w:pPr>
            <w:r>
              <w:rPr>
                <w:szCs w:val="24"/>
              </w:rPr>
              <w:t>VA Product: LED/SOF</w:t>
            </w:r>
          </w:p>
          <w:p w:rsidR="001F3C2F" w:rsidRDefault="001F3C2F" w:rsidP="006E0528">
            <w:pPr>
              <w:pStyle w:val="NoSpacing"/>
              <w:ind w:left="360"/>
              <w:rPr>
                <w:szCs w:val="24"/>
              </w:rPr>
            </w:pPr>
            <w:r>
              <w:rPr>
                <w:szCs w:val="24"/>
              </w:rPr>
              <w:t>VA Generic: LEDIPASVIR/SOFOBUVIR</w:t>
            </w:r>
          </w:p>
          <w:p w:rsidR="001F3C2F" w:rsidRDefault="001F3C2F" w:rsidP="006E0528">
            <w:pPr>
              <w:pStyle w:val="NoSpacing"/>
              <w:rPr>
                <w:szCs w:val="24"/>
              </w:rPr>
            </w:pPr>
          </w:p>
          <w:p w:rsidR="001F3C2F" w:rsidRDefault="001F3C2F" w:rsidP="0005451F">
            <w:pPr>
              <w:pStyle w:val="NoSpacing"/>
              <w:numPr>
                <w:ilvl w:val="0"/>
                <w:numId w:val="105"/>
              </w:numPr>
              <w:rPr>
                <w:szCs w:val="24"/>
              </w:rPr>
            </w:pPr>
            <w:r>
              <w:rPr>
                <w:szCs w:val="24"/>
              </w:rPr>
              <w:t>VA Product: OBV/PTV/r+DSV</w:t>
            </w:r>
          </w:p>
          <w:p w:rsidR="001F3C2F" w:rsidRDefault="001F3C2F" w:rsidP="006E0528">
            <w:pPr>
              <w:pStyle w:val="NoSpacing"/>
              <w:ind w:left="360"/>
              <w:rPr>
                <w:szCs w:val="24"/>
              </w:rPr>
            </w:pPr>
            <w:r>
              <w:rPr>
                <w:szCs w:val="24"/>
              </w:rPr>
              <w:t>VA Generic: DASABUVIR/OMBITASVIR/PARITAPREVIR/RITONAVIR</w:t>
            </w:r>
          </w:p>
          <w:p w:rsidR="001F3C2F" w:rsidRPr="00D634B6" w:rsidRDefault="001F3C2F" w:rsidP="006E0528">
            <w:pPr>
              <w:pStyle w:val="StyleCourierNewAfter0pt"/>
              <w:rPr>
                <w:rFonts w:ascii="Times New Roman" w:hAnsi="Times New Roman"/>
                <w:sz w:val="24"/>
                <w:szCs w:val="24"/>
              </w:rPr>
            </w:pPr>
          </w:p>
        </w:tc>
      </w:tr>
    </w:tbl>
    <w:p w:rsidR="008E7F39" w:rsidRPr="008E7F39" w:rsidRDefault="008E7F39" w:rsidP="008E7F39">
      <w:bookmarkStart w:id="241" w:name="_Ref406404723"/>
      <w:bookmarkStart w:id="242" w:name="_Ref420953060"/>
    </w:p>
    <w:p w:rsidR="00B34356" w:rsidRPr="00BB622A" w:rsidRDefault="00B34356" w:rsidP="00711E7E">
      <w:pPr>
        <w:pStyle w:val="Heading3"/>
      </w:pPr>
      <w:bookmarkStart w:id="243" w:name="_Patch_ROR*1.5*25"/>
      <w:bookmarkStart w:id="244" w:name="_Toc41752364"/>
      <w:bookmarkEnd w:id="243"/>
      <w:r w:rsidRPr="00BB622A">
        <w:t>Patch ROR*1.5*2</w:t>
      </w:r>
      <w:r>
        <w:t>5</w:t>
      </w:r>
      <w:bookmarkEnd w:id="241"/>
      <w:bookmarkEnd w:id="244"/>
    </w:p>
    <w:p w:rsidR="00B34356" w:rsidRPr="00BB622A" w:rsidRDefault="00B34356" w:rsidP="00B34356">
      <w:pPr>
        <w:pStyle w:val="Caption"/>
        <w:keepNext/>
        <w:jc w:val="left"/>
      </w:pPr>
      <w:bookmarkStart w:id="245" w:name="_Ref406404119"/>
      <w:bookmarkStart w:id="246" w:name="_Toc39775352"/>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34</w:t>
      </w:r>
      <w:r w:rsidR="00EB3A32">
        <w:rPr>
          <w:noProof/>
        </w:rPr>
        <w:fldChar w:fldCharType="end"/>
      </w:r>
      <w:bookmarkEnd w:id="245"/>
      <w:r w:rsidRPr="00BB622A">
        <w:t xml:space="preserve"> – Changes for Patch 2</w:t>
      </w:r>
      <w:r>
        <w:t>5</w:t>
      </w:r>
      <w:bookmarkEnd w:id="24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B34356" w:rsidRPr="00BB622A" w:rsidTr="00B34356">
        <w:trPr>
          <w:trHeight w:val="368"/>
          <w:tblHeader/>
        </w:trPr>
        <w:tc>
          <w:tcPr>
            <w:tcW w:w="499" w:type="dxa"/>
            <w:shd w:val="clear" w:color="auto" w:fill="666699"/>
          </w:tcPr>
          <w:p w:rsidR="00B34356" w:rsidRPr="00BB622A" w:rsidRDefault="00B34356" w:rsidP="00B34356">
            <w:pPr>
              <w:pStyle w:val="TableHead"/>
              <w:jc w:val="center"/>
              <w:rPr>
                <w:color w:val="FFFFFF"/>
              </w:rPr>
            </w:pPr>
            <w:r w:rsidRPr="00BB622A">
              <w:rPr>
                <w:color w:val="FFFFFF"/>
              </w:rPr>
              <w:t>#</w:t>
            </w:r>
          </w:p>
        </w:tc>
        <w:tc>
          <w:tcPr>
            <w:tcW w:w="8162" w:type="dxa"/>
            <w:gridSpan w:val="2"/>
            <w:shd w:val="clear" w:color="auto" w:fill="666699"/>
          </w:tcPr>
          <w:p w:rsidR="00B34356" w:rsidRPr="00BB622A" w:rsidRDefault="00B34356" w:rsidP="00B34356">
            <w:pPr>
              <w:pStyle w:val="TableHead"/>
              <w:rPr>
                <w:rFonts w:ascii="Times New Roman" w:hAnsi="Times New Roman"/>
                <w:color w:val="FFFFFF"/>
              </w:rPr>
            </w:pPr>
            <w:r w:rsidRPr="00BB622A">
              <w:rPr>
                <w:color w:val="FFFFFF"/>
              </w:rPr>
              <w:t>Description</w:t>
            </w:r>
          </w:p>
        </w:tc>
        <w:tc>
          <w:tcPr>
            <w:tcW w:w="717" w:type="dxa"/>
            <w:shd w:val="clear" w:color="auto" w:fill="666699"/>
          </w:tcPr>
          <w:p w:rsidR="00B34356" w:rsidRPr="00BB622A" w:rsidRDefault="00B34356" w:rsidP="00B34356">
            <w:pPr>
              <w:pStyle w:val="TableHead"/>
              <w:jc w:val="center"/>
              <w:rPr>
                <w:color w:val="FFFFFF"/>
              </w:rPr>
            </w:pPr>
            <w:r w:rsidRPr="00BB622A">
              <w:rPr>
                <w:color w:val="FFFFFF"/>
              </w:rPr>
              <w:t>Type</w:t>
            </w:r>
          </w:p>
        </w:tc>
      </w:tr>
      <w:tr w:rsidR="00B34356" w:rsidRPr="00BB622A" w:rsidTr="00B34356">
        <w:trPr>
          <w:cantSplit/>
          <w:trHeight w:val="458"/>
        </w:trPr>
        <w:tc>
          <w:tcPr>
            <w:tcW w:w="499" w:type="dxa"/>
            <w:shd w:val="clear" w:color="auto" w:fill="auto"/>
          </w:tcPr>
          <w:p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1</w:t>
            </w:r>
          </w:p>
        </w:tc>
        <w:tc>
          <w:tcPr>
            <w:tcW w:w="8142" w:type="dxa"/>
            <w:shd w:val="clear" w:color="auto" w:fill="auto"/>
          </w:tcPr>
          <w:p w:rsidR="00B34356" w:rsidRPr="00BC3307" w:rsidRDefault="00B34356" w:rsidP="00B34356">
            <w:pPr>
              <w:pStyle w:val="NoSpacing"/>
              <w:rPr>
                <w:noProof/>
                <w:szCs w:val="24"/>
              </w:rPr>
            </w:pPr>
            <w:bookmarkStart w:id="247" w:name="_Toc405306812"/>
            <w:r w:rsidRPr="00BC3307">
              <w:rPr>
                <w:szCs w:val="24"/>
              </w:rPr>
              <w:t xml:space="preserve">The HL7 nightly extract option Registry Update &amp; Data Extraction [ROR TASK] </w:t>
            </w:r>
            <w:r>
              <w:rPr>
                <w:szCs w:val="24"/>
              </w:rPr>
              <w:t>was</w:t>
            </w:r>
            <w:r w:rsidRPr="00BC3307">
              <w:rPr>
                <w:szCs w:val="24"/>
              </w:rPr>
              <w:t xml:space="preserve"> modified to extract up to 25 ICD-10 diagnoses and procedures contained in an inpatient record.</w:t>
            </w:r>
            <w:bookmarkEnd w:id="247"/>
          </w:p>
        </w:tc>
        <w:tc>
          <w:tcPr>
            <w:tcW w:w="737" w:type="dxa"/>
            <w:gridSpan w:val="2"/>
            <w:shd w:val="clear" w:color="auto" w:fill="auto"/>
          </w:tcPr>
          <w:p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34356" w:rsidRPr="00BB622A" w:rsidTr="00B34356">
        <w:trPr>
          <w:cantSplit/>
          <w:trHeight w:val="458"/>
        </w:trPr>
        <w:tc>
          <w:tcPr>
            <w:tcW w:w="499" w:type="dxa"/>
            <w:shd w:val="clear" w:color="auto" w:fill="auto"/>
          </w:tcPr>
          <w:p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2</w:t>
            </w:r>
          </w:p>
        </w:tc>
        <w:tc>
          <w:tcPr>
            <w:tcW w:w="8142" w:type="dxa"/>
            <w:shd w:val="clear" w:color="auto" w:fill="auto"/>
          </w:tcPr>
          <w:p w:rsidR="00B34356" w:rsidRPr="00BC3307" w:rsidRDefault="00B34356" w:rsidP="007E32E7">
            <w:pPr>
              <w:pStyle w:val="NoSpacing"/>
              <w:rPr>
                <w:szCs w:val="24"/>
              </w:rPr>
            </w:pPr>
            <w:r>
              <w:rPr>
                <w:szCs w:val="24"/>
              </w:rPr>
              <w:t>The process to populate a new registry with qualifying patients was</w:t>
            </w:r>
            <w:r w:rsidRPr="00BC3307">
              <w:rPr>
                <w:szCs w:val="24"/>
              </w:rPr>
              <w:t xml:space="preserve"> modified to </w:t>
            </w:r>
            <w:r>
              <w:rPr>
                <w:szCs w:val="24"/>
              </w:rPr>
              <w:t>use</w:t>
            </w:r>
            <w:r w:rsidRPr="00BC3307">
              <w:rPr>
                <w:szCs w:val="24"/>
              </w:rPr>
              <w:t xml:space="preserve"> up to 25 ICD-10 diagnoses and procedures contained in an inpatient record.</w:t>
            </w:r>
          </w:p>
        </w:tc>
        <w:tc>
          <w:tcPr>
            <w:tcW w:w="737" w:type="dxa"/>
            <w:gridSpan w:val="2"/>
            <w:shd w:val="clear" w:color="auto" w:fill="auto"/>
          </w:tcPr>
          <w:p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34356" w:rsidRPr="00BB622A" w:rsidTr="00B34356">
        <w:trPr>
          <w:cantSplit/>
          <w:trHeight w:val="458"/>
        </w:trPr>
        <w:tc>
          <w:tcPr>
            <w:tcW w:w="499" w:type="dxa"/>
            <w:shd w:val="clear" w:color="auto" w:fill="auto"/>
          </w:tcPr>
          <w:p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3</w:t>
            </w:r>
          </w:p>
        </w:tc>
        <w:tc>
          <w:tcPr>
            <w:tcW w:w="8142" w:type="dxa"/>
            <w:shd w:val="clear" w:color="auto" w:fill="auto"/>
          </w:tcPr>
          <w:p w:rsidR="00B34356" w:rsidRPr="00BC3307" w:rsidRDefault="00B34356" w:rsidP="007E32E7">
            <w:pPr>
              <w:pStyle w:val="NoSpacing"/>
              <w:rPr>
                <w:szCs w:val="24"/>
              </w:rPr>
            </w:pPr>
            <w:r w:rsidRPr="00BC3307">
              <w:rPr>
                <w:szCs w:val="24"/>
              </w:rPr>
              <w:t>The selection logic for all CCR reports that screen the</w:t>
            </w:r>
            <w:r>
              <w:rPr>
                <w:szCs w:val="24"/>
              </w:rPr>
              <w:t xml:space="preserve"> </w:t>
            </w:r>
            <w:r w:rsidRPr="00BC3307">
              <w:rPr>
                <w:szCs w:val="24"/>
              </w:rPr>
              <w:t xml:space="preserve">output based on diagnosis </w:t>
            </w:r>
            <w:r>
              <w:rPr>
                <w:szCs w:val="24"/>
              </w:rPr>
              <w:t xml:space="preserve">has been modified </w:t>
            </w:r>
            <w:r w:rsidRPr="00BC3307">
              <w:rPr>
                <w:szCs w:val="24"/>
              </w:rPr>
              <w:t>to check the additional fields added to</w:t>
            </w:r>
            <w:r>
              <w:rPr>
                <w:szCs w:val="24"/>
              </w:rPr>
              <w:t xml:space="preserve"> </w:t>
            </w:r>
            <w:r w:rsidRPr="00BC3307">
              <w:rPr>
                <w:szCs w:val="24"/>
              </w:rPr>
              <w:t>the PTF file for ICD-10.</w:t>
            </w:r>
          </w:p>
        </w:tc>
        <w:tc>
          <w:tcPr>
            <w:tcW w:w="737" w:type="dxa"/>
            <w:gridSpan w:val="2"/>
            <w:shd w:val="clear" w:color="auto" w:fill="auto"/>
          </w:tcPr>
          <w:p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34356" w:rsidRPr="00BB622A" w:rsidTr="00B34356">
        <w:trPr>
          <w:cantSplit/>
          <w:trHeight w:val="458"/>
        </w:trPr>
        <w:tc>
          <w:tcPr>
            <w:tcW w:w="499" w:type="dxa"/>
            <w:shd w:val="clear" w:color="auto" w:fill="auto"/>
          </w:tcPr>
          <w:p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lastRenderedPageBreak/>
              <w:t>4</w:t>
            </w:r>
          </w:p>
        </w:tc>
        <w:tc>
          <w:tcPr>
            <w:tcW w:w="8142" w:type="dxa"/>
            <w:shd w:val="clear" w:color="auto" w:fill="auto"/>
          </w:tcPr>
          <w:p w:rsidR="00B34356" w:rsidRPr="00E0063A" w:rsidRDefault="00B34356" w:rsidP="007E32E7">
            <w:pPr>
              <w:pStyle w:val="NoSpacing"/>
              <w:rPr>
                <w:szCs w:val="24"/>
              </w:rPr>
            </w:pPr>
            <w:r>
              <w:rPr>
                <w:szCs w:val="24"/>
              </w:rPr>
              <w:t>T</w:t>
            </w:r>
            <w:r w:rsidRPr="00BC3307">
              <w:rPr>
                <w:szCs w:val="24"/>
              </w:rPr>
              <w:t>he HL7 nightly extract</w:t>
            </w:r>
            <w:r>
              <w:rPr>
                <w:szCs w:val="24"/>
              </w:rPr>
              <w:t xml:space="preserve"> option </w:t>
            </w:r>
            <w:r w:rsidRPr="00BC3307">
              <w:rPr>
                <w:szCs w:val="24"/>
              </w:rPr>
              <w:t>Registry Update &amp; Data Extraction</w:t>
            </w:r>
            <w:r>
              <w:rPr>
                <w:szCs w:val="24"/>
              </w:rPr>
              <w:t xml:space="preserve"> [ROR TASK] was modified so the </w:t>
            </w:r>
            <w:r w:rsidRPr="00BC3307">
              <w:rPr>
                <w:szCs w:val="24"/>
              </w:rPr>
              <w:t>Admitting Diagnosis</w:t>
            </w:r>
            <w:r>
              <w:rPr>
                <w:szCs w:val="24"/>
              </w:rPr>
              <w:t xml:space="preserve"> OBX </w:t>
            </w:r>
            <w:r w:rsidRPr="00BC3307">
              <w:rPr>
                <w:szCs w:val="24"/>
              </w:rPr>
              <w:t xml:space="preserve">segment </w:t>
            </w:r>
            <w:r>
              <w:rPr>
                <w:szCs w:val="24"/>
              </w:rPr>
              <w:t xml:space="preserve">extraction logic </w:t>
            </w:r>
            <w:r w:rsidRPr="00BC3307">
              <w:rPr>
                <w:szCs w:val="24"/>
              </w:rPr>
              <w:t>only extract</w:t>
            </w:r>
            <w:r>
              <w:rPr>
                <w:szCs w:val="24"/>
              </w:rPr>
              <w:t>s</w:t>
            </w:r>
            <w:r w:rsidRPr="00BC3307">
              <w:rPr>
                <w:szCs w:val="24"/>
              </w:rPr>
              <w:t xml:space="preserve"> the data from the PTF file (#45) for the</w:t>
            </w:r>
            <w:r>
              <w:rPr>
                <w:szCs w:val="24"/>
              </w:rPr>
              <w:t xml:space="preserve"> </w:t>
            </w:r>
            <w:r w:rsidRPr="00BC3307">
              <w:rPr>
                <w:szCs w:val="24"/>
              </w:rPr>
              <w:t>PRINCIPAL DIAGNOSIS pre-1986 field (#80) if the PRINCIPAL</w:t>
            </w:r>
            <w:r>
              <w:rPr>
                <w:szCs w:val="24"/>
              </w:rPr>
              <w:t xml:space="preserve"> </w:t>
            </w:r>
            <w:r w:rsidRPr="00BC3307">
              <w:rPr>
                <w:szCs w:val="24"/>
              </w:rPr>
              <w:t>DIAGNOSIS field (#79) does not contain any data.</w:t>
            </w:r>
          </w:p>
        </w:tc>
        <w:tc>
          <w:tcPr>
            <w:tcW w:w="737" w:type="dxa"/>
            <w:gridSpan w:val="2"/>
            <w:shd w:val="clear" w:color="auto" w:fill="auto"/>
          </w:tcPr>
          <w:p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rsidR="00B34356" w:rsidRPr="00BB622A" w:rsidRDefault="00B34356" w:rsidP="00B34356">
      <w:pPr>
        <w:pStyle w:val="Caption"/>
        <w:keepNext/>
        <w:jc w:val="left"/>
      </w:pPr>
      <w:bookmarkStart w:id="248" w:name="_Toc39775353"/>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35</w:t>
      </w:r>
      <w:r w:rsidR="00EB3A32">
        <w:rPr>
          <w:noProof/>
        </w:rPr>
        <w:fldChar w:fldCharType="end"/>
      </w:r>
      <w:r w:rsidRPr="00BB622A">
        <w:t xml:space="preserve"> – Global Updates for Patch ROR*1.5*2</w:t>
      </w:r>
      <w:r>
        <w:t>5</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B34356" w:rsidRPr="00BB622A" w:rsidTr="00B34356">
        <w:trPr>
          <w:tblHeader/>
        </w:trPr>
        <w:tc>
          <w:tcPr>
            <w:tcW w:w="3258" w:type="dxa"/>
            <w:shd w:val="clear" w:color="auto" w:fill="002060"/>
          </w:tcPr>
          <w:p w:rsidR="00B34356" w:rsidRPr="00BB622A" w:rsidRDefault="00B34356" w:rsidP="00B34356">
            <w:pPr>
              <w:rPr>
                <w:rFonts w:ascii="Arial" w:hAnsi="Arial" w:cs="Arial"/>
                <w:b/>
                <w:color w:val="FFFFFF"/>
                <w:szCs w:val="24"/>
              </w:rPr>
            </w:pPr>
            <w:r w:rsidRPr="00BB622A">
              <w:rPr>
                <w:rFonts w:ascii="Arial" w:hAnsi="Arial" w:cs="Arial"/>
                <w:b/>
                <w:color w:val="FFFFFF"/>
                <w:szCs w:val="24"/>
              </w:rPr>
              <w:t>File Name and Number</w:t>
            </w:r>
          </w:p>
        </w:tc>
        <w:tc>
          <w:tcPr>
            <w:tcW w:w="6120" w:type="dxa"/>
            <w:shd w:val="clear" w:color="auto" w:fill="002060"/>
          </w:tcPr>
          <w:p w:rsidR="00B34356" w:rsidRPr="00BB622A" w:rsidRDefault="00B34356" w:rsidP="00B34356">
            <w:pPr>
              <w:rPr>
                <w:rFonts w:ascii="Arial" w:hAnsi="Arial" w:cs="Arial"/>
                <w:b/>
                <w:color w:val="FFFFFF"/>
                <w:szCs w:val="24"/>
              </w:rPr>
            </w:pPr>
            <w:r w:rsidRPr="00BB622A">
              <w:rPr>
                <w:rFonts w:ascii="Arial" w:hAnsi="Arial" w:cs="Arial"/>
                <w:b/>
                <w:color w:val="FFFFFF"/>
                <w:szCs w:val="24"/>
              </w:rPr>
              <w:t>Update</w:t>
            </w:r>
          </w:p>
        </w:tc>
      </w:tr>
      <w:tr w:rsidR="00B34356" w:rsidRPr="00BB622A" w:rsidTr="00B34356">
        <w:tc>
          <w:tcPr>
            <w:tcW w:w="3258" w:type="dxa"/>
          </w:tcPr>
          <w:p w:rsidR="00B34356" w:rsidRPr="00BB622A" w:rsidRDefault="00B34356" w:rsidP="00960A1C">
            <w:pPr>
              <w:pStyle w:val="StyleCourierNewAfter0pt"/>
              <w:rPr>
                <w:sz w:val="24"/>
                <w:szCs w:val="24"/>
              </w:rPr>
            </w:pPr>
            <w:r>
              <w:rPr>
                <w:rFonts w:ascii="r_ansi" w:hAnsi="r_ansi" w:cs="r_ansi"/>
              </w:rPr>
              <w:t>ROR METADATA file (#799.2)</w:t>
            </w:r>
          </w:p>
        </w:tc>
        <w:tc>
          <w:tcPr>
            <w:tcW w:w="6120" w:type="dxa"/>
          </w:tcPr>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Added new entries for:</w:t>
            </w:r>
          </w:p>
          <w:p w:rsidR="00B34356" w:rsidRDefault="00B34356" w:rsidP="00B34356">
            <w:pPr>
              <w:autoSpaceDE w:val="0"/>
              <w:autoSpaceDN w:val="0"/>
              <w:adjustRightInd w:val="0"/>
              <w:spacing w:before="0" w:after="0"/>
              <w:rPr>
                <w:rFonts w:ascii="r_ansi" w:hAnsi="r_ansi" w:cs="r_ansi"/>
                <w:sz w:val="20"/>
              </w:rPr>
            </w:pP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10</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11</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12</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13</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14</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15</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16</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17</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18</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19</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20</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21</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22</w:t>
            </w:r>
          </w:p>
          <w:p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23</w:t>
            </w:r>
          </w:p>
          <w:p w:rsidR="00B34356" w:rsidRPr="00C3214B"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24</w:t>
            </w:r>
          </w:p>
        </w:tc>
      </w:tr>
    </w:tbl>
    <w:p w:rsidR="008E7F39" w:rsidRPr="008E7F39" w:rsidRDefault="008E7F39" w:rsidP="008E7F39"/>
    <w:p w:rsidR="00C12CE0" w:rsidRPr="005B37EA" w:rsidRDefault="00C12CE0" w:rsidP="00711E7E">
      <w:pPr>
        <w:pStyle w:val="Heading3"/>
      </w:pPr>
      <w:bookmarkStart w:id="249" w:name="_Patch_ROR*1.5*26"/>
      <w:bookmarkStart w:id="250" w:name="_Ref448303577"/>
      <w:bookmarkStart w:id="251" w:name="_Toc41752365"/>
      <w:bookmarkEnd w:id="249"/>
      <w:r w:rsidRPr="005B37EA">
        <w:t>Patch ROR*1.5*</w:t>
      </w:r>
      <w:r>
        <w:t>26</w:t>
      </w:r>
      <w:bookmarkEnd w:id="242"/>
      <w:bookmarkEnd w:id="250"/>
      <w:bookmarkEnd w:id="251"/>
    </w:p>
    <w:p w:rsidR="00C12CE0" w:rsidRPr="005B37EA" w:rsidRDefault="00C12CE0" w:rsidP="00C12CE0">
      <w:pPr>
        <w:pStyle w:val="Caption"/>
        <w:keepNext/>
        <w:jc w:val="left"/>
      </w:pPr>
      <w:bookmarkStart w:id="252" w:name="_Ref419454734"/>
      <w:bookmarkStart w:id="253" w:name="_Toc39775354"/>
      <w:r w:rsidRPr="005B37E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36</w:t>
      </w:r>
      <w:r w:rsidR="00EB3A32">
        <w:rPr>
          <w:noProof/>
        </w:rPr>
        <w:fldChar w:fldCharType="end"/>
      </w:r>
      <w:bookmarkEnd w:id="252"/>
      <w:r w:rsidR="00045904">
        <w:t xml:space="preserve"> – Changes for Patch 26</w:t>
      </w:r>
      <w:bookmarkEnd w:id="25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C12CE0" w:rsidRPr="005B37EA" w:rsidTr="006E0528">
        <w:trPr>
          <w:trHeight w:val="368"/>
          <w:tblHeader/>
        </w:trPr>
        <w:tc>
          <w:tcPr>
            <w:tcW w:w="499" w:type="dxa"/>
            <w:shd w:val="clear" w:color="auto" w:fill="666699"/>
          </w:tcPr>
          <w:p w:rsidR="00C12CE0" w:rsidRPr="005B37EA" w:rsidRDefault="00C12CE0" w:rsidP="006E0528">
            <w:pPr>
              <w:pStyle w:val="TableHead"/>
              <w:jc w:val="center"/>
              <w:rPr>
                <w:color w:val="FFFFFF"/>
              </w:rPr>
            </w:pPr>
            <w:r w:rsidRPr="005B37EA">
              <w:rPr>
                <w:color w:val="FFFFFF"/>
              </w:rPr>
              <w:t>#</w:t>
            </w:r>
          </w:p>
        </w:tc>
        <w:tc>
          <w:tcPr>
            <w:tcW w:w="8162" w:type="dxa"/>
            <w:gridSpan w:val="2"/>
            <w:shd w:val="clear" w:color="auto" w:fill="666699"/>
          </w:tcPr>
          <w:p w:rsidR="00C12CE0" w:rsidRPr="005B37EA" w:rsidRDefault="00C12CE0" w:rsidP="006E0528">
            <w:pPr>
              <w:pStyle w:val="TableHead"/>
              <w:rPr>
                <w:rFonts w:ascii="Times New Roman" w:hAnsi="Times New Roman"/>
                <w:color w:val="FFFFFF"/>
              </w:rPr>
            </w:pPr>
            <w:r w:rsidRPr="005B37EA">
              <w:rPr>
                <w:color w:val="FFFFFF"/>
              </w:rPr>
              <w:t>Description</w:t>
            </w:r>
          </w:p>
        </w:tc>
        <w:tc>
          <w:tcPr>
            <w:tcW w:w="717" w:type="dxa"/>
            <w:shd w:val="clear" w:color="auto" w:fill="666699"/>
          </w:tcPr>
          <w:p w:rsidR="00C12CE0" w:rsidRPr="005B37EA" w:rsidRDefault="00C12CE0" w:rsidP="006E0528">
            <w:pPr>
              <w:pStyle w:val="TableHead"/>
              <w:jc w:val="center"/>
              <w:rPr>
                <w:color w:val="FFFFFF"/>
              </w:rPr>
            </w:pPr>
            <w:r w:rsidRPr="005B37EA">
              <w:rPr>
                <w:color w:val="FFFFFF"/>
              </w:rPr>
              <w:t>Type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1</w:t>
            </w:r>
          </w:p>
        </w:tc>
        <w:tc>
          <w:tcPr>
            <w:tcW w:w="8142" w:type="dxa"/>
            <w:shd w:val="clear" w:color="auto" w:fill="auto"/>
          </w:tcPr>
          <w:p w:rsidR="00E00342" w:rsidRPr="00513818" w:rsidRDefault="00E00342" w:rsidP="00E00342">
            <w:pPr>
              <w:pStyle w:val="NoSpacing"/>
              <w:rPr>
                <w:szCs w:val="24"/>
              </w:rPr>
            </w:pPr>
            <w:r w:rsidRPr="00513818">
              <w:rPr>
                <w:szCs w:val="24"/>
              </w:rPr>
              <w:t>Conversion of GUI from Delphi 2006 to Embarcardero XE5.</w:t>
            </w:r>
          </w:p>
        </w:tc>
        <w:tc>
          <w:tcPr>
            <w:tcW w:w="737" w:type="dxa"/>
            <w:gridSpan w:val="2"/>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2</w:t>
            </w:r>
          </w:p>
        </w:tc>
        <w:tc>
          <w:tcPr>
            <w:tcW w:w="8142" w:type="dxa"/>
            <w:shd w:val="clear" w:color="auto" w:fill="auto"/>
          </w:tcPr>
          <w:p w:rsidR="00E00342" w:rsidRPr="00513818" w:rsidRDefault="00E00342" w:rsidP="007E32E7">
            <w:pPr>
              <w:pStyle w:val="NoSpacing"/>
              <w:rPr>
                <w:szCs w:val="24"/>
              </w:rPr>
            </w:pPr>
            <w:r w:rsidRPr="00513818">
              <w:rPr>
                <w:szCs w:val="24"/>
              </w:rPr>
              <w:t>Enhanced reporting functionality:</w:t>
            </w:r>
            <w:r w:rsidRPr="007E32E7">
              <w:rPr>
                <w:szCs w:val="24"/>
              </w:rPr>
              <w:t xml:space="preserve"> A new Selection Panel on each report to allow the user to limit the report to Veterans based on the two categories of No SVR and SVR. This selection panel will not be included on the SVR report.</w:t>
            </w:r>
          </w:p>
        </w:tc>
        <w:tc>
          <w:tcPr>
            <w:tcW w:w="737" w:type="dxa"/>
            <w:gridSpan w:val="2"/>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3</w:t>
            </w:r>
          </w:p>
        </w:tc>
        <w:tc>
          <w:tcPr>
            <w:tcW w:w="8142" w:type="dxa"/>
            <w:shd w:val="clear" w:color="auto" w:fill="auto"/>
          </w:tcPr>
          <w:p w:rsidR="00E00342" w:rsidRPr="00513818" w:rsidRDefault="00E00342" w:rsidP="007E32E7">
            <w:pPr>
              <w:pStyle w:val="NoSpacing"/>
              <w:rPr>
                <w:szCs w:val="24"/>
              </w:rPr>
            </w:pPr>
            <w:r w:rsidRPr="007E32E7">
              <w:rPr>
                <w:szCs w:val="24"/>
              </w:rPr>
              <w:t xml:space="preserve">Enhanced reporting functionality: Updated the existing Potential Direct Acting Antiviral (DAA) Candidate report by adding an optional filter based on Fibrosis-4 (FIB-4) score and </w:t>
            </w:r>
            <w:r w:rsidRPr="00513818">
              <w:rPr>
                <w:szCs w:val="24"/>
              </w:rPr>
              <w:t>Liver Score Date Range</w:t>
            </w:r>
            <w:r w:rsidRPr="007E32E7">
              <w:rPr>
                <w:szCs w:val="24"/>
              </w:rPr>
              <w:t xml:space="preserve"> filter(which are an options in the Liver Score by Range report) .</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4</w:t>
            </w:r>
          </w:p>
        </w:tc>
        <w:tc>
          <w:tcPr>
            <w:tcW w:w="8142" w:type="dxa"/>
            <w:shd w:val="clear" w:color="auto" w:fill="auto"/>
          </w:tcPr>
          <w:p w:rsidR="00E00342" w:rsidRPr="00513818" w:rsidRDefault="00E00342" w:rsidP="007E32E7">
            <w:pPr>
              <w:pStyle w:val="NoSpacing"/>
              <w:rPr>
                <w:szCs w:val="24"/>
              </w:rPr>
            </w:pPr>
            <w:r w:rsidRPr="007E32E7">
              <w:rPr>
                <w:szCs w:val="24"/>
              </w:rPr>
              <w:t>Enhanced reporting functionality: Updated the existing save as functionality so that when a user saves a report as a csv file that the information for all Veterans appears in one worksheet</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lastRenderedPageBreak/>
              <w:t>5</w:t>
            </w:r>
          </w:p>
        </w:tc>
        <w:tc>
          <w:tcPr>
            <w:tcW w:w="8142" w:type="dxa"/>
            <w:shd w:val="clear" w:color="auto" w:fill="auto"/>
          </w:tcPr>
          <w:p w:rsidR="00E00342" w:rsidRPr="00B049F8" w:rsidRDefault="00E00342" w:rsidP="007E32E7">
            <w:pPr>
              <w:pStyle w:val="NoSpacing"/>
              <w:rPr>
                <w:szCs w:val="24"/>
              </w:rPr>
            </w:pPr>
            <w:r>
              <w:rPr>
                <w:szCs w:val="24"/>
              </w:rPr>
              <w:t xml:space="preserve">Create New Diagnosis group for Liver Transplantation and add it to the Common Templates. The new group will be defined using ICD-9 and ICD-10 codes. </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6</w:t>
            </w:r>
          </w:p>
        </w:tc>
        <w:tc>
          <w:tcPr>
            <w:tcW w:w="8142" w:type="dxa"/>
            <w:shd w:val="clear" w:color="auto" w:fill="auto"/>
          </w:tcPr>
          <w:p w:rsidR="00E00342" w:rsidRDefault="00E00342" w:rsidP="007E32E7">
            <w:pPr>
              <w:pStyle w:val="NoSpacing"/>
              <w:rPr>
                <w:szCs w:val="24"/>
              </w:rPr>
            </w:pPr>
            <w:r>
              <w:rPr>
                <w:szCs w:val="24"/>
              </w:rPr>
              <w:t>Create two new Local Registries, Total Knee Replacement and Total Hip Replacement. The new local registries will be defined using ICD-9, ICD-10, and CPT Codes.</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7</w:t>
            </w:r>
          </w:p>
        </w:tc>
        <w:tc>
          <w:tcPr>
            <w:tcW w:w="8142" w:type="dxa"/>
            <w:shd w:val="clear" w:color="auto" w:fill="auto"/>
          </w:tcPr>
          <w:p w:rsidR="00E00342" w:rsidRPr="00B049F8" w:rsidRDefault="00E00342" w:rsidP="007E32E7">
            <w:pPr>
              <w:pStyle w:val="NoSpacing"/>
              <w:rPr>
                <w:szCs w:val="24"/>
              </w:rPr>
            </w:pPr>
            <w:r>
              <w:rPr>
                <w:szCs w:val="24"/>
              </w:rPr>
              <w:t>Update M version check</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D634B6"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8</w:t>
            </w:r>
          </w:p>
        </w:tc>
        <w:tc>
          <w:tcPr>
            <w:tcW w:w="8142" w:type="dxa"/>
            <w:shd w:val="clear" w:color="auto" w:fill="auto"/>
          </w:tcPr>
          <w:p w:rsidR="00E00342" w:rsidRPr="00B049F8" w:rsidRDefault="00E00342" w:rsidP="007E32E7">
            <w:pPr>
              <w:pStyle w:val="NoSpacing"/>
              <w:rPr>
                <w:szCs w:val="24"/>
              </w:rPr>
            </w:pPr>
            <w:r w:rsidRPr="001F3C2F">
              <w:rPr>
                <w:szCs w:val="24"/>
              </w:rPr>
              <w:t>The version of the CCR software is updated to 1.5.2</w:t>
            </w:r>
            <w:r>
              <w:rPr>
                <w:szCs w:val="24"/>
              </w:rPr>
              <w:t>6</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D634B6" w:rsidTr="00E00342">
        <w:trPr>
          <w:cantSplit/>
          <w:trHeight w:val="458"/>
        </w:trPr>
        <w:tc>
          <w:tcPr>
            <w:tcW w:w="499" w:type="dxa"/>
            <w:shd w:val="clear" w:color="auto" w:fill="auto"/>
          </w:tcPr>
          <w:p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9</w:t>
            </w:r>
          </w:p>
        </w:tc>
        <w:tc>
          <w:tcPr>
            <w:tcW w:w="8142" w:type="dxa"/>
            <w:shd w:val="clear" w:color="auto" w:fill="auto"/>
          </w:tcPr>
          <w:p w:rsidR="00E00342" w:rsidRPr="00B049F8" w:rsidRDefault="00E00342" w:rsidP="007E32E7">
            <w:pPr>
              <w:pStyle w:val="NoSpacing"/>
              <w:rPr>
                <w:szCs w:val="24"/>
              </w:rPr>
            </w:pPr>
            <w:r>
              <w:rPr>
                <w:szCs w:val="24"/>
              </w:rPr>
              <w:t>Modified Custom Controls within the CCR GUI to ensure Section 508 Certification.</w:t>
            </w:r>
          </w:p>
        </w:tc>
        <w:tc>
          <w:tcPr>
            <w:tcW w:w="737" w:type="dxa"/>
            <w:gridSpan w:val="2"/>
            <w:shd w:val="clear" w:color="auto" w:fill="auto"/>
          </w:tcPr>
          <w:p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392F45" w:rsidRPr="00D634B6" w:rsidTr="00E00342">
        <w:trPr>
          <w:cantSplit/>
          <w:trHeight w:val="458"/>
        </w:trPr>
        <w:tc>
          <w:tcPr>
            <w:tcW w:w="499" w:type="dxa"/>
            <w:shd w:val="clear" w:color="auto" w:fill="auto"/>
          </w:tcPr>
          <w:p w:rsidR="00392F45" w:rsidRDefault="00392F45" w:rsidP="00E00342">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shd w:val="clear" w:color="auto" w:fill="auto"/>
          </w:tcPr>
          <w:p w:rsidR="00392F45" w:rsidRDefault="00392F45" w:rsidP="007E32E7">
            <w:pPr>
              <w:pStyle w:val="NoSpacing"/>
              <w:rPr>
                <w:szCs w:val="24"/>
              </w:rPr>
            </w:pPr>
            <w:r w:rsidRPr="0042734B">
              <w:rPr>
                <w:szCs w:val="24"/>
              </w:rPr>
              <w:t>A situation reported in Remedy ticket INC000001240065 that involved the registry initialization job starting to run within a time period when it was supposed to be suspended has been fixed.</w:t>
            </w:r>
          </w:p>
        </w:tc>
        <w:tc>
          <w:tcPr>
            <w:tcW w:w="737" w:type="dxa"/>
            <w:gridSpan w:val="2"/>
            <w:shd w:val="clear" w:color="auto" w:fill="auto"/>
          </w:tcPr>
          <w:p w:rsidR="00392F45" w:rsidRPr="007E32E7" w:rsidRDefault="00392F45"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F</w:t>
            </w:r>
          </w:p>
        </w:tc>
      </w:tr>
    </w:tbl>
    <w:p w:rsidR="00C12CE0" w:rsidRPr="005B37EA" w:rsidRDefault="00C12CE0" w:rsidP="00C12CE0">
      <w:pPr>
        <w:pStyle w:val="Caption"/>
        <w:keepNext/>
        <w:jc w:val="left"/>
      </w:pPr>
      <w:bookmarkStart w:id="254" w:name="_Toc39775355"/>
      <w:r w:rsidRPr="005B37EA">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37</w:t>
      </w:r>
      <w:r w:rsidR="00EB3A32">
        <w:rPr>
          <w:noProof/>
        </w:rPr>
        <w:fldChar w:fldCharType="end"/>
      </w:r>
      <w:r w:rsidRPr="005B37EA">
        <w:t xml:space="preserve"> – Glo</w:t>
      </w:r>
      <w:r>
        <w:t>bal Updates for Patch ROR*1.5*26</w:t>
      </w:r>
      <w:bookmarkEnd w:id="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C12CE0" w:rsidRPr="00BB622A" w:rsidTr="00C91392">
        <w:trPr>
          <w:cantSplit/>
          <w:tblHeader/>
        </w:trPr>
        <w:tc>
          <w:tcPr>
            <w:tcW w:w="3258" w:type="dxa"/>
            <w:shd w:val="clear" w:color="auto" w:fill="002060"/>
          </w:tcPr>
          <w:p w:rsidR="00C12CE0" w:rsidRPr="005B37EA" w:rsidRDefault="00C12CE0" w:rsidP="006E0528">
            <w:pPr>
              <w:rPr>
                <w:rFonts w:ascii="Arial" w:hAnsi="Arial" w:cs="Arial"/>
                <w:b/>
                <w:color w:val="FFFFFF"/>
                <w:szCs w:val="24"/>
              </w:rPr>
            </w:pPr>
            <w:r w:rsidRPr="005B37EA">
              <w:rPr>
                <w:rFonts w:ascii="Arial" w:hAnsi="Arial" w:cs="Arial"/>
                <w:b/>
                <w:color w:val="FFFFFF"/>
                <w:szCs w:val="24"/>
              </w:rPr>
              <w:t>File Name and Number</w:t>
            </w:r>
          </w:p>
        </w:tc>
        <w:tc>
          <w:tcPr>
            <w:tcW w:w="6120" w:type="dxa"/>
            <w:shd w:val="clear" w:color="auto" w:fill="002060"/>
          </w:tcPr>
          <w:p w:rsidR="00C12CE0" w:rsidRPr="00BB622A" w:rsidRDefault="00C12CE0" w:rsidP="006E0528">
            <w:pPr>
              <w:rPr>
                <w:rFonts w:ascii="Arial" w:hAnsi="Arial" w:cs="Arial"/>
                <w:b/>
                <w:color w:val="FFFFFF"/>
                <w:szCs w:val="24"/>
              </w:rPr>
            </w:pPr>
            <w:r w:rsidRPr="005B37EA">
              <w:rPr>
                <w:rFonts w:ascii="Arial" w:hAnsi="Arial" w:cs="Arial"/>
                <w:b/>
                <w:color w:val="FFFFFF"/>
                <w:szCs w:val="24"/>
              </w:rPr>
              <w:t>Update</w:t>
            </w:r>
          </w:p>
        </w:tc>
      </w:tr>
      <w:tr w:rsidR="00D97985" w:rsidRPr="00BB622A" w:rsidTr="00C91392">
        <w:trPr>
          <w:cantSplit/>
        </w:trPr>
        <w:tc>
          <w:tcPr>
            <w:tcW w:w="3258" w:type="dxa"/>
          </w:tcPr>
          <w:p w:rsidR="00D97985" w:rsidRPr="00545C04" w:rsidRDefault="00D97985" w:rsidP="00571CF5">
            <w:pPr>
              <w:spacing w:after="0"/>
              <w:rPr>
                <w:rFonts w:ascii="Courier New" w:hAnsi="Courier New" w:cs="Courier New"/>
                <w:szCs w:val="24"/>
              </w:rPr>
            </w:pPr>
            <w:r w:rsidRPr="00545C04">
              <w:rPr>
                <w:rFonts w:ascii="Courier New" w:hAnsi="Courier New" w:cs="Courier New"/>
                <w:szCs w:val="24"/>
              </w:rPr>
              <w:t>DIALOG (#.84)</w:t>
            </w:r>
          </w:p>
        </w:tc>
        <w:tc>
          <w:tcPr>
            <w:tcW w:w="6120" w:type="dxa"/>
          </w:tcPr>
          <w:p w:rsidR="00D97985" w:rsidRPr="00292C8B" w:rsidRDefault="00D97985" w:rsidP="00571CF5">
            <w:pPr>
              <w:rPr>
                <w:szCs w:val="24"/>
              </w:rPr>
            </w:pPr>
            <w:r w:rsidRPr="00292C8B">
              <w:rPr>
                <w:i/>
                <w:szCs w:val="24"/>
              </w:rPr>
              <w:t>Entries modified:</w:t>
            </w:r>
          </w:p>
          <w:p w:rsidR="00571CF5" w:rsidRPr="00292C8B" w:rsidRDefault="00571CF5" w:rsidP="00571CF5">
            <w:pPr>
              <w:spacing w:before="0" w:after="0"/>
              <w:rPr>
                <w:szCs w:val="24"/>
              </w:rPr>
            </w:pPr>
            <w:r w:rsidRPr="00292C8B">
              <w:rPr>
                <w:szCs w:val="24"/>
              </w:rPr>
              <w:t>7981003.002  General Utiliz. and Demogr (CSV)</w:t>
            </w:r>
          </w:p>
          <w:p w:rsidR="00571CF5" w:rsidRPr="00292C8B" w:rsidRDefault="00571CF5" w:rsidP="00571CF5">
            <w:pPr>
              <w:spacing w:before="0" w:after="0"/>
              <w:rPr>
                <w:szCs w:val="24"/>
              </w:rPr>
            </w:pPr>
            <w:r w:rsidRPr="00292C8B">
              <w:rPr>
                <w:szCs w:val="24"/>
              </w:rPr>
              <w:t>7981008.002  VERA Reimbursement Report (CSV)</w:t>
            </w:r>
          </w:p>
          <w:p w:rsidR="00D97985" w:rsidRPr="00292C8B" w:rsidRDefault="00D97985" w:rsidP="00571CF5">
            <w:pPr>
              <w:spacing w:before="0" w:after="0"/>
              <w:rPr>
                <w:szCs w:val="24"/>
              </w:rPr>
            </w:pPr>
            <w:r w:rsidRPr="00292C8B">
              <w:rPr>
                <w:szCs w:val="24"/>
              </w:rPr>
              <w:t>7981011.002  Patient Medication History (CSV)</w:t>
            </w:r>
          </w:p>
          <w:p w:rsidR="00453668" w:rsidRPr="00292C8B" w:rsidRDefault="00453668" w:rsidP="00453668">
            <w:pPr>
              <w:spacing w:before="0" w:after="0"/>
              <w:rPr>
                <w:szCs w:val="24"/>
              </w:rPr>
            </w:pPr>
            <w:r w:rsidRPr="00292C8B">
              <w:rPr>
                <w:szCs w:val="24"/>
              </w:rPr>
              <w:t>7981012.002  Combined Meds and Labs Report(CSV)</w:t>
            </w:r>
          </w:p>
          <w:p w:rsidR="00453668" w:rsidRPr="00292C8B" w:rsidRDefault="00453668" w:rsidP="00453668">
            <w:pPr>
              <w:spacing w:before="0" w:after="0"/>
              <w:rPr>
                <w:szCs w:val="24"/>
              </w:rPr>
            </w:pPr>
            <w:r w:rsidRPr="00292C8B">
              <w:rPr>
                <w:szCs w:val="24"/>
              </w:rPr>
              <w:t>7981013.002  Diagnoses(CSV)</w:t>
            </w:r>
          </w:p>
          <w:p w:rsidR="00453668" w:rsidRPr="00292C8B" w:rsidRDefault="00453668" w:rsidP="00571CF5">
            <w:pPr>
              <w:spacing w:before="0" w:after="0"/>
              <w:rPr>
                <w:szCs w:val="24"/>
              </w:rPr>
            </w:pPr>
            <w:r w:rsidRPr="00292C8B">
              <w:rPr>
                <w:szCs w:val="24"/>
              </w:rPr>
              <w:t>7981015.002  Procedures(CSV)</w:t>
            </w:r>
          </w:p>
          <w:p w:rsidR="00D97985" w:rsidRPr="00292C8B" w:rsidRDefault="00D97985" w:rsidP="00571CF5">
            <w:pPr>
              <w:spacing w:before="0" w:after="0"/>
              <w:rPr>
                <w:szCs w:val="24"/>
              </w:rPr>
            </w:pPr>
            <w:r w:rsidRPr="00292C8B">
              <w:rPr>
                <w:szCs w:val="24"/>
              </w:rPr>
              <w:t>7981018.002  BMI Report by Range (CSV)</w:t>
            </w:r>
          </w:p>
          <w:p w:rsidR="00D97985" w:rsidRPr="00292C8B" w:rsidRDefault="00D97985" w:rsidP="00D97985">
            <w:pPr>
              <w:spacing w:before="0" w:after="0"/>
              <w:rPr>
                <w:szCs w:val="24"/>
              </w:rPr>
            </w:pPr>
            <w:r w:rsidRPr="00292C8B">
              <w:rPr>
                <w:szCs w:val="24"/>
              </w:rPr>
              <w:t xml:space="preserve">7981020.002  Renal Function by Range (CSV) </w:t>
            </w:r>
          </w:p>
          <w:p w:rsidR="00D97985" w:rsidRPr="00292C8B" w:rsidRDefault="00D97985" w:rsidP="00D97985">
            <w:pPr>
              <w:spacing w:before="0" w:after="0"/>
              <w:rPr>
                <w:szCs w:val="24"/>
              </w:rPr>
            </w:pPr>
            <w:r w:rsidRPr="00292C8B">
              <w:rPr>
                <w:szCs w:val="24"/>
              </w:rPr>
              <w:t xml:space="preserve">7981021.001  Potential DAA Candidates (HTML) </w:t>
            </w:r>
          </w:p>
          <w:p w:rsidR="00453668" w:rsidRPr="00292C8B" w:rsidRDefault="00D97985" w:rsidP="00453668">
            <w:pPr>
              <w:spacing w:before="0" w:after="0"/>
              <w:rPr>
                <w:szCs w:val="24"/>
              </w:rPr>
            </w:pPr>
            <w:r w:rsidRPr="00292C8B">
              <w:rPr>
                <w:szCs w:val="24"/>
              </w:rPr>
              <w:t>7981021.002  Potential DAA Candidates (CSV)</w:t>
            </w:r>
            <w:r w:rsidR="00453668" w:rsidRPr="00292C8B">
              <w:rPr>
                <w:szCs w:val="24"/>
              </w:rPr>
              <w:t xml:space="preserve"> </w:t>
            </w:r>
          </w:p>
          <w:p w:rsidR="00453668" w:rsidRPr="00292C8B" w:rsidRDefault="00453668" w:rsidP="00453668">
            <w:pPr>
              <w:spacing w:before="0" w:after="0"/>
              <w:rPr>
                <w:szCs w:val="24"/>
              </w:rPr>
            </w:pPr>
            <w:r w:rsidRPr="00292C8B">
              <w:rPr>
                <w:szCs w:val="24"/>
              </w:rPr>
              <w:t>7981022.002  DAA Lab Monitoring(CSV)</w:t>
            </w:r>
          </w:p>
          <w:p w:rsidR="00D97985" w:rsidRPr="00292C8B" w:rsidRDefault="00453668" w:rsidP="00D97985">
            <w:pPr>
              <w:spacing w:before="0" w:after="0"/>
              <w:rPr>
                <w:szCs w:val="24"/>
              </w:rPr>
            </w:pPr>
            <w:r w:rsidRPr="00292C8B">
              <w:rPr>
                <w:szCs w:val="24"/>
              </w:rPr>
              <w:t>7981023</w:t>
            </w:r>
            <w:r w:rsidR="00571CF5" w:rsidRPr="00292C8B">
              <w:rPr>
                <w:szCs w:val="24"/>
              </w:rPr>
              <w:t>.001</w:t>
            </w:r>
            <w:r w:rsidRPr="00292C8B">
              <w:rPr>
                <w:szCs w:val="24"/>
              </w:rPr>
              <w:t xml:space="preserve">  Sustained Virologic Reponse</w:t>
            </w:r>
            <w:r w:rsidR="00571CF5" w:rsidRPr="00292C8B">
              <w:rPr>
                <w:szCs w:val="24"/>
              </w:rPr>
              <w:t xml:space="preserve"> (HTML</w:t>
            </w:r>
            <w:r w:rsidRPr="00292C8B">
              <w:rPr>
                <w:szCs w:val="24"/>
              </w:rPr>
              <w:t>)</w:t>
            </w:r>
          </w:p>
          <w:p w:rsidR="00571CF5" w:rsidRPr="00292C8B" w:rsidRDefault="00571CF5" w:rsidP="00571CF5">
            <w:pPr>
              <w:spacing w:before="0" w:after="0"/>
              <w:rPr>
                <w:szCs w:val="24"/>
              </w:rPr>
            </w:pPr>
            <w:r w:rsidRPr="00292C8B">
              <w:rPr>
                <w:szCs w:val="24"/>
              </w:rPr>
              <w:t>7981023.002  Sustained Virologic Reponse (CSV)</w:t>
            </w:r>
          </w:p>
          <w:p w:rsidR="00D97985" w:rsidRPr="00292C8B" w:rsidRDefault="00D97985" w:rsidP="00571CF5">
            <w:pPr>
              <w:spacing w:before="0" w:after="0"/>
              <w:rPr>
                <w:szCs w:val="24"/>
              </w:rPr>
            </w:pPr>
            <w:r w:rsidRPr="00292C8B">
              <w:rPr>
                <w:szCs w:val="24"/>
              </w:rPr>
              <w:t>7981999.001  Common XSL templates (HTML)</w:t>
            </w:r>
          </w:p>
          <w:p w:rsidR="00571CF5" w:rsidRPr="00292C8B" w:rsidRDefault="00571CF5" w:rsidP="00571CF5">
            <w:pPr>
              <w:spacing w:before="0" w:after="0"/>
              <w:rPr>
                <w:szCs w:val="24"/>
              </w:rPr>
            </w:pPr>
            <w:r w:rsidRPr="00292C8B">
              <w:rPr>
                <w:szCs w:val="24"/>
              </w:rPr>
              <w:t>7981999.002  Common XSL templates (CSV)</w:t>
            </w:r>
          </w:p>
        </w:tc>
      </w:tr>
      <w:tr w:rsidR="00C12CE0" w:rsidRPr="00EA16E6" w:rsidTr="00C91392">
        <w:trPr>
          <w:cantSplit/>
        </w:trPr>
        <w:tc>
          <w:tcPr>
            <w:tcW w:w="3258" w:type="dxa"/>
          </w:tcPr>
          <w:p w:rsidR="00C12CE0" w:rsidRPr="00EA16E6" w:rsidRDefault="00571CF5" w:rsidP="006E0528">
            <w:pPr>
              <w:pStyle w:val="StyleCourierNewAfter0pt"/>
              <w:rPr>
                <w:rFonts w:cs="Courier New"/>
                <w:sz w:val="24"/>
                <w:szCs w:val="24"/>
              </w:rPr>
            </w:pPr>
            <w:r w:rsidRPr="00EA16E6">
              <w:rPr>
                <w:rFonts w:cs="Courier New"/>
                <w:sz w:val="24"/>
                <w:szCs w:val="24"/>
              </w:rPr>
              <w:lastRenderedPageBreak/>
              <w:t>ROR REGISTRY PARAMETERS (#798.1)</w:t>
            </w:r>
          </w:p>
        </w:tc>
        <w:tc>
          <w:tcPr>
            <w:tcW w:w="6120" w:type="dxa"/>
          </w:tcPr>
          <w:p w:rsidR="00EA16E6" w:rsidRPr="00292C8B" w:rsidRDefault="00EA16E6" w:rsidP="00EA16E6">
            <w:pPr>
              <w:rPr>
                <w:szCs w:val="24"/>
              </w:rPr>
            </w:pPr>
            <w:r w:rsidRPr="00292C8B">
              <w:rPr>
                <w:i/>
                <w:szCs w:val="24"/>
              </w:rPr>
              <w:t>Entries New:</w:t>
            </w:r>
          </w:p>
          <w:p w:rsidR="00C12CE0"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TOTAL HIP</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TOTAL KNEE</w:t>
            </w:r>
          </w:p>
          <w:p w:rsidR="00EA16E6" w:rsidRPr="00292C8B" w:rsidRDefault="00EA16E6" w:rsidP="00EA16E6">
            <w:pPr>
              <w:rPr>
                <w:szCs w:val="24"/>
              </w:rPr>
            </w:pPr>
            <w:r w:rsidRPr="00292C8B">
              <w:rPr>
                <w:i/>
                <w:szCs w:val="24"/>
              </w:rPr>
              <w:t>Entries modified:</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ALS</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ALZHEIMERS</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AMPUTATION</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APNEA</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BLIND</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BREAST CA</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CHF</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COLORECTAL CANCER</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COPD</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CRD</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CVD</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DIABETE</w:t>
            </w:r>
            <w:r w:rsidR="00292C8B">
              <w:rPr>
                <w:rFonts w:ascii="Times New Roman" w:hAnsi="Times New Roman"/>
                <w:sz w:val="24"/>
                <w:szCs w:val="24"/>
              </w:rPr>
              <w:t>S</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DYSLIPIDEMIA</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HCC</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HEPC</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HIV</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HTN</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IHD</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LUNG CANCER</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MELANOMA</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MENTAL HEALTH</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OSTEOARTHRITIS</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OSTEOPOROSIS</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PANCREATIC CANCER</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PROSTRATE CANCER</w:t>
            </w:r>
          </w:p>
          <w:p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RHEUM</w:t>
            </w:r>
          </w:p>
        </w:tc>
      </w:tr>
      <w:tr w:rsidR="00EA16E6" w:rsidRPr="00EA16E6" w:rsidTr="00C91392">
        <w:trPr>
          <w:cantSplit/>
        </w:trPr>
        <w:tc>
          <w:tcPr>
            <w:tcW w:w="3258" w:type="dxa"/>
          </w:tcPr>
          <w:p w:rsidR="00EA16E6" w:rsidRPr="00EA16E6" w:rsidRDefault="00EA16E6" w:rsidP="00BF6974">
            <w:pPr>
              <w:pStyle w:val="StyleCourierNewAfter0pt"/>
              <w:rPr>
                <w:rFonts w:cs="Courier New"/>
                <w:sz w:val="24"/>
                <w:szCs w:val="24"/>
              </w:rPr>
            </w:pPr>
            <w:r>
              <w:rPr>
                <w:rFonts w:cs="Courier New"/>
                <w:sz w:val="24"/>
                <w:szCs w:val="24"/>
              </w:rPr>
              <w:t>ROR SELECTION RULE (#798.2</w:t>
            </w:r>
            <w:r w:rsidRPr="00EA16E6">
              <w:rPr>
                <w:rFonts w:cs="Courier New"/>
                <w:sz w:val="24"/>
                <w:szCs w:val="24"/>
              </w:rPr>
              <w:t>)</w:t>
            </w:r>
          </w:p>
        </w:tc>
        <w:tc>
          <w:tcPr>
            <w:tcW w:w="6120" w:type="dxa"/>
          </w:tcPr>
          <w:p w:rsidR="00EA16E6" w:rsidRPr="00292C8B" w:rsidRDefault="00EA16E6" w:rsidP="00BF6974">
            <w:pPr>
              <w:rPr>
                <w:szCs w:val="24"/>
              </w:rPr>
            </w:pPr>
            <w:r w:rsidRPr="00292C8B">
              <w:rPr>
                <w:i/>
                <w:szCs w:val="24"/>
              </w:rPr>
              <w:t>Entries New:</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HIP CPT PTF PROC</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HIP ICD PTF PROC</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HIP ICD PTF PROC (ICD10)</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KNEE CPT PTF PROC</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KNEE ICD PTF PROC</w:t>
            </w:r>
          </w:p>
          <w:p w:rsidR="00EA16E6"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KNEE ICD PTF PROC (ICD10)</w:t>
            </w:r>
          </w:p>
          <w:p w:rsidR="00995FA5" w:rsidRPr="00292C8B" w:rsidRDefault="00EA16E6" w:rsidP="007E32E7">
            <w:pPr>
              <w:rPr>
                <w:szCs w:val="24"/>
              </w:rPr>
            </w:pPr>
            <w:r w:rsidRPr="00292C8B">
              <w:rPr>
                <w:i/>
                <w:szCs w:val="24"/>
              </w:rPr>
              <w:t>Entries modified:</w:t>
            </w:r>
          </w:p>
        </w:tc>
      </w:tr>
      <w:tr w:rsidR="00EA16E6" w:rsidRPr="00EA16E6" w:rsidTr="00C91392">
        <w:trPr>
          <w:cantSplit/>
        </w:trPr>
        <w:tc>
          <w:tcPr>
            <w:tcW w:w="3258" w:type="dxa"/>
          </w:tcPr>
          <w:p w:rsidR="00EA16E6" w:rsidRPr="00EA16E6" w:rsidRDefault="00EA16E6" w:rsidP="00392679">
            <w:pPr>
              <w:pStyle w:val="StyleCourierNewAfter0pt"/>
              <w:rPr>
                <w:rFonts w:cs="Courier New"/>
                <w:sz w:val="24"/>
                <w:szCs w:val="24"/>
              </w:rPr>
            </w:pPr>
            <w:r>
              <w:rPr>
                <w:rFonts w:cs="Courier New"/>
                <w:sz w:val="24"/>
                <w:szCs w:val="24"/>
              </w:rPr>
              <w:lastRenderedPageBreak/>
              <w:t xml:space="preserve">ROR </w:t>
            </w:r>
            <w:r w:rsidR="00392679">
              <w:rPr>
                <w:rFonts w:cs="Courier New"/>
                <w:sz w:val="24"/>
                <w:szCs w:val="24"/>
              </w:rPr>
              <w:t xml:space="preserve">ICD SEARCH </w:t>
            </w:r>
            <w:r>
              <w:rPr>
                <w:rFonts w:cs="Courier New"/>
                <w:sz w:val="24"/>
                <w:szCs w:val="24"/>
              </w:rPr>
              <w:t>(#798.</w:t>
            </w:r>
            <w:r w:rsidR="00392679">
              <w:rPr>
                <w:rFonts w:cs="Courier New"/>
                <w:sz w:val="24"/>
                <w:szCs w:val="24"/>
              </w:rPr>
              <w:t>5</w:t>
            </w:r>
            <w:r w:rsidRPr="00EA16E6">
              <w:rPr>
                <w:rFonts w:cs="Courier New"/>
                <w:sz w:val="24"/>
                <w:szCs w:val="24"/>
              </w:rPr>
              <w:t>)</w:t>
            </w:r>
          </w:p>
        </w:tc>
        <w:tc>
          <w:tcPr>
            <w:tcW w:w="6120" w:type="dxa"/>
          </w:tcPr>
          <w:p w:rsidR="00EA16E6" w:rsidRPr="00292C8B" w:rsidRDefault="00EA16E6" w:rsidP="00BF6974">
            <w:pPr>
              <w:rPr>
                <w:szCs w:val="24"/>
              </w:rPr>
            </w:pPr>
            <w:r w:rsidRPr="00292C8B">
              <w:rPr>
                <w:i/>
                <w:szCs w:val="24"/>
              </w:rPr>
              <w:t>Entries New:</w:t>
            </w:r>
          </w:p>
          <w:p w:rsidR="00EA16E6" w:rsidRPr="00292C8B" w:rsidRDefault="00EA16E6" w:rsidP="00BF6974">
            <w:pPr>
              <w:pStyle w:val="StyleCourierNewAfter0pt"/>
              <w:rPr>
                <w:rFonts w:ascii="Times New Roman" w:hAnsi="Times New Roman"/>
                <w:sz w:val="24"/>
                <w:szCs w:val="24"/>
              </w:rPr>
            </w:pPr>
            <w:r w:rsidRPr="00292C8B">
              <w:rPr>
                <w:rFonts w:ascii="Times New Roman" w:hAnsi="Times New Roman"/>
                <w:sz w:val="24"/>
                <w:szCs w:val="24"/>
              </w:rPr>
              <w:t>VA TOTAL HIP</w:t>
            </w:r>
          </w:p>
          <w:p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VA TOTAL KNEE</w:t>
            </w:r>
          </w:p>
          <w:p w:rsidR="00EA16E6" w:rsidRPr="00292C8B" w:rsidRDefault="00EA16E6" w:rsidP="00A60263">
            <w:pPr>
              <w:rPr>
                <w:szCs w:val="24"/>
              </w:rPr>
            </w:pPr>
            <w:r w:rsidRPr="00292C8B">
              <w:rPr>
                <w:i/>
                <w:szCs w:val="24"/>
              </w:rPr>
              <w:t>Entries modified:</w:t>
            </w:r>
          </w:p>
        </w:tc>
      </w:tr>
      <w:tr w:rsidR="00392679" w:rsidRPr="00EA16E6" w:rsidTr="00C91392">
        <w:trPr>
          <w:cantSplit/>
        </w:trPr>
        <w:tc>
          <w:tcPr>
            <w:tcW w:w="3258" w:type="dxa"/>
          </w:tcPr>
          <w:p w:rsidR="00392679" w:rsidRPr="00EA16E6" w:rsidRDefault="00392679" w:rsidP="00BF6974">
            <w:pPr>
              <w:pStyle w:val="StyleCourierNewAfter0pt"/>
              <w:rPr>
                <w:rFonts w:cs="Courier New"/>
                <w:sz w:val="24"/>
                <w:szCs w:val="24"/>
              </w:rPr>
            </w:pPr>
            <w:r>
              <w:rPr>
                <w:rFonts w:cs="Courier New"/>
                <w:sz w:val="24"/>
                <w:szCs w:val="24"/>
              </w:rPr>
              <w:t>ROR LIST ITEM (#799.1</w:t>
            </w:r>
            <w:r w:rsidRPr="00EA16E6">
              <w:rPr>
                <w:rFonts w:cs="Courier New"/>
                <w:sz w:val="24"/>
                <w:szCs w:val="24"/>
              </w:rPr>
              <w:t>)</w:t>
            </w:r>
          </w:p>
        </w:tc>
        <w:tc>
          <w:tcPr>
            <w:tcW w:w="6120" w:type="dxa"/>
          </w:tcPr>
          <w:p w:rsidR="00392679" w:rsidRPr="00292C8B" w:rsidRDefault="00392679" w:rsidP="00BF6974">
            <w:pPr>
              <w:rPr>
                <w:szCs w:val="24"/>
              </w:rPr>
            </w:pPr>
            <w:r w:rsidRPr="00292C8B">
              <w:rPr>
                <w:i/>
                <w:szCs w:val="24"/>
              </w:rPr>
              <w:t>Entries New:</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 xml:space="preserve">APRI </w:t>
            </w:r>
            <w:r w:rsidR="00EB0AF3">
              <w:rPr>
                <w:rFonts w:ascii="Times New Roman" w:hAnsi="Times New Roman"/>
                <w:sz w:val="24"/>
                <w:szCs w:val="24"/>
              </w:rPr>
              <w:t xml:space="preserve"> </w:t>
            </w:r>
            <w:r w:rsidRPr="00292C8B">
              <w:rPr>
                <w:rFonts w:ascii="Times New Roman" w:hAnsi="Times New Roman"/>
                <w:sz w:val="24"/>
                <w:szCs w:val="24"/>
              </w:rPr>
              <w:t>(VA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 xml:space="preserve">APRI </w:t>
            </w:r>
            <w:r w:rsidR="00EB0AF3">
              <w:rPr>
                <w:rFonts w:ascii="Times New Roman" w:hAnsi="Times New Roman"/>
                <w:sz w:val="24"/>
                <w:szCs w:val="24"/>
              </w:rPr>
              <w:t xml:space="preserve"> </w:t>
            </w:r>
            <w:r w:rsidRPr="00292C8B">
              <w:rPr>
                <w:rFonts w:ascii="Times New Roman" w:hAnsi="Times New Roman"/>
                <w:sz w:val="24"/>
                <w:szCs w:val="24"/>
              </w:rPr>
              <w:t>(VA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BMI</w:t>
            </w:r>
            <w:r w:rsidR="00EB0AF3">
              <w:rPr>
                <w:rFonts w:ascii="Times New Roman" w:hAnsi="Times New Roman"/>
                <w:sz w:val="24"/>
                <w:szCs w:val="24"/>
              </w:rPr>
              <w:t xml:space="preserve"> </w:t>
            </w:r>
            <w:r w:rsidRPr="00292C8B">
              <w:rPr>
                <w:rFonts w:ascii="Times New Roman" w:hAnsi="Times New Roman"/>
                <w:sz w:val="24"/>
                <w:szCs w:val="24"/>
              </w:rPr>
              <w:t>(VA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BMI</w:t>
            </w:r>
            <w:r w:rsidR="00EB0AF3">
              <w:rPr>
                <w:rFonts w:ascii="Times New Roman" w:hAnsi="Times New Roman"/>
                <w:sz w:val="24"/>
                <w:szCs w:val="24"/>
              </w:rPr>
              <w:t xml:space="preserve"> </w:t>
            </w:r>
            <w:r w:rsidRPr="00292C8B">
              <w:rPr>
                <w:rFonts w:ascii="Times New Roman" w:hAnsi="Times New Roman"/>
                <w:sz w:val="24"/>
                <w:szCs w:val="24"/>
              </w:rPr>
              <w:t>(VA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Creatinine clearance by Cockcroft-Gault (VA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Creatinine clearance by Cockcroft-Gault (VA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CKD-EPI (VA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CKD-EPI (VA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MDRD (VA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MDRD (VA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FIB-4 (VA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FIB-4 (VA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MELD (VA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MELD (VA TOTAL KNEE)</w:t>
            </w:r>
          </w:p>
          <w:p w:rsidR="00995FA5" w:rsidRPr="00292C8B" w:rsidRDefault="00EB0AF3" w:rsidP="00995FA5">
            <w:pPr>
              <w:pStyle w:val="StyleCourierNewAfter0pt"/>
              <w:rPr>
                <w:rFonts w:ascii="Times New Roman" w:hAnsi="Times New Roman"/>
                <w:sz w:val="24"/>
                <w:szCs w:val="24"/>
              </w:rPr>
            </w:pPr>
            <w:r>
              <w:rPr>
                <w:rFonts w:ascii="Times New Roman" w:hAnsi="Times New Roman"/>
                <w:sz w:val="24"/>
                <w:szCs w:val="24"/>
              </w:rPr>
              <w:t xml:space="preserve">MELD-Na </w:t>
            </w:r>
            <w:r w:rsidR="00995FA5" w:rsidRPr="00292C8B">
              <w:rPr>
                <w:rFonts w:ascii="Times New Roman" w:hAnsi="Times New Roman"/>
                <w:sz w:val="24"/>
                <w:szCs w:val="24"/>
              </w:rPr>
              <w:t>(VA TOTAL HIP)</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MELD-Na (VA TOTAL KNEE)</w:t>
            </w:r>
          </w:p>
          <w:p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Registry Lab (VA TOTAL HIP)</w:t>
            </w:r>
          </w:p>
          <w:p w:rsidR="00392679"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Registry Lab (VA TOTAL KNEE)</w:t>
            </w:r>
          </w:p>
          <w:p w:rsidR="00392679" w:rsidRPr="00292C8B" w:rsidRDefault="00392679" w:rsidP="00BF6974">
            <w:pPr>
              <w:rPr>
                <w:szCs w:val="24"/>
              </w:rPr>
            </w:pPr>
            <w:r w:rsidRPr="00292C8B">
              <w:rPr>
                <w:i/>
                <w:szCs w:val="24"/>
              </w:rPr>
              <w:t>Entries modified:</w:t>
            </w:r>
          </w:p>
        </w:tc>
      </w:tr>
      <w:tr w:rsidR="00392679" w:rsidRPr="00EA16E6" w:rsidTr="00C91392">
        <w:trPr>
          <w:cantSplit/>
        </w:trPr>
        <w:tc>
          <w:tcPr>
            <w:tcW w:w="3258" w:type="dxa"/>
          </w:tcPr>
          <w:p w:rsidR="00392679" w:rsidRPr="00EA16E6" w:rsidRDefault="00392679" w:rsidP="00BF6974">
            <w:pPr>
              <w:pStyle w:val="StyleCourierNewAfter0pt"/>
              <w:rPr>
                <w:rFonts w:cs="Courier New"/>
                <w:sz w:val="24"/>
                <w:szCs w:val="24"/>
              </w:rPr>
            </w:pPr>
            <w:r>
              <w:rPr>
                <w:rFonts w:cs="Courier New"/>
                <w:sz w:val="24"/>
                <w:szCs w:val="24"/>
              </w:rPr>
              <w:t>ROR METADATA (#799.2</w:t>
            </w:r>
            <w:r w:rsidRPr="00EA16E6">
              <w:rPr>
                <w:rFonts w:cs="Courier New"/>
                <w:sz w:val="24"/>
                <w:szCs w:val="24"/>
              </w:rPr>
              <w:t>)</w:t>
            </w:r>
          </w:p>
        </w:tc>
        <w:tc>
          <w:tcPr>
            <w:tcW w:w="6120" w:type="dxa"/>
          </w:tcPr>
          <w:p w:rsidR="00392679" w:rsidRPr="00292C8B" w:rsidRDefault="00392679" w:rsidP="00BF6974">
            <w:pPr>
              <w:rPr>
                <w:szCs w:val="24"/>
              </w:rPr>
            </w:pPr>
            <w:r w:rsidRPr="00292C8B">
              <w:rPr>
                <w:i/>
                <w:szCs w:val="24"/>
              </w:rPr>
              <w:t>Entries New:</w:t>
            </w:r>
          </w:p>
          <w:p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INPATIENT ICD</w:t>
            </w:r>
            <w:r w:rsidR="00292C8B">
              <w:rPr>
                <w:rFonts w:ascii="Times New Roman" w:hAnsi="Times New Roman"/>
                <w:sz w:val="24"/>
                <w:szCs w:val="24"/>
              </w:rPr>
              <w:t xml:space="preserve"> PROCEDURES</w:t>
            </w:r>
          </w:p>
          <w:p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INPATIENT CPT</w:t>
            </w:r>
          </w:p>
          <w:p w:rsidR="00392679" w:rsidRPr="00292C8B" w:rsidRDefault="00392679" w:rsidP="00BF6974">
            <w:pPr>
              <w:rPr>
                <w:szCs w:val="24"/>
              </w:rPr>
            </w:pPr>
            <w:r w:rsidRPr="00292C8B">
              <w:rPr>
                <w:i/>
                <w:szCs w:val="24"/>
              </w:rPr>
              <w:t>Entries modified:</w:t>
            </w:r>
          </w:p>
        </w:tc>
      </w:tr>
      <w:tr w:rsidR="00392679" w:rsidRPr="00EA16E6" w:rsidTr="00C91392">
        <w:trPr>
          <w:cantSplit/>
        </w:trPr>
        <w:tc>
          <w:tcPr>
            <w:tcW w:w="3258" w:type="dxa"/>
          </w:tcPr>
          <w:p w:rsidR="00392679" w:rsidRPr="00EA16E6" w:rsidRDefault="00392679" w:rsidP="00BF6974">
            <w:pPr>
              <w:pStyle w:val="StyleCourierNewAfter0pt"/>
              <w:rPr>
                <w:rFonts w:cs="Courier New"/>
                <w:sz w:val="24"/>
                <w:szCs w:val="24"/>
              </w:rPr>
            </w:pPr>
            <w:r>
              <w:rPr>
                <w:rFonts w:cs="Courier New"/>
                <w:sz w:val="24"/>
                <w:szCs w:val="24"/>
              </w:rPr>
              <w:t>ROR XML ITEM(#799.31</w:t>
            </w:r>
            <w:r w:rsidRPr="00EA16E6">
              <w:rPr>
                <w:rFonts w:cs="Courier New"/>
                <w:sz w:val="24"/>
                <w:szCs w:val="24"/>
              </w:rPr>
              <w:t>)</w:t>
            </w:r>
          </w:p>
        </w:tc>
        <w:tc>
          <w:tcPr>
            <w:tcW w:w="6120" w:type="dxa"/>
          </w:tcPr>
          <w:p w:rsidR="00392679" w:rsidRPr="00292C8B" w:rsidRDefault="00392679" w:rsidP="00BF6974">
            <w:pPr>
              <w:rPr>
                <w:szCs w:val="24"/>
              </w:rPr>
            </w:pPr>
            <w:r w:rsidRPr="00292C8B">
              <w:rPr>
                <w:i/>
                <w:szCs w:val="24"/>
              </w:rPr>
              <w:t>Entries New:</w:t>
            </w:r>
          </w:p>
          <w:p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SVR</w:t>
            </w:r>
          </w:p>
          <w:p w:rsidR="00392679" w:rsidRPr="00292C8B" w:rsidRDefault="00392679" w:rsidP="00BF6974">
            <w:pPr>
              <w:rPr>
                <w:szCs w:val="24"/>
              </w:rPr>
            </w:pPr>
            <w:r w:rsidRPr="00292C8B">
              <w:rPr>
                <w:i/>
                <w:szCs w:val="24"/>
              </w:rPr>
              <w:t>Entries modified:</w:t>
            </w:r>
          </w:p>
        </w:tc>
      </w:tr>
      <w:tr w:rsidR="00EA16E6" w:rsidRPr="00EA16E6" w:rsidTr="00C91392">
        <w:trPr>
          <w:cantSplit/>
        </w:trPr>
        <w:tc>
          <w:tcPr>
            <w:tcW w:w="3258" w:type="dxa"/>
          </w:tcPr>
          <w:p w:rsidR="00EA16E6" w:rsidRPr="00EA16E6" w:rsidRDefault="00EA16E6" w:rsidP="00392679">
            <w:pPr>
              <w:pStyle w:val="StyleCourierNewAfter0pt"/>
              <w:rPr>
                <w:rFonts w:cs="Courier New"/>
                <w:sz w:val="24"/>
                <w:szCs w:val="24"/>
              </w:rPr>
            </w:pPr>
            <w:r>
              <w:rPr>
                <w:rFonts w:cs="Courier New"/>
                <w:sz w:val="24"/>
                <w:szCs w:val="24"/>
              </w:rPr>
              <w:lastRenderedPageBreak/>
              <w:t xml:space="preserve">ROR </w:t>
            </w:r>
            <w:r w:rsidR="00392679">
              <w:rPr>
                <w:rFonts w:cs="Courier New"/>
                <w:sz w:val="24"/>
                <w:szCs w:val="24"/>
              </w:rPr>
              <w:t>REPORT PARAMETERS(#799.34</w:t>
            </w:r>
            <w:r w:rsidRPr="00EA16E6">
              <w:rPr>
                <w:rFonts w:cs="Courier New"/>
                <w:sz w:val="24"/>
                <w:szCs w:val="24"/>
              </w:rPr>
              <w:t>)</w:t>
            </w:r>
          </w:p>
        </w:tc>
        <w:tc>
          <w:tcPr>
            <w:tcW w:w="6120" w:type="dxa"/>
          </w:tcPr>
          <w:p w:rsidR="00EA16E6" w:rsidRPr="00292C8B" w:rsidRDefault="00EA16E6" w:rsidP="00EA16E6">
            <w:pPr>
              <w:rPr>
                <w:szCs w:val="24"/>
              </w:rPr>
            </w:pPr>
            <w:r w:rsidRPr="00292C8B">
              <w:rPr>
                <w:i/>
                <w:szCs w:val="24"/>
              </w:rPr>
              <w:t>Entries New:</w:t>
            </w:r>
          </w:p>
          <w:p w:rsidR="00EA16E6" w:rsidRPr="00292C8B" w:rsidRDefault="00EA16E6" w:rsidP="00EA16E6">
            <w:pPr>
              <w:pStyle w:val="StyleCourierNewAfter0pt"/>
              <w:rPr>
                <w:rFonts w:ascii="Times New Roman" w:hAnsi="Times New Roman"/>
                <w:sz w:val="24"/>
                <w:szCs w:val="24"/>
              </w:rPr>
            </w:pPr>
          </w:p>
          <w:p w:rsidR="00EA16E6" w:rsidRPr="00292C8B" w:rsidRDefault="00EA16E6" w:rsidP="00292C8B">
            <w:pPr>
              <w:spacing w:before="0" w:after="0"/>
              <w:rPr>
                <w:i/>
                <w:szCs w:val="24"/>
              </w:rPr>
            </w:pPr>
            <w:r w:rsidRPr="00292C8B">
              <w:rPr>
                <w:i/>
                <w:szCs w:val="24"/>
              </w:rPr>
              <w:t>Entries modified:</w:t>
            </w:r>
          </w:p>
          <w:p w:rsidR="00F66872" w:rsidRPr="00292C8B" w:rsidRDefault="00F66872" w:rsidP="00292C8B">
            <w:pPr>
              <w:spacing w:before="0" w:after="0"/>
              <w:rPr>
                <w:szCs w:val="24"/>
              </w:rPr>
            </w:pPr>
            <w:r w:rsidRPr="00292C8B">
              <w:rPr>
                <w:szCs w:val="24"/>
              </w:rPr>
              <w:t>BMI by Range</w:t>
            </w:r>
          </w:p>
          <w:p w:rsidR="00F66872" w:rsidRPr="00292C8B" w:rsidRDefault="00F66872" w:rsidP="00292C8B">
            <w:pPr>
              <w:spacing w:before="0" w:after="0"/>
              <w:rPr>
                <w:szCs w:val="24"/>
              </w:rPr>
            </w:pPr>
            <w:r w:rsidRPr="00292C8B">
              <w:rPr>
                <w:szCs w:val="24"/>
              </w:rPr>
              <w:t>Clinic Follow Up</w:t>
            </w:r>
          </w:p>
          <w:p w:rsidR="00F66872" w:rsidRPr="00292C8B" w:rsidRDefault="00F66872" w:rsidP="00292C8B">
            <w:pPr>
              <w:spacing w:before="0" w:after="0"/>
              <w:rPr>
                <w:szCs w:val="24"/>
              </w:rPr>
            </w:pPr>
            <w:r w:rsidRPr="00292C8B">
              <w:rPr>
                <w:szCs w:val="24"/>
              </w:rPr>
              <w:t>Combined Meds and Labs</w:t>
            </w:r>
          </w:p>
          <w:p w:rsidR="00F66872" w:rsidRPr="00292C8B" w:rsidRDefault="00F66872" w:rsidP="00292C8B">
            <w:pPr>
              <w:spacing w:before="0" w:after="0"/>
              <w:rPr>
                <w:szCs w:val="24"/>
              </w:rPr>
            </w:pPr>
            <w:r w:rsidRPr="00292C8B">
              <w:rPr>
                <w:szCs w:val="24"/>
              </w:rPr>
              <w:t>Current Inpatient List</w:t>
            </w:r>
          </w:p>
          <w:p w:rsidR="00F66872" w:rsidRPr="00292C8B" w:rsidRDefault="00F66872" w:rsidP="00292C8B">
            <w:pPr>
              <w:spacing w:before="0" w:after="0"/>
              <w:rPr>
                <w:szCs w:val="24"/>
              </w:rPr>
            </w:pPr>
            <w:r w:rsidRPr="00292C8B">
              <w:rPr>
                <w:szCs w:val="24"/>
              </w:rPr>
              <w:t>DAA Lab Monitoring</w:t>
            </w:r>
          </w:p>
          <w:p w:rsidR="00F66872" w:rsidRPr="00292C8B" w:rsidRDefault="00F66872" w:rsidP="00292C8B">
            <w:pPr>
              <w:spacing w:before="0" w:after="0"/>
              <w:rPr>
                <w:szCs w:val="24"/>
              </w:rPr>
            </w:pPr>
            <w:r w:rsidRPr="00292C8B">
              <w:rPr>
                <w:szCs w:val="24"/>
              </w:rPr>
              <w:t>Diagnoses</w:t>
            </w:r>
          </w:p>
          <w:p w:rsidR="00F66872" w:rsidRPr="00292C8B" w:rsidRDefault="00F66872" w:rsidP="00292C8B">
            <w:pPr>
              <w:spacing w:before="0" w:after="0"/>
              <w:rPr>
                <w:szCs w:val="24"/>
              </w:rPr>
            </w:pPr>
            <w:r w:rsidRPr="00292C8B">
              <w:rPr>
                <w:szCs w:val="24"/>
              </w:rPr>
              <w:t>General Utilization and Demographics</w:t>
            </w:r>
          </w:p>
          <w:p w:rsidR="00F66872" w:rsidRPr="00292C8B" w:rsidRDefault="00F66872" w:rsidP="00292C8B">
            <w:pPr>
              <w:spacing w:before="0" w:after="0"/>
              <w:rPr>
                <w:szCs w:val="24"/>
              </w:rPr>
            </w:pPr>
            <w:r w:rsidRPr="00292C8B">
              <w:rPr>
                <w:szCs w:val="24"/>
              </w:rPr>
              <w:t>Inpatient Utilization</w:t>
            </w:r>
          </w:p>
          <w:p w:rsidR="00F66872" w:rsidRPr="00292C8B" w:rsidRDefault="00F66872" w:rsidP="00292C8B">
            <w:pPr>
              <w:spacing w:before="0" w:after="0"/>
              <w:rPr>
                <w:szCs w:val="24"/>
              </w:rPr>
            </w:pPr>
            <w:r w:rsidRPr="00292C8B">
              <w:rPr>
                <w:szCs w:val="24"/>
              </w:rPr>
              <w:t>Lab Utilization</w:t>
            </w:r>
          </w:p>
          <w:p w:rsidR="00F66872" w:rsidRPr="00292C8B" w:rsidRDefault="00F66872" w:rsidP="00292C8B">
            <w:pPr>
              <w:spacing w:before="0" w:after="0"/>
              <w:rPr>
                <w:szCs w:val="24"/>
              </w:rPr>
            </w:pPr>
            <w:r w:rsidRPr="00292C8B">
              <w:rPr>
                <w:szCs w:val="24"/>
              </w:rPr>
              <w:t>List of Registry Patients</w:t>
            </w:r>
          </w:p>
          <w:p w:rsidR="00F66872" w:rsidRPr="00292C8B" w:rsidRDefault="00F66872" w:rsidP="00292C8B">
            <w:pPr>
              <w:spacing w:before="0" w:after="0"/>
              <w:rPr>
                <w:szCs w:val="24"/>
              </w:rPr>
            </w:pPr>
            <w:r w:rsidRPr="00292C8B">
              <w:rPr>
                <w:szCs w:val="24"/>
              </w:rPr>
              <w:t>Liver Score by Range</w:t>
            </w:r>
          </w:p>
          <w:p w:rsidR="00F66872" w:rsidRPr="00292C8B" w:rsidRDefault="00F66872" w:rsidP="00292C8B">
            <w:pPr>
              <w:spacing w:before="0" w:after="0"/>
              <w:rPr>
                <w:szCs w:val="24"/>
              </w:rPr>
            </w:pPr>
            <w:r w:rsidRPr="00292C8B">
              <w:rPr>
                <w:szCs w:val="24"/>
              </w:rPr>
              <w:t>Outpatient Utilization</w:t>
            </w:r>
          </w:p>
          <w:p w:rsidR="00F66872" w:rsidRPr="00292C8B" w:rsidRDefault="00F66872" w:rsidP="00292C8B">
            <w:pPr>
              <w:spacing w:before="0" w:after="0"/>
              <w:rPr>
                <w:szCs w:val="24"/>
              </w:rPr>
            </w:pPr>
            <w:r w:rsidRPr="00292C8B">
              <w:rPr>
                <w:szCs w:val="24"/>
              </w:rPr>
              <w:t>Patient Medication History</w:t>
            </w:r>
          </w:p>
          <w:p w:rsidR="00F66872" w:rsidRPr="00292C8B" w:rsidRDefault="00F66872" w:rsidP="00292C8B">
            <w:pPr>
              <w:spacing w:before="0" w:after="0"/>
              <w:rPr>
                <w:szCs w:val="24"/>
              </w:rPr>
            </w:pPr>
            <w:r w:rsidRPr="00292C8B">
              <w:rPr>
                <w:szCs w:val="24"/>
              </w:rPr>
              <w:t>Pharmacy Prescription Utilizatization</w:t>
            </w:r>
          </w:p>
          <w:p w:rsidR="00F66872" w:rsidRPr="00292C8B" w:rsidRDefault="00F66872" w:rsidP="00292C8B">
            <w:pPr>
              <w:spacing w:before="0" w:after="0"/>
              <w:rPr>
                <w:szCs w:val="24"/>
              </w:rPr>
            </w:pPr>
            <w:r w:rsidRPr="00292C8B">
              <w:rPr>
                <w:szCs w:val="24"/>
              </w:rPr>
              <w:t>Potential DAA Candidates</w:t>
            </w:r>
          </w:p>
          <w:p w:rsidR="00F66872" w:rsidRPr="00292C8B" w:rsidRDefault="00F66872" w:rsidP="00292C8B">
            <w:pPr>
              <w:spacing w:before="0" w:after="0"/>
              <w:rPr>
                <w:szCs w:val="24"/>
              </w:rPr>
            </w:pPr>
            <w:r w:rsidRPr="00292C8B">
              <w:rPr>
                <w:szCs w:val="24"/>
              </w:rPr>
              <w:t>Procedures</w:t>
            </w:r>
          </w:p>
          <w:p w:rsidR="00F66872" w:rsidRPr="00292C8B" w:rsidRDefault="00F66872" w:rsidP="00292C8B">
            <w:pPr>
              <w:spacing w:before="0" w:after="0"/>
              <w:rPr>
                <w:szCs w:val="24"/>
              </w:rPr>
            </w:pPr>
            <w:r w:rsidRPr="00292C8B">
              <w:rPr>
                <w:szCs w:val="24"/>
              </w:rPr>
              <w:t>Radiology Utilization</w:t>
            </w:r>
          </w:p>
          <w:p w:rsidR="00F66872" w:rsidRPr="00292C8B" w:rsidRDefault="00F66872" w:rsidP="00292C8B">
            <w:pPr>
              <w:spacing w:before="0" w:after="0"/>
              <w:rPr>
                <w:szCs w:val="24"/>
              </w:rPr>
            </w:pPr>
            <w:r w:rsidRPr="00292C8B">
              <w:rPr>
                <w:szCs w:val="24"/>
              </w:rPr>
              <w:t>Registry Lab Tests by Range</w:t>
            </w:r>
          </w:p>
          <w:p w:rsidR="00F66872" w:rsidRPr="00292C8B" w:rsidRDefault="00F66872" w:rsidP="00292C8B">
            <w:pPr>
              <w:spacing w:before="0" w:after="0"/>
              <w:rPr>
                <w:szCs w:val="24"/>
              </w:rPr>
            </w:pPr>
            <w:r w:rsidRPr="00292C8B">
              <w:rPr>
                <w:szCs w:val="24"/>
              </w:rPr>
              <w:t>Registry Medications</w:t>
            </w:r>
          </w:p>
          <w:p w:rsidR="00F66872" w:rsidRPr="00292C8B" w:rsidRDefault="00F66872" w:rsidP="00292C8B">
            <w:pPr>
              <w:spacing w:before="0" w:after="0"/>
              <w:rPr>
                <w:szCs w:val="24"/>
              </w:rPr>
            </w:pPr>
            <w:r w:rsidRPr="00292C8B">
              <w:rPr>
                <w:szCs w:val="24"/>
              </w:rPr>
              <w:t>Renal Function by Range</w:t>
            </w:r>
          </w:p>
        </w:tc>
      </w:tr>
      <w:tr w:rsidR="00DA78AB" w:rsidRPr="00EA16E6" w:rsidTr="00C91392">
        <w:trPr>
          <w:cantSplit/>
          <w:trHeight w:val="512"/>
        </w:trPr>
        <w:tc>
          <w:tcPr>
            <w:tcW w:w="3258" w:type="dxa"/>
            <w:tcBorders>
              <w:top w:val="single" w:sz="4" w:space="0" w:color="auto"/>
              <w:left w:val="single" w:sz="4" w:space="0" w:color="auto"/>
              <w:bottom w:val="single" w:sz="4" w:space="0" w:color="auto"/>
              <w:right w:val="single" w:sz="4" w:space="0" w:color="auto"/>
            </w:tcBorders>
          </w:tcPr>
          <w:p w:rsidR="00DA78AB" w:rsidRPr="0000463A" w:rsidRDefault="00DA78AB" w:rsidP="00B34356">
            <w:pPr>
              <w:pStyle w:val="StyleCourierNewAfter0pt"/>
              <w:rPr>
                <w:sz w:val="24"/>
                <w:szCs w:val="24"/>
              </w:rPr>
            </w:pPr>
            <w:r>
              <w:rPr>
                <w:sz w:val="24"/>
                <w:szCs w:val="24"/>
              </w:rPr>
              <w:t>PARAMETER (#8989.5)</w:t>
            </w:r>
          </w:p>
        </w:tc>
        <w:tc>
          <w:tcPr>
            <w:tcW w:w="6120" w:type="dxa"/>
            <w:tcBorders>
              <w:top w:val="single" w:sz="4" w:space="0" w:color="auto"/>
              <w:left w:val="single" w:sz="4" w:space="0" w:color="auto"/>
              <w:bottom w:val="single" w:sz="4" w:space="0" w:color="auto"/>
              <w:right w:val="single" w:sz="4" w:space="0" w:color="auto"/>
            </w:tcBorders>
          </w:tcPr>
          <w:p w:rsidR="00DA78AB" w:rsidRDefault="00DA78AB" w:rsidP="00960A1C">
            <w:pPr>
              <w:pStyle w:val="NoSpacing"/>
              <w:rPr>
                <w:rFonts w:ascii="Arial" w:hAnsi="Arial" w:cs="Arial"/>
                <w:sz w:val="20"/>
              </w:rPr>
            </w:pPr>
            <w:r w:rsidRPr="00DA78AB">
              <w:rPr>
                <w:rFonts w:ascii="Arial" w:hAnsi="Arial" w:cs="Arial"/>
                <w:i/>
                <w:sz w:val="20"/>
              </w:rPr>
              <w:t>Entry new</w:t>
            </w:r>
            <w:r>
              <w:rPr>
                <w:rFonts w:ascii="Arial" w:hAnsi="Arial" w:cs="Arial"/>
                <w:sz w:val="20"/>
              </w:rPr>
              <w:t>:</w:t>
            </w:r>
          </w:p>
          <w:p w:rsidR="00DA78AB" w:rsidRPr="00DA78AB" w:rsidRDefault="00DA78AB" w:rsidP="00960A1C">
            <w:pPr>
              <w:autoSpaceDE w:val="0"/>
              <w:autoSpaceDN w:val="0"/>
              <w:adjustRightInd w:val="0"/>
              <w:spacing w:before="0" w:after="0"/>
              <w:ind w:left="252"/>
            </w:pPr>
            <w:r w:rsidRPr="00DA78AB">
              <w:t>ENTITY: CLINICAL CASE REGISTRIES</w:t>
            </w:r>
          </w:p>
          <w:p w:rsidR="00DA78AB" w:rsidRPr="00DA78AB" w:rsidRDefault="00DA78AB" w:rsidP="00960A1C">
            <w:pPr>
              <w:autoSpaceDE w:val="0"/>
              <w:autoSpaceDN w:val="0"/>
              <w:adjustRightInd w:val="0"/>
              <w:spacing w:before="0" w:after="0"/>
              <w:ind w:left="252"/>
            </w:pPr>
            <w:r w:rsidRPr="00DA78AB">
              <w:t>PARAMETER: ROR REPORT PARAMS TEMPLATE</w:t>
            </w:r>
          </w:p>
          <w:p w:rsidR="00DA78AB" w:rsidRPr="00DA78AB" w:rsidRDefault="00DA78AB" w:rsidP="00960A1C">
            <w:pPr>
              <w:autoSpaceDE w:val="0"/>
              <w:autoSpaceDN w:val="0"/>
              <w:adjustRightInd w:val="0"/>
              <w:spacing w:before="0" w:after="0"/>
              <w:ind w:left="252"/>
            </w:pPr>
            <w:r w:rsidRPr="00DA78AB">
              <w:t>INSTANCE: 13::Liver Transplantation</w:t>
            </w:r>
          </w:p>
          <w:p w:rsidR="00DA78AB" w:rsidRPr="0000463A" w:rsidRDefault="00DA78AB" w:rsidP="00960A1C">
            <w:pPr>
              <w:autoSpaceDE w:val="0"/>
              <w:autoSpaceDN w:val="0"/>
              <w:adjustRightInd w:val="0"/>
              <w:spacing w:before="0" w:after="0"/>
              <w:ind w:left="252"/>
              <w:rPr>
                <w:rFonts w:ascii="Arial" w:hAnsi="Arial" w:cs="Arial"/>
              </w:rPr>
            </w:pPr>
            <w:r w:rsidRPr="00DA78AB">
              <w:t>VALUE: CCR Predefined Report Template</w:t>
            </w:r>
          </w:p>
        </w:tc>
      </w:tr>
    </w:tbl>
    <w:p w:rsidR="008E7F39" w:rsidRPr="008E7F39" w:rsidRDefault="008E7F39" w:rsidP="008E7F39"/>
    <w:p w:rsidR="00E06C77" w:rsidRPr="00361C1B" w:rsidRDefault="00E06C77" w:rsidP="00711E7E">
      <w:pPr>
        <w:pStyle w:val="Heading3"/>
      </w:pPr>
      <w:bookmarkStart w:id="255" w:name="_Patch_ROR*1.5*28"/>
      <w:bookmarkStart w:id="256" w:name="_Toc41752366"/>
      <w:bookmarkStart w:id="257" w:name="_Ref448303376"/>
      <w:bookmarkEnd w:id="255"/>
      <w:r w:rsidRPr="00361C1B">
        <w:t>Patch ROR*1.5*28</w:t>
      </w:r>
      <w:bookmarkEnd w:id="256"/>
    </w:p>
    <w:p w:rsidR="00E06C77" w:rsidRPr="005B37EA" w:rsidRDefault="00E06C77" w:rsidP="00E06C77">
      <w:pPr>
        <w:pStyle w:val="Caption"/>
        <w:keepNext/>
        <w:jc w:val="left"/>
      </w:pPr>
      <w:bookmarkStart w:id="258" w:name="_Toc39775356"/>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38</w:t>
      </w:r>
      <w:r w:rsidR="00EB3A32">
        <w:rPr>
          <w:noProof/>
        </w:rPr>
        <w:fldChar w:fldCharType="end"/>
      </w:r>
      <w:r w:rsidRPr="00361C1B">
        <w:t xml:space="preserve"> – Changes for Patch 28</w:t>
      </w:r>
      <w:bookmarkEnd w:id="25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06C77" w:rsidRPr="00361C1B" w:rsidTr="007E56A2">
        <w:trPr>
          <w:trHeight w:val="368"/>
          <w:tblHeader/>
        </w:trPr>
        <w:tc>
          <w:tcPr>
            <w:tcW w:w="499" w:type="dxa"/>
            <w:shd w:val="clear" w:color="auto" w:fill="666699"/>
          </w:tcPr>
          <w:p w:rsidR="00E06C77" w:rsidRPr="00361C1B" w:rsidRDefault="00E06C77" w:rsidP="007E56A2">
            <w:pPr>
              <w:pStyle w:val="TableHead"/>
              <w:jc w:val="center"/>
              <w:rPr>
                <w:color w:val="FFFFFF"/>
              </w:rPr>
            </w:pPr>
            <w:r w:rsidRPr="00361C1B">
              <w:rPr>
                <w:color w:val="FFFFFF"/>
              </w:rPr>
              <w:t>#</w:t>
            </w:r>
          </w:p>
        </w:tc>
        <w:tc>
          <w:tcPr>
            <w:tcW w:w="8162" w:type="dxa"/>
            <w:gridSpan w:val="2"/>
            <w:shd w:val="clear" w:color="auto" w:fill="666699"/>
          </w:tcPr>
          <w:p w:rsidR="00E06C77" w:rsidRPr="00361C1B" w:rsidRDefault="00E06C77" w:rsidP="007E56A2">
            <w:pPr>
              <w:pStyle w:val="TableHead"/>
              <w:rPr>
                <w:rFonts w:ascii="Times New Roman" w:hAnsi="Times New Roman"/>
                <w:color w:val="FFFFFF"/>
              </w:rPr>
            </w:pPr>
            <w:r w:rsidRPr="00361C1B">
              <w:rPr>
                <w:color w:val="FFFFFF"/>
              </w:rPr>
              <w:t>Description</w:t>
            </w:r>
          </w:p>
        </w:tc>
        <w:tc>
          <w:tcPr>
            <w:tcW w:w="717" w:type="dxa"/>
            <w:shd w:val="clear" w:color="auto" w:fill="666699"/>
          </w:tcPr>
          <w:p w:rsidR="00E06C77" w:rsidRPr="00361C1B" w:rsidRDefault="00E06C77" w:rsidP="007E56A2">
            <w:pPr>
              <w:pStyle w:val="TableHead"/>
              <w:jc w:val="center"/>
              <w:rPr>
                <w:color w:val="FFFFFF"/>
              </w:rPr>
            </w:pPr>
            <w:r w:rsidRPr="00361C1B">
              <w:rPr>
                <w:color w:val="FFFFFF"/>
              </w:rPr>
              <w:t>Type</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1</w:t>
            </w:r>
          </w:p>
        </w:tc>
        <w:tc>
          <w:tcPr>
            <w:tcW w:w="8142" w:type="dxa"/>
            <w:shd w:val="clear" w:color="auto" w:fill="auto"/>
          </w:tcPr>
          <w:p w:rsidR="00E06C77" w:rsidRPr="00361C1B" w:rsidRDefault="00E06C77" w:rsidP="007E56A2">
            <w:pPr>
              <w:pStyle w:val="NoSpacing"/>
              <w:rPr>
                <w:szCs w:val="24"/>
              </w:rPr>
            </w:pPr>
            <w:r w:rsidRPr="00361C1B">
              <w:rPr>
                <w:szCs w:val="24"/>
              </w:rPr>
              <w:t>Conversion of GUI from Delphi XE5 to Delphi XE8.</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2</w:t>
            </w:r>
          </w:p>
        </w:tc>
        <w:tc>
          <w:tcPr>
            <w:tcW w:w="8142" w:type="dxa"/>
            <w:shd w:val="clear" w:color="auto" w:fill="auto"/>
          </w:tcPr>
          <w:p w:rsidR="00E06C77" w:rsidRPr="00361C1B" w:rsidRDefault="00E06C77" w:rsidP="007E56A2">
            <w:pPr>
              <w:pStyle w:val="NoSpacing"/>
              <w:rPr>
                <w:szCs w:val="24"/>
              </w:rPr>
            </w:pPr>
            <w:r w:rsidRPr="00361C1B">
              <w:rPr>
                <w:szCs w:val="24"/>
              </w:rPr>
              <w:t>Create five new Local Registries; Crohn’s Disease, Dementia, Hepatitis B, Thyroid Cancer and Ulcerative Colitis. The new local registries will be defined using ICD-9 and ICD-10 codes.</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lastRenderedPageBreak/>
              <w:t>3</w:t>
            </w:r>
          </w:p>
        </w:tc>
        <w:tc>
          <w:tcPr>
            <w:tcW w:w="8142" w:type="dxa"/>
            <w:shd w:val="clear" w:color="auto" w:fill="auto"/>
          </w:tcPr>
          <w:p w:rsidR="00E06C77" w:rsidRPr="00361C1B" w:rsidRDefault="00E06C77" w:rsidP="007E56A2">
            <w:pPr>
              <w:pStyle w:val="NoSpacing"/>
              <w:rPr>
                <w:szCs w:val="24"/>
              </w:rPr>
            </w:pPr>
            <w:r w:rsidRPr="00361C1B">
              <w:rPr>
                <w:szCs w:val="24"/>
              </w:rPr>
              <w:t>It was discovered that the CCR national database is missing some problem list entries for the patients in the HIV and Hepatitis-C registries dating from 2009 through 2011.  To recover this data, this patch will force the CCR nightly job [ROR TASK] to perform a one time re-extract of all problem list entries that were added from 1/1/2009 to the present for patients in these two registries. This may cause a slight increase in the amount of time it takes the nightly job to finish the first time it runs after the installation of this patch.</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4</w:t>
            </w:r>
          </w:p>
        </w:tc>
        <w:tc>
          <w:tcPr>
            <w:tcW w:w="8142" w:type="dxa"/>
            <w:shd w:val="clear" w:color="auto" w:fill="auto"/>
          </w:tcPr>
          <w:p w:rsidR="00E06C77" w:rsidRPr="00361C1B" w:rsidRDefault="00E06C77" w:rsidP="007E56A2">
            <w:pPr>
              <w:pStyle w:val="NoSpacing"/>
              <w:rPr>
                <w:szCs w:val="24"/>
              </w:rPr>
            </w:pPr>
            <w:r w:rsidRPr="00361C1B">
              <w:rPr>
                <w:szCs w:val="24"/>
              </w:rPr>
              <w:t>A problem was discovered with the header display if a user selects the “Complete” or “Summary” report option when running a report. The words “Complete Report” or “Summary Report” are supposed to display after the label Options:, but currently, nothing is being displayed there.</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5</w:t>
            </w:r>
          </w:p>
        </w:tc>
        <w:tc>
          <w:tcPr>
            <w:tcW w:w="8142" w:type="dxa"/>
            <w:shd w:val="clear" w:color="auto" w:fill="auto"/>
          </w:tcPr>
          <w:p w:rsidR="00E06C77" w:rsidRDefault="00E06C77" w:rsidP="007E56A2">
            <w:pPr>
              <w:pStyle w:val="StyleCourierNewAfter0pt"/>
              <w:shd w:val="clear" w:color="auto" w:fill="FFFFFF"/>
              <w:rPr>
                <w:rFonts w:ascii="Times New Roman" w:eastAsia="Calibri" w:hAnsi="Times New Roman"/>
                <w:noProof w:val="0"/>
                <w:sz w:val="24"/>
                <w:szCs w:val="24"/>
              </w:rPr>
            </w:pPr>
            <w:r w:rsidRPr="00361C1B">
              <w:rPr>
                <w:rFonts w:ascii="Times New Roman" w:eastAsia="Calibri" w:hAnsi="Times New Roman"/>
                <w:noProof w:val="0"/>
                <w:sz w:val="24"/>
                <w:szCs w:val="24"/>
              </w:rPr>
              <w:t>This patch adds the following new medications:</w:t>
            </w:r>
          </w:p>
          <w:p w:rsidR="00A60263" w:rsidRP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ATAZANAVIR/COBICISTAT</w:t>
            </w:r>
          </w:p>
          <w:p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COBICISTAT/DARUNAVIR</w:t>
            </w:r>
          </w:p>
          <w:p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ELVITEGRAVIR</w:t>
            </w:r>
          </w:p>
          <w:p w:rsidR="00A60263" w:rsidRP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ELBASVIR/GRAZOPREVIR</w:t>
            </w:r>
          </w:p>
          <w:p w:rsidR="00A60263" w:rsidRDefault="00A60263" w:rsidP="00A60263">
            <w:pPr>
              <w:pStyle w:val="StyleCourierNewAfter0pt"/>
              <w:shd w:val="clear" w:color="auto" w:fill="FFFFFF"/>
              <w:rPr>
                <w:rFonts w:ascii="Times New Roman" w:eastAsia="Calibri" w:hAnsi="Times New Roman"/>
                <w:noProof w:val="0"/>
                <w:sz w:val="24"/>
                <w:szCs w:val="24"/>
              </w:rPr>
            </w:pPr>
          </w:p>
          <w:p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Hepatitis C registry: </w:t>
            </w:r>
            <w:r w:rsidRPr="00A60263">
              <w:rPr>
                <w:rFonts w:ascii="r_ansi" w:eastAsia="Calibri" w:hAnsi="r_ansi"/>
                <w:noProof w:val="0"/>
              </w:rPr>
              <w:t>OMBITASVIR/PARATEPREVIR/RITONAVIR</w:t>
            </w:r>
          </w:p>
          <w:p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Hepatitis C registry: </w:t>
            </w:r>
            <w:r w:rsidRPr="00A60263">
              <w:rPr>
                <w:rFonts w:ascii="r_ansi" w:eastAsia="Calibri" w:hAnsi="r_ansi"/>
                <w:noProof w:val="0"/>
              </w:rPr>
              <w:t>DACLATASVIR</w:t>
            </w:r>
          </w:p>
          <w:p w:rsidR="00A60263" w:rsidRDefault="00A60263" w:rsidP="007E56A2">
            <w:pPr>
              <w:pStyle w:val="StyleCourierNewAfter0pt"/>
              <w:shd w:val="clear" w:color="auto" w:fill="FFFFFF"/>
              <w:rPr>
                <w:rFonts w:ascii="Times New Roman" w:eastAsia="Calibri" w:hAnsi="Times New Roman"/>
                <w:noProof w:val="0"/>
                <w:sz w:val="24"/>
                <w:szCs w:val="24"/>
              </w:rPr>
            </w:pPr>
          </w:p>
          <w:p w:rsidR="00E06C77" w:rsidRPr="00361C1B" w:rsidRDefault="00E06C77" w:rsidP="007E56A2">
            <w:pPr>
              <w:pStyle w:val="NoSpacing"/>
              <w:rPr>
                <w:szCs w:val="24"/>
              </w:rPr>
            </w:pPr>
            <w:r w:rsidRPr="00361C1B">
              <w:rPr>
                <w:szCs w:val="24"/>
              </w:rPr>
              <w:t>These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6</w:t>
            </w:r>
          </w:p>
        </w:tc>
        <w:tc>
          <w:tcPr>
            <w:tcW w:w="8142" w:type="dxa"/>
            <w:shd w:val="clear" w:color="auto" w:fill="auto"/>
          </w:tcPr>
          <w:p w:rsidR="00E06C77" w:rsidRPr="00361C1B" w:rsidRDefault="00E06C77" w:rsidP="007E56A2">
            <w:pPr>
              <w:pStyle w:val="NoSpacing"/>
              <w:rPr>
                <w:szCs w:val="24"/>
              </w:rPr>
            </w:pPr>
            <w:r w:rsidRPr="00361C1B">
              <w:rPr>
                <w:szCs w:val="24"/>
              </w:rPr>
              <w:t>An additional selection panel titled "DAA Prescriptions" will be created for the DAA Lab Monitoring report.</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7</w:t>
            </w:r>
          </w:p>
        </w:tc>
        <w:tc>
          <w:tcPr>
            <w:tcW w:w="8142" w:type="dxa"/>
            <w:shd w:val="clear" w:color="auto" w:fill="auto"/>
          </w:tcPr>
          <w:p w:rsidR="00E06C77" w:rsidRPr="00361C1B" w:rsidRDefault="00E06C77" w:rsidP="007E56A2">
            <w:pPr>
              <w:pStyle w:val="NoSpacing"/>
              <w:rPr>
                <w:szCs w:val="24"/>
              </w:rPr>
            </w:pPr>
            <w:r w:rsidRPr="00361C1B">
              <w:rPr>
                <w:szCs w:val="24"/>
              </w:rPr>
              <w:t>The INPATIENT UTILIZATION report was modified to correct a defect found where the ICN value does not appear on the report when the user selects to include additional identifier in the report.</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8</w:t>
            </w:r>
          </w:p>
        </w:tc>
        <w:tc>
          <w:tcPr>
            <w:tcW w:w="8142" w:type="dxa"/>
            <w:shd w:val="clear" w:color="auto" w:fill="auto"/>
          </w:tcPr>
          <w:p w:rsidR="00E06C77" w:rsidRPr="00361C1B" w:rsidRDefault="00E06C77" w:rsidP="007E56A2">
            <w:pPr>
              <w:pStyle w:val="NoSpacing"/>
              <w:rPr>
                <w:szCs w:val="24"/>
              </w:rPr>
            </w:pPr>
            <w:r w:rsidRPr="00361C1B">
              <w:rPr>
                <w:szCs w:val="24"/>
              </w:rPr>
              <w:t xml:space="preserve">When the VA TOTAL KNEE and VA TOTAL HIP registries were added to </w:t>
            </w:r>
          </w:p>
          <w:p w:rsidR="00E06C77" w:rsidRPr="00361C1B" w:rsidRDefault="00E06C77" w:rsidP="007E56A2">
            <w:pPr>
              <w:pStyle w:val="NoSpacing"/>
              <w:rPr>
                <w:szCs w:val="24"/>
              </w:rPr>
            </w:pPr>
            <w:r w:rsidRPr="00361C1B">
              <w:rPr>
                <w:szCs w:val="24"/>
              </w:rPr>
              <w:t>the CCR system by a previous patch, the word Registry was not added to the display name of the registries.  This was fixed in this patch by adding the word 'Registry' to the entry in the SHORT DESCRIPTION (#4) field of the ROR REGISTRY PARAMETERS file (#798.1) for the VA TOTAL KNEE and VA TOTAL HIP registry entries.</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9</w:t>
            </w:r>
          </w:p>
        </w:tc>
        <w:tc>
          <w:tcPr>
            <w:tcW w:w="8142" w:type="dxa"/>
            <w:shd w:val="clear" w:color="auto" w:fill="auto"/>
          </w:tcPr>
          <w:p w:rsidR="00E06C77" w:rsidRPr="00361C1B" w:rsidRDefault="00E06C77" w:rsidP="007E56A2">
            <w:pPr>
              <w:pStyle w:val="NoSpacing"/>
              <w:rPr>
                <w:szCs w:val="24"/>
              </w:rPr>
            </w:pPr>
            <w:r w:rsidRPr="00361C1B">
              <w:rPr>
                <w:szCs w:val="24"/>
              </w:rPr>
              <w:t>A modification was made to allow the DAA Lab Monitoring report to use all drugs defined for the registry as well as locally defined drugs as screening criteria for the report.</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D634B6" w:rsidTr="007E56A2">
        <w:trPr>
          <w:cantSplit/>
          <w:trHeight w:val="458"/>
        </w:trPr>
        <w:tc>
          <w:tcPr>
            <w:tcW w:w="499"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10</w:t>
            </w:r>
          </w:p>
        </w:tc>
        <w:tc>
          <w:tcPr>
            <w:tcW w:w="8142" w:type="dxa"/>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The version of the CCR software is updated to 1.5.28</w:t>
            </w:r>
          </w:p>
        </w:tc>
        <w:tc>
          <w:tcPr>
            <w:tcW w:w="737" w:type="dxa"/>
            <w:gridSpan w:val="2"/>
            <w:shd w:val="clear" w:color="auto" w:fill="auto"/>
          </w:tcPr>
          <w:p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bl>
    <w:p w:rsidR="00E06C77" w:rsidRPr="005B37EA" w:rsidRDefault="00E06C77" w:rsidP="00E06C77">
      <w:pPr>
        <w:pStyle w:val="Caption"/>
        <w:keepNext/>
        <w:jc w:val="left"/>
      </w:pPr>
      <w:bookmarkStart w:id="259" w:name="_Toc39775357"/>
      <w:r w:rsidRPr="00361C1B">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39</w:t>
      </w:r>
      <w:r w:rsidR="00EB3A32">
        <w:rPr>
          <w:noProof/>
        </w:rPr>
        <w:fldChar w:fldCharType="end"/>
      </w:r>
      <w:r w:rsidRPr="00361C1B">
        <w:t xml:space="preserve"> – Global Updates for Patch ROR*1.5*28</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06C77" w:rsidRPr="00361C1B" w:rsidTr="007E56A2">
        <w:trPr>
          <w:tblHeader/>
        </w:trPr>
        <w:tc>
          <w:tcPr>
            <w:tcW w:w="3258" w:type="dxa"/>
            <w:shd w:val="clear" w:color="auto" w:fill="002060"/>
          </w:tcPr>
          <w:p w:rsidR="00E06C77" w:rsidRPr="00361C1B" w:rsidRDefault="00E06C77" w:rsidP="007E56A2">
            <w:pPr>
              <w:rPr>
                <w:rFonts w:ascii="Arial" w:hAnsi="Arial" w:cs="Arial"/>
                <w:b/>
                <w:color w:val="FFFFFF"/>
                <w:szCs w:val="24"/>
              </w:rPr>
            </w:pPr>
            <w:r w:rsidRPr="00361C1B">
              <w:rPr>
                <w:rFonts w:ascii="Arial" w:hAnsi="Arial" w:cs="Arial"/>
                <w:b/>
                <w:color w:val="FFFFFF"/>
                <w:szCs w:val="24"/>
              </w:rPr>
              <w:t>File Name and Number</w:t>
            </w:r>
          </w:p>
        </w:tc>
        <w:tc>
          <w:tcPr>
            <w:tcW w:w="6120" w:type="dxa"/>
            <w:shd w:val="clear" w:color="auto" w:fill="002060"/>
          </w:tcPr>
          <w:p w:rsidR="00E06C77" w:rsidRPr="00361C1B" w:rsidRDefault="00E06C77" w:rsidP="007E56A2">
            <w:pPr>
              <w:rPr>
                <w:rFonts w:ascii="Arial" w:hAnsi="Arial" w:cs="Arial"/>
                <w:b/>
                <w:color w:val="FFFFFF"/>
                <w:szCs w:val="24"/>
              </w:rPr>
            </w:pPr>
            <w:r w:rsidRPr="00361C1B">
              <w:rPr>
                <w:rFonts w:ascii="Arial" w:hAnsi="Arial" w:cs="Arial"/>
                <w:b/>
                <w:color w:val="FFFFFF"/>
                <w:szCs w:val="24"/>
              </w:rPr>
              <w:t>Update</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DIALOG (#.84)</w:t>
            </w:r>
          </w:p>
        </w:tc>
        <w:tc>
          <w:tcPr>
            <w:tcW w:w="6120" w:type="dxa"/>
          </w:tcPr>
          <w:p w:rsidR="00E06C77" w:rsidRPr="00361C1B" w:rsidRDefault="00E06C77" w:rsidP="007E56A2">
            <w:pPr>
              <w:rPr>
                <w:szCs w:val="24"/>
              </w:rPr>
            </w:pPr>
            <w:r w:rsidRPr="00361C1B">
              <w:rPr>
                <w:i/>
                <w:szCs w:val="24"/>
              </w:rPr>
              <w:t>Entries modified:</w:t>
            </w:r>
          </w:p>
          <w:p w:rsidR="00E06C77" w:rsidRPr="00361C1B" w:rsidRDefault="00E06C77" w:rsidP="007E56A2">
            <w:pPr>
              <w:spacing w:before="0" w:after="0"/>
              <w:rPr>
                <w:szCs w:val="24"/>
              </w:rPr>
            </w:pPr>
            <w:r w:rsidRPr="00361C1B">
              <w:rPr>
                <w:szCs w:val="24"/>
              </w:rPr>
              <w:t>7981999.001  Common XSL templates (HTML)</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REGISTRY PARAMETERS (#798.1)</w:t>
            </w:r>
          </w:p>
        </w:tc>
        <w:tc>
          <w:tcPr>
            <w:tcW w:w="6120" w:type="dxa"/>
          </w:tcPr>
          <w:p w:rsidR="00E06C77" w:rsidRPr="00361C1B" w:rsidRDefault="00E06C77" w:rsidP="007E56A2">
            <w:pPr>
              <w:rPr>
                <w:szCs w:val="24"/>
              </w:rPr>
            </w:pPr>
            <w:r w:rsidRPr="00361C1B">
              <w:rPr>
                <w:i/>
                <w:szCs w:val="24"/>
              </w:rPr>
              <w:t>Entries New:</w:t>
            </w:r>
          </w:p>
          <w:p w:rsidR="00E06C77" w:rsidRPr="00361C1B" w:rsidRDefault="00E06C77" w:rsidP="007E56A2">
            <w:pPr>
              <w:pStyle w:val="NoSpacing"/>
              <w:rPr>
                <w:noProof/>
                <w:szCs w:val="24"/>
              </w:rPr>
            </w:pPr>
            <w:r w:rsidRPr="00361C1B">
              <w:rPr>
                <w:noProof/>
                <w:szCs w:val="24"/>
              </w:rPr>
              <w:t>VA CROHNS</w:t>
            </w:r>
          </w:p>
          <w:p w:rsidR="00E06C77" w:rsidRPr="00361C1B" w:rsidRDefault="00E06C77" w:rsidP="007E56A2">
            <w:pPr>
              <w:pStyle w:val="NoSpacing"/>
              <w:rPr>
                <w:noProof/>
                <w:szCs w:val="24"/>
              </w:rPr>
            </w:pPr>
            <w:r w:rsidRPr="00361C1B">
              <w:rPr>
                <w:noProof/>
                <w:szCs w:val="24"/>
              </w:rPr>
              <w:t xml:space="preserve">VA DEMENTIA </w:t>
            </w:r>
          </w:p>
          <w:p w:rsidR="00E06C77" w:rsidRPr="00361C1B" w:rsidRDefault="00E06C77" w:rsidP="007E56A2">
            <w:pPr>
              <w:pStyle w:val="NoSpacing"/>
              <w:rPr>
                <w:noProof/>
                <w:szCs w:val="24"/>
              </w:rPr>
            </w:pPr>
            <w:r w:rsidRPr="00361C1B">
              <w:rPr>
                <w:noProof/>
                <w:szCs w:val="24"/>
              </w:rPr>
              <w:t xml:space="preserve">VA HEPB </w:t>
            </w:r>
          </w:p>
          <w:p w:rsidR="00E06C77" w:rsidRPr="00361C1B" w:rsidRDefault="00E06C77" w:rsidP="007E56A2">
            <w:pPr>
              <w:pStyle w:val="NoSpacing"/>
              <w:rPr>
                <w:noProof/>
                <w:szCs w:val="24"/>
              </w:rPr>
            </w:pPr>
            <w:r w:rsidRPr="00361C1B">
              <w:rPr>
                <w:noProof/>
                <w:szCs w:val="24"/>
              </w:rPr>
              <w:t xml:space="preserve">VA THYROID CA </w:t>
            </w:r>
          </w:p>
          <w:p w:rsidR="00E06C77" w:rsidRPr="00361C1B" w:rsidRDefault="00E06C77" w:rsidP="007E56A2">
            <w:pPr>
              <w:pStyle w:val="NoSpacing"/>
              <w:rPr>
                <w:noProof/>
                <w:szCs w:val="24"/>
              </w:rPr>
            </w:pPr>
            <w:r w:rsidRPr="00361C1B">
              <w:rPr>
                <w:noProof/>
                <w:szCs w:val="24"/>
              </w:rPr>
              <w:t>VA UC</w:t>
            </w:r>
          </w:p>
          <w:p w:rsidR="00E06C77" w:rsidRPr="00361C1B" w:rsidRDefault="00E06C77" w:rsidP="007E56A2">
            <w:pPr>
              <w:rPr>
                <w:szCs w:val="24"/>
              </w:rPr>
            </w:pPr>
            <w:r w:rsidRPr="00361C1B">
              <w:rPr>
                <w:i/>
                <w:szCs w:val="24"/>
              </w:rPr>
              <w:t>Entries modified:</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TOTAL HIP</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TOTAL KNEE</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SELECTION RULE (#798.2)</w:t>
            </w:r>
          </w:p>
        </w:tc>
        <w:tc>
          <w:tcPr>
            <w:tcW w:w="6120" w:type="dxa"/>
          </w:tcPr>
          <w:p w:rsidR="00E06C77" w:rsidRPr="00361C1B" w:rsidRDefault="00E06C77" w:rsidP="007E56A2">
            <w:pPr>
              <w:rPr>
                <w:szCs w:val="24"/>
              </w:rPr>
            </w:pPr>
            <w:r w:rsidRPr="00361C1B">
              <w:rPr>
                <w:i/>
                <w:szCs w:val="24"/>
              </w:rPr>
              <w:t>Entries New:</w:t>
            </w:r>
          </w:p>
          <w:p w:rsidR="00E06C77" w:rsidRPr="00361C1B" w:rsidRDefault="00E06C77" w:rsidP="007E56A2">
            <w:pPr>
              <w:pStyle w:val="NoSpacing"/>
              <w:rPr>
                <w:noProof/>
                <w:szCs w:val="24"/>
              </w:rPr>
            </w:pPr>
            <w:r w:rsidRPr="00361C1B">
              <w:rPr>
                <w:noProof/>
                <w:szCs w:val="24"/>
              </w:rPr>
              <w:t>VA CROHNS PTF</w:t>
            </w:r>
          </w:p>
          <w:p w:rsidR="00E06C77" w:rsidRPr="00361C1B" w:rsidRDefault="00E06C77" w:rsidP="007E56A2">
            <w:pPr>
              <w:pStyle w:val="NoSpacing"/>
              <w:rPr>
                <w:noProof/>
                <w:szCs w:val="24"/>
              </w:rPr>
            </w:pPr>
            <w:r w:rsidRPr="00361C1B">
              <w:rPr>
                <w:noProof/>
                <w:szCs w:val="24"/>
              </w:rPr>
              <w:t xml:space="preserve">VA CROHNS PTF (ICD10) </w:t>
            </w:r>
          </w:p>
          <w:p w:rsidR="00E06C77" w:rsidRPr="00361C1B" w:rsidRDefault="00E06C77" w:rsidP="007E56A2">
            <w:pPr>
              <w:pStyle w:val="NoSpacing"/>
              <w:rPr>
                <w:noProof/>
                <w:szCs w:val="24"/>
              </w:rPr>
            </w:pPr>
            <w:r w:rsidRPr="00361C1B">
              <w:rPr>
                <w:noProof/>
                <w:szCs w:val="24"/>
              </w:rPr>
              <w:t>VA CROHNS PROBLEM</w:t>
            </w:r>
          </w:p>
          <w:p w:rsidR="00E06C77" w:rsidRPr="00361C1B" w:rsidRDefault="00E06C77" w:rsidP="007E56A2">
            <w:pPr>
              <w:pStyle w:val="NoSpacing"/>
              <w:rPr>
                <w:noProof/>
                <w:szCs w:val="24"/>
              </w:rPr>
            </w:pPr>
            <w:r w:rsidRPr="00361C1B">
              <w:rPr>
                <w:noProof/>
                <w:szCs w:val="24"/>
              </w:rPr>
              <w:t>VA CROHNS PROBLEM (ICD10)</w:t>
            </w:r>
          </w:p>
          <w:p w:rsidR="00E06C77" w:rsidRPr="00361C1B" w:rsidRDefault="00E06C77" w:rsidP="007E56A2">
            <w:pPr>
              <w:pStyle w:val="NoSpacing"/>
              <w:rPr>
                <w:noProof/>
                <w:szCs w:val="24"/>
              </w:rPr>
            </w:pPr>
            <w:r w:rsidRPr="00361C1B">
              <w:rPr>
                <w:noProof/>
                <w:szCs w:val="24"/>
              </w:rPr>
              <w:t xml:space="preserve">VA CROHNS VPOV </w:t>
            </w:r>
          </w:p>
          <w:p w:rsidR="00E06C77" w:rsidRPr="00361C1B" w:rsidRDefault="00E06C77" w:rsidP="007E56A2">
            <w:pPr>
              <w:pStyle w:val="NoSpacing"/>
              <w:rPr>
                <w:noProof/>
                <w:szCs w:val="24"/>
              </w:rPr>
            </w:pPr>
            <w:r w:rsidRPr="00361C1B">
              <w:rPr>
                <w:noProof/>
                <w:szCs w:val="24"/>
              </w:rPr>
              <w:t>VA CROHNS VPOV (ICD10)</w:t>
            </w:r>
          </w:p>
          <w:p w:rsidR="00E06C77" w:rsidRPr="00361C1B" w:rsidRDefault="00E06C77" w:rsidP="007E56A2">
            <w:pPr>
              <w:pStyle w:val="NoSpacing"/>
              <w:rPr>
                <w:noProof/>
                <w:szCs w:val="24"/>
              </w:rPr>
            </w:pPr>
            <w:r w:rsidRPr="00361C1B">
              <w:rPr>
                <w:noProof/>
                <w:szCs w:val="24"/>
              </w:rPr>
              <w:t>VA DEMENTIA PTF</w:t>
            </w:r>
          </w:p>
          <w:p w:rsidR="00E06C77" w:rsidRPr="00361C1B" w:rsidRDefault="00E06C77" w:rsidP="007E56A2">
            <w:pPr>
              <w:pStyle w:val="NoSpacing"/>
              <w:rPr>
                <w:noProof/>
                <w:szCs w:val="24"/>
              </w:rPr>
            </w:pPr>
            <w:r w:rsidRPr="00361C1B">
              <w:rPr>
                <w:noProof/>
                <w:szCs w:val="24"/>
              </w:rPr>
              <w:t xml:space="preserve">VA DEMENTIA PTF (ICD10) </w:t>
            </w:r>
          </w:p>
          <w:p w:rsidR="00E06C77" w:rsidRPr="00361C1B" w:rsidRDefault="00E06C77" w:rsidP="007E56A2">
            <w:pPr>
              <w:pStyle w:val="NoSpacing"/>
              <w:rPr>
                <w:noProof/>
                <w:szCs w:val="24"/>
              </w:rPr>
            </w:pPr>
            <w:r w:rsidRPr="00361C1B">
              <w:rPr>
                <w:noProof/>
                <w:szCs w:val="24"/>
              </w:rPr>
              <w:t>VA DEMENTIA PROBLEM</w:t>
            </w:r>
          </w:p>
          <w:p w:rsidR="00E06C77" w:rsidRPr="00361C1B" w:rsidRDefault="00E06C77" w:rsidP="007E56A2">
            <w:pPr>
              <w:pStyle w:val="NoSpacing"/>
              <w:rPr>
                <w:noProof/>
                <w:szCs w:val="24"/>
              </w:rPr>
            </w:pPr>
            <w:r w:rsidRPr="00361C1B">
              <w:rPr>
                <w:noProof/>
                <w:szCs w:val="24"/>
              </w:rPr>
              <w:t>VA DEMENTIA PROBLEM (ICD10)</w:t>
            </w:r>
          </w:p>
          <w:p w:rsidR="00E06C77" w:rsidRPr="00361C1B" w:rsidRDefault="00E06C77" w:rsidP="007E56A2">
            <w:pPr>
              <w:pStyle w:val="NoSpacing"/>
              <w:rPr>
                <w:noProof/>
                <w:szCs w:val="24"/>
              </w:rPr>
            </w:pPr>
            <w:r w:rsidRPr="00361C1B">
              <w:rPr>
                <w:noProof/>
                <w:szCs w:val="24"/>
              </w:rPr>
              <w:t>VA DEMENTIA VPOV</w:t>
            </w:r>
          </w:p>
          <w:p w:rsidR="00E06C77" w:rsidRPr="00361C1B" w:rsidRDefault="00E06C77" w:rsidP="007E56A2">
            <w:pPr>
              <w:pStyle w:val="NoSpacing"/>
              <w:rPr>
                <w:noProof/>
                <w:szCs w:val="24"/>
              </w:rPr>
            </w:pPr>
            <w:r w:rsidRPr="00361C1B">
              <w:rPr>
                <w:noProof/>
                <w:szCs w:val="24"/>
              </w:rPr>
              <w:t>VA DEMENTIA VPOV (ICD10)</w:t>
            </w:r>
          </w:p>
          <w:p w:rsidR="00E06C77" w:rsidRPr="00361C1B" w:rsidRDefault="00E06C77" w:rsidP="007E56A2">
            <w:pPr>
              <w:pStyle w:val="NoSpacing"/>
              <w:rPr>
                <w:noProof/>
                <w:szCs w:val="24"/>
              </w:rPr>
            </w:pPr>
            <w:r w:rsidRPr="00361C1B">
              <w:rPr>
                <w:noProof/>
                <w:szCs w:val="24"/>
              </w:rPr>
              <w:t>VA HEPB PTF</w:t>
            </w:r>
          </w:p>
          <w:p w:rsidR="00E06C77" w:rsidRPr="00361C1B" w:rsidRDefault="00E06C77" w:rsidP="007E56A2">
            <w:pPr>
              <w:pStyle w:val="NoSpacing"/>
              <w:rPr>
                <w:noProof/>
                <w:szCs w:val="24"/>
              </w:rPr>
            </w:pPr>
            <w:r>
              <w:rPr>
                <w:noProof/>
                <w:szCs w:val="24"/>
              </w:rPr>
              <w:t>VA HEPB PTF (ICD10)</w:t>
            </w:r>
          </w:p>
          <w:p w:rsidR="00E06C77" w:rsidRPr="00361C1B" w:rsidRDefault="00E06C77" w:rsidP="007E56A2">
            <w:pPr>
              <w:pStyle w:val="NoSpacing"/>
              <w:rPr>
                <w:noProof/>
                <w:szCs w:val="24"/>
              </w:rPr>
            </w:pPr>
            <w:r w:rsidRPr="00361C1B">
              <w:rPr>
                <w:noProof/>
                <w:szCs w:val="24"/>
              </w:rPr>
              <w:t>VA HEPB PROBLEM</w:t>
            </w:r>
          </w:p>
          <w:p w:rsidR="00E06C77" w:rsidRPr="00361C1B" w:rsidRDefault="00E06C77" w:rsidP="007E56A2">
            <w:pPr>
              <w:pStyle w:val="NoSpacing"/>
              <w:rPr>
                <w:noProof/>
                <w:szCs w:val="24"/>
              </w:rPr>
            </w:pPr>
            <w:r w:rsidRPr="00361C1B">
              <w:rPr>
                <w:noProof/>
                <w:szCs w:val="24"/>
              </w:rPr>
              <w:t>VA HEPB PROBLEM (ICD10)</w:t>
            </w:r>
          </w:p>
          <w:p w:rsidR="00E06C77" w:rsidRPr="00361C1B" w:rsidRDefault="00E06C77" w:rsidP="007E56A2">
            <w:pPr>
              <w:pStyle w:val="NoSpacing"/>
              <w:rPr>
                <w:noProof/>
                <w:szCs w:val="24"/>
              </w:rPr>
            </w:pPr>
            <w:r w:rsidRPr="00361C1B">
              <w:rPr>
                <w:noProof/>
                <w:szCs w:val="24"/>
              </w:rPr>
              <w:t>VA HEPB VPOV</w:t>
            </w:r>
          </w:p>
          <w:p w:rsidR="00E06C77" w:rsidRPr="00361C1B" w:rsidRDefault="00E06C77" w:rsidP="007E56A2">
            <w:pPr>
              <w:pStyle w:val="NoSpacing"/>
              <w:rPr>
                <w:noProof/>
                <w:szCs w:val="24"/>
              </w:rPr>
            </w:pPr>
            <w:r w:rsidRPr="00361C1B">
              <w:rPr>
                <w:noProof/>
                <w:szCs w:val="24"/>
              </w:rPr>
              <w:t>VA HEPB VPOV (ICD10)</w:t>
            </w:r>
          </w:p>
          <w:p w:rsidR="00E06C77" w:rsidRPr="00361C1B" w:rsidRDefault="00E06C77" w:rsidP="007E56A2">
            <w:pPr>
              <w:pStyle w:val="NoSpacing"/>
              <w:rPr>
                <w:noProof/>
                <w:szCs w:val="24"/>
              </w:rPr>
            </w:pPr>
            <w:r w:rsidRPr="00361C1B">
              <w:rPr>
                <w:noProof/>
                <w:szCs w:val="24"/>
              </w:rPr>
              <w:t>VA THYROID CA PTF</w:t>
            </w:r>
          </w:p>
          <w:p w:rsidR="00E06C77" w:rsidRPr="00361C1B" w:rsidRDefault="00E06C77" w:rsidP="007E56A2">
            <w:pPr>
              <w:pStyle w:val="NoSpacing"/>
              <w:rPr>
                <w:noProof/>
                <w:szCs w:val="24"/>
              </w:rPr>
            </w:pPr>
            <w:r w:rsidRPr="00361C1B">
              <w:rPr>
                <w:noProof/>
                <w:szCs w:val="24"/>
              </w:rPr>
              <w:t>VA THYROID CA PTF (ICD10)</w:t>
            </w:r>
          </w:p>
          <w:p w:rsidR="00E06C77" w:rsidRPr="00361C1B" w:rsidRDefault="00E06C77" w:rsidP="007E56A2">
            <w:pPr>
              <w:pStyle w:val="NoSpacing"/>
              <w:rPr>
                <w:noProof/>
                <w:szCs w:val="24"/>
              </w:rPr>
            </w:pPr>
            <w:r w:rsidRPr="00361C1B">
              <w:rPr>
                <w:noProof/>
                <w:szCs w:val="24"/>
              </w:rPr>
              <w:t>VA THYROID CA PROBLEM</w:t>
            </w:r>
          </w:p>
          <w:p w:rsidR="00E06C77" w:rsidRPr="00361C1B" w:rsidRDefault="00E06C77" w:rsidP="007E56A2">
            <w:pPr>
              <w:pStyle w:val="NoSpacing"/>
              <w:rPr>
                <w:noProof/>
                <w:szCs w:val="24"/>
              </w:rPr>
            </w:pPr>
            <w:r w:rsidRPr="00361C1B">
              <w:rPr>
                <w:noProof/>
                <w:szCs w:val="24"/>
              </w:rPr>
              <w:t>VA THYROID CA PROBLEM (ICD10)</w:t>
            </w:r>
          </w:p>
          <w:p w:rsidR="00E06C77" w:rsidRPr="00361C1B" w:rsidRDefault="00E06C77" w:rsidP="007E56A2">
            <w:pPr>
              <w:pStyle w:val="NoSpacing"/>
              <w:rPr>
                <w:noProof/>
                <w:szCs w:val="24"/>
              </w:rPr>
            </w:pPr>
            <w:r w:rsidRPr="00361C1B">
              <w:rPr>
                <w:noProof/>
                <w:szCs w:val="24"/>
              </w:rPr>
              <w:t>VA THYROID CA VPOV</w:t>
            </w:r>
          </w:p>
          <w:p w:rsidR="00E06C77" w:rsidRPr="00361C1B" w:rsidRDefault="00E06C77" w:rsidP="007E56A2">
            <w:pPr>
              <w:pStyle w:val="NoSpacing"/>
              <w:rPr>
                <w:noProof/>
                <w:szCs w:val="24"/>
              </w:rPr>
            </w:pPr>
            <w:r w:rsidRPr="00361C1B">
              <w:rPr>
                <w:noProof/>
                <w:szCs w:val="24"/>
              </w:rPr>
              <w:t>VA THYROID CA VPOV (ICD10)</w:t>
            </w:r>
          </w:p>
          <w:p w:rsidR="00E06C77" w:rsidRPr="00361C1B" w:rsidRDefault="00E06C77" w:rsidP="007E56A2">
            <w:pPr>
              <w:pStyle w:val="NoSpacing"/>
              <w:rPr>
                <w:noProof/>
                <w:szCs w:val="24"/>
              </w:rPr>
            </w:pPr>
            <w:r w:rsidRPr="00361C1B">
              <w:rPr>
                <w:noProof/>
                <w:szCs w:val="24"/>
              </w:rPr>
              <w:t>VA UC PTF</w:t>
            </w:r>
          </w:p>
          <w:p w:rsidR="00E06C77" w:rsidRPr="00361C1B" w:rsidRDefault="00E06C77" w:rsidP="007E56A2">
            <w:pPr>
              <w:pStyle w:val="NoSpacing"/>
              <w:rPr>
                <w:noProof/>
                <w:szCs w:val="24"/>
              </w:rPr>
            </w:pPr>
            <w:r w:rsidRPr="00361C1B">
              <w:rPr>
                <w:noProof/>
                <w:szCs w:val="24"/>
              </w:rPr>
              <w:lastRenderedPageBreak/>
              <w:t>VA UC PTF (ICD10)</w:t>
            </w:r>
          </w:p>
          <w:p w:rsidR="00E06C77" w:rsidRPr="00361C1B" w:rsidRDefault="00E06C77" w:rsidP="007E56A2">
            <w:pPr>
              <w:pStyle w:val="NoSpacing"/>
              <w:rPr>
                <w:noProof/>
                <w:szCs w:val="24"/>
              </w:rPr>
            </w:pPr>
            <w:r w:rsidRPr="00361C1B">
              <w:rPr>
                <w:noProof/>
                <w:szCs w:val="24"/>
              </w:rPr>
              <w:t>VA UC PROBLEM</w:t>
            </w:r>
          </w:p>
          <w:p w:rsidR="00E06C77" w:rsidRPr="00361C1B" w:rsidRDefault="00E06C77" w:rsidP="007E56A2">
            <w:pPr>
              <w:pStyle w:val="NoSpacing"/>
              <w:rPr>
                <w:noProof/>
                <w:szCs w:val="24"/>
              </w:rPr>
            </w:pPr>
            <w:r w:rsidRPr="00361C1B">
              <w:rPr>
                <w:noProof/>
                <w:szCs w:val="24"/>
              </w:rPr>
              <w:t>VA UC PROBLEM (ICD10)</w:t>
            </w:r>
          </w:p>
          <w:p w:rsidR="00E06C77" w:rsidRPr="00361C1B" w:rsidRDefault="00E06C77" w:rsidP="007E56A2">
            <w:pPr>
              <w:pStyle w:val="NoSpacing"/>
              <w:rPr>
                <w:noProof/>
                <w:szCs w:val="24"/>
              </w:rPr>
            </w:pPr>
            <w:r w:rsidRPr="00361C1B">
              <w:rPr>
                <w:noProof/>
                <w:szCs w:val="24"/>
              </w:rPr>
              <w:t>VA UC VPOV</w:t>
            </w:r>
          </w:p>
          <w:p w:rsidR="00E06C77" w:rsidRPr="00361C1B" w:rsidRDefault="00E06C77" w:rsidP="007E56A2">
            <w:pPr>
              <w:pStyle w:val="NoSpacing"/>
              <w:rPr>
                <w:noProof/>
                <w:szCs w:val="24"/>
              </w:rPr>
            </w:pPr>
            <w:r w:rsidRPr="00361C1B">
              <w:rPr>
                <w:noProof/>
                <w:szCs w:val="24"/>
              </w:rPr>
              <w:t>VA UC VPOV (ICD10)</w:t>
            </w:r>
          </w:p>
          <w:p w:rsidR="00E06C77" w:rsidRPr="00361C1B" w:rsidRDefault="00E06C77" w:rsidP="007E56A2">
            <w:pPr>
              <w:rPr>
                <w:szCs w:val="24"/>
              </w:rPr>
            </w:pPr>
            <w:r w:rsidRPr="00361C1B">
              <w:rPr>
                <w:i/>
                <w:szCs w:val="24"/>
              </w:rPr>
              <w:t>Entries modified:</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lastRenderedPageBreak/>
              <w:t>ROR ICD SEARCH (#798.5)</w:t>
            </w:r>
          </w:p>
        </w:tc>
        <w:tc>
          <w:tcPr>
            <w:tcW w:w="6120" w:type="dxa"/>
          </w:tcPr>
          <w:p w:rsidR="00E06C77" w:rsidRPr="00361C1B" w:rsidRDefault="00E06C77" w:rsidP="007E56A2">
            <w:pPr>
              <w:rPr>
                <w:szCs w:val="24"/>
              </w:rPr>
            </w:pPr>
            <w:r w:rsidRPr="00361C1B">
              <w:rPr>
                <w:i/>
                <w:szCs w:val="24"/>
              </w:rPr>
              <w:t>Entries New:</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UC</w:t>
            </w:r>
          </w:p>
          <w:p w:rsidR="00E06C77" w:rsidRPr="00361C1B" w:rsidRDefault="00E06C77" w:rsidP="007E56A2">
            <w:pPr>
              <w:rPr>
                <w:szCs w:val="24"/>
              </w:rPr>
            </w:pPr>
            <w:r w:rsidRPr="00361C1B">
              <w:rPr>
                <w:i/>
                <w:szCs w:val="24"/>
              </w:rPr>
              <w:t>Entries modified:</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LIST ITEM (#799.1)</w:t>
            </w:r>
          </w:p>
        </w:tc>
        <w:tc>
          <w:tcPr>
            <w:tcW w:w="6120" w:type="dxa"/>
          </w:tcPr>
          <w:p w:rsidR="00E06C77" w:rsidRPr="00361C1B" w:rsidRDefault="00E06C77" w:rsidP="007E56A2">
            <w:pPr>
              <w:rPr>
                <w:szCs w:val="24"/>
              </w:rPr>
            </w:pPr>
            <w:r w:rsidRPr="00361C1B">
              <w:rPr>
                <w:i/>
                <w:szCs w:val="24"/>
              </w:rPr>
              <w:t>Entries New:</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UC)</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UC)</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UC)</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UC)</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lastRenderedPageBreak/>
              <w:t>eGFR by MDRD (VA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UC)</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CROHNS)</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DEMENTIA)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HEPB)</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THYROID CA)</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UC)</w:t>
            </w:r>
          </w:p>
          <w:p w:rsidR="00E06C77" w:rsidRPr="00361C1B" w:rsidRDefault="00E06C77" w:rsidP="007E56A2">
            <w:pPr>
              <w:pStyle w:val="NoSpacing"/>
              <w:rPr>
                <w:noProof/>
                <w:szCs w:val="24"/>
              </w:rPr>
            </w:pPr>
            <w:r w:rsidRPr="00361C1B">
              <w:rPr>
                <w:noProof/>
                <w:szCs w:val="24"/>
              </w:rPr>
              <w:t>MELD (VA CROHNS)</w:t>
            </w:r>
          </w:p>
          <w:p w:rsidR="00E06C77" w:rsidRPr="00361C1B" w:rsidRDefault="00E06C77" w:rsidP="007E56A2">
            <w:pPr>
              <w:pStyle w:val="NoSpacing"/>
              <w:rPr>
                <w:noProof/>
                <w:szCs w:val="24"/>
              </w:rPr>
            </w:pPr>
            <w:r w:rsidRPr="00361C1B">
              <w:rPr>
                <w:noProof/>
                <w:szCs w:val="24"/>
              </w:rPr>
              <w:t>MELD (VA DEMENTIA)</w:t>
            </w:r>
          </w:p>
          <w:p w:rsidR="00E06C77" w:rsidRPr="00361C1B" w:rsidRDefault="00E06C77" w:rsidP="007E56A2">
            <w:pPr>
              <w:pStyle w:val="NoSpacing"/>
              <w:rPr>
                <w:noProof/>
                <w:szCs w:val="24"/>
              </w:rPr>
            </w:pPr>
            <w:r w:rsidRPr="00361C1B">
              <w:rPr>
                <w:noProof/>
                <w:szCs w:val="24"/>
              </w:rPr>
              <w:t>MELD (VA HEPB)</w:t>
            </w:r>
          </w:p>
          <w:p w:rsidR="00E06C77" w:rsidRPr="00361C1B" w:rsidRDefault="00E06C77" w:rsidP="007E56A2">
            <w:pPr>
              <w:pStyle w:val="NoSpacing"/>
              <w:rPr>
                <w:noProof/>
                <w:szCs w:val="24"/>
              </w:rPr>
            </w:pPr>
            <w:r w:rsidRPr="00361C1B">
              <w:rPr>
                <w:noProof/>
                <w:szCs w:val="24"/>
              </w:rPr>
              <w:t>MELD (VA THYROID CA)</w:t>
            </w:r>
          </w:p>
          <w:p w:rsidR="00E06C77" w:rsidRPr="00361C1B" w:rsidRDefault="00E06C77" w:rsidP="007E56A2">
            <w:pPr>
              <w:pStyle w:val="NoSpacing"/>
              <w:rPr>
                <w:noProof/>
                <w:szCs w:val="24"/>
              </w:rPr>
            </w:pPr>
            <w:r w:rsidRPr="00361C1B">
              <w:rPr>
                <w:noProof/>
                <w:szCs w:val="24"/>
              </w:rPr>
              <w:t>MELD (VA UC)</w:t>
            </w:r>
          </w:p>
          <w:p w:rsidR="00E06C77" w:rsidRPr="00361C1B" w:rsidRDefault="00E06C77" w:rsidP="007E56A2">
            <w:pPr>
              <w:pStyle w:val="NoSpacing"/>
              <w:rPr>
                <w:noProof/>
                <w:szCs w:val="24"/>
              </w:rPr>
            </w:pPr>
            <w:r w:rsidRPr="00361C1B">
              <w:rPr>
                <w:noProof/>
                <w:szCs w:val="24"/>
              </w:rPr>
              <w:t>MELD-Na (VA CROHNS)</w:t>
            </w:r>
          </w:p>
          <w:p w:rsidR="00E06C77" w:rsidRPr="00361C1B" w:rsidRDefault="00E06C77" w:rsidP="007E56A2">
            <w:pPr>
              <w:pStyle w:val="NoSpacing"/>
              <w:rPr>
                <w:noProof/>
                <w:szCs w:val="24"/>
              </w:rPr>
            </w:pPr>
            <w:r w:rsidRPr="00361C1B">
              <w:rPr>
                <w:noProof/>
                <w:szCs w:val="24"/>
              </w:rPr>
              <w:t>MELD-Na (VA DEMENTIA)</w:t>
            </w:r>
          </w:p>
          <w:p w:rsidR="00E06C77" w:rsidRPr="00361C1B" w:rsidRDefault="00E06C77" w:rsidP="007E56A2">
            <w:pPr>
              <w:pStyle w:val="NoSpacing"/>
              <w:rPr>
                <w:noProof/>
                <w:szCs w:val="24"/>
              </w:rPr>
            </w:pPr>
            <w:r w:rsidRPr="00361C1B">
              <w:rPr>
                <w:noProof/>
                <w:szCs w:val="24"/>
              </w:rPr>
              <w:t>MELD-Na (VA HEPB)</w:t>
            </w:r>
          </w:p>
          <w:p w:rsidR="00E06C77" w:rsidRPr="00361C1B" w:rsidRDefault="00E06C77" w:rsidP="007E56A2">
            <w:pPr>
              <w:pStyle w:val="NoSpacing"/>
              <w:rPr>
                <w:noProof/>
                <w:szCs w:val="24"/>
              </w:rPr>
            </w:pPr>
            <w:r w:rsidRPr="00361C1B">
              <w:rPr>
                <w:noProof/>
                <w:szCs w:val="24"/>
              </w:rPr>
              <w:t>MELD-Na (VA THYROID CA)</w:t>
            </w:r>
          </w:p>
          <w:p w:rsidR="00E06C77" w:rsidRPr="00361C1B" w:rsidRDefault="00E06C77" w:rsidP="007E56A2">
            <w:pPr>
              <w:pStyle w:val="NoSpacing"/>
              <w:rPr>
                <w:noProof/>
                <w:szCs w:val="24"/>
              </w:rPr>
            </w:pPr>
            <w:r w:rsidRPr="00361C1B">
              <w:rPr>
                <w:noProof/>
                <w:szCs w:val="24"/>
              </w:rPr>
              <w:t>MELD-Na (VA UC)</w:t>
            </w:r>
          </w:p>
          <w:p w:rsidR="00E06C77" w:rsidRPr="00361C1B" w:rsidRDefault="00E06C77" w:rsidP="007E56A2">
            <w:pPr>
              <w:pStyle w:val="NoSpacing"/>
              <w:rPr>
                <w:noProof/>
                <w:szCs w:val="24"/>
              </w:rPr>
            </w:pPr>
            <w:r w:rsidRPr="00361C1B">
              <w:rPr>
                <w:noProof/>
                <w:szCs w:val="24"/>
              </w:rPr>
              <w:t>Registry Lab (VA CROHNS)</w:t>
            </w:r>
          </w:p>
          <w:p w:rsidR="00E06C77" w:rsidRPr="00361C1B" w:rsidRDefault="00E06C77" w:rsidP="007E56A2">
            <w:pPr>
              <w:pStyle w:val="NoSpacing"/>
              <w:rPr>
                <w:noProof/>
                <w:szCs w:val="24"/>
              </w:rPr>
            </w:pPr>
            <w:r w:rsidRPr="00361C1B">
              <w:rPr>
                <w:noProof/>
                <w:szCs w:val="24"/>
              </w:rPr>
              <w:t>Registry Lab (VA DEMENTIA)</w:t>
            </w:r>
          </w:p>
          <w:p w:rsidR="00E06C77" w:rsidRPr="00361C1B" w:rsidRDefault="00E06C77" w:rsidP="007E56A2">
            <w:pPr>
              <w:pStyle w:val="NoSpacing"/>
              <w:rPr>
                <w:noProof/>
                <w:szCs w:val="24"/>
              </w:rPr>
            </w:pPr>
            <w:r w:rsidRPr="00361C1B">
              <w:rPr>
                <w:noProof/>
                <w:szCs w:val="24"/>
              </w:rPr>
              <w:t>Registry Lab (VA HEPB)</w:t>
            </w:r>
          </w:p>
          <w:p w:rsidR="00E06C77" w:rsidRPr="00361C1B" w:rsidRDefault="00E06C77" w:rsidP="007E56A2">
            <w:pPr>
              <w:pStyle w:val="NoSpacing"/>
              <w:rPr>
                <w:noProof/>
                <w:szCs w:val="24"/>
              </w:rPr>
            </w:pPr>
            <w:r w:rsidRPr="00361C1B">
              <w:rPr>
                <w:noProof/>
                <w:szCs w:val="24"/>
              </w:rPr>
              <w:t>Registry Lab (VA THYROID CA)</w:t>
            </w:r>
          </w:p>
          <w:p w:rsidR="00E06C77" w:rsidRPr="00361C1B" w:rsidRDefault="00E06C77" w:rsidP="007E56A2">
            <w:pPr>
              <w:pStyle w:val="NoSpacing"/>
              <w:rPr>
                <w:noProof/>
                <w:szCs w:val="24"/>
              </w:rPr>
            </w:pPr>
            <w:r w:rsidRPr="00361C1B">
              <w:rPr>
                <w:noProof/>
                <w:szCs w:val="24"/>
              </w:rPr>
              <w:t>Registry Lab (VA UC)</w:t>
            </w:r>
          </w:p>
          <w:p w:rsidR="00E06C77" w:rsidRPr="00361C1B" w:rsidRDefault="00E06C77" w:rsidP="007E56A2">
            <w:pPr>
              <w:rPr>
                <w:szCs w:val="24"/>
              </w:rPr>
            </w:pPr>
            <w:r w:rsidRPr="00361C1B">
              <w:rPr>
                <w:i/>
                <w:szCs w:val="24"/>
              </w:rPr>
              <w:t>Entries modified:</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lastRenderedPageBreak/>
              <w:t>ROR XML ITEM(#799.31)</w:t>
            </w:r>
          </w:p>
        </w:tc>
        <w:tc>
          <w:tcPr>
            <w:tcW w:w="6120" w:type="dxa"/>
          </w:tcPr>
          <w:p w:rsidR="00E06C77" w:rsidRPr="00361C1B" w:rsidRDefault="00E06C77" w:rsidP="007E56A2">
            <w:pPr>
              <w:rPr>
                <w:szCs w:val="24"/>
              </w:rPr>
            </w:pPr>
            <w:r w:rsidRPr="00361C1B">
              <w:rPr>
                <w:i/>
                <w:szCs w:val="24"/>
              </w:rPr>
              <w:t>Entries New:</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DAA_DRUGS</w:t>
            </w:r>
          </w:p>
          <w:p w:rsidR="00E06C77" w:rsidRPr="00361C1B" w:rsidRDefault="00E06C77" w:rsidP="007E56A2">
            <w:pPr>
              <w:rPr>
                <w:szCs w:val="24"/>
              </w:rPr>
            </w:pPr>
            <w:r w:rsidRPr="00361C1B">
              <w:rPr>
                <w:i/>
                <w:szCs w:val="24"/>
              </w:rPr>
              <w:t>Entries modified:</w:t>
            </w:r>
          </w:p>
        </w:tc>
      </w:tr>
      <w:tr w:rsidR="00E06C77" w:rsidRPr="00361C1B" w:rsidTr="007E56A2">
        <w:tc>
          <w:tcPr>
            <w:tcW w:w="3258" w:type="dxa"/>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REPORT PARAMETERS(#799.34)</w:t>
            </w:r>
          </w:p>
        </w:tc>
        <w:tc>
          <w:tcPr>
            <w:tcW w:w="6120" w:type="dxa"/>
          </w:tcPr>
          <w:p w:rsidR="00E06C77" w:rsidRPr="00361C1B" w:rsidRDefault="00E06C77" w:rsidP="007E56A2">
            <w:pPr>
              <w:rPr>
                <w:szCs w:val="24"/>
              </w:rPr>
            </w:pPr>
            <w:r w:rsidRPr="00361C1B">
              <w:rPr>
                <w:i/>
                <w:szCs w:val="24"/>
              </w:rPr>
              <w:t>Entries modified:</w:t>
            </w:r>
          </w:p>
          <w:p w:rsidR="00E06C77" w:rsidRPr="00361C1B" w:rsidRDefault="00E06C77" w:rsidP="007E56A2">
            <w:pPr>
              <w:pStyle w:val="StyleCourierNewAfter0pt"/>
              <w:rPr>
                <w:szCs w:val="24"/>
              </w:rPr>
            </w:pPr>
            <w:r w:rsidRPr="00361C1B">
              <w:rPr>
                <w:rFonts w:ascii="Times New Roman" w:hAnsi="Times New Roman"/>
                <w:sz w:val="24"/>
                <w:szCs w:val="24"/>
              </w:rPr>
              <w:t>DAA Lab Monitoring Report</w:t>
            </w:r>
          </w:p>
        </w:tc>
      </w:tr>
      <w:tr w:rsidR="00E06C77" w:rsidRPr="00EA16E6" w:rsidTr="007E56A2">
        <w:trPr>
          <w:trHeight w:val="512"/>
        </w:trPr>
        <w:tc>
          <w:tcPr>
            <w:tcW w:w="3258" w:type="dxa"/>
            <w:tcBorders>
              <w:top w:val="single" w:sz="4" w:space="0" w:color="auto"/>
              <w:left w:val="single" w:sz="4" w:space="0" w:color="auto"/>
              <w:bottom w:val="single" w:sz="4" w:space="0" w:color="auto"/>
              <w:right w:val="single" w:sz="4" w:space="0" w:color="auto"/>
            </w:tcBorders>
          </w:tcPr>
          <w:p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GENERIC DRUG (#799.51)</w:t>
            </w:r>
          </w:p>
        </w:tc>
        <w:tc>
          <w:tcPr>
            <w:tcW w:w="6120" w:type="dxa"/>
            <w:tcBorders>
              <w:top w:val="single" w:sz="4" w:space="0" w:color="auto"/>
              <w:left w:val="single" w:sz="4" w:space="0" w:color="auto"/>
              <w:bottom w:val="single" w:sz="4" w:space="0" w:color="auto"/>
              <w:right w:val="single" w:sz="4" w:space="0" w:color="auto"/>
            </w:tcBorders>
          </w:tcPr>
          <w:p w:rsidR="00E06C77" w:rsidRPr="00361C1B" w:rsidRDefault="00E06C77" w:rsidP="007E56A2">
            <w:pPr>
              <w:rPr>
                <w:szCs w:val="24"/>
              </w:rPr>
            </w:pPr>
            <w:r w:rsidRPr="00361C1B">
              <w:rPr>
                <w:i/>
                <w:szCs w:val="24"/>
              </w:rPr>
              <w:t>Entries New:</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DACLATASVIR</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OMBITASVIR/PARATEPREVIR/R</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ATAZANAVIR/COBICISTAT</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COBICISTAT/DARUNAVIR</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ELVITEGRAVIR</w:t>
            </w:r>
          </w:p>
          <w:p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ELBASVIR/GRAZOPREVIR</w:t>
            </w:r>
          </w:p>
          <w:p w:rsidR="00E06C77" w:rsidRPr="00361C1B" w:rsidRDefault="00E06C77" w:rsidP="007E56A2">
            <w:pPr>
              <w:rPr>
                <w:szCs w:val="24"/>
              </w:rPr>
            </w:pPr>
            <w:r w:rsidRPr="00361C1B">
              <w:rPr>
                <w:i/>
                <w:szCs w:val="24"/>
              </w:rPr>
              <w:t>Entries modified:</w:t>
            </w:r>
          </w:p>
        </w:tc>
      </w:tr>
    </w:tbl>
    <w:p w:rsidR="00E06C77" w:rsidRPr="00545C04" w:rsidRDefault="00E06C77" w:rsidP="00E06C77"/>
    <w:p w:rsidR="00E06C77" w:rsidRPr="00361C1B" w:rsidRDefault="00E06C77" w:rsidP="00711E7E">
      <w:pPr>
        <w:pStyle w:val="Heading3"/>
      </w:pPr>
      <w:bookmarkStart w:id="260" w:name="_Patch_ROR*1.5*29"/>
      <w:bookmarkStart w:id="261" w:name="_Ref491455392"/>
      <w:bookmarkStart w:id="262" w:name="_Toc41752367"/>
      <w:bookmarkEnd w:id="260"/>
      <w:r w:rsidRPr="00361C1B">
        <w:lastRenderedPageBreak/>
        <w:t>Patch ROR*1.5*2</w:t>
      </w:r>
      <w:r w:rsidR="00FE0CA2">
        <w:t>9</w:t>
      </w:r>
      <w:bookmarkEnd w:id="261"/>
      <w:bookmarkEnd w:id="262"/>
    </w:p>
    <w:p w:rsidR="00E06C77" w:rsidRPr="005B37EA" w:rsidRDefault="00E06C77" w:rsidP="00E06C77">
      <w:pPr>
        <w:pStyle w:val="Caption"/>
        <w:keepNext/>
        <w:jc w:val="left"/>
      </w:pPr>
      <w:bookmarkStart w:id="263" w:name="_Ref491453222"/>
      <w:bookmarkStart w:id="264" w:name="_Toc39775358"/>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40</w:t>
      </w:r>
      <w:r w:rsidR="00EB3A32">
        <w:rPr>
          <w:noProof/>
        </w:rPr>
        <w:fldChar w:fldCharType="end"/>
      </w:r>
      <w:bookmarkEnd w:id="263"/>
      <w:r w:rsidR="00FE0CA2">
        <w:t xml:space="preserve"> – Changes for Patch 29</w:t>
      </w:r>
      <w:bookmarkEnd w:id="26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06C77" w:rsidRPr="00361C1B" w:rsidTr="007E56A2">
        <w:trPr>
          <w:trHeight w:val="368"/>
          <w:tblHeader/>
        </w:trPr>
        <w:tc>
          <w:tcPr>
            <w:tcW w:w="499" w:type="dxa"/>
            <w:shd w:val="clear" w:color="auto" w:fill="666699"/>
          </w:tcPr>
          <w:p w:rsidR="00E06C77" w:rsidRPr="00361C1B" w:rsidRDefault="00E06C77" w:rsidP="007E56A2">
            <w:pPr>
              <w:pStyle w:val="TableHead"/>
              <w:jc w:val="center"/>
              <w:rPr>
                <w:color w:val="FFFFFF"/>
              </w:rPr>
            </w:pPr>
            <w:r w:rsidRPr="00361C1B">
              <w:rPr>
                <w:color w:val="FFFFFF"/>
              </w:rPr>
              <w:t>#</w:t>
            </w:r>
          </w:p>
        </w:tc>
        <w:tc>
          <w:tcPr>
            <w:tcW w:w="8162" w:type="dxa"/>
            <w:gridSpan w:val="2"/>
            <w:shd w:val="clear" w:color="auto" w:fill="666699"/>
          </w:tcPr>
          <w:p w:rsidR="00E06C77" w:rsidRPr="00361C1B" w:rsidRDefault="00E06C77" w:rsidP="007E56A2">
            <w:pPr>
              <w:pStyle w:val="TableHead"/>
              <w:rPr>
                <w:rFonts w:ascii="Times New Roman" w:hAnsi="Times New Roman"/>
                <w:color w:val="FFFFFF"/>
              </w:rPr>
            </w:pPr>
            <w:r w:rsidRPr="00361C1B">
              <w:rPr>
                <w:color w:val="FFFFFF"/>
              </w:rPr>
              <w:t>Description</w:t>
            </w:r>
          </w:p>
        </w:tc>
        <w:tc>
          <w:tcPr>
            <w:tcW w:w="717" w:type="dxa"/>
            <w:shd w:val="clear" w:color="auto" w:fill="666699"/>
          </w:tcPr>
          <w:p w:rsidR="00E06C77" w:rsidRPr="00361C1B" w:rsidRDefault="00E06C77" w:rsidP="007E56A2">
            <w:pPr>
              <w:pStyle w:val="TableHead"/>
              <w:jc w:val="center"/>
              <w:rPr>
                <w:color w:val="FFFFFF"/>
              </w:rPr>
            </w:pPr>
            <w:r w:rsidRPr="00361C1B">
              <w:rPr>
                <w:color w:val="FFFFFF"/>
              </w:rPr>
              <w:t>Type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1</w:t>
            </w:r>
          </w:p>
        </w:tc>
        <w:tc>
          <w:tcPr>
            <w:tcW w:w="8142" w:type="dxa"/>
            <w:shd w:val="clear" w:color="auto" w:fill="auto"/>
          </w:tcPr>
          <w:p w:rsidR="009D51BA" w:rsidRPr="009B740B" w:rsidRDefault="009D51BA" w:rsidP="007E56A2">
            <w:pPr>
              <w:pStyle w:val="NoSpacing"/>
              <w:rPr>
                <w:szCs w:val="24"/>
              </w:rPr>
            </w:pPr>
            <w:r w:rsidRPr="009B740B">
              <w:rPr>
                <w:szCs w:val="24"/>
              </w:rPr>
              <w:t>An additional selection panel titled "Diagnosis Date Range" will be created for the reports that use Other Diagnoses panel.</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2</w:t>
            </w:r>
          </w:p>
        </w:tc>
        <w:tc>
          <w:tcPr>
            <w:tcW w:w="8142" w:type="dxa"/>
            <w:shd w:val="clear" w:color="auto" w:fill="auto"/>
          </w:tcPr>
          <w:p w:rsidR="009D51BA" w:rsidRPr="009B740B" w:rsidRDefault="009D51BA" w:rsidP="007E56A2">
            <w:pPr>
              <w:pStyle w:val="NoSpacing"/>
              <w:rPr>
                <w:szCs w:val="24"/>
              </w:rPr>
            </w:pPr>
            <w:r w:rsidRPr="009B740B">
              <w:rPr>
                <w:szCs w:val="24"/>
              </w:rPr>
              <w:t xml:space="preserve">A new </w:t>
            </w:r>
            <w:r w:rsidRPr="009B740B">
              <w:rPr>
                <w:rFonts w:ascii="Microsoft Sans Serif" w:hAnsi="Microsoft Sans Serif" w:cs="Microsoft Sans Serif"/>
              </w:rPr>
              <w:t>Hepatitis A</w:t>
            </w:r>
            <w:r w:rsidRPr="009B740B">
              <w:rPr>
                <w:szCs w:val="24"/>
              </w:rPr>
              <w:t xml:space="preserve"> report has been added </w:t>
            </w:r>
            <w:r w:rsidRPr="009B740B">
              <w:t>to identify patients who either had Hepatitis A vaccine or have immunity to the Hepatitis A virus – or to identify patients who have not had the Hepatitis A vaccine and are not immune. It is available to all registries</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4</w:t>
            </w:r>
          </w:p>
        </w:tc>
        <w:tc>
          <w:tcPr>
            <w:tcW w:w="8142" w:type="dxa"/>
            <w:shd w:val="clear" w:color="auto" w:fill="auto"/>
          </w:tcPr>
          <w:p w:rsidR="009D51BA" w:rsidRPr="009B740B" w:rsidRDefault="009D51BA" w:rsidP="007E56A2">
            <w:pPr>
              <w:pStyle w:val="NoSpacing"/>
              <w:rPr>
                <w:szCs w:val="24"/>
              </w:rPr>
            </w:pPr>
            <w:r w:rsidRPr="009B740B">
              <w:t xml:space="preserve">A new </w:t>
            </w:r>
            <w:r w:rsidRPr="009B740B">
              <w:rPr>
                <w:rFonts w:ascii="Microsoft Sans Serif" w:hAnsi="Microsoft Sans Serif" w:cs="Microsoft Sans Serif"/>
              </w:rPr>
              <w:t>Hepatitis B</w:t>
            </w:r>
            <w:r w:rsidRPr="009B740B">
              <w:t xml:space="preserve"> report is to identify patients who either had Hepatitis B vaccine or have immunity to the Hepatitis B virus and do not have chronic HBV – or to identify patients who have not had Hepatitis B vaccine and are not immune and do not have chronic HBV. It is available to all registries except the Hepatitis B registry</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5</w:t>
            </w:r>
          </w:p>
        </w:tc>
        <w:tc>
          <w:tcPr>
            <w:tcW w:w="8142" w:type="dxa"/>
            <w:shd w:val="clear" w:color="auto" w:fill="auto"/>
          </w:tcPr>
          <w:p w:rsidR="009D51BA" w:rsidRPr="009B740B" w:rsidRDefault="009D51BA" w:rsidP="007E56A2">
            <w:pPr>
              <w:pStyle w:val="NoSpacing"/>
              <w:rPr>
                <w:szCs w:val="24"/>
              </w:rPr>
            </w:pPr>
            <w:r w:rsidRPr="009B740B">
              <w:rPr>
                <w:szCs w:val="24"/>
              </w:rPr>
              <w:t>An additional selection panel titled "Patients" will be created for the Hepatitis A report.</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6</w:t>
            </w:r>
          </w:p>
        </w:tc>
        <w:tc>
          <w:tcPr>
            <w:tcW w:w="8142" w:type="dxa"/>
            <w:shd w:val="clear" w:color="auto" w:fill="auto"/>
          </w:tcPr>
          <w:p w:rsidR="009D51BA" w:rsidRPr="009B740B" w:rsidRDefault="009D51BA" w:rsidP="007E56A2">
            <w:pPr>
              <w:pStyle w:val="NoSpacing"/>
              <w:rPr>
                <w:szCs w:val="24"/>
              </w:rPr>
            </w:pPr>
            <w:r w:rsidRPr="009B740B">
              <w:rPr>
                <w:szCs w:val="24"/>
              </w:rPr>
              <w:t>An additional selection panel titled "Patients" will be created for the Hepatitis B report.</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7</w:t>
            </w:r>
          </w:p>
        </w:tc>
        <w:tc>
          <w:tcPr>
            <w:tcW w:w="8142" w:type="dxa"/>
            <w:shd w:val="clear" w:color="auto" w:fill="auto"/>
          </w:tcPr>
          <w:p w:rsidR="009D51BA" w:rsidRPr="009B740B" w:rsidRDefault="009D51BA" w:rsidP="007E56A2">
            <w:pPr>
              <w:pStyle w:val="NoSpacing"/>
              <w:rPr>
                <w:szCs w:val="24"/>
              </w:rPr>
            </w:pPr>
            <w:r w:rsidRPr="009B740B">
              <w:rPr>
                <w:szCs w:val="24"/>
              </w:rPr>
              <w:t>An additional selection panel titled "Vaccinations Date Range" will be created for the Hepatitis A and Hepatitis B reports.</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8</w:t>
            </w:r>
          </w:p>
        </w:tc>
        <w:tc>
          <w:tcPr>
            <w:tcW w:w="8142" w:type="dxa"/>
            <w:shd w:val="clear" w:color="auto" w:fill="auto"/>
          </w:tcPr>
          <w:p w:rsidR="009D51BA" w:rsidRPr="009B740B" w:rsidRDefault="009D51BA" w:rsidP="007E56A2">
            <w:pPr>
              <w:pStyle w:val="NoSpacing"/>
              <w:rPr>
                <w:szCs w:val="24"/>
              </w:rPr>
            </w:pPr>
            <w:r w:rsidRPr="009B740B">
              <w:rPr>
                <w:szCs w:val="24"/>
              </w:rPr>
              <w:t>An additional selection panel titled "Immunity Date Range" will be created for the Hepatitis A and Hepatitis B reports.</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9</w:t>
            </w:r>
          </w:p>
        </w:tc>
        <w:tc>
          <w:tcPr>
            <w:tcW w:w="8142" w:type="dxa"/>
            <w:shd w:val="clear" w:color="auto" w:fill="auto"/>
          </w:tcPr>
          <w:p w:rsidR="009D51BA" w:rsidRPr="009B740B" w:rsidRDefault="009D51BA" w:rsidP="007E56A2">
            <w:pPr>
              <w:pStyle w:val="NoSpacing"/>
              <w:rPr>
                <w:szCs w:val="24"/>
              </w:rPr>
            </w:pPr>
            <w:r w:rsidRPr="009B740B">
              <w:rPr>
                <w:szCs w:val="24"/>
              </w:rPr>
              <w:t>A modification was made to allow the DAA Lab Monitoring report to use all drugs defined for the registry as well as locally defined drugs as screening criteria for the report.</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rsidTr="007E56A2">
        <w:trPr>
          <w:cantSplit/>
          <w:trHeight w:val="458"/>
        </w:trPr>
        <w:tc>
          <w:tcPr>
            <w:tcW w:w="499"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10</w:t>
            </w:r>
          </w:p>
        </w:tc>
        <w:tc>
          <w:tcPr>
            <w:tcW w:w="8142" w:type="dxa"/>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The version of the CCR software is updated to 1.5.29</w:t>
            </w:r>
          </w:p>
        </w:tc>
        <w:tc>
          <w:tcPr>
            <w:tcW w:w="737" w:type="dxa"/>
            <w:gridSpan w:val="2"/>
            <w:shd w:val="clear" w:color="auto" w:fill="auto"/>
          </w:tcPr>
          <w:p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bl>
    <w:p w:rsidR="00E06C77" w:rsidRPr="005B37EA" w:rsidRDefault="00E06C77" w:rsidP="00E06C77">
      <w:pPr>
        <w:pStyle w:val="Caption"/>
        <w:keepNext/>
        <w:jc w:val="left"/>
      </w:pPr>
      <w:bookmarkStart w:id="265" w:name="_Toc39775359"/>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41</w:t>
      </w:r>
      <w:r w:rsidR="00EB3A32">
        <w:rPr>
          <w:noProof/>
        </w:rPr>
        <w:fldChar w:fldCharType="end"/>
      </w:r>
      <w:r w:rsidRPr="00361C1B">
        <w:t xml:space="preserve"> – Global Updates for Patch ROR*1.5*2</w:t>
      </w:r>
      <w:r w:rsidR="00FE0CA2">
        <w:t>9</w:t>
      </w:r>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06C77" w:rsidRPr="00361C1B" w:rsidTr="007E56A2">
        <w:trPr>
          <w:tblHeader/>
        </w:trPr>
        <w:tc>
          <w:tcPr>
            <w:tcW w:w="3258" w:type="dxa"/>
            <w:shd w:val="clear" w:color="auto" w:fill="002060"/>
          </w:tcPr>
          <w:p w:rsidR="00E06C77" w:rsidRPr="00361C1B" w:rsidRDefault="00E06C77" w:rsidP="007E56A2">
            <w:pPr>
              <w:rPr>
                <w:rFonts w:ascii="Arial" w:hAnsi="Arial" w:cs="Arial"/>
                <w:b/>
                <w:color w:val="FFFFFF"/>
                <w:szCs w:val="24"/>
              </w:rPr>
            </w:pPr>
            <w:r w:rsidRPr="00361C1B">
              <w:rPr>
                <w:rFonts w:ascii="Arial" w:hAnsi="Arial" w:cs="Arial"/>
                <w:b/>
                <w:color w:val="FFFFFF"/>
                <w:szCs w:val="24"/>
              </w:rPr>
              <w:t>File Name and Number</w:t>
            </w:r>
          </w:p>
        </w:tc>
        <w:tc>
          <w:tcPr>
            <w:tcW w:w="6120" w:type="dxa"/>
            <w:shd w:val="clear" w:color="auto" w:fill="002060"/>
          </w:tcPr>
          <w:p w:rsidR="00E06C77" w:rsidRPr="00361C1B" w:rsidRDefault="00E06C77" w:rsidP="007E56A2">
            <w:pPr>
              <w:rPr>
                <w:rFonts w:ascii="Arial" w:hAnsi="Arial" w:cs="Arial"/>
                <w:b/>
                <w:color w:val="FFFFFF"/>
                <w:szCs w:val="24"/>
              </w:rPr>
            </w:pPr>
            <w:r w:rsidRPr="00361C1B">
              <w:rPr>
                <w:rFonts w:ascii="Arial" w:hAnsi="Arial" w:cs="Arial"/>
                <w:b/>
                <w:color w:val="FFFFFF"/>
                <w:szCs w:val="24"/>
              </w:rPr>
              <w:t>Update</w:t>
            </w:r>
          </w:p>
        </w:tc>
      </w:tr>
      <w:tr w:rsidR="007E56A2" w:rsidRPr="00361C1B" w:rsidTr="007E56A2">
        <w:tc>
          <w:tcPr>
            <w:tcW w:w="3258" w:type="dxa"/>
          </w:tcPr>
          <w:p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t>DIALOG (#.84)</w:t>
            </w:r>
          </w:p>
        </w:tc>
        <w:tc>
          <w:tcPr>
            <w:tcW w:w="6120" w:type="dxa"/>
          </w:tcPr>
          <w:p w:rsidR="007E56A2" w:rsidRPr="009B740B" w:rsidRDefault="007E56A2" w:rsidP="007E56A2">
            <w:pPr>
              <w:rPr>
                <w:szCs w:val="24"/>
              </w:rPr>
            </w:pPr>
            <w:r w:rsidRPr="009B740B">
              <w:rPr>
                <w:i/>
                <w:szCs w:val="24"/>
              </w:rPr>
              <w:t>Entries modified:</w:t>
            </w:r>
          </w:p>
          <w:p w:rsidR="007E56A2" w:rsidRPr="009B740B" w:rsidRDefault="007E56A2" w:rsidP="007E56A2">
            <w:pPr>
              <w:spacing w:before="0" w:after="0"/>
              <w:rPr>
                <w:szCs w:val="24"/>
              </w:rPr>
            </w:pPr>
            <w:r w:rsidRPr="009B740B">
              <w:rPr>
                <w:szCs w:val="24"/>
              </w:rPr>
              <w:t>7981999.001  Common XSL templates (HTML)</w:t>
            </w:r>
          </w:p>
          <w:p w:rsidR="007E56A2" w:rsidRPr="009B740B" w:rsidRDefault="007E56A2" w:rsidP="007E56A2">
            <w:pPr>
              <w:spacing w:before="0" w:after="0"/>
              <w:rPr>
                <w:szCs w:val="24"/>
              </w:rPr>
            </w:pPr>
            <w:r w:rsidRPr="009B740B">
              <w:rPr>
                <w:szCs w:val="24"/>
              </w:rPr>
              <w:t>7980000.018  Report options</w:t>
            </w:r>
          </w:p>
          <w:p w:rsidR="007E56A2" w:rsidRPr="009B740B" w:rsidRDefault="007E56A2" w:rsidP="007E56A2">
            <w:pPr>
              <w:rPr>
                <w:szCs w:val="24"/>
              </w:rPr>
            </w:pPr>
            <w:r w:rsidRPr="009B740B">
              <w:rPr>
                <w:i/>
                <w:szCs w:val="24"/>
              </w:rPr>
              <w:t>Entries new:</w:t>
            </w:r>
          </w:p>
          <w:p w:rsidR="007E56A2" w:rsidRPr="009B740B" w:rsidRDefault="007E56A2" w:rsidP="007E56A2">
            <w:pPr>
              <w:spacing w:before="0" w:after="0"/>
              <w:rPr>
                <w:szCs w:val="24"/>
              </w:rPr>
            </w:pPr>
            <w:r w:rsidRPr="009B740B">
              <w:rPr>
                <w:szCs w:val="24"/>
              </w:rPr>
              <w:t>7981024.001  Hepatitis A Report (HTML)</w:t>
            </w:r>
          </w:p>
          <w:p w:rsidR="007E56A2" w:rsidRPr="009B740B" w:rsidRDefault="007E56A2" w:rsidP="007E56A2">
            <w:pPr>
              <w:spacing w:before="0" w:after="0"/>
              <w:rPr>
                <w:szCs w:val="24"/>
              </w:rPr>
            </w:pPr>
            <w:r w:rsidRPr="009B740B">
              <w:rPr>
                <w:szCs w:val="24"/>
              </w:rPr>
              <w:t>7981024.002  Hepatitis A Report (CSV)</w:t>
            </w:r>
          </w:p>
          <w:p w:rsidR="007E56A2" w:rsidRPr="009B740B" w:rsidRDefault="007E56A2" w:rsidP="007E56A2">
            <w:pPr>
              <w:spacing w:before="0" w:after="0"/>
              <w:rPr>
                <w:szCs w:val="24"/>
              </w:rPr>
            </w:pPr>
            <w:r w:rsidRPr="009B740B">
              <w:rPr>
                <w:szCs w:val="24"/>
              </w:rPr>
              <w:t>7981025.001  Hepatitis B Report (HTML)</w:t>
            </w:r>
          </w:p>
          <w:p w:rsidR="007E56A2" w:rsidRPr="009B740B" w:rsidRDefault="007E56A2" w:rsidP="00413493">
            <w:pPr>
              <w:spacing w:before="0" w:after="0"/>
              <w:rPr>
                <w:szCs w:val="24"/>
              </w:rPr>
            </w:pPr>
            <w:r w:rsidRPr="009B740B">
              <w:rPr>
                <w:szCs w:val="24"/>
              </w:rPr>
              <w:t>7981025.002  Hepatitis B Report (CSV)</w:t>
            </w:r>
          </w:p>
        </w:tc>
      </w:tr>
      <w:tr w:rsidR="007E56A2" w:rsidRPr="00361C1B" w:rsidTr="007E56A2">
        <w:tc>
          <w:tcPr>
            <w:tcW w:w="3258" w:type="dxa"/>
          </w:tcPr>
          <w:p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lastRenderedPageBreak/>
              <w:t>ROR REGISTRY PARAMETERS (#798.1)</w:t>
            </w:r>
          </w:p>
        </w:tc>
        <w:tc>
          <w:tcPr>
            <w:tcW w:w="6120" w:type="dxa"/>
          </w:tcPr>
          <w:p w:rsidR="007E56A2" w:rsidRPr="009B740B" w:rsidRDefault="007E56A2" w:rsidP="007E56A2">
            <w:pPr>
              <w:rPr>
                <w:i/>
                <w:szCs w:val="24"/>
              </w:rPr>
            </w:pPr>
            <w:r w:rsidRPr="009B740B">
              <w:rPr>
                <w:i/>
                <w:szCs w:val="24"/>
              </w:rPr>
              <w:t>Entries modified:</w:t>
            </w:r>
          </w:p>
          <w:p w:rsidR="007E56A2" w:rsidRPr="009B740B" w:rsidRDefault="007E56A2" w:rsidP="007E56A2">
            <w:pPr>
              <w:rPr>
                <w:szCs w:val="24"/>
              </w:rPr>
            </w:pPr>
            <w:r w:rsidRPr="009B740B">
              <w:rPr>
                <w:szCs w:val="24"/>
              </w:rPr>
              <w:t>VA ALS</w:t>
            </w:r>
          </w:p>
          <w:p w:rsidR="007E56A2" w:rsidRPr="009B740B" w:rsidRDefault="007E56A2" w:rsidP="007E56A2">
            <w:pPr>
              <w:rPr>
                <w:szCs w:val="24"/>
              </w:rPr>
            </w:pPr>
            <w:r w:rsidRPr="009B740B">
              <w:rPr>
                <w:szCs w:val="24"/>
              </w:rPr>
              <w:t>VA ALZHEIMERS</w:t>
            </w:r>
          </w:p>
          <w:p w:rsidR="007E56A2" w:rsidRPr="009B740B" w:rsidRDefault="007E56A2" w:rsidP="007E56A2">
            <w:pPr>
              <w:rPr>
                <w:szCs w:val="24"/>
              </w:rPr>
            </w:pPr>
            <w:r w:rsidRPr="009B740B">
              <w:rPr>
                <w:szCs w:val="24"/>
              </w:rPr>
              <w:t>VA AMPUTATION</w:t>
            </w:r>
          </w:p>
          <w:p w:rsidR="007E56A2" w:rsidRPr="009B740B" w:rsidRDefault="007E56A2" w:rsidP="007E56A2">
            <w:pPr>
              <w:rPr>
                <w:szCs w:val="24"/>
              </w:rPr>
            </w:pPr>
            <w:r w:rsidRPr="009B740B">
              <w:rPr>
                <w:szCs w:val="24"/>
              </w:rPr>
              <w:t>VA ALZHEIMERS</w:t>
            </w:r>
          </w:p>
          <w:p w:rsidR="007E56A2" w:rsidRPr="009B740B" w:rsidRDefault="007E56A2" w:rsidP="007E56A2">
            <w:pPr>
              <w:rPr>
                <w:szCs w:val="24"/>
              </w:rPr>
            </w:pPr>
            <w:r w:rsidRPr="009B740B">
              <w:rPr>
                <w:szCs w:val="24"/>
              </w:rPr>
              <w:t>VA AMPUTATION</w:t>
            </w:r>
          </w:p>
          <w:p w:rsidR="007E56A2" w:rsidRPr="009B740B" w:rsidRDefault="007E56A2" w:rsidP="007E56A2">
            <w:pPr>
              <w:rPr>
                <w:szCs w:val="24"/>
              </w:rPr>
            </w:pPr>
            <w:r w:rsidRPr="009B740B">
              <w:rPr>
                <w:szCs w:val="24"/>
              </w:rPr>
              <w:t>VA APNEA</w:t>
            </w:r>
          </w:p>
          <w:p w:rsidR="007E56A2" w:rsidRPr="009B740B" w:rsidRDefault="007E56A2" w:rsidP="007E56A2">
            <w:pPr>
              <w:rPr>
                <w:szCs w:val="24"/>
              </w:rPr>
            </w:pPr>
            <w:r w:rsidRPr="009B740B">
              <w:rPr>
                <w:szCs w:val="24"/>
              </w:rPr>
              <w:t>VA BLIND</w:t>
            </w:r>
          </w:p>
          <w:p w:rsidR="007E56A2" w:rsidRPr="009B740B" w:rsidRDefault="007E56A2" w:rsidP="007E56A2">
            <w:pPr>
              <w:rPr>
                <w:szCs w:val="24"/>
              </w:rPr>
            </w:pPr>
            <w:r w:rsidRPr="009B740B">
              <w:rPr>
                <w:szCs w:val="24"/>
              </w:rPr>
              <w:t>VA BREAST CA</w:t>
            </w:r>
          </w:p>
          <w:p w:rsidR="007E56A2" w:rsidRPr="009B740B" w:rsidRDefault="007E56A2" w:rsidP="007E56A2">
            <w:pPr>
              <w:rPr>
                <w:szCs w:val="24"/>
              </w:rPr>
            </w:pPr>
            <w:r w:rsidRPr="009B740B">
              <w:rPr>
                <w:szCs w:val="24"/>
              </w:rPr>
              <w:t>VA CHF</w:t>
            </w:r>
          </w:p>
          <w:p w:rsidR="007E56A2" w:rsidRPr="009B740B" w:rsidRDefault="007E56A2" w:rsidP="007E56A2">
            <w:pPr>
              <w:rPr>
                <w:szCs w:val="24"/>
              </w:rPr>
            </w:pPr>
            <w:r w:rsidRPr="009B740B">
              <w:rPr>
                <w:szCs w:val="24"/>
              </w:rPr>
              <w:t>VA COLORECTAL CANCER</w:t>
            </w:r>
          </w:p>
          <w:p w:rsidR="007E56A2" w:rsidRPr="009B740B" w:rsidRDefault="007E56A2" w:rsidP="007E56A2">
            <w:pPr>
              <w:rPr>
                <w:szCs w:val="24"/>
              </w:rPr>
            </w:pPr>
            <w:r w:rsidRPr="009B740B">
              <w:rPr>
                <w:szCs w:val="24"/>
              </w:rPr>
              <w:t>VA COPD</w:t>
            </w:r>
          </w:p>
          <w:p w:rsidR="007E56A2" w:rsidRPr="009B740B" w:rsidRDefault="007E56A2" w:rsidP="007E56A2">
            <w:pPr>
              <w:rPr>
                <w:szCs w:val="24"/>
              </w:rPr>
            </w:pPr>
            <w:r w:rsidRPr="009B740B">
              <w:rPr>
                <w:szCs w:val="24"/>
              </w:rPr>
              <w:t>VA CRD</w:t>
            </w:r>
          </w:p>
          <w:p w:rsidR="007E56A2" w:rsidRPr="009B740B" w:rsidRDefault="007E56A2" w:rsidP="007E56A2">
            <w:pPr>
              <w:rPr>
                <w:szCs w:val="24"/>
              </w:rPr>
            </w:pPr>
            <w:r w:rsidRPr="009B740B">
              <w:rPr>
                <w:szCs w:val="24"/>
              </w:rPr>
              <w:t>VA CROHNS</w:t>
            </w:r>
          </w:p>
          <w:p w:rsidR="007E56A2" w:rsidRPr="009B740B" w:rsidRDefault="007E56A2" w:rsidP="007E56A2">
            <w:pPr>
              <w:rPr>
                <w:szCs w:val="24"/>
              </w:rPr>
            </w:pPr>
            <w:r w:rsidRPr="009B740B">
              <w:rPr>
                <w:szCs w:val="24"/>
              </w:rPr>
              <w:t>VA CVD</w:t>
            </w:r>
          </w:p>
          <w:p w:rsidR="007E56A2" w:rsidRPr="009B740B" w:rsidRDefault="007E56A2" w:rsidP="007E56A2">
            <w:pPr>
              <w:rPr>
                <w:szCs w:val="24"/>
              </w:rPr>
            </w:pPr>
            <w:r w:rsidRPr="009B740B">
              <w:rPr>
                <w:szCs w:val="24"/>
              </w:rPr>
              <w:t>VA DEMENTIA</w:t>
            </w:r>
          </w:p>
          <w:p w:rsidR="007E56A2" w:rsidRPr="009B740B" w:rsidRDefault="007E56A2" w:rsidP="007E56A2">
            <w:pPr>
              <w:rPr>
                <w:szCs w:val="24"/>
              </w:rPr>
            </w:pPr>
            <w:r w:rsidRPr="009B740B">
              <w:rPr>
                <w:szCs w:val="24"/>
              </w:rPr>
              <w:t>VA DIABETES</w:t>
            </w:r>
          </w:p>
          <w:p w:rsidR="007E56A2" w:rsidRPr="009B740B" w:rsidRDefault="007E56A2" w:rsidP="007E56A2">
            <w:pPr>
              <w:rPr>
                <w:szCs w:val="24"/>
              </w:rPr>
            </w:pPr>
            <w:r w:rsidRPr="009B740B">
              <w:rPr>
                <w:szCs w:val="24"/>
              </w:rPr>
              <w:t>VA DYSLIPIDEMIA</w:t>
            </w:r>
          </w:p>
          <w:p w:rsidR="007E56A2" w:rsidRPr="009B740B" w:rsidRDefault="007E56A2" w:rsidP="007E56A2">
            <w:pPr>
              <w:rPr>
                <w:szCs w:val="24"/>
              </w:rPr>
            </w:pPr>
            <w:r w:rsidRPr="009B740B">
              <w:rPr>
                <w:szCs w:val="24"/>
              </w:rPr>
              <w:t>VA HCC</w:t>
            </w:r>
          </w:p>
          <w:p w:rsidR="007E56A2" w:rsidRPr="009B740B" w:rsidRDefault="007E56A2" w:rsidP="007E56A2">
            <w:pPr>
              <w:rPr>
                <w:szCs w:val="24"/>
              </w:rPr>
            </w:pPr>
            <w:r w:rsidRPr="009B740B">
              <w:rPr>
                <w:szCs w:val="24"/>
              </w:rPr>
              <w:t>VA HEPB</w:t>
            </w:r>
          </w:p>
          <w:p w:rsidR="007E56A2" w:rsidRPr="009B740B" w:rsidRDefault="007E56A2" w:rsidP="007E56A2">
            <w:pPr>
              <w:rPr>
                <w:szCs w:val="24"/>
              </w:rPr>
            </w:pPr>
            <w:r w:rsidRPr="009B740B">
              <w:rPr>
                <w:szCs w:val="24"/>
              </w:rPr>
              <w:t>VA HEPC</w:t>
            </w:r>
          </w:p>
          <w:p w:rsidR="007E56A2" w:rsidRPr="009B740B" w:rsidRDefault="007E56A2" w:rsidP="007E56A2">
            <w:pPr>
              <w:rPr>
                <w:szCs w:val="24"/>
              </w:rPr>
            </w:pPr>
            <w:r w:rsidRPr="009B740B">
              <w:rPr>
                <w:szCs w:val="24"/>
              </w:rPr>
              <w:t>VA HIV</w:t>
            </w:r>
          </w:p>
          <w:p w:rsidR="007E56A2" w:rsidRPr="009B740B" w:rsidRDefault="007E56A2" w:rsidP="007E56A2">
            <w:pPr>
              <w:rPr>
                <w:szCs w:val="24"/>
              </w:rPr>
            </w:pPr>
            <w:r w:rsidRPr="009B740B">
              <w:rPr>
                <w:szCs w:val="24"/>
              </w:rPr>
              <w:t>VA HTN</w:t>
            </w:r>
          </w:p>
          <w:p w:rsidR="007E56A2" w:rsidRPr="009B740B" w:rsidRDefault="007E56A2" w:rsidP="007E56A2">
            <w:pPr>
              <w:rPr>
                <w:szCs w:val="24"/>
              </w:rPr>
            </w:pPr>
            <w:r w:rsidRPr="009B740B">
              <w:rPr>
                <w:szCs w:val="24"/>
              </w:rPr>
              <w:t>VA IHD</w:t>
            </w:r>
          </w:p>
          <w:p w:rsidR="007E56A2" w:rsidRPr="009B740B" w:rsidRDefault="007E56A2" w:rsidP="007E56A2">
            <w:pPr>
              <w:rPr>
                <w:szCs w:val="24"/>
              </w:rPr>
            </w:pPr>
            <w:r w:rsidRPr="009B740B">
              <w:rPr>
                <w:szCs w:val="24"/>
              </w:rPr>
              <w:t>VA LUNG CANCER</w:t>
            </w:r>
          </w:p>
          <w:p w:rsidR="007E56A2" w:rsidRPr="009B740B" w:rsidRDefault="007E56A2" w:rsidP="007E56A2">
            <w:pPr>
              <w:rPr>
                <w:szCs w:val="24"/>
              </w:rPr>
            </w:pPr>
            <w:r w:rsidRPr="009B740B">
              <w:rPr>
                <w:szCs w:val="24"/>
              </w:rPr>
              <w:t>VA MELANOMA</w:t>
            </w:r>
          </w:p>
          <w:p w:rsidR="007E56A2" w:rsidRPr="009B740B" w:rsidRDefault="007E56A2" w:rsidP="007E56A2">
            <w:pPr>
              <w:rPr>
                <w:szCs w:val="24"/>
              </w:rPr>
            </w:pPr>
            <w:r w:rsidRPr="009B740B">
              <w:rPr>
                <w:szCs w:val="24"/>
              </w:rPr>
              <w:t>VA MENTAL HEALTH</w:t>
            </w:r>
          </w:p>
          <w:p w:rsidR="007E56A2" w:rsidRPr="009B740B" w:rsidRDefault="007E56A2" w:rsidP="007E56A2">
            <w:pPr>
              <w:rPr>
                <w:szCs w:val="24"/>
              </w:rPr>
            </w:pPr>
            <w:r w:rsidRPr="009B740B">
              <w:rPr>
                <w:szCs w:val="24"/>
              </w:rPr>
              <w:t>VA MULTIPLE SCLEROSIS</w:t>
            </w:r>
          </w:p>
          <w:p w:rsidR="007E56A2" w:rsidRPr="009B740B" w:rsidRDefault="007E56A2" w:rsidP="007E56A2">
            <w:pPr>
              <w:rPr>
                <w:szCs w:val="24"/>
              </w:rPr>
            </w:pPr>
            <w:r w:rsidRPr="009B740B">
              <w:rPr>
                <w:szCs w:val="24"/>
              </w:rPr>
              <w:t>VA OSTEOARTHRITIS</w:t>
            </w:r>
          </w:p>
          <w:p w:rsidR="007E56A2" w:rsidRPr="009B740B" w:rsidRDefault="007E56A2" w:rsidP="007E56A2">
            <w:pPr>
              <w:rPr>
                <w:szCs w:val="24"/>
              </w:rPr>
            </w:pPr>
            <w:r w:rsidRPr="009B740B">
              <w:rPr>
                <w:szCs w:val="24"/>
              </w:rPr>
              <w:lastRenderedPageBreak/>
              <w:t>VA OSTEOPOROSIS</w:t>
            </w:r>
          </w:p>
          <w:p w:rsidR="007E56A2" w:rsidRPr="009B740B" w:rsidRDefault="007E56A2" w:rsidP="007E56A2">
            <w:pPr>
              <w:rPr>
                <w:szCs w:val="24"/>
              </w:rPr>
            </w:pPr>
            <w:r w:rsidRPr="009B740B">
              <w:rPr>
                <w:szCs w:val="24"/>
              </w:rPr>
              <w:t>VA PANCREATIC CANCER</w:t>
            </w:r>
          </w:p>
          <w:p w:rsidR="007E56A2" w:rsidRPr="009B740B" w:rsidRDefault="007E56A2" w:rsidP="007E56A2">
            <w:pPr>
              <w:rPr>
                <w:szCs w:val="24"/>
              </w:rPr>
            </w:pPr>
            <w:r w:rsidRPr="009B740B">
              <w:rPr>
                <w:szCs w:val="24"/>
              </w:rPr>
              <w:t>VA PROSTATE CANCER</w:t>
            </w:r>
          </w:p>
          <w:p w:rsidR="007E56A2" w:rsidRPr="009B740B" w:rsidRDefault="007E56A2" w:rsidP="007E56A2">
            <w:pPr>
              <w:rPr>
                <w:szCs w:val="24"/>
              </w:rPr>
            </w:pPr>
            <w:r w:rsidRPr="009B740B">
              <w:rPr>
                <w:szCs w:val="24"/>
              </w:rPr>
              <w:t>VA RHEUM</w:t>
            </w:r>
          </w:p>
          <w:p w:rsidR="007E56A2" w:rsidRPr="009B740B" w:rsidRDefault="007E56A2" w:rsidP="007E56A2">
            <w:pPr>
              <w:rPr>
                <w:szCs w:val="24"/>
              </w:rPr>
            </w:pPr>
            <w:r w:rsidRPr="009B740B">
              <w:rPr>
                <w:szCs w:val="24"/>
              </w:rPr>
              <w:t>VA THYROID CA</w:t>
            </w:r>
          </w:p>
          <w:p w:rsidR="007E56A2" w:rsidRPr="009B740B" w:rsidRDefault="007E56A2" w:rsidP="007E56A2">
            <w:pPr>
              <w:rPr>
                <w:szCs w:val="24"/>
              </w:rPr>
            </w:pPr>
            <w:r w:rsidRPr="009B740B">
              <w:rPr>
                <w:szCs w:val="24"/>
              </w:rPr>
              <w:t>VA TOTAL HIP</w:t>
            </w:r>
          </w:p>
          <w:p w:rsidR="007E56A2" w:rsidRPr="009B740B" w:rsidRDefault="007E56A2" w:rsidP="007E56A2">
            <w:pPr>
              <w:rPr>
                <w:szCs w:val="24"/>
              </w:rPr>
            </w:pPr>
            <w:r w:rsidRPr="009B740B">
              <w:rPr>
                <w:szCs w:val="24"/>
              </w:rPr>
              <w:t>VA TOTAL KNEE</w:t>
            </w:r>
          </w:p>
          <w:p w:rsidR="007E56A2" w:rsidRPr="009B740B" w:rsidRDefault="007E56A2" w:rsidP="007E56A2">
            <w:pPr>
              <w:rPr>
                <w:szCs w:val="24"/>
              </w:rPr>
            </w:pPr>
            <w:r w:rsidRPr="009B740B">
              <w:rPr>
                <w:szCs w:val="24"/>
              </w:rPr>
              <w:t>VA UC</w:t>
            </w:r>
          </w:p>
        </w:tc>
      </w:tr>
      <w:tr w:rsidR="007E56A2" w:rsidRPr="00361C1B" w:rsidTr="007E56A2">
        <w:tc>
          <w:tcPr>
            <w:tcW w:w="3258" w:type="dxa"/>
          </w:tcPr>
          <w:p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lastRenderedPageBreak/>
              <w:t>ROR XML ITEM(#799.31)</w:t>
            </w:r>
          </w:p>
        </w:tc>
        <w:tc>
          <w:tcPr>
            <w:tcW w:w="6120" w:type="dxa"/>
          </w:tcPr>
          <w:p w:rsidR="007E56A2" w:rsidRPr="009B740B" w:rsidRDefault="007E56A2" w:rsidP="007E56A2">
            <w:pPr>
              <w:rPr>
                <w:szCs w:val="24"/>
              </w:rPr>
            </w:pPr>
            <w:r w:rsidRPr="009B740B">
              <w:rPr>
                <w:i/>
                <w:szCs w:val="24"/>
              </w:rPr>
              <w:t>Entries new:</w:t>
            </w:r>
          </w:p>
          <w:p w:rsidR="007E56A2" w:rsidRPr="009B740B" w:rsidRDefault="007E56A2" w:rsidP="007E56A2">
            <w:pPr>
              <w:rPr>
                <w:szCs w:val="24"/>
              </w:rPr>
            </w:pPr>
            <w:r w:rsidRPr="009B740B">
              <w:rPr>
                <w:szCs w:val="24"/>
              </w:rPr>
              <w:t>DATE_RANGE_5</w:t>
            </w:r>
          </w:p>
          <w:p w:rsidR="007E56A2" w:rsidRPr="009B740B" w:rsidRDefault="007E56A2" w:rsidP="007E56A2">
            <w:pPr>
              <w:rPr>
                <w:szCs w:val="24"/>
              </w:rPr>
            </w:pPr>
            <w:r w:rsidRPr="009B740B">
              <w:rPr>
                <w:szCs w:val="24"/>
              </w:rPr>
              <w:t>DATE_RANGE_6</w:t>
            </w:r>
          </w:p>
          <w:p w:rsidR="007E56A2" w:rsidRPr="009B740B" w:rsidRDefault="007E56A2" w:rsidP="007E56A2">
            <w:pPr>
              <w:rPr>
                <w:szCs w:val="24"/>
              </w:rPr>
            </w:pPr>
            <w:r w:rsidRPr="009B740B">
              <w:rPr>
                <w:szCs w:val="24"/>
              </w:rPr>
              <w:t>DATE_RANGE_7</w:t>
            </w:r>
          </w:p>
          <w:p w:rsidR="007E56A2" w:rsidRPr="009B740B" w:rsidRDefault="007E56A2" w:rsidP="007E56A2">
            <w:pPr>
              <w:rPr>
                <w:szCs w:val="24"/>
              </w:rPr>
            </w:pPr>
            <w:r w:rsidRPr="009B740B">
              <w:rPr>
                <w:szCs w:val="24"/>
              </w:rPr>
              <w:t>HEPAIMM</w:t>
            </w:r>
          </w:p>
          <w:p w:rsidR="007E56A2" w:rsidRPr="009B740B" w:rsidRDefault="007E56A2" w:rsidP="007E56A2">
            <w:pPr>
              <w:rPr>
                <w:szCs w:val="24"/>
              </w:rPr>
            </w:pPr>
            <w:r w:rsidRPr="009B740B">
              <w:rPr>
                <w:szCs w:val="24"/>
              </w:rPr>
              <w:t>HEPBIMM</w:t>
            </w:r>
          </w:p>
          <w:p w:rsidR="007E56A2" w:rsidRPr="009B740B" w:rsidRDefault="007E56A2" w:rsidP="007E56A2">
            <w:pPr>
              <w:rPr>
                <w:szCs w:val="24"/>
              </w:rPr>
            </w:pPr>
            <w:r w:rsidRPr="009B740B">
              <w:rPr>
                <w:szCs w:val="24"/>
              </w:rPr>
              <w:t>NOHEPAIMM</w:t>
            </w:r>
          </w:p>
          <w:p w:rsidR="007E56A2" w:rsidRPr="009B740B" w:rsidRDefault="007E56A2" w:rsidP="007E56A2">
            <w:pPr>
              <w:rPr>
                <w:szCs w:val="24"/>
              </w:rPr>
            </w:pPr>
            <w:r w:rsidRPr="009B740B">
              <w:rPr>
                <w:szCs w:val="24"/>
              </w:rPr>
              <w:t>NOHEPBIMM</w:t>
            </w:r>
          </w:p>
          <w:p w:rsidR="007E56A2" w:rsidRPr="009B740B" w:rsidRDefault="007E56A2" w:rsidP="007E56A2">
            <w:pPr>
              <w:rPr>
                <w:szCs w:val="24"/>
              </w:rPr>
            </w:pPr>
            <w:r w:rsidRPr="009B740B">
              <w:rPr>
                <w:szCs w:val="24"/>
              </w:rPr>
              <w:t>HEPAVAC</w:t>
            </w:r>
          </w:p>
          <w:p w:rsidR="007E56A2" w:rsidRPr="009B740B" w:rsidRDefault="007E56A2" w:rsidP="007E56A2">
            <w:pPr>
              <w:rPr>
                <w:szCs w:val="24"/>
              </w:rPr>
            </w:pPr>
            <w:r w:rsidRPr="009B740B">
              <w:rPr>
                <w:szCs w:val="24"/>
              </w:rPr>
              <w:t>HEPBVAC</w:t>
            </w:r>
          </w:p>
          <w:p w:rsidR="007E56A2" w:rsidRPr="009B740B" w:rsidRDefault="007E56A2" w:rsidP="007E56A2">
            <w:pPr>
              <w:rPr>
                <w:szCs w:val="24"/>
              </w:rPr>
            </w:pPr>
            <w:r w:rsidRPr="009B740B">
              <w:rPr>
                <w:szCs w:val="24"/>
              </w:rPr>
              <w:t>NOHEPAVAC</w:t>
            </w:r>
          </w:p>
          <w:p w:rsidR="007E56A2" w:rsidRPr="009B740B" w:rsidRDefault="007E56A2" w:rsidP="007E56A2">
            <w:pPr>
              <w:rPr>
                <w:szCs w:val="24"/>
              </w:rPr>
            </w:pPr>
            <w:r w:rsidRPr="009B740B">
              <w:rPr>
                <w:szCs w:val="24"/>
              </w:rPr>
              <w:t>NOHEPBVAC</w:t>
            </w:r>
          </w:p>
          <w:p w:rsidR="007E56A2" w:rsidRPr="009B740B" w:rsidRDefault="007E56A2" w:rsidP="007E56A2">
            <w:pPr>
              <w:rPr>
                <w:szCs w:val="24"/>
              </w:rPr>
            </w:pPr>
            <w:r w:rsidRPr="009B740B">
              <w:rPr>
                <w:szCs w:val="24"/>
              </w:rPr>
              <w:t>VAC</w:t>
            </w:r>
          </w:p>
          <w:p w:rsidR="007E56A2" w:rsidRPr="009B740B" w:rsidRDefault="007E56A2" w:rsidP="007E56A2">
            <w:pPr>
              <w:rPr>
                <w:szCs w:val="24"/>
              </w:rPr>
            </w:pPr>
            <w:r w:rsidRPr="009B740B">
              <w:rPr>
                <w:szCs w:val="24"/>
              </w:rPr>
              <w:t>VACCINE</w:t>
            </w:r>
          </w:p>
          <w:p w:rsidR="007E56A2" w:rsidRPr="009B740B" w:rsidRDefault="007E56A2" w:rsidP="007E56A2">
            <w:pPr>
              <w:rPr>
                <w:szCs w:val="24"/>
              </w:rPr>
            </w:pPr>
            <w:r w:rsidRPr="009B740B">
              <w:rPr>
                <w:szCs w:val="24"/>
              </w:rPr>
              <w:t>VACCINES</w:t>
            </w:r>
          </w:p>
          <w:p w:rsidR="007E56A2" w:rsidRPr="009B740B" w:rsidRDefault="007E56A2" w:rsidP="007E56A2">
            <w:pPr>
              <w:rPr>
                <w:szCs w:val="24"/>
              </w:rPr>
            </w:pPr>
            <w:r w:rsidRPr="009B740B">
              <w:rPr>
                <w:szCs w:val="24"/>
              </w:rPr>
              <w:t>VAC_DATE</w:t>
            </w:r>
          </w:p>
          <w:p w:rsidR="007E56A2" w:rsidRPr="009B740B" w:rsidRDefault="007E56A2" w:rsidP="007E56A2">
            <w:pPr>
              <w:rPr>
                <w:szCs w:val="24"/>
              </w:rPr>
            </w:pPr>
            <w:r w:rsidRPr="009B740B">
              <w:rPr>
                <w:szCs w:val="24"/>
              </w:rPr>
              <w:t>VAC_NAME</w:t>
            </w:r>
          </w:p>
        </w:tc>
      </w:tr>
      <w:tr w:rsidR="007E56A2" w:rsidRPr="00361C1B" w:rsidTr="007E56A2">
        <w:tc>
          <w:tcPr>
            <w:tcW w:w="3258" w:type="dxa"/>
          </w:tcPr>
          <w:p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t>ROR REPORT PARAMETERS(#799.34)</w:t>
            </w:r>
          </w:p>
        </w:tc>
        <w:tc>
          <w:tcPr>
            <w:tcW w:w="6120" w:type="dxa"/>
          </w:tcPr>
          <w:p w:rsidR="007E56A2" w:rsidRPr="009B740B" w:rsidRDefault="007E56A2" w:rsidP="007E56A2">
            <w:pPr>
              <w:rPr>
                <w:szCs w:val="24"/>
              </w:rPr>
            </w:pPr>
            <w:r w:rsidRPr="009B740B">
              <w:rPr>
                <w:i/>
                <w:szCs w:val="24"/>
              </w:rPr>
              <w:t>Entries new:</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Hepatitis A Vaccine or Immunity</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Hepatitis B Vaccine or Immunity</w:t>
            </w:r>
          </w:p>
          <w:p w:rsidR="007E56A2" w:rsidRPr="009B740B" w:rsidRDefault="007E56A2" w:rsidP="007E56A2">
            <w:pPr>
              <w:rPr>
                <w:szCs w:val="24"/>
              </w:rPr>
            </w:pPr>
            <w:r w:rsidRPr="009B740B">
              <w:rPr>
                <w:i/>
                <w:szCs w:val="24"/>
              </w:rPr>
              <w:lastRenderedPageBreak/>
              <w:t>Entries modified:</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BMI by Range</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Clinic Follow Up</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Combined Meds and Labs</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Current Inpatient List</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DAA Lab Monitoring</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General Utilization and Demographics</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Inpatient Utilization</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Lab Utilization</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List of Registry Patients</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Liver Score by Range</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Outpatient Utilization</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Patient Medication History</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Pharmacy Prescription Utilization</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Potential DAA Candidates</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Procedures</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Radiology Utilization</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Registry Lab Tests by Range</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Registry Medications</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Renal Function by Range</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Sustained Virologic Response</w:t>
            </w:r>
          </w:p>
          <w:p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VERA Reimbursement Report</w:t>
            </w:r>
          </w:p>
        </w:tc>
      </w:tr>
    </w:tbl>
    <w:p w:rsidR="00E06C77" w:rsidRPr="00545C04" w:rsidRDefault="00E06C77" w:rsidP="00E06C77"/>
    <w:p w:rsidR="00E06C77" w:rsidRPr="00361C1B" w:rsidRDefault="00FE0CA2" w:rsidP="00711E7E">
      <w:pPr>
        <w:pStyle w:val="Heading3"/>
      </w:pPr>
      <w:bookmarkStart w:id="266" w:name="_Patch_ROR*1.5*30"/>
      <w:bookmarkStart w:id="267" w:name="_Ref491455498"/>
      <w:bookmarkStart w:id="268" w:name="_Toc41752368"/>
      <w:bookmarkEnd w:id="266"/>
      <w:r>
        <w:t>Patch ROR*1.5*30</w:t>
      </w:r>
      <w:bookmarkEnd w:id="267"/>
      <w:bookmarkEnd w:id="268"/>
    </w:p>
    <w:p w:rsidR="00E06C77" w:rsidRPr="005B37EA" w:rsidRDefault="00E06C77" w:rsidP="00E06C77">
      <w:pPr>
        <w:pStyle w:val="Caption"/>
        <w:keepNext/>
        <w:jc w:val="left"/>
      </w:pPr>
      <w:bookmarkStart w:id="269" w:name="_Ref491453306"/>
      <w:bookmarkStart w:id="270" w:name="_Toc39775360"/>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42</w:t>
      </w:r>
      <w:r w:rsidR="00EB3A32">
        <w:rPr>
          <w:noProof/>
        </w:rPr>
        <w:fldChar w:fldCharType="end"/>
      </w:r>
      <w:bookmarkEnd w:id="269"/>
      <w:r w:rsidR="00FE0CA2">
        <w:t xml:space="preserve"> – Changes for Patch 30</w:t>
      </w:r>
      <w:bookmarkEnd w:id="27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06C77" w:rsidRPr="00361C1B" w:rsidTr="007E56A2">
        <w:trPr>
          <w:trHeight w:val="368"/>
          <w:tblHeader/>
        </w:trPr>
        <w:tc>
          <w:tcPr>
            <w:tcW w:w="499" w:type="dxa"/>
            <w:shd w:val="clear" w:color="auto" w:fill="666699"/>
          </w:tcPr>
          <w:p w:rsidR="00E06C77" w:rsidRPr="00361C1B" w:rsidRDefault="00E06C77" w:rsidP="007E56A2">
            <w:pPr>
              <w:pStyle w:val="TableHead"/>
              <w:jc w:val="center"/>
              <w:rPr>
                <w:color w:val="FFFFFF"/>
              </w:rPr>
            </w:pPr>
            <w:r w:rsidRPr="00361C1B">
              <w:rPr>
                <w:color w:val="FFFFFF"/>
              </w:rPr>
              <w:t>#</w:t>
            </w:r>
          </w:p>
        </w:tc>
        <w:tc>
          <w:tcPr>
            <w:tcW w:w="8162" w:type="dxa"/>
            <w:gridSpan w:val="2"/>
            <w:shd w:val="clear" w:color="auto" w:fill="666699"/>
          </w:tcPr>
          <w:p w:rsidR="00E06C77" w:rsidRPr="00361C1B" w:rsidRDefault="00E06C77" w:rsidP="007E56A2">
            <w:pPr>
              <w:pStyle w:val="TableHead"/>
              <w:rPr>
                <w:rFonts w:ascii="Times New Roman" w:hAnsi="Times New Roman"/>
                <w:color w:val="FFFFFF"/>
              </w:rPr>
            </w:pPr>
            <w:r w:rsidRPr="00361C1B">
              <w:rPr>
                <w:color w:val="FFFFFF"/>
              </w:rPr>
              <w:t>Description</w:t>
            </w:r>
          </w:p>
        </w:tc>
        <w:tc>
          <w:tcPr>
            <w:tcW w:w="717" w:type="dxa"/>
            <w:shd w:val="clear" w:color="auto" w:fill="666699"/>
          </w:tcPr>
          <w:p w:rsidR="00E06C77" w:rsidRPr="00361C1B" w:rsidRDefault="00E06C77" w:rsidP="007E56A2">
            <w:pPr>
              <w:pStyle w:val="TableHead"/>
              <w:jc w:val="center"/>
              <w:rPr>
                <w:color w:val="FFFFFF"/>
              </w:rPr>
            </w:pPr>
            <w:r w:rsidRPr="00361C1B">
              <w:rPr>
                <w:color w:val="FFFFFF"/>
              </w:rPr>
              <w:t>Type</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1</w:t>
            </w:r>
          </w:p>
        </w:tc>
        <w:tc>
          <w:tcPr>
            <w:tcW w:w="8142" w:type="dxa"/>
            <w:shd w:val="clear" w:color="auto" w:fill="auto"/>
          </w:tcPr>
          <w:p w:rsidR="007E56A2" w:rsidRPr="00F356BB" w:rsidRDefault="007E56A2" w:rsidP="007E56A2">
            <w:pPr>
              <w:pStyle w:val="NoSpacing"/>
              <w:rPr>
                <w:szCs w:val="24"/>
              </w:rPr>
            </w:pPr>
            <w:r w:rsidRPr="00F356BB">
              <w:rPr>
                <w:szCs w:val="24"/>
              </w:rPr>
              <w:t>Create two new Local Registries; Hypoparathyroidism and Idiopathic Pulmonary Fibrosis. The new local registries will be defined using ICD-9 and ICD-10 codes.</w:t>
            </w:r>
          </w:p>
        </w:tc>
        <w:tc>
          <w:tcPr>
            <w:tcW w:w="737" w:type="dxa"/>
            <w:gridSpan w:val="2"/>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2</w:t>
            </w:r>
          </w:p>
        </w:tc>
        <w:tc>
          <w:tcPr>
            <w:tcW w:w="8142" w:type="dxa"/>
            <w:shd w:val="clear" w:color="auto" w:fill="auto"/>
          </w:tcPr>
          <w:p w:rsidR="007E56A2" w:rsidRPr="00F356BB" w:rsidRDefault="007E56A2" w:rsidP="007E56A2">
            <w:pPr>
              <w:pStyle w:val="NoSpacing"/>
              <w:rPr>
                <w:szCs w:val="24"/>
              </w:rPr>
            </w:pPr>
            <w:r w:rsidRPr="00F356BB">
              <w:rPr>
                <w:szCs w:val="24"/>
              </w:rPr>
              <w:t>It was discovered that the Hepatitis A and Hepatitis B reports were not finding all patients who have laboratory documented immunity.   HCV and HIV labs have always used case insensitive searches for positive LOINC results so results entered in mixed case  were missed.  The code has been modified to ignore case when searching for results.</w:t>
            </w:r>
          </w:p>
        </w:tc>
        <w:tc>
          <w:tcPr>
            <w:tcW w:w="737" w:type="dxa"/>
            <w:gridSpan w:val="2"/>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F</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3</w:t>
            </w:r>
          </w:p>
        </w:tc>
        <w:tc>
          <w:tcPr>
            <w:tcW w:w="8142" w:type="dxa"/>
            <w:shd w:val="clear" w:color="auto" w:fill="auto"/>
          </w:tcPr>
          <w:p w:rsidR="007E56A2" w:rsidRPr="00F356BB" w:rsidRDefault="007E56A2" w:rsidP="007E56A2">
            <w:pPr>
              <w:pStyle w:val="NoSpacing"/>
              <w:rPr>
                <w:szCs w:val="24"/>
              </w:rPr>
            </w:pPr>
            <w:r w:rsidRPr="00F356BB">
              <w:rPr>
                <w:szCs w:val="24"/>
              </w:rPr>
              <w:t>The caption on the Sex panel has been modified from Sex to Birth Sex. The output for the report headers and report columns were modified appropriately.</w:t>
            </w:r>
          </w:p>
        </w:tc>
        <w:tc>
          <w:tcPr>
            <w:tcW w:w="737" w:type="dxa"/>
            <w:gridSpan w:val="2"/>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lastRenderedPageBreak/>
              <w:t>4</w:t>
            </w:r>
          </w:p>
        </w:tc>
        <w:tc>
          <w:tcPr>
            <w:tcW w:w="8142" w:type="dxa"/>
            <w:shd w:val="clear" w:color="auto" w:fill="auto"/>
          </w:tcPr>
          <w:p w:rsidR="007E56A2" w:rsidRDefault="007E56A2" w:rsidP="007E56A2">
            <w:pPr>
              <w:pStyle w:val="StyleCourierNewAfter0pt"/>
              <w:shd w:val="clear" w:color="auto" w:fill="FFFFFF"/>
              <w:rPr>
                <w:rFonts w:ascii="Times New Roman" w:eastAsia="Calibri" w:hAnsi="Times New Roman"/>
                <w:noProof w:val="0"/>
                <w:sz w:val="24"/>
                <w:szCs w:val="24"/>
              </w:rPr>
            </w:pPr>
            <w:r w:rsidRPr="00F356BB">
              <w:rPr>
                <w:rFonts w:ascii="Times New Roman" w:eastAsia="Calibri" w:hAnsi="Times New Roman"/>
                <w:noProof w:val="0"/>
                <w:sz w:val="24"/>
                <w:szCs w:val="24"/>
              </w:rPr>
              <w:t>This patch adds the following new medication:</w:t>
            </w:r>
          </w:p>
          <w:p w:rsidR="00195845" w:rsidRPr="00195845" w:rsidRDefault="00195845" w:rsidP="0005451F">
            <w:pPr>
              <w:pStyle w:val="StyleCourierNewAfter0pt"/>
              <w:numPr>
                <w:ilvl w:val="0"/>
                <w:numId w:val="113"/>
              </w:numPr>
              <w:shd w:val="clear" w:color="auto" w:fill="FFFFFF"/>
              <w:rPr>
                <w:rFonts w:ascii="Times New Roman" w:eastAsia="Calibri" w:hAnsi="Times New Roman"/>
                <w:noProof w:val="0"/>
                <w:sz w:val="24"/>
                <w:szCs w:val="24"/>
              </w:rPr>
            </w:pPr>
            <w:r w:rsidRPr="00195845">
              <w:rPr>
                <w:rFonts w:ascii="Times New Roman" w:eastAsia="Calibri" w:hAnsi="Times New Roman"/>
                <w:noProof w:val="0"/>
                <w:sz w:val="24"/>
                <w:szCs w:val="24"/>
              </w:rPr>
              <w:t xml:space="preserve">Hepatitis C registry: </w:t>
            </w:r>
            <w:r w:rsidRPr="00195845">
              <w:rPr>
                <w:rFonts w:ascii="r_ansi" w:eastAsia="Calibri" w:hAnsi="r_ansi"/>
                <w:noProof w:val="0"/>
              </w:rPr>
              <w:t>SOFOSBUVIR/VELPATASVIR</w:t>
            </w:r>
          </w:p>
          <w:p w:rsidR="00195845" w:rsidRPr="00F356BB" w:rsidRDefault="00195845" w:rsidP="00195845">
            <w:pPr>
              <w:pStyle w:val="StyleCourierNewAfter0pt"/>
              <w:shd w:val="clear" w:color="auto" w:fill="FFFFFF"/>
              <w:rPr>
                <w:rFonts w:ascii="Times New Roman" w:eastAsia="Calibri" w:hAnsi="Times New Roman"/>
                <w:noProof w:val="0"/>
                <w:sz w:val="24"/>
                <w:szCs w:val="24"/>
              </w:rPr>
            </w:pPr>
          </w:p>
          <w:p w:rsidR="007E56A2" w:rsidRPr="00F356BB" w:rsidRDefault="007E56A2" w:rsidP="007E56A2">
            <w:pPr>
              <w:pStyle w:val="NoSpacing"/>
              <w:rPr>
                <w:szCs w:val="24"/>
              </w:rPr>
            </w:pPr>
            <w:r w:rsidRPr="00F356BB">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5</w:t>
            </w:r>
          </w:p>
        </w:tc>
        <w:tc>
          <w:tcPr>
            <w:tcW w:w="8142" w:type="dxa"/>
            <w:shd w:val="clear" w:color="auto" w:fill="auto"/>
          </w:tcPr>
          <w:p w:rsidR="007E56A2" w:rsidRPr="00F356BB" w:rsidRDefault="007E56A2" w:rsidP="007E56A2">
            <w:pPr>
              <w:pStyle w:val="NoSpacing"/>
              <w:rPr>
                <w:szCs w:val="24"/>
              </w:rPr>
            </w:pPr>
            <w:r w:rsidRPr="00F356BB">
              <w:rPr>
                <w:szCs w:val="24"/>
              </w:rPr>
              <w:t>The warning on the Potential DAA Candidates report has been updated to  remove the reference  to genotype 1, as the report no longer requires genotype 1.</w:t>
            </w:r>
          </w:p>
        </w:tc>
        <w:tc>
          <w:tcPr>
            <w:tcW w:w="737" w:type="dxa"/>
            <w:gridSpan w:val="2"/>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6</w:t>
            </w:r>
          </w:p>
        </w:tc>
        <w:tc>
          <w:tcPr>
            <w:tcW w:w="8142" w:type="dxa"/>
            <w:shd w:val="clear" w:color="auto" w:fill="auto"/>
          </w:tcPr>
          <w:p w:rsidR="007E56A2" w:rsidRPr="00F356BB" w:rsidRDefault="007E56A2" w:rsidP="007E56A2">
            <w:pPr>
              <w:pStyle w:val="NoSpacing"/>
              <w:rPr>
                <w:szCs w:val="24"/>
              </w:rPr>
            </w:pPr>
            <w:r w:rsidRPr="00F356BB">
              <w:rPr>
                <w:szCs w:val="24"/>
              </w:rPr>
              <w:t xml:space="preserve">Additional CCR GUI updates were made to work towards becoming fully </w:t>
            </w:r>
          </w:p>
          <w:p w:rsidR="007E56A2" w:rsidRPr="00F356BB" w:rsidRDefault="007E56A2" w:rsidP="007E56A2">
            <w:pPr>
              <w:pStyle w:val="NoSpacing"/>
              <w:rPr>
                <w:szCs w:val="24"/>
              </w:rPr>
            </w:pPr>
            <w:r w:rsidRPr="00F356BB">
              <w:rPr>
                <w:szCs w:val="24"/>
              </w:rPr>
              <w:t>compliant with the Section 508 standards.</w:t>
            </w:r>
          </w:p>
        </w:tc>
        <w:tc>
          <w:tcPr>
            <w:tcW w:w="737" w:type="dxa"/>
            <w:gridSpan w:val="2"/>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rsidTr="007E56A2">
        <w:trPr>
          <w:cantSplit/>
          <w:trHeight w:val="458"/>
        </w:trPr>
        <w:tc>
          <w:tcPr>
            <w:tcW w:w="499"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7</w:t>
            </w:r>
          </w:p>
        </w:tc>
        <w:tc>
          <w:tcPr>
            <w:tcW w:w="8142" w:type="dxa"/>
            <w:shd w:val="clear" w:color="auto" w:fill="auto"/>
          </w:tcPr>
          <w:p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The version of the CCR software is updated to 1.5.30</w:t>
            </w:r>
          </w:p>
        </w:tc>
        <w:tc>
          <w:tcPr>
            <w:tcW w:w="737" w:type="dxa"/>
            <w:gridSpan w:val="2"/>
            <w:shd w:val="clear" w:color="auto" w:fill="auto"/>
          </w:tcPr>
          <w:p w:rsidR="007E56A2" w:rsidRPr="009B740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bl>
    <w:p w:rsidR="00E06C77" w:rsidRPr="005B37EA" w:rsidRDefault="00E06C77" w:rsidP="00E06C77">
      <w:pPr>
        <w:pStyle w:val="Caption"/>
        <w:keepNext/>
        <w:jc w:val="left"/>
      </w:pPr>
      <w:bookmarkStart w:id="271" w:name="_Toc39775361"/>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43</w:t>
      </w:r>
      <w:r w:rsidR="00EB3A32">
        <w:rPr>
          <w:noProof/>
        </w:rPr>
        <w:fldChar w:fldCharType="end"/>
      </w:r>
      <w:r w:rsidRPr="00361C1B">
        <w:t xml:space="preserve"> – Gl</w:t>
      </w:r>
      <w:r w:rsidR="00FE0CA2">
        <w:t>obal Updates for Patch ROR*1.5*30</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06C77" w:rsidRPr="00361C1B" w:rsidTr="007E56A2">
        <w:trPr>
          <w:tblHeader/>
        </w:trPr>
        <w:tc>
          <w:tcPr>
            <w:tcW w:w="3258" w:type="dxa"/>
            <w:shd w:val="clear" w:color="auto" w:fill="002060"/>
          </w:tcPr>
          <w:p w:rsidR="00E06C77" w:rsidRPr="00361C1B" w:rsidRDefault="00E06C77" w:rsidP="007E56A2">
            <w:pPr>
              <w:rPr>
                <w:rFonts w:ascii="Arial" w:hAnsi="Arial" w:cs="Arial"/>
                <w:b/>
                <w:color w:val="FFFFFF"/>
                <w:szCs w:val="24"/>
              </w:rPr>
            </w:pPr>
            <w:r w:rsidRPr="00361C1B">
              <w:rPr>
                <w:rFonts w:ascii="Arial" w:hAnsi="Arial" w:cs="Arial"/>
                <w:b/>
                <w:color w:val="FFFFFF"/>
                <w:szCs w:val="24"/>
              </w:rPr>
              <w:t>File Name and Number</w:t>
            </w:r>
          </w:p>
        </w:tc>
        <w:tc>
          <w:tcPr>
            <w:tcW w:w="6120" w:type="dxa"/>
            <w:shd w:val="clear" w:color="auto" w:fill="002060"/>
          </w:tcPr>
          <w:p w:rsidR="00E06C77" w:rsidRPr="00361C1B" w:rsidRDefault="00E06C77" w:rsidP="007E56A2">
            <w:pPr>
              <w:rPr>
                <w:rFonts w:ascii="Arial" w:hAnsi="Arial" w:cs="Arial"/>
                <w:b/>
                <w:color w:val="FFFFFF"/>
                <w:szCs w:val="24"/>
              </w:rPr>
            </w:pPr>
            <w:r w:rsidRPr="00361C1B">
              <w:rPr>
                <w:rFonts w:ascii="Arial" w:hAnsi="Arial" w:cs="Arial"/>
                <w:b/>
                <w:color w:val="FFFFFF"/>
                <w:szCs w:val="24"/>
              </w:rPr>
              <w:t>Update</w:t>
            </w:r>
          </w:p>
        </w:tc>
      </w:tr>
      <w:tr w:rsidR="007E56A2" w:rsidRPr="00361C1B" w:rsidTr="007E56A2">
        <w:tc>
          <w:tcPr>
            <w:tcW w:w="3258" w:type="dxa"/>
          </w:tcPr>
          <w:p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DIALOG (#.84)</w:t>
            </w:r>
          </w:p>
        </w:tc>
        <w:tc>
          <w:tcPr>
            <w:tcW w:w="6120" w:type="dxa"/>
          </w:tcPr>
          <w:p w:rsidR="007E56A2" w:rsidRPr="00F356BB" w:rsidRDefault="007E56A2" w:rsidP="007E56A2">
            <w:pPr>
              <w:rPr>
                <w:szCs w:val="24"/>
              </w:rPr>
            </w:pPr>
            <w:r w:rsidRPr="00F356BB">
              <w:rPr>
                <w:i/>
                <w:szCs w:val="24"/>
              </w:rPr>
              <w:t>Entries modified:</w:t>
            </w:r>
          </w:p>
          <w:p w:rsidR="007E56A2" w:rsidRPr="00F356BB" w:rsidRDefault="007E56A2" w:rsidP="007E56A2">
            <w:pPr>
              <w:autoSpaceDE w:val="0"/>
              <w:autoSpaceDN w:val="0"/>
              <w:adjustRightInd w:val="0"/>
              <w:spacing w:before="0" w:after="0"/>
              <w:rPr>
                <w:bCs/>
                <w:szCs w:val="24"/>
              </w:rPr>
            </w:pPr>
            <w:r w:rsidRPr="00F356BB">
              <w:rPr>
                <w:bCs/>
                <w:szCs w:val="24"/>
              </w:rPr>
              <w:t>7981003.001 General Util. and Demographics (HTML)</w:t>
            </w:r>
          </w:p>
          <w:p w:rsidR="007E56A2" w:rsidRPr="00F356BB" w:rsidRDefault="007E56A2" w:rsidP="007E56A2">
            <w:pPr>
              <w:autoSpaceDE w:val="0"/>
              <w:autoSpaceDN w:val="0"/>
              <w:adjustRightInd w:val="0"/>
              <w:spacing w:before="0" w:after="0"/>
              <w:rPr>
                <w:bCs/>
                <w:szCs w:val="24"/>
              </w:rPr>
            </w:pPr>
            <w:r w:rsidRPr="00F356BB">
              <w:rPr>
                <w:bCs/>
                <w:szCs w:val="24"/>
              </w:rPr>
              <w:t>7981003.002 General Util. and Demographics (CSV)</w:t>
            </w:r>
          </w:p>
          <w:p w:rsidR="007E56A2" w:rsidRPr="00F356BB" w:rsidRDefault="007E56A2" w:rsidP="007E56A2">
            <w:pPr>
              <w:autoSpaceDE w:val="0"/>
              <w:autoSpaceDN w:val="0"/>
              <w:adjustRightInd w:val="0"/>
              <w:spacing w:before="0" w:after="0"/>
              <w:rPr>
                <w:bCs/>
                <w:szCs w:val="24"/>
              </w:rPr>
            </w:pPr>
            <w:r w:rsidRPr="00F356BB">
              <w:rPr>
                <w:bCs/>
                <w:szCs w:val="24"/>
              </w:rPr>
              <w:t>7981997.001 Patient data templates (HTML)</w:t>
            </w:r>
          </w:p>
          <w:p w:rsidR="007E56A2" w:rsidRPr="00F356BB" w:rsidRDefault="007E56A2" w:rsidP="007E56A2">
            <w:pPr>
              <w:autoSpaceDE w:val="0"/>
              <w:autoSpaceDN w:val="0"/>
              <w:adjustRightInd w:val="0"/>
              <w:spacing w:before="0" w:after="0"/>
              <w:rPr>
                <w:bCs/>
                <w:szCs w:val="24"/>
              </w:rPr>
            </w:pPr>
            <w:r w:rsidRPr="00F356BB">
              <w:rPr>
                <w:bCs/>
                <w:szCs w:val="24"/>
              </w:rPr>
              <w:t>7981997.002 Patient data templates (CSV)</w:t>
            </w:r>
          </w:p>
          <w:p w:rsidR="007E56A2" w:rsidRPr="00F356BB" w:rsidRDefault="007E56A2" w:rsidP="00413493">
            <w:pPr>
              <w:autoSpaceDE w:val="0"/>
              <w:autoSpaceDN w:val="0"/>
              <w:adjustRightInd w:val="0"/>
              <w:spacing w:before="0" w:after="0"/>
              <w:rPr>
                <w:szCs w:val="24"/>
              </w:rPr>
            </w:pPr>
            <w:r w:rsidRPr="00F356BB">
              <w:rPr>
                <w:bCs/>
                <w:szCs w:val="24"/>
              </w:rPr>
              <w:t>7981999.001 Common XSL templates (HTML)</w:t>
            </w:r>
          </w:p>
        </w:tc>
      </w:tr>
      <w:tr w:rsidR="007E56A2" w:rsidRPr="00361C1B" w:rsidTr="007E56A2">
        <w:tc>
          <w:tcPr>
            <w:tcW w:w="3258" w:type="dxa"/>
          </w:tcPr>
          <w:p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REGISTRY PARAMETERS (#798.1)</w:t>
            </w:r>
          </w:p>
        </w:tc>
        <w:tc>
          <w:tcPr>
            <w:tcW w:w="6120" w:type="dxa"/>
          </w:tcPr>
          <w:p w:rsidR="007E56A2" w:rsidRPr="00F356BB" w:rsidRDefault="007E56A2" w:rsidP="007E56A2">
            <w:pPr>
              <w:rPr>
                <w:i/>
                <w:szCs w:val="24"/>
              </w:rPr>
            </w:pPr>
            <w:r w:rsidRPr="00F356BB">
              <w:rPr>
                <w:i/>
                <w:szCs w:val="24"/>
              </w:rPr>
              <w:t>New Entries</w:t>
            </w:r>
          </w:p>
          <w:p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IPF</w:t>
            </w:r>
          </w:p>
          <w:p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HYPOPARA</w:t>
            </w:r>
          </w:p>
        </w:tc>
      </w:tr>
      <w:tr w:rsidR="007E56A2" w:rsidRPr="00361C1B" w:rsidTr="007E56A2">
        <w:tc>
          <w:tcPr>
            <w:tcW w:w="3258" w:type="dxa"/>
          </w:tcPr>
          <w:p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SELECTION RULE (#798.2)</w:t>
            </w:r>
          </w:p>
        </w:tc>
        <w:tc>
          <w:tcPr>
            <w:tcW w:w="6120" w:type="dxa"/>
          </w:tcPr>
          <w:p w:rsidR="007E56A2" w:rsidRPr="00F356BB" w:rsidRDefault="007E56A2" w:rsidP="007E56A2">
            <w:pPr>
              <w:rPr>
                <w:szCs w:val="24"/>
              </w:rPr>
            </w:pPr>
            <w:r w:rsidRPr="00F356BB">
              <w:rPr>
                <w:i/>
                <w:szCs w:val="24"/>
              </w:rPr>
              <w:t>Entries New:</w:t>
            </w:r>
          </w:p>
          <w:p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IPF</w:t>
            </w:r>
          </w:p>
          <w:p w:rsidR="007E56A2" w:rsidRPr="00F356BB" w:rsidRDefault="007E56A2" w:rsidP="007E56A2">
            <w:pPr>
              <w:pStyle w:val="StyleCourierNewAfter0pt"/>
              <w:rPr>
                <w:szCs w:val="24"/>
              </w:rPr>
            </w:pPr>
            <w:r w:rsidRPr="00F356BB">
              <w:rPr>
                <w:rFonts w:ascii="Times New Roman" w:hAnsi="Times New Roman"/>
                <w:sz w:val="24"/>
                <w:szCs w:val="24"/>
              </w:rPr>
              <w:t>VA HYPOPARA</w:t>
            </w:r>
          </w:p>
        </w:tc>
      </w:tr>
      <w:tr w:rsidR="007E56A2" w:rsidRPr="00361C1B" w:rsidTr="007E56A2">
        <w:tc>
          <w:tcPr>
            <w:tcW w:w="3258" w:type="dxa"/>
          </w:tcPr>
          <w:p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ICD SEARCH (#798.5)</w:t>
            </w:r>
          </w:p>
        </w:tc>
        <w:tc>
          <w:tcPr>
            <w:tcW w:w="6120" w:type="dxa"/>
          </w:tcPr>
          <w:p w:rsidR="007E56A2" w:rsidRPr="00F356BB" w:rsidRDefault="007E56A2" w:rsidP="007E56A2">
            <w:pPr>
              <w:rPr>
                <w:szCs w:val="24"/>
              </w:rPr>
            </w:pPr>
            <w:r w:rsidRPr="00F356BB">
              <w:rPr>
                <w:i/>
                <w:szCs w:val="24"/>
              </w:rPr>
              <w:t>Entries New:</w:t>
            </w:r>
          </w:p>
          <w:p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IPF</w:t>
            </w:r>
          </w:p>
          <w:p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HYPOPARA</w:t>
            </w:r>
          </w:p>
        </w:tc>
      </w:tr>
      <w:tr w:rsidR="007E56A2" w:rsidRPr="00361C1B" w:rsidTr="007E56A2">
        <w:tc>
          <w:tcPr>
            <w:tcW w:w="3258" w:type="dxa"/>
          </w:tcPr>
          <w:p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XML ITEM(#799.31)</w:t>
            </w:r>
          </w:p>
        </w:tc>
        <w:tc>
          <w:tcPr>
            <w:tcW w:w="6120" w:type="dxa"/>
          </w:tcPr>
          <w:p w:rsidR="007E56A2" w:rsidRPr="00F356BB" w:rsidRDefault="007E56A2" w:rsidP="007E56A2">
            <w:pPr>
              <w:rPr>
                <w:szCs w:val="24"/>
              </w:rPr>
            </w:pPr>
            <w:r w:rsidRPr="00F356BB">
              <w:rPr>
                <w:i/>
                <w:szCs w:val="24"/>
              </w:rPr>
              <w:t>Entries new:</w:t>
            </w:r>
          </w:p>
          <w:p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BIRTHSEX</w:t>
            </w:r>
          </w:p>
          <w:p w:rsidR="007E56A2" w:rsidRPr="00F356BB" w:rsidRDefault="007E56A2" w:rsidP="007E56A2">
            <w:pPr>
              <w:pStyle w:val="StyleCourierNewAfter0pt"/>
              <w:rPr>
                <w:szCs w:val="24"/>
              </w:rPr>
            </w:pPr>
            <w:r w:rsidRPr="00F356BB">
              <w:rPr>
                <w:rFonts w:ascii="Times New Roman" w:hAnsi="Times New Roman"/>
                <w:sz w:val="24"/>
                <w:szCs w:val="24"/>
              </w:rPr>
              <w:t>BIRTHSEX_SUMMARY</w:t>
            </w:r>
          </w:p>
        </w:tc>
      </w:tr>
      <w:tr w:rsidR="007E56A2" w:rsidRPr="00361C1B" w:rsidTr="007E56A2">
        <w:tc>
          <w:tcPr>
            <w:tcW w:w="3258" w:type="dxa"/>
          </w:tcPr>
          <w:p w:rsidR="007E56A2" w:rsidRPr="00F356BB" w:rsidRDefault="007E56A2" w:rsidP="007E56A2">
            <w:pPr>
              <w:spacing w:after="0"/>
              <w:rPr>
                <w:szCs w:val="24"/>
              </w:rPr>
            </w:pPr>
            <w:r w:rsidRPr="00F356BB">
              <w:rPr>
                <w:rFonts w:ascii="Courier New" w:hAnsi="Courier New" w:cs="Courier New"/>
                <w:szCs w:val="24"/>
              </w:rPr>
              <w:t>ROR GENERIC DRUG (#799.51)</w:t>
            </w:r>
          </w:p>
        </w:tc>
        <w:tc>
          <w:tcPr>
            <w:tcW w:w="6120" w:type="dxa"/>
          </w:tcPr>
          <w:p w:rsidR="007E56A2" w:rsidRPr="00F356BB" w:rsidRDefault="007E56A2" w:rsidP="007E56A2">
            <w:pPr>
              <w:rPr>
                <w:szCs w:val="24"/>
              </w:rPr>
            </w:pPr>
            <w:r w:rsidRPr="00F356BB">
              <w:rPr>
                <w:i/>
                <w:szCs w:val="24"/>
              </w:rPr>
              <w:t>Entries new:</w:t>
            </w:r>
          </w:p>
          <w:p w:rsidR="007E56A2" w:rsidRPr="00F356BB" w:rsidRDefault="007E56A2" w:rsidP="007E56A2">
            <w:pPr>
              <w:pStyle w:val="NoSpacing"/>
              <w:rPr>
                <w:szCs w:val="24"/>
              </w:rPr>
            </w:pPr>
            <w:r w:rsidRPr="00F356BB">
              <w:rPr>
                <w:szCs w:val="24"/>
              </w:rPr>
              <w:t>Hepatitis C registry: SOFOSBUVIR/VELPATASVIR</w:t>
            </w:r>
          </w:p>
        </w:tc>
      </w:tr>
    </w:tbl>
    <w:p w:rsidR="00E06C77" w:rsidRPr="00545C04" w:rsidRDefault="00E06C77" w:rsidP="00E06C77"/>
    <w:p w:rsidR="00BB587C" w:rsidRPr="007D04CD" w:rsidRDefault="00FE0CA2" w:rsidP="00711E7E">
      <w:pPr>
        <w:pStyle w:val="Heading3"/>
      </w:pPr>
      <w:bookmarkStart w:id="272" w:name="_Patch_ROR*1.5*31"/>
      <w:bookmarkStart w:id="273" w:name="_Ref491455522"/>
      <w:bookmarkStart w:id="274" w:name="_Toc41752369"/>
      <w:bookmarkEnd w:id="272"/>
      <w:r w:rsidRPr="007D04CD">
        <w:t>Patch ROR*1.5*31</w:t>
      </w:r>
      <w:bookmarkEnd w:id="257"/>
      <w:bookmarkEnd w:id="273"/>
      <w:bookmarkEnd w:id="274"/>
    </w:p>
    <w:p w:rsidR="00BB587C" w:rsidRPr="005B37EA" w:rsidRDefault="00BB587C" w:rsidP="00BB587C">
      <w:pPr>
        <w:pStyle w:val="Caption"/>
        <w:keepNext/>
        <w:jc w:val="left"/>
      </w:pPr>
      <w:bookmarkStart w:id="275" w:name="_Ref448302953"/>
      <w:bookmarkStart w:id="276" w:name="_Toc39775362"/>
      <w:r w:rsidRPr="007D04CD">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44</w:t>
      </w:r>
      <w:r w:rsidR="00EB3A32">
        <w:rPr>
          <w:noProof/>
        </w:rPr>
        <w:fldChar w:fldCharType="end"/>
      </w:r>
      <w:bookmarkEnd w:id="275"/>
      <w:r w:rsidRPr="007D04CD">
        <w:t xml:space="preserve"> – Changes for Patch </w:t>
      </w:r>
      <w:r w:rsidR="00FE0CA2" w:rsidRPr="007D04CD">
        <w:t>31</w:t>
      </w:r>
      <w:bookmarkEnd w:id="27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BB587C" w:rsidRPr="007D04CD" w:rsidTr="00BB587C">
        <w:trPr>
          <w:trHeight w:val="368"/>
          <w:tblHeader/>
        </w:trPr>
        <w:tc>
          <w:tcPr>
            <w:tcW w:w="499" w:type="dxa"/>
            <w:shd w:val="clear" w:color="auto" w:fill="666699"/>
          </w:tcPr>
          <w:p w:rsidR="00BB587C" w:rsidRPr="007D04CD" w:rsidRDefault="00BB587C" w:rsidP="00BB587C">
            <w:pPr>
              <w:pStyle w:val="TableHead"/>
              <w:jc w:val="center"/>
              <w:rPr>
                <w:color w:val="FFFFFF"/>
              </w:rPr>
            </w:pPr>
            <w:r w:rsidRPr="007D04CD">
              <w:rPr>
                <w:color w:val="FFFFFF"/>
              </w:rPr>
              <w:t>#</w:t>
            </w:r>
          </w:p>
        </w:tc>
        <w:tc>
          <w:tcPr>
            <w:tcW w:w="8162" w:type="dxa"/>
            <w:gridSpan w:val="2"/>
            <w:shd w:val="clear" w:color="auto" w:fill="666699"/>
          </w:tcPr>
          <w:p w:rsidR="00BB587C" w:rsidRPr="007D04CD" w:rsidRDefault="00BB587C" w:rsidP="00BB587C">
            <w:pPr>
              <w:pStyle w:val="TableHead"/>
              <w:rPr>
                <w:rFonts w:ascii="Times New Roman" w:hAnsi="Times New Roman"/>
                <w:color w:val="FFFFFF"/>
              </w:rPr>
            </w:pPr>
            <w:r w:rsidRPr="007D04CD">
              <w:rPr>
                <w:color w:val="FFFFFF"/>
              </w:rPr>
              <w:t>Description</w:t>
            </w:r>
          </w:p>
        </w:tc>
        <w:tc>
          <w:tcPr>
            <w:tcW w:w="717" w:type="dxa"/>
            <w:shd w:val="clear" w:color="auto" w:fill="666699"/>
          </w:tcPr>
          <w:p w:rsidR="00BB587C" w:rsidRPr="007D04CD" w:rsidRDefault="00BB587C" w:rsidP="00BB587C">
            <w:pPr>
              <w:pStyle w:val="TableHead"/>
              <w:jc w:val="center"/>
              <w:rPr>
                <w:color w:val="FFFFFF"/>
              </w:rPr>
            </w:pPr>
            <w:r w:rsidRPr="007D04CD">
              <w:rPr>
                <w:color w:val="FFFFFF"/>
              </w:rPr>
              <w:t>Type</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1</w:t>
            </w:r>
          </w:p>
        </w:tc>
        <w:tc>
          <w:tcPr>
            <w:tcW w:w="8142" w:type="dxa"/>
            <w:shd w:val="clear" w:color="auto" w:fill="auto"/>
          </w:tcPr>
          <w:p w:rsidR="008C1846" w:rsidRPr="007D04CD" w:rsidRDefault="008C1846" w:rsidP="00AF4E9E">
            <w:pPr>
              <w:pStyle w:val="NoSpacing"/>
              <w:rPr>
                <w:szCs w:val="24"/>
              </w:rPr>
            </w:pPr>
            <w:r w:rsidRPr="007D04CD">
              <w:rPr>
                <w:szCs w:val="24"/>
              </w:rPr>
              <w:t>Create two new Local Registries; Adrenal Adenoma and Movement Disorders. The new local registries will be defined using ICD-9 and ICD-10 codes.</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2</w:t>
            </w:r>
          </w:p>
        </w:tc>
        <w:tc>
          <w:tcPr>
            <w:tcW w:w="8142" w:type="dxa"/>
            <w:shd w:val="clear" w:color="auto" w:fill="auto"/>
          </w:tcPr>
          <w:p w:rsidR="008C1846" w:rsidRDefault="008C1846" w:rsidP="00AF4E9E">
            <w:pPr>
              <w:pStyle w:val="StyleCourierNewAfter0pt"/>
              <w:shd w:val="clear" w:color="auto" w:fill="FFFFFF"/>
              <w:rPr>
                <w:rFonts w:ascii="Times New Roman" w:eastAsia="Calibri" w:hAnsi="Times New Roman"/>
                <w:noProof w:val="0"/>
                <w:sz w:val="24"/>
                <w:szCs w:val="24"/>
              </w:rPr>
            </w:pPr>
            <w:r w:rsidRPr="007D04CD">
              <w:rPr>
                <w:rFonts w:ascii="Times New Roman" w:eastAsia="Calibri" w:hAnsi="Times New Roman"/>
                <w:noProof w:val="0"/>
                <w:sz w:val="24"/>
                <w:szCs w:val="24"/>
              </w:rPr>
              <w:t>This patch adds the following new medication:</w:t>
            </w:r>
          </w:p>
          <w:p w:rsidR="00195845" w:rsidRPr="007D04CD" w:rsidRDefault="00195845" w:rsidP="0005451F">
            <w:pPr>
              <w:pStyle w:val="StyleCourierNewAfter0pt"/>
              <w:numPr>
                <w:ilvl w:val="0"/>
                <w:numId w:val="113"/>
              </w:numPr>
              <w:shd w:val="clear" w:color="auto" w:fill="FFFFFF"/>
              <w:rPr>
                <w:rFonts w:ascii="Times New Roman" w:eastAsia="Calibri" w:hAnsi="Times New Roman"/>
                <w:noProof w:val="0"/>
                <w:sz w:val="24"/>
                <w:szCs w:val="24"/>
              </w:rPr>
            </w:pPr>
            <w:r w:rsidRPr="00195845">
              <w:rPr>
                <w:rFonts w:ascii="Times New Roman" w:eastAsia="Calibri" w:hAnsi="Times New Roman"/>
                <w:noProof w:val="0"/>
                <w:sz w:val="24"/>
                <w:szCs w:val="24"/>
              </w:rPr>
              <w:t xml:space="preserve">Hepatitis C registry: </w:t>
            </w:r>
            <w:r w:rsidRPr="00195845">
              <w:rPr>
                <w:rFonts w:ascii="r_ansi" w:eastAsia="Calibri" w:hAnsi="r_ansi"/>
                <w:noProof w:val="0"/>
              </w:rPr>
              <w:t>SOFOSBUVIR/VELPATASVIR /VOXILAPREVIR</w:t>
            </w:r>
          </w:p>
          <w:p w:rsidR="008C1846" w:rsidRPr="007D04CD" w:rsidRDefault="008C1846" w:rsidP="00AF4E9E">
            <w:pPr>
              <w:pStyle w:val="NoSpacing"/>
              <w:rPr>
                <w:szCs w:val="24"/>
              </w:rPr>
            </w:pPr>
          </w:p>
          <w:p w:rsidR="008C1846" w:rsidRPr="007D04CD" w:rsidRDefault="008C1846" w:rsidP="00AF4E9E">
            <w:pPr>
              <w:pStyle w:val="NoSpacing"/>
              <w:rPr>
                <w:rFonts w:ascii="Arial" w:hAnsi="Arial" w:cs="Arial"/>
              </w:rPr>
            </w:pPr>
            <w:r w:rsidRPr="007D04CD">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rsidR="008C1846" w:rsidRPr="007D04CD" w:rsidRDefault="008C1846" w:rsidP="00AF4E9E">
            <w:pPr>
              <w:pStyle w:val="StyleCourierNewAfter0pt"/>
              <w:shd w:val="clear" w:color="auto" w:fill="FFFFFF"/>
              <w:rPr>
                <w:rFonts w:ascii="Arial" w:hAnsi="Arial" w:cs="Arial"/>
                <w:noProof w:val="0"/>
                <w:sz w:val="22"/>
                <w:szCs w:val="22"/>
              </w:rPr>
            </w:pPr>
            <w:r w:rsidRPr="007D04CD">
              <w:rPr>
                <w:rFonts w:ascii="Times New Roman" w:hAnsi="Times New Roman"/>
                <w:sz w:val="24"/>
                <w:szCs w:val="24"/>
              </w:rPr>
              <w:t>E</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3</w:t>
            </w:r>
          </w:p>
        </w:tc>
        <w:tc>
          <w:tcPr>
            <w:tcW w:w="8142" w:type="dxa"/>
            <w:shd w:val="clear" w:color="auto" w:fill="auto"/>
          </w:tcPr>
          <w:p w:rsidR="008C1846" w:rsidRPr="007D04CD" w:rsidRDefault="008C1846" w:rsidP="00AF4E9E">
            <w:pPr>
              <w:pStyle w:val="NoSpacing"/>
              <w:rPr>
                <w:szCs w:val="24"/>
              </w:rPr>
            </w:pPr>
            <w:r w:rsidRPr="007D04CD">
              <w:rPr>
                <w:szCs w:val="24"/>
              </w:rPr>
              <w:t>In the CCR GUI, a new AGE_RANGE panel has been added to all reports to allow filtering by age or date of birth. The new panel has been added in the GUI after the “Birth Sex” panel and a new column for Age/DOB has been added to all report headers following the Last 4 digits of SSN column. If the user selects all for “Age Range” no Age/DOB column is added.</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4</w:t>
            </w:r>
          </w:p>
        </w:tc>
        <w:tc>
          <w:tcPr>
            <w:tcW w:w="8142" w:type="dxa"/>
            <w:shd w:val="clear" w:color="auto" w:fill="auto"/>
          </w:tcPr>
          <w:p w:rsidR="008C1846" w:rsidRPr="007D04CD" w:rsidRDefault="008C1846" w:rsidP="00AF4E9E">
            <w:pPr>
              <w:pStyle w:val="NoSpacing"/>
              <w:rPr>
                <w:szCs w:val="24"/>
              </w:rPr>
            </w:pPr>
            <w:r w:rsidRPr="007D04CD">
              <w:rPr>
                <w:szCs w:val="24"/>
              </w:rPr>
              <w:t>On the Pharmacy Prescription Utilization report, it was discovered that the patient ICN was missing on the portion of the report that lists the Highest Combined Outpatient (OP) and Inpatient (IP) Utilization Summary. The report has been updated to include the ICN.</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5</w:t>
            </w:r>
          </w:p>
        </w:tc>
        <w:tc>
          <w:tcPr>
            <w:tcW w:w="8142" w:type="dxa"/>
            <w:shd w:val="clear" w:color="auto" w:fill="auto"/>
          </w:tcPr>
          <w:p w:rsidR="008C1846" w:rsidRPr="007D04CD" w:rsidRDefault="008C1846" w:rsidP="00AF4E9E">
            <w:pPr>
              <w:pStyle w:val="NoSpacing"/>
              <w:rPr>
                <w:szCs w:val="24"/>
              </w:rPr>
            </w:pPr>
            <w:r w:rsidRPr="007D04CD">
              <w:rPr>
                <w:szCs w:val="24"/>
              </w:rPr>
              <w:t>On the Diagnoses report, a modification was made to keep the display of Date of Death (DOD) consistent with other reports. Currently, if a time piece exists in VistA for the DOD, the Diagnoses report displays the DOD as the date with the time included.   All the other reports display the DOD as just the date without the time. The time stamp has been removed from the Date of Death column on the Diagnoses report to ensure consistency among reports.</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M</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6</w:t>
            </w:r>
          </w:p>
        </w:tc>
        <w:tc>
          <w:tcPr>
            <w:tcW w:w="8142" w:type="dxa"/>
            <w:shd w:val="clear" w:color="auto" w:fill="auto"/>
          </w:tcPr>
          <w:p w:rsidR="008C1846" w:rsidRPr="007D04CD" w:rsidRDefault="008C1846" w:rsidP="00AF4E9E">
            <w:pPr>
              <w:pStyle w:val="NoSpacing"/>
              <w:rPr>
                <w:szCs w:val="24"/>
              </w:rPr>
            </w:pPr>
            <w:r w:rsidRPr="007D04CD">
              <w:rPr>
                <w:szCs w:val="24"/>
              </w:rPr>
              <w:t>In the CCR GUI, the caption on the Additional Identifier panel has been modified from Additional Identifier to Additional Identifiers.</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M</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7</w:t>
            </w:r>
          </w:p>
        </w:tc>
        <w:tc>
          <w:tcPr>
            <w:tcW w:w="8142" w:type="dxa"/>
            <w:shd w:val="clear" w:color="auto" w:fill="auto"/>
          </w:tcPr>
          <w:p w:rsidR="008C1846" w:rsidRPr="007D04CD" w:rsidRDefault="008C1846" w:rsidP="00AF4E9E">
            <w:pPr>
              <w:pStyle w:val="NoSpacing"/>
              <w:rPr>
                <w:szCs w:val="24"/>
              </w:rPr>
            </w:pPr>
            <w:r w:rsidRPr="007D04CD">
              <w:rPr>
                <w:szCs w:val="24"/>
              </w:rPr>
              <w:t>In the CCR GUI, two new options have been added to the Additional Identifiers panel to allow the Patient Aligned Care Team (PACT) and/or Primary Care Provider (PCP) to be included on all the reports. Two new report columns, entitled “PACT” and “PCP,” will be added to the report output following the column titled “ICN.” If selected, these new report columns will be added everywhere “ICN” currently appears in reports.  The column widths for these new columns will be sized to accommodate approximately 30 characters.  If a patient does not have a PACT or PCP, the output will be blank.</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8</w:t>
            </w:r>
          </w:p>
        </w:tc>
        <w:tc>
          <w:tcPr>
            <w:tcW w:w="8142" w:type="dxa"/>
            <w:shd w:val="clear" w:color="auto" w:fill="auto"/>
          </w:tcPr>
          <w:p w:rsidR="008C1846" w:rsidRPr="007D04CD" w:rsidRDefault="008C1846" w:rsidP="00AF4E9E">
            <w:pPr>
              <w:pStyle w:val="NoSpacing"/>
              <w:rPr>
                <w:szCs w:val="24"/>
              </w:rPr>
            </w:pPr>
            <w:r w:rsidRPr="007D04CD">
              <w:rPr>
                <w:szCs w:val="24"/>
              </w:rPr>
              <w:t>In the CCR GUI, a modification was made on several of the “utilization” reports when the user selects the “Include details” option the associated edit control color has been updated to indicate to the user that the control is enabled.</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8C1846" w:rsidRPr="007D04CD" w:rsidTr="00BB587C">
        <w:trPr>
          <w:cantSplit/>
          <w:trHeight w:val="458"/>
        </w:trPr>
        <w:tc>
          <w:tcPr>
            <w:tcW w:w="499" w:type="dxa"/>
            <w:shd w:val="clear" w:color="auto" w:fill="auto"/>
          </w:tcPr>
          <w:p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lastRenderedPageBreak/>
              <w:t>9</w:t>
            </w:r>
          </w:p>
        </w:tc>
        <w:tc>
          <w:tcPr>
            <w:tcW w:w="8142" w:type="dxa"/>
            <w:shd w:val="clear" w:color="auto" w:fill="auto"/>
          </w:tcPr>
          <w:p w:rsidR="008C1846" w:rsidRDefault="008C1846" w:rsidP="00AF4E9E">
            <w:pPr>
              <w:pStyle w:val="NoSpacing"/>
              <w:rPr>
                <w:szCs w:val="24"/>
              </w:rPr>
            </w:pPr>
            <w:r w:rsidRPr="007D04CD">
              <w:rPr>
                <w:szCs w:val="24"/>
              </w:rPr>
              <w:t>In the CCR GUI, a modification was made on the reports listed below to disable the Additional Identifiers panel if the Summary option was selected.</w:t>
            </w:r>
          </w:p>
          <w:p w:rsidR="00195845" w:rsidRDefault="00195845" w:rsidP="0005451F">
            <w:pPr>
              <w:pStyle w:val="NoSpacing"/>
              <w:numPr>
                <w:ilvl w:val="0"/>
                <w:numId w:val="113"/>
              </w:numPr>
              <w:rPr>
                <w:szCs w:val="24"/>
              </w:rPr>
            </w:pPr>
            <w:r w:rsidRPr="00195845">
              <w:rPr>
                <w:szCs w:val="24"/>
              </w:rPr>
              <w:t>BMI by Range</w:t>
            </w:r>
          </w:p>
          <w:p w:rsidR="00195845" w:rsidRDefault="00195845" w:rsidP="0005451F">
            <w:pPr>
              <w:pStyle w:val="NoSpacing"/>
              <w:numPr>
                <w:ilvl w:val="0"/>
                <w:numId w:val="113"/>
              </w:numPr>
              <w:rPr>
                <w:szCs w:val="24"/>
              </w:rPr>
            </w:pPr>
            <w:r w:rsidRPr="00195845">
              <w:rPr>
                <w:szCs w:val="24"/>
              </w:rPr>
              <w:t>Diagnoses</w:t>
            </w:r>
          </w:p>
          <w:p w:rsidR="00195845" w:rsidRDefault="00195845" w:rsidP="0005451F">
            <w:pPr>
              <w:pStyle w:val="NoSpacing"/>
              <w:numPr>
                <w:ilvl w:val="0"/>
                <w:numId w:val="113"/>
              </w:numPr>
              <w:rPr>
                <w:szCs w:val="24"/>
              </w:rPr>
            </w:pPr>
            <w:r w:rsidRPr="00195845">
              <w:rPr>
                <w:szCs w:val="24"/>
              </w:rPr>
              <w:t>General Utilization and Demographics</w:t>
            </w:r>
          </w:p>
          <w:p w:rsidR="00195845" w:rsidRDefault="00195845" w:rsidP="0005451F">
            <w:pPr>
              <w:pStyle w:val="NoSpacing"/>
              <w:numPr>
                <w:ilvl w:val="0"/>
                <w:numId w:val="113"/>
              </w:numPr>
              <w:rPr>
                <w:szCs w:val="24"/>
              </w:rPr>
            </w:pPr>
            <w:r w:rsidRPr="00195845">
              <w:rPr>
                <w:szCs w:val="24"/>
              </w:rPr>
              <w:t>Inpatient Utilization</w:t>
            </w:r>
          </w:p>
          <w:p w:rsidR="00195845" w:rsidRDefault="00195845" w:rsidP="0005451F">
            <w:pPr>
              <w:pStyle w:val="NoSpacing"/>
              <w:numPr>
                <w:ilvl w:val="0"/>
                <w:numId w:val="113"/>
              </w:numPr>
              <w:rPr>
                <w:szCs w:val="24"/>
              </w:rPr>
            </w:pPr>
            <w:r w:rsidRPr="00195845">
              <w:rPr>
                <w:szCs w:val="24"/>
              </w:rPr>
              <w:t>Lab Utilization</w:t>
            </w:r>
          </w:p>
          <w:p w:rsidR="00195845" w:rsidRDefault="00195845" w:rsidP="0005451F">
            <w:pPr>
              <w:pStyle w:val="NoSpacing"/>
              <w:numPr>
                <w:ilvl w:val="0"/>
                <w:numId w:val="113"/>
              </w:numPr>
              <w:rPr>
                <w:szCs w:val="24"/>
              </w:rPr>
            </w:pPr>
            <w:r w:rsidRPr="00195845">
              <w:rPr>
                <w:szCs w:val="24"/>
              </w:rPr>
              <w:t>Outpatient Utilization</w:t>
            </w:r>
          </w:p>
          <w:p w:rsidR="00195845" w:rsidRDefault="00195845" w:rsidP="0005451F">
            <w:pPr>
              <w:pStyle w:val="NoSpacing"/>
              <w:numPr>
                <w:ilvl w:val="0"/>
                <w:numId w:val="113"/>
              </w:numPr>
              <w:rPr>
                <w:szCs w:val="24"/>
              </w:rPr>
            </w:pPr>
            <w:r w:rsidRPr="00195845">
              <w:rPr>
                <w:szCs w:val="24"/>
              </w:rPr>
              <w:t>Pharmacy Prescription Utilization</w:t>
            </w:r>
          </w:p>
          <w:p w:rsidR="00195845" w:rsidRDefault="00195845" w:rsidP="0005451F">
            <w:pPr>
              <w:pStyle w:val="NoSpacing"/>
              <w:numPr>
                <w:ilvl w:val="0"/>
                <w:numId w:val="113"/>
              </w:numPr>
              <w:rPr>
                <w:szCs w:val="24"/>
              </w:rPr>
            </w:pPr>
            <w:r w:rsidRPr="00195845">
              <w:rPr>
                <w:szCs w:val="24"/>
              </w:rPr>
              <w:t>Procedures</w:t>
            </w:r>
          </w:p>
          <w:p w:rsidR="00195845" w:rsidRDefault="00195845" w:rsidP="0005451F">
            <w:pPr>
              <w:pStyle w:val="NoSpacing"/>
              <w:numPr>
                <w:ilvl w:val="0"/>
                <w:numId w:val="113"/>
              </w:numPr>
              <w:rPr>
                <w:szCs w:val="24"/>
              </w:rPr>
            </w:pPr>
            <w:r w:rsidRPr="00195845">
              <w:rPr>
                <w:szCs w:val="24"/>
              </w:rPr>
              <w:t>Radiology Utilization</w:t>
            </w:r>
          </w:p>
          <w:p w:rsidR="00195845" w:rsidRDefault="00195845" w:rsidP="0005451F">
            <w:pPr>
              <w:pStyle w:val="NoSpacing"/>
              <w:numPr>
                <w:ilvl w:val="0"/>
                <w:numId w:val="113"/>
              </w:numPr>
              <w:rPr>
                <w:szCs w:val="24"/>
              </w:rPr>
            </w:pPr>
            <w:r w:rsidRPr="00195845">
              <w:rPr>
                <w:szCs w:val="24"/>
              </w:rPr>
              <w:t>Registry Medications</w:t>
            </w:r>
          </w:p>
          <w:p w:rsidR="00195845" w:rsidRDefault="00195845" w:rsidP="0005451F">
            <w:pPr>
              <w:pStyle w:val="NoSpacing"/>
              <w:numPr>
                <w:ilvl w:val="0"/>
                <w:numId w:val="113"/>
              </w:numPr>
              <w:rPr>
                <w:szCs w:val="24"/>
              </w:rPr>
            </w:pPr>
            <w:r w:rsidRPr="00195845">
              <w:rPr>
                <w:szCs w:val="24"/>
              </w:rPr>
              <w:t>Renal Function by Range</w:t>
            </w:r>
          </w:p>
          <w:p w:rsidR="008C1846" w:rsidRPr="007D04CD" w:rsidRDefault="00195845" w:rsidP="0005451F">
            <w:pPr>
              <w:pStyle w:val="NoSpacing"/>
              <w:numPr>
                <w:ilvl w:val="0"/>
                <w:numId w:val="113"/>
              </w:numPr>
              <w:rPr>
                <w:szCs w:val="24"/>
              </w:rPr>
            </w:pPr>
            <w:r w:rsidRPr="00195845">
              <w:rPr>
                <w:szCs w:val="24"/>
              </w:rPr>
              <w:t>VERA Reimbursement</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8C1846" w:rsidRPr="007D04CD" w:rsidTr="00BB587C">
        <w:trPr>
          <w:cantSplit/>
          <w:trHeight w:val="458"/>
        </w:trPr>
        <w:tc>
          <w:tcPr>
            <w:tcW w:w="499" w:type="dxa"/>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10</w:t>
            </w:r>
          </w:p>
        </w:tc>
        <w:tc>
          <w:tcPr>
            <w:tcW w:w="8142" w:type="dxa"/>
            <w:shd w:val="clear" w:color="auto" w:fill="auto"/>
          </w:tcPr>
          <w:p w:rsidR="008C1846" w:rsidRPr="007D04CD" w:rsidRDefault="008C1846" w:rsidP="00AF4E9E">
            <w:pPr>
              <w:pStyle w:val="NoSpacing"/>
              <w:rPr>
                <w:szCs w:val="24"/>
              </w:rPr>
            </w:pPr>
            <w:r w:rsidRPr="007D04CD">
              <w:rPr>
                <w:szCs w:val="24"/>
              </w:rPr>
              <w:t>On the General Utilization and Demographics report, a modification was made to the report to remove the “No data has been found” message if the Summary option is selected and there was data to generate a summary.</w:t>
            </w:r>
          </w:p>
        </w:tc>
        <w:tc>
          <w:tcPr>
            <w:tcW w:w="737" w:type="dxa"/>
            <w:gridSpan w:val="2"/>
            <w:shd w:val="clear" w:color="auto" w:fill="auto"/>
          </w:tcPr>
          <w:p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7E56A2" w:rsidRPr="00D634B6" w:rsidTr="00BB587C">
        <w:trPr>
          <w:cantSplit/>
          <w:trHeight w:val="458"/>
        </w:trPr>
        <w:tc>
          <w:tcPr>
            <w:tcW w:w="499" w:type="dxa"/>
            <w:shd w:val="clear" w:color="auto" w:fill="auto"/>
          </w:tcPr>
          <w:p w:rsidR="007E56A2" w:rsidRPr="007D04CD" w:rsidRDefault="007E56A2" w:rsidP="009E7D1D">
            <w:pPr>
              <w:pStyle w:val="StyleCourierNewAfter0pt"/>
              <w:shd w:val="clear" w:color="auto" w:fill="FFFFFF"/>
              <w:rPr>
                <w:rFonts w:ascii="Times New Roman" w:hAnsi="Times New Roman"/>
                <w:sz w:val="24"/>
                <w:szCs w:val="24"/>
              </w:rPr>
            </w:pPr>
            <w:r w:rsidRPr="007D04CD">
              <w:rPr>
                <w:rFonts w:ascii="Times New Roman" w:hAnsi="Times New Roman"/>
                <w:sz w:val="24"/>
                <w:szCs w:val="24"/>
              </w:rPr>
              <w:t>1</w:t>
            </w:r>
            <w:r w:rsidR="009E7D1D" w:rsidRPr="007D04CD">
              <w:rPr>
                <w:rFonts w:ascii="Times New Roman" w:hAnsi="Times New Roman"/>
                <w:sz w:val="24"/>
                <w:szCs w:val="24"/>
              </w:rPr>
              <w:t>1</w:t>
            </w:r>
          </w:p>
        </w:tc>
        <w:tc>
          <w:tcPr>
            <w:tcW w:w="8142" w:type="dxa"/>
            <w:shd w:val="clear" w:color="auto" w:fill="auto"/>
          </w:tcPr>
          <w:p w:rsidR="007E56A2" w:rsidRPr="007D04CD" w:rsidRDefault="007E56A2"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The version of the CCR software is updated to 1.5.31</w:t>
            </w:r>
          </w:p>
        </w:tc>
        <w:tc>
          <w:tcPr>
            <w:tcW w:w="737" w:type="dxa"/>
            <w:gridSpan w:val="2"/>
            <w:shd w:val="clear" w:color="auto" w:fill="auto"/>
          </w:tcPr>
          <w:p w:rsidR="007E56A2" w:rsidRPr="00B870B7" w:rsidRDefault="007E56A2"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bl>
    <w:p w:rsidR="00BB587C" w:rsidRPr="007D04CD" w:rsidRDefault="00BB587C" w:rsidP="00BB587C">
      <w:pPr>
        <w:pStyle w:val="Caption"/>
        <w:keepNext/>
        <w:jc w:val="left"/>
      </w:pPr>
      <w:bookmarkStart w:id="277" w:name="_Toc39775363"/>
      <w:r w:rsidRPr="007D04CD">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45</w:t>
      </w:r>
      <w:r w:rsidR="00EB3A32">
        <w:rPr>
          <w:noProof/>
        </w:rPr>
        <w:fldChar w:fldCharType="end"/>
      </w:r>
      <w:r w:rsidRPr="007D04CD">
        <w:t xml:space="preserve"> – Global Updates for Patch ROR*1.5*</w:t>
      </w:r>
      <w:r w:rsidR="00FE0CA2" w:rsidRPr="007D04CD">
        <w:t>31</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0A3A84" w:rsidRPr="007D04CD" w:rsidTr="00AF4E9E">
        <w:trPr>
          <w:tblHeader/>
        </w:trPr>
        <w:tc>
          <w:tcPr>
            <w:tcW w:w="2953" w:type="dxa"/>
            <w:shd w:val="clear" w:color="auto" w:fill="002060"/>
          </w:tcPr>
          <w:p w:rsidR="000A3A84" w:rsidRPr="007D04CD" w:rsidRDefault="000A3A84" w:rsidP="00AF4E9E">
            <w:pPr>
              <w:rPr>
                <w:rFonts w:ascii="Arial" w:hAnsi="Arial" w:cs="Arial"/>
                <w:b/>
                <w:color w:val="FFFFFF"/>
                <w:szCs w:val="24"/>
              </w:rPr>
            </w:pPr>
            <w:r w:rsidRPr="007D04CD">
              <w:rPr>
                <w:rFonts w:ascii="Arial" w:hAnsi="Arial" w:cs="Arial"/>
                <w:b/>
                <w:color w:val="FFFFFF"/>
                <w:szCs w:val="24"/>
              </w:rPr>
              <w:t>File Name and Number</w:t>
            </w:r>
          </w:p>
        </w:tc>
        <w:tc>
          <w:tcPr>
            <w:tcW w:w="6623" w:type="dxa"/>
            <w:shd w:val="clear" w:color="auto" w:fill="002060"/>
          </w:tcPr>
          <w:p w:rsidR="000A3A84" w:rsidRPr="007D04CD" w:rsidRDefault="000A3A84" w:rsidP="00AF4E9E">
            <w:pPr>
              <w:rPr>
                <w:rFonts w:ascii="Arial" w:hAnsi="Arial" w:cs="Arial"/>
                <w:b/>
                <w:color w:val="FFFFFF"/>
                <w:szCs w:val="24"/>
              </w:rPr>
            </w:pPr>
            <w:r w:rsidRPr="007D04CD">
              <w:rPr>
                <w:rFonts w:ascii="Arial" w:hAnsi="Arial" w:cs="Arial"/>
                <w:b/>
                <w:color w:val="FFFFFF"/>
                <w:szCs w:val="24"/>
              </w:rPr>
              <w:t>Update</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szCs w:val="24"/>
              </w:rPr>
            </w:pPr>
            <w:r w:rsidRPr="007D04CD">
              <w:rPr>
                <w:i/>
                <w:szCs w:val="24"/>
              </w:rPr>
              <w:t>Entries modified:</w:t>
            </w:r>
          </w:p>
          <w:p w:rsidR="000A3A84" w:rsidRPr="007D04CD" w:rsidRDefault="000A3A84" w:rsidP="00AF4E9E">
            <w:pPr>
              <w:autoSpaceDE w:val="0"/>
              <w:autoSpaceDN w:val="0"/>
              <w:adjustRightInd w:val="0"/>
              <w:spacing w:before="0" w:after="0"/>
              <w:rPr>
                <w:szCs w:val="24"/>
              </w:rPr>
            </w:pPr>
            <w:r w:rsidRPr="007D04CD">
              <w:rPr>
                <w:szCs w:val="24"/>
              </w:rPr>
              <w:t>7981002.001 Current Inpatient List (HTML)</w:t>
            </w:r>
          </w:p>
          <w:p w:rsidR="000A3A84" w:rsidRPr="007D04CD" w:rsidRDefault="000A3A84" w:rsidP="00AF4E9E">
            <w:pPr>
              <w:autoSpaceDE w:val="0"/>
              <w:autoSpaceDN w:val="0"/>
              <w:adjustRightInd w:val="0"/>
              <w:spacing w:before="0" w:after="0"/>
              <w:rPr>
                <w:szCs w:val="24"/>
              </w:rPr>
            </w:pPr>
            <w:r w:rsidRPr="007D04CD">
              <w:rPr>
                <w:szCs w:val="24"/>
              </w:rPr>
              <w:t>7981002.002 Current Inpatient List (CSV)</w:t>
            </w:r>
          </w:p>
          <w:p w:rsidR="000A3A84" w:rsidRPr="007D04CD" w:rsidRDefault="000A3A84" w:rsidP="00AF4E9E">
            <w:pPr>
              <w:autoSpaceDE w:val="0"/>
              <w:autoSpaceDN w:val="0"/>
              <w:adjustRightInd w:val="0"/>
              <w:spacing w:before="0" w:after="0"/>
              <w:rPr>
                <w:szCs w:val="24"/>
              </w:rPr>
            </w:pPr>
            <w:r w:rsidRPr="007D04CD">
              <w:rPr>
                <w:szCs w:val="24"/>
              </w:rPr>
              <w:t>7981003.001 General Utiliz. and Demogr. (HTML)</w:t>
            </w:r>
          </w:p>
          <w:p w:rsidR="000A3A84" w:rsidRPr="007D04CD" w:rsidRDefault="000A3A84" w:rsidP="00AF4E9E">
            <w:pPr>
              <w:autoSpaceDE w:val="0"/>
              <w:autoSpaceDN w:val="0"/>
              <w:adjustRightInd w:val="0"/>
              <w:spacing w:before="0" w:after="0"/>
              <w:rPr>
                <w:szCs w:val="24"/>
              </w:rPr>
            </w:pPr>
            <w:r w:rsidRPr="007D04CD">
              <w:rPr>
                <w:szCs w:val="24"/>
              </w:rPr>
              <w:t>7981003.002 General Utiliz. and Demogr. (CSV)</w:t>
            </w:r>
          </w:p>
          <w:p w:rsidR="000A3A84" w:rsidRPr="007D04CD" w:rsidRDefault="000A3A84" w:rsidP="00AF4E9E">
            <w:pPr>
              <w:autoSpaceDE w:val="0"/>
              <w:autoSpaceDN w:val="0"/>
              <w:adjustRightInd w:val="0"/>
              <w:spacing w:before="0" w:after="0"/>
              <w:rPr>
                <w:szCs w:val="24"/>
              </w:rPr>
            </w:pPr>
            <w:r w:rsidRPr="007D04CD">
              <w:rPr>
                <w:szCs w:val="24"/>
              </w:rPr>
              <w:t>7981004.001 Clinic Follow Up (HTML)</w:t>
            </w:r>
          </w:p>
          <w:p w:rsidR="000A3A84" w:rsidRPr="007D04CD" w:rsidRDefault="000A3A84" w:rsidP="00AF4E9E">
            <w:pPr>
              <w:autoSpaceDE w:val="0"/>
              <w:autoSpaceDN w:val="0"/>
              <w:adjustRightInd w:val="0"/>
              <w:spacing w:before="0" w:after="0"/>
              <w:rPr>
                <w:szCs w:val="24"/>
              </w:rPr>
            </w:pPr>
            <w:r w:rsidRPr="007D04CD">
              <w:rPr>
                <w:szCs w:val="24"/>
              </w:rPr>
              <w:t>7981004.002 Clinic Follow Up (CSV)</w:t>
            </w:r>
          </w:p>
          <w:p w:rsidR="000A3A84" w:rsidRPr="007D04CD" w:rsidRDefault="000A3A84" w:rsidP="00AF4E9E">
            <w:pPr>
              <w:autoSpaceDE w:val="0"/>
              <w:autoSpaceDN w:val="0"/>
              <w:adjustRightInd w:val="0"/>
              <w:spacing w:before="0" w:after="0"/>
              <w:rPr>
                <w:szCs w:val="24"/>
              </w:rPr>
            </w:pPr>
            <w:r w:rsidRPr="007D04CD">
              <w:rPr>
                <w:szCs w:val="24"/>
              </w:rPr>
              <w:t>7981006.002 Laboratory Utilization (CSV)</w:t>
            </w:r>
          </w:p>
          <w:p w:rsidR="000A3A84" w:rsidRPr="007D04CD" w:rsidRDefault="000A3A84" w:rsidP="00AF4E9E">
            <w:pPr>
              <w:autoSpaceDE w:val="0"/>
              <w:autoSpaceDN w:val="0"/>
              <w:adjustRightInd w:val="0"/>
              <w:spacing w:before="0" w:after="0"/>
              <w:rPr>
                <w:szCs w:val="24"/>
              </w:rPr>
            </w:pPr>
            <w:r w:rsidRPr="007D04CD">
              <w:rPr>
                <w:szCs w:val="24"/>
              </w:rPr>
              <w:t>7981007.001 Radiology Utilization (HTML)</w:t>
            </w:r>
          </w:p>
          <w:p w:rsidR="000A3A84" w:rsidRPr="007D04CD" w:rsidRDefault="000A3A84" w:rsidP="00AF4E9E">
            <w:pPr>
              <w:autoSpaceDE w:val="0"/>
              <w:autoSpaceDN w:val="0"/>
              <w:adjustRightInd w:val="0"/>
              <w:spacing w:before="0" w:after="0"/>
              <w:rPr>
                <w:szCs w:val="24"/>
              </w:rPr>
            </w:pPr>
            <w:r w:rsidRPr="007D04CD">
              <w:rPr>
                <w:szCs w:val="24"/>
              </w:rPr>
              <w:t>7981007.002 Radiology Utilization (CSV)</w:t>
            </w:r>
          </w:p>
          <w:p w:rsidR="000A3A84" w:rsidRPr="007D04CD" w:rsidRDefault="000A3A84" w:rsidP="00AF4E9E">
            <w:pPr>
              <w:autoSpaceDE w:val="0"/>
              <w:autoSpaceDN w:val="0"/>
              <w:adjustRightInd w:val="0"/>
              <w:spacing w:before="0" w:after="0"/>
              <w:rPr>
                <w:szCs w:val="24"/>
              </w:rPr>
            </w:pPr>
            <w:r w:rsidRPr="007D04CD">
              <w:rPr>
                <w:szCs w:val="24"/>
              </w:rPr>
              <w:t>7981008.001 VERA Reimbursement Report (HTML)</w:t>
            </w:r>
          </w:p>
          <w:p w:rsidR="000A3A84" w:rsidRPr="007D04CD" w:rsidRDefault="000A3A84" w:rsidP="00AF4E9E">
            <w:pPr>
              <w:autoSpaceDE w:val="0"/>
              <w:autoSpaceDN w:val="0"/>
              <w:adjustRightInd w:val="0"/>
              <w:spacing w:before="0" w:after="0"/>
              <w:rPr>
                <w:szCs w:val="24"/>
              </w:rPr>
            </w:pPr>
            <w:r w:rsidRPr="007D04CD">
              <w:rPr>
                <w:szCs w:val="24"/>
              </w:rPr>
              <w:t>7981008.002 VERA Reimbursement Report (CSV)</w:t>
            </w:r>
          </w:p>
          <w:p w:rsidR="000A3A84" w:rsidRPr="007D04CD" w:rsidRDefault="000A3A84" w:rsidP="00AF4E9E">
            <w:pPr>
              <w:autoSpaceDE w:val="0"/>
              <w:autoSpaceDN w:val="0"/>
              <w:adjustRightInd w:val="0"/>
              <w:spacing w:before="0" w:after="0"/>
              <w:rPr>
                <w:szCs w:val="24"/>
              </w:rPr>
            </w:pPr>
            <w:r w:rsidRPr="007D04CD">
              <w:rPr>
                <w:szCs w:val="24"/>
              </w:rPr>
              <w:t>7981009.001 Pharmacy Prescription Utilization (HTML)</w:t>
            </w:r>
          </w:p>
          <w:p w:rsidR="000A3A84" w:rsidRPr="007D04CD" w:rsidRDefault="000A3A84" w:rsidP="00AF4E9E">
            <w:pPr>
              <w:autoSpaceDE w:val="0"/>
              <w:autoSpaceDN w:val="0"/>
              <w:adjustRightInd w:val="0"/>
              <w:spacing w:before="0" w:after="0"/>
              <w:rPr>
                <w:szCs w:val="24"/>
              </w:rPr>
            </w:pPr>
            <w:r w:rsidRPr="007D04CD">
              <w:rPr>
                <w:szCs w:val="24"/>
              </w:rPr>
              <w:t>7981009.002 Pharmacy Prescription Utilization (CSV)</w:t>
            </w:r>
          </w:p>
          <w:p w:rsidR="000A3A84" w:rsidRPr="007D04CD" w:rsidRDefault="000A3A84" w:rsidP="00AF4E9E">
            <w:pPr>
              <w:autoSpaceDE w:val="0"/>
              <w:autoSpaceDN w:val="0"/>
              <w:adjustRightInd w:val="0"/>
              <w:spacing w:before="0" w:after="0"/>
              <w:rPr>
                <w:szCs w:val="24"/>
              </w:rPr>
            </w:pPr>
            <w:r w:rsidRPr="007D04CD">
              <w:rPr>
                <w:szCs w:val="24"/>
              </w:rPr>
              <w:t>7981010.001 Registry Lab Tests by Range (HTML)</w:t>
            </w:r>
          </w:p>
          <w:p w:rsidR="000A3A84" w:rsidRPr="007D04CD" w:rsidRDefault="000A3A84" w:rsidP="00AF4E9E">
            <w:pPr>
              <w:autoSpaceDE w:val="0"/>
              <w:autoSpaceDN w:val="0"/>
              <w:adjustRightInd w:val="0"/>
              <w:spacing w:before="0" w:after="0"/>
              <w:rPr>
                <w:szCs w:val="24"/>
              </w:rPr>
            </w:pPr>
            <w:r w:rsidRPr="007D04CD">
              <w:rPr>
                <w:szCs w:val="24"/>
              </w:rPr>
              <w:t>7981010.002 Registry Lab Tests by Range (CSV)</w:t>
            </w:r>
          </w:p>
          <w:p w:rsidR="000A3A84" w:rsidRPr="007D04CD" w:rsidRDefault="000A3A84" w:rsidP="00AF4E9E">
            <w:pPr>
              <w:autoSpaceDE w:val="0"/>
              <w:autoSpaceDN w:val="0"/>
              <w:adjustRightInd w:val="0"/>
              <w:spacing w:before="0" w:after="0"/>
              <w:rPr>
                <w:szCs w:val="24"/>
              </w:rPr>
            </w:pPr>
            <w:r w:rsidRPr="007D04CD">
              <w:rPr>
                <w:szCs w:val="24"/>
              </w:rPr>
              <w:t>7981011.001 Patient Medication History (HTML)</w:t>
            </w:r>
          </w:p>
          <w:p w:rsidR="000A3A84" w:rsidRPr="007D04CD" w:rsidRDefault="000A3A84" w:rsidP="00AF4E9E">
            <w:pPr>
              <w:autoSpaceDE w:val="0"/>
              <w:autoSpaceDN w:val="0"/>
              <w:adjustRightInd w:val="0"/>
              <w:spacing w:before="0" w:after="0"/>
              <w:rPr>
                <w:szCs w:val="24"/>
              </w:rPr>
            </w:pPr>
            <w:r w:rsidRPr="007D04CD">
              <w:rPr>
                <w:szCs w:val="24"/>
              </w:rPr>
              <w:lastRenderedPageBreak/>
              <w:t>7981011.002 Patient Medication History (CSV)</w:t>
            </w:r>
          </w:p>
          <w:p w:rsidR="000A3A84" w:rsidRPr="007D04CD" w:rsidRDefault="000A3A84" w:rsidP="00AF4E9E">
            <w:pPr>
              <w:autoSpaceDE w:val="0"/>
              <w:autoSpaceDN w:val="0"/>
              <w:adjustRightInd w:val="0"/>
              <w:spacing w:before="0" w:after="0"/>
              <w:rPr>
                <w:szCs w:val="24"/>
              </w:rPr>
            </w:pPr>
            <w:r w:rsidRPr="007D04CD">
              <w:rPr>
                <w:szCs w:val="24"/>
              </w:rPr>
              <w:t>7981012.001 Combined Meds and Labs Report (HTML)</w:t>
            </w:r>
          </w:p>
          <w:p w:rsidR="000A3A84" w:rsidRPr="007D04CD" w:rsidRDefault="000A3A84" w:rsidP="00AF4E9E">
            <w:pPr>
              <w:autoSpaceDE w:val="0"/>
              <w:autoSpaceDN w:val="0"/>
              <w:adjustRightInd w:val="0"/>
              <w:spacing w:before="0" w:after="0"/>
              <w:rPr>
                <w:szCs w:val="24"/>
              </w:rPr>
            </w:pPr>
            <w:r w:rsidRPr="007D04CD">
              <w:rPr>
                <w:szCs w:val="24"/>
              </w:rPr>
              <w:t>7981012.002 Combined Meds and Labs Report (CSV)</w:t>
            </w:r>
          </w:p>
          <w:p w:rsidR="000A3A84" w:rsidRPr="007D04CD" w:rsidRDefault="000A3A84" w:rsidP="00AF4E9E">
            <w:pPr>
              <w:autoSpaceDE w:val="0"/>
              <w:autoSpaceDN w:val="0"/>
              <w:adjustRightInd w:val="0"/>
              <w:spacing w:before="0" w:after="0"/>
              <w:rPr>
                <w:szCs w:val="24"/>
              </w:rPr>
            </w:pPr>
            <w:r w:rsidRPr="007D04CD">
              <w:rPr>
                <w:szCs w:val="24"/>
              </w:rPr>
              <w:t>7981013.001 Diagnoses (HTML)</w:t>
            </w:r>
          </w:p>
          <w:p w:rsidR="000A3A84" w:rsidRPr="007D04CD" w:rsidRDefault="000A3A84" w:rsidP="00AF4E9E">
            <w:pPr>
              <w:autoSpaceDE w:val="0"/>
              <w:autoSpaceDN w:val="0"/>
              <w:adjustRightInd w:val="0"/>
              <w:spacing w:before="0" w:after="0"/>
              <w:rPr>
                <w:szCs w:val="24"/>
              </w:rPr>
            </w:pPr>
            <w:r w:rsidRPr="007D04CD">
              <w:rPr>
                <w:szCs w:val="24"/>
              </w:rPr>
              <w:t>7981013.002 Diagnoses (CSV)</w:t>
            </w:r>
          </w:p>
          <w:p w:rsidR="000A3A84" w:rsidRPr="007D04CD" w:rsidRDefault="000A3A84" w:rsidP="00AF4E9E">
            <w:pPr>
              <w:autoSpaceDE w:val="0"/>
              <w:autoSpaceDN w:val="0"/>
              <w:adjustRightInd w:val="0"/>
              <w:spacing w:before="0" w:after="0"/>
              <w:rPr>
                <w:szCs w:val="24"/>
              </w:rPr>
            </w:pPr>
            <w:r w:rsidRPr="007D04CD">
              <w:rPr>
                <w:szCs w:val="24"/>
              </w:rPr>
              <w:t>7981014.001 Registry Medications Report (HTML)</w:t>
            </w:r>
          </w:p>
          <w:p w:rsidR="000A3A84" w:rsidRPr="007D04CD" w:rsidRDefault="000A3A84" w:rsidP="00AF4E9E">
            <w:pPr>
              <w:autoSpaceDE w:val="0"/>
              <w:autoSpaceDN w:val="0"/>
              <w:adjustRightInd w:val="0"/>
              <w:spacing w:before="0" w:after="0"/>
              <w:rPr>
                <w:szCs w:val="24"/>
              </w:rPr>
            </w:pPr>
            <w:r w:rsidRPr="007D04CD">
              <w:rPr>
                <w:szCs w:val="24"/>
              </w:rPr>
              <w:t>7981014.002 Registry Medications Report (CSV)</w:t>
            </w:r>
          </w:p>
          <w:p w:rsidR="000A3A84" w:rsidRPr="007D04CD" w:rsidRDefault="000A3A84" w:rsidP="00AF4E9E">
            <w:pPr>
              <w:autoSpaceDE w:val="0"/>
              <w:autoSpaceDN w:val="0"/>
              <w:adjustRightInd w:val="0"/>
              <w:spacing w:before="0" w:after="0"/>
              <w:rPr>
                <w:szCs w:val="24"/>
              </w:rPr>
            </w:pPr>
            <w:r w:rsidRPr="007D04CD">
              <w:rPr>
                <w:szCs w:val="24"/>
              </w:rPr>
              <w:t>7981015.001 Procedures (HTML)</w:t>
            </w:r>
          </w:p>
          <w:p w:rsidR="000A3A84" w:rsidRPr="007D04CD" w:rsidRDefault="000A3A84" w:rsidP="00AF4E9E">
            <w:pPr>
              <w:autoSpaceDE w:val="0"/>
              <w:autoSpaceDN w:val="0"/>
              <w:adjustRightInd w:val="0"/>
              <w:spacing w:before="0" w:after="0"/>
              <w:rPr>
                <w:szCs w:val="24"/>
              </w:rPr>
            </w:pPr>
            <w:r w:rsidRPr="007D04CD">
              <w:rPr>
                <w:szCs w:val="24"/>
              </w:rPr>
              <w:t>7981015.002 Procedures (CSV)</w:t>
            </w:r>
          </w:p>
          <w:p w:rsidR="000A3A84" w:rsidRPr="007D04CD" w:rsidRDefault="000A3A84" w:rsidP="00AF4E9E">
            <w:pPr>
              <w:autoSpaceDE w:val="0"/>
              <w:autoSpaceDN w:val="0"/>
              <w:adjustRightInd w:val="0"/>
              <w:spacing w:before="0" w:after="0"/>
              <w:rPr>
                <w:szCs w:val="24"/>
              </w:rPr>
            </w:pPr>
            <w:r w:rsidRPr="007D04CD">
              <w:rPr>
                <w:szCs w:val="24"/>
              </w:rPr>
              <w:t>7981016.001 Outpatient Utilization (HTML)</w:t>
            </w:r>
          </w:p>
          <w:p w:rsidR="000A3A84" w:rsidRPr="007D04CD" w:rsidRDefault="000A3A84" w:rsidP="00AF4E9E">
            <w:pPr>
              <w:autoSpaceDE w:val="0"/>
              <w:autoSpaceDN w:val="0"/>
              <w:adjustRightInd w:val="0"/>
              <w:spacing w:before="0" w:after="0"/>
              <w:rPr>
                <w:szCs w:val="24"/>
              </w:rPr>
            </w:pPr>
            <w:r w:rsidRPr="007D04CD">
              <w:rPr>
                <w:szCs w:val="24"/>
              </w:rPr>
              <w:t>7981016.002 Outpatient Utilization (CSV)</w:t>
            </w:r>
          </w:p>
          <w:p w:rsidR="000A3A84" w:rsidRPr="007D04CD" w:rsidRDefault="000A3A84" w:rsidP="00AF4E9E">
            <w:pPr>
              <w:autoSpaceDE w:val="0"/>
              <w:autoSpaceDN w:val="0"/>
              <w:adjustRightInd w:val="0"/>
              <w:spacing w:before="0" w:after="0"/>
              <w:rPr>
                <w:szCs w:val="24"/>
              </w:rPr>
            </w:pPr>
            <w:r w:rsidRPr="007D04CD">
              <w:rPr>
                <w:szCs w:val="24"/>
              </w:rPr>
              <w:t>7981018.002 BMI Report by Range (CSV)</w:t>
            </w:r>
          </w:p>
          <w:p w:rsidR="000A3A84" w:rsidRPr="007D04CD" w:rsidRDefault="000A3A84" w:rsidP="00AF4E9E">
            <w:pPr>
              <w:autoSpaceDE w:val="0"/>
              <w:autoSpaceDN w:val="0"/>
              <w:adjustRightInd w:val="0"/>
              <w:spacing w:before="0" w:after="0"/>
              <w:rPr>
                <w:szCs w:val="24"/>
              </w:rPr>
            </w:pPr>
            <w:r w:rsidRPr="007D04CD">
              <w:rPr>
                <w:szCs w:val="24"/>
              </w:rPr>
              <w:t>7981019.002 Liver Report by Range (CSV)</w:t>
            </w:r>
          </w:p>
          <w:p w:rsidR="000A3A84" w:rsidRPr="007D04CD" w:rsidRDefault="000A3A84" w:rsidP="00AF4E9E">
            <w:pPr>
              <w:autoSpaceDE w:val="0"/>
              <w:autoSpaceDN w:val="0"/>
              <w:adjustRightInd w:val="0"/>
              <w:spacing w:before="0" w:after="0"/>
              <w:rPr>
                <w:szCs w:val="24"/>
              </w:rPr>
            </w:pPr>
            <w:r w:rsidRPr="007D04CD">
              <w:rPr>
                <w:szCs w:val="24"/>
              </w:rPr>
              <w:t>7981019.001 Liver Report by Range (HTML)</w:t>
            </w:r>
          </w:p>
          <w:p w:rsidR="000A3A84" w:rsidRPr="007D04CD" w:rsidRDefault="000A3A84" w:rsidP="00AF4E9E">
            <w:pPr>
              <w:autoSpaceDE w:val="0"/>
              <w:autoSpaceDN w:val="0"/>
              <w:adjustRightInd w:val="0"/>
              <w:spacing w:before="0" w:after="0"/>
              <w:rPr>
                <w:szCs w:val="24"/>
              </w:rPr>
            </w:pPr>
            <w:r w:rsidRPr="007D04CD">
              <w:rPr>
                <w:szCs w:val="24"/>
              </w:rPr>
              <w:t>7981020.001 Renal Function by Range (HTML)</w:t>
            </w:r>
          </w:p>
          <w:p w:rsidR="000A3A84" w:rsidRPr="007D04CD" w:rsidRDefault="000A3A84" w:rsidP="00AF4E9E">
            <w:pPr>
              <w:autoSpaceDE w:val="0"/>
              <w:autoSpaceDN w:val="0"/>
              <w:adjustRightInd w:val="0"/>
              <w:spacing w:before="0" w:after="0"/>
              <w:rPr>
                <w:szCs w:val="24"/>
              </w:rPr>
            </w:pPr>
            <w:r w:rsidRPr="007D04CD">
              <w:rPr>
                <w:szCs w:val="24"/>
              </w:rPr>
              <w:t>7981020.002 Renal Function by Range (CSV)</w:t>
            </w:r>
          </w:p>
          <w:p w:rsidR="000A3A84" w:rsidRPr="007D04CD" w:rsidRDefault="000A3A84" w:rsidP="00AF4E9E">
            <w:pPr>
              <w:autoSpaceDE w:val="0"/>
              <w:autoSpaceDN w:val="0"/>
              <w:adjustRightInd w:val="0"/>
              <w:spacing w:before="0" w:after="0"/>
              <w:rPr>
                <w:szCs w:val="24"/>
              </w:rPr>
            </w:pPr>
            <w:r w:rsidRPr="007D04CD">
              <w:rPr>
                <w:szCs w:val="24"/>
              </w:rPr>
              <w:t>7981021.001 Potential DAA Candidates (HTML)</w:t>
            </w:r>
          </w:p>
          <w:p w:rsidR="000A3A84" w:rsidRPr="007D04CD" w:rsidRDefault="000A3A84" w:rsidP="00AF4E9E">
            <w:pPr>
              <w:autoSpaceDE w:val="0"/>
              <w:autoSpaceDN w:val="0"/>
              <w:adjustRightInd w:val="0"/>
              <w:spacing w:before="0" w:after="0"/>
              <w:rPr>
                <w:szCs w:val="24"/>
              </w:rPr>
            </w:pPr>
            <w:r w:rsidRPr="007D04CD">
              <w:rPr>
                <w:szCs w:val="24"/>
              </w:rPr>
              <w:t>7981021.002 Potential DAA Candidates (CSV)</w:t>
            </w:r>
          </w:p>
          <w:p w:rsidR="000A3A84" w:rsidRPr="007D04CD" w:rsidRDefault="000A3A84" w:rsidP="00AF4E9E">
            <w:pPr>
              <w:autoSpaceDE w:val="0"/>
              <w:autoSpaceDN w:val="0"/>
              <w:adjustRightInd w:val="0"/>
              <w:spacing w:before="0" w:after="0"/>
              <w:rPr>
                <w:szCs w:val="24"/>
              </w:rPr>
            </w:pPr>
            <w:r w:rsidRPr="007D04CD">
              <w:rPr>
                <w:szCs w:val="24"/>
              </w:rPr>
              <w:t>7981022.001 DAA Lab Monitoring (HTML)</w:t>
            </w:r>
          </w:p>
          <w:p w:rsidR="000A3A84" w:rsidRPr="007D04CD" w:rsidRDefault="000A3A84" w:rsidP="00AF4E9E">
            <w:pPr>
              <w:autoSpaceDE w:val="0"/>
              <w:autoSpaceDN w:val="0"/>
              <w:adjustRightInd w:val="0"/>
              <w:spacing w:before="0" w:after="0"/>
              <w:rPr>
                <w:szCs w:val="24"/>
              </w:rPr>
            </w:pPr>
            <w:r w:rsidRPr="007D04CD">
              <w:rPr>
                <w:szCs w:val="24"/>
              </w:rPr>
              <w:t>7981022.002 DAA Lab Monitoring (CSV)</w:t>
            </w:r>
          </w:p>
          <w:p w:rsidR="000A3A84" w:rsidRPr="007D04CD" w:rsidRDefault="000A3A84" w:rsidP="00AF4E9E">
            <w:pPr>
              <w:autoSpaceDE w:val="0"/>
              <w:autoSpaceDN w:val="0"/>
              <w:adjustRightInd w:val="0"/>
              <w:spacing w:before="0" w:after="0"/>
              <w:rPr>
                <w:szCs w:val="24"/>
              </w:rPr>
            </w:pPr>
            <w:r w:rsidRPr="007D04CD">
              <w:rPr>
                <w:szCs w:val="24"/>
              </w:rPr>
              <w:t>7981023.001 Sustained Virologic Response (HTML)</w:t>
            </w:r>
          </w:p>
          <w:p w:rsidR="000A3A84" w:rsidRPr="007D04CD" w:rsidRDefault="000A3A84" w:rsidP="00AF4E9E">
            <w:pPr>
              <w:autoSpaceDE w:val="0"/>
              <w:autoSpaceDN w:val="0"/>
              <w:adjustRightInd w:val="0"/>
              <w:spacing w:before="0" w:after="0"/>
              <w:rPr>
                <w:szCs w:val="24"/>
              </w:rPr>
            </w:pPr>
            <w:r w:rsidRPr="007D04CD">
              <w:rPr>
                <w:szCs w:val="24"/>
              </w:rPr>
              <w:t>7981023.002 Sustained Virologic Response (CSV)</w:t>
            </w:r>
          </w:p>
          <w:p w:rsidR="000A3A84" w:rsidRPr="007D04CD" w:rsidRDefault="000A3A84" w:rsidP="00AF4E9E">
            <w:pPr>
              <w:autoSpaceDE w:val="0"/>
              <w:autoSpaceDN w:val="0"/>
              <w:adjustRightInd w:val="0"/>
              <w:spacing w:before="0" w:after="0"/>
              <w:rPr>
                <w:szCs w:val="24"/>
              </w:rPr>
            </w:pPr>
            <w:r w:rsidRPr="007D04CD">
              <w:rPr>
                <w:szCs w:val="24"/>
              </w:rPr>
              <w:t>7981024.001 Hepatitis A Report (HTML)</w:t>
            </w:r>
          </w:p>
          <w:p w:rsidR="000A3A84" w:rsidRPr="007D04CD" w:rsidRDefault="000A3A84" w:rsidP="00AF4E9E">
            <w:pPr>
              <w:autoSpaceDE w:val="0"/>
              <w:autoSpaceDN w:val="0"/>
              <w:adjustRightInd w:val="0"/>
              <w:spacing w:before="0" w:after="0"/>
              <w:rPr>
                <w:szCs w:val="24"/>
              </w:rPr>
            </w:pPr>
            <w:r w:rsidRPr="007D04CD">
              <w:rPr>
                <w:szCs w:val="24"/>
              </w:rPr>
              <w:t>7981024.002 Hepatitis A Report (CSV)</w:t>
            </w:r>
          </w:p>
          <w:p w:rsidR="000A3A84" w:rsidRPr="007D04CD" w:rsidRDefault="000A3A84" w:rsidP="00AF4E9E">
            <w:pPr>
              <w:autoSpaceDE w:val="0"/>
              <w:autoSpaceDN w:val="0"/>
              <w:adjustRightInd w:val="0"/>
              <w:spacing w:before="0" w:after="0"/>
              <w:rPr>
                <w:szCs w:val="24"/>
              </w:rPr>
            </w:pPr>
            <w:r w:rsidRPr="007D04CD">
              <w:rPr>
                <w:szCs w:val="24"/>
              </w:rPr>
              <w:t>7981025.001 Hepatitis B Report (HTML)</w:t>
            </w:r>
          </w:p>
          <w:p w:rsidR="000A3A84" w:rsidRPr="007D04CD" w:rsidRDefault="000A3A84" w:rsidP="00AF4E9E">
            <w:pPr>
              <w:autoSpaceDE w:val="0"/>
              <w:autoSpaceDN w:val="0"/>
              <w:adjustRightInd w:val="0"/>
              <w:spacing w:before="0" w:after="0"/>
              <w:rPr>
                <w:szCs w:val="24"/>
              </w:rPr>
            </w:pPr>
            <w:r w:rsidRPr="007D04CD">
              <w:rPr>
                <w:szCs w:val="24"/>
              </w:rPr>
              <w:t>7981025.002 Hepatitis B Report (CSV)</w:t>
            </w:r>
          </w:p>
          <w:p w:rsidR="000A3A84" w:rsidRPr="007D04CD" w:rsidRDefault="000A3A84" w:rsidP="00AF4E9E">
            <w:pPr>
              <w:autoSpaceDE w:val="0"/>
              <w:autoSpaceDN w:val="0"/>
              <w:adjustRightInd w:val="0"/>
              <w:spacing w:before="0" w:after="0"/>
              <w:rPr>
                <w:szCs w:val="24"/>
              </w:rPr>
            </w:pPr>
            <w:r w:rsidRPr="007D04CD">
              <w:rPr>
                <w:szCs w:val="24"/>
              </w:rPr>
              <w:t>7981995.001 Lab data templates (HTML)</w:t>
            </w:r>
          </w:p>
          <w:p w:rsidR="000A3A84" w:rsidRPr="007D04CD" w:rsidRDefault="000A3A84" w:rsidP="00AF4E9E">
            <w:pPr>
              <w:autoSpaceDE w:val="0"/>
              <w:autoSpaceDN w:val="0"/>
              <w:adjustRightInd w:val="0"/>
              <w:spacing w:before="0" w:after="0"/>
              <w:rPr>
                <w:szCs w:val="24"/>
              </w:rPr>
            </w:pPr>
            <w:r w:rsidRPr="007D04CD">
              <w:rPr>
                <w:szCs w:val="24"/>
              </w:rPr>
              <w:t>7981996.001 Pharmacy data templates (HTML)</w:t>
            </w:r>
          </w:p>
          <w:p w:rsidR="000A3A84" w:rsidRPr="007D04CD" w:rsidRDefault="000A3A84" w:rsidP="00AF4E9E">
            <w:pPr>
              <w:autoSpaceDE w:val="0"/>
              <w:autoSpaceDN w:val="0"/>
              <w:adjustRightInd w:val="0"/>
              <w:spacing w:before="0" w:after="0"/>
              <w:rPr>
                <w:szCs w:val="24"/>
              </w:rPr>
            </w:pPr>
            <w:r w:rsidRPr="007D04CD">
              <w:rPr>
                <w:szCs w:val="24"/>
              </w:rPr>
              <w:t>7981997.001 Patient data templates (HTML)</w:t>
            </w:r>
          </w:p>
          <w:p w:rsidR="000A3A84" w:rsidRPr="007D04CD" w:rsidRDefault="000A3A84" w:rsidP="00AF4E9E">
            <w:pPr>
              <w:autoSpaceDE w:val="0"/>
              <w:autoSpaceDN w:val="0"/>
              <w:adjustRightInd w:val="0"/>
              <w:spacing w:before="0" w:after="0"/>
              <w:rPr>
                <w:szCs w:val="24"/>
              </w:rPr>
            </w:pPr>
            <w:r w:rsidRPr="007D04CD">
              <w:rPr>
                <w:szCs w:val="24"/>
              </w:rPr>
              <w:t>7981997.002 Patient data templates (CSV)</w:t>
            </w:r>
          </w:p>
          <w:p w:rsidR="000A3A84" w:rsidRPr="007D04CD" w:rsidRDefault="000A3A84" w:rsidP="00AF4E9E">
            <w:pPr>
              <w:autoSpaceDE w:val="0"/>
              <w:autoSpaceDN w:val="0"/>
              <w:adjustRightInd w:val="0"/>
              <w:spacing w:before="0" w:after="0"/>
              <w:rPr>
                <w:szCs w:val="24"/>
              </w:rPr>
            </w:pPr>
            <w:r w:rsidRPr="007D04CD">
              <w:rPr>
                <w:szCs w:val="24"/>
              </w:rPr>
              <w:t>7981999.001 Common XSL templates (HTML)</w:t>
            </w:r>
          </w:p>
          <w:p w:rsidR="000A3A84" w:rsidRPr="007D04CD" w:rsidRDefault="000A3A84" w:rsidP="00AF4E9E">
            <w:pPr>
              <w:pStyle w:val="NoSpacing"/>
              <w:rPr>
                <w:szCs w:val="24"/>
              </w:rPr>
            </w:pPr>
            <w:r w:rsidRPr="007D04CD">
              <w:rPr>
                <w:szCs w:val="24"/>
              </w:rPr>
              <w:t>7981999.002 Common XSL templates (CSV)</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i/>
                <w:szCs w:val="24"/>
              </w:rPr>
            </w:pPr>
            <w:r w:rsidRPr="007D04CD">
              <w:rPr>
                <w:i/>
                <w:szCs w:val="24"/>
              </w:rPr>
              <w:t>Entries New:</w:t>
            </w:r>
          </w:p>
          <w:p w:rsidR="000A3A84" w:rsidRPr="007D04CD" w:rsidRDefault="000A3A84" w:rsidP="00AF4E9E">
            <w:pPr>
              <w:pStyle w:val="NoSpacing"/>
              <w:rPr>
                <w:szCs w:val="24"/>
              </w:rPr>
            </w:pPr>
            <w:r w:rsidRPr="007D04CD">
              <w:rPr>
                <w:szCs w:val="24"/>
              </w:rPr>
              <w:t>VA ADRENAL ADENOMA</w:t>
            </w:r>
          </w:p>
          <w:p w:rsidR="000A3A84" w:rsidRPr="007D04CD" w:rsidRDefault="000A3A84" w:rsidP="00AF4E9E">
            <w:pPr>
              <w:pStyle w:val="NoSpacing"/>
              <w:rPr>
                <w:szCs w:val="24"/>
              </w:rPr>
            </w:pPr>
            <w:r w:rsidRPr="007D04CD">
              <w:rPr>
                <w:szCs w:val="24"/>
              </w:rPr>
              <w:t>VA MOVEMENT DISORDERS</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i/>
                <w:szCs w:val="24"/>
              </w:rPr>
            </w:pPr>
            <w:r w:rsidRPr="007D04CD">
              <w:rPr>
                <w:i/>
                <w:szCs w:val="24"/>
              </w:rPr>
              <w:t>Entries New:</w:t>
            </w:r>
          </w:p>
          <w:p w:rsidR="000A3A84" w:rsidRPr="007D04CD" w:rsidRDefault="000A3A84" w:rsidP="00AF4E9E">
            <w:pPr>
              <w:autoSpaceDE w:val="0"/>
              <w:autoSpaceDN w:val="0"/>
              <w:adjustRightInd w:val="0"/>
              <w:spacing w:before="0" w:after="0"/>
              <w:rPr>
                <w:szCs w:val="24"/>
              </w:rPr>
            </w:pPr>
            <w:r w:rsidRPr="007D04CD">
              <w:rPr>
                <w:szCs w:val="24"/>
              </w:rPr>
              <w:t>VA ADRENAL ADENOMA PROBLEM</w:t>
            </w:r>
          </w:p>
          <w:p w:rsidR="000A3A84" w:rsidRPr="007D04CD" w:rsidRDefault="000A3A84" w:rsidP="00AF4E9E">
            <w:pPr>
              <w:autoSpaceDE w:val="0"/>
              <w:autoSpaceDN w:val="0"/>
              <w:adjustRightInd w:val="0"/>
              <w:spacing w:before="0" w:after="0"/>
              <w:rPr>
                <w:szCs w:val="24"/>
              </w:rPr>
            </w:pPr>
            <w:r w:rsidRPr="007D04CD">
              <w:rPr>
                <w:szCs w:val="24"/>
              </w:rPr>
              <w:t>VA ADRENAL ADENOMA PROBLEM (ICD10)</w:t>
            </w:r>
          </w:p>
          <w:p w:rsidR="000A3A84" w:rsidRPr="007D04CD" w:rsidRDefault="000A3A84" w:rsidP="00AF4E9E">
            <w:pPr>
              <w:autoSpaceDE w:val="0"/>
              <w:autoSpaceDN w:val="0"/>
              <w:adjustRightInd w:val="0"/>
              <w:spacing w:before="0" w:after="0"/>
              <w:rPr>
                <w:szCs w:val="24"/>
              </w:rPr>
            </w:pPr>
            <w:r w:rsidRPr="007D04CD">
              <w:rPr>
                <w:szCs w:val="24"/>
              </w:rPr>
              <w:t>VA ADRENAL ADENOMA PTF</w:t>
            </w:r>
          </w:p>
          <w:p w:rsidR="000A3A84" w:rsidRPr="007D04CD" w:rsidRDefault="000A3A84" w:rsidP="00AF4E9E">
            <w:pPr>
              <w:autoSpaceDE w:val="0"/>
              <w:autoSpaceDN w:val="0"/>
              <w:adjustRightInd w:val="0"/>
              <w:spacing w:before="0" w:after="0"/>
              <w:rPr>
                <w:szCs w:val="24"/>
              </w:rPr>
            </w:pPr>
            <w:r w:rsidRPr="007D04CD">
              <w:rPr>
                <w:szCs w:val="24"/>
              </w:rPr>
              <w:t>VA ADRENAL ADENOMA PTF (ICD10)</w:t>
            </w:r>
          </w:p>
          <w:p w:rsidR="000A3A84" w:rsidRPr="007D04CD" w:rsidRDefault="000A3A84" w:rsidP="00AF4E9E">
            <w:pPr>
              <w:autoSpaceDE w:val="0"/>
              <w:autoSpaceDN w:val="0"/>
              <w:adjustRightInd w:val="0"/>
              <w:spacing w:before="0" w:after="0"/>
              <w:rPr>
                <w:szCs w:val="24"/>
              </w:rPr>
            </w:pPr>
            <w:r w:rsidRPr="007D04CD">
              <w:rPr>
                <w:szCs w:val="24"/>
              </w:rPr>
              <w:t>VA ADRENAL ADENOMA VPOV</w:t>
            </w:r>
          </w:p>
          <w:p w:rsidR="000A3A84" w:rsidRPr="007D04CD" w:rsidRDefault="000A3A84" w:rsidP="00AF4E9E">
            <w:pPr>
              <w:pStyle w:val="NoSpacing"/>
              <w:rPr>
                <w:szCs w:val="24"/>
              </w:rPr>
            </w:pPr>
            <w:r w:rsidRPr="007D04CD">
              <w:rPr>
                <w:szCs w:val="24"/>
              </w:rPr>
              <w:lastRenderedPageBreak/>
              <w:t>VA ADRENAL ADENOMA VPOV (ICD10)</w:t>
            </w:r>
          </w:p>
          <w:p w:rsidR="000A3A84" w:rsidRPr="007D04CD" w:rsidRDefault="000A3A84" w:rsidP="00AF4E9E">
            <w:pPr>
              <w:autoSpaceDE w:val="0"/>
              <w:autoSpaceDN w:val="0"/>
              <w:adjustRightInd w:val="0"/>
              <w:spacing w:before="0" w:after="0"/>
              <w:rPr>
                <w:szCs w:val="24"/>
              </w:rPr>
            </w:pPr>
            <w:r w:rsidRPr="007D04CD">
              <w:rPr>
                <w:szCs w:val="24"/>
              </w:rPr>
              <w:t>VA MOVEMENT DISORDERS PROBLEM</w:t>
            </w:r>
          </w:p>
          <w:p w:rsidR="000A3A84" w:rsidRPr="007D04CD" w:rsidRDefault="000A3A84" w:rsidP="00AF4E9E">
            <w:pPr>
              <w:autoSpaceDE w:val="0"/>
              <w:autoSpaceDN w:val="0"/>
              <w:adjustRightInd w:val="0"/>
              <w:spacing w:before="0" w:after="0"/>
              <w:rPr>
                <w:szCs w:val="24"/>
              </w:rPr>
            </w:pPr>
            <w:r w:rsidRPr="007D04CD">
              <w:rPr>
                <w:szCs w:val="24"/>
              </w:rPr>
              <w:t>VA MOVEMENT DISORDERS PROBLEM (ICD10)</w:t>
            </w:r>
          </w:p>
          <w:p w:rsidR="000A3A84" w:rsidRPr="007D04CD" w:rsidRDefault="000A3A84" w:rsidP="00AF4E9E">
            <w:pPr>
              <w:autoSpaceDE w:val="0"/>
              <w:autoSpaceDN w:val="0"/>
              <w:adjustRightInd w:val="0"/>
              <w:spacing w:before="0" w:after="0"/>
              <w:rPr>
                <w:szCs w:val="24"/>
              </w:rPr>
            </w:pPr>
            <w:r w:rsidRPr="007D04CD">
              <w:rPr>
                <w:szCs w:val="24"/>
              </w:rPr>
              <w:t>VA MOVEMENT DISORDERS PTF</w:t>
            </w:r>
          </w:p>
          <w:p w:rsidR="000A3A84" w:rsidRPr="007D04CD" w:rsidRDefault="000A3A84" w:rsidP="00AF4E9E">
            <w:pPr>
              <w:autoSpaceDE w:val="0"/>
              <w:autoSpaceDN w:val="0"/>
              <w:adjustRightInd w:val="0"/>
              <w:spacing w:before="0" w:after="0"/>
              <w:rPr>
                <w:szCs w:val="24"/>
              </w:rPr>
            </w:pPr>
            <w:r w:rsidRPr="007D04CD">
              <w:rPr>
                <w:szCs w:val="24"/>
              </w:rPr>
              <w:t>VA MOVEMENT DISORDERS PTF (ICD10)</w:t>
            </w:r>
          </w:p>
          <w:p w:rsidR="000A3A84" w:rsidRPr="007D04CD" w:rsidRDefault="000A3A84" w:rsidP="00AF4E9E">
            <w:pPr>
              <w:autoSpaceDE w:val="0"/>
              <w:autoSpaceDN w:val="0"/>
              <w:adjustRightInd w:val="0"/>
              <w:spacing w:before="0" w:after="0"/>
              <w:rPr>
                <w:szCs w:val="24"/>
              </w:rPr>
            </w:pPr>
            <w:r w:rsidRPr="007D04CD">
              <w:rPr>
                <w:szCs w:val="24"/>
              </w:rPr>
              <w:t>VA MOVEMENT DISORDERS VPOV</w:t>
            </w:r>
          </w:p>
          <w:p w:rsidR="000A3A84" w:rsidRPr="007D04CD" w:rsidRDefault="000A3A84" w:rsidP="00AF4E9E">
            <w:pPr>
              <w:pStyle w:val="NoSpacing"/>
              <w:rPr>
                <w:szCs w:val="24"/>
              </w:rPr>
            </w:pPr>
            <w:r w:rsidRPr="007D04CD">
              <w:rPr>
                <w:szCs w:val="24"/>
              </w:rPr>
              <w:t>VA MOVEMENT DISORDERS VPOV (ICD10)</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lastRenderedPageBreak/>
              <w:t>ROR ICD SEARCH (#798.5)</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i/>
                <w:szCs w:val="24"/>
              </w:rPr>
            </w:pPr>
            <w:r w:rsidRPr="007D04CD">
              <w:rPr>
                <w:i/>
                <w:szCs w:val="24"/>
              </w:rPr>
              <w:t>Entries New:</w:t>
            </w:r>
          </w:p>
          <w:p w:rsidR="000A3A84" w:rsidRPr="007D04CD" w:rsidRDefault="000A3A84" w:rsidP="00AF4E9E">
            <w:pPr>
              <w:autoSpaceDE w:val="0"/>
              <w:autoSpaceDN w:val="0"/>
              <w:adjustRightInd w:val="0"/>
              <w:spacing w:before="0" w:after="0"/>
              <w:rPr>
                <w:szCs w:val="24"/>
              </w:rPr>
            </w:pPr>
            <w:r w:rsidRPr="007D04CD">
              <w:rPr>
                <w:szCs w:val="24"/>
              </w:rPr>
              <w:t xml:space="preserve">VA ADRENAL ADENOMA </w:t>
            </w:r>
          </w:p>
          <w:p w:rsidR="000A3A84" w:rsidRPr="007D04CD" w:rsidRDefault="000A3A84" w:rsidP="00AF4E9E">
            <w:pPr>
              <w:autoSpaceDE w:val="0"/>
              <w:autoSpaceDN w:val="0"/>
              <w:adjustRightInd w:val="0"/>
              <w:spacing w:before="0" w:after="0"/>
              <w:rPr>
                <w:szCs w:val="24"/>
              </w:rPr>
            </w:pPr>
            <w:r w:rsidRPr="007D04CD">
              <w:rPr>
                <w:szCs w:val="24"/>
              </w:rPr>
              <w:t>VA MOVEMENT DISORDERS</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i/>
                <w:szCs w:val="24"/>
              </w:rPr>
            </w:pPr>
            <w:r w:rsidRPr="007D04CD">
              <w:rPr>
                <w:i/>
                <w:szCs w:val="24"/>
              </w:rPr>
              <w:t>Entries New:</w:t>
            </w:r>
          </w:p>
          <w:p w:rsidR="000A3A84" w:rsidRPr="007D04CD" w:rsidRDefault="000A3A84" w:rsidP="00AF4E9E">
            <w:pPr>
              <w:pStyle w:val="NoSpacing"/>
              <w:rPr>
                <w:szCs w:val="24"/>
              </w:rPr>
            </w:pPr>
            <w:r w:rsidRPr="007D04CD">
              <w:rPr>
                <w:szCs w:val="24"/>
              </w:rPr>
              <w:t>APRI (VA ADRENAL ADENOMA)</w:t>
            </w:r>
          </w:p>
          <w:p w:rsidR="000A3A84" w:rsidRPr="007D04CD" w:rsidRDefault="000A3A84" w:rsidP="00AF4E9E">
            <w:pPr>
              <w:pStyle w:val="NoSpacing"/>
              <w:rPr>
                <w:szCs w:val="24"/>
              </w:rPr>
            </w:pPr>
            <w:r w:rsidRPr="007D04CD">
              <w:rPr>
                <w:szCs w:val="24"/>
              </w:rPr>
              <w:t>APRI (VA MOVEMENT DISORDERS)</w:t>
            </w:r>
          </w:p>
          <w:p w:rsidR="000A3A84" w:rsidRPr="007D04CD" w:rsidRDefault="000A3A84" w:rsidP="00AF4E9E">
            <w:pPr>
              <w:pStyle w:val="NoSpacing"/>
              <w:rPr>
                <w:szCs w:val="24"/>
              </w:rPr>
            </w:pPr>
            <w:r w:rsidRPr="007D04CD">
              <w:rPr>
                <w:szCs w:val="24"/>
              </w:rPr>
              <w:t>BMI (VA ADRENAL ADENOMA)</w:t>
            </w:r>
          </w:p>
          <w:p w:rsidR="000A3A84" w:rsidRPr="007D04CD" w:rsidRDefault="000A3A84" w:rsidP="00AF4E9E">
            <w:pPr>
              <w:pStyle w:val="NoSpacing"/>
              <w:rPr>
                <w:szCs w:val="24"/>
              </w:rPr>
            </w:pPr>
            <w:r w:rsidRPr="007D04CD">
              <w:rPr>
                <w:szCs w:val="24"/>
              </w:rPr>
              <w:t>BMI (VA MOVEMENT DISORDERS)</w:t>
            </w:r>
          </w:p>
          <w:p w:rsidR="000A3A84" w:rsidRPr="007D04CD" w:rsidRDefault="000A3A84" w:rsidP="00AF4E9E">
            <w:pPr>
              <w:pStyle w:val="NoSpacing"/>
              <w:rPr>
                <w:szCs w:val="24"/>
              </w:rPr>
            </w:pPr>
            <w:r w:rsidRPr="007D04CD">
              <w:rPr>
                <w:szCs w:val="24"/>
              </w:rPr>
              <w:t>Creatinine clearance by Cockcroft-Gault (VA ADRENAL ADENOMA)</w:t>
            </w:r>
          </w:p>
          <w:p w:rsidR="000A3A84" w:rsidRPr="007D04CD" w:rsidRDefault="000A3A84" w:rsidP="00AF4E9E">
            <w:pPr>
              <w:pStyle w:val="NoSpacing"/>
              <w:rPr>
                <w:szCs w:val="24"/>
              </w:rPr>
            </w:pPr>
            <w:r w:rsidRPr="007D04CD">
              <w:rPr>
                <w:szCs w:val="24"/>
              </w:rPr>
              <w:t>Creatinine clearance by Cockcroft-Gault (VA MOVEMENT DISORDERS)</w:t>
            </w:r>
          </w:p>
          <w:p w:rsidR="000A3A84" w:rsidRPr="007D04CD" w:rsidRDefault="000A3A84" w:rsidP="00AF4E9E">
            <w:pPr>
              <w:pStyle w:val="NoSpacing"/>
              <w:rPr>
                <w:szCs w:val="24"/>
              </w:rPr>
            </w:pPr>
            <w:r w:rsidRPr="007D04CD">
              <w:rPr>
                <w:szCs w:val="24"/>
              </w:rPr>
              <w:t>eGFR by CKD-EPI (VA ADRENAL ADENOMA)</w:t>
            </w:r>
          </w:p>
          <w:p w:rsidR="000A3A84" w:rsidRPr="007D04CD" w:rsidRDefault="000A3A84" w:rsidP="00AF4E9E">
            <w:pPr>
              <w:pStyle w:val="NoSpacing"/>
              <w:rPr>
                <w:szCs w:val="24"/>
              </w:rPr>
            </w:pPr>
            <w:r w:rsidRPr="007D04CD">
              <w:rPr>
                <w:szCs w:val="24"/>
              </w:rPr>
              <w:t>eGFR by CKD-EPI (VA MOVEMENT DISORDERS)</w:t>
            </w:r>
          </w:p>
          <w:p w:rsidR="000A3A84" w:rsidRPr="007D04CD" w:rsidRDefault="000A3A84" w:rsidP="00AF4E9E">
            <w:pPr>
              <w:pStyle w:val="NoSpacing"/>
              <w:rPr>
                <w:szCs w:val="24"/>
              </w:rPr>
            </w:pPr>
            <w:r w:rsidRPr="007D04CD">
              <w:rPr>
                <w:szCs w:val="24"/>
              </w:rPr>
              <w:t>eGFR by MDRD (VA ADRENAL ADENOMA)</w:t>
            </w:r>
          </w:p>
          <w:p w:rsidR="000A3A84" w:rsidRPr="007D04CD" w:rsidRDefault="000A3A84" w:rsidP="00AF4E9E">
            <w:pPr>
              <w:pStyle w:val="NoSpacing"/>
              <w:rPr>
                <w:szCs w:val="24"/>
              </w:rPr>
            </w:pPr>
            <w:r w:rsidRPr="007D04CD">
              <w:rPr>
                <w:szCs w:val="24"/>
              </w:rPr>
              <w:t>eGFR by MDRD (VA MOVEMENT DISORDERS)</w:t>
            </w:r>
          </w:p>
          <w:p w:rsidR="000A3A84" w:rsidRPr="007D04CD" w:rsidRDefault="000A3A84" w:rsidP="00AF4E9E">
            <w:pPr>
              <w:pStyle w:val="NoSpacing"/>
              <w:rPr>
                <w:szCs w:val="24"/>
              </w:rPr>
            </w:pPr>
            <w:r w:rsidRPr="007D04CD">
              <w:rPr>
                <w:szCs w:val="24"/>
              </w:rPr>
              <w:t>FIB-4 (VA ADRENAL ADENOMA)</w:t>
            </w:r>
          </w:p>
          <w:p w:rsidR="000A3A84" w:rsidRPr="007D04CD" w:rsidRDefault="000A3A84" w:rsidP="00AF4E9E">
            <w:pPr>
              <w:pStyle w:val="NoSpacing"/>
              <w:rPr>
                <w:szCs w:val="24"/>
              </w:rPr>
            </w:pPr>
            <w:r w:rsidRPr="007D04CD">
              <w:rPr>
                <w:szCs w:val="24"/>
              </w:rPr>
              <w:t>FIB-4 (VA MOVEMENT DISORDERS)</w:t>
            </w:r>
          </w:p>
          <w:p w:rsidR="000A3A84" w:rsidRPr="007D04CD" w:rsidRDefault="000A3A84" w:rsidP="00AF4E9E">
            <w:pPr>
              <w:pStyle w:val="NoSpacing"/>
              <w:rPr>
                <w:szCs w:val="24"/>
              </w:rPr>
            </w:pPr>
            <w:r w:rsidRPr="007D04CD">
              <w:rPr>
                <w:szCs w:val="24"/>
              </w:rPr>
              <w:t>MELD (VA ADRENAL ADENOMA)</w:t>
            </w:r>
          </w:p>
          <w:p w:rsidR="000A3A84" w:rsidRPr="007D04CD" w:rsidRDefault="000A3A84" w:rsidP="00AF4E9E">
            <w:pPr>
              <w:pStyle w:val="NoSpacing"/>
              <w:rPr>
                <w:szCs w:val="24"/>
              </w:rPr>
            </w:pPr>
            <w:r w:rsidRPr="007D04CD">
              <w:rPr>
                <w:szCs w:val="24"/>
              </w:rPr>
              <w:t>MELD (VA MOVEMENT DISORDERS)</w:t>
            </w:r>
          </w:p>
          <w:p w:rsidR="000A3A84" w:rsidRPr="007D04CD" w:rsidRDefault="000A3A84" w:rsidP="00AF4E9E">
            <w:pPr>
              <w:pStyle w:val="NoSpacing"/>
              <w:rPr>
                <w:szCs w:val="24"/>
              </w:rPr>
            </w:pPr>
            <w:r w:rsidRPr="007D04CD">
              <w:rPr>
                <w:szCs w:val="24"/>
              </w:rPr>
              <w:t>MELD-Na (VA ADRENAL ADENOMA)</w:t>
            </w:r>
          </w:p>
          <w:p w:rsidR="000A3A84" w:rsidRPr="007D04CD" w:rsidRDefault="000A3A84" w:rsidP="00AF4E9E">
            <w:pPr>
              <w:pStyle w:val="NoSpacing"/>
              <w:rPr>
                <w:szCs w:val="24"/>
              </w:rPr>
            </w:pPr>
            <w:r w:rsidRPr="007D04CD">
              <w:rPr>
                <w:szCs w:val="24"/>
              </w:rPr>
              <w:t>MELD-Na (VA MOVEMENT DISORDERS)</w:t>
            </w:r>
          </w:p>
          <w:p w:rsidR="000A3A84" w:rsidRPr="007D04CD" w:rsidRDefault="000A3A84" w:rsidP="00AF4E9E">
            <w:pPr>
              <w:pStyle w:val="NoSpacing"/>
              <w:rPr>
                <w:szCs w:val="24"/>
              </w:rPr>
            </w:pPr>
            <w:r w:rsidRPr="007D04CD">
              <w:rPr>
                <w:szCs w:val="24"/>
              </w:rPr>
              <w:t>Registry Lab (VA ADRENAL ADENOMA)</w:t>
            </w:r>
          </w:p>
          <w:p w:rsidR="000A3A84" w:rsidRPr="007D04CD" w:rsidRDefault="000A3A84" w:rsidP="00AF4E9E">
            <w:pPr>
              <w:pStyle w:val="NoSpacing"/>
              <w:rPr>
                <w:szCs w:val="24"/>
              </w:rPr>
            </w:pPr>
            <w:r w:rsidRPr="007D04CD">
              <w:rPr>
                <w:szCs w:val="24"/>
              </w:rPr>
              <w:t>Registry Lab (VA MOVEMENT DISORDERS)</w:t>
            </w:r>
          </w:p>
          <w:p w:rsidR="000A3A84" w:rsidRPr="007D04CD" w:rsidRDefault="000A3A84" w:rsidP="00AF4E9E">
            <w:pPr>
              <w:pStyle w:val="NoSpacing"/>
              <w:rPr>
                <w:szCs w:val="24"/>
              </w:rPr>
            </w:pPr>
            <w:r w:rsidRPr="007D04CD">
              <w:rPr>
                <w:i/>
                <w:noProof/>
                <w:szCs w:val="24"/>
              </w:rPr>
              <w:t>Entries modified</w:t>
            </w:r>
            <w:r w:rsidRPr="007D04CD">
              <w:rPr>
                <w:szCs w:val="24"/>
              </w:rPr>
              <w:t>:</w:t>
            </w:r>
          </w:p>
          <w:p w:rsidR="000A3A84" w:rsidRPr="007D04CD" w:rsidRDefault="000A3A84" w:rsidP="00AF4E9E">
            <w:pPr>
              <w:pStyle w:val="NoSpacing"/>
              <w:rPr>
                <w:szCs w:val="24"/>
              </w:rPr>
            </w:pPr>
            <w:r w:rsidRPr="007D04CD">
              <w:rPr>
                <w:szCs w:val="24"/>
              </w:rPr>
              <w:t>HIV WB</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t>ROR XML ITEM (#799.31)</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i/>
                <w:szCs w:val="24"/>
              </w:rPr>
            </w:pPr>
            <w:r w:rsidRPr="007D04CD">
              <w:rPr>
                <w:i/>
                <w:szCs w:val="24"/>
              </w:rPr>
              <w:t>Entries New:</w:t>
            </w:r>
          </w:p>
          <w:p w:rsidR="000A3A84" w:rsidRPr="007D04CD" w:rsidRDefault="000A3A84" w:rsidP="00AF4E9E">
            <w:pPr>
              <w:pStyle w:val="NoSpacing"/>
              <w:rPr>
                <w:bCs/>
                <w:szCs w:val="24"/>
              </w:rPr>
            </w:pPr>
            <w:r w:rsidRPr="007D04CD">
              <w:rPr>
                <w:bCs/>
                <w:szCs w:val="24"/>
              </w:rPr>
              <w:t>AGE_RANGE</w:t>
            </w:r>
          </w:p>
          <w:p w:rsidR="000A3A84" w:rsidRPr="007D04CD" w:rsidRDefault="000A3A84" w:rsidP="00AF4E9E">
            <w:pPr>
              <w:pStyle w:val="NoSpacing"/>
              <w:rPr>
                <w:bCs/>
                <w:szCs w:val="24"/>
              </w:rPr>
            </w:pPr>
            <w:r w:rsidRPr="007D04CD">
              <w:rPr>
                <w:bCs/>
                <w:szCs w:val="24"/>
              </w:rPr>
              <w:t>PACT</w:t>
            </w:r>
          </w:p>
          <w:p w:rsidR="000A3A84" w:rsidRPr="007D04CD" w:rsidRDefault="000A3A84" w:rsidP="00AF4E9E">
            <w:pPr>
              <w:pStyle w:val="NoSpacing"/>
              <w:rPr>
                <w:szCs w:val="24"/>
              </w:rPr>
            </w:pPr>
            <w:r w:rsidRPr="007D04CD">
              <w:rPr>
                <w:bCs/>
                <w:szCs w:val="24"/>
              </w:rPr>
              <w:t>PCP</w:t>
            </w:r>
          </w:p>
        </w:tc>
      </w:tr>
      <w:tr w:rsidR="000A3A84" w:rsidRPr="007D04CD"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pStyle w:val="StyleCourierNewAfter0pt"/>
              <w:rPr>
                <w:sz w:val="24"/>
                <w:szCs w:val="24"/>
              </w:rPr>
            </w:pPr>
            <w:r w:rsidRPr="007D04CD">
              <w:rPr>
                <w:sz w:val="24"/>
                <w:szCs w:val="24"/>
              </w:rPr>
              <w:t>ROR REPORT PARAMETERS(#799.34)</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i/>
                <w:szCs w:val="24"/>
              </w:rPr>
            </w:pPr>
            <w:r w:rsidRPr="007D04CD">
              <w:rPr>
                <w:i/>
                <w:szCs w:val="24"/>
              </w:rPr>
              <w:t>Entries New:</w:t>
            </w:r>
          </w:p>
          <w:p w:rsidR="000A3A84" w:rsidRPr="007D04CD" w:rsidRDefault="000A3A84" w:rsidP="00AF4E9E">
            <w:pPr>
              <w:pStyle w:val="NoSpacing"/>
              <w:rPr>
                <w:szCs w:val="24"/>
              </w:rPr>
            </w:pPr>
            <w:r w:rsidRPr="007D04CD">
              <w:rPr>
                <w:szCs w:val="24"/>
              </w:rPr>
              <w:lastRenderedPageBreak/>
              <w:t>Age Range new panel #21 is added to all reports</w:t>
            </w:r>
          </w:p>
          <w:p w:rsidR="000A3A84" w:rsidRPr="007D04CD" w:rsidRDefault="000A3A84" w:rsidP="00AF4E9E">
            <w:pPr>
              <w:autoSpaceDE w:val="0"/>
              <w:autoSpaceDN w:val="0"/>
              <w:adjustRightInd w:val="0"/>
              <w:spacing w:before="0" w:after="0"/>
              <w:rPr>
                <w:szCs w:val="24"/>
              </w:rPr>
            </w:pPr>
            <w:r w:rsidRPr="007D04CD">
              <w:rPr>
                <w:szCs w:val="24"/>
              </w:rPr>
              <w:t>- BMI by Range</w:t>
            </w:r>
          </w:p>
          <w:p w:rsidR="000A3A84" w:rsidRPr="007D04CD" w:rsidRDefault="000A3A84" w:rsidP="00AF4E9E">
            <w:pPr>
              <w:autoSpaceDE w:val="0"/>
              <w:autoSpaceDN w:val="0"/>
              <w:adjustRightInd w:val="0"/>
              <w:spacing w:before="0" w:after="0"/>
              <w:rPr>
                <w:szCs w:val="24"/>
              </w:rPr>
            </w:pPr>
            <w:r w:rsidRPr="007D04CD">
              <w:rPr>
                <w:szCs w:val="24"/>
              </w:rPr>
              <w:t>- Clinic Follow Up</w:t>
            </w:r>
          </w:p>
          <w:p w:rsidR="000A3A84" w:rsidRPr="007D04CD" w:rsidRDefault="000A3A84" w:rsidP="00AF4E9E">
            <w:pPr>
              <w:autoSpaceDE w:val="0"/>
              <w:autoSpaceDN w:val="0"/>
              <w:adjustRightInd w:val="0"/>
              <w:spacing w:before="0" w:after="0"/>
              <w:rPr>
                <w:szCs w:val="24"/>
              </w:rPr>
            </w:pPr>
            <w:r w:rsidRPr="007D04CD">
              <w:rPr>
                <w:szCs w:val="24"/>
              </w:rPr>
              <w:t>- Combined Meds and Labs</w:t>
            </w:r>
          </w:p>
          <w:p w:rsidR="000A3A84" w:rsidRPr="007D04CD" w:rsidRDefault="000A3A84" w:rsidP="00AF4E9E">
            <w:pPr>
              <w:autoSpaceDE w:val="0"/>
              <w:autoSpaceDN w:val="0"/>
              <w:adjustRightInd w:val="0"/>
              <w:spacing w:before="0" w:after="0"/>
              <w:rPr>
                <w:szCs w:val="24"/>
              </w:rPr>
            </w:pPr>
            <w:r w:rsidRPr="007D04CD">
              <w:rPr>
                <w:szCs w:val="24"/>
              </w:rPr>
              <w:t>- Current Inpatient List</w:t>
            </w:r>
          </w:p>
          <w:p w:rsidR="000A3A84" w:rsidRPr="007D04CD" w:rsidRDefault="000A3A84" w:rsidP="00AF4E9E">
            <w:pPr>
              <w:autoSpaceDE w:val="0"/>
              <w:autoSpaceDN w:val="0"/>
              <w:adjustRightInd w:val="0"/>
              <w:spacing w:before="0" w:after="0"/>
              <w:rPr>
                <w:szCs w:val="24"/>
              </w:rPr>
            </w:pPr>
            <w:r w:rsidRPr="007D04CD">
              <w:rPr>
                <w:szCs w:val="24"/>
              </w:rPr>
              <w:t>- DAA Lab Monitoring</w:t>
            </w:r>
          </w:p>
          <w:p w:rsidR="000A3A84" w:rsidRPr="007D04CD" w:rsidRDefault="000A3A84" w:rsidP="00AF4E9E">
            <w:pPr>
              <w:autoSpaceDE w:val="0"/>
              <w:autoSpaceDN w:val="0"/>
              <w:adjustRightInd w:val="0"/>
              <w:spacing w:before="0" w:after="0"/>
              <w:rPr>
                <w:szCs w:val="24"/>
              </w:rPr>
            </w:pPr>
            <w:r w:rsidRPr="007D04CD">
              <w:rPr>
                <w:szCs w:val="24"/>
              </w:rPr>
              <w:t>- Diagnoses</w:t>
            </w:r>
          </w:p>
          <w:p w:rsidR="000A3A84" w:rsidRPr="007D04CD" w:rsidRDefault="000A3A84" w:rsidP="00AF4E9E">
            <w:pPr>
              <w:autoSpaceDE w:val="0"/>
              <w:autoSpaceDN w:val="0"/>
              <w:adjustRightInd w:val="0"/>
              <w:spacing w:before="0" w:after="0"/>
              <w:rPr>
                <w:szCs w:val="24"/>
              </w:rPr>
            </w:pPr>
            <w:r w:rsidRPr="007D04CD">
              <w:rPr>
                <w:szCs w:val="24"/>
              </w:rPr>
              <w:t>- Hepatitis A Vaccine or Immunity</w:t>
            </w:r>
          </w:p>
          <w:p w:rsidR="000A3A84" w:rsidRPr="007D04CD" w:rsidRDefault="000A3A84" w:rsidP="00AF4E9E">
            <w:pPr>
              <w:autoSpaceDE w:val="0"/>
              <w:autoSpaceDN w:val="0"/>
              <w:adjustRightInd w:val="0"/>
              <w:spacing w:before="0" w:after="0"/>
              <w:rPr>
                <w:szCs w:val="24"/>
              </w:rPr>
            </w:pPr>
            <w:r w:rsidRPr="007D04CD">
              <w:rPr>
                <w:szCs w:val="24"/>
              </w:rPr>
              <w:t>- Hepatitis B Vaccine or Immunity</w:t>
            </w:r>
          </w:p>
          <w:p w:rsidR="000A3A84" w:rsidRPr="007D04CD" w:rsidRDefault="000A3A84" w:rsidP="00AF4E9E">
            <w:pPr>
              <w:autoSpaceDE w:val="0"/>
              <w:autoSpaceDN w:val="0"/>
              <w:adjustRightInd w:val="0"/>
              <w:spacing w:before="0" w:after="0"/>
              <w:rPr>
                <w:szCs w:val="24"/>
              </w:rPr>
            </w:pPr>
            <w:r w:rsidRPr="007D04CD">
              <w:rPr>
                <w:szCs w:val="24"/>
              </w:rPr>
              <w:t>- Inpatient Utilization</w:t>
            </w:r>
          </w:p>
          <w:p w:rsidR="000A3A84" w:rsidRPr="007D04CD" w:rsidRDefault="000A3A84" w:rsidP="00AF4E9E">
            <w:pPr>
              <w:autoSpaceDE w:val="0"/>
              <w:autoSpaceDN w:val="0"/>
              <w:adjustRightInd w:val="0"/>
              <w:spacing w:before="0" w:after="0"/>
              <w:rPr>
                <w:szCs w:val="24"/>
              </w:rPr>
            </w:pPr>
            <w:r w:rsidRPr="007D04CD">
              <w:rPr>
                <w:szCs w:val="24"/>
              </w:rPr>
              <w:t>- Lab Utilization</w:t>
            </w:r>
          </w:p>
          <w:p w:rsidR="000A3A84" w:rsidRPr="007D04CD" w:rsidRDefault="000A3A84" w:rsidP="00AF4E9E">
            <w:pPr>
              <w:autoSpaceDE w:val="0"/>
              <w:autoSpaceDN w:val="0"/>
              <w:adjustRightInd w:val="0"/>
              <w:spacing w:before="0" w:after="0"/>
              <w:rPr>
                <w:szCs w:val="24"/>
              </w:rPr>
            </w:pPr>
            <w:r w:rsidRPr="007D04CD">
              <w:rPr>
                <w:szCs w:val="24"/>
              </w:rPr>
              <w:t>- List of Registry Patients</w:t>
            </w:r>
          </w:p>
          <w:p w:rsidR="000A3A84" w:rsidRPr="007D04CD" w:rsidRDefault="000A3A84" w:rsidP="00AF4E9E">
            <w:pPr>
              <w:autoSpaceDE w:val="0"/>
              <w:autoSpaceDN w:val="0"/>
              <w:adjustRightInd w:val="0"/>
              <w:spacing w:before="0" w:after="0"/>
              <w:rPr>
                <w:szCs w:val="24"/>
              </w:rPr>
            </w:pPr>
            <w:r w:rsidRPr="007D04CD">
              <w:rPr>
                <w:szCs w:val="24"/>
              </w:rPr>
              <w:t>- Liver Score by Range</w:t>
            </w:r>
          </w:p>
          <w:p w:rsidR="000A3A84" w:rsidRPr="007D04CD" w:rsidRDefault="000A3A84" w:rsidP="00AF4E9E">
            <w:pPr>
              <w:autoSpaceDE w:val="0"/>
              <w:autoSpaceDN w:val="0"/>
              <w:adjustRightInd w:val="0"/>
              <w:spacing w:before="0" w:after="0"/>
              <w:rPr>
                <w:szCs w:val="24"/>
              </w:rPr>
            </w:pPr>
            <w:r w:rsidRPr="007D04CD">
              <w:rPr>
                <w:szCs w:val="24"/>
              </w:rPr>
              <w:t>- Outpatient Utilization</w:t>
            </w:r>
          </w:p>
          <w:p w:rsidR="000A3A84" w:rsidRPr="007D04CD" w:rsidRDefault="000A3A84" w:rsidP="00AF4E9E">
            <w:pPr>
              <w:autoSpaceDE w:val="0"/>
              <w:autoSpaceDN w:val="0"/>
              <w:adjustRightInd w:val="0"/>
              <w:spacing w:before="0" w:after="0"/>
              <w:rPr>
                <w:szCs w:val="24"/>
              </w:rPr>
            </w:pPr>
            <w:r w:rsidRPr="007D04CD">
              <w:rPr>
                <w:szCs w:val="24"/>
              </w:rPr>
              <w:t>- Pharmacy Prescription Utilization</w:t>
            </w:r>
          </w:p>
          <w:p w:rsidR="000A3A84" w:rsidRPr="007D04CD" w:rsidRDefault="000A3A84" w:rsidP="00AF4E9E">
            <w:pPr>
              <w:autoSpaceDE w:val="0"/>
              <w:autoSpaceDN w:val="0"/>
              <w:adjustRightInd w:val="0"/>
              <w:spacing w:before="0" w:after="0"/>
              <w:rPr>
                <w:szCs w:val="24"/>
              </w:rPr>
            </w:pPr>
            <w:r w:rsidRPr="007D04CD">
              <w:rPr>
                <w:szCs w:val="24"/>
              </w:rPr>
              <w:t>- Potential DAA Candidates</w:t>
            </w:r>
          </w:p>
          <w:p w:rsidR="000A3A84" w:rsidRPr="007D04CD" w:rsidRDefault="000A3A84" w:rsidP="00AF4E9E">
            <w:pPr>
              <w:autoSpaceDE w:val="0"/>
              <w:autoSpaceDN w:val="0"/>
              <w:adjustRightInd w:val="0"/>
              <w:spacing w:before="0" w:after="0"/>
              <w:rPr>
                <w:szCs w:val="24"/>
              </w:rPr>
            </w:pPr>
            <w:r w:rsidRPr="007D04CD">
              <w:rPr>
                <w:szCs w:val="24"/>
              </w:rPr>
              <w:t>- Procedures</w:t>
            </w:r>
          </w:p>
          <w:p w:rsidR="000A3A84" w:rsidRPr="007D04CD" w:rsidRDefault="000A3A84" w:rsidP="00AF4E9E">
            <w:pPr>
              <w:autoSpaceDE w:val="0"/>
              <w:autoSpaceDN w:val="0"/>
              <w:adjustRightInd w:val="0"/>
              <w:spacing w:before="0" w:after="0"/>
              <w:rPr>
                <w:szCs w:val="24"/>
              </w:rPr>
            </w:pPr>
            <w:r w:rsidRPr="007D04CD">
              <w:rPr>
                <w:szCs w:val="24"/>
              </w:rPr>
              <w:t>- Radiology Utilization</w:t>
            </w:r>
          </w:p>
          <w:p w:rsidR="000A3A84" w:rsidRPr="007D04CD" w:rsidRDefault="000A3A84" w:rsidP="00AF4E9E">
            <w:pPr>
              <w:autoSpaceDE w:val="0"/>
              <w:autoSpaceDN w:val="0"/>
              <w:adjustRightInd w:val="0"/>
              <w:spacing w:before="0" w:after="0"/>
              <w:rPr>
                <w:szCs w:val="24"/>
              </w:rPr>
            </w:pPr>
            <w:r w:rsidRPr="007D04CD">
              <w:rPr>
                <w:szCs w:val="24"/>
              </w:rPr>
              <w:t>- Registry Lab Tests by Range</w:t>
            </w:r>
          </w:p>
          <w:p w:rsidR="000A3A84" w:rsidRPr="007D04CD" w:rsidRDefault="000A3A84" w:rsidP="00AF4E9E">
            <w:pPr>
              <w:autoSpaceDE w:val="0"/>
              <w:autoSpaceDN w:val="0"/>
              <w:adjustRightInd w:val="0"/>
              <w:spacing w:before="0" w:after="0"/>
              <w:rPr>
                <w:szCs w:val="24"/>
              </w:rPr>
            </w:pPr>
            <w:r w:rsidRPr="007D04CD">
              <w:rPr>
                <w:szCs w:val="24"/>
              </w:rPr>
              <w:t>- Registry Medications</w:t>
            </w:r>
          </w:p>
          <w:p w:rsidR="000A3A84" w:rsidRPr="007D04CD" w:rsidRDefault="000A3A84" w:rsidP="00AF4E9E">
            <w:pPr>
              <w:autoSpaceDE w:val="0"/>
              <w:autoSpaceDN w:val="0"/>
              <w:adjustRightInd w:val="0"/>
              <w:spacing w:before="0" w:after="0"/>
              <w:rPr>
                <w:szCs w:val="24"/>
              </w:rPr>
            </w:pPr>
            <w:r w:rsidRPr="007D04CD">
              <w:rPr>
                <w:szCs w:val="24"/>
              </w:rPr>
              <w:t>- Renal Function by Range</w:t>
            </w:r>
          </w:p>
          <w:p w:rsidR="000A3A84" w:rsidRPr="007D04CD" w:rsidRDefault="000A3A84" w:rsidP="00AF4E9E">
            <w:pPr>
              <w:autoSpaceDE w:val="0"/>
              <w:autoSpaceDN w:val="0"/>
              <w:adjustRightInd w:val="0"/>
              <w:spacing w:before="0" w:after="0"/>
              <w:rPr>
                <w:szCs w:val="24"/>
              </w:rPr>
            </w:pPr>
            <w:r w:rsidRPr="007D04CD">
              <w:rPr>
                <w:szCs w:val="24"/>
              </w:rPr>
              <w:t>- Sustained Virologic Response</w:t>
            </w:r>
          </w:p>
          <w:p w:rsidR="000A3A84" w:rsidRPr="007D04CD" w:rsidRDefault="000A3A84" w:rsidP="00AF4E9E">
            <w:pPr>
              <w:pStyle w:val="NoSpacing"/>
              <w:rPr>
                <w:szCs w:val="24"/>
              </w:rPr>
            </w:pPr>
            <w:r w:rsidRPr="007D04CD">
              <w:rPr>
                <w:szCs w:val="24"/>
              </w:rPr>
              <w:t>- VERA Reimbursement Report</w:t>
            </w:r>
          </w:p>
        </w:tc>
      </w:tr>
      <w:tr w:rsidR="000A3A84" w:rsidRPr="00780555" w:rsidTr="00AF4E9E">
        <w:trPr>
          <w:trHeight w:val="512"/>
        </w:trPr>
        <w:tc>
          <w:tcPr>
            <w:tcW w:w="295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spacing w:after="0"/>
              <w:rPr>
                <w:rFonts w:ascii="Courier New" w:hAnsi="Courier New" w:cs="Courier New"/>
                <w:szCs w:val="24"/>
              </w:rPr>
            </w:pPr>
            <w:r w:rsidRPr="007D04CD">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rsidR="000A3A84" w:rsidRPr="007D04CD" w:rsidRDefault="000A3A84" w:rsidP="00AF4E9E">
            <w:pPr>
              <w:rPr>
                <w:szCs w:val="24"/>
              </w:rPr>
            </w:pPr>
            <w:r w:rsidRPr="007D04CD">
              <w:rPr>
                <w:i/>
                <w:szCs w:val="24"/>
              </w:rPr>
              <w:t>Entries new:</w:t>
            </w:r>
          </w:p>
          <w:p w:rsidR="000A3A84" w:rsidRPr="0017273A" w:rsidRDefault="000A3A84" w:rsidP="00AF4E9E">
            <w:pPr>
              <w:pStyle w:val="NoSpacing"/>
              <w:rPr>
                <w:szCs w:val="24"/>
              </w:rPr>
            </w:pPr>
            <w:r w:rsidRPr="007D04CD">
              <w:rPr>
                <w:szCs w:val="24"/>
              </w:rPr>
              <w:t>Hepatitis C registry: SOFOSBUVIR/VELPATASVIR/VOXILAPREVIR</w:t>
            </w:r>
          </w:p>
        </w:tc>
      </w:tr>
    </w:tbl>
    <w:p w:rsidR="00EE2F41" w:rsidRDefault="00EE2F41" w:rsidP="00D00B32"/>
    <w:p w:rsidR="00EF5E6B" w:rsidRPr="0066511F" w:rsidRDefault="00EF5E6B" w:rsidP="00711E7E">
      <w:pPr>
        <w:pStyle w:val="Heading3"/>
      </w:pPr>
      <w:bookmarkStart w:id="278" w:name="_Patch_ROR*1.5*32"/>
      <w:bookmarkStart w:id="279" w:name="_Ref514741192"/>
      <w:bookmarkStart w:id="280" w:name="_Toc41752370"/>
      <w:bookmarkEnd w:id="278"/>
      <w:r w:rsidRPr="0066511F">
        <w:t>Patch ROR*1.5*32</w:t>
      </w:r>
      <w:bookmarkEnd w:id="279"/>
      <w:bookmarkEnd w:id="280"/>
    </w:p>
    <w:p w:rsidR="00EF5E6B" w:rsidRPr="005B37EA" w:rsidRDefault="00EF5E6B" w:rsidP="00EF5E6B">
      <w:pPr>
        <w:pStyle w:val="Caption"/>
        <w:keepNext/>
        <w:jc w:val="left"/>
      </w:pPr>
      <w:bookmarkStart w:id="281" w:name="_Ref514740506"/>
      <w:bookmarkStart w:id="282" w:name="_Toc39775364"/>
      <w:r w:rsidRPr="0066511F">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46</w:t>
      </w:r>
      <w:r w:rsidR="00EB3A32">
        <w:rPr>
          <w:noProof/>
        </w:rPr>
        <w:fldChar w:fldCharType="end"/>
      </w:r>
      <w:bookmarkEnd w:id="281"/>
      <w:r w:rsidRPr="0066511F">
        <w:t xml:space="preserve"> – Changes for Patch 32</w:t>
      </w:r>
      <w:bookmarkEnd w:id="28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F5E6B" w:rsidRPr="0066511F" w:rsidTr="00E649EB">
        <w:trPr>
          <w:trHeight w:val="368"/>
          <w:tblHeader/>
        </w:trPr>
        <w:tc>
          <w:tcPr>
            <w:tcW w:w="499" w:type="dxa"/>
            <w:shd w:val="clear" w:color="auto" w:fill="666699"/>
          </w:tcPr>
          <w:p w:rsidR="00EF5E6B" w:rsidRPr="0066511F" w:rsidRDefault="00EF5E6B" w:rsidP="00E649EB">
            <w:pPr>
              <w:pStyle w:val="TableHead"/>
              <w:jc w:val="center"/>
              <w:rPr>
                <w:color w:val="FFFFFF"/>
              </w:rPr>
            </w:pPr>
            <w:r w:rsidRPr="0066511F">
              <w:rPr>
                <w:color w:val="FFFFFF"/>
              </w:rPr>
              <w:t>#</w:t>
            </w:r>
          </w:p>
        </w:tc>
        <w:tc>
          <w:tcPr>
            <w:tcW w:w="8162" w:type="dxa"/>
            <w:gridSpan w:val="2"/>
            <w:shd w:val="clear" w:color="auto" w:fill="666699"/>
          </w:tcPr>
          <w:p w:rsidR="00EF5E6B" w:rsidRPr="0066511F" w:rsidRDefault="00EF5E6B" w:rsidP="00E649EB">
            <w:pPr>
              <w:pStyle w:val="TableHead"/>
              <w:rPr>
                <w:rFonts w:ascii="Times New Roman" w:hAnsi="Times New Roman"/>
                <w:color w:val="FFFFFF"/>
              </w:rPr>
            </w:pPr>
            <w:r w:rsidRPr="0066511F">
              <w:rPr>
                <w:color w:val="FFFFFF"/>
              </w:rPr>
              <w:t>Description</w:t>
            </w:r>
          </w:p>
        </w:tc>
        <w:tc>
          <w:tcPr>
            <w:tcW w:w="717" w:type="dxa"/>
            <w:shd w:val="clear" w:color="auto" w:fill="666699"/>
          </w:tcPr>
          <w:p w:rsidR="00EF5E6B" w:rsidRPr="0066511F" w:rsidRDefault="00EF5E6B" w:rsidP="00E649EB">
            <w:pPr>
              <w:pStyle w:val="TableHead"/>
              <w:jc w:val="center"/>
              <w:rPr>
                <w:color w:val="FFFFFF"/>
              </w:rPr>
            </w:pPr>
            <w:r w:rsidRPr="0066511F">
              <w:rPr>
                <w:color w:val="FFFFFF"/>
              </w:rPr>
              <w:t>Type</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1</w:t>
            </w:r>
          </w:p>
        </w:tc>
        <w:tc>
          <w:tcPr>
            <w:tcW w:w="8142" w:type="dxa"/>
            <w:shd w:val="clear" w:color="auto" w:fill="auto"/>
          </w:tcPr>
          <w:p w:rsidR="00EF5E6B" w:rsidRPr="0066511F" w:rsidRDefault="00EF5E6B" w:rsidP="00E649EB">
            <w:pPr>
              <w:pStyle w:val="NoSpacing"/>
              <w:rPr>
                <w:szCs w:val="24"/>
              </w:rPr>
            </w:pPr>
            <w:r w:rsidRPr="0066511F">
              <w:rPr>
                <w:szCs w:val="24"/>
              </w:rPr>
              <w:t>Create two new Local Registries; Transgender and Frailty. The new local registries will be defined using ICD-9 and ICD-10 codes.</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E</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lastRenderedPageBreak/>
              <w:t>2</w:t>
            </w:r>
          </w:p>
        </w:tc>
        <w:tc>
          <w:tcPr>
            <w:tcW w:w="8142" w:type="dxa"/>
            <w:shd w:val="clear" w:color="auto" w:fill="auto"/>
          </w:tcPr>
          <w:p w:rsidR="00EF5E6B" w:rsidRDefault="00EF5E6B" w:rsidP="00E649EB">
            <w:pPr>
              <w:pStyle w:val="StyleCourierNewAfter0pt"/>
              <w:shd w:val="clear" w:color="auto" w:fill="FFFFFF"/>
              <w:rPr>
                <w:rFonts w:ascii="Times New Roman" w:eastAsia="Calibri" w:hAnsi="Times New Roman"/>
                <w:noProof w:val="0"/>
                <w:sz w:val="24"/>
                <w:szCs w:val="24"/>
              </w:rPr>
            </w:pPr>
            <w:r w:rsidRPr="0066511F">
              <w:rPr>
                <w:rFonts w:ascii="Times New Roman" w:eastAsia="Calibri" w:hAnsi="Times New Roman"/>
                <w:noProof w:val="0"/>
                <w:sz w:val="24"/>
                <w:szCs w:val="24"/>
              </w:rPr>
              <w:t>This patch adds the following new medication:</w:t>
            </w:r>
          </w:p>
          <w:p w:rsidR="00195845" w:rsidRDefault="00195845" w:rsidP="0005451F">
            <w:pPr>
              <w:pStyle w:val="StyleCourierNewAfter0pt"/>
              <w:numPr>
                <w:ilvl w:val="0"/>
                <w:numId w:val="114"/>
              </w:numPr>
              <w:shd w:val="clear" w:color="auto" w:fill="FFFFFF"/>
              <w:rPr>
                <w:rFonts w:ascii="Times New Roman" w:eastAsia="Calibri" w:hAnsi="Times New Roman"/>
                <w:noProof w:val="0"/>
                <w:sz w:val="24"/>
                <w:szCs w:val="24"/>
              </w:rPr>
            </w:pPr>
            <w:r w:rsidRPr="00195845">
              <w:rPr>
                <w:rFonts w:ascii="Times New Roman" w:eastAsia="Calibri" w:hAnsi="Times New Roman"/>
                <w:noProof w:val="0"/>
                <w:sz w:val="24"/>
                <w:szCs w:val="24"/>
              </w:rPr>
              <w:t xml:space="preserve">HEP C registry: </w:t>
            </w:r>
            <w:r w:rsidRPr="00EA11A5">
              <w:rPr>
                <w:rFonts w:ascii="r_ansi" w:eastAsia="Calibri" w:hAnsi="r_ansi"/>
                <w:noProof w:val="0"/>
              </w:rPr>
              <w:t>GLECAPREVIR/PIBRENTASVIR</w:t>
            </w:r>
          </w:p>
          <w:p w:rsidR="00195845" w:rsidRPr="00EA11A5" w:rsidRDefault="00EA11A5" w:rsidP="0005451F">
            <w:pPr>
              <w:pStyle w:val="StyleCourierNewAfter0pt"/>
              <w:numPr>
                <w:ilvl w:val="0"/>
                <w:numId w:val="114"/>
              </w:numPr>
              <w:shd w:val="clear" w:color="auto" w:fill="FFFFFF"/>
              <w:rPr>
                <w:rFonts w:ascii="r_ansi" w:eastAsia="Calibri" w:hAnsi="r_ansi"/>
                <w:noProof w:val="0"/>
              </w:rPr>
            </w:pPr>
            <w:r w:rsidRPr="00EA11A5">
              <w:rPr>
                <w:rFonts w:ascii="Times New Roman" w:eastAsia="Calibri" w:hAnsi="Times New Roman"/>
                <w:noProof w:val="0"/>
                <w:sz w:val="24"/>
                <w:szCs w:val="24"/>
              </w:rPr>
              <w:t xml:space="preserve">HIV registry: </w:t>
            </w:r>
            <w:r w:rsidRPr="00EA11A5">
              <w:rPr>
                <w:rFonts w:ascii="r_ansi" w:eastAsia="Calibri" w:hAnsi="r_ansi"/>
                <w:noProof w:val="0"/>
              </w:rPr>
              <w:t>DOLUTEGRAVIR/RILPIVIRINE</w:t>
            </w:r>
          </w:p>
          <w:p w:rsidR="00EF5E6B" w:rsidRPr="0066511F" w:rsidRDefault="00EF5E6B" w:rsidP="00E649EB">
            <w:pPr>
              <w:pStyle w:val="NoSpacing"/>
              <w:rPr>
                <w:szCs w:val="24"/>
              </w:rPr>
            </w:pPr>
            <w:bookmarkStart w:id="283" w:name="_Hlk522878632"/>
          </w:p>
          <w:bookmarkEnd w:id="283"/>
          <w:p w:rsidR="00EF5E6B" w:rsidRPr="0066511F" w:rsidRDefault="00EF5E6B" w:rsidP="00E649EB">
            <w:pPr>
              <w:pStyle w:val="NoSpacing"/>
              <w:rPr>
                <w:rFonts w:ascii="Arial" w:hAnsi="Arial" w:cs="Arial"/>
              </w:rPr>
            </w:pPr>
            <w:r w:rsidRPr="0066511F">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rsidR="00EF5E6B" w:rsidRPr="0066511F" w:rsidRDefault="00EF5E6B" w:rsidP="00E649EB">
            <w:pPr>
              <w:pStyle w:val="StyleCourierNewAfter0pt"/>
              <w:shd w:val="clear" w:color="auto" w:fill="FFFFFF"/>
              <w:rPr>
                <w:rFonts w:ascii="Arial" w:hAnsi="Arial" w:cs="Arial"/>
                <w:noProof w:val="0"/>
                <w:sz w:val="22"/>
                <w:szCs w:val="22"/>
              </w:rPr>
            </w:pPr>
            <w:r w:rsidRPr="0066511F">
              <w:rPr>
                <w:rFonts w:ascii="Times New Roman" w:hAnsi="Times New Roman"/>
                <w:sz w:val="24"/>
                <w:szCs w:val="24"/>
              </w:rPr>
              <w:t>E</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3</w:t>
            </w:r>
          </w:p>
        </w:tc>
        <w:tc>
          <w:tcPr>
            <w:tcW w:w="8142" w:type="dxa"/>
            <w:shd w:val="clear" w:color="auto" w:fill="auto"/>
          </w:tcPr>
          <w:p w:rsidR="00EF5E6B" w:rsidRPr="0066511F" w:rsidRDefault="00EF5E6B" w:rsidP="00E649EB">
            <w:pPr>
              <w:pStyle w:val="NoSpacing"/>
              <w:rPr>
                <w:szCs w:val="24"/>
              </w:rPr>
            </w:pPr>
            <w:r w:rsidRPr="0066511F">
              <w:rPr>
                <w:szCs w:val="24"/>
              </w:rPr>
              <w:t>In the CCR GUI, a new “Admitting Diagnosis” column has been added to the Current Inpatient List report. The new column will be located after the “Room-Bed” column.</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E</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4</w:t>
            </w:r>
          </w:p>
        </w:tc>
        <w:tc>
          <w:tcPr>
            <w:tcW w:w="8142" w:type="dxa"/>
            <w:shd w:val="clear" w:color="auto" w:fill="auto"/>
          </w:tcPr>
          <w:p w:rsidR="00EF5E6B" w:rsidRPr="0066511F" w:rsidRDefault="00EF5E6B" w:rsidP="00E649EB">
            <w:pPr>
              <w:pStyle w:val="NoSpacing"/>
              <w:rPr>
                <w:szCs w:val="24"/>
              </w:rPr>
            </w:pPr>
            <w:r w:rsidRPr="0066511F">
              <w:rPr>
                <w:szCs w:val="24"/>
              </w:rPr>
              <w:t>On the Hepatitis A and Hepatitis B Immunity reports, the report results have been modified to look at the most recent immune status.</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5</w:t>
            </w:r>
          </w:p>
        </w:tc>
        <w:tc>
          <w:tcPr>
            <w:tcW w:w="8142" w:type="dxa"/>
            <w:shd w:val="clear" w:color="auto" w:fill="auto"/>
          </w:tcPr>
          <w:p w:rsidR="00EF5E6B" w:rsidRPr="0066511F" w:rsidRDefault="00EF5E6B" w:rsidP="00E649EB">
            <w:pPr>
              <w:pStyle w:val="NoSpacing"/>
              <w:rPr>
                <w:szCs w:val="24"/>
              </w:rPr>
            </w:pPr>
            <w:r w:rsidRPr="0066511F">
              <w:rPr>
                <w:szCs w:val="24"/>
              </w:rPr>
              <w:t>The Patient Medication History report has been modified to include all medications even if the drugs are unmatched to the VA Products.</w:t>
            </w:r>
          </w:p>
          <w:p w:rsidR="00EF5E6B" w:rsidRPr="0066511F" w:rsidRDefault="00EF5E6B" w:rsidP="00E649EB">
            <w:pPr>
              <w:pStyle w:val="NoSpacing"/>
              <w:rPr>
                <w:szCs w:val="24"/>
              </w:rPr>
            </w:pPr>
          </w:p>
          <w:p w:rsidR="00EF5E6B" w:rsidRPr="0066511F" w:rsidRDefault="00EF5E6B" w:rsidP="00E649EB">
            <w:pPr>
              <w:pStyle w:val="NoSpacing"/>
              <w:rPr>
                <w:szCs w:val="24"/>
              </w:rPr>
            </w:pPr>
            <w:r w:rsidRPr="0066511F">
              <w:rPr>
                <w:szCs w:val="24"/>
              </w:rPr>
              <w:t>To resolve this issue the following changes have been made:</w:t>
            </w:r>
          </w:p>
          <w:p w:rsidR="00EF5E6B" w:rsidRPr="0066511F" w:rsidRDefault="00EF5E6B" w:rsidP="0005451F">
            <w:pPr>
              <w:pStyle w:val="NoSpacing"/>
              <w:numPr>
                <w:ilvl w:val="0"/>
                <w:numId w:val="106"/>
              </w:numPr>
              <w:rPr>
                <w:szCs w:val="24"/>
              </w:rPr>
            </w:pPr>
            <w:r w:rsidRPr="0066511F">
              <w:rPr>
                <w:szCs w:val="24"/>
              </w:rPr>
              <w:t>The post install routine of the patch has been designed to collect existing drug matching on daily basis and store them in ROR files.</w:t>
            </w:r>
          </w:p>
          <w:p w:rsidR="00EF5E6B" w:rsidRPr="0066511F" w:rsidRDefault="00EF5E6B" w:rsidP="0005451F">
            <w:pPr>
              <w:pStyle w:val="NoSpacing"/>
              <w:numPr>
                <w:ilvl w:val="0"/>
                <w:numId w:val="106"/>
              </w:numPr>
              <w:rPr>
                <w:szCs w:val="24"/>
              </w:rPr>
            </w:pPr>
            <w:r w:rsidRPr="0066511F">
              <w:rPr>
                <w:szCs w:val="24"/>
              </w:rPr>
              <w:t>A nightly job which will be executed automatically is called Schedule ROR Drug Match [ROR DRUG MATCH]</w:t>
            </w:r>
          </w:p>
          <w:p w:rsidR="00EF5E6B" w:rsidRPr="0066511F" w:rsidRDefault="00EF5E6B" w:rsidP="0005451F">
            <w:pPr>
              <w:pStyle w:val="NoSpacing"/>
              <w:numPr>
                <w:ilvl w:val="0"/>
                <w:numId w:val="106"/>
              </w:numPr>
              <w:rPr>
                <w:szCs w:val="24"/>
              </w:rPr>
            </w:pPr>
            <w:r w:rsidRPr="0066511F">
              <w:rPr>
                <w:szCs w:val="24"/>
              </w:rPr>
              <w:t>The Patient Medication report has been modified to check the new matching nodes created by this patch if they do not exist in pharmacy side.</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6</w:t>
            </w:r>
          </w:p>
        </w:tc>
        <w:tc>
          <w:tcPr>
            <w:tcW w:w="8142" w:type="dxa"/>
            <w:shd w:val="clear" w:color="auto" w:fill="auto"/>
          </w:tcPr>
          <w:p w:rsidR="00EF5E6B" w:rsidRPr="0066511F" w:rsidRDefault="00EF5E6B" w:rsidP="00E649EB">
            <w:pPr>
              <w:pStyle w:val="NoSpacing"/>
              <w:rPr>
                <w:szCs w:val="24"/>
              </w:rPr>
            </w:pPr>
            <w:r w:rsidRPr="0066511F">
              <w:rPr>
                <w:szCs w:val="24"/>
              </w:rPr>
              <w:t>In the CCR GUI, the title on the Patient Data Editor screen has been modified to display the correct registry name when a local registry is selected.</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7</w:t>
            </w:r>
          </w:p>
        </w:tc>
        <w:tc>
          <w:tcPr>
            <w:tcW w:w="8142" w:type="dxa"/>
            <w:shd w:val="clear" w:color="auto" w:fill="auto"/>
          </w:tcPr>
          <w:p w:rsidR="00EF5E6B" w:rsidRPr="0066511F" w:rsidRDefault="00EF5E6B" w:rsidP="00E649EB">
            <w:pPr>
              <w:pStyle w:val="NoSpacing"/>
              <w:rPr>
                <w:szCs w:val="24"/>
              </w:rPr>
            </w:pPr>
            <w:r w:rsidRPr="0066511F">
              <w:rPr>
                <w:szCs w:val="24"/>
              </w:rPr>
              <w:t>In the CCR GUI, the BMI by Range and Renal Function by Range CSV report output has been modified to not display "No data has been found" when the Summary only option was selected for the report.</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8</w:t>
            </w:r>
          </w:p>
        </w:tc>
        <w:tc>
          <w:tcPr>
            <w:tcW w:w="8142" w:type="dxa"/>
            <w:shd w:val="clear" w:color="auto" w:fill="auto"/>
          </w:tcPr>
          <w:p w:rsidR="00EF5E6B" w:rsidRPr="0066511F" w:rsidRDefault="00EF5E6B" w:rsidP="00E649EB">
            <w:pPr>
              <w:pStyle w:val="NoSpacing"/>
              <w:rPr>
                <w:szCs w:val="24"/>
              </w:rPr>
            </w:pPr>
            <w:r w:rsidRPr="0066511F">
              <w:rPr>
                <w:szCs w:val="24"/>
              </w:rPr>
              <w:t>In the CCR GUI, a "More" button has been added after the "Patients found" count when there are more patients than the maximum number of patients to retrieve setting is set for.</w:t>
            </w:r>
          </w:p>
        </w:tc>
        <w:tc>
          <w:tcPr>
            <w:tcW w:w="737" w:type="dxa"/>
            <w:gridSpan w:val="2"/>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M</w:t>
            </w:r>
          </w:p>
        </w:tc>
      </w:tr>
      <w:tr w:rsidR="00EF5E6B" w:rsidRPr="00D634B6" w:rsidTr="00E649EB">
        <w:trPr>
          <w:cantSplit/>
          <w:trHeight w:val="458"/>
        </w:trPr>
        <w:tc>
          <w:tcPr>
            <w:tcW w:w="499"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9</w:t>
            </w:r>
          </w:p>
        </w:tc>
        <w:tc>
          <w:tcPr>
            <w:tcW w:w="8142" w:type="dxa"/>
            <w:shd w:val="clear" w:color="auto" w:fill="auto"/>
          </w:tcPr>
          <w:p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The version of the CCR software is updated to 1.5.32</w:t>
            </w:r>
          </w:p>
        </w:tc>
        <w:tc>
          <w:tcPr>
            <w:tcW w:w="737" w:type="dxa"/>
            <w:gridSpan w:val="2"/>
            <w:shd w:val="clear" w:color="auto" w:fill="auto"/>
          </w:tcPr>
          <w:p w:rsidR="00EF5E6B" w:rsidRPr="00B870B7"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E</w:t>
            </w:r>
          </w:p>
        </w:tc>
      </w:tr>
    </w:tbl>
    <w:p w:rsidR="00EF5E6B" w:rsidRPr="007D04CD" w:rsidRDefault="00EF5E6B" w:rsidP="00EF5E6B">
      <w:pPr>
        <w:pStyle w:val="Caption"/>
        <w:keepNext/>
        <w:jc w:val="left"/>
      </w:pPr>
      <w:bookmarkStart w:id="284" w:name="_Toc39775365"/>
      <w:r w:rsidRPr="0066511F">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47</w:t>
      </w:r>
      <w:r w:rsidR="00EB3A32">
        <w:rPr>
          <w:noProof/>
        </w:rPr>
        <w:fldChar w:fldCharType="end"/>
      </w:r>
      <w:r w:rsidRPr="0066511F">
        <w:t xml:space="preserve"> – Global Updates for Patch ROR*1.5*32</w:t>
      </w:r>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EF5E6B" w:rsidRPr="0066511F" w:rsidTr="00E649EB">
        <w:trPr>
          <w:tblHeader/>
        </w:trPr>
        <w:tc>
          <w:tcPr>
            <w:tcW w:w="2953" w:type="dxa"/>
            <w:shd w:val="clear" w:color="auto" w:fill="002060"/>
          </w:tcPr>
          <w:p w:rsidR="00EF5E6B" w:rsidRPr="0066511F" w:rsidRDefault="00EF5E6B" w:rsidP="00E649EB">
            <w:pPr>
              <w:rPr>
                <w:rFonts w:ascii="Arial" w:hAnsi="Arial" w:cs="Arial"/>
                <w:b/>
                <w:color w:val="FFFFFF"/>
                <w:szCs w:val="24"/>
              </w:rPr>
            </w:pPr>
            <w:r w:rsidRPr="0066511F">
              <w:rPr>
                <w:rFonts w:ascii="Arial" w:hAnsi="Arial" w:cs="Arial"/>
                <w:b/>
                <w:color w:val="FFFFFF"/>
                <w:szCs w:val="24"/>
              </w:rPr>
              <w:t>File Name and Number</w:t>
            </w:r>
          </w:p>
        </w:tc>
        <w:tc>
          <w:tcPr>
            <w:tcW w:w="6623" w:type="dxa"/>
            <w:shd w:val="clear" w:color="auto" w:fill="002060"/>
          </w:tcPr>
          <w:p w:rsidR="00EF5E6B" w:rsidRPr="0066511F" w:rsidRDefault="00EF5E6B" w:rsidP="00E649EB">
            <w:pPr>
              <w:rPr>
                <w:rFonts w:ascii="Arial" w:hAnsi="Arial" w:cs="Arial"/>
                <w:b/>
                <w:color w:val="FFFFFF"/>
                <w:szCs w:val="24"/>
              </w:rPr>
            </w:pPr>
            <w:r w:rsidRPr="0066511F">
              <w:rPr>
                <w:rFonts w:ascii="Arial" w:hAnsi="Arial" w:cs="Arial"/>
                <w:b/>
                <w:color w:val="FFFFFF"/>
                <w:szCs w:val="24"/>
              </w:rPr>
              <w:t>Update</w:t>
            </w:r>
          </w:p>
        </w:tc>
      </w:tr>
      <w:tr w:rsidR="00EF5E6B" w:rsidRPr="0066511F" w:rsidTr="00E649EB">
        <w:trPr>
          <w:trHeight w:val="512"/>
        </w:trPr>
        <w:tc>
          <w:tcPr>
            <w:tcW w:w="295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pStyle w:val="StyleCourierNewAfter0pt"/>
              <w:rPr>
                <w:sz w:val="24"/>
                <w:szCs w:val="24"/>
              </w:rPr>
            </w:pPr>
            <w:r w:rsidRPr="0066511F">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rPr>
                <w:szCs w:val="24"/>
              </w:rPr>
            </w:pPr>
            <w:r w:rsidRPr="0066511F">
              <w:rPr>
                <w:i/>
                <w:szCs w:val="24"/>
              </w:rPr>
              <w:t>Entries modified:</w:t>
            </w:r>
          </w:p>
          <w:p w:rsidR="00EF5E6B" w:rsidRPr="0066511F" w:rsidRDefault="00EF5E6B" w:rsidP="00E649EB">
            <w:pPr>
              <w:autoSpaceDE w:val="0"/>
              <w:autoSpaceDN w:val="0"/>
              <w:adjustRightInd w:val="0"/>
              <w:spacing w:before="0" w:after="0"/>
              <w:rPr>
                <w:szCs w:val="24"/>
              </w:rPr>
            </w:pPr>
            <w:r w:rsidRPr="0066511F">
              <w:rPr>
                <w:szCs w:val="24"/>
              </w:rPr>
              <w:t>7981002.001 Current Inpatient List (HTML)</w:t>
            </w:r>
          </w:p>
          <w:p w:rsidR="00EF5E6B" w:rsidRPr="0066511F" w:rsidRDefault="00EF5E6B" w:rsidP="00E649EB">
            <w:pPr>
              <w:autoSpaceDE w:val="0"/>
              <w:autoSpaceDN w:val="0"/>
              <w:adjustRightInd w:val="0"/>
              <w:spacing w:before="0" w:after="0"/>
              <w:rPr>
                <w:szCs w:val="24"/>
              </w:rPr>
            </w:pPr>
            <w:r w:rsidRPr="0066511F">
              <w:rPr>
                <w:szCs w:val="24"/>
              </w:rPr>
              <w:t>7981002.002 Current Inpatient List (CSV)</w:t>
            </w:r>
          </w:p>
          <w:p w:rsidR="00EF5E6B" w:rsidRPr="0066511F" w:rsidRDefault="00EF5E6B" w:rsidP="00E649EB">
            <w:pPr>
              <w:autoSpaceDE w:val="0"/>
              <w:autoSpaceDN w:val="0"/>
              <w:adjustRightInd w:val="0"/>
              <w:spacing w:before="0" w:after="0"/>
              <w:rPr>
                <w:szCs w:val="24"/>
              </w:rPr>
            </w:pPr>
            <w:r w:rsidRPr="0066511F">
              <w:rPr>
                <w:szCs w:val="24"/>
              </w:rPr>
              <w:t>7981018.002 BMI Report by Range (CSV)</w:t>
            </w:r>
          </w:p>
          <w:p w:rsidR="00EF5E6B" w:rsidRPr="0066511F" w:rsidRDefault="00EF5E6B" w:rsidP="00E649EB">
            <w:pPr>
              <w:autoSpaceDE w:val="0"/>
              <w:autoSpaceDN w:val="0"/>
              <w:adjustRightInd w:val="0"/>
              <w:spacing w:before="0" w:after="0"/>
              <w:rPr>
                <w:szCs w:val="24"/>
              </w:rPr>
            </w:pPr>
            <w:r w:rsidRPr="0066511F">
              <w:rPr>
                <w:szCs w:val="24"/>
              </w:rPr>
              <w:lastRenderedPageBreak/>
              <w:t>7981020.002 Renal Function by Range (CSV)</w:t>
            </w:r>
          </w:p>
        </w:tc>
      </w:tr>
      <w:tr w:rsidR="00EF5E6B" w:rsidRPr="0066511F" w:rsidTr="00E649EB">
        <w:trPr>
          <w:trHeight w:val="512"/>
        </w:trPr>
        <w:tc>
          <w:tcPr>
            <w:tcW w:w="295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pStyle w:val="StyleCourierNewAfter0pt"/>
              <w:rPr>
                <w:sz w:val="24"/>
                <w:szCs w:val="24"/>
              </w:rPr>
            </w:pPr>
            <w:r w:rsidRPr="0066511F">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rPr>
                <w:i/>
                <w:szCs w:val="24"/>
              </w:rPr>
            </w:pPr>
            <w:r w:rsidRPr="0066511F">
              <w:rPr>
                <w:i/>
                <w:szCs w:val="24"/>
              </w:rPr>
              <w:t>Entries New:</w:t>
            </w:r>
          </w:p>
          <w:p w:rsidR="00EF5E6B" w:rsidRPr="0066511F" w:rsidRDefault="00EF5E6B" w:rsidP="00E649EB">
            <w:pPr>
              <w:pStyle w:val="NoSpacing"/>
              <w:rPr>
                <w:szCs w:val="24"/>
              </w:rPr>
            </w:pPr>
            <w:r w:rsidRPr="0066511F">
              <w:rPr>
                <w:szCs w:val="24"/>
              </w:rPr>
              <w:t>VA TRANSGENDER</w:t>
            </w:r>
          </w:p>
          <w:p w:rsidR="00EF5E6B" w:rsidRPr="0066511F" w:rsidRDefault="00EF5E6B" w:rsidP="00E649EB">
            <w:pPr>
              <w:pStyle w:val="NoSpacing"/>
              <w:rPr>
                <w:szCs w:val="24"/>
              </w:rPr>
            </w:pPr>
            <w:r w:rsidRPr="0066511F">
              <w:rPr>
                <w:szCs w:val="24"/>
              </w:rPr>
              <w:t>VA FRAILTY</w:t>
            </w:r>
          </w:p>
        </w:tc>
      </w:tr>
      <w:tr w:rsidR="00EF5E6B" w:rsidRPr="0066511F" w:rsidTr="00E649EB">
        <w:trPr>
          <w:trHeight w:val="512"/>
        </w:trPr>
        <w:tc>
          <w:tcPr>
            <w:tcW w:w="295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pStyle w:val="StyleCourierNewAfter0pt"/>
              <w:rPr>
                <w:sz w:val="24"/>
                <w:szCs w:val="24"/>
              </w:rPr>
            </w:pPr>
            <w:r w:rsidRPr="0066511F">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rPr>
                <w:i/>
                <w:szCs w:val="24"/>
              </w:rPr>
            </w:pPr>
            <w:r w:rsidRPr="0066511F">
              <w:rPr>
                <w:i/>
                <w:szCs w:val="24"/>
              </w:rPr>
              <w:t>Entries New:</w:t>
            </w:r>
          </w:p>
          <w:p w:rsidR="00EF5E6B" w:rsidRPr="0066511F" w:rsidRDefault="00EF5E6B" w:rsidP="00E649EB">
            <w:pPr>
              <w:autoSpaceDE w:val="0"/>
              <w:autoSpaceDN w:val="0"/>
              <w:adjustRightInd w:val="0"/>
              <w:spacing w:before="0" w:after="0"/>
              <w:rPr>
                <w:szCs w:val="24"/>
              </w:rPr>
            </w:pPr>
            <w:r w:rsidRPr="0066511F">
              <w:rPr>
                <w:szCs w:val="24"/>
              </w:rPr>
              <w:t>VA TRANSGENDER PROBLEM</w:t>
            </w:r>
          </w:p>
          <w:p w:rsidR="00EF5E6B" w:rsidRPr="0066511F" w:rsidRDefault="00EF5E6B" w:rsidP="00E649EB">
            <w:pPr>
              <w:autoSpaceDE w:val="0"/>
              <w:autoSpaceDN w:val="0"/>
              <w:adjustRightInd w:val="0"/>
              <w:spacing w:before="0" w:after="0"/>
              <w:rPr>
                <w:szCs w:val="24"/>
              </w:rPr>
            </w:pPr>
            <w:r w:rsidRPr="0066511F">
              <w:rPr>
                <w:szCs w:val="24"/>
              </w:rPr>
              <w:t>VA TRANSGENDER PROBLEM (ICD10)</w:t>
            </w:r>
          </w:p>
          <w:p w:rsidR="00EF5E6B" w:rsidRPr="0066511F" w:rsidRDefault="00EF5E6B" w:rsidP="00E649EB">
            <w:pPr>
              <w:autoSpaceDE w:val="0"/>
              <w:autoSpaceDN w:val="0"/>
              <w:adjustRightInd w:val="0"/>
              <w:spacing w:before="0" w:after="0"/>
              <w:rPr>
                <w:szCs w:val="24"/>
              </w:rPr>
            </w:pPr>
            <w:r w:rsidRPr="0066511F">
              <w:rPr>
                <w:szCs w:val="24"/>
              </w:rPr>
              <w:t>VA TRANSGENDER PTF</w:t>
            </w:r>
          </w:p>
          <w:p w:rsidR="00EF5E6B" w:rsidRPr="0066511F" w:rsidRDefault="00EF5E6B" w:rsidP="00E649EB">
            <w:pPr>
              <w:autoSpaceDE w:val="0"/>
              <w:autoSpaceDN w:val="0"/>
              <w:adjustRightInd w:val="0"/>
              <w:spacing w:before="0" w:after="0"/>
              <w:rPr>
                <w:szCs w:val="24"/>
              </w:rPr>
            </w:pPr>
            <w:r w:rsidRPr="0066511F">
              <w:rPr>
                <w:szCs w:val="24"/>
              </w:rPr>
              <w:t>VA TRANSGENDER PTF (ICD10)</w:t>
            </w:r>
          </w:p>
          <w:p w:rsidR="00EF5E6B" w:rsidRPr="0066511F" w:rsidRDefault="00EF5E6B" w:rsidP="00E649EB">
            <w:pPr>
              <w:autoSpaceDE w:val="0"/>
              <w:autoSpaceDN w:val="0"/>
              <w:adjustRightInd w:val="0"/>
              <w:spacing w:before="0" w:after="0"/>
              <w:rPr>
                <w:szCs w:val="24"/>
              </w:rPr>
            </w:pPr>
            <w:r w:rsidRPr="0066511F">
              <w:rPr>
                <w:szCs w:val="24"/>
              </w:rPr>
              <w:t>VA TRANSGENDER VPOV</w:t>
            </w:r>
          </w:p>
          <w:p w:rsidR="00EF5E6B" w:rsidRPr="0066511F" w:rsidRDefault="00EF5E6B" w:rsidP="00E649EB">
            <w:pPr>
              <w:pStyle w:val="NoSpacing"/>
              <w:rPr>
                <w:szCs w:val="24"/>
              </w:rPr>
            </w:pPr>
            <w:r w:rsidRPr="0066511F">
              <w:rPr>
                <w:szCs w:val="24"/>
              </w:rPr>
              <w:t>VA TRANSGENDER VPOV (ICD10)</w:t>
            </w:r>
          </w:p>
          <w:p w:rsidR="00EF5E6B" w:rsidRPr="0066511F" w:rsidRDefault="00EF5E6B" w:rsidP="00E649EB">
            <w:pPr>
              <w:autoSpaceDE w:val="0"/>
              <w:autoSpaceDN w:val="0"/>
              <w:adjustRightInd w:val="0"/>
              <w:spacing w:before="0" w:after="0"/>
              <w:rPr>
                <w:szCs w:val="24"/>
              </w:rPr>
            </w:pPr>
            <w:r w:rsidRPr="0066511F">
              <w:rPr>
                <w:szCs w:val="24"/>
              </w:rPr>
              <w:t>VA FRAILTY PROBLEM</w:t>
            </w:r>
          </w:p>
          <w:p w:rsidR="00EF5E6B" w:rsidRPr="0066511F" w:rsidRDefault="00EF5E6B" w:rsidP="00E649EB">
            <w:pPr>
              <w:autoSpaceDE w:val="0"/>
              <w:autoSpaceDN w:val="0"/>
              <w:adjustRightInd w:val="0"/>
              <w:spacing w:before="0" w:after="0"/>
              <w:rPr>
                <w:szCs w:val="24"/>
              </w:rPr>
            </w:pPr>
            <w:r w:rsidRPr="0066511F">
              <w:rPr>
                <w:szCs w:val="24"/>
              </w:rPr>
              <w:t>VA FRAILTY PROBLEM (ICD10)</w:t>
            </w:r>
          </w:p>
          <w:p w:rsidR="00EF5E6B" w:rsidRPr="0066511F" w:rsidRDefault="00EF5E6B" w:rsidP="00E649EB">
            <w:pPr>
              <w:autoSpaceDE w:val="0"/>
              <w:autoSpaceDN w:val="0"/>
              <w:adjustRightInd w:val="0"/>
              <w:spacing w:before="0" w:after="0"/>
              <w:rPr>
                <w:szCs w:val="24"/>
              </w:rPr>
            </w:pPr>
            <w:r w:rsidRPr="0066511F">
              <w:rPr>
                <w:szCs w:val="24"/>
              </w:rPr>
              <w:t>VA FRAILTY PTF</w:t>
            </w:r>
          </w:p>
          <w:p w:rsidR="00EF5E6B" w:rsidRPr="0066511F" w:rsidRDefault="00EF5E6B" w:rsidP="00E649EB">
            <w:pPr>
              <w:autoSpaceDE w:val="0"/>
              <w:autoSpaceDN w:val="0"/>
              <w:adjustRightInd w:val="0"/>
              <w:spacing w:before="0" w:after="0"/>
              <w:rPr>
                <w:szCs w:val="24"/>
              </w:rPr>
            </w:pPr>
            <w:r w:rsidRPr="0066511F">
              <w:rPr>
                <w:szCs w:val="24"/>
              </w:rPr>
              <w:t>VA FRAILTY PTF (ICD10)</w:t>
            </w:r>
          </w:p>
          <w:p w:rsidR="00EF5E6B" w:rsidRPr="0066511F" w:rsidRDefault="00EF5E6B" w:rsidP="00E649EB">
            <w:pPr>
              <w:autoSpaceDE w:val="0"/>
              <w:autoSpaceDN w:val="0"/>
              <w:adjustRightInd w:val="0"/>
              <w:spacing w:before="0" w:after="0"/>
              <w:rPr>
                <w:szCs w:val="24"/>
              </w:rPr>
            </w:pPr>
            <w:r w:rsidRPr="0066511F">
              <w:rPr>
                <w:szCs w:val="24"/>
              </w:rPr>
              <w:t>VA FRAILTY VPOV</w:t>
            </w:r>
          </w:p>
          <w:p w:rsidR="00EF5E6B" w:rsidRPr="0066511F" w:rsidRDefault="00EF5E6B" w:rsidP="00E649EB">
            <w:pPr>
              <w:pStyle w:val="NoSpacing"/>
              <w:rPr>
                <w:szCs w:val="24"/>
              </w:rPr>
            </w:pPr>
            <w:r w:rsidRPr="0066511F">
              <w:rPr>
                <w:szCs w:val="24"/>
              </w:rPr>
              <w:t>VA FRAILTY VPOV (ICD10)</w:t>
            </w:r>
          </w:p>
        </w:tc>
      </w:tr>
      <w:tr w:rsidR="00EF5E6B" w:rsidRPr="0066511F" w:rsidTr="00E649EB">
        <w:trPr>
          <w:trHeight w:val="512"/>
        </w:trPr>
        <w:tc>
          <w:tcPr>
            <w:tcW w:w="295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pStyle w:val="StyleCourierNewAfter0pt"/>
              <w:rPr>
                <w:sz w:val="24"/>
                <w:szCs w:val="24"/>
              </w:rPr>
            </w:pPr>
            <w:r w:rsidRPr="0066511F">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rPr>
                <w:i/>
                <w:szCs w:val="24"/>
              </w:rPr>
            </w:pPr>
            <w:r w:rsidRPr="0066511F">
              <w:rPr>
                <w:i/>
                <w:szCs w:val="24"/>
              </w:rPr>
              <w:t>Entries New:</w:t>
            </w:r>
          </w:p>
          <w:p w:rsidR="00EF5E6B" w:rsidRPr="0066511F" w:rsidRDefault="00EF5E6B" w:rsidP="00E649EB">
            <w:pPr>
              <w:autoSpaceDE w:val="0"/>
              <w:autoSpaceDN w:val="0"/>
              <w:adjustRightInd w:val="0"/>
              <w:spacing w:before="0" w:after="0"/>
              <w:rPr>
                <w:szCs w:val="24"/>
              </w:rPr>
            </w:pPr>
            <w:r w:rsidRPr="0066511F">
              <w:rPr>
                <w:szCs w:val="24"/>
              </w:rPr>
              <w:t>VA TRANSGENDER</w:t>
            </w:r>
          </w:p>
          <w:p w:rsidR="00EF5E6B" w:rsidRPr="0066511F" w:rsidRDefault="00EF5E6B" w:rsidP="00E649EB">
            <w:pPr>
              <w:autoSpaceDE w:val="0"/>
              <w:autoSpaceDN w:val="0"/>
              <w:adjustRightInd w:val="0"/>
              <w:spacing w:before="0" w:after="0"/>
              <w:rPr>
                <w:szCs w:val="24"/>
              </w:rPr>
            </w:pPr>
            <w:r w:rsidRPr="0066511F">
              <w:rPr>
                <w:szCs w:val="24"/>
              </w:rPr>
              <w:t>VA FRAILTY</w:t>
            </w:r>
          </w:p>
        </w:tc>
      </w:tr>
      <w:tr w:rsidR="00EF5E6B" w:rsidRPr="0066511F" w:rsidTr="00E649EB">
        <w:trPr>
          <w:trHeight w:val="512"/>
        </w:trPr>
        <w:tc>
          <w:tcPr>
            <w:tcW w:w="295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pStyle w:val="StyleCourierNewAfter0pt"/>
              <w:rPr>
                <w:sz w:val="24"/>
                <w:szCs w:val="24"/>
              </w:rPr>
            </w:pPr>
            <w:r w:rsidRPr="0066511F">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rPr>
                <w:i/>
                <w:szCs w:val="24"/>
              </w:rPr>
            </w:pPr>
            <w:r w:rsidRPr="0066511F">
              <w:rPr>
                <w:i/>
                <w:szCs w:val="24"/>
              </w:rPr>
              <w:t>Entries New:</w:t>
            </w:r>
          </w:p>
          <w:p w:rsidR="00EF5E6B" w:rsidRPr="0066511F" w:rsidRDefault="00EF5E6B" w:rsidP="00E649EB">
            <w:pPr>
              <w:pStyle w:val="NoSpacing"/>
              <w:rPr>
                <w:szCs w:val="24"/>
              </w:rPr>
            </w:pPr>
            <w:r w:rsidRPr="0066511F">
              <w:rPr>
                <w:szCs w:val="24"/>
              </w:rPr>
              <w:t>APRI (VA TRANSGENDER)</w:t>
            </w:r>
          </w:p>
          <w:p w:rsidR="00EF5E6B" w:rsidRPr="0066511F" w:rsidRDefault="00EF5E6B" w:rsidP="00E649EB">
            <w:pPr>
              <w:pStyle w:val="NoSpacing"/>
              <w:rPr>
                <w:szCs w:val="24"/>
              </w:rPr>
            </w:pPr>
            <w:r w:rsidRPr="0066511F">
              <w:rPr>
                <w:szCs w:val="24"/>
              </w:rPr>
              <w:t>APRI (VA FRAILTY)</w:t>
            </w:r>
          </w:p>
          <w:p w:rsidR="00EF5E6B" w:rsidRPr="0066511F" w:rsidRDefault="00EF5E6B" w:rsidP="00E649EB">
            <w:pPr>
              <w:pStyle w:val="NoSpacing"/>
              <w:rPr>
                <w:szCs w:val="24"/>
              </w:rPr>
            </w:pPr>
            <w:r w:rsidRPr="0066511F">
              <w:rPr>
                <w:szCs w:val="24"/>
              </w:rPr>
              <w:t>BMI (VA TRANSGENDER)</w:t>
            </w:r>
          </w:p>
          <w:p w:rsidR="00EF5E6B" w:rsidRPr="0066511F" w:rsidRDefault="00EF5E6B" w:rsidP="00E649EB">
            <w:pPr>
              <w:pStyle w:val="NoSpacing"/>
              <w:rPr>
                <w:szCs w:val="24"/>
              </w:rPr>
            </w:pPr>
            <w:r w:rsidRPr="0066511F">
              <w:rPr>
                <w:szCs w:val="24"/>
              </w:rPr>
              <w:t>BMI (VA FRAILTY)</w:t>
            </w:r>
          </w:p>
          <w:p w:rsidR="00EF5E6B" w:rsidRPr="0066511F" w:rsidRDefault="00EF5E6B" w:rsidP="00E649EB">
            <w:pPr>
              <w:pStyle w:val="NoSpacing"/>
              <w:rPr>
                <w:szCs w:val="24"/>
              </w:rPr>
            </w:pPr>
            <w:r w:rsidRPr="0066511F">
              <w:rPr>
                <w:szCs w:val="24"/>
              </w:rPr>
              <w:t>Creatinine clearance by Cockcroft-Gault (VA TRANSGENDER)</w:t>
            </w:r>
          </w:p>
          <w:p w:rsidR="00EF5E6B" w:rsidRPr="0066511F" w:rsidRDefault="00EF5E6B" w:rsidP="00E649EB">
            <w:pPr>
              <w:pStyle w:val="NoSpacing"/>
              <w:rPr>
                <w:szCs w:val="24"/>
              </w:rPr>
            </w:pPr>
            <w:r w:rsidRPr="0066511F">
              <w:rPr>
                <w:szCs w:val="24"/>
              </w:rPr>
              <w:t>Creatinine clearance by Cockcroft-Gault (VA FRAILTY)</w:t>
            </w:r>
          </w:p>
          <w:p w:rsidR="00EF5E6B" w:rsidRPr="0066511F" w:rsidRDefault="00EF5E6B" w:rsidP="00E649EB">
            <w:pPr>
              <w:pStyle w:val="NoSpacing"/>
              <w:rPr>
                <w:szCs w:val="24"/>
              </w:rPr>
            </w:pPr>
            <w:r w:rsidRPr="0066511F">
              <w:rPr>
                <w:szCs w:val="24"/>
              </w:rPr>
              <w:t>eGFR by CKD-EPI (VA TRANSGENDER)</w:t>
            </w:r>
          </w:p>
          <w:p w:rsidR="00EF5E6B" w:rsidRPr="0066511F" w:rsidRDefault="00EF5E6B" w:rsidP="00E649EB">
            <w:pPr>
              <w:pStyle w:val="NoSpacing"/>
              <w:rPr>
                <w:szCs w:val="24"/>
              </w:rPr>
            </w:pPr>
            <w:r w:rsidRPr="0066511F">
              <w:rPr>
                <w:szCs w:val="24"/>
              </w:rPr>
              <w:t>eGFR by CKD-EPI (VA FRAILTY)</w:t>
            </w:r>
          </w:p>
          <w:p w:rsidR="00EF5E6B" w:rsidRPr="0066511F" w:rsidRDefault="00EF5E6B" w:rsidP="00E649EB">
            <w:pPr>
              <w:pStyle w:val="NoSpacing"/>
              <w:rPr>
                <w:szCs w:val="24"/>
              </w:rPr>
            </w:pPr>
            <w:r w:rsidRPr="0066511F">
              <w:rPr>
                <w:szCs w:val="24"/>
              </w:rPr>
              <w:t>eGFR by MDRD (VA TRANSGENDER)</w:t>
            </w:r>
          </w:p>
          <w:p w:rsidR="00EF5E6B" w:rsidRPr="0066511F" w:rsidRDefault="00EF5E6B" w:rsidP="00E649EB">
            <w:pPr>
              <w:pStyle w:val="NoSpacing"/>
              <w:rPr>
                <w:szCs w:val="24"/>
              </w:rPr>
            </w:pPr>
            <w:r w:rsidRPr="0066511F">
              <w:rPr>
                <w:szCs w:val="24"/>
              </w:rPr>
              <w:t>eGFR by MDRD (VA FRAILTY)</w:t>
            </w:r>
          </w:p>
          <w:p w:rsidR="00EF5E6B" w:rsidRPr="0066511F" w:rsidRDefault="00EF5E6B" w:rsidP="00E649EB">
            <w:pPr>
              <w:pStyle w:val="NoSpacing"/>
              <w:rPr>
                <w:szCs w:val="24"/>
              </w:rPr>
            </w:pPr>
            <w:r w:rsidRPr="0066511F">
              <w:rPr>
                <w:szCs w:val="24"/>
              </w:rPr>
              <w:t>FIB-4 (VA TRANSGENDER)</w:t>
            </w:r>
          </w:p>
          <w:p w:rsidR="00EF5E6B" w:rsidRPr="0066511F" w:rsidRDefault="00EF5E6B" w:rsidP="00E649EB">
            <w:pPr>
              <w:pStyle w:val="NoSpacing"/>
              <w:rPr>
                <w:szCs w:val="24"/>
              </w:rPr>
            </w:pPr>
            <w:r w:rsidRPr="0066511F">
              <w:rPr>
                <w:szCs w:val="24"/>
              </w:rPr>
              <w:t>FIB-4 (VA FRAILTY)</w:t>
            </w:r>
          </w:p>
          <w:p w:rsidR="00EF5E6B" w:rsidRPr="0066511F" w:rsidRDefault="00EF5E6B" w:rsidP="00E649EB">
            <w:pPr>
              <w:pStyle w:val="NoSpacing"/>
              <w:rPr>
                <w:szCs w:val="24"/>
              </w:rPr>
            </w:pPr>
            <w:r w:rsidRPr="0066511F">
              <w:rPr>
                <w:szCs w:val="24"/>
              </w:rPr>
              <w:t>MELD (VA TRANSGENDER)</w:t>
            </w:r>
          </w:p>
          <w:p w:rsidR="00EF5E6B" w:rsidRPr="0066511F" w:rsidRDefault="00EF5E6B" w:rsidP="00E649EB">
            <w:pPr>
              <w:pStyle w:val="NoSpacing"/>
              <w:rPr>
                <w:szCs w:val="24"/>
              </w:rPr>
            </w:pPr>
            <w:r w:rsidRPr="0066511F">
              <w:rPr>
                <w:szCs w:val="24"/>
              </w:rPr>
              <w:t>MELD (VA FRAILTY)</w:t>
            </w:r>
          </w:p>
          <w:p w:rsidR="00EF5E6B" w:rsidRPr="0066511F" w:rsidRDefault="00EF5E6B" w:rsidP="00E649EB">
            <w:pPr>
              <w:pStyle w:val="NoSpacing"/>
              <w:rPr>
                <w:szCs w:val="24"/>
              </w:rPr>
            </w:pPr>
            <w:r w:rsidRPr="0066511F">
              <w:rPr>
                <w:szCs w:val="24"/>
              </w:rPr>
              <w:t>MELD-Na (VA TRANSGENDER)</w:t>
            </w:r>
          </w:p>
          <w:p w:rsidR="00EF5E6B" w:rsidRPr="0066511F" w:rsidRDefault="00EF5E6B" w:rsidP="00E649EB">
            <w:pPr>
              <w:pStyle w:val="NoSpacing"/>
              <w:rPr>
                <w:szCs w:val="24"/>
              </w:rPr>
            </w:pPr>
            <w:r w:rsidRPr="0066511F">
              <w:rPr>
                <w:szCs w:val="24"/>
              </w:rPr>
              <w:t>MELD-Na (VA FRAILTY)</w:t>
            </w:r>
          </w:p>
          <w:p w:rsidR="00EF5E6B" w:rsidRPr="0066511F" w:rsidRDefault="00EF5E6B" w:rsidP="00E649EB">
            <w:pPr>
              <w:pStyle w:val="NoSpacing"/>
              <w:rPr>
                <w:szCs w:val="24"/>
              </w:rPr>
            </w:pPr>
            <w:r w:rsidRPr="0066511F">
              <w:rPr>
                <w:szCs w:val="24"/>
              </w:rPr>
              <w:t>Registry Lab (VA TRANSGENDER)</w:t>
            </w:r>
          </w:p>
          <w:p w:rsidR="00EF5E6B" w:rsidRPr="0066511F" w:rsidRDefault="00EF5E6B" w:rsidP="00E649EB">
            <w:pPr>
              <w:pStyle w:val="NoSpacing"/>
              <w:rPr>
                <w:szCs w:val="24"/>
              </w:rPr>
            </w:pPr>
            <w:r w:rsidRPr="0066511F">
              <w:rPr>
                <w:szCs w:val="24"/>
              </w:rPr>
              <w:lastRenderedPageBreak/>
              <w:t>Registry Lab (VA FRAILTY)</w:t>
            </w:r>
          </w:p>
        </w:tc>
      </w:tr>
      <w:tr w:rsidR="00EF5E6B" w:rsidRPr="00780555" w:rsidTr="00E649EB">
        <w:trPr>
          <w:trHeight w:val="512"/>
        </w:trPr>
        <w:tc>
          <w:tcPr>
            <w:tcW w:w="295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spacing w:after="0"/>
              <w:rPr>
                <w:rFonts w:ascii="Courier New" w:hAnsi="Courier New" w:cs="Courier New"/>
                <w:szCs w:val="24"/>
              </w:rPr>
            </w:pPr>
            <w:r w:rsidRPr="0066511F">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rsidR="00EF5E6B" w:rsidRPr="0066511F" w:rsidRDefault="00EF5E6B" w:rsidP="00E649EB">
            <w:pPr>
              <w:rPr>
                <w:szCs w:val="24"/>
              </w:rPr>
            </w:pPr>
            <w:r w:rsidRPr="0066511F">
              <w:rPr>
                <w:i/>
                <w:szCs w:val="24"/>
              </w:rPr>
              <w:t>Entries new:</w:t>
            </w:r>
          </w:p>
          <w:p w:rsidR="00EF5E6B" w:rsidRPr="0066511F" w:rsidRDefault="00EF5E6B" w:rsidP="00E649EB">
            <w:pPr>
              <w:autoSpaceDE w:val="0"/>
              <w:autoSpaceDN w:val="0"/>
              <w:adjustRightInd w:val="0"/>
              <w:spacing w:after="0"/>
              <w:ind w:right="-1440"/>
              <w:rPr>
                <w:szCs w:val="24"/>
              </w:rPr>
            </w:pPr>
            <w:r w:rsidRPr="0066511F">
              <w:rPr>
                <w:szCs w:val="24"/>
              </w:rPr>
              <w:t>HEP C registry: GLECAPREVIR/PIBRENTASVIR</w:t>
            </w:r>
          </w:p>
          <w:p w:rsidR="00EF5E6B" w:rsidRPr="0017273A" w:rsidRDefault="00EF5E6B" w:rsidP="00E649EB">
            <w:pPr>
              <w:autoSpaceDE w:val="0"/>
              <w:autoSpaceDN w:val="0"/>
              <w:adjustRightInd w:val="0"/>
              <w:spacing w:after="0"/>
              <w:ind w:right="-1440"/>
              <w:rPr>
                <w:szCs w:val="24"/>
              </w:rPr>
            </w:pPr>
            <w:r w:rsidRPr="0066511F">
              <w:rPr>
                <w:szCs w:val="24"/>
              </w:rPr>
              <w:t>HIV registry: DOLUTEGRAVIR/RILPIVIRINE</w:t>
            </w:r>
          </w:p>
        </w:tc>
      </w:tr>
    </w:tbl>
    <w:p w:rsidR="00EF5E6B" w:rsidRPr="00545C04" w:rsidRDefault="00EF5E6B" w:rsidP="00EF5E6B"/>
    <w:p w:rsidR="00931961" w:rsidRPr="00545C04" w:rsidRDefault="00931961" w:rsidP="00931961">
      <w:bookmarkStart w:id="285" w:name="_Patch_ROR*1.5*33"/>
      <w:bookmarkStart w:id="286" w:name="_Ref504496128"/>
      <w:bookmarkEnd w:id="285"/>
    </w:p>
    <w:p w:rsidR="00931961" w:rsidRPr="00C35645" w:rsidRDefault="00931961" w:rsidP="00711E7E">
      <w:pPr>
        <w:pStyle w:val="Heading3"/>
      </w:pPr>
      <w:bookmarkStart w:id="287" w:name="_Toc41752371"/>
      <w:r w:rsidRPr="00C35645">
        <w:t>Patch ROR*1.5*33</w:t>
      </w:r>
      <w:bookmarkEnd w:id="287"/>
    </w:p>
    <w:p w:rsidR="00931961" w:rsidRPr="005B37EA" w:rsidRDefault="00931961" w:rsidP="00931961">
      <w:pPr>
        <w:pStyle w:val="Caption"/>
        <w:keepNext/>
        <w:jc w:val="left"/>
      </w:pPr>
      <w:bookmarkStart w:id="288" w:name="_Ref20138964"/>
      <w:bookmarkStart w:id="289" w:name="_Toc39775366"/>
      <w:r w:rsidRPr="00C35645">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48</w:t>
      </w:r>
      <w:r w:rsidR="00EB3A32">
        <w:rPr>
          <w:noProof/>
        </w:rPr>
        <w:fldChar w:fldCharType="end"/>
      </w:r>
      <w:bookmarkEnd w:id="288"/>
      <w:r w:rsidRPr="00C35645">
        <w:t xml:space="preserve"> – Changes for Patch 33</w:t>
      </w:r>
      <w:bookmarkEnd w:id="28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31961" w:rsidRPr="00C35645" w:rsidTr="00931961">
        <w:trPr>
          <w:trHeight w:val="368"/>
          <w:tblHeader/>
        </w:trPr>
        <w:tc>
          <w:tcPr>
            <w:tcW w:w="499" w:type="dxa"/>
            <w:shd w:val="clear" w:color="auto" w:fill="666699"/>
          </w:tcPr>
          <w:p w:rsidR="00931961" w:rsidRPr="00C35645" w:rsidRDefault="00931961" w:rsidP="00931961">
            <w:pPr>
              <w:pStyle w:val="TableHead"/>
              <w:jc w:val="center"/>
              <w:rPr>
                <w:color w:val="FFFFFF"/>
              </w:rPr>
            </w:pPr>
            <w:r w:rsidRPr="00C35645">
              <w:rPr>
                <w:color w:val="FFFFFF"/>
              </w:rPr>
              <w:t>#</w:t>
            </w:r>
          </w:p>
        </w:tc>
        <w:tc>
          <w:tcPr>
            <w:tcW w:w="8162" w:type="dxa"/>
            <w:gridSpan w:val="2"/>
            <w:shd w:val="clear" w:color="auto" w:fill="666699"/>
          </w:tcPr>
          <w:p w:rsidR="00931961" w:rsidRPr="00C35645" w:rsidRDefault="00931961" w:rsidP="00931961">
            <w:pPr>
              <w:pStyle w:val="TableHead"/>
              <w:rPr>
                <w:rFonts w:ascii="Times New Roman" w:hAnsi="Times New Roman"/>
                <w:color w:val="FFFFFF"/>
              </w:rPr>
            </w:pPr>
            <w:r w:rsidRPr="00C35645">
              <w:rPr>
                <w:color w:val="FFFFFF"/>
              </w:rPr>
              <w:t>Description</w:t>
            </w:r>
          </w:p>
        </w:tc>
        <w:tc>
          <w:tcPr>
            <w:tcW w:w="717" w:type="dxa"/>
            <w:shd w:val="clear" w:color="auto" w:fill="666699"/>
          </w:tcPr>
          <w:p w:rsidR="00931961" w:rsidRPr="00C35645" w:rsidRDefault="00931961" w:rsidP="00931961">
            <w:pPr>
              <w:pStyle w:val="TableHead"/>
              <w:jc w:val="center"/>
              <w:rPr>
                <w:color w:val="FFFFFF"/>
              </w:rPr>
            </w:pPr>
            <w:r w:rsidRPr="00C35645">
              <w:rPr>
                <w:color w:val="FFFFFF"/>
              </w:rPr>
              <w:t>Type</w:t>
            </w:r>
          </w:p>
        </w:tc>
      </w:tr>
      <w:tr w:rsidR="00931961" w:rsidRPr="00C35645" w:rsidTr="00931961">
        <w:trPr>
          <w:cantSplit/>
          <w:trHeight w:val="458"/>
        </w:trPr>
        <w:tc>
          <w:tcPr>
            <w:tcW w:w="499"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1</w:t>
            </w:r>
          </w:p>
        </w:tc>
        <w:tc>
          <w:tcPr>
            <w:tcW w:w="8142"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 xml:space="preserve">Create six new Local Registries; Transplant Heart, Transplant Intestine, Transplant Kidney, Transplant Liver, Transplant Lung and Transplant Pancreas. The new local registries will be defined using ICD-9 and ICD-10 codes. </w:t>
            </w:r>
          </w:p>
        </w:tc>
        <w:tc>
          <w:tcPr>
            <w:tcW w:w="737" w:type="dxa"/>
            <w:gridSpan w:val="2"/>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E</w:t>
            </w:r>
          </w:p>
        </w:tc>
      </w:tr>
      <w:tr w:rsidR="00931961" w:rsidRPr="00C35645" w:rsidTr="00931961">
        <w:trPr>
          <w:cantSplit/>
          <w:trHeight w:val="458"/>
        </w:trPr>
        <w:tc>
          <w:tcPr>
            <w:tcW w:w="499"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2</w:t>
            </w:r>
          </w:p>
        </w:tc>
        <w:tc>
          <w:tcPr>
            <w:tcW w:w="8142" w:type="dxa"/>
            <w:shd w:val="clear" w:color="auto" w:fill="auto"/>
          </w:tcPr>
          <w:p w:rsidR="00931961" w:rsidRDefault="00931961" w:rsidP="00931961">
            <w:pPr>
              <w:pStyle w:val="StyleCourierNewAfter0pt"/>
              <w:shd w:val="clear" w:color="auto" w:fill="FFFFFF"/>
              <w:rPr>
                <w:rFonts w:ascii="Times New Roman" w:eastAsia="Calibri" w:hAnsi="Times New Roman"/>
                <w:noProof w:val="0"/>
                <w:sz w:val="24"/>
                <w:szCs w:val="24"/>
              </w:rPr>
            </w:pPr>
            <w:r w:rsidRPr="00C35645">
              <w:rPr>
                <w:rFonts w:ascii="Times New Roman" w:eastAsia="Calibri" w:hAnsi="Times New Roman"/>
                <w:noProof w:val="0"/>
                <w:sz w:val="24"/>
                <w:szCs w:val="24"/>
              </w:rPr>
              <w:t>This patch adds the following new medications:</w:t>
            </w:r>
          </w:p>
          <w:p w:rsidR="00931961" w:rsidRPr="005B4178" w:rsidRDefault="00931961" w:rsidP="00931961">
            <w:pPr>
              <w:pStyle w:val="StyleCourierNewAfter0pt"/>
              <w:numPr>
                <w:ilvl w:val="0"/>
                <w:numId w:val="115"/>
              </w:numPr>
              <w:shd w:val="clear" w:color="auto" w:fill="FFFFFF"/>
              <w:rPr>
                <w:rFonts w:ascii="Times New Roman" w:eastAsia="Calibri" w:hAnsi="Times New Roman"/>
                <w:noProof w:val="0"/>
                <w:sz w:val="24"/>
                <w:szCs w:val="24"/>
              </w:rPr>
            </w:pPr>
            <w:r w:rsidRPr="005B4178">
              <w:rPr>
                <w:rFonts w:ascii="Times New Roman" w:eastAsia="Calibri" w:hAnsi="Times New Roman"/>
                <w:noProof w:val="0"/>
                <w:sz w:val="24"/>
                <w:szCs w:val="24"/>
              </w:rPr>
              <w:t xml:space="preserve">HIV registry: </w:t>
            </w:r>
            <w:r w:rsidRPr="005B4178">
              <w:rPr>
                <w:rFonts w:ascii="r_ansi" w:eastAsia="Calibri" w:hAnsi="r_ansi"/>
                <w:noProof w:val="0"/>
              </w:rPr>
              <w:t>BICTEGRAVIR/EMTRICITABINE/TENOFOVIR ALAFENAMIDE</w:t>
            </w:r>
          </w:p>
          <w:p w:rsidR="00931961" w:rsidRPr="005B4178" w:rsidRDefault="00931961" w:rsidP="00931961">
            <w:pPr>
              <w:pStyle w:val="StyleCourierNewAfter0pt"/>
              <w:numPr>
                <w:ilvl w:val="0"/>
                <w:numId w:val="115"/>
              </w:numPr>
              <w:shd w:val="clear" w:color="auto" w:fill="FFFFFF"/>
              <w:rPr>
                <w:rFonts w:ascii="Times New Roman" w:eastAsia="Calibri" w:hAnsi="Times New Roman"/>
                <w:noProof w:val="0"/>
                <w:sz w:val="24"/>
                <w:szCs w:val="24"/>
              </w:rPr>
            </w:pPr>
            <w:r w:rsidRPr="005B4178">
              <w:rPr>
                <w:rFonts w:ascii="Times New Roman" w:eastAsia="Calibri" w:hAnsi="Times New Roman"/>
                <w:noProof w:val="0"/>
                <w:sz w:val="24"/>
                <w:szCs w:val="24"/>
              </w:rPr>
              <w:t xml:space="preserve">HIV registry: </w:t>
            </w:r>
            <w:r w:rsidRPr="005B4178">
              <w:rPr>
                <w:rFonts w:ascii="r_ansi" w:eastAsia="Calibri" w:hAnsi="r_ansi"/>
                <w:noProof w:val="0"/>
                <w:sz w:val="18"/>
                <w:szCs w:val="18"/>
              </w:rPr>
              <w:t>EFAVIRENZ/LAMIVUDINE/TENOFOVIR DISOPROXIL FUMARATE</w:t>
            </w:r>
          </w:p>
          <w:p w:rsidR="00931961" w:rsidRDefault="00931961" w:rsidP="00931961">
            <w:pPr>
              <w:pStyle w:val="StyleCourierNewAfter0pt"/>
              <w:numPr>
                <w:ilvl w:val="0"/>
                <w:numId w:val="115"/>
              </w:numPr>
              <w:shd w:val="clear" w:color="auto" w:fill="FFFFFF"/>
              <w:rPr>
                <w:rFonts w:ascii="Times New Roman" w:eastAsia="Calibri" w:hAnsi="Times New Roman"/>
                <w:noProof w:val="0"/>
                <w:sz w:val="24"/>
                <w:szCs w:val="24"/>
              </w:rPr>
            </w:pPr>
            <w:r w:rsidRPr="005B4178">
              <w:rPr>
                <w:rFonts w:ascii="Times New Roman" w:eastAsia="Calibri" w:hAnsi="Times New Roman"/>
                <w:noProof w:val="0"/>
                <w:sz w:val="24"/>
                <w:szCs w:val="24"/>
              </w:rPr>
              <w:t xml:space="preserve">HIV registry: </w:t>
            </w:r>
            <w:r w:rsidRPr="005B4178">
              <w:rPr>
                <w:rFonts w:ascii="r_ansi" w:eastAsia="Calibri" w:hAnsi="r_ansi"/>
                <w:noProof w:val="0"/>
              </w:rPr>
              <w:t>LAMIVUDINE/TENOFOVIR DISOPROXIL FUMARATE</w:t>
            </w:r>
          </w:p>
          <w:p w:rsidR="00931961" w:rsidRPr="00C35645" w:rsidRDefault="00931961" w:rsidP="00931961">
            <w:pPr>
              <w:pStyle w:val="StyleCourierNewAfter0pt"/>
              <w:shd w:val="clear" w:color="auto" w:fill="FFFFFF"/>
              <w:rPr>
                <w:rFonts w:ascii="Times New Roman" w:eastAsia="Calibri" w:hAnsi="Times New Roman"/>
                <w:noProof w:val="0"/>
                <w:sz w:val="24"/>
                <w:szCs w:val="24"/>
              </w:rPr>
            </w:pPr>
          </w:p>
          <w:p w:rsidR="00931961" w:rsidRPr="00C35645" w:rsidRDefault="00931961" w:rsidP="00931961">
            <w:pPr>
              <w:pStyle w:val="NoSpacing"/>
              <w:rPr>
                <w:szCs w:val="24"/>
              </w:rPr>
            </w:pPr>
            <w:r w:rsidRPr="00C35645">
              <w:rPr>
                <w:szCs w:val="24"/>
              </w:rPr>
              <w:t>The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rsidR="00931961" w:rsidRPr="00C35645" w:rsidRDefault="00931961" w:rsidP="00931961">
            <w:pPr>
              <w:pStyle w:val="StyleCourierNewAfter0pt"/>
              <w:shd w:val="clear" w:color="auto" w:fill="FFFFFF"/>
              <w:rPr>
                <w:rFonts w:ascii="Arial" w:hAnsi="Arial" w:cs="Arial"/>
                <w:noProof w:val="0"/>
                <w:sz w:val="22"/>
                <w:szCs w:val="22"/>
              </w:rPr>
            </w:pPr>
            <w:r w:rsidRPr="00C35645">
              <w:rPr>
                <w:rFonts w:ascii="Times New Roman" w:hAnsi="Times New Roman"/>
                <w:sz w:val="24"/>
                <w:szCs w:val="24"/>
              </w:rPr>
              <w:t>E</w:t>
            </w:r>
          </w:p>
        </w:tc>
      </w:tr>
      <w:tr w:rsidR="00931961" w:rsidRPr="00C35645" w:rsidTr="00931961">
        <w:trPr>
          <w:cantSplit/>
          <w:trHeight w:val="458"/>
        </w:trPr>
        <w:tc>
          <w:tcPr>
            <w:tcW w:w="499"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lastRenderedPageBreak/>
              <w:t>3</w:t>
            </w:r>
          </w:p>
        </w:tc>
        <w:tc>
          <w:tcPr>
            <w:tcW w:w="8142" w:type="dxa"/>
            <w:shd w:val="clear" w:color="auto" w:fill="auto"/>
          </w:tcPr>
          <w:p w:rsidR="00931961" w:rsidRDefault="00931961" w:rsidP="00931961">
            <w:pPr>
              <w:pStyle w:val="NoSpacing"/>
              <w:rPr>
                <w:szCs w:val="24"/>
              </w:rPr>
            </w:pPr>
            <w:r w:rsidRPr="00C35645">
              <w:rPr>
                <w:szCs w:val="24"/>
              </w:rPr>
              <w:t>In the CCR GUI, a new “Future Appointments” panel has been added to the follow</w:t>
            </w:r>
            <w:r>
              <w:rPr>
                <w:szCs w:val="24"/>
              </w:rPr>
              <w:t>ing reports for all registries:</w:t>
            </w:r>
          </w:p>
          <w:p w:rsidR="00931961" w:rsidRDefault="00931961" w:rsidP="00931961">
            <w:pPr>
              <w:pStyle w:val="NoSpacing"/>
              <w:numPr>
                <w:ilvl w:val="0"/>
                <w:numId w:val="116"/>
              </w:numPr>
              <w:rPr>
                <w:szCs w:val="24"/>
              </w:rPr>
            </w:pPr>
            <w:r w:rsidRPr="005B4178">
              <w:rPr>
                <w:szCs w:val="24"/>
              </w:rPr>
              <w:t>BMI by Range</w:t>
            </w:r>
          </w:p>
          <w:p w:rsidR="00931961" w:rsidRDefault="00931961" w:rsidP="00931961">
            <w:pPr>
              <w:pStyle w:val="NoSpacing"/>
              <w:numPr>
                <w:ilvl w:val="0"/>
                <w:numId w:val="116"/>
              </w:numPr>
              <w:rPr>
                <w:szCs w:val="24"/>
              </w:rPr>
            </w:pPr>
            <w:r w:rsidRPr="005B4178">
              <w:rPr>
                <w:szCs w:val="24"/>
              </w:rPr>
              <w:t>Combined Meds and Labs</w:t>
            </w:r>
          </w:p>
          <w:p w:rsidR="00931961" w:rsidRDefault="00931961" w:rsidP="00931961">
            <w:pPr>
              <w:pStyle w:val="NoSpacing"/>
              <w:numPr>
                <w:ilvl w:val="0"/>
                <w:numId w:val="116"/>
              </w:numPr>
              <w:rPr>
                <w:szCs w:val="24"/>
              </w:rPr>
            </w:pPr>
            <w:r w:rsidRPr="005B4178">
              <w:rPr>
                <w:szCs w:val="24"/>
              </w:rPr>
              <w:t>Hepatitis A Vaccine or Immunity</w:t>
            </w:r>
          </w:p>
          <w:p w:rsidR="00931961" w:rsidRDefault="00931961" w:rsidP="00931961">
            <w:pPr>
              <w:pStyle w:val="NoSpacing"/>
              <w:numPr>
                <w:ilvl w:val="0"/>
                <w:numId w:val="116"/>
              </w:numPr>
              <w:rPr>
                <w:szCs w:val="24"/>
              </w:rPr>
            </w:pPr>
            <w:r>
              <w:rPr>
                <w:szCs w:val="24"/>
              </w:rPr>
              <w:t>Hepatitis B</w:t>
            </w:r>
            <w:r w:rsidRPr="005B4178">
              <w:rPr>
                <w:szCs w:val="24"/>
              </w:rPr>
              <w:t xml:space="preserve"> Vaccine or Immunity</w:t>
            </w:r>
          </w:p>
          <w:p w:rsidR="00931961" w:rsidRDefault="00931961" w:rsidP="00931961">
            <w:pPr>
              <w:pStyle w:val="NoSpacing"/>
              <w:numPr>
                <w:ilvl w:val="0"/>
                <w:numId w:val="116"/>
              </w:numPr>
              <w:rPr>
                <w:szCs w:val="24"/>
              </w:rPr>
            </w:pPr>
            <w:r w:rsidRPr="00680824">
              <w:rPr>
                <w:szCs w:val="24"/>
              </w:rPr>
              <w:t>Liver Score by Range</w:t>
            </w:r>
          </w:p>
          <w:p w:rsidR="00931961" w:rsidRDefault="00931961" w:rsidP="00931961">
            <w:pPr>
              <w:pStyle w:val="NoSpacing"/>
              <w:numPr>
                <w:ilvl w:val="0"/>
                <w:numId w:val="116"/>
              </w:numPr>
              <w:rPr>
                <w:szCs w:val="24"/>
              </w:rPr>
            </w:pPr>
            <w:r w:rsidRPr="00680824">
              <w:rPr>
                <w:szCs w:val="24"/>
              </w:rPr>
              <w:t>Registry Lab Tests by Range</w:t>
            </w:r>
          </w:p>
          <w:p w:rsidR="00931961" w:rsidRPr="00C35645" w:rsidRDefault="00931961" w:rsidP="00931961">
            <w:pPr>
              <w:pStyle w:val="NoSpacing"/>
              <w:numPr>
                <w:ilvl w:val="0"/>
                <w:numId w:val="116"/>
              </w:numPr>
              <w:rPr>
                <w:szCs w:val="24"/>
              </w:rPr>
            </w:pPr>
            <w:r w:rsidRPr="00680824">
              <w:rPr>
                <w:szCs w:val="24"/>
              </w:rPr>
              <w:t>Renal Function by Range</w:t>
            </w:r>
          </w:p>
          <w:p w:rsidR="00931961" w:rsidRPr="00C35645" w:rsidRDefault="00931961" w:rsidP="00931961">
            <w:pPr>
              <w:pStyle w:val="NoSpacing"/>
              <w:rPr>
                <w:szCs w:val="24"/>
              </w:rPr>
            </w:pPr>
          </w:p>
          <w:p w:rsidR="00931961" w:rsidRDefault="00931961" w:rsidP="00931961">
            <w:pPr>
              <w:pStyle w:val="NoSpacing"/>
              <w:rPr>
                <w:szCs w:val="24"/>
              </w:rPr>
            </w:pPr>
            <w:r w:rsidRPr="00C35645">
              <w:rPr>
                <w:szCs w:val="24"/>
              </w:rPr>
              <w:t>It has also been in the Hepatitis C re</w:t>
            </w:r>
            <w:r>
              <w:rPr>
                <w:szCs w:val="24"/>
              </w:rPr>
              <w:t>gistry to the following report:</w:t>
            </w:r>
          </w:p>
          <w:p w:rsidR="00931961" w:rsidRPr="00C35645" w:rsidRDefault="00931961" w:rsidP="00931961">
            <w:pPr>
              <w:pStyle w:val="NoSpacing"/>
              <w:numPr>
                <w:ilvl w:val="0"/>
                <w:numId w:val="117"/>
              </w:numPr>
              <w:rPr>
                <w:szCs w:val="24"/>
              </w:rPr>
            </w:pPr>
            <w:r>
              <w:rPr>
                <w:szCs w:val="24"/>
              </w:rPr>
              <w:t>Potential DAA Candidates</w:t>
            </w:r>
          </w:p>
          <w:p w:rsidR="00931961" w:rsidRPr="00C35645" w:rsidRDefault="00931961" w:rsidP="00931961">
            <w:pPr>
              <w:pStyle w:val="NoSpacing"/>
              <w:rPr>
                <w:szCs w:val="24"/>
              </w:rPr>
            </w:pPr>
          </w:p>
          <w:p w:rsidR="00931961" w:rsidRPr="00C35645" w:rsidRDefault="00931961" w:rsidP="00931961">
            <w:pPr>
              <w:pStyle w:val="NoSpacing"/>
              <w:rPr>
                <w:szCs w:val="24"/>
              </w:rPr>
            </w:pPr>
            <w:r w:rsidRPr="00C35645">
              <w:rPr>
                <w:szCs w:val="24"/>
              </w:rPr>
              <w:t>The new panel has been added after the “Additional Identifiers” panel and a new “Next Appt” column has been added to the report data columns. If the user selects “All patients” then no “Next Appt” column is added.</w:t>
            </w:r>
          </w:p>
        </w:tc>
        <w:tc>
          <w:tcPr>
            <w:tcW w:w="737" w:type="dxa"/>
            <w:gridSpan w:val="2"/>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E</w:t>
            </w:r>
          </w:p>
        </w:tc>
      </w:tr>
      <w:tr w:rsidR="00931961" w:rsidRPr="00C35645" w:rsidTr="00931961">
        <w:trPr>
          <w:cantSplit/>
          <w:trHeight w:val="458"/>
        </w:trPr>
        <w:tc>
          <w:tcPr>
            <w:tcW w:w="499"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4</w:t>
            </w:r>
          </w:p>
        </w:tc>
        <w:tc>
          <w:tcPr>
            <w:tcW w:w="8142" w:type="dxa"/>
            <w:shd w:val="clear" w:color="auto" w:fill="auto"/>
          </w:tcPr>
          <w:p w:rsidR="00931961" w:rsidRPr="00C35645" w:rsidRDefault="00931961" w:rsidP="00931961">
            <w:pPr>
              <w:pStyle w:val="NoSpacing"/>
              <w:rPr>
                <w:noProof/>
                <w:szCs w:val="24"/>
              </w:rPr>
            </w:pPr>
            <w:r w:rsidRPr="00C35645">
              <w:rPr>
                <w:noProof/>
                <w:szCs w:val="24"/>
              </w:rPr>
              <w:t>New LOINC codes have been added to the ROR LAB SEARCH file (#798.9) to add patients to the HIV pending patient list</w:t>
            </w:r>
          </w:p>
        </w:tc>
        <w:tc>
          <w:tcPr>
            <w:tcW w:w="737" w:type="dxa"/>
            <w:gridSpan w:val="2"/>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M</w:t>
            </w:r>
          </w:p>
        </w:tc>
      </w:tr>
      <w:tr w:rsidR="00931961" w:rsidRPr="00C35645" w:rsidTr="00931961">
        <w:trPr>
          <w:cantSplit/>
          <w:trHeight w:val="458"/>
        </w:trPr>
        <w:tc>
          <w:tcPr>
            <w:tcW w:w="499"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5</w:t>
            </w:r>
          </w:p>
        </w:tc>
        <w:tc>
          <w:tcPr>
            <w:tcW w:w="8142" w:type="dxa"/>
            <w:shd w:val="clear" w:color="auto" w:fill="auto"/>
          </w:tcPr>
          <w:p w:rsidR="00931961" w:rsidRPr="00C35645" w:rsidRDefault="00931961" w:rsidP="00931961">
            <w:pPr>
              <w:pStyle w:val="NoSpacing"/>
              <w:rPr>
                <w:noProof/>
                <w:szCs w:val="24"/>
              </w:rPr>
            </w:pPr>
            <w:r w:rsidRPr="00C35645">
              <w:rPr>
                <w:noProof/>
                <w:szCs w:val="24"/>
              </w:rPr>
              <w:t xml:space="preserve">On the </w:t>
            </w:r>
            <w:r w:rsidRPr="00C35645">
              <w:rPr>
                <w:szCs w:val="24"/>
              </w:rPr>
              <w:t>Combined Meds and Labs</w:t>
            </w:r>
            <w:r w:rsidRPr="00C35645">
              <w:rPr>
                <w:noProof/>
                <w:szCs w:val="24"/>
              </w:rPr>
              <w:t xml:space="preserve">, DAA Lab Monitoring, </w:t>
            </w:r>
            <w:r w:rsidRPr="00C35645">
              <w:rPr>
                <w:szCs w:val="24"/>
              </w:rPr>
              <w:t>Hepatitis A Vaccine or Immunity and Hepatitis B Vaccine or Immunity</w:t>
            </w:r>
            <w:r w:rsidRPr="00C35645">
              <w:rPr>
                <w:noProof/>
                <w:szCs w:val="24"/>
              </w:rPr>
              <w:t xml:space="preserve"> reports, it was discovered sorting on the ICN, PACT or PCP columns was not working. The reports have been updated to sort properly on the ICN, PACT or PCP columns.</w:t>
            </w:r>
          </w:p>
        </w:tc>
        <w:tc>
          <w:tcPr>
            <w:tcW w:w="737" w:type="dxa"/>
            <w:gridSpan w:val="2"/>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F</w:t>
            </w:r>
          </w:p>
        </w:tc>
      </w:tr>
      <w:tr w:rsidR="00931961" w:rsidRPr="00EF5E6B" w:rsidTr="00931961">
        <w:trPr>
          <w:cantSplit/>
          <w:trHeight w:val="458"/>
        </w:trPr>
        <w:tc>
          <w:tcPr>
            <w:tcW w:w="499"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6</w:t>
            </w:r>
          </w:p>
        </w:tc>
        <w:tc>
          <w:tcPr>
            <w:tcW w:w="8142" w:type="dxa"/>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The version of the CCR software is updated to 1.5.33</w:t>
            </w:r>
          </w:p>
        </w:tc>
        <w:tc>
          <w:tcPr>
            <w:tcW w:w="737" w:type="dxa"/>
            <w:gridSpan w:val="2"/>
            <w:shd w:val="clear" w:color="auto" w:fill="auto"/>
          </w:tcPr>
          <w:p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E</w:t>
            </w:r>
          </w:p>
        </w:tc>
      </w:tr>
    </w:tbl>
    <w:p w:rsidR="00931961" w:rsidRPr="007D04CD" w:rsidRDefault="00931961" w:rsidP="00931961">
      <w:pPr>
        <w:pStyle w:val="Caption"/>
        <w:keepNext/>
        <w:jc w:val="left"/>
      </w:pPr>
      <w:bookmarkStart w:id="290" w:name="_Toc39775367"/>
      <w:r w:rsidRPr="00C35645">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49</w:t>
      </w:r>
      <w:r w:rsidR="00EB3A32">
        <w:rPr>
          <w:noProof/>
        </w:rPr>
        <w:fldChar w:fldCharType="end"/>
      </w:r>
      <w:r w:rsidRPr="00C35645">
        <w:t xml:space="preserve"> – Global Updates for Patch ROR*1.5*33</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931961" w:rsidRPr="00C35645" w:rsidTr="00931961">
        <w:trPr>
          <w:tblHeader/>
        </w:trPr>
        <w:tc>
          <w:tcPr>
            <w:tcW w:w="2953" w:type="dxa"/>
            <w:shd w:val="clear" w:color="auto" w:fill="002060"/>
          </w:tcPr>
          <w:p w:rsidR="00931961" w:rsidRPr="00C35645" w:rsidRDefault="00931961" w:rsidP="00931961">
            <w:pPr>
              <w:rPr>
                <w:rFonts w:ascii="Arial" w:hAnsi="Arial" w:cs="Arial"/>
                <w:b/>
                <w:color w:val="FFFFFF"/>
                <w:szCs w:val="24"/>
              </w:rPr>
            </w:pPr>
            <w:r w:rsidRPr="00C35645">
              <w:rPr>
                <w:rFonts w:ascii="Arial" w:hAnsi="Arial" w:cs="Arial"/>
                <w:b/>
                <w:color w:val="FFFFFF"/>
                <w:szCs w:val="24"/>
              </w:rPr>
              <w:t>File Name and Number</w:t>
            </w:r>
          </w:p>
        </w:tc>
        <w:tc>
          <w:tcPr>
            <w:tcW w:w="6623" w:type="dxa"/>
            <w:shd w:val="clear" w:color="auto" w:fill="002060"/>
          </w:tcPr>
          <w:p w:rsidR="00931961" w:rsidRPr="00C35645" w:rsidRDefault="00931961" w:rsidP="00931961">
            <w:pPr>
              <w:rPr>
                <w:rFonts w:ascii="Arial" w:hAnsi="Arial" w:cs="Arial"/>
                <w:b/>
                <w:color w:val="FFFFFF"/>
                <w:szCs w:val="24"/>
              </w:rPr>
            </w:pPr>
            <w:r w:rsidRPr="00C35645">
              <w:rPr>
                <w:rFonts w:ascii="Arial" w:hAnsi="Arial" w:cs="Arial"/>
                <w:b/>
                <w:color w:val="FFFFFF"/>
                <w:szCs w:val="24"/>
              </w:rPr>
              <w:t>Update</w:t>
            </w:r>
          </w:p>
        </w:tc>
      </w:tr>
      <w:tr w:rsidR="00931961" w:rsidRPr="00C35645" w:rsidTr="00931961">
        <w:trPr>
          <w:trHeight w:val="512"/>
        </w:trPr>
        <w:tc>
          <w:tcPr>
            <w:tcW w:w="295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pStyle w:val="StyleCourierNewAfter0pt"/>
              <w:rPr>
                <w:sz w:val="24"/>
                <w:szCs w:val="24"/>
              </w:rPr>
            </w:pPr>
            <w:r w:rsidRPr="00C35645">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rPr>
                <w:szCs w:val="24"/>
              </w:rPr>
            </w:pPr>
            <w:r w:rsidRPr="00C35645">
              <w:rPr>
                <w:i/>
                <w:szCs w:val="24"/>
              </w:rPr>
              <w:t>Entries modified:</w:t>
            </w:r>
          </w:p>
          <w:p w:rsidR="00931961" w:rsidRPr="00C35645" w:rsidRDefault="00931961" w:rsidP="00931961">
            <w:pPr>
              <w:autoSpaceDE w:val="0"/>
              <w:autoSpaceDN w:val="0"/>
              <w:adjustRightInd w:val="0"/>
              <w:spacing w:before="0" w:after="0"/>
              <w:rPr>
                <w:szCs w:val="24"/>
              </w:rPr>
            </w:pPr>
            <w:r w:rsidRPr="00C35645">
              <w:rPr>
                <w:szCs w:val="24"/>
              </w:rPr>
              <w:t>7981010.001 Registry Lab Tests by Range (HTML)</w:t>
            </w:r>
          </w:p>
          <w:p w:rsidR="00931961" w:rsidRPr="00C35645" w:rsidRDefault="00931961" w:rsidP="00931961">
            <w:pPr>
              <w:autoSpaceDE w:val="0"/>
              <w:autoSpaceDN w:val="0"/>
              <w:adjustRightInd w:val="0"/>
              <w:spacing w:before="0" w:after="0"/>
              <w:rPr>
                <w:szCs w:val="24"/>
              </w:rPr>
            </w:pPr>
            <w:r w:rsidRPr="00C35645">
              <w:rPr>
                <w:szCs w:val="24"/>
              </w:rPr>
              <w:t>7981010.002 Registry Lab Tests by Range (CSV)</w:t>
            </w:r>
          </w:p>
          <w:p w:rsidR="00931961" w:rsidRPr="00C35645" w:rsidRDefault="00931961" w:rsidP="00931961">
            <w:pPr>
              <w:autoSpaceDE w:val="0"/>
              <w:autoSpaceDN w:val="0"/>
              <w:adjustRightInd w:val="0"/>
              <w:spacing w:before="0" w:after="0"/>
              <w:rPr>
                <w:szCs w:val="24"/>
              </w:rPr>
            </w:pPr>
            <w:r w:rsidRPr="00C35645">
              <w:rPr>
                <w:szCs w:val="24"/>
              </w:rPr>
              <w:t>7981012.001 Combined Meds and Labs (HTML)</w:t>
            </w:r>
          </w:p>
          <w:p w:rsidR="00931961" w:rsidRPr="00C35645" w:rsidRDefault="00931961" w:rsidP="00931961">
            <w:pPr>
              <w:autoSpaceDE w:val="0"/>
              <w:autoSpaceDN w:val="0"/>
              <w:adjustRightInd w:val="0"/>
              <w:spacing w:before="0" w:after="0"/>
              <w:rPr>
                <w:szCs w:val="24"/>
              </w:rPr>
            </w:pPr>
            <w:r w:rsidRPr="00C35645">
              <w:rPr>
                <w:szCs w:val="24"/>
              </w:rPr>
              <w:t>7981012.002 Combined Meds and Labs (CSV)</w:t>
            </w:r>
          </w:p>
          <w:p w:rsidR="00931961" w:rsidRPr="00C35645" w:rsidRDefault="00931961" w:rsidP="00931961">
            <w:pPr>
              <w:autoSpaceDE w:val="0"/>
              <w:autoSpaceDN w:val="0"/>
              <w:adjustRightInd w:val="0"/>
              <w:spacing w:before="0" w:after="0"/>
              <w:rPr>
                <w:szCs w:val="24"/>
              </w:rPr>
            </w:pPr>
            <w:r w:rsidRPr="00C35645">
              <w:rPr>
                <w:szCs w:val="24"/>
              </w:rPr>
              <w:t>7981018.002 BMI Report by Range (CSV)</w:t>
            </w:r>
          </w:p>
          <w:p w:rsidR="00931961" w:rsidRPr="00C35645" w:rsidRDefault="00931961" w:rsidP="00931961">
            <w:pPr>
              <w:autoSpaceDE w:val="0"/>
              <w:autoSpaceDN w:val="0"/>
              <w:adjustRightInd w:val="0"/>
              <w:spacing w:before="0" w:after="0"/>
              <w:rPr>
                <w:szCs w:val="24"/>
              </w:rPr>
            </w:pPr>
            <w:r w:rsidRPr="00C35645">
              <w:rPr>
                <w:szCs w:val="24"/>
              </w:rPr>
              <w:t>7981019.002 Liver Score by Range (CSV)</w:t>
            </w:r>
          </w:p>
          <w:p w:rsidR="00931961" w:rsidRPr="00C35645" w:rsidRDefault="00931961" w:rsidP="00931961">
            <w:pPr>
              <w:autoSpaceDE w:val="0"/>
              <w:autoSpaceDN w:val="0"/>
              <w:adjustRightInd w:val="0"/>
              <w:spacing w:before="0" w:after="0"/>
              <w:rPr>
                <w:szCs w:val="24"/>
              </w:rPr>
            </w:pPr>
            <w:r w:rsidRPr="00C35645">
              <w:rPr>
                <w:szCs w:val="24"/>
              </w:rPr>
              <w:t>7981020.002 Renal Function by Range (CSV)</w:t>
            </w:r>
          </w:p>
          <w:p w:rsidR="00931961" w:rsidRPr="00C35645" w:rsidRDefault="00931961" w:rsidP="00931961">
            <w:pPr>
              <w:autoSpaceDE w:val="0"/>
              <w:autoSpaceDN w:val="0"/>
              <w:adjustRightInd w:val="0"/>
              <w:spacing w:before="0" w:after="0"/>
              <w:rPr>
                <w:szCs w:val="24"/>
              </w:rPr>
            </w:pPr>
            <w:r w:rsidRPr="00C35645">
              <w:rPr>
                <w:szCs w:val="24"/>
              </w:rPr>
              <w:t>7981021.002 Potential DAA Candidates (CSV)</w:t>
            </w:r>
          </w:p>
          <w:p w:rsidR="00931961" w:rsidRPr="00C35645" w:rsidRDefault="00931961" w:rsidP="00931961">
            <w:pPr>
              <w:autoSpaceDE w:val="0"/>
              <w:autoSpaceDN w:val="0"/>
              <w:adjustRightInd w:val="0"/>
              <w:spacing w:before="0" w:after="0"/>
              <w:rPr>
                <w:szCs w:val="24"/>
              </w:rPr>
            </w:pPr>
            <w:r w:rsidRPr="00C35645">
              <w:rPr>
                <w:szCs w:val="24"/>
              </w:rPr>
              <w:t>7981022.001 DAA Lab Monitoring (HTML)</w:t>
            </w:r>
          </w:p>
          <w:p w:rsidR="00931961" w:rsidRPr="00C35645" w:rsidRDefault="00931961" w:rsidP="00931961">
            <w:pPr>
              <w:autoSpaceDE w:val="0"/>
              <w:autoSpaceDN w:val="0"/>
              <w:adjustRightInd w:val="0"/>
              <w:spacing w:before="0" w:after="0"/>
              <w:rPr>
                <w:szCs w:val="24"/>
              </w:rPr>
            </w:pPr>
            <w:r w:rsidRPr="00C35645">
              <w:rPr>
                <w:szCs w:val="24"/>
              </w:rPr>
              <w:t>7981024.001 Hepatitis A Report (HTML)</w:t>
            </w:r>
          </w:p>
          <w:p w:rsidR="00931961" w:rsidRPr="00C35645" w:rsidRDefault="00931961" w:rsidP="00931961">
            <w:pPr>
              <w:autoSpaceDE w:val="0"/>
              <w:autoSpaceDN w:val="0"/>
              <w:adjustRightInd w:val="0"/>
              <w:spacing w:before="0" w:after="0"/>
              <w:rPr>
                <w:szCs w:val="24"/>
              </w:rPr>
            </w:pPr>
            <w:r w:rsidRPr="00C35645">
              <w:rPr>
                <w:szCs w:val="24"/>
              </w:rPr>
              <w:t>7981024.002 Hepatitis A Report (CSV)</w:t>
            </w:r>
          </w:p>
          <w:p w:rsidR="00931961" w:rsidRPr="00C35645" w:rsidRDefault="00931961" w:rsidP="00931961">
            <w:pPr>
              <w:autoSpaceDE w:val="0"/>
              <w:autoSpaceDN w:val="0"/>
              <w:adjustRightInd w:val="0"/>
              <w:spacing w:before="0" w:after="0"/>
              <w:rPr>
                <w:szCs w:val="24"/>
              </w:rPr>
            </w:pPr>
            <w:r w:rsidRPr="00C35645">
              <w:rPr>
                <w:szCs w:val="24"/>
              </w:rPr>
              <w:t>7981025.001 Hepatitis B Report (HTML)</w:t>
            </w:r>
          </w:p>
          <w:p w:rsidR="00931961" w:rsidRPr="00C35645" w:rsidRDefault="00931961" w:rsidP="00931961">
            <w:pPr>
              <w:autoSpaceDE w:val="0"/>
              <w:autoSpaceDN w:val="0"/>
              <w:adjustRightInd w:val="0"/>
              <w:spacing w:before="0" w:after="0"/>
              <w:rPr>
                <w:szCs w:val="24"/>
              </w:rPr>
            </w:pPr>
            <w:r w:rsidRPr="00C35645">
              <w:rPr>
                <w:szCs w:val="24"/>
              </w:rPr>
              <w:lastRenderedPageBreak/>
              <w:t>7981025.002 Hepatitis B Report (CSV)</w:t>
            </w:r>
          </w:p>
          <w:p w:rsidR="00931961" w:rsidRPr="00C35645" w:rsidRDefault="00931961" w:rsidP="00931961">
            <w:pPr>
              <w:autoSpaceDE w:val="0"/>
              <w:autoSpaceDN w:val="0"/>
              <w:adjustRightInd w:val="0"/>
              <w:spacing w:before="0" w:after="0"/>
              <w:rPr>
                <w:szCs w:val="24"/>
              </w:rPr>
            </w:pPr>
            <w:r w:rsidRPr="00C35645">
              <w:rPr>
                <w:szCs w:val="24"/>
              </w:rPr>
              <w:t>7981997.001 Patient data templates (HTML)</w:t>
            </w:r>
          </w:p>
          <w:p w:rsidR="00931961" w:rsidRPr="00C35645" w:rsidRDefault="00931961" w:rsidP="00931961">
            <w:pPr>
              <w:autoSpaceDE w:val="0"/>
              <w:autoSpaceDN w:val="0"/>
              <w:adjustRightInd w:val="0"/>
              <w:spacing w:before="0" w:after="0"/>
              <w:rPr>
                <w:szCs w:val="24"/>
              </w:rPr>
            </w:pPr>
            <w:r w:rsidRPr="00C35645">
              <w:rPr>
                <w:szCs w:val="24"/>
              </w:rPr>
              <w:t>7981999.001 Common XSL templates (HTML)</w:t>
            </w:r>
          </w:p>
          <w:p w:rsidR="00931961" w:rsidRPr="00C35645" w:rsidRDefault="00931961" w:rsidP="00931961">
            <w:pPr>
              <w:autoSpaceDE w:val="0"/>
              <w:autoSpaceDN w:val="0"/>
              <w:adjustRightInd w:val="0"/>
              <w:spacing w:before="0" w:after="0"/>
              <w:rPr>
                <w:szCs w:val="24"/>
              </w:rPr>
            </w:pPr>
            <w:r w:rsidRPr="00C35645">
              <w:rPr>
                <w:szCs w:val="24"/>
              </w:rPr>
              <w:t>7981999.002 Common XSL templates (CSV)</w:t>
            </w:r>
          </w:p>
        </w:tc>
      </w:tr>
      <w:tr w:rsidR="00931961" w:rsidRPr="00C35645" w:rsidTr="00931961">
        <w:trPr>
          <w:trHeight w:val="512"/>
        </w:trPr>
        <w:tc>
          <w:tcPr>
            <w:tcW w:w="295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pStyle w:val="StyleCourierNewAfter0pt"/>
              <w:rPr>
                <w:sz w:val="24"/>
                <w:szCs w:val="24"/>
              </w:rPr>
            </w:pPr>
            <w:r w:rsidRPr="00C35645">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rPr>
                <w:i/>
                <w:szCs w:val="24"/>
              </w:rPr>
            </w:pPr>
            <w:r w:rsidRPr="00C35645">
              <w:rPr>
                <w:i/>
                <w:szCs w:val="24"/>
              </w:rPr>
              <w:t>Entries New:</w:t>
            </w:r>
          </w:p>
          <w:p w:rsidR="00931961" w:rsidRPr="00C35645" w:rsidRDefault="00931961" w:rsidP="00931961">
            <w:pPr>
              <w:pStyle w:val="NoSpacing"/>
              <w:rPr>
                <w:szCs w:val="24"/>
              </w:rPr>
            </w:pPr>
            <w:r w:rsidRPr="00C35645">
              <w:rPr>
                <w:szCs w:val="24"/>
              </w:rPr>
              <w:t>VA TRANSPLANT HEART</w:t>
            </w:r>
          </w:p>
          <w:p w:rsidR="00931961" w:rsidRPr="00C35645" w:rsidRDefault="00931961" w:rsidP="00931961">
            <w:pPr>
              <w:pStyle w:val="NoSpacing"/>
              <w:rPr>
                <w:szCs w:val="24"/>
              </w:rPr>
            </w:pPr>
            <w:r w:rsidRPr="00C35645">
              <w:rPr>
                <w:szCs w:val="24"/>
              </w:rPr>
              <w:t>VA TRANSPLANT INTESTINE</w:t>
            </w:r>
          </w:p>
          <w:p w:rsidR="00931961" w:rsidRPr="00C35645" w:rsidRDefault="00931961" w:rsidP="00931961">
            <w:pPr>
              <w:pStyle w:val="NoSpacing"/>
              <w:rPr>
                <w:szCs w:val="24"/>
              </w:rPr>
            </w:pPr>
            <w:r w:rsidRPr="00C35645">
              <w:rPr>
                <w:szCs w:val="24"/>
              </w:rPr>
              <w:t>VA TRANSPLANT KIDNEY</w:t>
            </w:r>
          </w:p>
          <w:p w:rsidR="00931961" w:rsidRPr="00C35645" w:rsidRDefault="00931961" w:rsidP="00931961">
            <w:pPr>
              <w:pStyle w:val="NoSpacing"/>
              <w:rPr>
                <w:szCs w:val="24"/>
              </w:rPr>
            </w:pPr>
            <w:r w:rsidRPr="00C35645">
              <w:rPr>
                <w:szCs w:val="24"/>
              </w:rPr>
              <w:t>VA TRANSPLANT LIVER</w:t>
            </w:r>
          </w:p>
          <w:p w:rsidR="00931961" w:rsidRPr="00C35645" w:rsidRDefault="00931961" w:rsidP="00931961">
            <w:pPr>
              <w:pStyle w:val="NoSpacing"/>
              <w:rPr>
                <w:szCs w:val="24"/>
              </w:rPr>
            </w:pPr>
            <w:r w:rsidRPr="00C35645">
              <w:rPr>
                <w:szCs w:val="24"/>
              </w:rPr>
              <w:t>VA TRANSPLANT LUNG</w:t>
            </w:r>
          </w:p>
          <w:p w:rsidR="00931961" w:rsidRPr="00C35645" w:rsidRDefault="00931961" w:rsidP="00931961">
            <w:pPr>
              <w:pStyle w:val="NoSpacing"/>
              <w:rPr>
                <w:szCs w:val="24"/>
              </w:rPr>
            </w:pPr>
            <w:r w:rsidRPr="00C35645">
              <w:rPr>
                <w:szCs w:val="24"/>
              </w:rPr>
              <w:t>VA TRANSPLANT PANCREAS</w:t>
            </w:r>
          </w:p>
        </w:tc>
      </w:tr>
      <w:tr w:rsidR="00931961" w:rsidRPr="00C35645" w:rsidTr="00931961">
        <w:trPr>
          <w:trHeight w:val="512"/>
        </w:trPr>
        <w:tc>
          <w:tcPr>
            <w:tcW w:w="295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pStyle w:val="StyleCourierNewAfter0pt"/>
              <w:rPr>
                <w:sz w:val="24"/>
                <w:szCs w:val="24"/>
              </w:rPr>
            </w:pPr>
            <w:r w:rsidRPr="00C35645">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rPr>
                <w:i/>
                <w:szCs w:val="24"/>
              </w:rPr>
            </w:pPr>
            <w:r w:rsidRPr="00C35645">
              <w:rPr>
                <w:i/>
                <w:szCs w:val="24"/>
              </w:rPr>
              <w:t>Entries New:</w:t>
            </w:r>
          </w:p>
          <w:p w:rsidR="00931961" w:rsidRPr="00C35645" w:rsidRDefault="00931961" w:rsidP="00931961">
            <w:pPr>
              <w:autoSpaceDE w:val="0"/>
              <w:autoSpaceDN w:val="0"/>
              <w:adjustRightInd w:val="0"/>
              <w:spacing w:before="0" w:after="0"/>
              <w:rPr>
                <w:szCs w:val="24"/>
              </w:rPr>
            </w:pPr>
            <w:r w:rsidRPr="00C35645">
              <w:rPr>
                <w:szCs w:val="24"/>
              </w:rPr>
              <w:t>VA TRANSPLANT HEART PROBLEM</w:t>
            </w:r>
          </w:p>
          <w:p w:rsidR="00931961" w:rsidRPr="00C35645" w:rsidRDefault="00931961" w:rsidP="00931961">
            <w:pPr>
              <w:autoSpaceDE w:val="0"/>
              <w:autoSpaceDN w:val="0"/>
              <w:adjustRightInd w:val="0"/>
              <w:spacing w:before="0" w:after="0"/>
              <w:rPr>
                <w:szCs w:val="24"/>
              </w:rPr>
            </w:pPr>
            <w:r w:rsidRPr="00C35645">
              <w:rPr>
                <w:szCs w:val="24"/>
              </w:rPr>
              <w:t>VA TRANSPLANT HEART PROBLEM (ICD10)</w:t>
            </w:r>
          </w:p>
          <w:p w:rsidR="00931961" w:rsidRPr="00C35645" w:rsidRDefault="00931961" w:rsidP="00931961">
            <w:pPr>
              <w:autoSpaceDE w:val="0"/>
              <w:autoSpaceDN w:val="0"/>
              <w:adjustRightInd w:val="0"/>
              <w:spacing w:before="0" w:after="0"/>
              <w:rPr>
                <w:szCs w:val="24"/>
              </w:rPr>
            </w:pPr>
            <w:r w:rsidRPr="00C35645">
              <w:rPr>
                <w:szCs w:val="24"/>
              </w:rPr>
              <w:t>VA TRANSPLANT HEART PTF</w:t>
            </w:r>
          </w:p>
          <w:p w:rsidR="00931961" w:rsidRPr="00C35645" w:rsidRDefault="00931961" w:rsidP="00931961">
            <w:pPr>
              <w:autoSpaceDE w:val="0"/>
              <w:autoSpaceDN w:val="0"/>
              <w:adjustRightInd w:val="0"/>
              <w:spacing w:before="0" w:after="0"/>
              <w:rPr>
                <w:szCs w:val="24"/>
              </w:rPr>
            </w:pPr>
            <w:r w:rsidRPr="00C35645">
              <w:rPr>
                <w:szCs w:val="24"/>
              </w:rPr>
              <w:t>VA TRANSPLANT HEART PTF (ICD10)</w:t>
            </w:r>
          </w:p>
          <w:p w:rsidR="00931961" w:rsidRPr="00C35645" w:rsidRDefault="00931961" w:rsidP="00931961">
            <w:pPr>
              <w:autoSpaceDE w:val="0"/>
              <w:autoSpaceDN w:val="0"/>
              <w:adjustRightInd w:val="0"/>
              <w:spacing w:before="0" w:after="0"/>
              <w:rPr>
                <w:szCs w:val="24"/>
              </w:rPr>
            </w:pPr>
            <w:r w:rsidRPr="00C35645">
              <w:rPr>
                <w:szCs w:val="24"/>
              </w:rPr>
              <w:t>VA TRANSPLANT HEART VPOV</w:t>
            </w:r>
          </w:p>
          <w:p w:rsidR="00931961" w:rsidRPr="00C35645" w:rsidRDefault="00931961" w:rsidP="00931961">
            <w:pPr>
              <w:pStyle w:val="NoSpacing"/>
              <w:rPr>
                <w:szCs w:val="24"/>
              </w:rPr>
            </w:pPr>
            <w:r w:rsidRPr="00C35645">
              <w:rPr>
                <w:szCs w:val="24"/>
              </w:rPr>
              <w:t>VA TRANSPLANT HEART VPOV (ICD10)</w:t>
            </w:r>
          </w:p>
          <w:p w:rsidR="00931961" w:rsidRPr="00C35645" w:rsidRDefault="00931961" w:rsidP="00931961">
            <w:pPr>
              <w:autoSpaceDE w:val="0"/>
              <w:autoSpaceDN w:val="0"/>
              <w:adjustRightInd w:val="0"/>
              <w:spacing w:before="0" w:after="0"/>
              <w:rPr>
                <w:szCs w:val="24"/>
              </w:rPr>
            </w:pPr>
            <w:r w:rsidRPr="00C35645">
              <w:rPr>
                <w:szCs w:val="24"/>
              </w:rPr>
              <w:t>VA TRANSPLANT INTESTINE PROBLEM</w:t>
            </w:r>
          </w:p>
          <w:p w:rsidR="00931961" w:rsidRPr="00C35645" w:rsidRDefault="00931961" w:rsidP="00931961">
            <w:pPr>
              <w:autoSpaceDE w:val="0"/>
              <w:autoSpaceDN w:val="0"/>
              <w:adjustRightInd w:val="0"/>
              <w:spacing w:before="0" w:after="0"/>
              <w:rPr>
                <w:szCs w:val="24"/>
              </w:rPr>
            </w:pPr>
            <w:r w:rsidRPr="00C35645">
              <w:rPr>
                <w:szCs w:val="24"/>
              </w:rPr>
              <w:t>VA TRANSPLANT INTESTINE PROBLEM (ICD10)</w:t>
            </w:r>
          </w:p>
          <w:p w:rsidR="00931961" w:rsidRPr="00C35645" w:rsidRDefault="00931961" w:rsidP="00931961">
            <w:pPr>
              <w:autoSpaceDE w:val="0"/>
              <w:autoSpaceDN w:val="0"/>
              <w:adjustRightInd w:val="0"/>
              <w:spacing w:before="0" w:after="0"/>
              <w:rPr>
                <w:szCs w:val="24"/>
              </w:rPr>
            </w:pPr>
            <w:r w:rsidRPr="00C35645">
              <w:rPr>
                <w:szCs w:val="24"/>
              </w:rPr>
              <w:t>VA TRANSPLANT INTESTINE PTF</w:t>
            </w:r>
          </w:p>
          <w:p w:rsidR="00931961" w:rsidRPr="00C35645" w:rsidRDefault="00931961" w:rsidP="00931961">
            <w:pPr>
              <w:autoSpaceDE w:val="0"/>
              <w:autoSpaceDN w:val="0"/>
              <w:adjustRightInd w:val="0"/>
              <w:spacing w:before="0" w:after="0"/>
              <w:rPr>
                <w:szCs w:val="24"/>
              </w:rPr>
            </w:pPr>
            <w:r w:rsidRPr="00C35645">
              <w:rPr>
                <w:szCs w:val="24"/>
              </w:rPr>
              <w:t>VA TRANSPLANT INTESTINE PTF (ICD10)</w:t>
            </w:r>
          </w:p>
          <w:p w:rsidR="00931961" w:rsidRPr="00C35645" w:rsidRDefault="00931961" w:rsidP="00931961">
            <w:pPr>
              <w:autoSpaceDE w:val="0"/>
              <w:autoSpaceDN w:val="0"/>
              <w:adjustRightInd w:val="0"/>
              <w:spacing w:before="0" w:after="0"/>
              <w:rPr>
                <w:szCs w:val="24"/>
              </w:rPr>
            </w:pPr>
            <w:r w:rsidRPr="00C35645">
              <w:rPr>
                <w:szCs w:val="24"/>
              </w:rPr>
              <w:t>VA TRANSPLANT INTESTINE VPOV</w:t>
            </w:r>
          </w:p>
          <w:p w:rsidR="00931961" w:rsidRPr="00C35645" w:rsidRDefault="00931961" w:rsidP="00931961">
            <w:pPr>
              <w:pStyle w:val="NoSpacing"/>
              <w:rPr>
                <w:szCs w:val="24"/>
              </w:rPr>
            </w:pPr>
            <w:r w:rsidRPr="00C35645">
              <w:rPr>
                <w:szCs w:val="24"/>
              </w:rPr>
              <w:t>VA TRANSPLANT INTESTINE VPOV (ICD10)</w:t>
            </w:r>
          </w:p>
          <w:p w:rsidR="00931961" w:rsidRPr="00C35645" w:rsidRDefault="00931961" w:rsidP="00931961">
            <w:pPr>
              <w:autoSpaceDE w:val="0"/>
              <w:autoSpaceDN w:val="0"/>
              <w:adjustRightInd w:val="0"/>
              <w:spacing w:before="0" w:after="0"/>
              <w:rPr>
                <w:szCs w:val="24"/>
              </w:rPr>
            </w:pPr>
            <w:r w:rsidRPr="00C35645">
              <w:rPr>
                <w:szCs w:val="24"/>
              </w:rPr>
              <w:t>VA TRANSPLANT KIDNEY PROBLEM</w:t>
            </w:r>
          </w:p>
          <w:p w:rsidR="00931961" w:rsidRPr="00C35645" w:rsidRDefault="00931961" w:rsidP="00931961">
            <w:pPr>
              <w:autoSpaceDE w:val="0"/>
              <w:autoSpaceDN w:val="0"/>
              <w:adjustRightInd w:val="0"/>
              <w:spacing w:before="0" w:after="0"/>
              <w:rPr>
                <w:szCs w:val="24"/>
              </w:rPr>
            </w:pPr>
            <w:r w:rsidRPr="00C35645">
              <w:rPr>
                <w:szCs w:val="24"/>
              </w:rPr>
              <w:t>VA TRANSPLANT KIDNEY PROBLEM (ICD10)</w:t>
            </w:r>
          </w:p>
          <w:p w:rsidR="00931961" w:rsidRPr="00C35645" w:rsidRDefault="00931961" w:rsidP="00931961">
            <w:pPr>
              <w:autoSpaceDE w:val="0"/>
              <w:autoSpaceDN w:val="0"/>
              <w:adjustRightInd w:val="0"/>
              <w:spacing w:before="0" w:after="0"/>
              <w:rPr>
                <w:szCs w:val="24"/>
              </w:rPr>
            </w:pPr>
            <w:r w:rsidRPr="00C35645">
              <w:rPr>
                <w:szCs w:val="24"/>
              </w:rPr>
              <w:t>VA TRANSPLANT KIDNEY PTF</w:t>
            </w:r>
          </w:p>
          <w:p w:rsidR="00931961" w:rsidRPr="00C35645" w:rsidRDefault="00931961" w:rsidP="00931961">
            <w:pPr>
              <w:autoSpaceDE w:val="0"/>
              <w:autoSpaceDN w:val="0"/>
              <w:adjustRightInd w:val="0"/>
              <w:spacing w:before="0" w:after="0"/>
              <w:rPr>
                <w:szCs w:val="24"/>
              </w:rPr>
            </w:pPr>
            <w:r w:rsidRPr="00C35645">
              <w:rPr>
                <w:szCs w:val="24"/>
              </w:rPr>
              <w:t>VA TRANSPLANT KIDNEY PTF (ICD10)</w:t>
            </w:r>
          </w:p>
          <w:p w:rsidR="00931961" w:rsidRPr="00C35645" w:rsidRDefault="00931961" w:rsidP="00931961">
            <w:pPr>
              <w:autoSpaceDE w:val="0"/>
              <w:autoSpaceDN w:val="0"/>
              <w:adjustRightInd w:val="0"/>
              <w:spacing w:before="0" w:after="0"/>
              <w:rPr>
                <w:szCs w:val="24"/>
              </w:rPr>
            </w:pPr>
            <w:r w:rsidRPr="00C35645">
              <w:rPr>
                <w:szCs w:val="24"/>
              </w:rPr>
              <w:t>VA TRANSPLANT KIDNEY VPOV</w:t>
            </w:r>
          </w:p>
          <w:p w:rsidR="00931961" w:rsidRPr="00C35645" w:rsidRDefault="00931961" w:rsidP="00931961">
            <w:pPr>
              <w:pStyle w:val="NoSpacing"/>
              <w:rPr>
                <w:szCs w:val="24"/>
              </w:rPr>
            </w:pPr>
            <w:r w:rsidRPr="00C35645">
              <w:rPr>
                <w:szCs w:val="24"/>
              </w:rPr>
              <w:t>VA TRANSPLANT KIDNEY VPOV (ICD10)</w:t>
            </w:r>
          </w:p>
          <w:p w:rsidR="00931961" w:rsidRPr="00C35645" w:rsidRDefault="00931961" w:rsidP="00931961">
            <w:pPr>
              <w:autoSpaceDE w:val="0"/>
              <w:autoSpaceDN w:val="0"/>
              <w:adjustRightInd w:val="0"/>
              <w:spacing w:before="0" w:after="0"/>
              <w:rPr>
                <w:szCs w:val="24"/>
              </w:rPr>
            </w:pPr>
            <w:r w:rsidRPr="00C35645">
              <w:rPr>
                <w:szCs w:val="24"/>
              </w:rPr>
              <w:t>VA TRANSPLANT LIVER PROBLEM</w:t>
            </w:r>
          </w:p>
          <w:p w:rsidR="00931961" w:rsidRPr="00C35645" w:rsidRDefault="00931961" w:rsidP="00931961">
            <w:pPr>
              <w:autoSpaceDE w:val="0"/>
              <w:autoSpaceDN w:val="0"/>
              <w:adjustRightInd w:val="0"/>
              <w:spacing w:before="0" w:after="0"/>
              <w:rPr>
                <w:szCs w:val="24"/>
              </w:rPr>
            </w:pPr>
            <w:r w:rsidRPr="00C35645">
              <w:rPr>
                <w:szCs w:val="24"/>
              </w:rPr>
              <w:t>VA TRANSPLANT LIVER PROBLEM (ICD10)</w:t>
            </w:r>
          </w:p>
          <w:p w:rsidR="00931961" w:rsidRPr="00C35645" w:rsidRDefault="00931961" w:rsidP="00931961">
            <w:pPr>
              <w:autoSpaceDE w:val="0"/>
              <w:autoSpaceDN w:val="0"/>
              <w:adjustRightInd w:val="0"/>
              <w:spacing w:before="0" w:after="0"/>
              <w:rPr>
                <w:szCs w:val="24"/>
              </w:rPr>
            </w:pPr>
            <w:r w:rsidRPr="00C35645">
              <w:rPr>
                <w:szCs w:val="24"/>
              </w:rPr>
              <w:t>VA TRANSPLANT LIVER PTF</w:t>
            </w:r>
          </w:p>
          <w:p w:rsidR="00931961" w:rsidRPr="00C35645" w:rsidRDefault="00931961" w:rsidP="00931961">
            <w:pPr>
              <w:autoSpaceDE w:val="0"/>
              <w:autoSpaceDN w:val="0"/>
              <w:adjustRightInd w:val="0"/>
              <w:spacing w:before="0" w:after="0"/>
              <w:rPr>
                <w:szCs w:val="24"/>
              </w:rPr>
            </w:pPr>
            <w:r w:rsidRPr="00C35645">
              <w:rPr>
                <w:szCs w:val="24"/>
              </w:rPr>
              <w:t>VA TRANSPLANT LIVER PTF (ICD10)</w:t>
            </w:r>
          </w:p>
          <w:p w:rsidR="00931961" w:rsidRPr="00C35645" w:rsidRDefault="00931961" w:rsidP="00931961">
            <w:pPr>
              <w:autoSpaceDE w:val="0"/>
              <w:autoSpaceDN w:val="0"/>
              <w:adjustRightInd w:val="0"/>
              <w:spacing w:before="0" w:after="0"/>
              <w:rPr>
                <w:szCs w:val="24"/>
              </w:rPr>
            </w:pPr>
            <w:r w:rsidRPr="00C35645">
              <w:rPr>
                <w:szCs w:val="24"/>
              </w:rPr>
              <w:t>VA TRANSPLANT LIVER VPOV</w:t>
            </w:r>
          </w:p>
          <w:p w:rsidR="00931961" w:rsidRPr="00C35645" w:rsidRDefault="00931961" w:rsidP="00931961">
            <w:pPr>
              <w:pStyle w:val="NoSpacing"/>
              <w:rPr>
                <w:szCs w:val="24"/>
              </w:rPr>
            </w:pPr>
            <w:r w:rsidRPr="00C35645">
              <w:rPr>
                <w:szCs w:val="24"/>
              </w:rPr>
              <w:t>VA TRANSPLANT LIVER VPOV (ICD10)</w:t>
            </w:r>
          </w:p>
          <w:p w:rsidR="00931961" w:rsidRPr="00C35645" w:rsidRDefault="00931961" w:rsidP="00931961">
            <w:pPr>
              <w:autoSpaceDE w:val="0"/>
              <w:autoSpaceDN w:val="0"/>
              <w:adjustRightInd w:val="0"/>
              <w:spacing w:before="0" w:after="0"/>
              <w:rPr>
                <w:szCs w:val="24"/>
              </w:rPr>
            </w:pPr>
            <w:r w:rsidRPr="00C35645">
              <w:rPr>
                <w:szCs w:val="24"/>
              </w:rPr>
              <w:t>VA TRANSPLANT LUNG PROBLEM</w:t>
            </w:r>
          </w:p>
          <w:p w:rsidR="00931961" w:rsidRPr="00C35645" w:rsidRDefault="00931961" w:rsidP="00931961">
            <w:pPr>
              <w:autoSpaceDE w:val="0"/>
              <w:autoSpaceDN w:val="0"/>
              <w:adjustRightInd w:val="0"/>
              <w:spacing w:before="0" w:after="0"/>
              <w:rPr>
                <w:szCs w:val="24"/>
              </w:rPr>
            </w:pPr>
            <w:r w:rsidRPr="00C35645">
              <w:rPr>
                <w:szCs w:val="24"/>
              </w:rPr>
              <w:t>VA TRANSPLANT LUNG PROBLEM (ICD10)</w:t>
            </w:r>
          </w:p>
          <w:p w:rsidR="00931961" w:rsidRPr="00C35645" w:rsidRDefault="00931961" w:rsidP="00931961">
            <w:pPr>
              <w:autoSpaceDE w:val="0"/>
              <w:autoSpaceDN w:val="0"/>
              <w:adjustRightInd w:val="0"/>
              <w:spacing w:before="0" w:after="0"/>
              <w:rPr>
                <w:szCs w:val="24"/>
              </w:rPr>
            </w:pPr>
            <w:r w:rsidRPr="00C35645">
              <w:rPr>
                <w:szCs w:val="24"/>
              </w:rPr>
              <w:t>VA TRANSPLANT LUNG PTF</w:t>
            </w:r>
          </w:p>
          <w:p w:rsidR="00931961" w:rsidRPr="00C35645" w:rsidRDefault="00931961" w:rsidP="00931961">
            <w:pPr>
              <w:autoSpaceDE w:val="0"/>
              <w:autoSpaceDN w:val="0"/>
              <w:adjustRightInd w:val="0"/>
              <w:spacing w:before="0" w:after="0"/>
              <w:rPr>
                <w:szCs w:val="24"/>
              </w:rPr>
            </w:pPr>
            <w:r w:rsidRPr="00C35645">
              <w:rPr>
                <w:szCs w:val="24"/>
              </w:rPr>
              <w:t>VA TRANSPLANT LUNG PTF (ICD10)</w:t>
            </w:r>
          </w:p>
          <w:p w:rsidR="00931961" w:rsidRPr="00C35645" w:rsidRDefault="00931961" w:rsidP="00931961">
            <w:pPr>
              <w:autoSpaceDE w:val="0"/>
              <w:autoSpaceDN w:val="0"/>
              <w:adjustRightInd w:val="0"/>
              <w:spacing w:before="0" w:after="0"/>
              <w:rPr>
                <w:szCs w:val="24"/>
              </w:rPr>
            </w:pPr>
            <w:r w:rsidRPr="00C35645">
              <w:rPr>
                <w:szCs w:val="24"/>
              </w:rPr>
              <w:lastRenderedPageBreak/>
              <w:t>VA TRANSPLANT LUNG VPOV</w:t>
            </w:r>
          </w:p>
          <w:p w:rsidR="00931961" w:rsidRPr="00C35645" w:rsidRDefault="00931961" w:rsidP="00931961">
            <w:pPr>
              <w:pStyle w:val="NoSpacing"/>
              <w:rPr>
                <w:szCs w:val="24"/>
              </w:rPr>
            </w:pPr>
            <w:r w:rsidRPr="00C35645">
              <w:rPr>
                <w:szCs w:val="24"/>
              </w:rPr>
              <w:t>VA TRANSPLANT LUNG VPOV (ICD10)</w:t>
            </w:r>
          </w:p>
          <w:p w:rsidR="00931961" w:rsidRPr="00C35645" w:rsidRDefault="00931961" w:rsidP="00931961">
            <w:pPr>
              <w:autoSpaceDE w:val="0"/>
              <w:autoSpaceDN w:val="0"/>
              <w:adjustRightInd w:val="0"/>
              <w:spacing w:before="0" w:after="0"/>
              <w:rPr>
                <w:szCs w:val="24"/>
              </w:rPr>
            </w:pPr>
            <w:r w:rsidRPr="00C35645">
              <w:rPr>
                <w:szCs w:val="24"/>
              </w:rPr>
              <w:t>VA TRANSPLANT PANCREAS PROBLEM</w:t>
            </w:r>
          </w:p>
          <w:p w:rsidR="00931961" w:rsidRPr="00C35645" w:rsidRDefault="00931961" w:rsidP="00931961">
            <w:pPr>
              <w:autoSpaceDE w:val="0"/>
              <w:autoSpaceDN w:val="0"/>
              <w:adjustRightInd w:val="0"/>
              <w:spacing w:before="0" w:after="0"/>
              <w:rPr>
                <w:szCs w:val="24"/>
              </w:rPr>
            </w:pPr>
            <w:r w:rsidRPr="00C35645">
              <w:rPr>
                <w:szCs w:val="24"/>
              </w:rPr>
              <w:t>VA TRANSPLANT PANCREAS PROBLEM (ICD10)</w:t>
            </w:r>
          </w:p>
          <w:p w:rsidR="00931961" w:rsidRPr="00C35645" w:rsidRDefault="00931961" w:rsidP="00931961">
            <w:pPr>
              <w:autoSpaceDE w:val="0"/>
              <w:autoSpaceDN w:val="0"/>
              <w:adjustRightInd w:val="0"/>
              <w:spacing w:before="0" w:after="0"/>
              <w:rPr>
                <w:szCs w:val="24"/>
              </w:rPr>
            </w:pPr>
            <w:r w:rsidRPr="00C35645">
              <w:rPr>
                <w:szCs w:val="24"/>
              </w:rPr>
              <w:t>VA TRANSPLANT PANCREAS PTF</w:t>
            </w:r>
          </w:p>
          <w:p w:rsidR="00931961" w:rsidRPr="00C35645" w:rsidRDefault="00931961" w:rsidP="00931961">
            <w:pPr>
              <w:autoSpaceDE w:val="0"/>
              <w:autoSpaceDN w:val="0"/>
              <w:adjustRightInd w:val="0"/>
              <w:spacing w:before="0" w:after="0"/>
              <w:rPr>
                <w:szCs w:val="24"/>
              </w:rPr>
            </w:pPr>
            <w:r w:rsidRPr="00C35645">
              <w:rPr>
                <w:szCs w:val="24"/>
              </w:rPr>
              <w:t>VA TRANSPLANT PANCREAS PTF (ICD10)</w:t>
            </w:r>
          </w:p>
          <w:p w:rsidR="00931961" w:rsidRPr="00C35645" w:rsidRDefault="00931961" w:rsidP="00931961">
            <w:pPr>
              <w:autoSpaceDE w:val="0"/>
              <w:autoSpaceDN w:val="0"/>
              <w:adjustRightInd w:val="0"/>
              <w:spacing w:before="0" w:after="0"/>
              <w:rPr>
                <w:szCs w:val="24"/>
              </w:rPr>
            </w:pPr>
            <w:r w:rsidRPr="00C35645">
              <w:rPr>
                <w:szCs w:val="24"/>
              </w:rPr>
              <w:t>VA TRANSPLANT PANCREAS VPOV</w:t>
            </w:r>
          </w:p>
          <w:p w:rsidR="00931961" w:rsidRPr="00C35645" w:rsidRDefault="00931961" w:rsidP="00931961">
            <w:pPr>
              <w:pStyle w:val="NoSpacing"/>
              <w:rPr>
                <w:szCs w:val="24"/>
              </w:rPr>
            </w:pPr>
            <w:r w:rsidRPr="00C35645">
              <w:rPr>
                <w:szCs w:val="24"/>
              </w:rPr>
              <w:t>VA TRANSPLANT PANCREAS VPOV (ICD10)</w:t>
            </w:r>
          </w:p>
        </w:tc>
      </w:tr>
      <w:tr w:rsidR="00931961" w:rsidRPr="00C35645" w:rsidTr="00931961">
        <w:trPr>
          <w:trHeight w:val="512"/>
        </w:trPr>
        <w:tc>
          <w:tcPr>
            <w:tcW w:w="295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pStyle w:val="StyleCourierNewAfter0pt"/>
              <w:rPr>
                <w:sz w:val="24"/>
                <w:szCs w:val="24"/>
              </w:rPr>
            </w:pPr>
            <w:r w:rsidRPr="00C35645">
              <w:rPr>
                <w:sz w:val="24"/>
                <w:szCs w:val="24"/>
              </w:rPr>
              <w:lastRenderedPageBreak/>
              <w:t>ROR ICD SEARCH (#798.5)</w:t>
            </w:r>
          </w:p>
        </w:tc>
        <w:tc>
          <w:tcPr>
            <w:tcW w:w="662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rPr>
                <w:i/>
                <w:szCs w:val="24"/>
              </w:rPr>
            </w:pPr>
            <w:r w:rsidRPr="00C35645">
              <w:rPr>
                <w:i/>
                <w:szCs w:val="24"/>
              </w:rPr>
              <w:t>Entries New:</w:t>
            </w:r>
          </w:p>
          <w:p w:rsidR="00931961" w:rsidRPr="00C35645" w:rsidRDefault="00931961" w:rsidP="00931961">
            <w:pPr>
              <w:pStyle w:val="NoSpacing"/>
              <w:rPr>
                <w:szCs w:val="24"/>
              </w:rPr>
            </w:pPr>
            <w:r w:rsidRPr="00C35645">
              <w:rPr>
                <w:szCs w:val="24"/>
              </w:rPr>
              <w:t>VA TRANSPLANT HEART</w:t>
            </w:r>
          </w:p>
          <w:p w:rsidR="00931961" w:rsidRPr="00C35645" w:rsidRDefault="00931961" w:rsidP="00931961">
            <w:pPr>
              <w:pStyle w:val="NoSpacing"/>
              <w:rPr>
                <w:szCs w:val="24"/>
              </w:rPr>
            </w:pPr>
            <w:r w:rsidRPr="00C35645">
              <w:rPr>
                <w:szCs w:val="24"/>
              </w:rPr>
              <w:t>VA TRANSPLANT INTESTINE</w:t>
            </w:r>
          </w:p>
          <w:p w:rsidR="00931961" w:rsidRPr="00C35645" w:rsidRDefault="00931961" w:rsidP="00931961">
            <w:pPr>
              <w:pStyle w:val="NoSpacing"/>
              <w:rPr>
                <w:szCs w:val="24"/>
              </w:rPr>
            </w:pPr>
            <w:r w:rsidRPr="00C35645">
              <w:rPr>
                <w:szCs w:val="24"/>
              </w:rPr>
              <w:t>VA TRANSPLANT KIDNEY</w:t>
            </w:r>
          </w:p>
          <w:p w:rsidR="00931961" w:rsidRPr="00C35645" w:rsidRDefault="00931961" w:rsidP="00931961">
            <w:pPr>
              <w:pStyle w:val="NoSpacing"/>
              <w:rPr>
                <w:szCs w:val="24"/>
              </w:rPr>
            </w:pPr>
            <w:r w:rsidRPr="00C35645">
              <w:rPr>
                <w:szCs w:val="24"/>
              </w:rPr>
              <w:t>VA TRANSPLANT LIVER</w:t>
            </w:r>
          </w:p>
          <w:p w:rsidR="00931961" w:rsidRPr="00C35645" w:rsidRDefault="00931961" w:rsidP="00931961">
            <w:pPr>
              <w:pStyle w:val="NoSpacing"/>
              <w:rPr>
                <w:szCs w:val="24"/>
              </w:rPr>
            </w:pPr>
            <w:r w:rsidRPr="00C35645">
              <w:rPr>
                <w:szCs w:val="24"/>
              </w:rPr>
              <w:t>VA TRANSPLANT LUNG</w:t>
            </w:r>
          </w:p>
          <w:p w:rsidR="00931961" w:rsidRPr="00C35645" w:rsidRDefault="00931961" w:rsidP="00931961">
            <w:pPr>
              <w:autoSpaceDE w:val="0"/>
              <w:autoSpaceDN w:val="0"/>
              <w:adjustRightInd w:val="0"/>
              <w:spacing w:before="0" w:after="0"/>
              <w:rPr>
                <w:szCs w:val="24"/>
              </w:rPr>
            </w:pPr>
            <w:r w:rsidRPr="00C35645">
              <w:rPr>
                <w:szCs w:val="24"/>
              </w:rPr>
              <w:t>VA TRANSPLANT PANCREAS</w:t>
            </w:r>
          </w:p>
        </w:tc>
      </w:tr>
      <w:tr w:rsidR="00931961" w:rsidRPr="00C35645" w:rsidTr="00931961">
        <w:trPr>
          <w:trHeight w:val="512"/>
        </w:trPr>
        <w:tc>
          <w:tcPr>
            <w:tcW w:w="295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pStyle w:val="StyleCourierNewAfter0pt"/>
              <w:rPr>
                <w:sz w:val="24"/>
                <w:szCs w:val="24"/>
              </w:rPr>
            </w:pPr>
            <w:r w:rsidRPr="00C35645">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rPr>
                <w:i/>
                <w:szCs w:val="24"/>
              </w:rPr>
            </w:pPr>
            <w:r w:rsidRPr="00C35645">
              <w:rPr>
                <w:i/>
                <w:szCs w:val="24"/>
              </w:rPr>
              <w:t>Entries New:</w:t>
            </w:r>
          </w:p>
          <w:p w:rsidR="00931961" w:rsidRPr="00C35645" w:rsidRDefault="00931961" w:rsidP="00931961">
            <w:pPr>
              <w:pStyle w:val="NoSpacing"/>
              <w:rPr>
                <w:szCs w:val="24"/>
              </w:rPr>
            </w:pPr>
            <w:r w:rsidRPr="00C35645">
              <w:rPr>
                <w:szCs w:val="24"/>
              </w:rPr>
              <w:t>APRI (VA TRANSPLANT HEART)</w:t>
            </w:r>
          </w:p>
          <w:p w:rsidR="00931961" w:rsidRPr="00C35645" w:rsidRDefault="00931961" w:rsidP="00931961">
            <w:pPr>
              <w:pStyle w:val="NoSpacing"/>
              <w:rPr>
                <w:szCs w:val="24"/>
              </w:rPr>
            </w:pPr>
            <w:r w:rsidRPr="00C35645">
              <w:rPr>
                <w:szCs w:val="24"/>
              </w:rPr>
              <w:t>APRI (VA TRANSPLANT INTESTINE)</w:t>
            </w:r>
          </w:p>
          <w:p w:rsidR="00931961" w:rsidRPr="00C35645" w:rsidRDefault="00931961" w:rsidP="00931961">
            <w:pPr>
              <w:pStyle w:val="NoSpacing"/>
              <w:rPr>
                <w:szCs w:val="24"/>
              </w:rPr>
            </w:pPr>
            <w:r w:rsidRPr="00C35645">
              <w:rPr>
                <w:szCs w:val="24"/>
              </w:rPr>
              <w:t>APRI (VA TRANSPLANT KIDNEY)</w:t>
            </w:r>
          </w:p>
          <w:p w:rsidR="00931961" w:rsidRPr="00C35645" w:rsidRDefault="00931961" w:rsidP="00931961">
            <w:pPr>
              <w:pStyle w:val="NoSpacing"/>
              <w:rPr>
                <w:szCs w:val="24"/>
              </w:rPr>
            </w:pPr>
            <w:r w:rsidRPr="00C35645">
              <w:rPr>
                <w:szCs w:val="24"/>
              </w:rPr>
              <w:t>APRI (VA TRANSPLANT LIVER)</w:t>
            </w:r>
          </w:p>
          <w:p w:rsidR="00931961" w:rsidRPr="00C35645" w:rsidRDefault="00931961" w:rsidP="00931961">
            <w:pPr>
              <w:pStyle w:val="NoSpacing"/>
              <w:rPr>
                <w:szCs w:val="24"/>
              </w:rPr>
            </w:pPr>
            <w:r w:rsidRPr="00C35645">
              <w:rPr>
                <w:szCs w:val="24"/>
              </w:rPr>
              <w:t>APRI (VA TRANSPLANT LUNG)</w:t>
            </w:r>
          </w:p>
          <w:p w:rsidR="00931961" w:rsidRPr="00C35645" w:rsidRDefault="00931961" w:rsidP="00931961">
            <w:pPr>
              <w:pStyle w:val="NoSpacing"/>
              <w:rPr>
                <w:szCs w:val="24"/>
              </w:rPr>
            </w:pPr>
            <w:r w:rsidRPr="00C35645">
              <w:rPr>
                <w:szCs w:val="24"/>
              </w:rPr>
              <w:t>APRI (VA TRANSPLANT PANCREAS)</w:t>
            </w:r>
          </w:p>
          <w:p w:rsidR="00931961" w:rsidRPr="00C35645" w:rsidRDefault="00931961" w:rsidP="00931961">
            <w:pPr>
              <w:pStyle w:val="NoSpacing"/>
              <w:rPr>
                <w:szCs w:val="24"/>
              </w:rPr>
            </w:pPr>
            <w:r w:rsidRPr="00C35645">
              <w:rPr>
                <w:szCs w:val="24"/>
              </w:rPr>
              <w:t>BMI (VA TRANSPLANT HEART)</w:t>
            </w:r>
          </w:p>
          <w:p w:rsidR="00931961" w:rsidRPr="00C35645" w:rsidRDefault="00931961" w:rsidP="00931961">
            <w:pPr>
              <w:pStyle w:val="NoSpacing"/>
              <w:rPr>
                <w:szCs w:val="24"/>
              </w:rPr>
            </w:pPr>
            <w:r w:rsidRPr="00C35645">
              <w:rPr>
                <w:szCs w:val="24"/>
              </w:rPr>
              <w:t>BMI (VA TRANSPLANT INTESTINE)</w:t>
            </w:r>
          </w:p>
          <w:p w:rsidR="00931961" w:rsidRPr="00C35645" w:rsidRDefault="00931961" w:rsidP="00931961">
            <w:pPr>
              <w:pStyle w:val="NoSpacing"/>
              <w:rPr>
                <w:szCs w:val="24"/>
              </w:rPr>
            </w:pPr>
            <w:r w:rsidRPr="00C35645">
              <w:rPr>
                <w:szCs w:val="24"/>
              </w:rPr>
              <w:t>BMI (VA TRANSPLANT KIDNEY)</w:t>
            </w:r>
          </w:p>
          <w:p w:rsidR="00931961" w:rsidRPr="00C35645" w:rsidRDefault="00931961" w:rsidP="00931961">
            <w:pPr>
              <w:pStyle w:val="NoSpacing"/>
              <w:rPr>
                <w:szCs w:val="24"/>
              </w:rPr>
            </w:pPr>
            <w:r w:rsidRPr="00C35645">
              <w:rPr>
                <w:szCs w:val="24"/>
              </w:rPr>
              <w:t>BMI (VA TRANSPLANT LIVER)</w:t>
            </w:r>
          </w:p>
          <w:p w:rsidR="00931961" w:rsidRPr="00C35645" w:rsidRDefault="00931961" w:rsidP="00931961">
            <w:pPr>
              <w:pStyle w:val="NoSpacing"/>
              <w:rPr>
                <w:szCs w:val="24"/>
              </w:rPr>
            </w:pPr>
            <w:r w:rsidRPr="00C35645">
              <w:rPr>
                <w:szCs w:val="24"/>
              </w:rPr>
              <w:t>BMI (VA TRANSPLANT LUNG)</w:t>
            </w:r>
          </w:p>
          <w:p w:rsidR="00931961" w:rsidRPr="00C35645" w:rsidRDefault="00931961" w:rsidP="00931961">
            <w:pPr>
              <w:pStyle w:val="NoSpacing"/>
              <w:rPr>
                <w:szCs w:val="24"/>
              </w:rPr>
            </w:pPr>
            <w:r w:rsidRPr="00C35645">
              <w:rPr>
                <w:szCs w:val="24"/>
              </w:rPr>
              <w:t>BMI (VA TRANSPLANT PANCREAS)</w:t>
            </w:r>
          </w:p>
          <w:p w:rsidR="00931961" w:rsidRPr="00C35645" w:rsidRDefault="00931961" w:rsidP="00931961">
            <w:pPr>
              <w:pStyle w:val="NoSpacing"/>
              <w:rPr>
                <w:szCs w:val="24"/>
              </w:rPr>
            </w:pPr>
            <w:r w:rsidRPr="00C35645">
              <w:rPr>
                <w:szCs w:val="24"/>
              </w:rPr>
              <w:t>Creatinine clearance by Cockcroft-Gault (VA TRANSPLANT HEART)</w:t>
            </w:r>
          </w:p>
          <w:p w:rsidR="00931961" w:rsidRPr="00C35645" w:rsidRDefault="00931961" w:rsidP="00931961">
            <w:pPr>
              <w:pStyle w:val="NoSpacing"/>
              <w:rPr>
                <w:szCs w:val="24"/>
              </w:rPr>
            </w:pPr>
            <w:r w:rsidRPr="00C35645">
              <w:rPr>
                <w:szCs w:val="24"/>
              </w:rPr>
              <w:t>Creatinine clearance by Cockcroft-Gault (VA TRANSPLANT INTESTINE)</w:t>
            </w:r>
          </w:p>
          <w:p w:rsidR="00931961" w:rsidRPr="00C35645" w:rsidRDefault="00931961" w:rsidP="00931961">
            <w:pPr>
              <w:pStyle w:val="NoSpacing"/>
              <w:rPr>
                <w:szCs w:val="24"/>
              </w:rPr>
            </w:pPr>
            <w:r w:rsidRPr="00C35645">
              <w:rPr>
                <w:szCs w:val="24"/>
              </w:rPr>
              <w:t>Creatinine clearance by Cockcroft-Gault (VA TRANSPLANT KIDNEY)</w:t>
            </w:r>
          </w:p>
          <w:p w:rsidR="00931961" w:rsidRPr="00C35645" w:rsidRDefault="00931961" w:rsidP="00931961">
            <w:pPr>
              <w:pStyle w:val="NoSpacing"/>
              <w:rPr>
                <w:szCs w:val="24"/>
              </w:rPr>
            </w:pPr>
            <w:r w:rsidRPr="00C35645">
              <w:rPr>
                <w:szCs w:val="24"/>
              </w:rPr>
              <w:t>Creatinine clearance by Cockcroft-Gault (VA TRANSPLANT LIVER)</w:t>
            </w:r>
          </w:p>
          <w:p w:rsidR="00931961" w:rsidRPr="00C35645" w:rsidRDefault="00931961" w:rsidP="00931961">
            <w:pPr>
              <w:pStyle w:val="NoSpacing"/>
              <w:rPr>
                <w:szCs w:val="24"/>
              </w:rPr>
            </w:pPr>
            <w:r w:rsidRPr="00C35645">
              <w:rPr>
                <w:szCs w:val="24"/>
              </w:rPr>
              <w:t>Creatinine clearance by Cockcroft-Gault (VA TRANSPLANT LUNG)</w:t>
            </w:r>
          </w:p>
          <w:p w:rsidR="00931961" w:rsidRPr="00C35645" w:rsidRDefault="00931961" w:rsidP="00931961">
            <w:pPr>
              <w:pStyle w:val="NoSpacing"/>
              <w:rPr>
                <w:szCs w:val="24"/>
              </w:rPr>
            </w:pPr>
            <w:r w:rsidRPr="00C35645">
              <w:rPr>
                <w:szCs w:val="24"/>
              </w:rPr>
              <w:t>Creatinine clearance by Cockcroft-Gault (VA TRANSPLANT PANCREAS)</w:t>
            </w:r>
          </w:p>
          <w:p w:rsidR="00931961" w:rsidRPr="00C35645" w:rsidRDefault="00931961" w:rsidP="00931961">
            <w:pPr>
              <w:pStyle w:val="NoSpacing"/>
              <w:rPr>
                <w:szCs w:val="24"/>
              </w:rPr>
            </w:pPr>
            <w:r w:rsidRPr="00C35645">
              <w:rPr>
                <w:szCs w:val="24"/>
              </w:rPr>
              <w:t>eGFR by CKD-EPI (VA TRANSPLANT HEART)</w:t>
            </w:r>
          </w:p>
          <w:p w:rsidR="00931961" w:rsidRPr="00C35645" w:rsidRDefault="00931961" w:rsidP="00931961">
            <w:pPr>
              <w:pStyle w:val="NoSpacing"/>
              <w:rPr>
                <w:szCs w:val="24"/>
              </w:rPr>
            </w:pPr>
            <w:r w:rsidRPr="00C35645">
              <w:rPr>
                <w:szCs w:val="24"/>
              </w:rPr>
              <w:lastRenderedPageBreak/>
              <w:t>eGFR by CKD-EPI (VA TRANSPLANT INTESTINE)</w:t>
            </w:r>
          </w:p>
          <w:p w:rsidR="00931961" w:rsidRPr="00C35645" w:rsidRDefault="00931961" w:rsidP="00931961">
            <w:pPr>
              <w:pStyle w:val="NoSpacing"/>
              <w:rPr>
                <w:szCs w:val="24"/>
              </w:rPr>
            </w:pPr>
            <w:r w:rsidRPr="00C35645">
              <w:rPr>
                <w:szCs w:val="24"/>
              </w:rPr>
              <w:t>eGFR by CKD-EPI (VA TRANSPLANT KIDNEY)</w:t>
            </w:r>
          </w:p>
          <w:p w:rsidR="00931961" w:rsidRPr="00C35645" w:rsidRDefault="00931961" w:rsidP="00931961">
            <w:pPr>
              <w:pStyle w:val="NoSpacing"/>
              <w:rPr>
                <w:szCs w:val="24"/>
              </w:rPr>
            </w:pPr>
            <w:r w:rsidRPr="00C35645">
              <w:rPr>
                <w:szCs w:val="24"/>
              </w:rPr>
              <w:t>eGFR by CKD-EPI (VA TRANSPLANT LIVER)</w:t>
            </w:r>
          </w:p>
          <w:p w:rsidR="00931961" w:rsidRPr="00C35645" w:rsidRDefault="00931961" w:rsidP="00931961">
            <w:pPr>
              <w:pStyle w:val="NoSpacing"/>
              <w:rPr>
                <w:szCs w:val="24"/>
              </w:rPr>
            </w:pPr>
            <w:r w:rsidRPr="00C35645">
              <w:rPr>
                <w:szCs w:val="24"/>
              </w:rPr>
              <w:t>eGFR by CKD-EPI (VA TRANSPLANT LUNG)</w:t>
            </w:r>
          </w:p>
          <w:p w:rsidR="00931961" w:rsidRPr="00C35645" w:rsidRDefault="00931961" w:rsidP="00931961">
            <w:pPr>
              <w:pStyle w:val="NoSpacing"/>
              <w:rPr>
                <w:szCs w:val="24"/>
              </w:rPr>
            </w:pPr>
            <w:r w:rsidRPr="00C35645">
              <w:rPr>
                <w:szCs w:val="24"/>
              </w:rPr>
              <w:t>eGFR by CKD-EPI (VA TRANSPLANT PANCREAS)</w:t>
            </w:r>
          </w:p>
          <w:p w:rsidR="00931961" w:rsidRPr="00C35645" w:rsidRDefault="00931961" w:rsidP="00931961">
            <w:pPr>
              <w:pStyle w:val="NoSpacing"/>
              <w:rPr>
                <w:szCs w:val="24"/>
              </w:rPr>
            </w:pPr>
            <w:r w:rsidRPr="00C35645">
              <w:rPr>
                <w:szCs w:val="24"/>
              </w:rPr>
              <w:t>eGFR by MDRD (VA TRANSPLANT HEART)</w:t>
            </w:r>
          </w:p>
          <w:p w:rsidR="00931961" w:rsidRPr="00C35645" w:rsidRDefault="00931961" w:rsidP="00931961">
            <w:pPr>
              <w:pStyle w:val="NoSpacing"/>
              <w:rPr>
                <w:szCs w:val="24"/>
              </w:rPr>
            </w:pPr>
            <w:r w:rsidRPr="00C35645">
              <w:rPr>
                <w:szCs w:val="24"/>
              </w:rPr>
              <w:t>eGFR by MDRD (VA TRANSPLANT INTESTINE)</w:t>
            </w:r>
          </w:p>
          <w:p w:rsidR="00931961" w:rsidRPr="00C35645" w:rsidRDefault="00931961" w:rsidP="00931961">
            <w:pPr>
              <w:pStyle w:val="NoSpacing"/>
              <w:rPr>
                <w:szCs w:val="24"/>
              </w:rPr>
            </w:pPr>
            <w:r w:rsidRPr="00C35645">
              <w:rPr>
                <w:szCs w:val="24"/>
              </w:rPr>
              <w:t>eGFR by MDRD (VA TRANSPLANT KIDNEY)</w:t>
            </w:r>
          </w:p>
          <w:p w:rsidR="00931961" w:rsidRPr="00C35645" w:rsidRDefault="00931961" w:rsidP="00931961">
            <w:pPr>
              <w:pStyle w:val="NoSpacing"/>
              <w:rPr>
                <w:szCs w:val="24"/>
              </w:rPr>
            </w:pPr>
            <w:r w:rsidRPr="00C35645">
              <w:rPr>
                <w:szCs w:val="24"/>
              </w:rPr>
              <w:t>eGFR by MDRD (VA TRANSPLANT LIVER)</w:t>
            </w:r>
          </w:p>
          <w:p w:rsidR="00931961" w:rsidRPr="00C35645" w:rsidRDefault="00931961" w:rsidP="00931961">
            <w:pPr>
              <w:pStyle w:val="NoSpacing"/>
              <w:rPr>
                <w:szCs w:val="24"/>
              </w:rPr>
            </w:pPr>
            <w:r w:rsidRPr="00C35645">
              <w:rPr>
                <w:szCs w:val="24"/>
              </w:rPr>
              <w:t>eGFR by MDRD (VA TRANSPLANT LUNG)</w:t>
            </w:r>
          </w:p>
          <w:p w:rsidR="00931961" w:rsidRPr="00C35645" w:rsidRDefault="00931961" w:rsidP="00931961">
            <w:pPr>
              <w:pStyle w:val="NoSpacing"/>
              <w:rPr>
                <w:szCs w:val="24"/>
              </w:rPr>
            </w:pPr>
            <w:r w:rsidRPr="00C35645">
              <w:rPr>
                <w:szCs w:val="24"/>
              </w:rPr>
              <w:t>eGFR by MDRD (VA TRANSPLANT PANCREAS)</w:t>
            </w:r>
          </w:p>
          <w:p w:rsidR="00931961" w:rsidRPr="00C35645" w:rsidRDefault="00931961" w:rsidP="00931961">
            <w:pPr>
              <w:pStyle w:val="NoSpacing"/>
              <w:rPr>
                <w:szCs w:val="24"/>
              </w:rPr>
            </w:pPr>
            <w:r w:rsidRPr="00C35645">
              <w:rPr>
                <w:szCs w:val="24"/>
              </w:rPr>
              <w:t>FIB-4 (VA TRANSPLANT HEART)</w:t>
            </w:r>
          </w:p>
          <w:p w:rsidR="00931961" w:rsidRPr="00C35645" w:rsidRDefault="00931961" w:rsidP="00931961">
            <w:pPr>
              <w:pStyle w:val="NoSpacing"/>
              <w:rPr>
                <w:szCs w:val="24"/>
              </w:rPr>
            </w:pPr>
            <w:r w:rsidRPr="00C35645">
              <w:rPr>
                <w:szCs w:val="24"/>
              </w:rPr>
              <w:t>FIB-4 (VA TRANSPLANT INTESTINE)</w:t>
            </w:r>
          </w:p>
          <w:p w:rsidR="00931961" w:rsidRPr="00C35645" w:rsidRDefault="00931961" w:rsidP="00931961">
            <w:pPr>
              <w:pStyle w:val="NoSpacing"/>
              <w:rPr>
                <w:szCs w:val="24"/>
              </w:rPr>
            </w:pPr>
            <w:r w:rsidRPr="00C35645">
              <w:rPr>
                <w:szCs w:val="24"/>
              </w:rPr>
              <w:t>FIB-4 (VA TRANSPLANT KIDNEY)</w:t>
            </w:r>
          </w:p>
          <w:p w:rsidR="00931961" w:rsidRPr="00C35645" w:rsidRDefault="00931961" w:rsidP="00931961">
            <w:pPr>
              <w:pStyle w:val="NoSpacing"/>
              <w:rPr>
                <w:szCs w:val="24"/>
              </w:rPr>
            </w:pPr>
            <w:r w:rsidRPr="00C35645">
              <w:rPr>
                <w:szCs w:val="24"/>
              </w:rPr>
              <w:t>FIB-4 (VA TRANSPLANT LIVER)</w:t>
            </w:r>
          </w:p>
          <w:p w:rsidR="00931961" w:rsidRPr="00C35645" w:rsidRDefault="00931961" w:rsidP="00931961">
            <w:pPr>
              <w:pStyle w:val="NoSpacing"/>
              <w:rPr>
                <w:szCs w:val="24"/>
              </w:rPr>
            </w:pPr>
            <w:r w:rsidRPr="00C35645">
              <w:rPr>
                <w:szCs w:val="24"/>
              </w:rPr>
              <w:t>FIB-4 (VA TRANSPLANT LUNG)</w:t>
            </w:r>
          </w:p>
          <w:p w:rsidR="00931961" w:rsidRPr="00C35645" w:rsidRDefault="00931961" w:rsidP="00931961">
            <w:pPr>
              <w:pStyle w:val="NoSpacing"/>
              <w:rPr>
                <w:szCs w:val="24"/>
              </w:rPr>
            </w:pPr>
            <w:r w:rsidRPr="00C35645">
              <w:rPr>
                <w:szCs w:val="24"/>
              </w:rPr>
              <w:t>FIB-4 (VA TRANSPLANT PANCREAS)</w:t>
            </w:r>
          </w:p>
          <w:p w:rsidR="00931961" w:rsidRPr="00C35645" w:rsidRDefault="00931961" w:rsidP="00931961">
            <w:pPr>
              <w:pStyle w:val="NoSpacing"/>
              <w:rPr>
                <w:szCs w:val="24"/>
              </w:rPr>
            </w:pPr>
            <w:r w:rsidRPr="00C35645">
              <w:rPr>
                <w:szCs w:val="24"/>
              </w:rPr>
              <w:t>MELD (VA TRANSPLANT HEART)</w:t>
            </w:r>
          </w:p>
          <w:p w:rsidR="00931961" w:rsidRPr="00C35645" w:rsidRDefault="00931961" w:rsidP="00931961">
            <w:pPr>
              <w:pStyle w:val="NoSpacing"/>
              <w:rPr>
                <w:szCs w:val="24"/>
              </w:rPr>
            </w:pPr>
            <w:r w:rsidRPr="00C35645">
              <w:rPr>
                <w:szCs w:val="24"/>
              </w:rPr>
              <w:t>MELD (VA TRANSPLANT INTESTINE)</w:t>
            </w:r>
          </w:p>
          <w:p w:rsidR="00931961" w:rsidRPr="00C35645" w:rsidRDefault="00931961" w:rsidP="00931961">
            <w:pPr>
              <w:pStyle w:val="NoSpacing"/>
              <w:rPr>
                <w:szCs w:val="24"/>
              </w:rPr>
            </w:pPr>
            <w:r w:rsidRPr="00C35645">
              <w:rPr>
                <w:szCs w:val="24"/>
              </w:rPr>
              <w:t>MELD (VA TRANSPLANT KIDNEY)</w:t>
            </w:r>
          </w:p>
          <w:p w:rsidR="00931961" w:rsidRPr="00C35645" w:rsidRDefault="00931961" w:rsidP="00931961">
            <w:pPr>
              <w:pStyle w:val="NoSpacing"/>
              <w:rPr>
                <w:szCs w:val="24"/>
              </w:rPr>
            </w:pPr>
            <w:r w:rsidRPr="00C35645">
              <w:rPr>
                <w:szCs w:val="24"/>
              </w:rPr>
              <w:t>MELD (VA TRANSPLANT LIVER)</w:t>
            </w:r>
          </w:p>
          <w:p w:rsidR="00931961" w:rsidRPr="00C35645" w:rsidRDefault="00931961" w:rsidP="00931961">
            <w:pPr>
              <w:pStyle w:val="NoSpacing"/>
              <w:rPr>
                <w:szCs w:val="24"/>
              </w:rPr>
            </w:pPr>
            <w:r w:rsidRPr="00C35645">
              <w:rPr>
                <w:szCs w:val="24"/>
              </w:rPr>
              <w:t>MELD (VA TRANSPLANT LUNG)</w:t>
            </w:r>
          </w:p>
          <w:p w:rsidR="00931961" w:rsidRPr="00C35645" w:rsidRDefault="00931961" w:rsidP="00931961">
            <w:pPr>
              <w:pStyle w:val="NoSpacing"/>
              <w:rPr>
                <w:szCs w:val="24"/>
              </w:rPr>
            </w:pPr>
            <w:r w:rsidRPr="00C35645">
              <w:rPr>
                <w:szCs w:val="24"/>
              </w:rPr>
              <w:t>MELD (VA TRANSPLANT PANCREAS)</w:t>
            </w:r>
          </w:p>
          <w:p w:rsidR="00931961" w:rsidRPr="00C35645" w:rsidRDefault="00931961" w:rsidP="00931961">
            <w:pPr>
              <w:pStyle w:val="NoSpacing"/>
              <w:rPr>
                <w:szCs w:val="24"/>
              </w:rPr>
            </w:pPr>
            <w:r w:rsidRPr="00C35645">
              <w:rPr>
                <w:szCs w:val="24"/>
              </w:rPr>
              <w:t>MELD-Na (VA TRANSPLANT HEART)</w:t>
            </w:r>
          </w:p>
          <w:p w:rsidR="00931961" w:rsidRPr="00C35645" w:rsidRDefault="00931961" w:rsidP="00931961">
            <w:pPr>
              <w:pStyle w:val="NoSpacing"/>
              <w:rPr>
                <w:szCs w:val="24"/>
              </w:rPr>
            </w:pPr>
            <w:r w:rsidRPr="00C35645">
              <w:rPr>
                <w:szCs w:val="24"/>
              </w:rPr>
              <w:t>MELD-Na (VA TRANSPLANT INTESTINE)</w:t>
            </w:r>
          </w:p>
          <w:p w:rsidR="00931961" w:rsidRPr="00C35645" w:rsidRDefault="00931961" w:rsidP="00931961">
            <w:pPr>
              <w:pStyle w:val="NoSpacing"/>
              <w:rPr>
                <w:szCs w:val="24"/>
              </w:rPr>
            </w:pPr>
            <w:r w:rsidRPr="00C35645">
              <w:rPr>
                <w:szCs w:val="24"/>
              </w:rPr>
              <w:t>MELD-Na (VA TRANSPLANT KIDNEY)</w:t>
            </w:r>
          </w:p>
          <w:p w:rsidR="00931961" w:rsidRPr="00C35645" w:rsidRDefault="00931961" w:rsidP="00931961">
            <w:pPr>
              <w:pStyle w:val="NoSpacing"/>
              <w:rPr>
                <w:szCs w:val="24"/>
              </w:rPr>
            </w:pPr>
            <w:r w:rsidRPr="00C35645">
              <w:rPr>
                <w:szCs w:val="24"/>
              </w:rPr>
              <w:t>MELD-Na (VA TRANSPLANT LIVER)</w:t>
            </w:r>
          </w:p>
          <w:p w:rsidR="00931961" w:rsidRPr="00C35645" w:rsidRDefault="00931961" w:rsidP="00931961">
            <w:pPr>
              <w:pStyle w:val="NoSpacing"/>
              <w:rPr>
                <w:szCs w:val="24"/>
              </w:rPr>
            </w:pPr>
            <w:r w:rsidRPr="00C35645">
              <w:rPr>
                <w:szCs w:val="24"/>
              </w:rPr>
              <w:t>MELD-Na (VA TRANSPLANT LUNG)</w:t>
            </w:r>
          </w:p>
          <w:p w:rsidR="00931961" w:rsidRPr="00C35645" w:rsidRDefault="00931961" w:rsidP="00931961">
            <w:pPr>
              <w:pStyle w:val="NoSpacing"/>
              <w:rPr>
                <w:szCs w:val="24"/>
              </w:rPr>
            </w:pPr>
            <w:r w:rsidRPr="00C35645">
              <w:rPr>
                <w:szCs w:val="24"/>
              </w:rPr>
              <w:t>MELD-Na (VA TRANSPLANT PANCREAS)</w:t>
            </w:r>
          </w:p>
        </w:tc>
      </w:tr>
      <w:tr w:rsidR="00931961" w:rsidRPr="00780555" w:rsidTr="00931961">
        <w:trPr>
          <w:trHeight w:val="512"/>
        </w:trPr>
        <w:tc>
          <w:tcPr>
            <w:tcW w:w="295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spacing w:after="0"/>
              <w:rPr>
                <w:rFonts w:ascii="Courier New" w:hAnsi="Courier New" w:cs="Courier New"/>
                <w:szCs w:val="24"/>
              </w:rPr>
            </w:pPr>
            <w:r w:rsidRPr="00C35645">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rsidR="00931961" w:rsidRPr="00C35645" w:rsidRDefault="00931961" w:rsidP="00931961">
            <w:pPr>
              <w:rPr>
                <w:szCs w:val="24"/>
              </w:rPr>
            </w:pPr>
            <w:r w:rsidRPr="00C35645">
              <w:rPr>
                <w:i/>
                <w:szCs w:val="24"/>
              </w:rPr>
              <w:t>Entries new:</w:t>
            </w:r>
          </w:p>
          <w:p w:rsidR="00931961" w:rsidRPr="00C35645" w:rsidRDefault="00931961" w:rsidP="00931961">
            <w:pPr>
              <w:autoSpaceDE w:val="0"/>
              <w:autoSpaceDN w:val="0"/>
              <w:adjustRightInd w:val="0"/>
              <w:spacing w:after="0"/>
              <w:ind w:right="-1440"/>
            </w:pPr>
            <w:r w:rsidRPr="00C35645">
              <w:rPr>
                <w:szCs w:val="24"/>
              </w:rPr>
              <w:t xml:space="preserve">HIV registry: </w:t>
            </w:r>
            <w:r w:rsidRPr="00C35645">
              <w:t>BICTEGRAVIR/EMTRICITABINE/TENOFOVIR ALAFENAMIDE</w:t>
            </w:r>
          </w:p>
          <w:p w:rsidR="00931961" w:rsidRPr="00C35645" w:rsidRDefault="00931961" w:rsidP="00931961">
            <w:pPr>
              <w:autoSpaceDE w:val="0"/>
              <w:autoSpaceDN w:val="0"/>
              <w:adjustRightInd w:val="0"/>
              <w:spacing w:before="0" w:after="0"/>
              <w:ind w:right="-1440"/>
              <w:rPr>
                <w:sz w:val="10"/>
                <w:szCs w:val="10"/>
              </w:rPr>
            </w:pPr>
          </w:p>
          <w:p w:rsidR="00931961" w:rsidRPr="00C35645" w:rsidRDefault="00931961" w:rsidP="00931961">
            <w:pPr>
              <w:autoSpaceDE w:val="0"/>
              <w:autoSpaceDN w:val="0"/>
              <w:adjustRightInd w:val="0"/>
              <w:spacing w:before="0" w:after="0"/>
              <w:ind w:right="-1440"/>
            </w:pPr>
            <w:r w:rsidRPr="00C35645">
              <w:rPr>
                <w:szCs w:val="24"/>
              </w:rPr>
              <w:t xml:space="preserve">HIV registry: </w:t>
            </w:r>
            <w:r w:rsidRPr="00C35645">
              <w:t>EFAVIRENZ/LAMIVUDINE/TENOFOVIR</w:t>
            </w:r>
          </w:p>
          <w:p w:rsidR="00931961" w:rsidRPr="00C35645" w:rsidRDefault="00931961" w:rsidP="00931961">
            <w:pPr>
              <w:autoSpaceDE w:val="0"/>
              <w:autoSpaceDN w:val="0"/>
              <w:adjustRightInd w:val="0"/>
              <w:spacing w:before="0" w:after="0"/>
              <w:ind w:right="-1440"/>
              <w:rPr>
                <w:szCs w:val="24"/>
              </w:rPr>
            </w:pPr>
            <w:r w:rsidRPr="00C35645">
              <w:t>DISOPROXIL FUMARATE</w:t>
            </w:r>
          </w:p>
          <w:p w:rsidR="00931961" w:rsidRPr="00C35645" w:rsidRDefault="00931961" w:rsidP="00931961">
            <w:pPr>
              <w:autoSpaceDE w:val="0"/>
              <w:autoSpaceDN w:val="0"/>
              <w:adjustRightInd w:val="0"/>
              <w:spacing w:before="0" w:after="0"/>
              <w:ind w:right="-1440"/>
              <w:rPr>
                <w:sz w:val="10"/>
                <w:szCs w:val="10"/>
              </w:rPr>
            </w:pPr>
          </w:p>
          <w:p w:rsidR="00931961" w:rsidRPr="00C35645" w:rsidRDefault="00931961" w:rsidP="00931961">
            <w:pPr>
              <w:autoSpaceDE w:val="0"/>
              <w:autoSpaceDN w:val="0"/>
              <w:adjustRightInd w:val="0"/>
              <w:spacing w:before="0" w:after="0"/>
              <w:ind w:right="-1440"/>
            </w:pPr>
            <w:r w:rsidRPr="00C35645">
              <w:rPr>
                <w:szCs w:val="24"/>
              </w:rPr>
              <w:t xml:space="preserve">HIV registry: </w:t>
            </w:r>
            <w:r w:rsidRPr="00C35645">
              <w:t xml:space="preserve">LAMIVUDINE/TENOFOVIR DISOPROXIL </w:t>
            </w:r>
          </w:p>
          <w:p w:rsidR="00931961" w:rsidRPr="00C35645" w:rsidRDefault="00931961" w:rsidP="00931961">
            <w:pPr>
              <w:autoSpaceDE w:val="0"/>
              <w:autoSpaceDN w:val="0"/>
              <w:adjustRightInd w:val="0"/>
              <w:spacing w:before="0" w:after="0"/>
              <w:ind w:right="-1440"/>
              <w:rPr>
                <w:szCs w:val="24"/>
              </w:rPr>
            </w:pPr>
            <w:r w:rsidRPr="00C35645">
              <w:t>FUMARATE</w:t>
            </w:r>
          </w:p>
        </w:tc>
      </w:tr>
    </w:tbl>
    <w:p w:rsidR="00931961" w:rsidRPr="00545C04" w:rsidRDefault="00931961" w:rsidP="00931961"/>
    <w:p w:rsidR="00AE02F7" w:rsidRDefault="00AE02F7" w:rsidP="00711E7E">
      <w:pPr>
        <w:pStyle w:val="Heading3"/>
      </w:pPr>
      <w:bookmarkStart w:id="291" w:name="_Patch_ROR*1.5*34"/>
      <w:bookmarkStart w:id="292" w:name="_Toc41752372"/>
      <w:bookmarkEnd w:id="291"/>
      <w:r w:rsidRPr="00C96883">
        <w:lastRenderedPageBreak/>
        <w:t>Patch ROR*1.5*3</w:t>
      </w:r>
      <w:r>
        <w:t>4</w:t>
      </w:r>
      <w:bookmarkEnd w:id="292"/>
    </w:p>
    <w:p w:rsidR="00AE02F7" w:rsidRPr="005B37EA" w:rsidRDefault="00AE02F7" w:rsidP="00AE02F7">
      <w:pPr>
        <w:pStyle w:val="Caption"/>
        <w:keepNext/>
        <w:jc w:val="left"/>
      </w:pPr>
      <w:bookmarkStart w:id="293" w:name="_Ref20138862"/>
      <w:bookmarkStart w:id="294" w:name="_Toc39775368"/>
      <w:r w:rsidRPr="00C96883">
        <w:t xml:space="preserve">Table </w:t>
      </w:r>
      <w:r>
        <w:rPr>
          <w:noProof/>
        </w:rPr>
        <w:fldChar w:fldCharType="begin"/>
      </w:r>
      <w:r>
        <w:rPr>
          <w:noProof/>
        </w:rPr>
        <w:instrText xml:space="preserve"> SEQ Table \* ARABIC </w:instrText>
      </w:r>
      <w:r>
        <w:rPr>
          <w:noProof/>
        </w:rPr>
        <w:fldChar w:fldCharType="separate"/>
      </w:r>
      <w:r w:rsidR="009D1BDA">
        <w:rPr>
          <w:noProof/>
        </w:rPr>
        <w:t>50</w:t>
      </w:r>
      <w:r>
        <w:rPr>
          <w:noProof/>
        </w:rPr>
        <w:fldChar w:fldCharType="end"/>
      </w:r>
      <w:bookmarkEnd w:id="293"/>
      <w:r w:rsidRPr="00C96883">
        <w:t xml:space="preserve"> – Changes for Patch 34</w:t>
      </w:r>
      <w:bookmarkEnd w:id="29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AE02F7" w:rsidRPr="00C96883" w:rsidTr="00BE72C8">
        <w:trPr>
          <w:trHeight w:val="368"/>
          <w:tblHeader/>
        </w:trPr>
        <w:tc>
          <w:tcPr>
            <w:tcW w:w="499" w:type="dxa"/>
            <w:shd w:val="clear" w:color="auto" w:fill="666699"/>
          </w:tcPr>
          <w:p w:rsidR="00AE02F7" w:rsidRPr="00C96883" w:rsidRDefault="00AE02F7" w:rsidP="00BE72C8">
            <w:pPr>
              <w:pStyle w:val="TableHead"/>
              <w:jc w:val="center"/>
              <w:rPr>
                <w:color w:val="FFFFFF"/>
              </w:rPr>
            </w:pPr>
            <w:r w:rsidRPr="00C96883">
              <w:rPr>
                <w:color w:val="FFFFFF"/>
              </w:rPr>
              <w:t>#</w:t>
            </w:r>
          </w:p>
        </w:tc>
        <w:tc>
          <w:tcPr>
            <w:tcW w:w="8162" w:type="dxa"/>
            <w:gridSpan w:val="2"/>
            <w:shd w:val="clear" w:color="auto" w:fill="666699"/>
          </w:tcPr>
          <w:p w:rsidR="00AE02F7" w:rsidRPr="00C96883" w:rsidRDefault="00AE02F7" w:rsidP="00BE72C8">
            <w:pPr>
              <w:pStyle w:val="TableHead"/>
              <w:rPr>
                <w:rFonts w:ascii="Times New Roman" w:hAnsi="Times New Roman"/>
                <w:color w:val="FFFFFF"/>
              </w:rPr>
            </w:pPr>
            <w:r w:rsidRPr="00C96883">
              <w:rPr>
                <w:color w:val="FFFFFF"/>
              </w:rPr>
              <w:t>Description</w:t>
            </w:r>
          </w:p>
        </w:tc>
        <w:tc>
          <w:tcPr>
            <w:tcW w:w="717" w:type="dxa"/>
            <w:shd w:val="clear" w:color="auto" w:fill="666699"/>
          </w:tcPr>
          <w:p w:rsidR="00AE02F7" w:rsidRPr="00C96883" w:rsidRDefault="00AE02F7" w:rsidP="00BE72C8">
            <w:pPr>
              <w:pStyle w:val="TableHead"/>
              <w:jc w:val="center"/>
              <w:rPr>
                <w:color w:val="FFFFFF"/>
              </w:rPr>
            </w:pPr>
            <w:r w:rsidRPr="00C96883">
              <w:rPr>
                <w:color w:val="FFFFFF"/>
              </w:rPr>
              <w:t>Type</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1</w:t>
            </w:r>
          </w:p>
        </w:tc>
        <w:tc>
          <w:tcPr>
            <w:tcW w:w="8142"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 xml:space="preserve">Create three new Local Registries; Lymphoma,  Non-Alcoholic SteatoHepatitis (NASH) and Interstitial Lung Disease (ILD). The new local registries will be defined using ICD-9 and ICD-10 codes. </w:t>
            </w:r>
          </w:p>
        </w:tc>
        <w:tc>
          <w:tcPr>
            <w:tcW w:w="737" w:type="dxa"/>
            <w:gridSpan w:val="2"/>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2</w:t>
            </w:r>
          </w:p>
        </w:tc>
        <w:tc>
          <w:tcPr>
            <w:tcW w:w="8142" w:type="dxa"/>
            <w:shd w:val="clear" w:color="auto" w:fill="auto"/>
          </w:tcPr>
          <w:p w:rsidR="00AE02F7" w:rsidRPr="00C96883" w:rsidRDefault="00AE02F7" w:rsidP="00BE72C8">
            <w:pPr>
              <w:pStyle w:val="StyleCourierNewAfter0pt"/>
              <w:shd w:val="clear" w:color="auto" w:fill="FFFFFF"/>
              <w:rPr>
                <w:rFonts w:ascii="Times New Roman" w:eastAsia="Calibri" w:hAnsi="Times New Roman"/>
                <w:noProof w:val="0"/>
                <w:sz w:val="24"/>
                <w:szCs w:val="24"/>
              </w:rPr>
            </w:pPr>
            <w:r w:rsidRPr="00C96883">
              <w:rPr>
                <w:rFonts w:ascii="Times New Roman" w:eastAsia="Calibri" w:hAnsi="Times New Roman"/>
                <w:noProof w:val="0"/>
                <w:sz w:val="24"/>
                <w:szCs w:val="24"/>
              </w:rPr>
              <w:t>This patch adds the following new medication:</w:t>
            </w:r>
          </w:p>
          <w:p w:rsidR="00AE02F7" w:rsidRPr="00C96883" w:rsidRDefault="00AE02F7" w:rsidP="00BE72C8">
            <w:pPr>
              <w:pStyle w:val="ListParagraph"/>
              <w:numPr>
                <w:ilvl w:val="0"/>
                <w:numId w:val="119"/>
              </w:numPr>
              <w:autoSpaceDE w:val="0"/>
              <w:autoSpaceDN w:val="0"/>
              <w:adjustRightInd w:val="0"/>
              <w:spacing w:after="0"/>
              <w:ind w:left="766" w:right="-1440"/>
              <w:contextualSpacing/>
            </w:pPr>
            <w:r w:rsidRPr="00C96883">
              <w:t xml:space="preserve">HIV registry: </w:t>
            </w:r>
            <w:r w:rsidRPr="00C96883">
              <w:rPr>
                <w:sz w:val="20"/>
              </w:rPr>
              <w:t>COBICISTAT/DARUNAVIR/EMTRICITABINE/TENOFOVIR AF</w:t>
            </w:r>
            <w:r w:rsidRPr="00C96883">
              <w:t xml:space="preserve"> </w:t>
            </w:r>
          </w:p>
          <w:p w:rsidR="00AE02F7" w:rsidRPr="00C96883" w:rsidRDefault="00AE02F7" w:rsidP="00BE72C8">
            <w:pPr>
              <w:pStyle w:val="NoSpacing"/>
              <w:rPr>
                <w:szCs w:val="24"/>
              </w:rPr>
            </w:pPr>
          </w:p>
          <w:p w:rsidR="00AE02F7" w:rsidRPr="00C96883" w:rsidRDefault="00AE02F7" w:rsidP="00BE72C8">
            <w:pPr>
              <w:pStyle w:val="NoSpacing"/>
              <w:rPr>
                <w:szCs w:val="24"/>
              </w:rPr>
            </w:pPr>
            <w:r w:rsidRPr="00C96883">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rsidR="00AE02F7" w:rsidRPr="00C96883" w:rsidRDefault="00AE02F7" w:rsidP="00BE72C8">
            <w:pPr>
              <w:pStyle w:val="StyleCourierNewAfter0pt"/>
              <w:shd w:val="clear" w:color="auto" w:fill="FFFFFF"/>
              <w:rPr>
                <w:rFonts w:ascii="Arial" w:hAnsi="Arial" w:cs="Arial"/>
                <w:noProof w:val="0"/>
                <w:sz w:val="22"/>
                <w:szCs w:val="22"/>
              </w:rPr>
            </w:pPr>
            <w:r w:rsidRPr="00C96883">
              <w:rPr>
                <w:rFonts w:ascii="Times New Roman" w:hAnsi="Times New Roman"/>
                <w:sz w:val="24"/>
                <w:szCs w:val="24"/>
              </w:rPr>
              <w:t>E</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3</w:t>
            </w:r>
          </w:p>
        </w:tc>
        <w:tc>
          <w:tcPr>
            <w:tcW w:w="8142" w:type="dxa"/>
            <w:shd w:val="clear" w:color="auto" w:fill="auto"/>
          </w:tcPr>
          <w:p w:rsidR="00AE02F7" w:rsidRPr="00C96883" w:rsidRDefault="00AE02F7" w:rsidP="00BE72C8">
            <w:pPr>
              <w:pStyle w:val="NoSpacing"/>
              <w:rPr>
                <w:szCs w:val="24"/>
              </w:rPr>
            </w:pPr>
            <w:r w:rsidRPr="00C96883">
              <w:rPr>
                <w:szCs w:val="24"/>
              </w:rPr>
              <w:t xml:space="preserve">In the CCR GUI, the “Future Appointments” panel has been added to the following reports for all registries: </w:t>
            </w:r>
          </w:p>
          <w:p w:rsidR="00AE02F7" w:rsidRPr="00C96883" w:rsidRDefault="00AE02F7" w:rsidP="00BE72C8">
            <w:pPr>
              <w:pStyle w:val="TopicTextBulleted"/>
              <w:numPr>
                <w:ilvl w:val="2"/>
                <w:numId w:val="121"/>
              </w:numPr>
              <w:tabs>
                <w:tab w:val="clear" w:pos="302"/>
              </w:tabs>
              <w:ind w:left="761"/>
              <w:rPr>
                <w:rFonts w:ascii="Times New Roman" w:eastAsia="Calibri" w:hAnsi="Times New Roman"/>
                <w:sz w:val="24"/>
                <w:szCs w:val="24"/>
                <w:lang w:bidi="ar-SA"/>
              </w:rPr>
            </w:pPr>
            <w:r w:rsidRPr="00C96883">
              <w:rPr>
                <w:rFonts w:ascii="Times New Roman" w:eastAsia="Calibri" w:hAnsi="Times New Roman"/>
                <w:sz w:val="24"/>
                <w:szCs w:val="24"/>
                <w:lang w:bidi="ar-SA"/>
              </w:rPr>
              <w:t>Diagnoses</w:t>
            </w:r>
          </w:p>
          <w:p w:rsidR="00AE02F7" w:rsidRPr="00C96883" w:rsidRDefault="00AE02F7" w:rsidP="00BE72C8">
            <w:pPr>
              <w:pStyle w:val="TopicTextBulleted"/>
              <w:numPr>
                <w:ilvl w:val="2"/>
                <w:numId w:val="121"/>
              </w:numPr>
              <w:tabs>
                <w:tab w:val="clear" w:pos="302"/>
              </w:tabs>
              <w:ind w:left="761"/>
              <w:rPr>
                <w:rFonts w:ascii="Times New Roman" w:eastAsia="Calibri" w:hAnsi="Times New Roman"/>
                <w:sz w:val="24"/>
                <w:szCs w:val="24"/>
                <w:lang w:bidi="ar-SA"/>
              </w:rPr>
            </w:pPr>
            <w:r w:rsidRPr="00C96883">
              <w:rPr>
                <w:rFonts w:ascii="Times New Roman" w:eastAsia="Calibri" w:hAnsi="Times New Roman"/>
                <w:sz w:val="24"/>
                <w:szCs w:val="24"/>
                <w:lang w:bidi="ar-SA"/>
              </w:rPr>
              <w:t xml:space="preserve">Procedures </w:t>
            </w:r>
          </w:p>
          <w:p w:rsidR="00AE02F7" w:rsidRPr="00C96883" w:rsidRDefault="00AE02F7" w:rsidP="00BE72C8">
            <w:pPr>
              <w:pStyle w:val="NoSpacing"/>
              <w:rPr>
                <w:szCs w:val="24"/>
              </w:rPr>
            </w:pPr>
          </w:p>
          <w:p w:rsidR="00AE02F7" w:rsidRPr="00C96883" w:rsidRDefault="00AE02F7" w:rsidP="00BE72C8">
            <w:pPr>
              <w:pStyle w:val="NoSpacing"/>
              <w:rPr>
                <w:szCs w:val="24"/>
              </w:rPr>
            </w:pPr>
            <w:r w:rsidRPr="00C96883">
              <w:rPr>
                <w:szCs w:val="24"/>
              </w:rPr>
              <w:t>The panel has been added after the “Additional Identifiers” panel and the “Next Appt” column has been added to the report data columns. If the user selects “All patients” then no “Next Appt” column is added.</w:t>
            </w:r>
          </w:p>
        </w:tc>
        <w:tc>
          <w:tcPr>
            <w:tcW w:w="737" w:type="dxa"/>
            <w:gridSpan w:val="2"/>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4</w:t>
            </w:r>
          </w:p>
        </w:tc>
        <w:tc>
          <w:tcPr>
            <w:tcW w:w="8142" w:type="dxa"/>
            <w:shd w:val="clear" w:color="auto" w:fill="auto"/>
          </w:tcPr>
          <w:p w:rsidR="00AE02F7" w:rsidRPr="00C96883" w:rsidRDefault="00AE02F7" w:rsidP="00BE72C8">
            <w:pPr>
              <w:pStyle w:val="NoSpacing"/>
              <w:rPr>
                <w:noProof/>
                <w:szCs w:val="24"/>
              </w:rPr>
            </w:pPr>
            <w:r w:rsidRPr="00C96883">
              <w:rPr>
                <w:noProof/>
                <w:szCs w:val="24"/>
              </w:rPr>
              <w:t xml:space="preserve">On all reports where the </w:t>
            </w:r>
            <w:r w:rsidRPr="00C96883">
              <w:rPr>
                <w:szCs w:val="24"/>
              </w:rPr>
              <w:t>“Future Appointments” panel is available, a new “Clinic Name” column has been added to the right of the “Next Appt” column in the report output. If the user selects “All patients” then no “Clinic Name” column is added.</w:t>
            </w:r>
          </w:p>
        </w:tc>
        <w:tc>
          <w:tcPr>
            <w:tcW w:w="737" w:type="dxa"/>
            <w:gridSpan w:val="2"/>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5</w:t>
            </w:r>
          </w:p>
        </w:tc>
        <w:tc>
          <w:tcPr>
            <w:tcW w:w="8142" w:type="dxa"/>
            <w:shd w:val="clear" w:color="auto" w:fill="auto"/>
          </w:tcPr>
          <w:p w:rsidR="00AE02F7" w:rsidRPr="00C96883" w:rsidRDefault="00AE02F7" w:rsidP="00BE72C8">
            <w:pPr>
              <w:pStyle w:val="NoSpacing"/>
              <w:rPr>
                <w:noProof/>
                <w:szCs w:val="24"/>
              </w:rPr>
            </w:pPr>
            <w:r w:rsidRPr="00C96883">
              <w:rPr>
                <w:noProof/>
                <w:szCs w:val="24"/>
              </w:rPr>
              <w:t>On the Hepatitis A and Hepatitis B reports, fixed the display on LOINC codes on the report header.</w:t>
            </w:r>
          </w:p>
        </w:tc>
        <w:tc>
          <w:tcPr>
            <w:tcW w:w="737" w:type="dxa"/>
            <w:gridSpan w:val="2"/>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F</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6</w:t>
            </w:r>
          </w:p>
        </w:tc>
        <w:tc>
          <w:tcPr>
            <w:tcW w:w="8142" w:type="dxa"/>
            <w:shd w:val="clear" w:color="auto" w:fill="auto"/>
          </w:tcPr>
          <w:p w:rsidR="00AE02F7" w:rsidRPr="00C96883" w:rsidRDefault="00AE02F7" w:rsidP="00BE72C8">
            <w:pPr>
              <w:pStyle w:val="NoSpacing"/>
              <w:rPr>
                <w:noProof/>
                <w:szCs w:val="24"/>
              </w:rPr>
            </w:pPr>
            <w:r w:rsidRPr="00C96883">
              <w:rPr>
                <w:noProof/>
                <w:szCs w:val="24"/>
              </w:rPr>
              <w:t>On the Current Inpatient List report, an “Admission Date” column has been added to the left of the “Admitting Diagnosis” column on the report output.</w:t>
            </w:r>
          </w:p>
        </w:tc>
        <w:tc>
          <w:tcPr>
            <w:tcW w:w="737" w:type="dxa"/>
            <w:gridSpan w:val="2"/>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7</w:t>
            </w:r>
          </w:p>
        </w:tc>
        <w:tc>
          <w:tcPr>
            <w:tcW w:w="8142" w:type="dxa"/>
            <w:shd w:val="clear" w:color="auto" w:fill="auto"/>
          </w:tcPr>
          <w:p w:rsidR="00AE02F7" w:rsidRPr="00C96883" w:rsidRDefault="00AE02F7" w:rsidP="00BE72C8">
            <w:pPr>
              <w:pStyle w:val="NoSpacing"/>
              <w:rPr>
                <w:noProof/>
                <w:szCs w:val="24"/>
              </w:rPr>
            </w:pPr>
            <w:r w:rsidRPr="00C96883">
              <w:rPr>
                <w:noProof/>
                <w:szCs w:val="24"/>
              </w:rPr>
              <w:t>On the Hepatitis A and Hepatitis B reports, the tool tips on the Vaccination Date Range and Immunity Date Range panels have been fixed.</w:t>
            </w:r>
          </w:p>
        </w:tc>
        <w:tc>
          <w:tcPr>
            <w:tcW w:w="737" w:type="dxa"/>
            <w:gridSpan w:val="2"/>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F</w:t>
            </w:r>
          </w:p>
        </w:tc>
      </w:tr>
      <w:tr w:rsidR="00AE02F7" w:rsidRPr="00EF5E6B" w:rsidTr="00BE72C8">
        <w:trPr>
          <w:cantSplit/>
          <w:trHeight w:val="458"/>
        </w:trPr>
        <w:tc>
          <w:tcPr>
            <w:tcW w:w="499"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8</w:t>
            </w:r>
          </w:p>
        </w:tc>
        <w:tc>
          <w:tcPr>
            <w:tcW w:w="8142" w:type="dxa"/>
            <w:shd w:val="clear" w:color="auto" w:fill="auto"/>
          </w:tcPr>
          <w:p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The version of the CCR software is updated to 1.5.34</w:t>
            </w:r>
          </w:p>
        </w:tc>
        <w:tc>
          <w:tcPr>
            <w:tcW w:w="737" w:type="dxa"/>
            <w:gridSpan w:val="2"/>
            <w:shd w:val="clear" w:color="auto" w:fill="auto"/>
          </w:tcPr>
          <w:p w:rsidR="00AE02F7" w:rsidRPr="00B870B7"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bl>
    <w:p w:rsidR="00AE02F7" w:rsidRPr="007D04CD" w:rsidRDefault="00AE02F7" w:rsidP="00AE02F7">
      <w:pPr>
        <w:pStyle w:val="Caption"/>
        <w:keepNext/>
        <w:jc w:val="left"/>
      </w:pPr>
      <w:bookmarkStart w:id="295" w:name="_Toc39775369"/>
      <w:r w:rsidRPr="00C96883">
        <w:t xml:space="preserve">Table </w:t>
      </w:r>
      <w:r>
        <w:rPr>
          <w:noProof/>
        </w:rPr>
        <w:fldChar w:fldCharType="begin"/>
      </w:r>
      <w:r>
        <w:rPr>
          <w:noProof/>
        </w:rPr>
        <w:instrText xml:space="preserve"> SEQ Table \* ARABIC </w:instrText>
      </w:r>
      <w:r>
        <w:rPr>
          <w:noProof/>
        </w:rPr>
        <w:fldChar w:fldCharType="separate"/>
      </w:r>
      <w:r w:rsidR="009D1BDA">
        <w:rPr>
          <w:noProof/>
        </w:rPr>
        <w:t>51</w:t>
      </w:r>
      <w:r>
        <w:rPr>
          <w:noProof/>
        </w:rPr>
        <w:fldChar w:fldCharType="end"/>
      </w:r>
      <w:r w:rsidRPr="00C96883">
        <w:t xml:space="preserve"> – Global Updates for Patch ROR*1.5*34</w:t>
      </w:r>
      <w:bookmarkEnd w:id="2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AE02F7" w:rsidRPr="00C96883" w:rsidTr="00BE72C8">
        <w:trPr>
          <w:tblHeader/>
        </w:trPr>
        <w:tc>
          <w:tcPr>
            <w:tcW w:w="2953" w:type="dxa"/>
            <w:shd w:val="clear" w:color="auto" w:fill="002060"/>
          </w:tcPr>
          <w:p w:rsidR="00AE02F7" w:rsidRPr="00C96883" w:rsidRDefault="00AE02F7" w:rsidP="00BE72C8">
            <w:pPr>
              <w:rPr>
                <w:rFonts w:ascii="Arial" w:hAnsi="Arial" w:cs="Arial"/>
                <w:b/>
                <w:color w:val="FFFFFF"/>
                <w:szCs w:val="24"/>
              </w:rPr>
            </w:pPr>
            <w:r w:rsidRPr="00C96883">
              <w:rPr>
                <w:rFonts w:ascii="Arial" w:hAnsi="Arial" w:cs="Arial"/>
                <w:b/>
                <w:color w:val="FFFFFF"/>
                <w:szCs w:val="24"/>
              </w:rPr>
              <w:t>File Name and Number</w:t>
            </w:r>
          </w:p>
        </w:tc>
        <w:tc>
          <w:tcPr>
            <w:tcW w:w="6623" w:type="dxa"/>
            <w:shd w:val="clear" w:color="auto" w:fill="002060"/>
          </w:tcPr>
          <w:p w:rsidR="00AE02F7" w:rsidRPr="00C96883" w:rsidRDefault="00AE02F7" w:rsidP="00BE72C8">
            <w:pPr>
              <w:rPr>
                <w:rFonts w:ascii="Arial" w:hAnsi="Arial" w:cs="Arial"/>
                <w:b/>
                <w:color w:val="FFFFFF"/>
                <w:szCs w:val="24"/>
              </w:rPr>
            </w:pPr>
            <w:r w:rsidRPr="00C96883">
              <w:rPr>
                <w:rFonts w:ascii="Arial" w:hAnsi="Arial" w:cs="Arial"/>
                <w:b/>
                <w:color w:val="FFFFFF"/>
                <w:szCs w:val="24"/>
              </w:rPr>
              <w:t>Update</w:t>
            </w:r>
          </w:p>
        </w:tc>
      </w:tr>
      <w:tr w:rsidR="00AE02F7" w:rsidRPr="00A83235"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pStyle w:val="StyleCourierNewAfter0pt"/>
              <w:rPr>
                <w:sz w:val="24"/>
                <w:szCs w:val="24"/>
              </w:rPr>
            </w:pPr>
            <w:r w:rsidRPr="00C96883">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rPr>
                <w:szCs w:val="24"/>
              </w:rPr>
            </w:pPr>
            <w:r w:rsidRPr="00C96883">
              <w:rPr>
                <w:i/>
                <w:szCs w:val="24"/>
              </w:rPr>
              <w:t>Entries modified:</w:t>
            </w:r>
          </w:p>
          <w:p w:rsidR="00AE02F7" w:rsidRPr="00C96883" w:rsidRDefault="00AE02F7" w:rsidP="00BE72C8">
            <w:pPr>
              <w:autoSpaceDE w:val="0"/>
              <w:autoSpaceDN w:val="0"/>
              <w:adjustRightInd w:val="0"/>
              <w:spacing w:before="0" w:after="0"/>
              <w:rPr>
                <w:szCs w:val="24"/>
              </w:rPr>
            </w:pPr>
            <w:r w:rsidRPr="00C96883">
              <w:rPr>
                <w:szCs w:val="24"/>
              </w:rPr>
              <w:t>7981002.002 Current Inpatient List (CSV)</w:t>
            </w:r>
          </w:p>
          <w:p w:rsidR="00AE02F7" w:rsidRPr="00C96883" w:rsidRDefault="00AE02F7" w:rsidP="00BE72C8">
            <w:pPr>
              <w:autoSpaceDE w:val="0"/>
              <w:autoSpaceDN w:val="0"/>
              <w:adjustRightInd w:val="0"/>
              <w:spacing w:before="0" w:after="0"/>
              <w:rPr>
                <w:szCs w:val="24"/>
              </w:rPr>
            </w:pPr>
            <w:r w:rsidRPr="00C96883">
              <w:rPr>
                <w:szCs w:val="24"/>
              </w:rPr>
              <w:t>7981010.002 Registry Lab Tests by Range (CSV)</w:t>
            </w:r>
          </w:p>
          <w:p w:rsidR="00AE02F7" w:rsidRPr="00C96883" w:rsidRDefault="00AE02F7" w:rsidP="00BE72C8">
            <w:pPr>
              <w:autoSpaceDE w:val="0"/>
              <w:autoSpaceDN w:val="0"/>
              <w:adjustRightInd w:val="0"/>
              <w:spacing w:before="0" w:after="0"/>
              <w:rPr>
                <w:szCs w:val="24"/>
              </w:rPr>
            </w:pPr>
            <w:r w:rsidRPr="00C96883">
              <w:rPr>
                <w:szCs w:val="24"/>
              </w:rPr>
              <w:t>7981012.001 Combined Meds and Labs (HTML)</w:t>
            </w:r>
          </w:p>
          <w:p w:rsidR="00AE02F7" w:rsidRPr="00C96883" w:rsidRDefault="00AE02F7" w:rsidP="00BE72C8">
            <w:pPr>
              <w:autoSpaceDE w:val="0"/>
              <w:autoSpaceDN w:val="0"/>
              <w:adjustRightInd w:val="0"/>
              <w:spacing w:before="0" w:after="0"/>
              <w:rPr>
                <w:szCs w:val="24"/>
              </w:rPr>
            </w:pPr>
            <w:r w:rsidRPr="00C96883">
              <w:rPr>
                <w:szCs w:val="24"/>
              </w:rPr>
              <w:lastRenderedPageBreak/>
              <w:t>7981012.002 Combined Meds and Labs (CSV)</w:t>
            </w:r>
          </w:p>
          <w:p w:rsidR="00AE02F7" w:rsidRPr="00C96883" w:rsidRDefault="00AE02F7" w:rsidP="00BE72C8">
            <w:pPr>
              <w:autoSpaceDE w:val="0"/>
              <w:autoSpaceDN w:val="0"/>
              <w:adjustRightInd w:val="0"/>
              <w:spacing w:before="0" w:after="0"/>
              <w:rPr>
                <w:szCs w:val="24"/>
              </w:rPr>
            </w:pPr>
            <w:r w:rsidRPr="00C96883">
              <w:rPr>
                <w:szCs w:val="24"/>
              </w:rPr>
              <w:t>7981013.001 Diagnoses (HTML)</w:t>
            </w:r>
          </w:p>
          <w:p w:rsidR="00AE02F7" w:rsidRPr="00C96883" w:rsidRDefault="00AE02F7" w:rsidP="00BE72C8">
            <w:pPr>
              <w:autoSpaceDE w:val="0"/>
              <w:autoSpaceDN w:val="0"/>
              <w:adjustRightInd w:val="0"/>
              <w:spacing w:before="0" w:after="0"/>
              <w:rPr>
                <w:szCs w:val="24"/>
              </w:rPr>
            </w:pPr>
            <w:r w:rsidRPr="00C96883">
              <w:rPr>
                <w:szCs w:val="24"/>
              </w:rPr>
              <w:t>7981013.002 Diagnoses (CSV)</w:t>
            </w:r>
          </w:p>
          <w:p w:rsidR="00AE02F7" w:rsidRPr="00C96883" w:rsidRDefault="00AE02F7" w:rsidP="00BE72C8">
            <w:pPr>
              <w:autoSpaceDE w:val="0"/>
              <w:autoSpaceDN w:val="0"/>
              <w:adjustRightInd w:val="0"/>
              <w:spacing w:before="0" w:after="0"/>
              <w:rPr>
                <w:szCs w:val="24"/>
              </w:rPr>
            </w:pPr>
            <w:r w:rsidRPr="00C96883">
              <w:rPr>
                <w:szCs w:val="24"/>
              </w:rPr>
              <w:t>7981015.001 Procedures (HTML)</w:t>
            </w:r>
          </w:p>
          <w:p w:rsidR="00AE02F7" w:rsidRPr="00C96883" w:rsidRDefault="00AE02F7" w:rsidP="00BE72C8">
            <w:pPr>
              <w:autoSpaceDE w:val="0"/>
              <w:autoSpaceDN w:val="0"/>
              <w:adjustRightInd w:val="0"/>
              <w:spacing w:before="0" w:after="0"/>
              <w:rPr>
                <w:szCs w:val="24"/>
              </w:rPr>
            </w:pPr>
            <w:r w:rsidRPr="00C96883">
              <w:rPr>
                <w:szCs w:val="24"/>
              </w:rPr>
              <w:t>7981015.002 Procedures (CSV)</w:t>
            </w:r>
          </w:p>
          <w:p w:rsidR="00AE02F7" w:rsidRPr="00C96883" w:rsidRDefault="00AE02F7" w:rsidP="00BE72C8">
            <w:pPr>
              <w:autoSpaceDE w:val="0"/>
              <w:autoSpaceDN w:val="0"/>
              <w:adjustRightInd w:val="0"/>
              <w:spacing w:before="0" w:after="0"/>
              <w:rPr>
                <w:szCs w:val="24"/>
              </w:rPr>
            </w:pPr>
            <w:r w:rsidRPr="00C96883">
              <w:rPr>
                <w:szCs w:val="24"/>
              </w:rPr>
              <w:t>7981018.002 BMI Report by Range (CSV)</w:t>
            </w:r>
          </w:p>
          <w:p w:rsidR="00AE02F7" w:rsidRPr="00C96883" w:rsidRDefault="00AE02F7" w:rsidP="00BE72C8">
            <w:pPr>
              <w:autoSpaceDE w:val="0"/>
              <w:autoSpaceDN w:val="0"/>
              <w:adjustRightInd w:val="0"/>
              <w:spacing w:before="0" w:after="0"/>
              <w:rPr>
                <w:szCs w:val="24"/>
              </w:rPr>
            </w:pPr>
            <w:r w:rsidRPr="00C96883">
              <w:rPr>
                <w:szCs w:val="24"/>
              </w:rPr>
              <w:t>7981019.002 Liver Score by Range (CSV)</w:t>
            </w:r>
          </w:p>
          <w:p w:rsidR="00AE02F7" w:rsidRPr="00C96883" w:rsidRDefault="00AE02F7" w:rsidP="00BE72C8">
            <w:pPr>
              <w:autoSpaceDE w:val="0"/>
              <w:autoSpaceDN w:val="0"/>
              <w:adjustRightInd w:val="0"/>
              <w:spacing w:before="0" w:after="0"/>
              <w:rPr>
                <w:szCs w:val="24"/>
              </w:rPr>
            </w:pPr>
            <w:r w:rsidRPr="00C96883">
              <w:rPr>
                <w:szCs w:val="24"/>
              </w:rPr>
              <w:t>7981020.002 Renal Function by Range (CSV)</w:t>
            </w:r>
          </w:p>
          <w:p w:rsidR="00AE02F7" w:rsidRPr="00C96883" w:rsidRDefault="00AE02F7" w:rsidP="00BE72C8">
            <w:pPr>
              <w:autoSpaceDE w:val="0"/>
              <w:autoSpaceDN w:val="0"/>
              <w:adjustRightInd w:val="0"/>
              <w:spacing w:before="0" w:after="0"/>
              <w:rPr>
                <w:szCs w:val="24"/>
              </w:rPr>
            </w:pPr>
            <w:r w:rsidRPr="00C96883">
              <w:rPr>
                <w:szCs w:val="24"/>
              </w:rPr>
              <w:t>7981021.002 Potential DAA Candidates (CSV)</w:t>
            </w:r>
          </w:p>
          <w:p w:rsidR="00AE02F7" w:rsidRPr="00C96883" w:rsidRDefault="00AE02F7" w:rsidP="00BE72C8">
            <w:pPr>
              <w:autoSpaceDE w:val="0"/>
              <w:autoSpaceDN w:val="0"/>
              <w:adjustRightInd w:val="0"/>
              <w:spacing w:before="0" w:after="0"/>
              <w:rPr>
                <w:szCs w:val="24"/>
              </w:rPr>
            </w:pPr>
            <w:r w:rsidRPr="00C96883">
              <w:rPr>
                <w:szCs w:val="24"/>
              </w:rPr>
              <w:t>7981024.001 Hepatitis A Report (HTML)</w:t>
            </w:r>
          </w:p>
          <w:p w:rsidR="00AE02F7" w:rsidRPr="00C96883" w:rsidRDefault="00AE02F7" w:rsidP="00BE72C8">
            <w:pPr>
              <w:autoSpaceDE w:val="0"/>
              <w:autoSpaceDN w:val="0"/>
              <w:adjustRightInd w:val="0"/>
              <w:spacing w:before="0" w:after="0"/>
              <w:rPr>
                <w:szCs w:val="24"/>
              </w:rPr>
            </w:pPr>
            <w:r w:rsidRPr="00C96883">
              <w:rPr>
                <w:szCs w:val="24"/>
              </w:rPr>
              <w:t>7981024.002 Hepatitis A Report (CSV)</w:t>
            </w:r>
          </w:p>
          <w:p w:rsidR="00AE02F7" w:rsidRPr="00C96883" w:rsidRDefault="00AE02F7" w:rsidP="00BE72C8">
            <w:pPr>
              <w:autoSpaceDE w:val="0"/>
              <w:autoSpaceDN w:val="0"/>
              <w:adjustRightInd w:val="0"/>
              <w:spacing w:before="0" w:after="0"/>
              <w:rPr>
                <w:szCs w:val="24"/>
              </w:rPr>
            </w:pPr>
            <w:r w:rsidRPr="00C96883">
              <w:rPr>
                <w:szCs w:val="24"/>
              </w:rPr>
              <w:t>7981025.001 Hepatitis B Report (HTML)</w:t>
            </w:r>
          </w:p>
          <w:p w:rsidR="00AE02F7" w:rsidRPr="00C96883" w:rsidRDefault="00AE02F7" w:rsidP="00BE72C8">
            <w:pPr>
              <w:autoSpaceDE w:val="0"/>
              <w:autoSpaceDN w:val="0"/>
              <w:adjustRightInd w:val="0"/>
              <w:spacing w:before="0" w:after="0"/>
              <w:rPr>
                <w:szCs w:val="24"/>
              </w:rPr>
            </w:pPr>
            <w:r w:rsidRPr="00C96883">
              <w:rPr>
                <w:szCs w:val="24"/>
              </w:rPr>
              <w:t>7981025.002 Hepatitis B Report (CSV)</w:t>
            </w:r>
          </w:p>
          <w:p w:rsidR="00AE02F7" w:rsidRPr="00C96883" w:rsidRDefault="00AE02F7" w:rsidP="00BE72C8">
            <w:pPr>
              <w:autoSpaceDE w:val="0"/>
              <w:autoSpaceDN w:val="0"/>
              <w:adjustRightInd w:val="0"/>
              <w:spacing w:before="0" w:after="0"/>
              <w:rPr>
                <w:szCs w:val="24"/>
              </w:rPr>
            </w:pPr>
            <w:r w:rsidRPr="00C96883">
              <w:rPr>
                <w:szCs w:val="24"/>
              </w:rPr>
              <w:t>7981997.001 Patient data templates (HTML)</w:t>
            </w:r>
          </w:p>
          <w:p w:rsidR="00AE02F7" w:rsidRPr="00C96883" w:rsidRDefault="00AE02F7" w:rsidP="00BE72C8">
            <w:pPr>
              <w:autoSpaceDE w:val="0"/>
              <w:autoSpaceDN w:val="0"/>
              <w:adjustRightInd w:val="0"/>
              <w:spacing w:before="0" w:after="0"/>
              <w:rPr>
                <w:szCs w:val="24"/>
              </w:rPr>
            </w:pPr>
            <w:r w:rsidRPr="00C96883">
              <w:rPr>
                <w:szCs w:val="24"/>
              </w:rPr>
              <w:t>7981999.002 Common XSL templates (CSV)</w:t>
            </w:r>
          </w:p>
        </w:tc>
      </w:tr>
      <w:tr w:rsidR="00AE02F7" w:rsidRPr="00C96883"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pStyle w:val="StyleCourierNewAfter0pt"/>
              <w:rPr>
                <w:sz w:val="24"/>
                <w:szCs w:val="24"/>
              </w:rPr>
            </w:pPr>
            <w:r w:rsidRPr="00C96883">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rPr>
                <w:i/>
                <w:szCs w:val="24"/>
              </w:rPr>
            </w:pPr>
            <w:r w:rsidRPr="00C96883">
              <w:rPr>
                <w:i/>
                <w:szCs w:val="24"/>
              </w:rPr>
              <w:t>Entries New:</w:t>
            </w:r>
          </w:p>
          <w:p w:rsidR="00AE02F7" w:rsidRPr="00C96883" w:rsidRDefault="00AE02F7" w:rsidP="00BE72C8">
            <w:pPr>
              <w:pStyle w:val="NoSpacing"/>
              <w:rPr>
                <w:szCs w:val="24"/>
              </w:rPr>
            </w:pPr>
            <w:r w:rsidRPr="00C96883">
              <w:rPr>
                <w:szCs w:val="24"/>
              </w:rPr>
              <w:t>VA LYMPHOMA</w:t>
            </w:r>
          </w:p>
          <w:p w:rsidR="00AE02F7" w:rsidRPr="00C96883" w:rsidRDefault="00AE02F7" w:rsidP="00BE72C8">
            <w:pPr>
              <w:pStyle w:val="NoSpacing"/>
              <w:rPr>
                <w:szCs w:val="24"/>
              </w:rPr>
            </w:pPr>
            <w:r w:rsidRPr="00C96883">
              <w:rPr>
                <w:szCs w:val="24"/>
              </w:rPr>
              <w:t>VA NASH</w:t>
            </w:r>
          </w:p>
          <w:p w:rsidR="00AE02F7" w:rsidRPr="00C96883" w:rsidRDefault="00AE02F7" w:rsidP="00BE72C8">
            <w:pPr>
              <w:pStyle w:val="NoSpacing"/>
              <w:rPr>
                <w:szCs w:val="24"/>
              </w:rPr>
            </w:pPr>
            <w:r w:rsidRPr="00C96883">
              <w:rPr>
                <w:szCs w:val="24"/>
              </w:rPr>
              <w:t>VA ILD</w:t>
            </w:r>
          </w:p>
        </w:tc>
      </w:tr>
      <w:tr w:rsidR="00AE02F7" w:rsidRPr="00A83235"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pStyle w:val="StyleCourierNewAfter0pt"/>
              <w:rPr>
                <w:sz w:val="24"/>
                <w:szCs w:val="24"/>
              </w:rPr>
            </w:pPr>
            <w:r w:rsidRPr="00C96883">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rPr>
                <w:i/>
                <w:szCs w:val="24"/>
              </w:rPr>
            </w:pPr>
            <w:r w:rsidRPr="00C96883">
              <w:rPr>
                <w:i/>
                <w:szCs w:val="24"/>
              </w:rPr>
              <w:t>Entries New:</w:t>
            </w:r>
          </w:p>
          <w:p w:rsidR="00AE02F7" w:rsidRPr="00C96883" w:rsidRDefault="00AE02F7" w:rsidP="00BE72C8">
            <w:pPr>
              <w:autoSpaceDE w:val="0"/>
              <w:autoSpaceDN w:val="0"/>
              <w:adjustRightInd w:val="0"/>
              <w:spacing w:before="0" w:after="0"/>
              <w:rPr>
                <w:szCs w:val="24"/>
              </w:rPr>
            </w:pPr>
            <w:r w:rsidRPr="00C96883">
              <w:rPr>
                <w:szCs w:val="24"/>
              </w:rPr>
              <w:t>VA LYMPHOMA PROBLEM</w:t>
            </w:r>
          </w:p>
          <w:p w:rsidR="00AE02F7" w:rsidRPr="00C96883" w:rsidRDefault="00AE02F7" w:rsidP="00BE72C8">
            <w:pPr>
              <w:autoSpaceDE w:val="0"/>
              <w:autoSpaceDN w:val="0"/>
              <w:adjustRightInd w:val="0"/>
              <w:spacing w:before="0" w:after="0"/>
              <w:rPr>
                <w:szCs w:val="24"/>
              </w:rPr>
            </w:pPr>
            <w:r w:rsidRPr="00C96883">
              <w:rPr>
                <w:szCs w:val="24"/>
              </w:rPr>
              <w:t>VA LYMPHOMA PROBLEM (ICD10)</w:t>
            </w:r>
          </w:p>
          <w:p w:rsidR="00AE02F7" w:rsidRPr="00C96883" w:rsidRDefault="00AE02F7" w:rsidP="00BE72C8">
            <w:pPr>
              <w:autoSpaceDE w:val="0"/>
              <w:autoSpaceDN w:val="0"/>
              <w:adjustRightInd w:val="0"/>
              <w:spacing w:before="0" w:after="0"/>
              <w:rPr>
                <w:szCs w:val="24"/>
              </w:rPr>
            </w:pPr>
            <w:r w:rsidRPr="00C96883">
              <w:rPr>
                <w:szCs w:val="24"/>
              </w:rPr>
              <w:t>VA LYMPHOMA PTF</w:t>
            </w:r>
          </w:p>
          <w:p w:rsidR="00AE02F7" w:rsidRPr="00C96883" w:rsidRDefault="00AE02F7" w:rsidP="00BE72C8">
            <w:pPr>
              <w:autoSpaceDE w:val="0"/>
              <w:autoSpaceDN w:val="0"/>
              <w:adjustRightInd w:val="0"/>
              <w:spacing w:before="0" w:after="0"/>
              <w:rPr>
                <w:szCs w:val="24"/>
              </w:rPr>
            </w:pPr>
            <w:r w:rsidRPr="00C96883">
              <w:rPr>
                <w:szCs w:val="24"/>
              </w:rPr>
              <w:t>VA LYMPHOMA PTF (ICD10)</w:t>
            </w:r>
          </w:p>
          <w:p w:rsidR="00AE02F7" w:rsidRPr="00C96883" w:rsidRDefault="00AE02F7" w:rsidP="00BE72C8">
            <w:pPr>
              <w:autoSpaceDE w:val="0"/>
              <w:autoSpaceDN w:val="0"/>
              <w:adjustRightInd w:val="0"/>
              <w:spacing w:before="0" w:after="0"/>
              <w:rPr>
                <w:szCs w:val="24"/>
              </w:rPr>
            </w:pPr>
            <w:r w:rsidRPr="00C96883">
              <w:rPr>
                <w:szCs w:val="24"/>
              </w:rPr>
              <w:t>VA LYMPHOMA VPOV</w:t>
            </w:r>
          </w:p>
          <w:p w:rsidR="00AE02F7" w:rsidRPr="00C96883" w:rsidRDefault="00AE02F7" w:rsidP="00BE72C8">
            <w:pPr>
              <w:pStyle w:val="NoSpacing"/>
              <w:rPr>
                <w:szCs w:val="24"/>
              </w:rPr>
            </w:pPr>
            <w:r w:rsidRPr="00C96883">
              <w:rPr>
                <w:szCs w:val="24"/>
              </w:rPr>
              <w:t>VA LYMPHOMA VPOV (ICD10)</w:t>
            </w:r>
          </w:p>
          <w:p w:rsidR="00AE02F7" w:rsidRPr="00C96883" w:rsidRDefault="00AE02F7" w:rsidP="00BE72C8">
            <w:pPr>
              <w:autoSpaceDE w:val="0"/>
              <w:autoSpaceDN w:val="0"/>
              <w:adjustRightInd w:val="0"/>
              <w:spacing w:before="0" w:after="0"/>
              <w:rPr>
                <w:szCs w:val="24"/>
              </w:rPr>
            </w:pPr>
            <w:r w:rsidRPr="00C96883">
              <w:rPr>
                <w:szCs w:val="24"/>
              </w:rPr>
              <w:t>VA NASH PROBLEM</w:t>
            </w:r>
          </w:p>
          <w:p w:rsidR="00AE02F7" w:rsidRPr="00C96883" w:rsidRDefault="00AE02F7" w:rsidP="00BE72C8">
            <w:pPr>
              <w:autoSpaceDE w:val="0"/>
              <w:autoSpaceDN w:val="0"/>
              <w:adjustRightInd w:val="0"/>
              <w:spacing w:before="0" w:after="0"/>
              <w:rPr>
                <w:szCs w:val="24"/>
              </w:rPr>
            </w:pPr>
            <w:r w:rsidRPr="00C96883">
              <w:rPr>
                <w:szCs w:val="24"/>
              </w:rPr>
              <w:t>VA NASH PROBLEM (ICD10)</w:t>
            </w:r>
          </w:p>
          <w:p w:rsidR="00AE02F7" w:rsidRPr="00C96883" w:rsidRDefault="00AE02F7" w:rsidP="00BE72C8">
            <w:pPr>
              <w:autoSpaceDE w:val="0"/>
              <w:autoSpaceDN w:val="0"/>
              <w:adjustRightInd w:val="0"/>
              <w:spacing w:before="0" w:after="0"/>
              <w:rPr>
                <w:szCs w:val="24"/>
              </w:rPr>
            </w:pPr>
            <w:r w:rsidRPr="00C96883">
              <w:rPr>
                <w:szCs w:val="24"/>
              </w:rPr>
              <w:t>VA NASH PTF</w:t>
            </w:r>
          </w:p>
          <w:p w:rsidR="00AE02F7" w:rsidRPr="00C96883" w:rsidRDefault="00AE02F7" w:rsidP="00BE72C8">
            <w:pPr>
              <w:autoSpaceDE w:val="0"/>
              <w:autoSpaceDN w:val="0"/>
              <w:adjustRightInd w:val="0"/>
              <w:spacing w:before="0" w:after="0"/>
              <w:rPr>
                <w:szCs w:val="24"/>
              </w:rPr>
            </w:pPr>
            <w:r w:rsidRPr="00C96883">
              <w:rPr>
                <w:szCs w:val="24"/>
              </w:rPr>
              <w:t>VA NASH PTF (ICD10)</w:t>
            </w:r>
          </w:p>
          <w:p w:rsidR="00AE02F7" w:rsidRPr="00C96883" w:rsidRDefault="00AE02F7" w:rsidP="00BE72C8">
            <w:pPr>
              <w:autoSpaceDE w:val="0"/>
              <w:autoSpaceDN w:val="0"/>
              <w:adjustRightInd w:val="0"/>
              <w:spacing w:before="0" w:after="0"/>
              <w:rPr>
                <w:szCs w:val="24"/>
              </w:rPr>
            </w:pPr>
            <w:r w:rsidRPr="00C96883">
              <w:rPr>
                <w:szCs w:val="24"/>
              </w:rPr>
              <w:t>VA NASH VPOV</w:t>
            </w:r>
          </w:p>
          <w:p w:rsidR="00AE02F7" w:rsidRPr="00C96883" w:rsidRDefault="00AE02F7" w:rsidP="00BE72C8">
            <w:pPr>
              <w:pStyle w:val="NoSpacing"/>
              <w:rPr>
                <w:szCs w:val="24"/>
              </w:rPr>
            </w:pPr>
            <w:r w:rsidRPr="00C96883">
              <w:rPr>
                <w:szCs w:val="24"/>
              </w:rPr>
              <w:t>VA NASH VPOV (ICD10)</w:t>
            </w:r>
          </w:p>
          <w:p w:rsidR="00AE02F7" w:rsidRPr="00C96883" w:rsidRDefault="00AE02F7" w:rsidP="00BE72C8">
            <w:pPr>
              <w:autoSpaceDE w:val="0"/>
              <w:autoSpaceDN w:val="0"/>
              <w:adjustRightInd w:val="0"/>
              <w:spacing w:before="0" w:after="0"/>
              <w:rPr>
                <w:szCs w:val="24"/>
              </w:rPr>
            </w:pPr>
            <w:r w:rsidRPr="00C96883">
              <w:rPr>
                <w:szCs w:val="24"/>
              </w:rPr>
              <w:t>VA ILD PROBLEM</w:t>
            </w:r>
          </w:p>
          <w:p w:rsidR="00AE02F7" w:rsidRPr="00C96883" w:rsidRDefault="00AE02F7" w:rsidP="00BE72C8">
            <w:pPr>
              <w:autoSpaceDE w:val="0"/>
              <w:autoSpaceDN w:val="0"/>
              <w:adjustRightInd w:val="0"/>
              <w:spacing w:before="0" w:after="0"/>
              <w:rPr>
                <w:szCs w:val="24"/>
              </w:rPr>
            </w:pPr>
            <w:r w:rsidRPr="00C96883">
              <w:rPr>
                <w:szCs w:val="24"/>
              </w:rPr>
              <w:t>VA ILD PROBLEM (ICD10)</w:t>
            </w:r>
          </w:p>
          <w:p w:rsidR="00AE02F7" w:rsidRPr="00C96883" w:rsidRDefault="00AE02F7" w:rsidP="00BE72C8">
            <w:pPr>
              <w:autoSpaceDE w:val="0"/>
              <w:autoSpaceDN w:val="0"/>
              <w:adjustRightInd w:val="0"/>
              <w:spacing w:before="0" w:after="0"/>
              <w:rPr>
                <w:szCs w:val="24"/>
              </w:rPr>
            </w:pPr>
            <w:r w:rsidRPr="00C96883">
              <w:rPr>
                <w:szCs w:val="24"/>
              </w:rPr>
              <w:t>VA ILD PTF</w:t>
            </w:r>
          </w:p>
          <w:p w:rsidR="00AE02F7" w:rsidRPr="00C96883" w:rsidRDefault="00AE02F7" w:rsidP="00BE72C8">
            <w:pPr>
              <w:autoSpaceDE w:val="0"/>
              <w:autoSpaceDN w:val="0"/>
              <w:adjustRightInd w:val="0"/>
              <w:spacing w:before="0" w:after="0"/>
              <w:rPr>
                <w:szCs w:val="24"/>
              </w:rPr>
            </w:pPr>
            <w:r w:rsidRPr="00C96883">
              <w:rPr>
                <w:szCs w:val="24"/>
              </w:rPr>
              <w:t>VA ILD PTF (ICD10)</w:t>
            </w:r>
          </w:p>
          <w:p w:rsidR="00AE02F7" w:rsidRPr="00C96883" w:rsidRDefault="00AE02F7" w:rsidP="00BE72C8">
            <w:pPr>
              <w:autoSpaceDE w:val="0"/>
              <w:autoSpaceDN w:val="0"/>
              <w:adjustRightInd w:val="0"/>
              <w:spacing w:before="0" w:after="0"/>
              <w:rPr>
                <w:szCs w:val="24"/>
              </w:rPr>
            </w:pPr>
            <w:r w:rsidRPr="00C96883">
              <w:rPr>
                <w:szCs w:val="24"/>
              </w:rPr>
              <w:t>VA ILD VPOV</w:t>
            </w:r>
          </w:p>
          <w:p w:rsidR="00AE02F7" w:rsidRPr="00C96883" w:rsidRDefault="00AE02F7" w:rsidP="00BE72C8">
            <w:pPr>
              <w:pStyle w:val="NoSpacing"/>
              <w:rPr>
                <w:szCs w:val="24"/>
              </w:rPr>
            </w:pPr>
            <w:r w:rsidRPr="00C96883">
              <w:rPr>
                <w:szCs w:val="24"/>
              </w:rPr>
              <w:t>VA ILD VPOV (ICD10)</w:t>
            </w:r>
          </w:p>
        </w:tc>
      </w:tr>
      <w:tr w:rsidR="00AE02F7" w:rsidRPr="00A83235"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pStyle w:val="StyleCourierNewAfter0pt"/>
              <w:rPr>
                <w:sz w:val="24"/>
                <w:szCs w:val="24"/>
              </w:rPr>
            </w:pPr>
            <w:r w:rsidRPr="00C96883">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rPr>
                <w:i/>
                <w:szCs w:val="24"/>
              </w:rPr>
            </w:pPr>
            <w:r w:rsidRPr="00C96883">
              <w:rPr>
                <w:i/>
                <w:szCs w:val="24"/>
              </w:rPr>
              <w:t>Entries New:</w:t>
            </w:r>
          </w:p>
          <w:p w:rsidR="00AE02F7" w:rsidRPr="00C96883" w:rsidRDefault="00AE02F7" w:rsidP="00BE72C8">
            <w:pPr>
              <w:pStyle w:val="NoSpacing"/>
              <w:rPr>
                <w:szCs w:val="24"/>
              </w:rPr>
            </w:pPr>
            <w:r w:rsidRPr="00C96883">
              <w:rPr>
                <w:szCs w:val="24"/>
              </w:rPr>
              <w:lastRenderedPageBreak/>
              <w:t>VA LYMPHOMA</w:t>
            </w:r>
          </w:p>
          <w:p w:rsidR="00AE02F7" w:rsidRPr="00C96883" w:rsidRDefault="00AE02F7" w:rsidP="00BE72C8">
            <w:pPr>
              <w:pStyle w:val="NoSpacing"/>
              <w:rPr>
                <w:szCs w:val="24"/>
              </w:rPr>
            </w:pPr>
            <w:r w:rsidRPr="00C96883">
              <w:rPr>
                <w:szCs w:val="24"/>
              </w:rPr>
              <w:t>VA NASH</w:t>
            </w:r>
          </w:p>
          <w:p w:rsidR="00AE02F7" w:rsidRPr="00C96883" w:rsidRDefault="00AE02F7" w:rsidP="00BE72C8">
            <w:pPr>
              <w:autoSpaceDE w:val="0"/>
              <w:autoSpaceDN w:val="0"/>
              <w:adjustRightInd w:val="0"/>
              <w:spacing w:before="0" w:after="0"/>
              <w:rPr>
                <w:szCs w:val="24"/>
              </w:rPr>
            </w:pPr>
            <w:r w:rsidRPr="00C96883">
              <w:rPr>
                <w:szCs w:val="24"/>
              </w:rPr>
              <w:t>VA ILD</w:t>
            </w:r>
          </w:p>
        </w:tc>
      </w:tr>
      <w:tr w:rsidR="00AE02F7" w:rsidRPr="00A83235"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pStyle w:val="StyleCourierNewAfter0pt"/>
              <w:rPr>
                <w:sz w:val="24"/>
                <w:szCs w:val="24"/>
              </w:rPr>
            </w:pPr>
            <w:r w:rsidRPr="00C96883">
              <w:rPr>
                <w:sz w:val="24"/>
                <w:szCs w:val="24"/>
              </w:rPr>
              <w:lastRenderedPageBreak/>
              <w:t>ROR LIST ITEM (#799.1)</w:t>
            </w:r>
          </w:p>
        </w:tc>
        <w:tc>
          <w:tcPr>
            <w:tcW w:w="662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rPr>
                <w:i/>
                <w:szCs w:val="24"/>
              </w:rPr>
            </w:pPr>
            <w:r w:rsidRPr="00C96883">
              <w:rPr>
                <w:i/>
                <w:szCs w:val="24"/>
              </w:rPr>
              <w:t>Entries New:</w:t>
            </w:r>
          </w:p>
          <w:p w:rsidR="00AE02F7" w:rsidRPr="00C96883" w:rsidRDefault="00AE02F7" w:rsidP="00BE72C8">
            <w:pPr>
              <w:pStyle w:val="NoSpacing"/>
              <w:rPr>
                <w:szCs w:val="24"/>
              </w:rPr>
            </w:pPr>
            <w:r w:rsidRPr="00C96883">
              <w:rPr>
                <w:szCs w:val="24"/>
              </w:rPr>
              <w:t>APRI (VA LYMPHOMA)</w:t>
            </w:r>
          </w:p>
          <w:p w:rsidR="00AE02F7" w:rsidRPr="00C96883" w:rsidRDefault="00AE02F7" w:rsidP="00BE72C8">
            <w:pPr>
              <w:pStyle w:val="NoSpacing"/>
              <w:rPr>
                <w:szCs w:val="24"/>
              </w:rPr>
            </w:pPr>
            <w:r w:rsidRPr="00C96883">
              <w:rPr>
                <w:szCs w:val="24"/>
              </w:rPr>
              <w:t>APRI (VA NASH)</w:t>
            </w:r>
          </w:p>
          <w:p w:rsidR="00AE02F7" w:rsidRPr="00C96883" w:rsidRDefault="00AE02F7" w:rsidP="00BE72C8">
            <w:pPr>
              <w:pStyle w:val="NoSpacing"/>
              <w:rPr>
                <w:szCs w:val="24"/>
              </w:rPr>
            </w:pPr>
            <w:r w:rsidRPr="00C96883">
              <w:rPr>
                <w:szCs w:val="24"/>
              </w:rPr>
              <w:t>APRI (VA ILD)</w:t>
            </w:r>
          </w:p>
          <w:p w:rsidR="00AE02F7" w:rsidRPr="00C96883" w:rsidRDefault="00AE02F7" w:rsidP="00BE72C8">
            <w:pPr>
              <w:pStyle w:val="NoSpacing"/>
              <w:rPr>
                <w:szCs w:val="24"/>
              </w:rPr>
            </w:pPr>
            <w:r w:rsidRPr="00C96883">
              <w:rPr>
                <w:szCs w:val="24"/>
              </w:rPr>
              <w:t>BMI (VA LYMPHOMA)</w:t>
            </w:r>
          </w:p>
          <w:p w:rsidR="00AE02F7" w:rsidRPr="00C96883" w:rsidRDefault="00AE02F7" w:rsidP="00BE72C8">
            <w:pPr>
              <w:pStyle w:val="NoSpacing"/>
              <w:rPr>
                <w:szCs w:val="24"/>
              </w:rPr>
            </w:pPr>
            <w:r w:rsidRPr="00C96883">
              <w:rPr>
                <w:szCs w:val="24"/>
              </w:rPr>
              <w:t>BMI (VA NASH)</w:t>
            </w:r>
          </w:p>
          <w:p w:rsidR="00AE02F7" w:rsidRPr="00C96883" w:rsidRDefault="00AE02F7" w:rsidP="00BE72C8">
            <w:pPr>
              <w:pStyle w:val="NoSpacing"/>
              <w:rPr>
                <w:szCs w:val="24"/>
              </w:rPr>
            </w:pPr>
            <w:r w:rsidRPr="00C96883">
              <w:rPr>
                <w:szCs w:val="24"/>
              </w:rPr>
              <w:t>BMI (VA ILD)</w:t>
            </w:r>
          </w:p>
          <w:p w:rsidR="00AE02F7" w:rsidRPr="00C96883" w:rsidRDefault="00AE02F7" w:rsidP="00BE72C8">
            <w:pPr>
              <w:pStyle w:val="NoSpacing"/>
              <w:rPr>
                <w:szCs w:val="24"/>
              </w:rPr>
            </w:pPr>
            <w:r w:rsidRPr="00C96883">
              <w:rPr>
                <w:szCs w:val="24"/>
              </w:rPr>
              <w:t>Creatinine clearance by Cockcroft-Gault (VA LYMPHOMA)</w:t>
            </w:r>
          </w:p>
          <w:p w:rsidR="00AE02F7" w:rsidRPr="00C96883" w:rsidRDefault="00AE02F7" w:rsidP="00BE72C8">
            <w:pPr>
              <w:pStyle w:val="NoSpacing"/>
              <w:rPr>
                <w:szCs w:val="24"/>
              </w:rPr>
            </w:pPr>
            <w:r w:rsidRPr="00C96883">
              <w:rPr>
                <w:szCs w:val="24"/>
              </w:rPr>
              <w:t>Creatinine clearance by Cockcroft-Gault (VA NASH)</w:t>
            </w:r>
          </w:p>
          <w:p w:rsidR="00AE02F7" w:rsidRPr="00C96883" w:rsidRDefault="00AE02F7" w:rsidP="00BE72C8">
            <w:pPr>
              <w:pStyle w:val="NoSpacing"/>
              <w:rPr>
                <w:szCs w:val="24"/>
              </w:rPr>
            </w:pPr>
            <w:r w:rsidRPr="00C96883">
              <w:rPr>
                <w:szCs w:val="24"/>
              </w:rPr>
              <w:t>Creatinine clearance by Cockcroft-Gault (VA ILD)</w:t>
            </w:r>
          </w:p>
          <w:p w:rsidR="00AE02F7" w:rsidRPr="00C96883" w:rsidRDefault="00AE02F7" w:rsidP="00BE72C8">
            <w:pPr>
              <w:pStyle w:val="NoSpacing"/>
              <w:rPr>
                <w:szCs w:val="24"/>
              </w:rPr>
            </w:pPr>
            <w:r w:rsidRPr="00C96883">
              <w:rPr>
                <w:szCs w:val="24"/>
              </w:rPr>
              <w:t>eGFR by CKD-EPI (VA LYMPHOMA)</w:t>
            </w:r>
          </w:p>
          <w:p w:rsidR="00AE02F7" w:rsidRPr="00C96883" w:rsidRDefault="00AE02F7" w:rsidP="00BE72C8">
            <w:pPr>
              <w:pStyle w:val="NoSpacing"/>
              <w:rPr>
                <w:szCs w:val="24"/>
              </w:rPr>
            </w:pPr>
            <w:r w:rsidRPr="00C96883">
              <w:rPr>
                <w:szCs w:val="24"/>
              </w:rPr>
              <w:t>eGFR by CKD-EPI (VA NASH)</w:t>
            </w:r>
          </w:p>
          <w:p w:rsidR="00AE02F7" w:rsidRPr="00C96883" w:rsidRDefault="00AE02F7" w:rsidP="00BE72C8">
            <w:pPr>
              <w:pStyle w:val="NoSpacing"/>
              <w:rPr>
                <w:szCs w:val="24"/>
              </w:rPr>
            </w:pPr>
            <w:r w:rsidRPr="00C96883">
              <w:rPr>
                <w:szCs w:val="24"/>
              </w:rPr>
              <w:t>eGFR by CKD-EPI (VA ILD)</w:t>
            </w:r>
          </w:p>
          <w:p w:rsidR="00AE02F7" w:rsidRPr="00C96883" w:rsidRDefault="00AE02F7" w:rsidP="00BE72C8">
            <w:pPr>
              <w:pStyle w:val="NoSpacing"/>
              <w:rPr>
                <w:szCs w:val="24"/>
              </w:rPr>
            </w:pPr>
            <w:r w:rsidRPr="00C96883">
              <w:rPr>
                <w:szCs w:val="24"/>
              </w:rPr>
              <w:t>eGFR by MDRD (VA LYMPHOMA)</w:t>
            </w:r>
          </w:p>
          <w:p w:rsidR="00AE02F7" w:rsidRPr="00C96883" w:rsidRDefault="00AE02F7" w:rsidP="00BE72C8">
            <w:pPr>
              <w:pStyle w:val="NoSpacing"/>
              <w:rPr>
                <w:szCs w:val="24"/>
              </w:rPr>
            </w:pPr>
            <w:r w:rsidRPr="00C96883">
              <w:rPr>
                <w:szCs w:val="24"/>
              </w:rPr>
              <w:t>eGFR by MDRD (VA NASH)</w:t>
            </w:r>
          </w:p>
          <w:p w:rsidR="00AE02F7" w:rsidRPr="00C96883" w:rsidRDefault="00AE02F7" w:rsidP="00BE72C8">
            <w:pPr>
              <w:pStyle w:val="NoSpacing"/>
              <w:rPr>
                <w:szCs w:val="24"/>
              </w:rPr>
            </w:pPr>
            <w:r w:rsidRPr="00C96883">
              <w:rPr>
                <w:szCs w:val="24"/>
              </w:rPr>
              <w:t>eGFR by MDRD (VA ILD)</w:t>
            </w:r>
          </w:p>
          <w:p w:rsidR="00AE02F7" w:rsidRPr="00C96883" w:rsidRDefault="00AE02F7" w:rsidP="00BE72C8">
            <w:pPr>
              <w:pStyle w:val="NoSpacing"/>
              <w:rPr>
                <w:szCs w:val="24"/>
              </w:rPr>
            </w:pPr>
            <w:r w:rsidRPr="00C96883">
              <w:rPr>
                <w:szCs w:val="24"/>
              </w:rPr>
              <w:t>FIB-4 (VA LYMPHOMA)</w:t>
            </w:r>
          </w:p>
          <w:p w:rsidR="00AE02F7" w:rsidRPr="00C96883" w:rsidRDefault="00AE02F7" w:rsidP="00BE72C8">
            <w:pPr>
              <w:pStyle w:val="NoSpacing"/>
              <w:rPr>
                <w:szCs w:val="24"/>
              </w:rPr>
            </w:pPr>
            <w:r w:rsidRPr="00C96883">
              <w:rPr>
                <w:szCs w:val="24"/>
              </w:rPr>
              <w:t>FIB-4 (VA NASH)</w:t>
            </w:r>
          </w:p>
          <w:p w:rsidR="00AE02F7" w:rsidRPr="00C96883" w:rsidRDefault="00AE02F7" w:rsidP="00BE72C8">
            <w:pPr>
              <w:pStyle w:val="NoSpacing"/>
              <w:rPr>
                <w:szCs w:val="24"/>
              </w:rPr>
            </w:pPr>
            <w:r w:rsidRPr="00C96883">
              <w:rPr>
                <w:szCs w:val="24"/>
              </w:rPr>
              <w:t>FIB-4 (VA ILD)</w:t>
            </w:r>
          </w:p>
          <w:p w:rsidR="00AE02F7" w:rsidRPr="00C96883" w:rsidRDefault="00AE02F7" w:rsidP="00BE72C8">
            <w:pPr>
              <w:pStyle w:val="NoSpacing"/>
              <w:rPr>
                <w:szCs w:val="24"/>
              </w:rPr>
            </w:pPr>
            <w:r w:rsidRPr="00C96883">
              <w:rPr>
                <w:szCs w:val="24"/>
              </w:rPr>
              <w:t>MELD (VA LYMPHOMA)</w:t>
            </w:r>
          </w:p>
          <w:p w:rsidR="00AE02F7" w:rsidRPr="00C96883" w:rsidRDefault="00AE02F7" w:rsidP="00BE72C8">
            <w:pPr>
              <w:pStyle w:val="NoSpacing"/>
              <w:rPr>
                <w:szCs w:val="24"/>
              </w:rPr>
            </w:pPr>
            <w:r w:rsidRPr="00C96883">
              <w:rPr>
                <w:szCs w:val="24"/>
              </w:rPr>
              <w:t>MELD (VA NASH)</w:t>
            </w:r>
          </w:p>
          <w:p w:rsidR="00AE02F7" w:rsidRPr="00C96883" w:rsidRDefault="00AE02F7" w:rsidP="00BE72C8">
            <w:pPr>
              <w:pStyle w:val="NoSpacing"/>
              <w:rPr>
                <w:szCs w:val="24"/>
              </w:rPr>
            </w:pPr>
            <w:r w:rsidRPr="00C96883">
              <w:rPr>
                <w:szCs w:val="24"/>
              </w:rPr>
              <w:t>MELD (VA ILD)</w:t>
            </w:r>
          </w:p>
          <w:p w:rsidR="00AE02F7" w:rsidRPr="00C96883" w:rsidRDefault="00AE02F7" w:rsidP="00BE72C8">
            <w:pPr>
              <w:pStyle w:val="NoSpacing"/>
              <w:rPr>
                <w:szCs w:val="24"/>
              </w:rPr>
            </w:pPr>
            <w:r w:rsidRPr="00C96883">
              <w:rPr>
                <w:szCs w:val="24"/>
              </w:rPr>
              <w:t>MELD-Na (VA LYMPHOMA)</w:t>
            </w:r>
          </w:p>
          <w:p w:rsidR="00AE02F7" w:rsidRPr="00C96883" w:rsidRDefault="00AE02F7" w:rsidP="00BE72C8">
            <w:pPr>
              <w:pStyle w:val="NoSpacing"/>
              <w:rPr>
                <w:szCs w:val="24"/>
              </w:rPr>
            </w:pPr>
            <w:r w:rsidRPr="00C96883">
              <w:rPr>
                <w:szCs w:val="24"/>
              </w:rPr>
              <w:t>MELD-Na (VA NASH)</w:t>
            </w:r>
          </w:p>
          <w:p w:rsidR="00AE02F7" w:rsidRPr="00C96883" w:rsidRDefault="00AE02F7" w:rsidP="00BE72C8">
            <w:pPr>
              <w:pStyle w:val="NoSpacing"/>
              <w:rPr>
                <w:szCs w:val="24"/>
              </w:rPr>
            </w:pPr>
            <w:r w:rsidRPr="00C96883">
              <w:rPr>
                <w:szCs w:val="24"/>
              </w:rPr>
              <w:t>MELD-Na (VA ILD)</w:t>
            </w:r>
          </w:p>
        </w:tc>
      </w:tr>
      <w:tr w:rsidR="00AE02F7" w:rsidRPr="00780555"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A12B56" w:rsidRDefault="00AE02F7" w:rsidP="00BE72C8">
            <w:pPr>
              <w:spacing w:after="0"/>
              <w:rPr>
                <w:rFonts w:ascii="Courier New" w:hAnsi="Courier New" w:cs="Courier New"/>
                <w:szCs w:val="24"/>
              </w:rPr>
            </w:pPr>
            <w:r w:rsidRPr="00A12B56">
              <w:rPr>
                <w:rFonts w:ascii="Courier New" w:hAnsi="Courier New" w:cs="Courier New"/>
                <w:szCs w:val="24"/>
              </w:rPr>
              <w:t xml:space="preserve">ROR </w:t>
            </w:r>
            <w:r>
              <w:rPr>
                <w:rFonts w:ascii="Courier New" w:hAnsi="Courier New" w:cs="Courier New"/>
                <w:szCs w:val="24"/>
              </w:rPr>
              <w:t>XML ITEM</w:t>
            </w:r>
            <w:r w:rsidRPr="00A12B56">
              <w:rPr>
                <w:rFonts w:ascii="Courier New" w:hAnsi="Courier New" w:cs="Courier New"/>
                <w:szCs w:val="24"/>
              </w:rPr>
              <w:t xml:space="preserve"> (#799.</w:t>
            </w:r>
            <w:r>
              <w:rPr>
                <w:rFonts w:ascii="Courier New" w:hAnsi="Courier New" w:cs="Courier New"/>
                <w:szCs w:val="24"/>
              </w:rPr>
              <w:t>3</w:t>
            </w:r>
            <w:r w:rsidRPr="00A12B56">
              <w:rPr>
                <w:rFonts w:ascii="Courier New" w:hAnsi="Courier New" w:cs="Courier New"/>
                <w:szCs w:val="24"/>
              </w:rPr>
              <w:t>1)</w:t>
            </w:r>
          </w:p>
        </w:tc>
        <w:tc>
          <w:tcPr>
            <w:tcW w:w="6623" w:type="dxa"/>
            <w:tcBorders>
              <w:top w:val="single" w:sz="4" w:space="0" w:color="auto"/>
              <w:left w:val="single" w:sz="4" w:space="0" w:color="auto"/>
              <w:bottom w:val="single" w:sz="4" w:space="0" w:color="auto"/>
              <w:right w:val="single" w:sz="4" w:space="0" w:color="auto"/>
            </w:tcBorders>
          </w:tcPr>
          <w:p w:rsidR="00AE02F7" w:rsidRPr="00A12B56" w:rsidRDefault="00AE02F7" w:rsidP="00BE72C8">
            <w:pPr>
              <w:rPr>
                <w:szCs w:val="24"/>
              </w:rPr>
            </w:pPr>
            <w:r w:rsidRPr="00A12B56">
              <w:rPr>
                <w:i/>
                <w:szCs w:val="24"/>
              </w:rPr>
              <w:t>Entries new:</w:t>
            </w:r>
          </w:p>
          <w:p w:rsidR="00AE02F7" w:rsidRPr="00F70C74" w:rsidRDefault="00AE02F7" w:rsidP="00BE72C8">
            <w:pPr>
              <w:autoSpaceDE w:val="0"/>
              <w:autoSpaceDN w:val="0"/>
              <w:adjustRightInd w:val="0"/>
              <w:spacing w:before="0" w:after="0"/>
              <w:ind w:right="-1440"/>
              <w:rPr>
                <w:szCs w:val="24"/>
              </w:rPr>
            </w:pPr>
            <w:r>
              <w:rPr>
                <w:szCs w:val="24"/>
              </w:rPr>
              <w:t>FUT_CLIN</w:t>
            </w:r>
          </w:p>
        </w:tc>
      </w:tr>
      <w:tr w:rsidR="00AE02F7" w:rsidRPr="00780555" w:rsidTr="00BE72C8">
        <w:trPr>
          <w:trHeight w:val="512"/>
        </w:trPr>
        <w:tc>
          <w:tcPr>
            <w:tcW w:w="295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spacing w:after="0"/>
              <w:rPr>
                <w:rFonts w:ascii="Courier New" w:hAnsi="Courier New" w:cs="Courier New"/>
                <w:szCs w:val="24"/>
              </w:rPr>
            </w:pPr>
            <w:r w:rsidRPr="00C96883">
              <w:rPr>
                <w:rFonts w:ascii="Courier New" w:hAnsi="Courier New" w:cs="Courier New"/>
                <w:szCs w:val="24"/>
              </w:rPr>
              <w:t>ROR GENERIC DRUG (#799.51)</w:t>
            </w:r>
          </w:p>
        </w:tc>
        <w:tc>
          <w:tcPr>
            <w:tcW w:w="6623" w:type="dxa"/>
            <w:tcBorders>
              <w:top w:val="single" w:sz="4" w:space="0" w:color="auto"/>
              <w:left w:val="single" w:sz="4" w:space="0" w:color="auto"/>
              <w:bottom w:val="single" w:sz="4" w:space="0" w:color="auto"/>
              <w:right w:val="single" w:sz="4" w:space="0" w:color="auto"/>
            </w:tcBorders>
          </w:tcPr>
          <w:p w:rsidR="00AE02F7" w:rsidRPr="00C96883" w:rsidRDefault="00AE02F7" w:rsidP="00BE72C8">
            <w:pPr>
              <w:rPr>
                <w:szCs w:val="24"/>
              </w:rPr>
            </w:pPr>
            <w:r w:rsidRPr="00C96883">
              <w:rPr>
                <w:i/>
                <w:szCs w:val="24"/>
              </w:rPr>
              <w:t>Entries new:</w:t>
            </w:r>
          </w:p>
          <w:p w:rsidR="00AE02F7" w:rsidRPr="00F70C74" w:rsidRDefault="00AE02F7" w:rsidP="00BE72C8">
            <w:pPr>
              <w:autoSpaceDE w:val="0"/>
              <w:autoSpaceDN w:val="0"/>
              <w:adjustRightInd w:val="0"/>
              <w:spacing w:before="0" w:after="0"/>
              <w:ind w:right="-1440"/>
              <w:rPr>
                <w:szCs w:val="24"/>
              </w:rPr>
            </w:pPr>
            <w:r w:rsidRPr="00C96883">
              <w:rPr>
                <w:szCs w:val="24"/>
              </w:rPr>
              <w:t xml:space="preserve">HIV registry: </w:t>
            </w:r>
            <w:r w:rsidRPr="00C96883">
              <w:rPr>
                <w:sz w:val="18"/>
                <w:szCs w:val="18"/>
              </w:rPr>
              <w:t>COBICISTAT/DARUNAVIR/EMTRICITABINE/TENOFOVIR AF</w:t>
            </w:r>
          </w:p>
        </w:tc>
      </w:tr>
    </w:tbl>
    <w:p w:rsidR="00AE02F7" w:rsidRPr="00545C04" w:rsidRDefault="00AE02F7" w:rsidP="00AE02F7"/>
    <w:p w:rsidR="005A0F35" w:rsidRPr="00780143" w:rsidRDefault="005A0F35" w:rsidP="00711E7E">
      <w:pPr>
        <w:pStyle w:val="Heading3"/>
      </w:pPr>
      <w:bookmarkStart w:id="296" w:name="_Patch_ROR*1.5*35"/>
      <w:bookmarkStart w:id="297" w:name="_Toc41752373"/>
      <w:bookmarkEnd w:id="296"/>
      <w:r w:rsidRPr="00780143">
        <w:t>Patch ROR*1.5*3</w:t>
      </w:r>
      <w:bookmarkEnd w:id="286"/>
      <w:r w:rsidR="00AE02F7" w:rsidRPr="00780143">
        <w:t>5</w:t>
      </w:r>
      <w:bookmarkEnd w:id="297"/>
    </w:p>
    <w:p w:rsidR="005A0F35" w:rsidRPr="005B37EA" w:rsidRDefault="005A0F35" w:rsidP="005A0F35">
      <w:pPr>
        <w:pStyle w:val="Caption"/>
        <w:keepNext/>
        <w:jc w:val="left"/>
      </w:pPr>
      <w:bookmarkStart w:id="298" w:name="_Ref504495747"/>
      <w:bookmarkStart w:id="299" w:name="_Toc39775370"/>
      <w:r w:rsidRPr="00780143">
        <w:t xml:space="preserve">Table </w:t>
      </w:r>
      <w:r w:rsidR="00EB3A32" w:rsidRPr="00780143">
        <w:rPr>
          <w:noProof/>
        </w:rPr>
        <w:fldChar w:fldCharType="begin"/>
      </w:r>
      <w:r w:rsidR="00EB3A32" w:rsidRPr="00780143">
        <w:rPr>
          <w:noProof/>
        </w:rPr>
        <w:instrText xml:space="preserve"> SEQ Table \* ARABIC </w:instrText>
      </w:r>
      <w:r w:rsidR="00EB3A32" w:rsidRPr="00780143">
        <w:rPr>
          <w:noProof/>
        </w:rPr>
        <w:fldChar w:fldCharType="separate"/>
      </w:r>
      <w:r w:rsidR="009D1BDA">
        <w:rPr>
          <w:noProof/>
        </w:rPr>
        <w:t>52</w:t>
      </w:r>
      <w:r w:rsidR="00EB3A32" w:rsidRPr="00780143">
        <w:rPr>
          <w:noProof/>
        </w:rPr>
        <w:fldChar w:fldCharType="end"/>
      </w:r>
      <w:bookmarkEnd w:id="298"/>
      <w:r w:rsidRPr="00780143">
        <w:t xml:space="preserve"> </w:t>
      </w:r>
      <w:bookmarkStart w:id="300" w:name="_Ref504495746"/>
      <w:r w:rsidRPr="00780143">
        <w:t>– Changes for Patch 3</w:t>
      </w:r>
      <w:bookmarkEnd w:id="300"/>
      <w:r w:rsidR="00F84D1A" w:rsidRPr="00780143">
        <w:t>5</w:t>
      </w:r>
      <w:bookmarkEnd w:id="29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5A0F35" w:rsidRPr="00780143" w:rsidTr="005A0F35">
        <w:trPr>
          <w:trHeight w:val="368"/>
          <w:tblHeader/>
        </w:trPr>
        <w:tc>
          <w:tcPr>
            <w:tcW w:w="499" w:type="dxa"/>
            <w:shd w:val="clear" w:color="auto" w:fill="666699"/>
          </w:tcPr>
          <w:p w:rsidR="005A0F35" w:rsidRPr="00780143" w:rsidRDefault="005A0F35" w:rsidP="005A0F35">
            <w:pPr>
              <w:pStyle w:val="TableHead"/>
              <w:jc w:val="center"/>
              <w:rPr>
                <w:color w:val="FFFFFF"/>
              </w:rPr>
            </w:pPr>
            <w:r w:rsidRPr="00780143">
              <w:rPr>
                <w:color w:val="FFFFFF"/>
              </w:rPr>
              <w:t>#</w:t>
            </w:r>
          </w:p>
        </w:tc>
        <w:tc>
          <w:tcPr>
            <w:tcW w:w="8162" w:type="dxa"/>
            <w:gridSpan w:val="2"/>
            <w:shd w:val="clear" w:color="auto" w:fill="666699"/>
          </w:tcPr>
          <w:p w:rsidR="005A0F35" w:rsidRPr="00780143" w:rsidRDefault="005A0F35" w:rsidP="005A0F35">
            <w:pPr>
              <w:pStyle w:val="TableHead"/>
              <w:rPr>
                <w:rFonts w:ascii="Times New Roman" w:hAnsi="Times New Roman"/>
                <w:color w:val="FFFFFF"/>
              </w:rPr>
            </w:pPr>
            <w:r w:rsidRPr="00780143">
              <w:rPr>
                <w:color w:val="FFFFFF"/>
              </w:rPr>
              <w:t>Description</w:t>
            </w:r>
          </w:p>
        </w:tc>
        <w:tc>
          <w:tcPr>
            <w:tcW w:w="717" w:type="dxa"/>
            <w:shd w:val="clear" w:color="auto" w:fill="666699"/>
          </w:tcPr>
          <w:p w:rsidR="005A0F35" w:rsidRPr="00780143" w:rsidRDefault="005A0F35" w:rsidP="005A0F35">
            <w:pPr>
              <w:pStyle w:val="TableHead"/>
              <w:jc w:val="center"/>
              <w:rPr>
                <w:color w:val="FFFFFF"/>
              </w:rPr>
            </w:pPr>
            <w:r w:rsidRPr="00780143">
              <w:rPr>
                <w:color w:val="FFFFFF"/>
              </w:rPr>
              <w:t>Type</w:t>
            </w:r>
          </w:p>
        </w:tc>
      </w:tr>
      <w:tr w:rsidR="00340EE6" w:rsidRPr="00780143" w:rsidTr="005A0F35">
        <w:trPr>
          <w:cantSplit/>
          <w:trHeight w:val="458"/>
        </w:trPr>
        <w:tc>
          <w:tcPr>
            <w:tcW w:w="499" w:type="dxa"/>
            <w:shd w:val="clear" w:color="auto" w:fill="auto"/>
          </w:tcPr>
          <w:p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lastRenderedPageBreak/>
              <w:t>1</w:t>
            </w:r>
          </w:p>
        </w:tc>
        <w:tc>
          <w:tcPr>
            <w:tcW w:w="8142" w:type="dxa"/>
            <w:shd w:val="clear" w:color="auto" w:fill="auto"/>
          </w:tcPr>
          <w:p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 xml:space="preserve">Create </w:t>
            </w:r>
            <w:r w:rsidR="00F84D1A" w:rsidRPr="00780143">
              <w:rPr>
                <w:rFonts w:ascii="Times New Roman" w:hAnsi="Times New Roman"/>
                <w:sz w:val="24"/>
                <w:szCs w:val="24"/>
              </w:rPr>
              <w:t>two</w:t>
            </w:r>
            <w:r w:rsidRPr="00780143">
              <w:rPr>
                <w:rFonts w:ascii="Times New Roman" w:hAnsi="Times New Roman"/>
                <w:sz w:val="24"/>
                <w:szCs w:val="24"/>
              </w:rPr>
              <w:t xml:space="preserve"> new Local Registries; </w:t>
            </w:r>
            <w:r w:rsidR="00F84D1A" w:rsidRPr="00780143">
              <w:rPr>
                <w:rFonts w:ascii="Times New Roman" w:hAnsi="Times New Roman"/>
                <w:sz w:val="24"/>
                <w:szCs w:val="24"/>
              </w:rPr>
              <w:t>Head and Neck Squamous Cell Cancer</w:t>
            </w:r>
            <w:r w:rsidRPr="00780143">
              <w:rPr>
                <w:rFonts w:ascii="Times New Roman" w:hAnsi="Times New Roman"/>
                <w:sz w:val="24"/>
                <w:szCs w:val="24"/>
              </w:rPr>
              <w:t xml:space="preserve"> and </w:t>
            </w:r>
            <w:r w:rsidR="00F84D1A" w:rsidRPr="00780143">
              <w:rPr>
                <w:rFonts w:ascii="Times New Roman" w:hAnsi="Times New Roman"/>
                <w:sz w:val="24"/>
                <w:szCs w:val="24"/>
              </w:rPr>
              <w:t>Hypothyroidism</w:t>
            </w:r>
            <w:r w:rsidRPr="00780143">
              <w:rPr>
                <w:rFonts w:ascii="Times New Roman" w:hAnsi="Times New Roman"/>
                <w:sz w:val="24"/>
                <w:szCs w:val="24"/>
              </w:rPr>
              <w:t xml:space="preserve">. The new local registries will be defined using ICD-9 and ICD-10 codes. </w:t>
            </w:r>
          </w:p>
        </w:tc>
        <w:tc>
          <w:tcPr>
            <w:tcW w:w="737" w:type="dxa"/>
            <w:gridSpan w:val="2"/>
            <w:shd w:val="clear" w:color="auto" w:fill="auto"/>
          </w:tcPr>
          <w:p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r w:rsidR="00F84D1A" w:rsidRPr="00780143" w:rsidTr="005A0F35">
        <w:trPr>
          <w:cantSplit/>
          <w:trHeight w:val="458"/>
        </w:trPr>
        <w:tc>
          <w:tcPr>
            <w:tcW w:w="499" w:type="dxa"/>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2</w:t>
            </w:r>
          </w:p>
        </w:tc>
        <w:tc>
          <w:tcPr>
            <w:tcW w:w="8142" w:type="dxa"/>
            <w:shd w:val="clear" w:color="auto" w:fill="auto"/>
          </w:tcPr>
          <w:p w:rsidR="00F84D1A" w:rsidRPr="00780143" w:rsidRDefault="00F84D1A" w:rsidP="00F84D1A">
            <w:pPr>
              <w:pStyle w:val="StyleCourierNewAfter0pt"/>
              <w:shd w:val="clear" w:color="auto" w:fill="FFFFFF"/>
              <w:rPr>
                <w:rFonts w:ascii="Times New Roman" w:eastAsia="Calibri" w:hAnsi="Times New Roman"/>
                <w:noProof w:val="0"/>
                <w:sz w:val="24"/>
                <w:szCs w:val="24"/>
              </w:rPr>
            </w:pPr>
            <w:r w:rsidRPr="00780143">
              <w:rPr>
                <w:rFonts w:ascii="Times New Roman" w:eastAsia="Calibri" w:hAnsi="Times New Roman"/>
                <w:noProof w:val="0"/>
                <w:sz w:val="24"/>
                <w:szCs w:val="24"/>
              </w:rPr>
              <w:t>This patch adds the following new medication:</w:t>
            </w:r>
          </w:p>
          <w:p w:rsidR="00F84D1A" w:rsidRPr="00780143" w:rsidRDefault="00F84D1A" w:rsidP="00F84D1A">
            <w:pPr>
              <w:pStyle w:val="ListParagraph"/>
              <w:numPr>
                <w:ilvl w:val="0"/>
                <w:numId w:val="119"/>
              </w:numPr>
              <w:autoSpaceDE w:val="0"/>
              <w:autoSpaceDN w:val="0"/>
              <w:adjustRightInd w:val="0"/>
              <w:spacing w:after="0"/>
              <w:ind w:left="766" w:right="-1440"/>
              <w:contextualSpacing/>
              <w:rPr>
                <w:szCs w:val="24"/>
              </w:rPr>
            </w:pPr>
            <w:r w:rsidRPr="00780143">
              <w:rPr>
                <w:szCs w:val="24"/>
              </w:rPr>
              <w:t>HIV registry: DORAVIRINE</w:t>
            </w:r>
          </w:p>
          <w:p w:rsidR="00F84D1A" w:rsidRPr="00780143" w:rsidRDefault="00F84D1A" w:rsidP="00F84D1A">
            <w:pPr>
              <w:pStyle w:val="ListParagraph"/>
              <w:numPr>
                <w:ilvl w:val="0"/>
                <w:numId w:val="119"/>
              </w:numPr>
              <w:autoSpaceDE w:val="0"/>
              <w:autoSpaceDN w:val="0"/>
              <w:adjustRightInd w:val="0"/>
              <w:spacing w:after="0"/>
              <w:ind w:left="766" w:right="-1440"/>
              <w:contextualSpacing/>
              <w:rPr>
                <w:szCs w:val="24"/>
              </w:rPr>
            </w:pPr>
            <w:r w:rsidRPr="00780143">
              <w:rPr>
                <w:szCs w:val="24"/>
              </w:rPr>
              <w:t>HIV registry: DORAVIRINE /LAMIVUDINE/TENOFOVIR</w:t>
            </w:r>
          </w:p>
          <w:p w:rsidR="00F84D1A" w:rsidRPr="00780143" w:rsidRDefault="00F84D1A" w:rsidP="00F84D1A">
            <w:pPr>
              <w:pStyle w:val="ListParagraph"/>
              <w:numPr>
                <w:ilvl w:val="0"/>
                <w:numId w:val="119"/>
              </w:numPr>
              <w:autoSpaceDE w:val="0"/>
              <w:autoSpaceDN w:val="0"/>
              <w:adjustRightInd w:val="0"/>
              <w:spacing w:after="0"/>
              <w:ind w:left="766" w:right="-1440"/>
              <w:contextualSpacing/>
            </w:pPr>
            <w:r w:rsidRPr="00780143">
              <w:rPr>
                <w:szCs w:val="24"/>
              </w:rPr>
              <w:t>HIV registry: DOLUTEGRAVIR/LAMIVUDINE</w:t>
            </w:r>
            <w:r w:rsidRPr="00780143">
              <w:t xml:space="preserve"> </w:t>
            </w:r>
          </w:p>
          <w:p w:rsidR="00F84D1A" w:rsidRPr="00780143" w:rsidRDefault="00F84D1A" w:rsidP="00F84D1A">
            <w:pPr>
              <w:pStyle w:val="NoSpacing"/>
              <w:rPr>
                <w:szCs w:val="24"/>
              </w:rPr>
            </w:pPr>
          </w:p>
          <w:p w:rsidR="00F84D1A" w:rsidRPr="00780143" w:rsidRDefault="00F84D1A" w:rsidP="00F84D1A">
            <w:pPr>
              <w:pStyle w:val="NoSpacing"/>
              <w:rPr>
                <w:szCs w:val="24"/>
              </w:rPr>
            </w:pPr>
            <w:r w:rsidRPr="00780143">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rsidR="00F84D1A" w:rsidRPr="00780143" w:rsidRDefault="00F84D1A" w:rsidP="00F84D1A">
            <w:pPr>
              <w:pStyle w:val="StyleCourierNewAfter0pt"/>
              <w:shd w:val="clear" w:color="auto" w:fill="FFFFFF"/>
              <w:rPr>
                <w:rFonts w:ascii="Arial" w:hAnsi="Arial" w:cs="Arial"/>
                <w:noProof w:val="0"/>
                <w:sz w:val="22"/>
                <w:szCs w:val="22"/>
              </w:rPr>
            </w:pPr>
            <w:r w:rsidRPr="00780143">
              <w:rPr>
                <w:rFonts w:ascii="Times New Roman" w:hAnsi="Times New Roman"/>
                <w:sz w:val="24"/>
                <w:szCs w:val="24"/>
              </w:rPr>
              <w:t>E</w:t>
            </w:r>
          </w:p>
        </w:tc>
      </w:tr>
      <w:tr w:rsidR="00F84D1A" w:rsidRPr="00780143" w:rsidTr="005A0F35">
        <w:trPr>
          <w:cantSplit/>
          <w:trHeight w:val="458"/>
        </w:trPr>
        <w:tc>
          <w:tcPr>
            <w:tcW w:w="499" w:type="dxa"/>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3</w:t>
            </w:r>
          </w:p>
        </w:tc>
        <w:tc>
          <w:tcPr>
            <w:tcW w:w="8142" w:type="dxa"/>
            <w:shd w:val="clear" w:color="auto" w:fill="auto"/>
          </w:tcPr>
          <w:p w:rsidR="00F84D1A" w:rsidRPr="00780143" w:rsidRDefault="00F84D1A" w:rsidP="00F84D1A">
            <w:pPr>
              <w:pStyle w:val="NoSpacing"/>
              <w:rPr>
                <w:noProof/>
                <w:szCs w:val="24"/>
              </w:rPr>
            </w:pPr>
            <w:r w:rsidRPr="00780143">
              <w:rPr>
                <w:noProof/>
                <w:szCs w:val="24"/>
              </w:rPr>
              <w:t xml:space="preserve">The two national registries, Hepatitis C and HIV, will now auto-confirm patients like the rest of the registries. At the time of the patch installation, any pending patients will be </w:t>
            </w:r>
            <w:r w:rsidR="00F63E2E" w:rsidRPr="00F63E2E">
              <w:rPr>
                <w:noProof/>
                <w:szCs w:val="24"/>
              </w:rPr>
              <w:t xml:space="preserve">automatically </w:t>
            </w:r>
            <w:r w:rsidRPr="00780143">
              <w:rPr>
                <w:noProof/>
                <w:szCs w:val="24"/>
              </w:rPr>
              <w:t>confirmed setting the confirmation date to the patch installation date and any pending comments for those patients will be deleted.</w:t>
            </w:r>
          </w:p>
        </w:tc>
        <w:tc>
          <w:tcPr>
            <w:tcW w:w="737" w:type="dxa"/>
            <w:gridSpan w:val="2"/>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r w:rsidR="00F84D1A" w:rsidRPr="00780143" w:rsidTr="005A0F35">
        <w:trPr>
          <w:cantSplit/>
          <w:trHeight w:val="458"/>
        </w:trPr>
        <w:tc>
          <w:tcPr>
            <w:tcW w:w="499" w:type="dxa"/>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4</w:t>
            </w:r>
          </w:p>
        </w:tc>
        <w:tc>
          <w:tcPr>
            <w:tcW w:w="8142" w:type="dxa"/>
            <w:shd w:val="clear" w:color="auto" w:fill="auto"/>
          </w:tcPr>
          <w:p w:rsidR="00F84D1A" w:rsidRPr="00780143" w:rsidRDefault="00F84D1A" w:rsidP="00F84D1A">
            <w:pPr>
              <w:pStyle w:val="NoSpacing"/>
              <w:rPr>
                <w:noProof/>
                <w:szCs w:val="24"/>
              </w:rPr>
            </w:pPr>
            <w:r w:rsidRPr="00780143">
              <w:rPr>
                <w:noProof/>
                <w:szCs w:val="24"/>
              </w:rPr>
              <w:t>The CCR software now supports 2 factor authentication (2FA) and single sign on using the new RPC broker.</w:t>
            </w:r>
          </w:p>
        </w:tc>
        <w:tc>
          <w:tcPr>
            <w:tcW w:w="737" w:type="dxa"/>
            <w:gridSpan w:val="2"/>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r w:rsidR="00F84D1A" w:rsidRPr="00780143" w:rsidTr="005A0F35">
        <w:trPr>
          <w:cantSplit/>
          <w:trHeight w:val="458"/>
        </w:trPr>
        <w:tc>
          <w:tcPr>
            <w:tcW w:w="499" w:type="dxa"/>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5</w:t>
            </w:r>
          </w:p>
        </w:tc>
        <w:tc>
          <w:tcPr>
            <w:tcW w:w="8142" w:type="dxa"/>
            <w:shd w:val="clear" w:color="auto" w:fill="auto"/>
          </w:tcPr>
          <w:p w:rsidR="00F84D1A" w:rsidRPr="00780143" w:rsidRDefault="00F84D1A" w:rsidP="00F84D1A">
            <w:pPr>
              <w:pStyle w:val="NoSpacing"/>
              <w:rPr>
                <w:noProof/>
                <w:szCs w:val="24"/>
              </w:rPr>
            </w:pPr>
            <w:r w:rsidRPr="00780143">
              <w:rPr>
                <w:noProof/>
                <w:szCs w:val="24"/>
              </w:rPr>
              <w:t>The CCR help system has been completely re-designed to work with Windows 10.</w:t>
            </w:r>
          </w:p>
        </w:tc>
        <w:tc>
          <w:tcPr>
            <w:tcW w:w="737" w:type="dxa"/>
            <w:gridSpan w:val="2"/>
            <w:shd w:val="clear" w:color="auto" w:fill="auto"/>
          </w:tcPr>
          <w:p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F</w:t>
            </w:r>
          </w:p>
        </w:tc>
      </w:tr>
      <w:tr w:rsidR="00340EE6" w:rsidRPr="00EF5E6B" w:rsidTr="005A0F35">
        <w:trPr>
          <w:cantSplit/>
          <w:trHeight w:val="458"/>
        </w:trPr>
        <w:tc>
          <w:tcPr>
            <w:tcW w:w="499" w:type="dxa"/>
            <w:shd w:val="clear" w:color="auto" w:fill="auto"/>
          </w:tcPr>
          <w:p w:rsidR="00340EE6" w:rsidRPr="00780143" w:rsidRDefault="00F84D1A"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6</w:t>
            </w:r>
          </w:p>
        </w:tc>
        <w:tc>
          <w:tcPr>
            <w:tcW w:w="8142" w:type="dxa"/>
            <w:shd w:val="clear" w:color="auto" w:fill="auto"/>
          </w:tcPr>
          <w:p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The version of the CCR software is updated to 1.5.3</w:t>
            </w:r>
            <w:r w:rsidR="00F84D1A" w:rsidRPr="00780143">
              <w:rPr>
                <w:rFonts w:ascii="Times New Roman" w:hAnsi="Times New Roman"/>
                <w:sz w:val="24"/>
                <w:szCs w:val="24"/>
              </w:rPr>
              <w:t>5</w:t>
            </w:r>
          </w:p>
        </w:tc>
        <w:tc>
          <w:tcPr>
            <w:tcW w:w="737" w:type="dxa"/>
            <w:gridSpan w:val="2"/>
            <w:shd w:val="clear" w:color="auto" w:fill="auto"/>
          </w:tcPr>
          <w:p w:rsidR="00340EE6" w:rsidRPr="00B870B7"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bl>
    <w:p w:rsidR="005A0F35" w:rsidRPr="007D04CD" w:rsidRDefault="005A0F35" w:rsidP="005A0F35">
      <w:pPr>
        <w:pStyle w:val="Caption"/>
        <w:keepNext/>
        <w:jc w:val="left"/>
      </w:pPr>
      <w:bookmarkStart w:id="301" w:name="_Toc39775371"/>
      <w:r w:rsidRPr="00780143">
        <w:t xml:space="preserve">Table </w:t>
      </w:r>
      <w:r w:rsidR="00EB3A32" w:rsidRPr="00780143">
        <w:rPr>
          <w:noProof/>
        </w:rPr>
        <w:fldChar w:fldCharType="begin"/>
      </w:r>
      <w:r w:rsidR="00EB3A32" w:rsidRPr="00780143">
        <w:rPr>
          <w:noProof/>
        </w:rPr>
        <w:instrText xml:space="preserve"> SEQ Table \* ARABIC </w:instrText>
      </w:r>
      <w:r w:rsidR="00EB3A32" w:rsidRPr="00780143">
        <w:rPr>
          <w:noProof/>
        </w:rPr>
        <w:fldChar w:fldCharType="separate"/>
      </w:r>
      <w:r w:rsidR="009D1BDA">
        <w:rPr>
          <w:noProof/>
        </w:rPr>
        <w:t>53</w:t>
      </w:r>
      <w:r w:rsidR="00EB3A32" w:rsidRPr="00780143">
        <w:rPr>
          <w:noProof/>
        </w:rPr>
        <w:fldChar w:fldCharType="end"/>
      </w:r>
      <w:r w:rsidRPr="00780143">
        <w:t xml:space="preserve"> – Global Updates for Patch ROR*1.5*3</w:t>
      </w:r>
      <w:r w:rsidR="00F84D1A" w:rsidRPr="00780143">
        <w:t>5</w:t>
      </w:r>
      <w:bookmarkEnd w:id="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5A0F35" w:rsidRPr="00780143" w:rsidTr="005A0F35">
        <w:trPr>
          <w:tblHeader/>
        </w:trPr>
        <w:tc>
          <w:tcPr>
            <w:tcW w:w="2953" w:type="dxa"/>
            <w:shd w:val="clear" w:color="auto" w:fill="002060"/>
          </w:tcPr>
          <w:p w:rsidR="005A0F35" w:rsidRPr="00780143" w:rsidRDefault="005A0F35" w:rsidP="005A0F35">
            <w:pPr>
              <w:rPr>
                <w:rFonts w:ascii="Arial" w:hAnsi="Arial" w:cs="Arial"/>
                <w:b/>
                <w:color w:val="FFFFFF"/>
                <w:szCs w:val="24"/>
              </w:rPr>
            </w:pPr>
            <w:r w:rsidRPr="00780143">
              <w:rPr>
                <w:rFonts w:ascii="Arial" w:hAnsi="Arial" w:cs="Arial"/>
                <w:b/>
                <w:color w:val="FFFFFF"/>
                <w:szCs w:val="24"/>
              </w:rPr>
              <w:t>File Name and Number</w:t>
            </w:r>
          </w:p>
        </w:tc>
        <w:tc>
          <w:tcPr>
            <w:tcW w:w="6623" w:type="dxa"/>
            <w:shd w:val="clear" w:color="auto" w:fill="002060"/>
          </w:tcPr>
          <w:p w:rsidR="005A0F35" w:rsidRPr="00780143" w:rsidRDefault="005A0F35" w:rsidP="005A0F35">
            <w:pPr>
              <w:rPr>
                <w:rFonts w:ascii="Arial" w:hAnsi="Arial" w:cs="Arial"/>
                <w:b/>
                <w:color w:val="FFFFFF"/>
                <w:szCs w:val="24"/>
              </w:rPr>
            </w:pPr>
            <w:r w:rsidRPr="00780143">
              <w:rPr>
                <w:rFonts w:ascii="Arial" w:hAnsi="Arial" w:cs="Arial"/>
                <w:b/>
                <w:color w:val="FFFFFF"/>
                <w:szCs w:val="24"/>
              </w:rPr>
              <w:t>Update</w:t>
            </w:r>
          </w:p>
        </w:tc>
      </w:tr>
      <w:tr w:rsidR="00F84D1A" w:rsidRPr="00780143" w:rsidTr="005A0F35">
        <w:trPr>
          <w:trHeight w:val="512"/>
        </w:trPr>
        <w:tc>
          <w:tcPr>
            <w:tcW w:w="295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pStyle w:val="StyleCourierNewAfter0pt"/>
              <w:rPr>
                <w:sz w:val="24"/>
                <w:szCs w:val="24"/>
              </w:rPr>
            </w:pPr>
            <w:r w:rsidRPr="00780143">
              <w:rPr>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rPr>
                <w:i/>
                <w:szCs w:val="24"/>
              </w:rPr>
            </w:pPr>
            <w:r w:rsidRPr="00780143">
              <w:rPr>
                <w:i/>
                <w:szCs w:val="24"/>
              </w:rPr>
              <w:t>Entries New:</w:t>
            </w:r>
          </w:p>
          <w:p w:rsidR="00F84D1A" w:rsidRPr="00780143" w:rsidRDefault="00F84D1A" w:rsidP="00F84D1A">
            <w:pPr>
              <w:pStyle w:val="NoSpacing"/>
              <w:rPr>
                <w:szCs w:val="24"/>
              </w:rPr>
            </w:pPr>
            <w:r w:rsidRPr="00780143">
              <w:rPr>
                <w:szCs w:val="24"/>
              </w:rPr>
              <w:t>VA HEAD AND NECK</w:t>
            </w:r>
          </w:p>
          <w:p w:rsidR="00F84D1A" w:rsidRPr="00780143" w:rsidRDefault="00F84D1A" w:rsidP="00F84D1A">
            <w:pPr>
              <w:pStyle w:val="NoSpacing"/>
              <w:rPr>
                <w:szCs w:val="24"/>
              </w:rPr>
            </w:pPr>
            <w:r w:rsidRPr="00780143">
              <w:rPr>
                <w:szCs w:val="24"/>
              </w:rPr>
              <w:t>VA HYPOTHYROIDISM</w:t>
            </w:r>
          </w:p>
        </w:tc>
      </w:tr>
      <w:tr w:rsidR="00F84D1A" w:rsidRPr="00780143" w:rsidTr="005A0F35">
        <w:trPr>
          <w:trHeight w:val="512"/>
        </w:trPr>
        <w:tc>
          <w:tcPr>
            <w:tcW w:w="295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pStyle w:val="StyleCourierNewAfter0pt"/>
              <w:rPr>
                <w:sz w:val="24"/>
                <w:szCs w:val="24"/>
              </w:rPr>
            </w:pPr>
            <w:r w:rsidRPr="00780143">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rPr>
                <w:i/>
                <w:szCs w:val="24"/>
              </w:rPr>
            </w:pPr>
            <w:r w:rsidRPr="00780143">
              <w:rPr>
                <w:i/>
                <w:szCs w:val="24"/>
              </w:rPr>
              <w:t>Entries New:</w:t>
            </w:r>
          </w:p>
          <w:p w:rsidR="00F84D1A" w:rsidRPr="00780143" w:rsidRDefault="00F84D1A" w:rsidP="00F84D1A">
            <w:pPr>
              <w:autoSpaceDE w:val="0"/>
              <w:autoSpaceDN w:val="0"/>
              <w:adjustRightInd w:val="0"/>
              <w:spacing w:before="0" w:after="0"/>
              <w:rPr>
                <w:szCs w:val="24"/>
              </w:rPr>
            </w:pPr>
            <w:r w:rsidRPr="00780143">
              <w:rPr>
                <w:szCs w:val="24"/>
              </w:rPr>
              <w:t>VA HEAD AND NECK PROBLEM</w:t>
            </w:r>
          </w:p>
          <w:p w:rsidR="00F84D1A" w:rsidRPr="00780143" w:rsidRDefault="00F84D1A" w:rsidP="00F84D1A">
            <w:pPr>
              <w:autoSpaceDE w:val="0"/>
              <w:autoSpaceDN w:val="0"/>
              <w:adjustRightInd w:val="0"/>
              <w:spacing w:before="0" w:after="0"/>
              <w:rPr>
                <w:szCs w:val="24"/>
              </w:rPr>
            </w:pPr>
            <w:r w:rsidRPr="00780143">
              <w:rPr>
                <w:szCs w:val="24"/>
              </w:rPr>
              <w:t>VA HEAD AND NECK PROBLEM (ICD10)</w:t>
            </w:r>
          </w:p>
          <w:p w:rsidR="00F84D1A" w:rsidRPr="00780143" w:rsidRDefault="00F84D1A" w:rsidP="00F84D1A">
            <w:pPr>
              <w:autoSpaceDE w:val="0"/>
              <w:autoSpaceDN w:val="0"/>
              <w:adjustRightInd w:val="0"/>
              <w:spacing w:before="0" w:after="0"/>
              <w:rPr>
                <w:szCs w:val="24"/>
              </w:rPr>
            </w:pPr>
            <w:r w:rsidRPr="00780143">
              <w:rPr>
                <w:szCs w:val="24"/>
              </w:rPr>
              <w:t>VA HEAD AND NECK PTF</w:t>
            </w:r>
          </w:p>
          <w:p w:rsidR="00F84D1A" w:rsidRPr="00780143" w:rsidRDefault="00F84D1A" w:rsidP="00F84D1A">
            <w:pPr>
              <w:autoSpaceDE w:val="0"/>
              <w:autoSpaceDN w:val="0"/>
              <w:adjustRightInd w:val="0"/>
              <w:spacing w:before="0" w:after="0"/>
              <w:rPr>
                <w:szCs w:val="24"/>
              </w:rPr>
            </w:pPr>
            <w:r w:rsidRPr="00780143">
              <w:rPr>
                <w:szCs w:val="24"/>
              </w:rPr>
              <w:t>VA HEAD AND NECK PTF (ICD10)</w:t>
            </w:r>
          </w:p>
          <w:p w:rsidR="00F84D1A" w:rsidRPr="00780143" w:rsidRDefault="00F84D1A" w:rsidP="00F84D1A">
            <w:pPr>
              <w:autoSpaceDE w:val="0"/>
              <w:autoSpaceDN w:val="0"/>
              <w:adjustRightInd w:val="0"/>
              <w:spacing w:before="0" w:after="0"/>
              <w:rPr>
                <w:szCs w:val="24"/>
              </w:rPr>
            </w:pPr>
            <w:r w:rsidRPr="00780143">
              <w:rPr>
                <w:szCs w:val="24"/>
              </w:rPr>
              <w:t>VA HEAD AND NECK VPOV</w:t>
            </w:r>
          </w:p>
          <w:p w:rsidR="00F84D1A" w:rsidRPr="00780143" w:rsidRDefault="00F84D1A" w:rsidP="00F84D1A">
            <w:pPr>
              <w:pStyle w:val="NoSpacing"/>
              <w:rPr>
                <w:szCs w:val="24"/>
              </w:rPr>
            </w:pPr>
            <w:r w:rsidRPr="00780143">
              <w:rPr>
                <w:szCs w:val="24"/>
              </w:rPr>
              <w:t>VA HEAD AND NECK VPOV (ICD10)</w:t>
            </w:r>
          </w:p>
          <w:p w:rsidR="00F84D1A" w:rsidRPr="00780143" w:rsidRDefault="00F84D1A" w:rsidP="00F84D1A">
            <w:pPr>
              <w:autoSpaceDE w:val="0"/>
              <w:autoSpaceDN w:val="0"/>
              <w:adjustRightInd w:val="0"/>
              <w:spacing w:before="0" w:after="0"/>
              <w:rPr>
                <w:szCs w:val="24"/>
              </w:rPr>
            </w:pPr>
            <w:r w:rsidRPr="00780143">
              <w:rPr>
                <w:szCs w:val="24"/>
              </w:rPr>
              <w:t>VA HYPOTHYROIDISM PROBLEM</w:t>
            </w:r>
          </w:p>
          <w:p w:rsidR="00F84D1A" w:rsidRPr="00780143" w:rsidRDefault="00F84D1A" w:rsidP="00F84D1A">
            <w:pPr>
              <w:autoSpaceDE w:val="0"/>
              <w:autoSpaceDN w:val="0"/>
              <w:adjustRightInd w:val="0"/>
              <w:spacing w:before="0" w:after="0"/>
              <w:rPr>
                <w:szCs w:val="24"/>
              </w:rPr>
            </w:pPr>
            <w:r w:rsidRPr="00780143">
              <w:rPr>
                <w:szCs w:val="24"/>
              </w:rPr>
              <w:t>VA HYPOTHYROIDISM PROBLEM (ICD10)</w:t>
            </w:r>
          </w:p>
          <w:p w:rsidR="00F84D1A" w:rsidRPr="00780143" w:rsidRDefault="00F84D1A" w:rsidP="00F84D1A">
            <w:pPr>
              <w:autoSpaceDE w:val="0"/>
              <w:autoSpaceDN w:val="0"/>
              <w:adjustRightInd w:val="0"/>
              <w:spacing w:before="0" w:after="0"/>
              <w:rPr>
                <w:szCs w:val="24"/>
              </w:rPr>
            </w:pPr>
            <w:r w:rsidRPr="00780143">
              <w:rPr>
                <w:szCs w:val="24"/>
              </w:rPr>
              <w:t>VA HYPOTHYROIDISM PTF</w:t>
            </w:r>
          </w:p>
          <w:p w:rsidR="00F84D1A" w:rsidRPr="00780143" w:rsidRDefault="00F84D1A" w:rsidP="00F84D1A">
            <w:pPr>
              <w:autoSpaceDE w:val="0"/>
              <w:autoSpaceDN w:val="0"/>
              <w:adjustRightInd w:val="0"/>
              <w:spacing w:before="0" w:after="0"/>
              <w:rPr>
                <w:szCs w:val="24"/>
              </w:rPr>
            </w:pPr>
            <w:r w:rsidRPr="00780143">
              <w:rPr>
                <w:szCs w:val="24"/>
              </w:rPr>
              <w:t>VA HYPOTHYROIDISM PTF (ICD10)</w:t>
            </w:r>
          </w:p>
          <w:p w:rsidR="00F84D1A" w:rsidRPr="00780143" w:rsidRDefault="00F84D1A" w:rsidP="00F84D1A">
            <w:pPr>
              <w:autoSpaceDE w:val="0"/>
              <w:autoSpaceDN w:val="0"/>
              <w:adjustRightInd w:val="0"/>
              <w:spacing w:before="0" w:after="0"/>
              <w:rPr>
                <w:szCs w:val="24"/>
              </w:rPr>
            </w:pPr>
            <w:r w:rsidRPr="00780143">
              <w:rPr>
                <w:szCs w:val="24"/>
              </w:rPr>
              <w:lastRenderedPageBreak/>
              <w:t>VA HYPOTHYROIDISM VPOV</w:t>
            </w:r>
          </w:p>
          <w:p w:rsidR="00F84D1A" w:rsidRPr="00780143" w:rsidRDefault="00F84D1A" w:rsidP="00F84D1A">
            <w:pPr>
              <w:pStyle w:val="NoSpacing"/>
              <w:rPr>
                <w:szCs w:val="24"/>
              </w:rPr>
            </w:pPr>
            <w:r w:rsidRPr="00780143">
              <w:rPr>
                <w:szCs w:val="24"/>
              </w:rPr>
              <w:t>VA HYPOTHYROIDISM VPOV (ICD10)</w:t>
            </w:r>
          </w:p>
        </w:tc>
      </w:tr>
      <w:tr w:rsidR="00F84D1A" w:rsidRPr="00780143" w:rsidTr="005A0F35">
        <w:trPr>
          <w:trHeight w:val="512"/>
        </w:trPr>
        <w:tc>
          <w:tcPr>
            <w:tcW w:w="295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pStyle w:val="StyleCourierNewAfter0pt"/>
              <w:rPr>
                <w:sz w:val="24"/>
                <w:szCs w:val="24"/>
              </w:rPr>
            </w:pPr>
            <w:r w:rsidRPr="00780143">
              <w:rPr>
                <w:sz w:val="24"/>
                <w:szCs w:val="24"/>
              </w:rPr>
              <w:lastRenderedPageBreak/>
              <w:t>ROR ICD SEARCH (#798.5)</w:t>
            </w:r>
          </w:p>
        </w:tc>
        <w:tc>
          <w:tcPr>
            <w:tcW w:w="662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rPr>
                <w:i/>
                <w:szCs w:val="24"/>
              </w:rPr>
            </w:pPr>
            <w:r w:rsidRPr="00780143">
              <w:rPr>
                <w:i/>
                <w:szCs w:val="24"/>
              </w:rPr>
              <w:t>Entries New:</w:t>
            </w:r>
          </w:p>
          <w:p w:rsidR="00F84D1A" w:rsidRPr="00780143" w:rsidRDefault="00F84D1A" w:rsidP="00F84D1A">
            <w:pPr>
              <w:pStyle w:val="NoSpacing"/>
              <w:rPr>
                <w:szCs w:val="24"/>
              </w:rPr>
            </w:pPr>
            <w:r w:rsidRPr="00780143">
              <w:rPr>
                <w:szCs w:val="24"/>
              </w:rPr>
              <w:t>VA HEAD AND NECK</w:t>
            </w:r>
          </w:p>
          <w:p w:rsidR="00F84D1A" w:rsidRPr="00780143" w:rsidRDefault="00F84D1A" w:rsidP="00F84D1A">
            <w:pPr>
              <w:pStyle w:val="NoSpacing"/>
              <w:rPr>
                <w:szCs w:val="24"/>
              </w:rPr>
            </w:pPr>
            <w:r w:rsidRPr="00780143">
              <w:rPr>
                <w:szCs w:val="24"/>
              </w:rPr>
              <w:t>VA HYPOTHYROIDISM</w:t>
            </w:r>
          </w:p>
        </w:tc>
      </w:tr>
      <w:tr w:rsidR="00F84D1A" w:rsidRPr="00780143" w:rsidTr="005A0F35">
        <w:trPr>
          <w:trHeight w:val="512"/>
        </w:trPr>
        <w:tc>
          <w:tcPr>
            <w:tcW w:w="295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pStyle w:val="StyleCourierNewAfter0pt"/>
              <w:rPr>
                <w:sz w:val="24"/>
                <w:szCs w:val="24"/>
              </w:rPr>
            </w:pPr>
            <w:r w:rsidRPr="00780143">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rPr>
                <w:i/>
                <w:szCs w:val="24"/>
              </w:rPr>
            </w:pPr>
            <w:r w:rsidRPr="00780143">
              <w:rPr>
                <w:i/>
                <w:szCs w:val="24"/>
              </w:rPr>
              <w:t>Entries New:</w:t>
            </w:r>
          </w:p>
          <w:p w:rsidR="00F84D1A" w:rsidRPr="00780143" w:rsidRDefault="00F84D1A" w:rsidP="00F84D1A">
            <w:pPr>
              <w:pStyle w:val="NoSpacing"/>
              <w:rPr>
                <w:szCs w:val="24"/>
              </w:rPr>
            </w:pPr>
            <w:r w:rsidRPr="00780143">
              <w:rPr>
                <w:szCs w:val="24"/>
              </w:rPr>
              <w:t>APRI (VA HEAD AND NECK)</w:t>
            </w:r>
          </w:p>
          <w:p w:rsidR="00F84D1A" w:rsidRPr="00780143" w:rsidRDefault="00F84D1A" w:rsidP="00F84D1A">
            <w:pPr>
              <w:pStyle w:val="NoSpacing"/>
              <w:rPr>
                <w:szCs w:val="24"/>
              </w:rPr>
            </w:pPr>
            <w:r w:rsidRPr="00780143">
              <w:rPr>
                <w:szCs w:val="24"/>
              </w:rPr>
              <w:t>APRI (VA HYPOTHYROIDISM)</w:t>
            </w:r>
          </w:p>
          <w:p w:rsidR="00F84D1A" w:rsidRPr="00780143" w:rsidRDefault="00F84D1A" w:rsidP="00F84D1A">
            <w:pPr>
              <w:pStyle w:val="NoSpacing"/>
              <w:rPr>
                <w:szCs w:val="24"/>
              </w:rPr>
            </w:pPr>
            <w:r w:rsidRPr="00780143">
              <w:rPr>
                <w:szCs w:val="24"/>
              </w:rPr>
              <w:t>BMI (VA HEAD AND NECK)</w:t>
            </w:r>
          </w:p>
          <w:p w:rsidR="00F84D1A" w:rsidRPr="00780143" w:rsidRDefault="00F84D1A" w:rsidP="00F84D1A">
            <w:pPr>
              <w:pStyle w:val="NoSpacing"/>
              <w:rPr>
                <w:szCs w:val="24"/>
              </w:rPr>
            </w:pPr>
            <w:r w:rsidRPr="00780143">
              <w:rPr>
                <w:szCs w:val="24"/>
              </w:rPr>
              <w:t>BMI (VA HYPOTHYROIDISM)</w:t>
            </w:r>
          </w:p>
          <w:p w:rsidR="00F84D1A" w:rsidRPr="00780143" w:rsidRDefault="00F84D1A" w:rsidP="00F84D1A">
            <w:pPr>
              <w:pStyle w:val="NoSpacing"/>
              <w:rPr>
                <w:szCs w:val="24"/>
              </w:rPr>
            </w:pPr>
            <w:r w:rsidRPr="00780143">
              <w:rPr>
                <w:szCs w:val="24"/>
              </w:rPr>
              <w:t>Creatinine clearance by Cockcroft-Gault (</w:t>
            </w:r>
            <w:r w:rsidRPr="00780143">
              <w:rPr>
                <w:sz w:val="22"/>
                <w:szCs w:val="22"/>
              </w:rPr>
              <w:t>VA HEAD AND NECK</w:t>
            </w:r>
            <w:r w:rsidRPr="00780143">
              <w:rPr>
                <w:szCs w:val="24"/>
              </w:rPr>
              <w:t>)</w:t>
            </w:r>
          </w:p>
          <w:p w:rsidR="00F84D1A" w:rsidRPr="00780143" w:rsidRDefault="00F84D1A" w:rsidP="00F84D1A">
            <w:pPr>
              <w:pStyle w:val="NoSpacing"/>
              <w:rPr>
                <w:szCs w:val="24"/>
              </w:rPr>
            </w:pPr>
            <w:r w:rsidRPr="00780143">
              <w:rPr>
                <w:szCs w:val="24"/>
              </w:rPr>
              <w:t>Creatinine clearance by Cockcroft-Gault (</w:t>
            </w:r>
            <w:r w:rsidRPr="00780143">
              <w:rPr>
                <w:sz w:val="20"/>
              </w:rPr>
              <w:t>VA HYPOTHYROIDISM</w:t>
            </w:r>
            <w:r w:rsidRPr="00780143">
              <w:rPr>
                <w:szCs w:val="24"/>
              </w:rPr>
              <w:t>)</w:t>
            </w:r>
          </w:p>
          <w:p w:rsidR="00F84D1A" w:rsidRPr="00780143" w:rsidRDefault="00F84D1A" w:rsidP="00F84D1A">
            <w:pPr>
              <w:pStyle w:val="NoSpacing"/>
              <w:rPr>
                <w:szCs w:val="24"/>
              </w:rPr>
            </w:pPr>
            <w:r w:rsidRPr="00780143">
              <w:rPr>
                <w:szCs w:val="24"/>
              </w:rPr>
              <w:t>eGFR by CKD-EPI (VA HEAD AND NECK)</w:t>
            </w:r>
          </w:p>
          <w:p w:rsidR="00F84D1A" w:rsidRPr="00780143" w:rsidRDefault="00F84D1A" w:rsidP="00F84D1A">
            <w:pPr>
              <w:pStyle w:val="NoSpacing"/>
              <w:rPr>
                <w:szCs w:val="24"/>
              </w:rPr>
            </w:pPr>
            <w:r w:rsidRPr="00780143">
              <w:rPr>
                <w:szCs w:val="24"/>
              </w:rPr>
              <w:t>eGFR by CKD-EPI (VA HYPOTHYROIDISM)</w:t>
            </w:r>
          </w:p>
          <w:p w:rsidR="00F84D1A" w:rsidRPr="00780143" w:rsidRDefault="00F84D1A" w:rsidP="00F84D1A">
            <w:pPr>
              <w:pStyle w:val="NoSpacing"/>
              <w:rPr>
                <w:szCs w:val="24"/>
              </w:rPr>
            </w:pPr>
            <w:r w:rsidRPr="00780143">
              <w:rPr>
                <w:szCs w:val="24"/>
              </w:rPr>
              <w:t>eGFR by MDRD (VA HEAD AND NECK)</w:t>
            </w:r>
          </w:p>
          <w:p w:rsidR="00F84D1A" w:rsidRPr="00780143" w:rsidRDefault="00F84D1A" w:rsidP="00F84D1A">
            <w:pPr>
              <w:pStyle w:val="NoSpacing"/>
              <w:rPr>
                <w:szCs w:val="24"/>
              </w:rPr>
            </w:pPr>
            <w:r w:rsidRPr="00780143">
              <w:rPr>
                <w:szCs w:val="24"/>
              </w:rPr>
              <w:t>eGFR by MDRD (VA HYPOTHYROIDISM)</w:t>
            </w:r>
          </w:p>
          <w:p w:rsidR="00F84D1A" w:rsidRPr="00780143" w:rsidRDefault="00F84D1A" w:rsidP="00F84D1A">
            <w:pPr>
              <w:pStyle w:val="NoSpacing"/>
              <w:rPr>
                <w:szCs w:val="24"/>
              </w:rPr>
            </w:pPr>
            <w:r w:rsidRPr="00780143">
              <w:rPr>
                <w:szCs w:val="24"/>
              </w:rPr>
              <w:t>FIB-4 (VA HEAD AND NECK)</w:t>
            </w:r>
          </w:p>
          <w:p w:rsidR="00F84D1A" w:rsidRPr="00780143" w:rsidRDefault="00F84D1A" w:rsidP="00F84D1A">
            <w:pPr>
              <w:pStyle w:val="NoSpacing"/>
              <w:rPr>
                <w:szCs w:val="24"/>
              </w:rPr>
            </w:pPr>
            <w:r w:rsidRPr="00780143">
              <w:rPr>
                <w:szCs w:val="24"/>
              </w:rPr>
              <w:t>FIB-4 (VA HYPOTHYROIDISM)</w:t>
            </w:r>
          </w:p>
          <w:p w:rsidR="00F84D1A" w:rsidRPr="00780143" w:rsidRDefault="00F84D1A" w:rsidP="00F84D1A">
            <w:pPr>
              <w:pStyle w:val="NoSpacing"/>
              <w:rPr>
                <w:szCs w:val="24"/>
              </w:rPr>
            </w:pPr>
            <w:r w:rsidRPr="00780143">
              <w:rPr>
                <w:szCs w:val="24"/>
              </w:rPr>
              <w:t>MELD (VA HEAD AND NECK)</w:t>
            </w:r>
          </w:p>
          <w:p w:rsidR="00F84D1A" w:rsidRPr="00780143" w:rsidRDefault="00F84D1A" w:rsidP="00F84D1A">
            <w:pPr>
              <w:pStyle w:val="NoSpacing"/>
              <w:rPr>
                <w:szCs w:val="24"/>
              </w:rPr>
            </w:pPr>
            <w:r w:rsidRPr="00780143">
              <w:rPr>
                <w:szCs w:val="24"/>
              </w:rPr>
              <w:t>MELD (VA HYPOTHYROIDISM)</w:t>
            </w:r>
          </w:p>
          <w:p w:rsidR="00F84D1A" w:rsidRPr="00780143" w:rsidRDefault="00F84D1A" w:rsidP="00F84D1A">
            <w:pPr>
              <w:pStyle w:val="NoSpacing"/>
              <w:rPr>
                <w:szCs w:val="24"/>
              </w:rPr>
            </w:pPr>
            <w:r w:rsidRPr="00780143">
              <w:rPr>
                <w:szCs w:val="24"/>
              </w:rPr>
              <w:t>MELD-Na (VA HEAD AND NECK)</w:t>
            </w:r>
          </w:p>
          <w:p w:rsidR="00F84D1A" w:rsidRPr="00780143" w:rsidRDefault="00F84D1A" w:rsidP="00F84D1A">
            <w:pPr>
              <w:pStyle w:val="NoSpacing"/>
              <w:rPr>
                <w:szCs w:val="24"/>
              </w:rPr>
            </w:pPr>
            <w:r w:rsidRPr="00780143">
              <w:rPr>
                <w:szCs w:val="24"/>
              </w:rPr>
              <w:t>MELD-Na (VA HYPOTHYROIDISM)</w:t>
            </w:r>
          </w:p>
        </w:tc>
      </w:tr>
      <w:tr w:rsidR="00F84D1A" w:rsidRPr="00780555" w:rsidTr="005A0F35">
        <w:trPr>
          <w:trHeight w:val="512"/>
        </w:trPr>
        <w:tc>
          <w:tcPr>
            <w:tcW w:w="295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spacing w:after="0"/>
              <w:rPr>
                <w:rFonts w:ascii="Courier New" w:hAnsi="Courier New" w:cs="Courier New"/>
                <w:szCs w:val="24"/>
              </w:rPr>
            </w:pPr>
            <w:r w:rsidRPr="00780143">
              <w:rPr>
                <w:rFonts w:ascii="Courier New" w:hAnsi="Courier New" w:cs="Courier New"/>
                <w:szCs w:val="24"/>
              </w:rPr>
              <w:t>ROR GENERIC DRUG (#799.51)</w:t>
            </w:r>
          </w:p>
        </w:tc>
        <w:tc>
          <w:tcPr>
            <w:tcW w:w="6623" w:type="dxa"/>
            <w:tcBorders>
              <w:top w:val="single" w:sz="4" w:space="0" w:color="auto"/>
              <w:left w:val="single" w:sz="4" w:space="0" w:color="auto"/>
              <w:bottom w:val="single" w:sz="4" w:space="0" w:color="auto"/>
              <w:right w:val="single" w:sz="4" w:space="0" w:color="auto"/>
            </w:tcBorders>
          </w:tcPr>
          <w:p w:rsidR="00F84D1A" w:rsidRPr="00780143" w:rsidRDefault="00F84D1A" w:rsidP="00F84D1A">
            <w:pPr>
              <w:rPr>
                <w:szCs w:val="24"/>
              </w:rPr>
            </w:pPr>
            <w:r w:rsidRPr="00780143">
              <w:rPr>
                <w:i/>
                <w:szCs w:val="24"/>
              </w:rPr>
              <w:t>Entries new:</w:t>
            </w:r>
          </w:p>
          <w:p w:rsidR="00F84D1A" w:rsidRPr="00780143" w:rsidRDefault="00F84D1A" w:rsidP="00F84D1A">
            <w:pPr>
              <w:autoSpaceDE w:val="0"/>
              <w:autoSpaceDN w:val="0"/>
              <w:adjustRightInd w:val="0"/>
              <w:spacing w:before="0" w:after="0"/>
              <w:ind w:right="-1440"/>
              <w:rPr>
                <w:sz w:val="18"/>
                <w:szCs w:val="18"/>
              </w:rPr>
            </w:pPr>
            <w:r w:rsidRPr="00780143">
              <w:rPr>
                <w:szCs w:val="24"/>
              </w:rPr>
              <w:t>HIV registry: DORAVIRINE</w:t>
            </w:r>
            <w:r w:rsidRPr="00780143">
              <w:rPr>
                <w:sz w:val="18"/>
                <w:szCs w:val="18"/>
              </w:rPr>
              <w:t xml:space="preserve"> </w:t>
            </w:r>
          </w:p>
          <w:p w:rsidR="00F84D1A" w:rsidRPr="00780143" w:rsidRDefault="00F84D1A" w:rsidP="00F84D1A">
            <w:pPr>
              <w:autoSpaceDE w:val="0"/>
              <w:autoSpaceDN w:val="0"/>
              <w:adjustRightInd w:val="0"/>
              <w:spacing w:before="0" w:after="0"/>
              <w:ind w:right="-1440"/>
              <w:rPr>
                <w:sz w:val="18"/>
                <w:szCs w:val="18"/>
              </w:rPr>
            </w:pPr>
            <w:r w:rsidRPr="00780143">
              <w:rPr>
                <w:szCs w:val="24"/>
              </w:rPr>
              <w:t>HIV registry: DORAVIRINE /LAMIVUDINE/TENOFOVIR</w:t>
            </w:r>
            <w:r w:rsidRPr="00780143">
              <w:rPr>
                <w:sz w:val="18"/>
                <w:szCs w:val="18"/>
              </w:rPr>
              <w:t xml:space="preserve"> </w:t>
            </w:r>
          </w:p>
          <w:p w:rsidR="00F84D1A" w:rsidRPr="00F70C74" w:rsidRDefault="00F84D1A" w:rsidP="00F84D1A">
            <w:pPr>
              <w:autoSpaceDE w:val="0"/>
              <w:autoSpaceDN w:val="0"/>
              <w:adjustRightInd w:val="0"/>
              <w:spacing w:before="0" w:after="0"/>
              <w:ind w:right="-1440"/>
              <w:rPr>
                <w:szCs w:val="24"/>
              </w:rPr>
            </w:pPr>
            <w:r w:rsidRPr="00780143">
              <w:rPr>
                <w:szCs w:val="24"/>
              </w:rPr>
              <w:t>HIV registry: DOLUTEGRAVIR/LAMIVUDINE</w:t>
            </w:r>
          </w:p>
        </w:tc>
      </w:tr>
    </w:tbl>
    <w:p w:rsidR="00722499" w:rsidRPr="00545C04" w:rsidRDefault="00722499" w:rsidP="00722499"/>
    <w:p w:rsidR="00722499" w:rsidRPr="00142229" w:rsidRDefault="00722499" w:rsidP="00722499">
      <w:pPr>
        <w:pStyle w:val="Heading3"/>
      </w:pPr>
      <w:bookmarkStart w:id="302" w:name="_Patch_ROR*1.5*36"/>
      <w:bookmarkStart w:id="303" w:name="_Toc41752374"/>
      <w:bookmarkEnd w:id="302"/>
      <w:r w:rsidRPr="00142229">
        <w:t>Patch ROR*1.5*36</w:t>
      </w:r>
      <w:bookmarkEnd w:id="303"/>
    </w:p>
    <w:p w:rsidR="00722499" w:rsidRPr="005B37EA" w:rsidRDefault="00722499" w:rsidP="00722499">
      <w:pPr>
        <w:pStyle w:val="Caption"/>
        <w:keepNext/>
        <w:jc w:val="left"/>
      </w:pPr>
      <w:bookmarkStart w:id="304" w:name="_Toc39775372"/>
      <w:r w:rsidRPr="00142229">
        <w:t xml:space="preserve">Table </w:t>
      </w:r>
      <w:r w:rsidRPr="00142229">
        <w:rPr>
          <w:noProof/>
        </w:rPr>
        <w:fldChar w:fldCharType="begin"/>
      </w:r>
      <w:r w:rsidRPr="00142229">
        <w:rPr>
          <w:noProof/>
        </w:rPr>
        <w:instrText xml:space="preserve"> SEQ Table \* ARABIC </w:instrText>
      </w:r>
      <w:r w:rsidRPr="00142229">
        <w:rPr>
          <w:noProof/>
        </w:rPr>
        <w:fldChar w:fldCharType="separate"/>
      </w:r>
      <w:r w:rsidR="009D1BDA">
        <w:rPr>
          <w:noProof/>
        </w:rPr>
        <w:t>54</w:t>
      </w:r>
      <w:r w:rsidRPr="00142229">
        <w:rPr>
          <w:noProof/>
        </w:rPr>
        <w:fldChar w:fldCharType="end"/>
      </w:r>
      <w:r w:rsidRPr="00142229">
        <w:t xml:space="preserve"> – Changes for Patch 36</w:t>
      </w:r>
      <w:bookmarkEnd w:id="30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722499" w:rsidRPr="00142229" w:rsidTr="00722499">
        <w:trPr>
          <w:trHeight w:val="368"/>
          <w:tblHeader/>
        </w:trPr>
        <w:tc>
          <w:tcPr>
            <w:tcW w:w="499" w:type="dxa"/>
            <w:shd w:val="clear" w:color="auto" w:fill="666699"/>
          </w:tcPr>
          <w:p w:rsidR="00722499" w:rsidRPr="00142229" w:rsidRDefault="00722499" w:rsidP="00722499">
            <w:pPr>
              <w:pStyle w:val="TableHead"/>
              <w:jc w:val="center"/>
              <w:rPr>
                <w:color w:val="FFFFFF"/>
              </w:rPr>
            </w:pPr>
            <w:r w:rsidRPr="00142229">
              <w:rPr>
                <w:color w:val="FFFFFF"/>
              </w:rPr>
              <w:t>#</w:t>
            </w:r>
          </w:p>
        </w:tc>
        <w:tc>
          <w:tcPr>
            <w:tcW w:w="8162" w:type="dxa"/>
            <w:gridSpan w:val="2"/>
            <w:shd w:val="clear" w:color="auto" w:fill="666699"/>
          </w:tcPr>
          <w:p w:rsidR="00722499" w:rsidRPr="00142229" w:rsidRDefault="00722499" w:rsidP="00722499">
            <w:pPr>
              <w:pStyle w:val="TableHead"/>
              <w:rPr>
                <w:rFonts w:ascii="Times New Roman" w:hAnsi="Times New Roman"/>
                <w:color w:val="FFFFFF"/>
              </w:rPr>
            </w:pPr>
            <w:r w:rsidRPr="00142229">
              <w:rPr>
                <w:color w:val="FFFFFF"/>
              </w:rPr>
              <w:t>Description</w:t>
            </w:r>
          </w:p>
        </w:tc>
        <w:tc>
          <w:tcPr>
            <w:tcW w:w="717" w:type="dxa"/>
            <w:shd w:val="clear" w:color="auto" w:fill="666699"/>
          </w:tcPr>
          <w:p w:rsidR="00722499" w:rsidRPr="00142229" w:rsidRDefault="00722499" w:rsidP="00722499">
            <w:pPr>
              <w:pStyle w:val="TableHead"/>
              <w:jc w:val="center"/>
              <w:rPr>
                <w:color w:val="FFFFFF"/>
              </w:rPr>
            </w:pPr>
            <w:r w:rsidRPr="00142229">
              <w:rPr>
                <w:color w:val="FFFFFF"/>
              </w:rPr>
              <w:t>Type</w:t>
            </w:r>
          </w:p>
        </w:tc>
      </w:tr>
      <w:tr w:rsidR="00506494" w:rsidRPr="00142229" w:rsidTr="00722499">
        <w:trPr>
          <w:cantSplit/>
          <w:trHeight w:val="458"/>
        </w:trPr>
        <w:tc>
          <w:tcPr>
            <w:tcW w:w="499" w:type="dxa"/>
            <w:shd w:val="clear" w:color="auto" w:fill="auto"/>
          </w:tcPr>
          <w:p w:rsidR="00506494" w:rsidRPr="00142229" w:rsidRDefault="00506494" w:rsidP="00506494">
            <w:pPr>
              <w:pStyle w:val="StyleCourierNewAfter0pt"/>
              <w:shd w:val="clear" w:color="auto" w:fill="FFFFFF"/>
              <w:rPr>
                <w:rFonts w:ascii="Times New Roman" w:hAnsi="Times New Roman"/>
                <w:sz w:val="24"/>
                <w:szCs w:val="24"/>
              </w:rPr>
            </w:pPr>
            <w:r w:rsidRPr="00142229">
              <w:rPr>
                <w:rFonts w:ascii="Times New Roman" w:hAnsi="Times New Roman"/>
                <w:sz w:val="24"/>
                <w:szCs w:val="24"/>
              </w:rPr>
              <w:t>1</w:t>
            </w:r>
          </w:p>
        </w:tc>
        <w:tc>
          <w:tcPr>
            <w:tcW w:w="8142" w:type="dxa"/>
            <w:shd w:val="clear" w:color="auto" w:fill="auto"/>
          </w:tcPr>
          <w:p w:rsidR="00506494" w:rsidRPr="00142229" w:rsidRDefault="00506494" w:rsidP="00506494">
            <w:pPr>
              <w:pStyle w:val="StyleCourierNewAfter0pt"/>
              <w:shd w:val="clear" w:color="auto" w:fill="FFFFFF"/>
              <w:rPr>
                <w:rFonts w:ascii="Times New Roman" w:hAnsi="Times New Roman"/>
                <w:sz w:val="24"/>
                <w:szCs w:val="24"/>
              </w:rPr>
            </w:pPr>
            <w:r w:rsidRPr="00142229">
              <w:rPr>
                <w:rFonts w:ascii="Times New Roman" w:hAnsi="Times New Roman"/>
                <w:sz w:val="24"/>
                <w:szCs w:val="24"/>
              </w:rPr>
              <w:t xml:space="preserve">Create new Local Registry; COVID-19. The new local registry will be defined using ICD-10 codes. </w:t>
            </w:r>
          </w:p>
        </w:tc>
        <w:tc>
          <w:tcPr>
            <w:tcW w:w="737" w:type="dxa"/>
            <w:gridSpan w:val="2"/>
            <w:shd w:val="clear" w:color="auto" w:fill="auto"/>
          </w:tcPr>
          <w:p w:rsidR="00506494" w:rsidRPr="00142229" w:rsidRDefault="00506494" w:rsidP="00506494">
            <w:pPr>
              <w:pStyle w:val="StyleCourierNewAfter0pt"/>
              <w:shd w:val="clear" w:color="auto" w:fill="FFFFFF"/>
              <w:rPr>
                <w:rFonts w:ascii="Times New Roman" w:hAnsi="Times New Roman"/>
                <w:sz w:val="24"/>
                <w:szCs w:val="24"/>
              </w:rPr>
            </w:pPr>
            <w:r w:rsidRPr="00142229">
              <w:rPr>
                <w:rFonts w:ascii="Times New Roman" w:hAnsi="Times New Roman"/>
                <w:sz w:val="24"/>
                <w:szCs w:val="24"/>
              </w:rPr>
              <w:t>E</w:t>
            </w:r>
          </w:p>
        </w:tc>
      </w:tr>
      <w:tr w:rsidR="006C3CE0" w:rsidRPr="00722499" w:rsidTr="00722499">
        <w:trPr>
          <w:cantSplit/>
          <w:trHeight w:val="458"/>
        </w:trPr>
        <w:tc>
          <w:tcPr>
            <w:tcW w:w="499" w:type="dxa"/>
            <w:shd w:val="clear" w:color="auto" w:fill="auto"/>
          </w:tcPr>
          <w:p w:rsidR="006C3CE0" w:rsidRPr="00142229" w:rsidRDefault="006C3CE0" w:rsidP="006C3CE0">
            <w:pPr>
              <w:pStyle w:val="StyleCourierNewAfter0pt"/>
              <w:shd w:val="clear" w:color="auto" w:fill="FFFFFF"/>
              <w:rPr>
                <w:rFonts w:ascii="Times New Roman" w:hAnsi="Times New Roman"/>
                <w:sz w:val="24"/>
                <w:szCs w:val="24"/>
              </w:rPr>
            </w:pPr>
            <w:r w:rsidRPr="00142229">
              <w:rPr>
                <w:rFonts w:ascii="Times New Roman" w:hAnsi="Times New Roman"/>
                <w:sz w:val="24"/>
                <w:szCs w:val="24"/>
              </w:rPr>
              <w:t>2</w:t>
            </w:r>
          </w:p>
        </w:tc>
        <w:tc>
          <w:tcPr>
            <w:tcW w:w="8142" w:type="dxa"/>
            <w:shd w:val="clear" w:color="auto" w:fill="auto"/>
          </w:tcPr>
          <w:p w:rsidR="006C3CE0" w:rsidRPr="001B4C68"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5D7EE3">
              <w:rPr>
                <w:rFonts w:ascii="Times New Roman" w:hAnsi="Times New Roman"/>
                <w:sz w:val="24"/>
                <w:szCs w:val="24"/>
              </w:rPr>
              <w:t>Lab Tests tab o</w:t>
            </w:r>
            <w:r>
              <w:rPr>
                <w:rFonts w:ascii="Times New Roman" w:hAnsi="Times New Roman"/>
                <w:sz w:val="24"/>
                <w:szCs w:val="24"/>
              </w:rPr>
              <w:t>f</w:t>
            </w:r>
            <w:r w:rsidRPr="005D7EE3">
              <w:rPr>
                <w:rFonts w:ascii="Times New Roman" w:hAnsi="Times New Roman"/>
                <w:sz w:val="24"/>
                <w:szCs w:val="24"/>
              </w:rPr>
              <w:t xml:space="preserve"> the Edit Site Parameters screen has been fixed</w:t>
            </w:r>
            <w:r>
              <w:rPr>
                <w:rFonts w:ascii="Times New Roman" w:hAnsi="Times New Roman"/>
                <w:sz w:val="24"/>
                <w:szCs w:val="24"/>
              </w:rPr>
              <w:t xml:space="preserve"> </w:t>
            </w:r>
            <w:r w:rsidRPr="005D7EE3">
              <w:rPr>
                <w:rFonts w:ascii="Times New Roman" w:hAnsi="Times New Roman"/>
                <w:sz w:val="24"/>
                <w:szCs w:val="24"/>
              </w:rPr>
              <w:t>to not display the Microsoft Window's control name</w:t>
            </w:r>
            <w:r>
              <w:rPr>
                <w:rFonts w:ascii="Times New Roman" w:hAnsi="Times New Roman"/>
                <w:sz w:val="24"/>
                <w:szCs w:val="24"/>
              </w:rPr>
              <w:t>.</w:t>
            </w:r>
          </w:p>
        </w:tc>
        <w:tc>
          <w:tcPr>
            <w:tcW w:w="737" w:type="dxa"/>
            <w:gridSpan w:val="2"/>
            <w:shd w:val="clear" w:color="auto" w:fill="auto"/>
          </w:tcPr>
          <w:p w:rsidR="006C3CE0" w:rsidRPr="006C3CE0" w:rsidRDefault="006C3CE0" w:rsidP="006C3CE0">
            <w:pPr>
              <w:pStyle w:val="StyleCourierNewAfter0pt"/>
              <w:shd w:val="clear" w:color="auto" w:fill="FFFFFF"/>
              <w:rPr>
                <w:rFonts w:ascii="Times New Roman" w:hAnsi="Times New Roman"/>
                <w:sz w:val="24"/>
                <w:szCs w:val="24"/>
              </w:rPr>
            </w:pPr>
            <w:r w:rsidRPr="006C3CE0">
              <w:rPr>
                <w:rFonts w:ascii="Times New Roman" w:hAnsi="Times New Roman"/>
                <w:sz w:val="24"/>
                <w:szCs w:val="24"/>
              </w:rPr>
              <w:t>F</w:t>
            </w:r>
          </w:p>
        </w:tc>
      </w:tr>
      <w:tr w:rsidR="006C3CE0" w:rsidRPr="00722499" w:rsidTr="00722499">
        <w:trPr>
          <w:cantSplit/>
          <w:trHeight w:val="458"/>
        </w:trPr>
        <w:tc>
          <w:tcPr>
            <w:tcW w:w="499" w:type="dxa"/>
            <w:shd w:val="clear" w:color="auto" w:fill="auto"/>
          </w:tcPr>
          <w:p w:rsidR="006C3CE0" w:rsidRPr="00142229"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3</w:t>
            </w:r>
          </w:p>
        </w:tc>
        <w:tc>
          <w:tcPr>
            <w:tcW w:w="8142" w:type="dxa"/>
            <w:shd w:val="clear" w:color="auto" w:fill="auto"/>
          </w:tcPr>
          <w:p w:rsidR="006C3CE0" w:rsidRPr="001B4C68"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The Registry Meds</w:t>
            </w:r>
            <w:r w:rsidRPr="005D7EE3">
              <w:rPr>
                <w:rFonts w:ascii="Times New Roman" w:hAnsi="Times New Roman"/>
                <w:sz w:val="24"/>
                <w:szCs w:val="24"/>
              </w:rPr>
              <w:t xml:space="preserve"> tab o</w:t>
            </w:r>
            <w:r>
              <w:rPr>
                <w:rFonts w:ascii="Times New Roman" w:hAnsi="Times New Roman"/>
                <w:sz w:val="24"/>
                <w:szCs w:val="24"/>
              </w:rPr>
              <w:t>f</w:t>
            </w:r>
            <w:r w:rsidRPr="005D7EE3">
              <w:rPr>
                <w:rFonts w:ascii="Times New Roman" w:hAnsi="Times New Roman"/>
                <w:sz w:val="24"/>
                <w:szCs w:val="24"/>
              </w:rPr>
              <w:t xml:space="preserve"> the Edit Site Parameters screen has been fixed</w:t>
            </w:r>
            <w:r>
              <w:rPr>
                <w:rFonts w:ascii="Times New Roman" w:hAnsi="Times New Roman"/>
                <w:sz w:val="24"/>
                <w:szCs w:val="24"/>
              </w:rPr>
              <w:t xml:space="preserve"> </w:t>
            </w:r>
            <w:r w:rsidRPr="005D7EE3">
              <w:rPr>
                <w:rFonts w:ascii="Times New Roman" w:hAnsi="Times New Roman"/>
                <w:sz w:val="24"/>
                <w:szCs w:val="24"/>
              </w:rPr>
              <w:t>to not display the Microsoft Window's control name</w:t>
            </w:r>
            <w:r>
              <w:rPr>
                <w:rFonts w:ascii="Times New Roman" w:hAnsi="Times New Roman"/>
                <w:sz w:val="24"/>
                <w:szCs w:val="24"/>
              </w:rPr>
              <w:t>.</w:t>
            </w:r>
          </w:p>
        </w:tc>
        <w:tc>
          <w:tcPr>
            <w:tcW w:w="737" w:type="dxa"/>
            <w:gridSpan w:val="2"/>
            <w:shd w:val="clear" w:color="auto" w:fill="auto"/>
          </w:tcPr>
          <w:p w:rsidR="006C3CE0" w:rsidRPr="006C3CE0" w:rsidRDefault="006C3CE0" w:rsidP="006C3CE0">
            <w:pPr>
              <w:pStyle w:val="StyleCourierNewAfter0pt"/>
              <w:shd w:val="clear" w:color="auto" w:fill="FFFFFF"/>
              <w:rPr>
                <w:rFonts w:ascii="Times New Roman" w:hAnsi="Times New Roman"/>
                <w:sz w:val="24"/>
                <w:szCs w:val="24"/>
              </w:rPr>
            </w:pPr>
            <w:r w:rsidRPr="006C3CE0">
              <w:rPr>
                <w:rFonts w:ascii="Times New Roman" w:hAnsi="Times New Roman"/>
                <w:sz w:val="24"/>
                <w:szCs w:val="24"/>
              </w:rPr>
              <w:t>F</w:t>
            </w:r>
          </w:p>
        </w:tc>
      </w:tr>
      <w:tr w:rsidR="006C3CE0" w:rsidRPr="00722499" w:rsidTr="00722499">
        <w:trPr>
          <w:cantSplit/>
          <w:trHeight w:val="458"/>
        </w:trPr>
        <w:tc>
          <w:tcPr>
            <w:tcW w:w="499" w:type="dxa"/>
            <w:shd w:val="clear" w:color="auto" w:fill="auto"/>
          </w:tcPr>
          <w:p w:rsidR="006C3CE0" w:rsidRPr="00142229"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lastRenderedPageBreak/>
              <w:t>4</w:t>
            </w:r>
          </w:p>
        </w:tc>
        <w:tc>
          <w:tcPr>
            <w:tcW w:w="8142" w:type="dxa"/>
            <w:shd w:val="clear" w:color="auto" w:fill="auto"/>
          </w:tcPr>
          <w:p w:rsidR="006C3CE0" w:rsidRPr="00142229" w:rsidRDefault="006C3CE0" w:rsidP="006C3CE0">
            <w:pPr>
              <w:pStyle w:val="StyleCourierNewAfter0pt"/>
              <w:shd w:val="clear" w:color="auto" w:fill="FFFFFF"/>
              <w:rPr>
                <w:rFonts w:ascii="Times New Roman" w:hAnsi="Times New Roman"/>
                <w:sz w:val="24"/>
                <w:szCs w:val="24"/>
              </w:rPr>
            </w:pPr>
            <w:r w:rsidRPr="00142229">
              <w:rPr>
                <w:rFonts w:ascii="Times New Roman" w:hAnsi="Times New Roman"/>
                <w:sz w:val="24"/>
                <w:szCs w:val="24"/>
              </w:rPr>
              <w:t>The version of the CCR software is updated to 1.5.36</w:t>
            </w:r>
          </w:p>
        </w:tc>
        <w:tc>
          <w:tcPr>
            <w:tcW w:w="737" w:type="dxa"/>
            <w:gridSpan w:val="2"/>
            <w:shd w:val="clear" w:color="auto" w:fill="auto"/>
          </w:tcPr>
          <w:p w:rsidR="006C3CE0" w:rsidRPr="00142229" w:rsidRDefault="006C3CE0" w:rsidP="006C3CE0">
            <w:pPr>
              <w:pStyle w:val="StyleCourierNewAfter0pt"/>
              <w:shd w:val="clear" w:color="auto" w:fill="FFFFFF"/>
              <w:rPr>
                <w:rFonts w:ascii="Arial" w:hAnsi="Arial" w:cs="Arial"/>
                <w:noProof w:val="0"/>
                <w:sz w:val="22"/>
                <w:szCs w:val="22"/>
              </w:rPr>
            </w:pPr>
            <w:r w:rsidRPr="00142229">
              <w:rPr>
                <w:rFonts w:ascii="Times New Roman" w:hAnsi="Times New Roman"/>
                <w:sz w:val="24"/>
                <w:szCs w:val="24"/>
              </w:rPr>
              <w:t>E</w:t>
            </w:r>
          </w:p>
        </w:tc>
      </w:tr>
    </w:tbl>
    <w:p w:rsidR="00722499" w:rsidRPr="007D04CD" w:rsidRDefault="00722499" w:rsidP="00722499">
      <w:pPr>
        <w:pStyle w:val="Caption"/>
        <w:keepNext/>
        <w:jc w:val="left"/>
      </w:pPr>
      <w:bookmarkStart w:id="305" w:name="_Toc39775373"/>
      <w:r w:rsidRPr="00142229">
        <w:t xml:space="preserve">Table </w:t>
      </w:r>
      <w:r w:rsidRPr="00142229">
        <w:rPr>
          <w:noProof/>
        </w:rPr>
        <w:fldChar w:fldCharType="begin"/>
      </w:r>
      <w:r w:rsidRPr="00142229">
        <w:rPr>
          <w:noProof/>
        </w:rPr>
        <w:instrText xml:space="preserve"> SEQ Table \* ARABIC </w:instrText>
      </w:r>
      <w:r w:rsidRPr="00142229">
        <w:rPr>
          <w:noProof/>
        </w:rPr>
        <w:fldChar w:fldCharType="separate"/>
      </w:r>
      <w:r w:rsidR="009D1BDA">
        <w:rPr>
          <w:noProof/>
        </w:rPr>
        <w:t>55</w:t>
      </w:r>
      <w:r w:rsidRPr="00142229">
        <w:rPr>
          <w:noProof/>
        </w:rPr>
        <w:fldChar w:fldCharType="end"/>
      </w:r>
      <w:r w:rsidRPr="00142229">
        <w:t xml:space="preserve"> – Global Updates for Patch ROR*1.5*36</w:t>
      </w:r>
      <w:bookmarkEnd w:id="3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722499" w:rsidRPr="00142229" w:rsidTr="00722499">
        <w:trPr>
          <w:tblHeader/>
        </w:trPr>
        <w:tc>
          <w:tcPr>
            <w:tcW w:w="2953" w:type="dxa"/>
            <w:shd w:val="clear" w:color="auto" w:fill="002060"/>
          </w:tcPr>
          <w:p w:rsidR="00722499" w:rsidRPr="00142229" w:rsidRDefault="00722499" w:rsidP="00722499">
            <w:pPr>
              <w:rPr>
                <w:rFonts w:ascii="Arial" w:hAnsi="Arial" w:cs="Arial"/>
                <w:b/>
                <w:color w:val="FFFFFF"/>
                <w:szCs w:val="24"/>
              </w:rPr>
            </w:pPr>
            <w:r w:rsidRPr="00142229">
              <w:rPr>
                <w:rFonts w:ascii="Arial" w:hAnsi="Arial" w:cs="Arial"/>
                <w:b/>
                <w:color w:val="FFFFFF"/>
                <w:szCs w:val="24"/>
              </w:rPr>
              <w:t>File Name and Number</w:t>
            </w:r>
          </w:p>
        </w:tc>
        <w:tc>
          <w:tcPr>
            <w:tcW w:w="6623" w:type="dxa"/>
            <w:shd w:val="clear" w:color="auto" w:fill="002060"/>
          </w:tcPr>
          <w:p w:rsidR="00722499" w:rsidRPr="00142229" w:rsidRDefault="00722499" w:rsidP="00722499">
            <w:pPr>
              <w:rPr>
                <w:rFonts w:ascii="Arial" w:hAnsi="Arial" w:cs="Arial"/>
                <w:b/>
                <w:color w:val="FFFFFF"/>
                <w:szCs w:val="24"/>
              </w:rPr>
            </w:pPr>
            <w:r w:rsidRPr="00142229">
              <w:rPr>
                <w:rFonts w:ascii="Arial" w:hAnsi="Arial" w:cs="Arial"/>
                <w:b/>
                <w:color w:val="FFFFFF"/>
                <w:szCs w:val="24"/>
              </w:rPr>
              <w:t>Update</w:t>
            </w:r>
          </w:p>
        </w:tc>
      </w:tr>
      <w:tr w:rsidR="00722499" w:rsidRPr="00142229" w:rsidTr="00722499">
        <w:trPr>
          <w:trHeight w:val="512"/>
        </w:trPr>
        <w:tc>
          <w:tcPr>
            <w:tcW w:w="295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pStyle w:val="StyleCourierNewAfter0pt"/>
              <w:rPr>
                <w:sz w:val="24"/>
                <w:szCs w:val="24"/>
              </w:rPr>
            </w:pPr>
            <w:r w:rsidRPr="00142229">
              <w:rPr>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rPr>
                <w:i/>
                <w:szCs w:val="24"/>
              </w:rPr>
            </w:pPr>
            <w:r w:rsidRPr="00142229">
              <w:rPr>
                <w:i/>
                <w:szCs w:val="24"/>
              </w:rPr>
              <w:t>Entries New:</w:t>
            </w:r>
          </w:p>
          <w:p w:rsidR="00722499" w:rsidRPr="00142229" w:rsidRDefault="00722499" w:rsidP="00722499">
            <w:pPr>
              <w:pStyle w:val="NoSpacing"/>
              <w:rPr>
                <w:szCs w:val="24"/>
              </w:rPr>
            </w:pPr>
            <w:r w:rsidRPr="00142229">
              <w:rPr>
                <w:szCs w:val="24"/>
              </w:rPr>
              <w:t>VA COVID19</w:t>
            </w:r>
          </w:p>
        </w:tc>
      </w:tr>
      <w:tr w:rsidR="00722499" w:rsidRPr="00142229" w:rsidTr="00722499">
        <w:trPr>
          <w:trHeight w:val="512"/>
        </w:trPr>
        <w:tc>
          <w:tcPr>
            <w:tcW w:w="295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pStyle w:val="StyleCourierNewAfter0pt"/>
              <w:rPr>
                <w:sz w:val="24"/>
                <w:szCs w:val="24"/>
              </w:rPr>
            </w:pPr>
            <w:r w:rsidRPr="00142229">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rPr>
                <w:i/>
                <w:szCs w:val="24"/>
              </w:rPr>
            </w:pPr>
            <w:r w:rsidRPr="00142229">
              <w:rPr>
                <w:i/>
                <w:szCs w:val="24"/>
              </w:rPr>
              <w:t>Entries New:</w:t>
            </w:r>
          </w:p>
          <w:p w:rsidR="00722499" w:rsidRPr="00142229" w:rsidRDefault="00722499" w:rsidP="00722499">
            <w:pPr>
              <w:autoSpaceDE w:val="0"/>
              <w:autoSpaceDN w:val="0"/>
              <w:adjustRightInd w:val="0"/>
              <w:spacing w:before="0" w:after="0"/>
              <w:rPr>
                <w:szCs w:val="24"/>
              </w:rPr>
            </w:pPr>
            <w:r w:rsidRPr="00142229">
              <w:rPr>
                <w:szCs w:val="24"/>
              </w:rPr>
              <w:t>VA COVID19 PROBLEM</w:t>
            </w:r>
          </w:p>
          <w:p w:rsidR="00722499" w:rsidRPr="00142229" w:rsidRDefault="00722499" w:rsidP="00722499">
            <w:pPr>
              <w:autoSpaceDE w:val="0"/>
              <w:autoSpaceDN w:val="0"/>
              <w:adjustRightInd w:val="0"/>
              <w:spacing w:before="0" w:after="0"/>
              <w:rPr>
                <w:szCs w:val="24"/>
              </w:rPr>
            </w:pPr>
            <w:r w:rsidRPr="00142229">
              <w:rPr>
                <w:szCs w:val="24"/>
              </w:rPr>
              <w:t>VA COVID19 PROBLEM (ICD10)</w:t>
            </w:r>
          </w:p>
          <w:p w:rsidR="00722499" w:rsidRPr="00142229" w:rsidRDefault="00722499" w:rsidP="00722499">
            <w:pPr>
              <w:autoSpaceDE w:val="0"/>
              <w:autoSpaceDN w:val="0"/>
              <w:adjustRightInd w:val="0"/>
              <w:spacing w:before="0" w:after="0"/>
              <w:rPr>
                <w:szCs w:val="24"/>
              </w:rPr>
            </w:pPr>
            <w:r w:rsidRPr="00142229">
              <w:rPr>
                <w:szCs w:val="24"/>
              </w:rPr>
              <w:t>VA COVID19 PTF</w:t>
            </w:r>
          </w:p>
          <w:p w:rsidR="00722499" w:rsidRPr="00142229" w:rsidRDefault="00722499" w:rsidP="00722499">
            <w:pPr>
              <w:autoSpaceDE w:val="0"/>
              <w:autoSpaceDN w:val="0"/>
              <w:adjustRightInd w:val="0"/>
              <w:spacing w:before="0" w:after="0"/>
              <w:rPr>
                <w:szCs w:val="24"/>
              </w:rPr>
            </w:pPr>
            <w:r w:rsidRPr="00142229">
              <w:rPr>
                <w:szCs w:val="24"/>
              </w:rPr>
              <w:t>VA COVID19 PTF (ICD10)</w:t>
            </w:r>
          </w:p>
          <w:p w:rsidR="00722499" w:rsidRPr="00142229" w:rsidRDefault="00722499" w:rsidP="00722499">
            <w:pPr>
              <w:autoSpaceDE w:val="0"/>
              <w:autoSpaceDN w:val="0"/>
              <w:adjustRightInd w:val="0"/>
              <w:spacing w:before="0" w:after="0"/>
              <w:rPr>
                <w:szCs w:val="24"/>
              </w:rPr>
            </w:pPr>
            <w:r w:rsidRPr="00142229">
              <w:rPr>
                <w:szCs w:val="24"/>
              </w:rPr>
              <w:t>VA COVID19 VPOV</w:t>
            </w:r>
          </w:p>
          <w:p w:rsidR="00722499" w:rsidRPr="00142229" w:rsidRDefault="00722499" w:rsidP="00722499">
            <w:pPr>
              <w:pStyle w:val="NoSpacing"/>
              <w:rPr>
                <w:szCs w:val="24"/>
              </w:rPr>
            </w:pPr>
            <w:r w:rsidRPr="00142229">
              <w:rPr>
                <w:szCs w:val="24"/>
              </w:rPr>
              <w:t>VA COVID19 VPOV (ICD10)</w:t>
            </w:r>
          </w:p>
        </w:tc>
      </w:tr>
      <w:tr w:rsidR="00722499" w:rsidRPr="00142229" w:rsidTr="00722499">
        <w:trPr>
          <w:trHeight w:val="512"/>
        </w:trPr>
        <w:tc>
          <w:tcPr>
            <w:tcW w:w="295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pStyle w:val="StyleCourierNewAfter0pt"/>
              <w:rPr>
                <w:sz w:val="24"/>
                <w:szCs w:val="24"/>
              </w:rPr>
            </w:pPr>
            <w:r w:rsidRPr="00142229">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rPr>
                <w:i/>
                <w:szCs w:val="24"/>
              </w:rPr>
            </w:pPr>
            <w:r w:rsidRPr="00142229">
              <w:rPr>
                <w:i/>
                <w:szCs w:val="24"/>
              </w:rPr>
              <w:t>Entries New:</w:t>
            </w:r>
          </w:p>
          <w:p w:rsidR="00722499" w:rsidRPr="00142229" w:rsidRDefault="00722499" w:rsidP="00722499">
            <w:pPr>
              <w:pStyle w:val="NoSpacing"/>
              <w:rPr>
                <w:szCs w:val="24"/>
              </w:rPr>
            </w:pPr>
            <w:r w:rsidRPr="00142229">
              <w:rPr>
                <w:szCs w:val="24"/>
              </w:rPr>
              <w:t>VA COVID19</w:t>
            </w:r>
          </w:p>
        </w:tc>
      </w:tr>
      <w:tr w:rsidR="00722499" w:rsidRPr="00EB5278" w:rsidTr="00722499">
        <w:trPr>
          <w:trHeight w:val="512"/>
        </w:trPr>
        <w:tc>
          <w:tcPr>
            <w:tcW w:w="295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pStyle w:val="StyleCourierNewAfter0pt"/>
              <w:rPr>
                <w:sz w:val="24"/>
                <w:szCs w:val="24"/>
              </w:rPr>
            </w:pPr>
            <w:r w:rsidRPr="00142229">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rsidR="00722499" w:rsidRPr="00142229" w:rsidRDefault="00722499" w:rsidP="00722499">
            <w:pPr>
              <w:rPr>
                <w:i/>
                <w:szCs w:val="24"/>
              </w:rPr>
            </w:pPr>
            <w:r w:rsidRPr="00142229">
              <w:rPr>
                <w:i/>
                <w:szCs w:val="24"/>
              </w:rPr>
              <w:t>Entries New:</w:t>
            </w:r>
          </w:p>
          <w:p w:rsidR="00722499" w:rsidRPr="00142229" w:rsidRDefault="00722499" w:rsidP="00722499">
            <w:pPr>
              <w:pStyle w:val="NoSpacing"/>
              <w:rPr>
                <w:szCs w:val="24"/>
              </w:rPr>
            </w:pPr>
            <w:r w:rsidRPr="00142229">
              <w:rPr>
                <w:szCs w:val="24"/>
              </w:rPr>
              <w:t xml:space="preserve">APRI (VA </w:t>
            </w:r>
            <w:r w:rsidR="00506494" w:rsidRPr="00142229">
              <w:rPr>
                <w:szCs w:val="24"/>
              </w:rPr>
              <w:t>COVID19</w:t>
            </w:r>
            <w:r w:rsidRPr="00142229">
              <w:rPr>
                <w:szCs w:val="24"/>
              </w:rPr>
              <w:t>)</w:t>
            </w:r>
          </w:p>
          <w:p w:rsidR="00722499" w:rsidRPr="00142229" w:rsidRDefault="00722499" w:rsidP="00722499">
            <w:pPr>
              <w:pStyle w:val="NoSpacing"/>
              <w:rPr>
                <w:szCs w:val="24"/>
              </w:rPr>
            </w:pPr>
            <w:r w:rsidRPr="00142229">
              <w:rPr>
                <w:szCs w:val="24"/>
              </w:rPr>
              <w:t xml:space="preserve">BMI (VA </w:t>
            </w:r>
            <w:r w:rsidR="00506494" w:rsidRPr="00142229">
              <w:rPr>
                <w:szCs w:val="24"/>
              </w:rPr>
              <w:t>COVID19</w:t>
            </w:r>
            <w:r w:rsidRPr="00142229">
              <w:rPr>
                <w:szCs w:val="24"/>
              </w:rPr>
              <w:t>)</w:t>
            </w:r>
          </w:p>
          <w:p w:rsidR="00722499" w:rsidRPr="00142229" w:rsidRDefault="00722499" w:rsidP="00722499">
            <w:pPr>
              <w:pStyle w:val="NoSpacing"/>
              <w:rPr>
                <w:szCs w:val="24"/>
              </w:rPr>
            </w:pPr>
            <w:r w:rsidRPr="00142229">
              <w:rPr>
                <w:szCs w:val="24"/>
              </w:rPr>
              <w:t>Creatinine clearance by Cockcroft-Gault (VA</w:t>
            </w:r>
            <w:r w:rsidRPr="00142229">
              <w:rPr>
                <w:sz w:val="20"/>
              </w:rPr>
              <w:t xml:space="preserve"> </w:t>
            </w:r>
            <w:r w:rsidR="00506494" w:rsidRPr="00142229">
              <w:rPr>
                <w:szCs w:val="24"/>
              </w:rPr>
              <w:t>COVID19</w:t>
            </w:r>
            <w:r w:rsidRPr="00142229">
              <w:rPr>
                <w:szCs w:val="24"/>
              </w:rPr>
              <w:t>)</w:t>
            </w:r>
          </w:p>
          <w:p w:rsidR="00722499" w:rsidRPr="00142229" w:rsidRDefault="00722499" w:rsidP="00722499">
            <w:pPr>
              <w:pStyle w:val="NoSpacing"/>
              <w:rPr>
                <w:szCs w:val="24"/>
              </w:rPr>
            </w:pPr>
            <w:r w:rsidRPr="00142229">
              <w:rPr>
                <w:szCs w:val="24"/>
              </w:rPr>
              <w:t xml:space="preserve">eGFR by CKD-EPI (VA </w:t>
            </w:r>
            <w:r w:rsidR="00506494" w:rsidRPr="00142229">
              <w:rPr>
                <w:szCs w:val="24"/>
              </w:rPr>
              <w:t>COVID19</w:t>
            </w:r>
            <w:r w:rsidRPr="00142229">
              <w:rPr>
                <w:szCs w:val="24"/>
              </w:rPr>
              <w:t>)</w:t>
            </w:r>
          </w:p>
          <w:p w:rsidR="00722499" w:rsidRPr="00142229" w:rsidRDefault="00722499" w:rsidP="00722499">
            <w:pPr>
              <w:pStyle w:val="NoSpacing"/>
              <w:rPr>
                <w:szCs w:val="24"/>
              </w:rPr>
            </w:pPr>
            <w:r w:rsidRPr="00142229">
              <w:rPr>
                <w:szCs w:val="24"/>
              </w:rPr>
              <w:t xml:space="preserve">eGFR by MDRD (VA </w:t>
            </w:r>
            <w:r w:rsidR="00506494" w:rsidRPr="00142229">
              <w:rPr>
                <w:szCs w:val="24"/>
              </w:rPr>
              <w:t>COVID19</w:t>
            </w:r>
            <w:r w:rsidRPr="00142229">
              <w:rPr>
                <w:szCs w:val="24"/>
              </w:rPr>
              <w:t>)</w:t>
            </w:r>
          </w:p>
          <w:p w:rsidR="00722499" w:rsidRPr="00142229" w:rsidRDefault="00722499" w:rsidP="00722499">
            <w:pPr>
              <w:pStyle w:val="NoSpacing"/>
              <w:rPr>
                <w:szCs w:val="24"/>
              </w:rPr>
            </w:pPr>
            <w:r w:rsidRPr="00142229">
              <w:rPr>
                <w:szCs w:val="24"/>
              </w:rPr>
              <w:t xml:space="preserve">FIB-4 (VA </w:t>
            </w:r>
            <w:r w:rsidR="00506494" w:rsidRPr="00142229">
              <w:rPr>
                <w:szCs w:val="24"/>
              </w:rPr>
              <w:t>COVID19</w:t>
            </w:r>
            <w:r w:rsidRPr="00142229">
              <w:rPr>
                <w:szCs w:val="24"/>
              </w:rPr>
              <w:t>)</w:t>
            </w:r>
          </w:p>
          <w:p w:rsidR="00722499" w:rsidRPr="00142229" w:rsidRDefault="00722499" w:rsidP="00722499">
            <w:pPr>
              <w:pStyle w:val="NoSpacing"/>
              <w:rPr>
                <w:szCs w:val="24"/>
              </w:rPr>
            </w:pPr>
            <w:r w:rsidRPr="00142229">
              <w:rPr>
                <w:szCs w:val="24"/>
              </w:rPr>
              <w:t xml:space="preserve">MELD (VA </w:t>
            </w:r>
            <w:r w:rsidR="00506494" w:rsidRPr="00142229">
              <w:rPr>
                <w:szCs w:val="24"/>
              </w:rPr>
              <w:t>COVID19</w:t>
            </w:r>
            <w:r w:rsidRPr="00142229">
              <w:rPr>
                <w:szCs w:val="24"/>
              </w:rPr>
              <w:t>)</w:t>
            </w:r>
          </w:p>
          <w:p w:rsidR="00722499" w:rsidRDefault="00722499" w:rsidP="00722499">
            <w:pPr>
              <w:pStyle w:val="NoSpacing"/>
              <w:rPr>
                <w:szCs w:val="24"/>
              </w:rPr>
            </w:pPr>
            <w:r w:rsidRPr="00142229">
              <w:rPr>
                <w:szCs w:val="24"/>
              </w:rPr>
              <w:t xml:space="preserve">MELD-Na (VA </w:t>
            </w:r>
            <w:r w:rsidR="00506494" w:rsidRPr="00142229">
              <w:rPr>
                <w:szCs w:val="24"/>
              </w:rPr>
              <w:t>COVID19</w:t>
            </w:r>
            <w:r w:rsidRPr="00142229">
              <w:rPr>
                <w:szCs w:val="24"/>
              </w:rPr>
              <w:t>)</w:t>
            </w:r>
          </w:p>
          <w:p w:rsidR="003A131F" w:rsidRPr="008447AD" w:rsidRDefault="003A131F" w:rsidP="003A131F">
            <w:pPr>
              <w:pStyle w:val="NoSpacing"/>
              <w:rPr>
                <w:szCs w:val="24"/>
              </w:rPr>
            </w:pPr>
            <w:r w:rsidRPr="008447AD">
              <w:rPr>
                <w:szCs w:val="24"/>
              </w:rPr>
              <w:t>Default COVID-19</w:t>
            </w:r>
          </w:p>
          <w:p w:rsidR="003A131F" w:rsidRPr="008447AD" w:rsidRDefault="003A131F" w:rsidP="003A131F">
            <w:pPr>
              <w:pStyle w:val="NoSpacing"/>
              <w:rPr>
                <w:szCs w:val="24"/>
              </w:rPr>
            </w:pPr>
            <w:r w:rsidRPr="008447AD">
              <w:rPr>
                <w:szCs w:val="24"/>
              </w:rPr>
              <w:t>COVID-19 Virus Tests</w:t>
            </w:r>
          </w:p>
          <w:p w:rsidR="003A131F" w:rsidRPr="00142229" w:rsidRDefault="003A131F" w:rsidP="003A131F">
            <w:pPr>
              <w:pStyle w:val="NoSpacing"/>
              <w:rPr>
                <w:szCs w:val="24"/>
              </w:rPr>
            </w:pPr>
            <w:r w:rsidRPr="008447AD">
              <w:rPr>
                <w:szCs w:val="24"/>
              </w:rPr>
              <w:t>COVID-19 Serology Tests</w:t>
            </w:r>
          </w:p>
        </w:tc>
      </w:tr>
    </w:tbl>
    <w:p w:rsidR="00722499" w:rsidRPr="00545C04" w:rsidRDefault="00722499" w:rsidP="00722499"/>
    <w:p w:rsidR="00283C00" w:rsidRPr="00545C04" w:rsidRDefault="00283C00" w:rsidP="00ED54FF">
      <w:pPr>
        <w:pStyle w:val="Heading2"/>
        <w:ind w:left="720"/>
      </w:pPr>
      <w:bookmarkStart w:id="306" w:name="_Toc41752375"/>
      <w:r w:rsidRPr="00545C04">
        <w:t>Obtaining Software and Documentation</w:t>
      </w:r>
      <w:bookmarkEnd w:id="68"/>
      <w:bookmarkEnd w:id="69"/>
      <w:bookmarkEnd w:id="70"/>
      <w:bookmarkEnd w:id="89"/>
      <w:bookmarkEnd w:id="181"/>
      <w:bookmarkEnd w:id="306"/>
    </w:p>
    <w:p w:rsidR="00283C00" w:rsidRPr="00545C04" w:rsidRDefault="00283C00" w:rsidP="00AA537B">
      <w:r w:rsidRPr="00545C04">
        <w:t xml:space="preserve">The </w:t>
      </w:r>
      <w:r w:rsidRPr="00545C04">
        <w:rPr>
          <w:rFonts w:ascii="Microsoft Sans Serif" w:hAnsi="Microsoft Sans Serif" w:cs="Microsoft Sans Serif"/>
          <w:sz w:val="20"/>
        </w:rPr>
        <w:t>CCR 1.5</w:t>
      </w:r>
      <w:r w:rsidR="001F7285" w:rsidRPr="00545C04">
        <w:fldChar w:fldCharType="begin"/>
      </w:r>
      <w:r w:rsidRPr="00545C04">
        <w:instrText>xe "CCR:downloading software"</w:instrText>
      </w:r>
      <w:r w:rsidR="001F7285" w:rsidRPr="00545C04">
        <w:fldChar w:fldCharType="end"/>
      </w:r>
      <w:r w:rsidR="001F7285" w:rsidRPr="00545C04">
        <w:fldChar w:fldCharType="begin"/>
      </w:r>
      <w:r w:rsidRPr="00545C04">
        <w:instrText>xe "Download CCR software"</w:instrText>
      </w:r>
      <w:r w:rsidR="001F7285" w:rsidRPr="00545C04">
        <w:fldChar w:fldCharType="end"/>
      </w:r>
      <w:r w:rsidRPr="00545C04">
        <w:t xml:space="preserve"> software distributives and documentation files are available for downloading from the following </w:t>
      </w:r>
      <w:r w:rsidR="00142229">
        <w:t>locations</w:t>
      </w:r>
      <w:r w:rsidRPr="00545C04">
        <w:t>.</w:t>
      </w:r>
    </w:p>
    <w:p w:rsidR="00283C00" w:rsidRPr="00545C04" w:rsidRDefault="00283C00" w:rsidP="00475F90">
      <w:pPr>
        <w:pStyle w:val="Caption"/>
        <w:keepNext/>
        <w:keepLines/>
        <w:jc w:val="left"/>
      </w:pPr>
      <w:bookmarkStart w:id="307" w:name="_Toc39775374"/>
      <w:r w:rsidRPr="00545C04">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56</w:t>
      </w:r>
      <w:r w:rsidR="00EB3A32">
        <w:rPr>
          <w:noProof/>
        </w:rPr>
        <w:fldChar w:fldCharType="end"/>
      </w:r>
      <w:r w:rsidRPr="00545C04">
        <w:t xml:space="preserve"> – Software and Documentation Download Sites</w:t>
      </w:r>
      <w:bookmarkEnd w:id="307"/>
    </w:p>
    <w:tbl>
      <w:tblPr>
        <w:tblW w:w="9568" w:type="dxa"/>
        <w:tblLook w:val="01E0" w:firstRow="1" w:lastRow="1" w:firstColumn="1" w:lastColumn="1" w:noHBand="0" w:noVBand="0"/>
      </w:tblPr>
      <w:tblGrid>
        <w:gridCol w:w="1990"/>
        <w:gridCol w:w="4689"/>
        <w:gridCol w:w="2889"/>
      </w:tblGrid>
      <w:tr w:rsidR="00283C00" w:rsidRPr="00545C04" w:rsidTr="00F30B23">
        <w:tc>
          <w:tcPr>
            <w:tcW w:w="1990" w:type="dxa"/>
            <w:tcBorders>
              <w:top w:val="single" w:sz="6" w:space="0" w:color="auto"/>
              <w:left w:val="single" w:sz="6" w:space="0" w:color="auto"/>
              <w:bottom w:val="single" w:sz="6" w:space="0" w:color="auto"/>
              <w:right w:val="single" w:sz="6" w:space="0" w:color="auto"/>
            </w:tcBorders>
            <w:shd w:val="clear" w:color="auto" w:fill="666699"/>
          </w:tcPr>
          <w:p w:rsidR="00283C00" w:rsidRPr="00545C04" w:rsidRDefault="00142229" w:rsidP="00E63446">
            <w:pPr>
              <w:pStyle w:val="TableHead"/>
              <w:keepNext/>
              <w:keepLines/>
              <w:rPr>
                <w:color w:val="FFFFFF"/>
              </w:rPr>
            </w:pPr>
            <w:r>
              <w:rPr>
                <w:color w:val="FFFFFF"/>
              </w:rPr>
              <w:t>Name</w:t>
            </w:r>
          </w:p>
        </w:tc>
        <w:tc>
          <w:tcPr>
            <w:tcW w:w="4689" w:type="dxa"/>
            <w:tcBorders>
              <w:top w:val="single" w:sz="6" w:space="0" w:color="auto"/>
              <w:left w:val="single" w:sz="6" w:space="0" w:color="auto"/>
              <w:bottom w:val="single" w:sz="6" w:space="0" w:color="auto"/>
              <w:right w:val="single" w:sz="6" w:space="0" w:color="auto"/>
            </w:tcBorders>
            <w:shd w:val="clear" w:color="auto" w:fill="666699"/>
          </w:tcPr>
          <w:p w:rsidR="00283C00" w:rsidRPr="00545C04" w:rsidRDefault="00283C00" w:rsidP="00E63446">
            <w:pPr>
              <w:pStyle w:val="TableHead"/>
              <w:keepNext/>
              <w:keepLines/>
              <w:rPr>
                <w:color w:val="FFFFFF"/>
              </w:rPr>
            </w:pPr>
            <w:r w:rsidRPr="00545C04">
              <w:rPr>
                <w:color w:val="FFFFFF"/>
              </w:rPr>
              <w:t xml:space="preserve">Address </w:t>
            </w:r>
          </w:p>
        </w:tc>
        <w:tc>
          <w:tcPr>
            <w:tcW w:w="2889" w:type="dxa"/>
            <w:tcBorders>
              <w:top w:val="single" w:sz="6" w:space="0" w:color="auto"/>
              <w:left w:val="single" w:sz="6" w:space="0" w:color="auto"/>
              <w:bottom w:val="single" w:sz="6" w:space="0" w:color="auto"/>
              <w:right w:val="single" w:sz="6" w:space="0" w:color="auto"/>
            </w:tcBorders>
            <w:shd w:val="clear" w:color="auto" w:fill="666699"/>
          </w:tcPr>
          <w:p w:rsidR="00283C00" w:rsidRPr="00545C04" w:rsidRDefault="00283C00" w:rsidP="00E63446">
            <w:pPr>
              <w:pStyle w:val="TableHead"/>
              <w:keepNext/>
              <w:keepLines/>
              <w:rPr>
                <w:color w:val="FFFFFF"/>
              </w:rPr>
            </w:pPr>
            <w:r w:rsidRPr="00545C04">
              <w:rPr>
                <w:color w:val="FFFFFF"/>
              </w:rPr>
              <w:t>Directory</w:t>
            </w:r>
          </w:p>
        </w:tc>
      </w:tr>
      <w:tr w:rsidR="00F30B23" w:rsidRPr="00545C04" w:rsidTr="00F30B23">
        <w:tc>
          <w:tcPr>
            <w:tcW w:w="1990" w:type="dxa"/>
            <w:tcBorders>
              <w:top w:val="single" w:sz="6" w:space="0" w:color="auto"/>
              <w:left w:val="single" w:sz="6" w:space="0" w:color="auto"/>
              <w:bottom w:val="single" w:sz="6" w:space="0" w:color="auto"/>
              <w:right w:val="single" w:sz="6" w:space="0" w:color="auto"/>
            </w:tcBorders>
          </w:tcPr>
          <w:p w:rsidR="00F30B23" w:rsidRDefault="00F30B23" w:rsidP="00F30B23">
            <w:r w:rsidRPr="00DA6100">
              <w:rPr>
                <w:color w:val="000080"/>
                <w:w w:val="105"/>
                <w:sz w:val="19"/>
                <w:highlight w:val="yellow"/>
              </w:rPr>
              <w:t>REDACTED</w:t>
            </w:r>
            <w:r w:rsidRPr="00DA6100">
              <w:rPr>
                <w:color w:val="000080"/>
                <w:spacing w:val="-19"/>
                <w:w w:val="105"/>
                <w:sz w:val="19"/>
              </w:rPr>
              <w:t xml:space="preserve"> </w:t>
            </w:r>
          </w:p>
        </w:tc>
        <w:tc>
          <w:tcPr>
            <w:tcW w:w="4689" w:type="dxa"/>
            <w:tcBorders>
              <w:top w:val="single" w:sz="6" w:space="0" w:color="auto"/>
              <w:left w:val="single" w:sz="6" w:space="0" w:color="auto"/>
              <w:bottom w:val="single" w:sz="6" w:space="0" w:color="auto"/>
              <w:right w:val="single" w:sz="6" w:space="0" w:color="auto"/>
            </w:tcBorders>
          </w:tcPr>
          <w:p w:rsidR="00F30B23" w:rsidRDefault="00F30B23" w:rsidP="00F30B23">
            <w:r w:rsidRPr="00DA6100">
              <w:rPr>
                <w:color w:val="000080"/>
                <w:w w:val="105"/>
                <w:sz w:val="19"/>
                <w:highlight w:val="yellow"/>
              </w:rPr>
              <w:t>REDACTED</w:t>
            </w:r>
            <w:r w:rsidRPr="00DA6100">
              <w:rPr>
                <w:color w:val="000080"/>
                <w:spacing w:val="-19"/>
                <w:w w:val="105"/>
                <w:sz w:val="19"/>
              </w:rPr>
              <w:t xml:space="preserve"> </w:t>
            </w:r>
          </w:p>
        </w:tc>
        <w:tc>
          <w:tcPr>
            <w:tcW w:w="2889" w:type="dxa"/>
            <w:tcBorders>
              <w:top w:val="single" w:sz="6" w:space="0" w:color="auto"/>
              <w:left w:val="single" w:sz="6" w:space="0" w:color="auto"/>
              <w:bottom w:val="single" w:sz="6" w:space="0" w:color="auto"/>
              <w:right w:val="single" w:sz="6" w:space="0" w:color="auto"/>
            </w:tcBorders>
          </w:tcPr>
          <w:p w:rsidR="00F30B23" w:rsidRDefault="00F30B23" w:rsidP="00F30B23">
            <w:r w:rsidRPr="00DA6100">
              <w:rPr>
                <w:color w:val="000080"/>
                <w:w w:val="105"/>
                <w:sz w:val="19"/>
                <w:highlight w:val="yellow"/>
              </w:rPr>
              <w:t>REDACTED</w:t>
            </w:r>
            <w:r w:rsidRPr="00DA6100">
              <w:rPr>
                <w:color w:val="000080"/>
                <w:spacing w:val="-19"/>
                <w:w w:val="105"/>
                <w:sz w:val="19"/>
              </w:rPr>
              <w:t xml:space="preserve"> </w:t>
            </w:r>
          </w:p>
        </w:tc>
      </w:tr>
      <w:tr w:rsidR="00F30B23" w:rsidRPr="00545C04" w:rsidTr="00F30B23">
        <w:tc>
          <w:tcPr>
            <w:tcW w:w="1990" w:type="dxa"/>
            <w:tcBorders>
              <w:top w:val="single" w:sz="6" w:space="0" w:color="auto"/>
              <w:left w:val="single" w:sz="6" w:space="0" w:color="auto"/>
              <w:bottom w:val="single" w:sz="6" w:space="0" w:color="auto"/>
              <w:right w:val="single" w:sz="6" w:space="0" w:color="auto"/>
            </w:tcBorders>
          </w:tcPr>
          <w:p w:rsidR="00F30B23" w:rsidRDefault="00F30B23" w:rsidP="00F30B23">
            <w:r w:rsidRPr="00DA6100">
              <w:rPr>
                <w:color w:val="000080"/>
                <w:w w:val="105"/>
                <w:sz w:val="19"/>
                <w:highlight w:val="yellow"/>
              </w:rPr>
              <w:t>REDACTED</w:t>
            </w:r>
            <w:r w:rsidRPr="00DA6100">
              <w:rPr>
                <w:color w:val="000080"/>
                <w:spacing w:val="-19"/>
                <w:w w:val="105"/>
                <w:sz w:val="19"/>
              </w:rPr>
              <w:t xml:space="preserve"> </w:t>
            </w:r>
          </w:p>
        </w:tc>
        <w:tc>
          <w:tcPr>
            <w:tcW w:w="4689" w:type="dxa"/>
            <w:tcBorders>
              <w:top w:val="single" w:sz="6" w:space="0" w:color="auto"/>
              <w:left w:val="single" w:sz="6" w:space="0" w:color="auto"/>
              <w:bottom w:val="single" w:sz="6" w:space="0" w:color="auto"/>
              <w:right w:val="single" w:sz="6" w:space="0" w:color="auto"/>
            </w:tcBorders>
          </w:tcPr>
          <w:p w:rsidR="00F30B23" w:rsidRDefault="00F30B23" w:rsidP="00F30B23">
            <w:r w:rsidRPr="00DA6100">
              <w:rPr>
                <w:color w:val="000080"/>
                <w:w w:val="105"/>
                <w:sz w:val="19"/>
                <w:highlight w:val="yellow"/>
              </w:rPr>
              <w:t>REDACTED</w:t>
            </w:r>
            <w:r w:rsidRPr="00DA6100">
              <w:rPr>
                <w:color w:val="000080"/>
                <w:spacing w:val="-19"/>
                <w:w w:val="105"/>
                <w:sz w:val="19"/>
              </w:rPr>
              <w:t xml:space="preserve"> </w:t>
            </w:r>
          </w:p>
        </w:tc>
        <w:tc>
          <w:tcPr>
            <w:tcW w:w="2889" w:type="dxa"/>
            <w:tcBorders>
              <w:top w:val="single" w:sz="6" w:space="0" w:color="auto"/>
              <w:left w:val="single" w:sz="6" w:space="0" w:color="auto"/>
              <w:bottom w:val="single" w:sz="6" w:space="0" w:color="auto"/>
              <w:right w:val="single" w:sz="6" w:space="0" w:color="auto"/>
            </w:tcBorders>
          </w:tcPr>
          <w:p w:rsidR="00F30B23" w:rsidRDefault="00F30B23" w:rsidP="00F30B23">
            <w:r w:rsidRPr="00DA6100">
              <w:rPr>
                <w:color w:val="000080"/>
                <w:w w:val="105"/>
                <w:sz w:val="19"/>
                <w:highlight w:val="yellow"/>
              </w:rPr>
              <w:t>REDACTED</w:t>
            </w:r>
            <w:r w:rsidRPr="00DA6100">
              <w:rPr>
                <w:color w:val="000080"/>
                <w:spacing w:val="-19"/>
                <w:w w:val="105"/>
                <w:sz w:val="19"/>
              </w:rPr>
              <w:t xml:space="preserve"> </w:t>
            </w:r>
          </w:p>
        </w:tc>
      </w:tr>
    </w:tbl>
    <w:p w:rsidR="00283C00" w:rsidRPr="00545C04" w:rsidRDefault="00283C00" w:rsidP="00494F80"/>
    <w:p w:rsidR="00283C00" w:rsidRPr="00545C04" w:rsidRDefault="00283C00" w:rsidP="00494F80">
      <w:r w:rsidRPr="00545C04">
        <w:t xml:space="preserve">Documentation is also available on the VistA Document Library (VDL) website.  See </w:t>
      </w:r>
      <w:hyperlink r:id="rId30" w:tooltip="VDL web address for CCR" w:history="1">
        <w:r w:rsidRPr="00545C04">
          <w:rPr>
            <w:rStyle w:val="Hyperlink"/>
          </w:rPr>
          <w:t>http://www.va.gov/vdl/application.asp?appid=126</w:t>
        </w:r>
      </w:hyperlink>
      <w:r w:rsidRPr="00545C04">
        <w:t>.  The documentation set includes:</w:t>
      </w:r>
    </w:p>
    <w:p w:rsidR="00283C00" w:rsidRPr="00545C04" w:rsidRDefault="00283C00" w:rsidP="00C91580">
      <w:pPr>
        <w:numPr>
          <w:ilvl w:val="0"/>
          <w:numId w:val="81"/>
        </w:numPr>
        <w:spacing w:before="0" w:after="0"/>
        <w:rPr>
          <w:i/>
        </w:rPr>
      </w:pPr>
      <w:r w:rsidRPr="00545C04">
        <w:rPr>
          <w:i/>
        </w:rPr>
        <w:t>Installation Guide</w:t>
      </w:r>
    </w:p>
    <w:p w:rsidR="00283C00" w:rsidRPr="00545C04" w:rsidRDefault="00283C00" w:rsidP="00C91580">
      <w:pPr>
        <w:numPr>
          <w:ilvl w:val="0"/>
          <w:numId w:val="81"/>
        </w:numPr>
        <w:spacing w:before="0" w:after="0"/>
        <w:rPr>
          <w:i/>
        </w:rPr>
      </w:pPr>
      <w:r w:rsidRPr="00545C04">
        <w:rPr>
          <w:i/>
        </w:rPr>
        <w:t>Release Notes</w:t>
      </w:r>
    </w:p>
    <w:p w:rsidR="00283C00" w:rsidRPr="00545C04" w:rsidRDefault="00283C00" w:rsidP="00C91580">
      <w:pPr>
        <w:numPr>
          <w:ilvl w:val="0"/>
          <w:numId w:val="81"/>
        </w:numPr>
        <w:spacing w:before="0" w:after="0"/>
        <w:rPr>
          <w:i/>
        </w:rPr>
      </w:pPr>
      <w:r w:rsidRPr="00545C04">
        <w:rPr>
          <w:i/>
        </w:rPr>
        <w:t>Technical Manual / Security Guide</w:t>
      </w:r>
    </w:p>
    <w:p w:rsidR="002A5365" w:rsidRPr="00545C04" w:rsidRDefault="009C6FDD" w:rsidP="00C91580">
      <w:pPr>
        <w:numPr>
          <w:ilvl w:val="0"/>
          <w:numId w:val="81"/>
        </w:numPr>
        <w:spacing w:before="0" w:after="0"/>
      </w:pPr>
      <w:r w:rsidRPr="00545C04">
        <w:rPr>
          <w:i/>
        </w:rPr>
        <w:t>User Manual</w:t>
      </w:r>
      <w:r w:rsidRPr="00545C04">
        <w:t xml:space="preserve"> revision </w:t>
      </w:r>
      <w:r w:rsidRPr="00A24366">
        <w:t>for ROR*1.5</w:t>
      </w:r>
      <w:r w:rsidR="00C12CE0">
        <w:t>*</w:t>
      </w:r>
      <w:r w:rsidR="00EB5278" w:rsidRPr="00142229">
        <w:rPr>
          <w:szCs w:val="24"/>
        </w:rPr>
        <w:t>36</w:t>
      </w:r>
      <w:r w:rsidRPr="00A24366">
        <w:t xml:space="preserve"> (</w:t>
      </w:r>
      <w:r w:rsidRPr="00545C04">
        <w:t>this document)</w:t>
      </w:r>
    </w:p>
    <w:p w:rsidR="00283C00" w:rsidRPr="00545C04" w:rsidRDefault="00283C00" w:rsidP="00AA537B">
      <w:pPr>
        <w:rPr>
          <w:rFonts w:eastAsia="MS Mincho"/>
        </w:rPr>
      </w:pPr>
      <w:r w:rsidRPr="00545C04">
        <w:t xml:space="preserve">The </w:t>
      </w:r>
      <w:r w:rsidRPr="00545C04">
        <w:rPr>
          <w:rFonts w:ascii="Microsoft Sans Serif" w:hAnsi="Microsoft Sans Serif" w:cs="Microsoft Sans Serif"/>
          <w:sz w:val="20"/>
        </w:rPr>
        <w:t>CCR</w:t>
      </w:r>
      <w:r w:rsidRPr="00545C04">
        <w:rPr>
          <w:rFonts w:eastAsia="MS Mincho"/>
        </w:rPr>
        <w:t xml:space="preserve"> software and accompanying guides and manuals are distributed as the following set of files: </w:t>
      </w:r>
    </w:p>
    <w:p w:rsidR="00283C00" w:rsidRPr="00545C04" w:rsidRDefault="00283C00" w:rsidP="00475F90">
      <w:pPr>
        <w:pStyle w:val="Caption"/>
        <w:keepNext/>
        <w:keepLines/>
        <w:jc w:val="left"/>
      </w:pPr>
      <w:bookmarkStart w:id="308" w:name="_Toc39775375"/>
      <w:r w:rsidRPr="00C96883">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57</w:t>
      </w:r>
      <w:r w:rsidR="00EB3A32">
        <w:rPr>
          <w:noProof/>
        </w:rPr>
        <w:fldChar w:fldCharType="end"/>
      </w:r>
      <w:r w:rsidRPr="00C96883">
        <w:t xml:space="preserve"> – Software Distributives</w:t>
      </w:r>
      <w:bookmarkEnd w:id="308"/>
    </w:p>
    <w:tbl>
      <w:tblPr>
        <w:tblW w:w="9568" w:type="dxa"/>
        <w:tblLook w:val="01E0" w:firstRow="1" w:lastRow="1" w:firstColumn="1" w:lastColumn="1" w:noHBand="0" w:noVBand="0"/>
      </w:tblPr>
      <w:tblGrid>
        <w:gridCol w:w="2665"/>
        <w:gridCol w:w="5273"/>
        <w:gridCol w:w="1630"/>
      </w:tblGrid>
      <w:tr w:rsidR="00283C00" w:rsidRPr="00C96883" w:rsidTr="00A24366">
        <w:tc>
          <w:tcPr>
            <w:tcW w:w="2665"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C96883" w:rsidRDefault="009C6FDD" w:rsidP="00BD6B89">
            <w:pPr>
              <w:pStyle w:val="TableHead"/>
              <w:spacing w:before="120" w:after="120"/>
              <w:rPr>
                <w:rFonts w:eastAsia="MS Mincho"/>
                <w:color w:val="FFFFFF"/>
                <w:sz w:val="24"/>
                <w:szCs w:val="24"/>
              </w:rPr>
            </w:pPr>
            <w:r w:rsidRPr="00C96883">
              <w:rPr>
                <w:rFonts w:eastAsia="MS Mincho"/>
                <w:color w:val="FFFFFF"/>
                <w:sz w:val="24"/>
                <w:szCs w:val="24"/>
              </w:rPr>
              <w:t>File Name</w:t>
            </w:r>
          </w:p>
        </w:tc>
        <w:tc>
          <w:tcPr>
            <w:tcW w:w="5273"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C96883" w:rsidRDefault="009C6FDD" w:rsidP="00BD6B89">
            <w:pPr>
              <w:pStyle w:val="TableHead"/>
              <w:spacing w:before="120" w:after="120"/>
              <w:rPr>
                <w:rFonts w:eastAsia="MS Mincho"/>
                <w:color w:val="FFFFFF"/>
                <w:sz w:val="24"/>
                <w:szCs w:val="24"/>
              </w:rPr>
            </w:pPr>
            <w:r w:rsidRPr="00C96883">
              <w:rPr>
                <w:rFonts w:eastAsia="MS Mincho"/>
                <w:color w:val="FFFFFF"/>
                <w:sz w:val="24"/>
                <w:szCs w:val="24"/>
              </w:rPr>
              <w:t>Contents</w:t>
            </w:r>
          </w:p>
        </w:tc>
        <w:tc>
          <w:tcPr>
            <w:tcW w:w="163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C96883" w:rsidRDefault="009C6FDD" w:rsidP="00D97569">
            <w:pPr>
              <w:pStyle w:val="TableHead"/>
              <w:spacing w:before="120" w:after="120"/>
              <w:jc w:val="center"/>
              <w:rPr>
                <w:rFonts w:eastAsia="MS Mincho"/>
                <w:color w:val="FFFFFF"/>
                <w:sz w:val="24"/>
                <w:szCs w:val="24"/>
              </w:rPr>
            </w:pPr>
            <w:r w:rsidRPr="00C96883">
              <w:rPr>
                <w:rFonts w:eastAsia="MS Mincho"/>
                <w:color w:val="FFFFFF"/>
                <w:sz w:val="24"/>
                <w:szCs w:val="24"/>
              </w:rPr>
              <w:t>Retrieval Format</w:t>
            </w:r>
          </w:p>
        </w:tc>
      </w:tr>
      <w:tr w:rsidR="00283C00" w:rsidRPr="00142229" w:rsidTr="00A24366">
        <w:tc>
          <w:tcPr>
            <w:tcW w:w="2665" w:type="dxa"/>
            <w:tcBorders>
              <w:top w:val="single" w:sz="6" w:space="0" w:color="auto"/>
              <w:left w:val="single" w:sz="6" w:space="0" w:color="auto"/>
              <w:bottom w:val="single" w:sz="6" w:space="0" w:color="auto"/>
              <w:right w:val="single" w:sz="6" w:space="0" w:color="auto"/>
            </w:tcBorders>
            <w:shd w:val="clear" w:color="auto" w:fill="auto"/>
          </w:tcPr>
          <w:p w:rsidR="00283C00" w:rsidRPr="00142229" w:rsidRDefault="009C6FDD" w:rsidP="002E30C4">
            <w:pPr>
              <w:rPr>
                <w:rFonts w:eastAsia="MS Mincho"/>
                <w:szCs w:val="24"/>
              </w:rPr>
            </w:pPr>
            <w:r w:rsidRPr="00142229">
              <w:rPr>
                <w:szCs w:val="24"/>
              </w:rPr>
              <w:t>ROR1_5P</w:t>
            </w:r>
            <w:r w:rsidR="002E30C4" w:rsidRPr="00142229">
              <w:rPr>
                <w:szCs w:val="24"/>
              </w:rPr>
              <w:t>3</w:t>
            </w:r>
            <w:r w:rsidR="00EB5278" w:rsidRPr="00142229">
              <w:rPr>
                <w:szCs w:val="24"/>
              </w:rPr>
              <w:t>6</w:t>
            </w:r>
            <w:r w:rsidRPr="00142229">
              <w:rPr>
                <w:szCs w:val="24"/>
              </w:rPr>
              <w:t>GUI.ZIP</w:t>
            </w:r>
          </w:p>
        </w:tc>
        <w:tc>
          <w:tcPr>
            <w:tcW w:w="5273" w:type="dxa"/>
            <w:tcBorders>
              <w:top w:val="single" w:sz="6" w:space="0" w:color="auto"/>
              <w:left w:val="single" w:sz="6" w:space="0" w:color="auto"/>
              <w:bottom w:val="single" w:sz="6" w:space="0" w:color="auto"/>
              <w:right w:val="single" w:sz="6" w:space="0" w:color="auto"/>
            </w:tcBorders>
            <w:shd w:val="clear" w:color="auto" w:fill="auto"/>
          </w:tcPr>
          <w:p w:rsidR="00283C00" w:rsidRPr="00142229" w:rsidRDefault="009C6FDD">
            <w:pPr>
              <w:rPr>
                <w:szCs w:val="24"/>
              </w:rPr>
            </w:pPr>
            <w:r w:rsidRPr="00142229">
              <w:rPr>
                <w:szCs w:val="24"/>
              </w:rPr>
              <w:t>Zipped GUI distributive:</w:t>
            </w:r>
          </w:p>
          <w:p w:rsidR="0034326F" w:rsidRPr="00142229" w:rsidRDefault="009C6FDD" w:rsidP="00966B46">
            <w:pPr>
              <w:rPr>
                <w:rFonts w:eastAsia="MS Mincho"/>
                <w:szCs w:val="24"/>
              </w:rPr>
            </w:pPr>
            <w:r w:rsidRPr="00142229">
              <w:rPr>
                <w:szCs w:val="24"/>
              </w:rPr>
              <w:t>►</w:t>
            </w:r>
            <w:r w:rsidR="00966B46" w:rsidRPr="00142229">
              <w:rPr>
                <w:szCs w:val="24"/>
              </w:rPr>
              <w:tab/>
            </w:r>
            <w:r w:rsidRPr="00142229">
              <w:rPr>
                <w:color w:val="000000"/>
                <w:szCs w:val="24"/>
              </w:rPr>
              <w:t>CCRSETUP.EXE</w:t>
            </w:r>
          </w:p>
        </w:tc>
        <w:tc>
          <w:tcPr>
            <w:tcW w:w="1630" w:type="dxa"/>
            <w:tcBorders>
              <w:top w:val="single" w:sz="6" w:space="0" w:color="auto"/>
              <w:left w:val="single" w:sz="6" w:space="0" w:color="auto"/>
              <w:bottom w:val="single" w:sz="6" w:space="0" w:color="auto"/>
              <w:right w:val="single" w:sz="6" w:space="0" w:color="auto"/>
            </w:tcBorders>
          </w:tcPr>
          <w:p w:rsidR="00283C00" w:rsidRPr="00142229" w:rsidRDefault="009C6FDD">
            <w:pPr>
              <w:jc w:val="center"/>
              <w:rPr>
                <w:szCs w:val="24"/>
              </w:rPr>
            </w:pPr>
            <w:r w:rsidRPr="00142229">
              <w:rPr>
                <w:szCs w:val="24"/>
              </w:rPr>
              <w:t>BINARY</w:t>
            </w:r>
          </w:p>
        </w:tc>
      </w:tr>
      <w:tr w:rsidR="00283C00" w:rsidRPr="00142229" w:rsidTr="00A24366">
        <w:tc>
          <w:tcPr>
            <w:tcW w:w="2665" w:type="dxa"/>
            <w:tcBorders>
              <w:top w:val="single" w:sz="6" w:space="0" w:color="auto"/>
              <w:left w:val="single" w:sz="6" w:space="0" w:color="auto"/>
              <w:bottom w:val="single" w:sz="6" w:space="0" w:color="auto"/>
              <w:right w:val="single" w:sz="6" w:space="0" w:color="auto"/>
            </w:tcBorders>
            <w:shd w:val="clear" w:color="auto" w:fill="auto"/>
          </w:tcPr>
          <w:p w:rsidR="00283C00" w:rsidRPr="00142229" w:rsidRDefault="009C6FDD" w:rsidP="00CD3EF5">
            <w:pPr>
              <w:rPr>
                <w:rFonts w:eastAsia="MS Mincho"/>
                <w:szCs w:val="24"/>
              </w:rPr>
            </w:pPr>
            <w:r w:rsidRPr="00142229">
              <w:rPr>
                <w:szCs w:val="24"/>
              </w:rPr>
              <w:t>ROR1_5P</w:t>
            </w:r>
            <w:r w:rsidR="00EB5278" w:rsidRPr="00142229">
              <w:rPr>
                <w:szCs w:val="24"/>
              </w:rPr>
              <w:t>36</w:t>
            </w:r>
            <w:r w:rsidRPr="00142229">
              <w:rPr>
                <w:szCs w:val="24"/>
              </w:rPr>
              <w:t>DOC1.ZIP</w:t>
            </w:r>
          </w:p>
        </w:tc>
        <w:tc>
          <w:tcPr>
            <w:tcW w:w="5273" w:type="dxa"/>
            <w:tcBorders>
              <w:top w:val="single" w:sz="6" w:space="0" w:color="auto"/>
              <w:left w:val="single" w:sz="6" w:space="0" w:color="auto"/>
              <w:bottom w:val="single" w:sz="6" w:space="0" w:color="auto"/>
              <w:right w:val="single" w:sz="6" w:space="0" w:color="auto"/>
            </w:tcBorders>
            <w:shd w:val="clear" w:color="auto" w:fill="auto"/>
          </w:tcPr>
          <w:p w:rsidR="00283C00" w:rsidRPr="00142229" w:rsidRDefault="009C6FDD">
            <w:pPr>
              <w:rPr>
                <w:szCs w:val="24"/>
              </w:rPr>
            </w:pPr>
            <w:r w:rsidRPr="00142229">
              <w:rPr>
                <w:szCs w:val="24"/>
              </w:rPr>
              <w:t>Zipped DOC distributive, which includes both .PDF and .DOC</w:t>
            </w:r>
            <w:r w:rsidR="005B37EA" w:rsidRPr="00142229">
              <w:rPr>
                <w:szCs w:val="24"/>
              </w:rPr>
              <w:t>X</w:t>
            </w:r>
            <w:r w:rsidRPr="00142229">
              <w:rPr>
                <w:szCs w:val="24"/>
              </w:rPr>
              <w:t xml:space="preserve"> formats:</w:t>
            </w:r>
          </w:p>
          <w:p w:rsidR="00283C00" w:rsidRPr="00142229" w:rsidRDefault="009C6FDD" w:rsidP="00263160">
            <w:pPr>
              <w:spacing w:before="80" w:after="80"/>
              <w:rPr>
                <w:rFonts w:eastAsia="MS Mincho"/>
                <w:szCs w:val="24"/>
              </w:rPr>
            </w:pPr>
            <w:r w:rsidRPr="00142229">
              <w:rPr>
                <w:szCs w:val="24"/>
              </w:rPr>
              <w:t>►</w:t>
            </w:r>
            <w:r w:rsidR="00263160" w:rsidRPr="00142229">
              <w:rPr>
                <w:szCs w:val="24"/>
              </w:rPr>
              <w:tab/>
            </w:r>
            <w:r w:rsidRPr="00142229">
              <w:rPr>
                <w:szCs w:val="24"/>
              </w:rPr>
              <w:t>User Manual (</w:t>
            </w:r>
            <w:r w:rsidR="00016CD2" w:rsidRPr="00142229">
              <w:rPr>
                <w:color w:val="000000"/>
                <w:szCs w:val="24"/>
              </w:rPr>
              <w:t>ROR1_5_</w:t>
            </w:r>
            <w:r w:rsidR="00EB5278" w:rsidRPr="00142229">
              <w:rPr>
                <w:szCs w:val="24"/>
              </w:rPr>
              <w:t>36</w:t>
            </w:r>
            <w:r w:rsidRPr="00142229">
              <w:rPr>
                <w:color w:val="000000"/>
                <w:szCs w:val="24"/>
              </w:rPr>
              <w:t>UM</w:t>
            </w:r>
            <w:r w:rsidRPr="00142229">
              <w:rPr>
                <w:szCs w:val="24"/>
              </w:rPr>
              <w:t>)</w:t>
            </w:r>
          </w:p>
        </w:tc>
        <w:tc>
          <w:tcPr>
            <w:tcW w:w="1630" w:type="dxa"/>
            <w:tcBorders>
              <w:top w:val="single" w:sz="6" w:space="0" w:color="auto"/>
              <w:left w:val="single" w:sz="6" w:space="0" w:color="auto"/>
              <w:bottom w:val="single" w:sz="6" w:space="0" w:color="auto"/>
              <w:right w:val="single" w:sz="6" w:space="0" w:color="auto"/>
            </w:tcBorders>
          </w:tcPr>
          <w:p w:rsidR="00283C00" w:rsidRPr="00142229" w:rsidRDefault="009C6FDD">
            <w:pPr>
              <w:jc w:val="center"/>
              <w:rPr>
                <w:szCs w:val="24"/>
              </w:rPr>
            </w:pPr>
            <w:r w:rsidRPr="00142229">
              <w:rPr>
                <w:szCs w:val="24"/>
              </w:rPr>
              <w:t>BINARY</w:t>
            </w:r>
          </w:p>
        </w:tc>
      </w:tr>
      <w:tr w:rsidR="00283C00" w:rsidRPr="00545C04" w:rsidTr="00A24366">
        <w:tc>
          <w:tcPr>
            <w:tcW w:w="2665" w:type="dxa"/>
            <w:tcBorders>
              <w:top w:val="single" w:sz="6" w:space="0" w:color="auto"/>
              <w:left w:val="single" w:sz="6" w:space="0" w:color="auto"/>
              <w:bottom w:val="single" w:sz="6" w:space="0" w:color="auto"/>
              <w:right w:val="single" w:sz="6" w:space="0" w:color="auto"/>
            </w:tcBorders>
            <w:shd w:val="clear" w:color="auto" w:fill="auto"/>
          </w:tcPr>
          <w:p w:rsidR="00283C00" w:rsidRPr="00142229" w:rsidRDefault="009C6FDD" w:rsidP="00CD3EF5">
            <w:pPr>
              <w:rPr>
                <w:szCs w:val="24"/>
              </w:rPr>
            </w:pPr>
            <w:r w:rsidRPr="00142229">
              <w:rPr>
                <w:szCs w:val="24"/>
              </w:rPr>
              <w:t>ROR1_5P</w:t>
            </w:r>
            <w:r w:rsidR="00EB5278" w:rsidRPr="00142229">
              <w:rPr>
                <w:szCs w:val="24"/>
              </w:rPr>
              <w:t>36</w:t>
            </w:r>
            <w:r w:rsidRPr="00142229">
              <w:rPr>
                <w:szCs w:val="24"/>
              </w:rPr>
              <w:t>DOC2.ZIP</w:t>
            </w:r>
          </w:p>
        </w:tc>
        <w:tc>
          <w:tcPr>
            <w:tcW w:w="5273" w:type="dxa"/>
            <w:tcBorders>
              <w:top w:val="single" w:sz="6" w:space="0" w:color="auto"/>
              <w:left w:val="single" w:sz="6" w:space="0" w:color="auto"/>
              <w:bottom w:val="single" w:sz="6" w:space="0" w:color="auto"/>
              <w:right w:val="single" w:sz="6" w:space="0" w:color="auto"/>
            </w:tcBorders>
            <w:shd w:val="clear" w:color="auto" w:fill="auto"/>
          </w:tcPr>
          <w:p w:rsidR="00283C00" w:rsidRPr="00142229" w:rsidRDefault="009C6FDD">
            <w:pPr>
              <w:spacing w:before="80" w:after="80"/>
              <w:rPr>
                <w:szCs w:val="24"/>
              </w:rPr>
            </w:pPr>
            <w:r w:rsidRPr="00142229">
              <w:rPr>
                <w:szCs w:val="24"/>
              </w:rPr>
              <w:t>►</w:t>
            </w:r>
            <w:r w:rsidR="00263160" w:rsidRPr="00142229">
              <w:rPr>
                <w:szCs w:val="24"/>
              </w:rPr>
              <w:tab/>
            </w:r>
            <w:r w:rsidR="00FB08CF" w:rsidRPr="00142229">
              <w:rPr>
                <w:szCs w:val="24"/>
              </w:rPr>
              <w:t>Installation Guide (ROR1_5_</w:t>
            </w:r>
            <w:r w:rsidR="00EB5278" w:rsidRPr="00142229">
              <w:rPr>
                <w:szCs w:val="24"/>
              </w:rPr>
              <w:t>36</w:t>
            </w:r>
            <w:r w:rsidRPr="00142229">
              <w:rPr>
                <w:szCs w:val="24"/>
              </w:rPr>
              <w:t>IG)</w:t>
            </w:r>
          </w:p>
          <w:p w:rsidR="00283C00" w:rsidRPr="00142229" w:rsidRDefault="009C6FDD">
            <w:pPr>
              <w:spacing w:before="80" w:after="80"/>
              <w:rPr>
                <w:szCs w:val="24"/>
              </w:rPr>
            </w:pPr>
            <w:r w:rsidRPr="00142229">
              <w:rPr>
                <w:szCs w:val="24"/>
              </w:rPr>
              <w:t>►</w:t>
            </w:r>
            <w:r w:rsidR="00263160" w:rsidRPr="00142229">
              <w:rPr>
                <w:szCs w:val="24"/>
              </w:rPr>
              <w:tab/>
            </w:r>
            <w:r w:rsidRPr="00142229">
              <w:rPr>
                <w:szCs w:val="24"/>
              </w:rPr>
              <w:t>Technical Ma</w:t>
            </w:r>
            <w:r w:rsidR="00016CD2" w:rsidRPr="00142229">
              <w:rPr>
                <w:szCs w:val="24"/>
              </w:rPr>
              <w:t>nual / Security Guide (R</w:t>
            </w:r>
            <w:r w:rsidR="00FB08CF" w:rsidRPr="00142229">
              <w:rPr>
                <w:szCs w:val="24"/>
              </w:rPr>
              <w:t>OR1_5_</w:t>
            </w:r>
            <w:r w:rsidR="00EB5278" w:rsidRPr="00142229">
              <w:rPr>
                <w:szCs w:val="24"/>
              </w:rPr>
              <w:t>36</w:t>
            </w:r>
            <w:r w:rsidRPr="00142229">
              <w:rPr>
                <w:szCs w:val="24"/>
              </w:rPr>
              <w:t>TM)</w:t>
            </w:r>
          </w:p>
          <w:p w:rsidR="00283C00" w:rsidRPr="00142229" w:rsidRDefault="009C6FDD" w:rsidP="00263160">
            <w:pPr>
              <w:spacing w:before="80" w:after="80"/>
              <w:rPr>
                <w:szCs w:val="24"/>
              </w:rPr>
            </w:pPr>
            <w:r w:rsidRPr="00142229">
              <w:rPr>
                <w:szCs w:val="24"/>
              </w:rPr>
              <w:t>►</w:t>
            </w:r>
            <w:r w:rsidR="00263160" w:rsidRPr="00142229">
              <w:rPr>
                <w:szCs w:val="24"/>
              </w:rPr>
              <w:tab/>
            </w:r>
            <w:r w:rsidRPr="00142229">
              <w:rPr>
                <w:szCs w:val="24"/>
              </w:rPr>
              <w:t>R</w:t>
            </w:r>
            <w:r w:rsidR="00617B50" w:rsidRPr="00142229">
              <w:rPr>
                <w:szCs w:val="24"/>
              </w:rPr>
              <w:t>elease Notes (ROR1_5_</w:t>
            </w:r>
            <w:r w:rsidR="00EB5278" w:rsidRPr="00142229">
              <w:rPr>
                <w:szCs w:val="24"/>
              </w:rPr>
              <w:t>36</w:t>
            </w:r>
            <w:r w:rsidRPr="00142229">
              <w:rPr>
                <w:szCs w:val="24"/>
              </w:rPr>
              <w:t>RN)</w:t>
            </w:r>
          </w:p>
        </w:tc>
        <w:tc>
          <w:tcPr>
            <w:tcW w:w="1630" w:type="dxa"/>
            <w:tcBorders>
              <w:top w:val="single" w:sz="6" w:space="0" w:color="auto"/>
              <w:left w:val="single" w:sz="6" w:space="0" w:color="auto"/>
              <w:bottom w:val="single" w:sz="6" w:space="0" w:color="auto"/>
              <w:right w:val="single" w:sz="6" w:space="0" w:color="auto"/>
            </w:tcBorders>
          </w:tcPr>
          <w:p w:rsidR="00283C00" w:rsidRPr="00545C04" w:rsidRDefault="009C6FDD">
            <w:pPr>
              <w:jc w:val="center"/>
              <w:rPr>
                <w:szCs w:val="24"/>
              </w:rPr>
            </w:pPr>
            <w:r w:rsidRPr="00142229">
              <w:rPr>
                <w:szCs w:val="24"/>
              </w:rPr>
              <w:t>BINARY</w:t>
            </w:r>
          </w:p>
        </w:tc>
      </w:tr>
    </w:tbl>
    <w:p w:rsidR="00283C00" w:rsidRPr="00545C04" w:rsidRDefault="00283C00" w:rsidP="00311C54">
      <w:bookmarkStart w:id="309" w:name="_Ref140308397"/>
      <w:bookmarkStart w:id="310" w:name="_Toc527441643"/>
      <w:bookmarkStart w:id="311" w:name="_Toc52164543"/>
      <w:bookmarkStart w:id="312" w:name="_Toc55019740"/>
      <w:bookmarkStart w:id="313" w:name="_Toc55020470"/>
      <w:bookmarkStart w:id="314" w:name="_Toc120065291"/>
    </w:p>
    <w:p w:rsidR="00283C00" w:rsidRPr="00545C04" w:rsidRDefault="00283C00" w:rsidP="00ED54FF">
      <w:pPr>
        <w:pStyle w:val="Heading2"/>
        <w:ind w:left="720"/>
      </w:pPr>
      <w:bookmarkStart w:id="315" w:name="_Toc245275750"/>
      <w:bookmarkStart w:id="316" w:name="_Toc41752376"/>
      <w:r w:rsidRPr="00545C04">
        <w:t>Accessibility Features in Clinical Case Registries 1.5</w:t>
      </w:r>
      <w:bookmarkEnd w:id="309"/>
      <w:bookmarkEnd w:id="315"/>
      <w:bookmarkEnd w:id="316"/>
    </w:p>
    <w:p w:rsidR="00283C00" w:rsidRPr="00545C04" w:rsidRDefault="00283C00" w:rsidP="00EE23AC">
      <w:pPr>
        <w:keepNext/>
        <w:keepLines/>
        <w:autoSpaceDE w:val="0"/>
        <w:autoSpaceDN w:val="0"/>
        <w:adjustRightInd w:val="0"/>
      </w:pPr>
      <w:r w:rsidRPr="00545C04">
        <w:t xml:space="preserve">Keyboard shortcuts make the </w:t>
      </w:r>
      <w:r w:rsidRPr="00545C04">
        <w:rPr>
          <w:rFonts w:ascii="Microsoft Sans Serif" w:hAnsi="Microsoft Sans Serif" w:cs="Microsoft Sans Serif"/>
          <w:sz w:val="20"/>
        </w:rPr>
        <w:t>CCR</w:t>
      </w:r>
      <w:r w:rsidRPr="00545C04">
        <w:t xml:space="preserve"> </w:t>
      </w:r>
      <w:r w:rsidRPr="00545C04">
        <w:rPr>
          <w:rFonts w:ascii="Microsoft Sans Serif" w:hAnsi="Microsoft Sans Serif"/>
          <w:sz w:val="20"/>
        </w:rPr>
        <w:t>GUI</w:t>
      </w:r>
      <w:r w:rsidRPr="00545C04">
        <w:t xml:space="preserve"> accessible to a wide range of users, including those with limited dexterity, low vision, or other disabilities.</w:t>
      </w:r>
      <w:r w:rsidRPr="00545C04">
        <w:rPr>
          <w:rStyle w:val="EndnoteReference"/>
        </w:rPr>
        <w:endnoteReference w:id="1"/>
      </w:r>
    </w:p>
    <w:p w:rsidR="00283C00" w:rsidRPr="00545C04" w:rsidRDefault="005E0B05" w:rsidP="006A55A0">
      <w:pPr>
        <w:autoSpaceDE w:val="0"/>
        <w:autoSpaceDN w:val="0"/>
        <w:adjustRightInd w:val="0"/>
      </w:pPr>
      <w:r>
        <w:rPr>
          <w:rFonts w:ascii="Arial" w:hAnsi="Arial" w:cs="Arial"/>
          <w:b/>
          <w:noProof/>
          <w:sz w:val="16"/>
          <w:szCs w:val="16"/>
        </w:rPr>
        <w:drawing>
          <wp:inline distT="0" distB="0" distL="0" distR="0" wp14:anchorId="35759D3A" wp14:editId="7C1D81D9">
            <wp:extent cx="609600" cy="133350"/>
            <wp:effectExtent l="0" t="0" r="0" b="0"/>
            <wp:docPr id="16" name="Picture 16"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283C00" w:rsidRPr="00545C04">
        <w:rPr>
          <w:rFonts w:ascii="Arial" w:hAnsi="Arial" w:cs="Arial"/>
          <w:b/>
          <w:sz w:val="16"/>
          <w:szCs w:val="16"/>
        </w:rPr>
        <w:t xml:space="preserve">  </w:t>
      </w:r>
      <w:r w:rsidR="00283C00" w:rsidRPr="00545C04">
        <w:t xml:space="preserve">See </w:t>
      </w:r>
      <w:r w:rsidR="00292C8B">
        <w:fldChar w:fldCharType="begin"/>
      </w:r>
      <w:r w:rsidR="00292C8B">
        <w:instrText xml:space="preserve"> REF _Ref267981701 \r \p \h  \* MERGEFORMAT </w:instrText>
      </w:r>
      <w:r w:rsidR="00292C8B">
        <w:fldChar w:fldCharType="separate"/>
      </w:r>
      <w:r w:rsidR="009D1BDA" w:rsidRPr="009D1BDA">
        <w:rPr>
          <w:rStyle w:val="IHyperlink"/>
        </w:rPr>
        <w:t>11.5 below</w:t>
      </w:r>
      <w:r w:rsidR="00292C8B">
        <w:fldChar w:fldCharType="end"/>
      </w:r>
      <w:r w:rsidR="00D741DC" w:rsidRPr="00545C04">
        <w:t xml:space="preserve"> </w:t>
      </w:r>
      <w:r w:rsidR="00283C00" w:rsidRPr="00545C04">
        <w:t>for a complete list of keyboard shortcuts.</w:t>
      </w:r>
    </w:p>
    <w:p w:rsidR="00283C00" w:rsidRPr="00545C04" w:rsidRDefault="00283C00" w:rsidP="00ED54FF">
      <w:pPr>
        <w:pStyle w:val="Heading2"/>
        <w:ind w:left="720"/>
      </w:pPr>
      <w:bookmarkStart w:id="317" w:name="_Toc245275751"/>
      <w:bookmarkStart w:id="318" w:name="_Toc41752377"/>
      <w:r w:rsidRPr="00545C04">
        <w:lastRenderedPageBreak/>
        <w:t>VistA Documentation on the Intranet</w:t>
      </w:r>
      <w:bookmarkEnd w:id="317"/>
      <w:bookmarkEnd w:id="318"/>
      <w:r w:rsidRPr="00545C04">
        <w:t xml:space="preserve"> </w:t>
      </w:r>
    </w:p>
    <w:p w:rsidR="00283C00" w:rsidRPr="00545C04" w:rsidRDefault="00283C00" w:rsidP="00B310C0">
      <w:pPr>
        <w:keepNext/>
        <w:keepLines/>
      </w:pPr>
      <w:r w:rsidRPr="00545C04">
        <w:t>Documentation</w:t>
      </w:r>
      <w:r w:rsidR="001F7285" w:rsidRPr="00545C04">
        <w:fldChar w:fldCharType="begin"/>
      </w:r>
      <w:r w:rsidRPr="00545C04">
        <w:instrText>xe "Documentation:in VistA Document Library"</w:instrText>
      </w:r>
      <w:r w:rsidR="001F7285" w:rsidRPr="00545C04">
        <w:fldChar w:fldCharType="end"/>
      </w:r>
      <w:r w:rsidRPr="00545C04">
        <w:t xml:space="preserve"> for this product, including all of the software manuals, is available in the </w:t>
      </w:r>
      <w:r w:rsidRPr="00545C04">
        <w:rPr>
          <w:rFonts w:ascii="Microsoft Sans Serif" w:hAnsi="Microsoft Sans Serif"/>
          <w:sz w:val="20"/>
          <w:szCs w:val="22"/>
        </w:rPr>
        <w:t>VistA</w:t>
      </w:r>
      <w:r w:rsidRPr="00545C04">
        <w:rPr>
          <w:sz w:val="22"/>
          <w:szCs w:val="22"/>
        </w:rPr>
        <w:t xml:space="preserve"> </w:t>
      </w:r>
      <w:r w:rsidRPr="00545C04">
        <w:rPr>
          <w:rFonts w:ascii="Microsoft Sans Serif" w:hAnsi="Microsoft Sans Serif"/>
          <w:sz w:val="20"/>
          <w:szCs w:val="22"/>
        </w:rPr>
        <w:t>Document Library</w:t>
      </w:r>
      <w:r w:rsidRPr="00545C04">
        <w:t xml:space="preserve"> (</w:t>
      </w:r>
      <w:r w:rsidRPr="00545C04">
        <w:rPr>
          <w:rFonts w:ascii="Microsoft Sans Serif" w:hAnsi="Microsoft Sans Serif"/>
          <w:sz w:val="20"/>
          <w:szCs w:val="22"/>
        </w:rPr>
        <w:t>VDL</w:t>
      </w:r>
      <w:r w:rsidRPr="00545C04">
        <w:t xml:space="preserve">).  The </w:t>
      </w:r>
      <w:r w:rsidRPr="00545C04">
        <w:rPr>
          <w:rFonts w:ascii="Microsoft Sans Serif" w:hAnsi="Microsoft Sans Serif"/>
          <w:sz w:val="20"/>
          <w:szCs w:val="22"/>
        </w:rPr>
        <w:t>Clinical Case Registries</w:t>
      </w:r>
      <w:r w:rsidRPr="00545C04">
        <w:t xml:space="preserve"> documentation may be found at </w:t>
      </w:r>
      <w:hyperlink r:id="rId31" w:tooltip="VDL web address for CCR" w:history="1">
        <w:r w:rsidRPr="00545C04">
          <w:rPr>
            <w:rStyle w:val="Hyperlink"/>
          </w:rPr>
          <w:t>http://www.va.gov/vdl/application.asp?appid=126</w:t>
        </w:r>
      </w:hyperlink>
      <w:r w:rsidRPr="00545C04">
        <w:t>.</w:t>
      </w:r>
    </w:p>
    <w:p w:rsidR="00283C00" w:rsidRPr="00545C04" w:rsidRDefault="00283C00" w:rsidP="00447C8C">
      <w:pPr>
        <w:autoSpaceDE w:val="0"/>
        <w:autoSpaceDN w:val="0"/>
        <w:adjustRightInd w:val="0"/>
      </w:pPr>
      <w:r w:rsidRPr="00545C04">
        <w:t xml:space="preserve">For additional information about the </w:t>
      </w:r>
      <w:r w:rsidRPr="00545C04">
        <w:rPr>
          <w:rFonts w:ascii="Microsoft Sans Serif" w:hAnsi="Microsoft Sans Serif" w:cs="Microsoft Sans Serif"/>
          <w:sz w:val="20"/>
        </w:rPr>
        <w:t>CCR</w:t>
      </w:r>
      <w:r w:rsidRPr="00545C04">
        <w:t xml:space="preserve">, access the </w:t>
      </w:r>
      <w:r w:rsidRPr="00545C04">
        <w:rPr>
          <w:rFonts w:ascii="Microsoft Sans Serif" w:hAnsi="Microsoft Sans Serif" w:cs="Microsoft Sans Serif"/>
          <w:sz w:val="20"/>
        </w:rPr>
        <w:t>CCR</w:t>
      </w:r>
      <w:r w:rsidR="001F7285" w:rsidRPr="00545C04">
        <w:fldChar w:fldCharType="begin"/>
      </w:r>
      <w:r w:rsidRPr="00545C04">
        <w:instrText>xe "CCR:intranet Home Page"</w:instrText>
      </w:r>
      <w:r w:rsidR="001F7285" w:rsidRPr="00545C04">
        <w:fldChar w:fldCharType="end"/>
      </w:r>
      <w:r w:rsidRPr="00545C04">
        <w:t xml:space="preserve"> Home Page at the following address: </w:t>
      </w:r>
      <w:hyperlink r:id="rId32" w:tooltip="Web address for CCR home page" w:history="1">
        <w:r w:rsidR="00514C2E">
          <w:rPr>
            <w:rStyle w:val="Hyperlink"/>
            <w:szCs w:val="18"/>
          </w:rPr>
          <w:t>https://dvagov.sharepoint.com/sites/VACOVHAPublicHealth/pophealth/ccr/SitePages/Home.aspx</w:t>
        </w:r>
      </w:hyperlink>
      <w:r w:rsidRPr="00545C04">
        <w:t xml:space="preserve">. Training links and information are also available at </w:t>
      </w:r>
      <w:hyperlink r:id="rId33" w:history="1">
        <w:r w:rsidRPr="00545C04">
          <w:rPr>
            <w:rStyle w:val="Hyperlink"/>
          </w:rPr>
          <w:t>http://vaww.</w:t>
        </w:r>
        <w:r w:rsidRPr="00545C04">
          <w:rPr>
            <w:rStyle w:val="Hyperlink"/>
            <w:rFonts w:ascii="Arial" w:hAnsi="Arial"/>
            <w:sz w:val="20"/>
          </w:rPr>
          <w:t>VistA</w:t>
        </w:r>
        <w:r w:rsidRPr="00545C04">
          <w:rPr>
            <w:rStyle w:val="Hyperlink"/>
          </w:rPr>
          <w:t>u.med.va.gov/</w:t>
        </w:r>
        <w:r w:rsidRPr="00545C04">
          <w:rPr>
            <w:rStyle w:val="Hyperlink"/>
            <w:rFonts w:ascii="Arial" w:hAnsi="Arial"/>
            <w:sz w:val="20"/>
          </w:rPr>
          <w:t>VistA</w:t>
        </w:r>
        <w:r w:rsidRPr="00545C04">
          <w:rPr>
            <w:rStyle w:val="Hyperlink"/>
          </w:rPr>
          <w:t>u/</w:t>
        </w:r>
        <w:r w:rsidRPr="00545C04">
          <w:rPr>
            <w:rStyle w:val="Hyperlink"/>
            <w:rFonts w:ascii="Microsoft Sans Serif" w:hAnsi="Microsoft Sans Serif"/>
            <w:sz w:val="20"/>
          </w:rPr>
          <w:t>CCR</w:t>
        </w:r>
        <w:r w:rsidRPr="00545C04">
          <w:rPr>
            <w:rStyle w:val="Hyperlink"/>
          </w:rPr>
          <w:t>/</w:t>
        </w:r>
      </w:hyperlink>
      <w:r w:rsidRPr="00545C04">
        <w:t>.</w:t>
      </w:r>
      <w:bookmarkStart w:id="319" w:name="_Toc55019741"/>
      <w:bookmarkStart w:id="320" w:name="_Toc55020471"/>
      <w:bookmarkStart w:id="321" w:name="_Toc120065299"/>
      <w:bookmarkStart w:id="322" w:name="_Toc52164544"/>
      <w:bookmarkEnd w:id="310"/>
      <w:bookmarkEnd w:id="311"/>
      <w:bookmarkEnd w:id="312"/>
      <w:bookmarkEnd w:id="313"/>
      <w:bookmarkEnd w:id="314"/>
    </w:p>
    <w:p w:rsidR="00283C00" w:rsidRPr="00545C04" w:rsidRDefault="00283C00" w:rsidP="00F93DBA">
      <w:pPr>
        <w:pStyle w:val="LeftBlank"/>
      </w:pPr>
    </w:p>
    <w:p w:rsidR="00424E3C" w:rsidRPr="00545C04" w:rsidRDefault="00424E3C" w:rsidP="00424E3C">
      <w:pPr>
        <w:pStyle w:val="BodyText"/>
      </w:pPr>
    </w:p>
    <w:p w:rsidR="00424E3C" w:rsidRPr="00545C04" w:rsidRDefault="00424E3C" w:rsidP="00424E3C">
      <w:pPr>
        <w:pStyle w:val="LeftBlank"/>
        <w:sectPr w:rsidR="00424E3C" w:rsidRPr="00545C04" w:rsidSect="00F41F19">
          <w:footerReference w:type="even" r:id="rId34"/>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br w:type="page"/>
      </w:r>
      <w:r w:rsidRPr="00545C04">
        <w:lastRenderedPageBreak/>
        <w:t>THIS PAGE INTENTIONALLY LEFT BLANK</w:t>
      </w:r>
    </w:p>
    <w:p w:rsidR="00283C00" w:rsidRPr="00545C04" w:rsidRDefault="00283C00" w:rsidP="00940D14">
      <w:pPr>
        <w:pStyle w:val="H1"/>
      </w:pPr>
      <w:bookmarkStart w:id="323" w:name="_Toc245275752"/>
      <w:bookmarkStart w:id="324" w:name="_Toc41752378"/>
      <w:r w:rsidRPr="00545C04">
        <w:lastRenderedPageBreak/>
        <w:t xml:space="preserve">About </w:t>
      </w:r>
      <w:bookmarkEnd w:id="319"/>
      <w:bookmarkEnd w:id="320"/>
      <w:bookmarkEnd w:id="321"/>
      <w:r w:rsidRPr="00545C04">
        <w:t>the CCR Interface</w:t>
      </w:r>
      <w:bookmarkEnd w:id="323"/>
      <w:bookmarkEnd w:id="324"/>
    </w:p>
    <w:p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acts as a “front-end” application which allows users to access data stored in </w:t>
      </w:r>
      <w:r w:rsidRPr="00545C04">
        <w:rPr>
          <w:rFonts w:ascii="Arial" w:hAnsi="Arial"/>
          <w:sz w:val="20"/>
        </w:rPr>
        <w:t>VistA</w:t>
      </w:r>
      <w:r w:rsidRPr="00545C04">
        <w:t>.  It runs</w:t>
      </w:r>
      <w:r w:rsidRPr="00545C04">
        <w:rPr>
          <w:rFonts w:ascii="Microsoft Sans Serif" w:hAnsi="Microsoft Sans Serif"/>
          <w:b/>
          <w:sz w:val="20"/>
        </w:rPr>
        <w:t xml:space="preserve"> </w:t>
      </w:r>
      <w:r w:rsidRPr="00545C04">
        <w:t xml:space="preserve">on a computer workstation and provides a </w:t>
      </w:r>
      <w:hyperlink w:anchor="Glos_GUI" w:history="1">
        <w:r w:rsidRPr="00545C04">
          <w:rPr>
            <w:rStyle w:val="IHyperlink"/>
          </w:rPr>
          <w:t>graphical user interface</w:t>
        </w:r>
      </w:hyperlink>
      <w:r w:rsidRPr="00545C04">
        <w:t xml:space="preserve"> (</w:t>
      </w:r>
      <w:r w:rsidRPr="00545C04">
        <w:rPr>
          <w:rFonts w:ascii="Microsoft Sans Serif" w:hAnsi="Microsoft Sans Serif"/>
          <w:sz w:val="20"/>
        </w:rPr>
        <w:t>GUI</w:t>
      </w:r>
      <w:r w:rsidRPr="00545C04">
        <w:t>) which replaces the traditional “</w:t>
      </w:r>
      <w:hyperlink w:anchor="Glos_RollScroll" w:history="1">
        <w:r w:rsidRPr="00545C04">
          <w:rPr>
            <w:rStyle w:val="IHyperlink"/>
          </w:rPr>
          <w:t>roll’n’scroll</w:t>
        </w:r>
      </w:hyperlink>
      <w:r w:rsidRPr="00545C04">
        <w:t xml:space="preserve">” interface used in </w:t>
      </w:r>
      <w:r w:rsidRPr="00545C04">
        <w:rPr>
          <w:rFonts w:ascii="Arial" w:hAnsi="Arial"/>
          <w:sz w:val="20"/>
        </w:rPr>
        <w:t>VistA</w:t>
      </w:r>
      <w:r w:rsidRPr="00545C04">
        <w:t>.</w:t>
      </w:r>
    </w:p>
    <w:p w:rsidR="00283C00" w:rsidRPr="00545C04" w:rsidRDefault="00283C00" w:rsidP="00ED54FF">
      <w:pPr>
        <w:pStyle w:val="Heading2"/>
        <w:ind w:left="720"/>
      </w:pPr>
      <w:bookmarkStart w:id="325" w:name="_Toc245275753"/>
      <w:bookmarkStart w:id="326" w:name="_Toc41752379"/>
      <w:r w:rsidRPr="00545C04">
        <w:t>Remote Procedure Calls and the Broker</w:t>
      </w:r>
      <w:bookmarkEnd w:id="325"/>
      <w:bookmarkEnd w:id="326"/>
    </w:p>
    <w:p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uses a protocol known as a </w:t>
      </w:r>
      <w:hyperlink w:anchor="Glos_RPC" w:history="1">
        <w:r w:rsidRPr="00545C04">
          <w:rPr>
            <w:rStyle w:val="IHyperlink"/>
          </w:rPr>
          <w:t>Remote Procedure Call</w:t>
        </w:r>
      </w:hyperlink>
      <w:r w:rsidRPr="00545C04">
        <w:rPr>
          <w:rFonts w:ascii="Microsoft Sans Serif" w:hAnsi="Microsoft Sans Serif" w:cs="Microsoft Sans Serif"/>
          <w:sz w:val="20"/>
        </w:rPr>
        <w:t xml:space="preserve"> (RPC)</w:t>
      </w:r>
      <w:r w:rsidRPr="00545C04">
        <w:t xml:space="preserve">. An </w:t>
      </w:r>
      <w:r w:rsidRPr="00545C04">
        <w:rPr>
          <w:rFonts w:ascii="Microsoft Sans Serif" w:hAnsi="Microsoft Sans Serif" w:cs="Microsoft Sans Serif"/>
          <w:sz w:val="20"/>
        </w:rPr>
        <w:t>RPC</w:t>
      </w:r>
      <w:r w:rsidRPr="00545C04">
        <w:t xml:space="preserve"> enables </w:t>
      </w:r>
      <w:r w:rsidRPr="00545C04">
        <w:rPr>
          <w:rFonts w:ascii="Microsoft Sans Serif" w:hAnsi="Microsoft Sans Serif" w:cs="Microsoft Sans Serif"/>
          <w:sz w:val="20"/>
        </w:rPr>
        <w:t>CCR</w:t>
      </w:r>
      <w:r w:rsidRPr="00545C04">
        <w:t xml:space="preserve"> to communicate directly with (</w:t>
      </w:r>
      <w:r w:rsidRPr="00545C04">
        <w:rPr>
          <w:i/>
          <w:iCs/>
        </w:rPr>
        <w:t>“call”</w:t>
      </w:r>
      <w:r w:rsidRPr="00545C04">
        <w:t xml:space="preserve">) </w:t>
      </w:r>
      <w:r w:rsidRPr="00545C04">
        <w:rPr>
          <w:rFonts w:ascii="Microsoft Sans Serif" w:hAnsi="Microsoft Sans Serif"/>
          <w:sz w:val="20"/>
          <w:szCs w:val="22"/>
        </w:rPr>
        <w:t>VistA</w:t>
      </w:r>
      <w:r w:rsidRPr="00545C04">
        <w:t xml:space="preserve"> to find and display, on the user’s workstation, data stored on another computer (the </w:t>
      </w:r>
      <w:r w:rsidRPr="00545C04">
        <w:rPr>
          <w:rFonts w:ascii="Microsoft Sans Serif" w:hAnsi="Microsoft Sans Serif"/>
          <w:sz w:val="20"/>
          <w:szCs w:val="22"/>
        </w:rPr>
        <w:t>VistA</w:t>
      </w:r>
      <w:r w:rsidRPr="00545C04">
        <w:t xml:space="preserve"> server).  </w:t>
      </w:r>
    </w:p>
    <w:p w:rsidR="00283C00" w:rsidRPr="00545C04" w:rsidRDefault="00283C00" w:rsidP="00104E0A">
      <w:pPr>
        <w:pStyle w:val="Default"/>
      </w:pPr>
      <w:r w:rsidRPr="00545C04">
        <w:t xml:space="preserve">The </w:t>
      </w:r>
      <w:r w:rsidRPr="00545C04">
        <w:rPr>
          <w:rFonts w:ascii="Microsoft Sans Serif" w:hAnsi="Microsoft Sans Serif"/>
          <w:color w:val="auto"/>
          <w:sz w:val="20"/>
          <w:szCs w:val="22"/>
        </w:rPr>
        <w:t>RPC Broker</w:t>
      </w:r>
      <w:r w:rsidRPr="00545C04">
        <w:rPr>
          <w:b/>
          <w:bCs/>
        </w:rPr>
        <w:t xml:space="preserve"> </w:t>
      </w:r>
      <w:r w:rsidRPr="00545C04">
        <w:t xml:space="preserve">is “helper” software that allows a computer program to make remote procedure calls from one computer to another, via a network.  The Broker establishes a common and consistent foundation for client/server applications written under the </w:t>
      </w:r>
      <w:r w:rsidRPr="00545C04">
        <w:rPr>
          <w:rFonts w:ascii="Arial" w:hAnsi="Arial" w:cs="Microsoft Sans Serif"/>
          <w:color w:val="auto"/>
          <w:sz w:val="20"/>
          <w:szCs w:val="20"/>
        </w:rPr>
        <w:t>VistA</w:t>
      </w:r>
      <w:r w:rsidRPr="00545C04">
        <w:t xml:space="preserve"> umbrella.  The Broker acts as a bridge connecting the client application front-end on the workstation (in this case, </w:t>
      </w:r>
      <w:r w:rsidRPr="00545C04">
        <w:rPr>
          <w:rFonts w:ascii="Microsoft Sans Serif" w:hAnsi="Microsoft Sans Serif" w:cs="Microsoft Sans Serif"/>
          <w:color w:val="auto"/>
          <w:sz w:val="20"/>
          <w:szCs w:val="20"/>
        </w:rPr>
        <w:t>CCR</w:t>
      </w:r>
      <w:r w:rsidRPr="00545C04">
        <w:t xml:space="preserve">) to the M-based data and business rules on the server.  It serves as the communications medium for messaging between </w:t>
      </w:r>
      <w:r w:rsidRPr="00545C04">
        <w:rPr>
          <w:rFonts w:ascii="Arial" w:hAnsi="Arial" w:cs="Microsoft Sans Serif"/>
          <w:color w:val="auto"/>
          <w:sz w:val="20"/>
          <w:szCs w:val="20"/>
        </w:rPr>
        <w:t>VistA</w:t>
      </w:r>
      <w:r w:rsidRPr="00545C04">
        <w:rPr>
          <w:rFonts w:ascii="Microsoft Sans Serif" w:hAnsi="Microsoft Sans Serif" w:cs="Microsoft Sans Serif"/>
          <w:color w:val="auto"/>
          <w:sz w:val="20"/>
          <w:szCs w:val="20"/>
        </w:rPr>
        <w:t xml:space="preserve"> </w:t>
      </w:r>
      <w:r w:rsidRPr="00545C04">
        <w:t xml:space="preserve">client/server applications.  Upon receipt, the message is decoded, the requested remote procedure call is activated, and the results are returned to the calling application.  Thus, the </w:t>
      </w:r>
      <w:r w:rsidRPr="00545C04">
        <w:rPr>
          <w:rFonts w:ascii="Microsoft Sans Serif" w:hAnsi="Microsoft Sans Serif"/>
          <w:color w:val="auto"/>
          <w:sz w:val="20"/>
          <w:szCs w:val="22"/>
        </w:rPr>
        <w:t>Broker</w:t>
      </w:r>
      <w:r w:rsidRPr="00545C04">
        <w:t xml:space="preserve"> helps bridge the gap between the traditionally proprietary VA software and other types of software.  </w:t>
      </w:r>
    </w:p>
    <w:p w:rsidR="00283C00" w:rsidRPr="00545C04" w:rsidRDefault="00283C00" w:rsidP="007E2644">
      <w:pPr>
        <w:autoSpaceDE w:val="0"/>
        <w:autoSpaceDN w:val="0"/>
        <w:adjustRightInd w:val="0"/>
      </w:pPr>
      <w:r w:rsidRPr="00545C04">
        <w:t xml:space="preserve">In order to use </w:t>
      </w:r>
      <w:r w:rsidRPr="00545C04">
        <w:rPr>
          <w:rFonts w:ascii="Microsoft Sans Serif" w:hAnsi="Microsoft Sans Serif" w:cs="Microsoft Sans Serif"/>
          <w:sz w:val="20"/>
        </w:rPr>
        <w:t>CCR</w:t>
      </w:r>
      <w:r w:rsidRPr="00545C04">
        <w:t xml:space="preserve">, the user must have a special kind of </w:t>
      </w:r>
      <w:r w:rsidRPr="00545C04">
        <w:rPr>
          <w:rFonts w:ascii="Microsoft Sans Serif" w:hAnsi="Microsoft Sans Serif"/>
          <w:sz w:val="20"/>
          <w:szCs w:val="22"/>
        </w:rPr>
        <w:t>VistA</w:t>
      </w:r>
      <w:r w:rsidRPr="00545C04">
        <w:rPr>
          <w:rFonts w:ascii="Arial Bold" w:hAnsi="Arial Bold"/>
          <w:b/>
          <w:sz w:val="20"/>
        </w:rPr>
        <w:t xml:space="preserve"> </w:t>
      </w:r>
      <w:r w:rsidRPr="00545C04">
        <w:t xml:space="preserve">option (called a B-type option) assigned on the primary or secondary </w:t>
      </w:r>
      <w:r w:rsidRPr="00545C04">
        <w:rPr>
          <w:rFonts w:ascii="Arial" w:hAnsi="Arial" w:cs="Microsoft Sans Serif"/>
          <w:sz w:val="20"/>
        </w:rPr>
        <w:t>VistA</w:t>
      </w:r>
      <w:r w:rsidRPr="00545C04">
        <w:t xml:space="preserve"> menu.  This option is designed to be run only by the </w:t>
      </w:r>
      <w:r w:rsidRPr="00545C04">
        <w:rPr>
          <w:rFonts w:ascii="Microsoft Sans Serif" w:hAnsi="Microsoft Sans Serif"/>
          <w:sz w:val="20"/>
          <w:szCs w:val="22"/>
        </w:rPr>
        <w:t>RPC Broker</w:t>
      </w:r>
      <w:r w:rsidRPr="00545C04">
        <w:t xml:space="preserve">, and cannot be run from the menu system. </w:t>
      </w:r>
    </w:p>
    <w:p w:rsidR="00283C00" w:rsidRPr="00545C04" w:rsidRDefault="00283C00" w:rsidP="00AB0285">
      <w:pPr>
        <w:autoSpaceDE w:val="0"/>
        <w:autoSpaceDN w:val="0"/>
        <w:adjustRightInd w:val="0"/>
        <w:rPr>
          <w:szCs w:val="24"/>
        </w:rPr>
      </w:pPr>
      <w:r w:rsidRPr="00545C04">
        <w:rPr>
          <w:szCs w:val="24"/>
        </w:rPr>
        <w:t xml:space="preserve">Use of </w:t>
      </w:r>
      <w:r w:rsidRPr="00545C04">
        <w:rPr>
          <w:rFonts w:ascii="Microsoft Sans Serif" w:hAnsi="Microsoft Sans Serif" w:cs="Microsoft Sans Serif"/>
          <w:sz w:val="20"/>
        </w:rPr>
        <w:t>CCR</w:t>
      </w:r>
      <w:r w:rsidRPr="00545C04">
        <w:rPr>
          <w:szCs w:val="24"/>
        </w:rPr>
        <w:t xml:space="preserve"> also requires that the list of </w:t>
      </w:r>
      <w:r w:rsidRPr="00545C04">
        <w:rPr>
          <w:rFonts w:ascii="Microsoft Sans Serif" w:hAnsi="Microsoft Sans Serif"/>
          <w:sz w:val="20"/>
          <w:szCs w:val="22"/>
        </w:rPr>
        <w:t>RPC Broker</w:t>
      </w:r>
      <w:r w:rsidRPr="00545C04">
        <w:rPr>
          <w:szCs w:val="24"/>
        </w:rPr>
        <w:t xml:space="preserve"> servers which the user is authorized to access be maintained on the workstation. The </w:t>
      </w:r>
      <w:r w:rsidRPr="00545C04">
        <w:rPr>
          <w:rFonts w:ascii="Microsoft Sans Serif" w:hAnsi="Microsoft Sans Serif"/>
          <w:sz w:val="20"/>
          <w:szCs w:val="22"/>
        </w:rPr>
        <w:t>RPC Broker</w:t>
      </w:r>
      <w:r w:rsidRPr="00545C04">
        <w:rPr>
          <w:szCs w:val="24"/>
        </w:rPr>
        <w:t xml:space="preserve"> server to be used is defined by executing the program </w:t>
      </w:r>
      <w:r w:rsidRPr="00545C04">
        <w:rPr>
          <w:rFonts w:ascii="Courier New" w:hAnsi="Courier New" w:cs="Courier New"/>
          <w:szCs w:val="22"/>
        </w:rPr>
        <w:t>serverlist.exe</w:t>
      </w:r>
      <w:r w:rsidRPr="00545C04">
        <w:rPr>
          <w:szCs w:val="24"/>
        </w:rPr>
        <w:t xml:space="preserve">, which is described in the </w:t>
      </w:r>
      <w:r w:rsidRPr="00545C04">
        <w:rPr>
          <w:rFonts w:ascii="Microsoft Sans Serif" w:hAnsi="Microsoft Sans Serif"/>
          <w:sz w:val="20"/>
          <w:szCs w:val="22"/>
        </w:rPr>
        <w:t>RPC Broker</w:t>
      </w:r>
      <w:r w:rsidRPr="00545C04">
        <w:rPr>
          <w:szCs w:val="24"/>
        </w:rPr>
        <w:t xml:space="preserve"> </w:t>
      </w:r>
      <w:r w:rsidRPr="00545C04">
        <w:rPr>
          <w:i/>
          <w:iCs/>
          <w:szCs w:val="24"/>
        </w:rPr>
        <w:t xml:space="preserve">Systems Manual </w:t>
      </w:r>
      <w:r w:rsidRPr="00545C04">
        <w:rPr>
          <w:szCs w:val="24"/>
        </w:rPr>
        <w:t xml:space="preserve">(revised 2005-02-28), which is also available on the </w:t>
      </w:r>
      <w:r w:rsidRPr="00545C04">
        <w:rPr>
          <w:rFonts w:ascii="Microsoft Sans Serif" w:hAnsi="Microsoft Sans Serif"/>
          <w:sz w:val="20"/>
          <w:szCs w:val="22"/>
        </w:rPr>
        <w:t>VDL</w:t>
      </w:r>
      <w:r w:rsidRPr="00545C04">
        <w:rPr>
          <w:szCs w:val="24"/>
        </w:rPr>
        <w:t xml:space="preserve">. Both </w:t>
      </w:r>
      <w:r w:rsidRPr="00545C04">
        <w:rPr>
          <w:rFonts w:ascii="Courier New" w:hAnsi="Courier New" w:cs="Courier New"/>
          <w:szCs w:val="22"/>
        </w:rPr>
        <w:t>xwb1_1ws.exe</w:t>
      </w:r>
      <w:r w:rsidRPr="00545C04">
        <w:rPr>
          <w:rFonts w:ascii="Courier New" w:hAnsi="Courier New" w:cs="Courier New"/>
          <w:b/>
          <w:bCs/>
          <w:szCs w:val="24"/>
        </w:rPr>
        <w:t xml:space="preserve"> </w:t>
      </w:r>
      <w:r w:rsidRPr="00545C04">
        <w:rPr>
          <w:szCs w:val="24"/>
        </w:rPr>
        <w:t xml:space="preserve">and </w:t>
      </w:r>
      <w:r w:rsidRPr="00545C04">
        <w:rPr>
          <w:rFonts w:ascii="Courier New" w:hAnsi="Courier New" w:cs="Courier New"/>
          <w:szCs w:val="22"/>
        </w:rPr>
        <w:t>serverlist.exe</w:t>
      </w:r>
      <w:r w:rsidRPr="00545C04">
        <w:rPr>
          <w:szCs w:val="24"/>
        </w:rPr>
        <w:t xml:space="preserve">, which are mentioned in those manuals, are distributed as part of the </w:t>
      </w:r>
      <w:r w:rsidRPr="00545C04">
        <w:rPr>
          <w:rFonts w:ascii="Microsoft Sans Serif" w:hAnsi="Microsoft Sans Serif"/>
          <w:sz w:val="20"/>
          <w:szCs w:val="22"/>
        </w:rPr>
        <w:t>Broker</w:t>
      </w:r>
      <w:r w:rsidRPr="00545C04">
        <w:rPr>
          <w:szCs w:val="24"/>
        </w:rPr>
        <w:t xml:space="preserve">. </w:t>
      </w:r>
    </w:p>
    <w:p w:rsidR="00283C00" w:rsidRPr="00545C04" w:rsidRDefault="00283C00" w:rsidP="00104E0A">
      <w:pPr>
        <w:pStyle w:val="Default"/>
      </w:pPr>
      <w:r w:rsidRPr="00545C04">
        <w:t xml:space="preserve">See also </w:t>
      </w:r>
      <w:hyperlink r:id="rId35" w:tooltip="Web address for installing/configuring ServerList.exe" w:history="1">
        <w:r w:rsidRPr="00545C04">
          <w:rPr>
            <w:rStyle w:val="Hyperlink"/>
          </w:rPr>
          <w:t>http://www.hardhats.org/cs/broker/docs/xwb1_1rn.html</w:t>
        </w:r>
      </w:hyperlink>
      <w:r w:rsidRPr="00545C04">
        <w:t xml:space="preserve"> for more helpful information about installing and configuring </w:t>
      </w:r>
      <w:r w:rsidRPr="00545C04">
        <w:rPr>
          <w:rFonts w:ascii="Courier New" w:hAnsi="Courier New" w:cs="Courier New"/>
          <w:color w:val="auto"/>
          <w:szCs w:val="22"/>
        </w:rPr>
        <w:t>ServerList.exe</w:t>
      </w:r>
      <w:r w:rsidRPr="00545C04">
        <w:t>.</w:t>
      </w:r>
    </w:p>
    <w:p w:rsidR="00283C00" w:rsidRPr="00545C04" w:rsidRDefault="00283C00" w:rsidP="00ED54FF">
      <w:pPr>
        <w:pStyle w:val="Heading2"/>
        <w:ind w:left="720"/>
      </w:pPr>
      <w:bookmarkStart w:id="327" w:name="_Toc52164546"/>
      <w:bookmarkStart w:id="328" w:name="_Toc55019742"/>
      <w:bookmarkStart w:id="329" w:name="_Toc55020472"/>
      <w:bookmarkStart w:id="330" w:name="_Toc120065300"/>
      <w:bookmarkStart w:id="331" w:name="_Toc245275754"/>
      <w:bookmarkStart w:id="332" w:name="_Toc41752380"/>
      <w:bookmarkEnd w:id="322"/>
      <w:r w:rsidRPr="00545C04">
        <w:t>Graphical User Interface</w:t>
      </w:r>
      <w:r w:rsidR="001F7285" w:rsidRPr="00545C04">
        <w:fldChar w:fldCharType="begin"/>
      </w:r>
      <w:r w:rsidRPr="00545C04">
        <w:instrText>xe "GUI:parts of the screen"</w:instrText>
      </w:r>
      <w:r w:rsidR="001F7285" w:rsidRPr="00545C04">
        <w:fldChar w:fldCharType="end"/>
      </w:r>
      <w:r w:rsidRPr="00545C04">
        <w:t xml:space="preserve"> Conventions</w:t>
      </w:r>
      <w:bookmarkEnd w:id="327"/>
      <w:bookmarkEnd w:id="328"/>
      <w:bookmarkEnd w:id="329"/>
      <w:bookmarkEnd w:id="330"/>
      <w:bookmarkEnd w:id="331"/>
      <w:bookmarkEnd w:id="332"/>
    </w:p>
    <w:p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uses a graphical user interface (</w:t>
      </w:r>
      <w:r w:rsidRPr="00545C04">
        <w:rPr>
          <w:rFonts w:ascii="Microsoft Sans Serif" w:hAnsi="Microsoft Sans Serif"/>
          <w:sz w:val="20"/>
        </w:rPr>
        <w:t>GUI</w:t>
      </w:r>
      <w:r w:rsidRPr="00545C04">
        <w:t xml:space="preserve">) similar to those used in many Microsoft </w:t>
      </w:r>
      <w:r w:rsidRPr="00545C04">
        <w:rPr>
          <w:rFonts w:ascii="Arial" w:hAnsi="Arial" w:cs="Microsoft Sans Serif"/>
          <w:sz w:val="20"/>
        </w:rPr>
        <w:t>Windows</w:t>
      </w:r>
      <w:r w:rsidRPr="00545C04">
        <w:t xml:space="preserve">® or Apple </w:t>
      </w:r>
      <w:r w:rsidRPr="00545C04">
        <w:rPr>
          <w:rFonts w:ascii="Arial" w:hAnsi="Arial" w:cs="Microsoft Sans Serif"/>
          <w:sz w:val="20"/>
        </w:rPr>
        <w:t>Macintosh</w:t>
      </w:r>
      <w:r w:rsidRPr="00545C04">
        <w:t xml:space="preserve">® programs. If you have already used programs </w:t>
      </w:r>
      <w:r w:rsidR="00464437" w:rsidRPr="00545C04">
        <w:t>on these platforms</w:t>
      </w:r>
      <w:r w:rsidRPr="00545C04">
        <w:t xml:space="preserve">, the </w:t>
      </w:r>
      <w:r w:rsidRPr="00545C04">
        <w:rPr>
          <w:rFonts w:ascii="Microsoft Sans Serif" w:hAnsi="Microsoft Sans Serif" w:cs="Microsoft Sans Serif"/>
          <w:sz w:val="20"/>
        </w:rPr>
        <w:t>CCR</w:t>
      </w:r>
      <w:r w:rsidRPr="00545C04">
        <w:t xml:space="preserve"> </w:t>
      </w:r>
      <w:r w:rsidRPr="00545C04">
        <w:rPr>
          <w:rFonts w:ascii="Microsoft Sans Serif" w:hAnsi="Microsoft Sans Serif"/>
          <w:sz w:val="20"/>
        </w:rPr>
        <w:t>GUI</w:t>
      </w:r>
      <w:r w:rsidRPr="00545C04">
        <w:t xml:space="preserve"> will seem familiar to you. </w:t>
      </w:r>
      <w:r w:rsidRPr="00545C04">
        <w:rPr>
          <w:rFonts w:ascii="Microsoft Sans Serif" w:hAnsi="Microsoft Sans Serif" w:cs="Microsoft Sans Serif"/>
          <w:sz w:val="20"/>
        </w:rPr>
        <w:t>CCR</w:t>
      </w:r>
      <w:r w:rsidRPr="00545C04">
        <w:t xml:space="preserve"> is only implemented on the Microsoft </w:t>
      </w:r>
      <w:r w:rsidRPr="00545C04">
        <w:rPr>
          <w:rFonts w:ascii="Arial" w:hAnsi="Arial" w:cs="Microsoft Sans Serif"/>
          <w:sz w:val="20"/>
        </w:rPr>
        <w:t>Windows</w:t>
      </w:r>
      <w:r w:rsidRPr="00545C04">
        <w:t xml:space="preserve"> platform at this time.</w:t>
      </w:r>
    </w:p>
    <w:p w:rsidR="00283C00" w:rsidRPr="00545C04" w:rsidRDefault="00283C00" w:rsidP="006A55A0">
      <w:pPr>
        <w:autoSpaceDE w:val="0"/>
        <w:autoSpaceDN w:val="0"/>
        <w:adjustRightInd w:val="0"/>
      </w:pPr>
      <w:r w:rsidRPr="00545C04">
        <w:t xml:space="preserve">If you have little or no familiarity with the Microsoft </w:t>
      </w:r>
      <w:r w:rsidRPr="00545C04">
        <w:rPr>
          <w:rFonts w:ascii="Arial" w:hAnsi="Arial" w:cs="Microsoft Sans Serif"/>
          <w:sz w:val="20"/>
        </w:rPr>
        <w:t>Windows</w:t>
      </w:r>
      <w:r w:rsidRPr="00545C04">
        <w:t xml:space="preserve"> </w:t>
      </w:r>
      <w:r w:rsidRPr="00545C04">
        <w:rPr>
          <w:rFonts w:ascii="Microsoft Sans Serif" w:hAnsi="Microsoft Sans Serif"/>
          <w:sz w:val="20"/>
        </w:rPr>
        <w:t>GUI</w:t>
      </w:r>
      <w:r w:rsidRPr="00545C04">
        <w:t xml:space="preserve"> environment, information can be found by accessing the Microsoft </w:t>
      </w:r>
      <w:r w:rsidRPr="00545C04">
        <w:rPr>
          <w:rFonts w:ascii="Arial" w:hAnsi="Arial" w:cs="Microsoft Sans Serif"/>
          <w:sz w:val="20"/>
        </w:rPr>
        <w:t>Windows</w:t>
      </w:r>
      <w:r w:rsidRPr="00545C04">
        <w:t xml:space="preserve"> Help file. Additionally, brief descriptions of the </w:t>
      </w:r>
      <w:r w:rsidRPr="00545C04">
        <w:rPr>
          <w:rFonts w:ascii="Microsoft Sans Serif" w:hAnsi="Microsoft Sans Serif"/>
          <w:sz w:val="20"/>
        </w:rPr>
        <w:t>GUI</w:t>
      </w:r>
      <w:r w:rsidRPr="00545C04">
        <w:t xml:space="preserve"> features used in the </w:t>
      </w:r>
      <w:r w:rsidRPr="00545C04">
        <w:rPr>
          <w:rFonts w:ascii="Microsoft Sans Serif" w:hAnsi="Microsoft Sans Serif" w:cs="Microsoft Sans Serif"/>
          <w:sz w:val="20"/>
        </w:rPr>
        <w:t>CCR</w:t>
      </w:r>
      <w:r w:rsidRPr="00545C04">
        <w:t xml:space="preserve"> application are provided in the following sections.</w:t>
      </w:r>
    </w:p>
    <w:p w:rsidR="00283C00" w:rsidRPr="00545C04" w:rsidRDefault="00283C00" w:rsidP="00711E7E">
      <w:pPr>
        <w:pStyle w:val="Heading3"/>
      </w:pPr>
      <w:bookmarkStart w:id="333" w:name="_Toc52164547"/>
      <w:bookmarkStart w:id="334" w:name="_Toc55019743"/>
      <w:bookmarkStart w:id="335" w:name="_Toc55020473"/>
      <w:bookmarkStart w:id="336" w:name="_Toc120065301"/>
      <w:bookmarkStart w:id="337" w:name="_Toc245275755"/>
      <w:bookmarkStart w:id="338" w:name="_Toc41752381"/>
      <w:r w:rsidRPr="00545C04">
        <w:lastRenderedPageBreak/>
        <w:t>Window</w:t>
      </w:r>
      <w:bookmarkEnd w:id="333"/>
      <w:r w:rsidRPr="00545C04">
        <w:t>s</w:t>
      </w:r>
      <w:bookmarkEnd w:id="334"/>
      <w:bookmarkEnd w:id="335"/>
      <w:bookmarkEnd w:id="336"/>
      <w:bookmarkEnd w:id="337"/>
      <w:bookmarkEnd w:id="338"/>
      <w:r w:rsidR="001F7285" w:rsidRPr="00545C04">
        <w:fldChar w:fldCharType="begin"/>
      </w:r>
      <w:r w:rsidRPr="00545C04">
        <w:instrText>xe "Window:about the CCR GUI"</w:instrText>
      </w:r>
      <w:r w:rsidR="001F7285" w:rsidRPr="00545C04">
        <w:fldChar w:fldCharType="end"/>
      </w:r>
    </w:p>
    <w:p w:rsidR="00283C00" w:rsidRPr="00545C04" w:rsidRDefault="00283C00" w:rsidP="00D34F92">
      <w:r w:rsidRPr="00545C04">
        <w:t>An “application window” is the area on your computer screen used by a program. If you have more than one program</w:t>
      </w:r>
      <w:r w:rsidRPr="00545C04">
        <w:rPr>
          <w:rFonts w:ascii="Microsoft Sans Serif" w:hAnsi="Microsoft Sans Serif"/>
          <w:b/>
          <w:sz w:val="20"/>
        </w:rPr>
        <w:t xml:space="preserve"> </w:t>
      </w:r>
      <w:r w:rsidRPr="00545C04">
        <w:t>running at the same time, you can go from one program to another by clicking in each application window. You can also move, close, or minimize the application window to make room for another window. (See Help in Windows for further instructions on these functions.)</w:t>
      </w:r>
    </w:p>
    <w:p w:rsidR="00283C00" w:rsidRPr="00545C04" w:rsidRDefault="00283C00" w:rsidP="006A55A0">
      <w:pPr>
        <w:autoSpaceDE w:val="0"/>
        <w:autoSpaceDN w:val="0"/>
        <w:adjustRightInd w:val="0"/>
      </w:pPr>
      <w:r w:rsidRPr="00545C04">
        <w:t xml:space="preserve">The </w:t>
      </w:r>
      <w:r w:rsidRPr="00545C04">
        <w:rPr>
          <w:rFonts w:ascii="Microsoft Sans Serif" w:hAnsi="Microsoft Sans Serif" w:cs="Microsoft Sans Serif"/>
          <w:sz w:val="20"/>
        </w:rPr>
        <w:t>CCR</w:t>
      </w:r>
      <w:r w:rsidRPr="00545C04">
        <w:t xml:space="preserve"> uses the </w:t>
      </w:r>
      <w:hyperlink w:anchor="Glos_MDI" w:history="1">
        <w:r w:rsidRPr="00545C04">
          <w:rPr>
            <w:rStyle w:val="IHyperlink"/>
          </w:rPr>
          <w:t>Multiple Document Interface</w:t>
        </w:r>
      </w:hyperlink>
      <w:r w:rsidRPr="00545C04">
        <w:t xml:space="preserve"> (MDI).  Several “child” windows can be open inside the main “parent” application window at the same time. A child window either provides access to a registry (such as </w:t>
      </w:r>
      <w:r w:rsidRPr="00545C04">
        <w:rPr>
          <w:rFonts w:ascii="Microsoft Sans Serif" w:hAnsi="Microsoft Sans Serif" w:cs="Microsoft Sans Serif"/>
          <w:sz w:val="20"/>
        </w:rPr>
        <w:t>CCR:HIV</w:t>
      </w:r>
      <w:r w:rsidRPr="00545C04">
        <w:t xml:space="preserve"> or </w:t>
      </w:r>
      <w:r w:rsidRPr="00545C04">
        <w:rPr>
          <w:rFonts w:ascii="Microsoft Sans Serif" w:hAnsi="Microsoft Sans Serif" w:cs="Microsoft Sans Serif"/>
          <w:sz w:val="20"/>
        </w:rPr>
        <w:t>CCR:HEPC</w:t>
      </w:r>
      <w:r w:rsidRPr="00545C04">
        <w:t xml:space="preserve">) or contains a document (such as a report). You can switch between these windows using the Windows menu or </w:t>
      </w:r>
      <w:hyperlink w:anchor="AppendixC" w:history="1">
        <w:r w:rsidRPr="00545C04">
          <w:rPr>
            <w:rStyle w:val="IHyperlink"/>
          </w:rPr>
          <w:t>keyboard shortcuts</w:t>
        </w:r>
      </w:hyperlink>
      <w:r w:rsidRPr="00545C04">
        <w:t xml:space="preserve">. </w:t>
      </w:r>
    </w:p>
    <w:p w:rsidR="00283C00" w:rsidRPr="00545C04" w:rsidRDefault="00283C00" w:rsidP="00711E7E">
      <w:pPr>
        <w:pStyle w:val="Heading3"/>
      </w:pPr>
      <w:bookmarkStart w:id="339" w:name="_Toc52164548"/>
      <w:bookmarkStart w:id="340" w:name="_Toc55019744"/>
      <w:bookmarkStart w:id="341" w:name="_Toc55020474"/>
      <w:bookmarkStart w:id="342" w:name="_Toc120065302"/>
      <w:bookmarkStart w:id="343" w:name="_Toc245275756"/>
      <w:bookmarkStart w:id="344" w:name="_Toc41752382"/>
      <w:r w:rsidRPr="00545C04">
        <w:t>Pop-up Windows</w:t>
      </w:r>
      <w:bookmarkEnd w:id="339"/>
      <w:bookmarkEnd w:id="340"/>
      <w:bookmarkEnd w:id="341"/>
      <w:bookmarkEnd w:id="342"/>
      <w:bookmarkEnd w:id="343"/>
      <w:bookmarkEnd w:id="344"/>
    </w:p>
    <w:p w:rsidR="00283C00" w:rsidRPr="00545C04" w:rsidRDefault="00283C00" w:rsidP="006A55A0">
      <w:pPr>
        <w:autoSpaceDE w:val="0"/>
        <w:autoSpaceDN w:val="0"/>
        <w:adjustRightInd w:val="0"/>
      </w:pPr>
      <w:r w:rsidRPr="00545C04">
        <w:t xml:space="preserve">These are “miniature” windows that pop up within a window to provide or request information. Ordinarily, they require some action before they will disappear.  Clicking on buttons with the words </w:t>
      </w:r>
      <w:r w:rsidRPr="00545C04">
        <w:rPr>
          <w:rStyle w:val="Keys"/>
          <w:rFonts w:cs="Microsoft Sans Serif"/>
        </w:rPr>
        <w:t>[OK]</w:t>
      </w:r>
      <w:r w:rsidRPr="00545C04">
        <w:t xml:space="preserve">, </w:t>
      </w:r>
      <w:r w:rsidRPr="00545C04">
        <w:rPr>
          <w:rStyle w:val="Keys"/>
          <w:rFonts w:cs="Microsoft Sans Serif"/>
        </w:rPr>
        <w:t>[Cancel]</w:t>
      </w:r>
      <w:r w:rsidRPr="00545C04">
        <w:t xml:space="preserve">, </w:t>
      </w:r>
      <w:r w:rsidRPr="00545C04">
        <w:rPr>
          <w:rStyle w:val="Keys"/>
          <w:rFonts w:cs="Microsoft Sans Serif"/>
        </w:rPr>
        <w:t>[Exit]</w:t>
      </w:r>
      <w:r w:rsidRPr="00545C04">
        <w:t xml:space="preserve">, or something similar usually closes these windows.  Sometimes, they can be closed by pressing the </w:t>
      </w:r>
      <w:r w:rsidRPr="00545C04">
        <w:rPr>
          <w:rStyle w:val="Keys"/>
          <w:rFonts w:cs="Microsoft Sans Serif"/>
        </w:rPr>
        <w:t>&lt; Esc &gt;</w:t>
      </w:r>
      <w:r w:rsidRPr="00545C04">
        <w:t xml:space="preserve"> key.</w:t>
      </w:r>
    </w:p>
    <w:p w:rsidR="00283C00" w:rsidRPr="00545C04" w:rsidRDefault="00283C00" w:rsidP="00711E7E">
      <w:pPr>
        <w:pStyle w:val="Heading3"/>
      </w:pPr>
      <w:bookmarkStart w:id="345" w:name="_Toc52164550"/>
      <w:bookmarkStart w:id="346" w:name="_Toc55019745"/>
      <w:bookmarkStart w:id="347" w:name="_Toc55020475"/>
      <w:bookmarkStart w:id="348" w:name="_Toc120065303"/>
      <w:bookmarkStart w:id="349" w:name="_Toc245275757"/>
      <w:bookmarkStart w:id="350" w:name="_Toc41752383"/>
      <w:r w:rsidRPr="00545C04">
        <w:t>Windows GUI Elements</w:t>
      </w:r>
      <w:bookmarkEnd w:id="345"/>
      <w:bookmarkEnd w:id="346"/>
      <w:bookmarkEnd w:id="347"/>
      <w:bookmarkEnd w:id="348"/>
      <w:bookmarkEnd w:id="349"/>
      <w:bookmarkEnd w:id="350"/>
    </w:p>
    <w:p w:rsidR="00283C00" w:rsidRPr="00545C04" w:rsidRDefault="00283C00" w:rsidP="00D34F92">
      <w:r w:rsidRPr="00545C04">
        <w:t xml:space="preserve">The following sections describe typical </w:t>
      </w:r>
      <w:r w:rsidRPr="00545C04">
        <w:rPr>
          <w:rFonts w:ascii="Microsoft Sans Serif" w:hAnsi="Microsoft Sans Serif" w:cs="Microsoft Sans Serif"/>
          <w:sz w:val="20"/>
          <w:szCs w:val="22"/>
        </w:rPr>
        <w:t>Windows</w:t>
      </w:r>
      <w:r w:rsidRPr="00545C04">
        <w:t xml:space="preserve"> </w:t>
      </w:r>
      <w:r w:rsidRPr="00545C04">
        <w:rPr>
          <w:rFonts w:ascii="Microsoft Sans Serif" w:hAnsi="Microsoft Sans Serif" w:cs="Microsoft Sans Serif"/>
          <w:sz w:val="20"/>
          <w:szCs w:val="22"/>
        </w:rPr>
        <w:t>GUI</w:t>
      </w:r>
      <w:r w:rsidR="001F7285" w:rsidRPr="00545C04">
        <w:fldChar w:fldCharType="begin"/>
      </w:r>
      <w:r w:rsidRPr="00545C04">
        <w:instrText>xe "Parts of the screen"</w:instrText>
      </w:r>
      <w:r w:rsidR="001F7285" w:rsidRPr="00545C04">
        <w:fldChar w:fldCharType="end"/>
      </w:r>
      <w:r w:rsidRPr="00545C04">
        <w:t xml:space="preserve"> elements.</w:t>
      </w:r>
    </w:p>
    <w:p w:rsidR="00283C00" w:rsidRPr="00545C04" w:rsidRDefault="00283C00" w:rsidP="00711E7E">
      <w:pPr>
        <w:pStyle w:val="Heading3"/>
      </w:pPr>
      <w:bookmarkStart w:id="351" w:name="_Toc245275758"/>
      <w:bookmarkStart w:id="352" w:name="_Toc41752384"/>
      <w:r w:rsidRPr="00545C04">
        <w:t>Text Box</w:t>
      </w:r>
      <w:bookmarkEnd w:id="351"/>
      <w:bookmarkEnd w:id="352"/>
    </w:p>
    <w:p w:rsidR="00283C00" w:rsidRPr="00545C04" w:rsidRDefault="005E0B05" w:rsidP="00F82F78">
      <w:r>
        <w:rPr>
          <w:noProof/>
        </w:rPr>
        <w:drawing>
          <wp:inline distT="0" distB="0" distL="0" distR="0" wp14:anchorId="130B627D" wp14:editId="36CE043E">
            <wp:extent cx="1123950" cy="133350"/>
            <wp:effectExtent l="19050" t="19050" r="19050" b="19050"/>
            <wp:docPr id="17" name="Picture 17" descr="sampl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ple text bo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0" cy="133350"/>
                    </a:xfrm>
                    <a:prstGeom prst="rect">
                      <a:avLst/>
                    </a:prstGeom>
                    <a:noFill/>
                    <a:ln w="6350" cmpd="sng">
                      <a:solidFill>
                        <a:srgbClr val="000000"/>
                      </a:solidFill>
                      <a:miter lim="800000"/>
                      <a:headEnd/>
                      <a:tailEnd/>
                    </a:ln>
                    <a:effectLst/>
                  </pic:spPr>
                </pic:pic>
              </a:graphicData>
            </a:graphic>
          </wp:inline>
        </w:drawing>
      </w:r>
      <w:r w:rsidR="00283C00" w:rsidRPr="00545C04">
        <w:t xml:space="preserve">  Type the desired characters into the text (edit) box. The selected entry will not be effective until you tab away from or otherwise exit from the text box. </w:t>
      </w:r>
    </w:p>
    <w:p w:rsidR="00283C00" w:rsidRPr="00545C04" w:rsidRDefault="00283C00" w:rsidP="00711E7E">
      <w:pPr>
        <w:pStyle w:val="Heading3"/>
      </w:pPr>
      <w:bookmarkStart w:id="353" w:name="_Toc55020476"/>
      <w:bookmarkStart w:id="354" w:name="_Toc120065304"/>
      <w:bookmarkStart w:id="355" w:name="_Toc245275759"/>
      <w:bookmarkStart w:id="356" w:name="_Toc41752385"/>
      <w:r w:rsidRPr="00545C04">
        <w:t>Checkbox</w:t>
      </w:r>
      <w:bookmarkEnd w:id="353"/>
      <w:bookmarkEnd w:id="354"/>
      <w:bookmarkEnd w:id="355"/>
      <w:bookmarkEnd w:id="356"/>
    </w:p>
    <w:p w:rsidR="00283C00" w:rsidRPr="00545C04" w:rsidRDefault="00283C00" w:rsidP="006A55A0">
      <w:pPr>
        <w:autoSpaceDE w:val="0"/>
        <w:autoSpaceDN w:val="0"/>
        <w:adjustRightInd w:val="0"/>
      </w:pPr>
      <w:r w:rsidRPr="00545C04">
        <w:t xml:space="preserve">A </w:t>
      </w:r>
      <w:r w:rsidRPr="00545C04">
        <w:rPr>
          <w:rFonts w:ascii="Microsoft Sans Serif" w:hAnsi="Microsoft Sans Serif" w:cs="Microsoft Sans Serif"/>
          <w:sz w:val="22"/>
          <w:szCs w:val="22"/>
        </w:rPr>
        <w:t>checkbox</w:t>
      </w:r>
      <w:r w:rsidRPr="00545C04">
        <w:t xml:space="preserve"> toggles between a </w:t>
      </w:r>
      <w:r w:rsidRPr="00545C04">
        <w:rPr>
          <w:rFonts w:ascii="Microsoft Sans Serif" w:hAnsi="Microsoft Sans Serif" w:cs="Microsoft Sans Serif"/>
          <w:sz w:val="20"/>
        </w:rPr>
        <w:t>YES/NO</w:t>
      </w:r>
      <w:r w:rsidRPr="00545C04">
        <w:t xml:space="preserve">, </w:t>
      </w:r>
      <w:r w:rsidRPr="00545C04">
        <w:rPr>
          <w:rFonts w:ascii="Microsoft Sans Serif" w:hAnsi="Microsoft Sans Serif" w:cs="Microsoft Sans Serif"/>
          <w:sz w:val="20"/>
        </w:rPr>
        <w:t>ON/OFF</w:t>
      </w:r>
      <w:r w:rsidRPr="00545C04">
        <w:t xml:space="preserve"> setting. It is usually a square box containing a check mark </w:t>
      </w:r>
      <w:r w:rsidRPr="00545C04">
        <w:rPr>
          <w:bdr w:val="single" w:sz="4" w:space="0" w:color="auto"/>
        </w:rPr>
        <w:t> </w:t>
      </w:r>
      <w:r w:rsidRPr="00545C04">
        <w:rPr>
          <w:szCs w:val="24"/>
          <w:bdr w:val="single" w:sz="4" w:space="0" w:color="auto"/>
        </w:rPr>
        <w:sym w:font="Wingdings" w:char="F0FC"/>
      </w:r>
      <w:r w:rsidRPr="00545C04">
        <w:rPr>
          <w:bdr w:val="single" w:sz="4" w:space="0" w:color="auto"/>
        </w:rPr>
        <w:t> </w:t>
      </w:r>
      <w:r w:rsidRPr="00545C04">
        <w:t xml:space="preserve"> or X </w:t>
      </w:r>
      <w:r w:rsidRPr="00545C04">
        <w:rPr>
          <w:rFonts w:ascii="Arial" w:hAnsi="Arial" w:cs="Arial"/>
          <w:b/>
          <w:sz w:val="20"/>
          <w:bdr w:val="single" w:sz="4" w:space="0" w:color="auto"/>
        </w:rPr>
        <w:t> X </w:t>
      </w:r>
      <w:r w:rsidRPr="00545C04">
        <w:t>. Clicking the box or pressing the spacebar toggles the checkbox setting.  In some instances, checkboxes may be used to provide more than one choice; in such cases, more than one box can be selected.  Sometimes, a pre-determined “default” entry will be made for you in a checkbox; you can change the default if needed.</w:t>
      </w:r>
    </w:p>
    <w:p w:rsidR="00283C00" w:rsidRPr="00545C04" w:rsidRDefault="00283C00" w:rsidP="00711E7E">
      <w:pPr>
        <w:pStyle w:val="Heading3"/>
      </w:pPr>
      <w:bookmarkStart w:id="357" w:name="_Toc55020484"/>
      <w:bookmarkStart w:id="358" w:name="_Toc120065312"/>
      <w:bookmarkStart w:id="359" w:name="_Toc245275760"/>
      <w:bookmarkStart w:id="360" w:name="_Toc41752386"/>
      <w:r w:rsidRPr="00545C04">
        <w:t xml:space="preserve">Radio </w:t>
      </w:r>
      <w:bookmarkEnd w:id="357"/>
      <w:bookmarkEnd w:id="358"/>
      <w:r w:rsidRPr="00545C04">
        <w:t>button</w:t>
      </w:r>
      <w:bookmarkEnd w:id="359"/>
      <w:bookmarkEnd w:id="360"/>
    </w:p>
    <w:p w:rsidR="00283C00" w:rsidRPr="00545C04" w:rsidRDefault="005E0B05" w:rsidP="00224DEA">
      <w:r>
        <w:rPr>
          <w:noProof/>
        </w:rPr>
        <w:drawing>
          <wp:inline distT="0" distB="0" distL="0" distR="0" wp14:anchorId="18858628" wp14:editId="557878E2">
            <wp:extent cx="694690" cy="128270"/>
            <wp:effectExtent l="0" t="0" r="0" b="5080"/>
            <wp:docPr id="418" name="Picture 2" descr="sample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Radio butt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4690" cy="128270"/>
                    </a:xfrm>
                    <a:prstGeom prst="rect">
                      <a:avLst/>
                    </a:prstGeom>
                    <a:noFill/>
                  </pic:spPr>
                </pic:pic>
              </a:graphicData>
            </a:graphic>
          </wp:inline>
        </w:drawing>
      </w:r>
      <w:r w:rsidR="00283C00" w:rsidRPr="00545C04">
        <w:t xml:space="preserve">A radio button, also known as an option button, is a small, hollow circle adjacent to text.  Radio buttons appear in sets.  Each button represents a single choice and normally only one button may be selected at any one time.  Clicking on the radio button places a solid dot in the circle, selecting the option. Clicking a selected radio button de-selects it, removing the dot. As one radio button is selected, others within the category switch off.  For example, </w:t>
      </w:r>
      <w:r w:rsidR="00283C00" w:rsidRPr="00545C04">
        <w:rPr>
          <w:rFonts w:ascii="Microsoft Sans Serif" w:hAnsi="Microsoft Sans Serif" w:cs="Microsoft Sans Serif"/>
          <w:sz w:val="22"/>
          <w:szCs w:val="22"/>
        </w:rPr>
        <w:t>Male</w:t>
      </w:r>
      <w:r w:rsidR="00283C00" w:rsidRPr="00545C04">
        <w:t xml:space="preserve"> or </w:t>
      </w:r>
      <w:r w:rsidR="00283C00" w:rsidRPr="00545C04">
        <w:rPr>
          <w:rFonts w:ascii="Microsoft Sans Serif" w:hAnsi="Microsoft Sans Serif" w:cs="Microsoft Sans Serif"/>
          <w:sz w:val="22"/>
          <w:szCs w:val="22"/>
        </w:rPr>
        <w:t>Female</w:t>
      </w:r>
      <w:r w:rsidR="00283C00" w:rsidRPr="00545C04">
        <w:t xml:space="preserve"> may be offered as choices through two radio buttons, but you can only select one of the choices.</w:t>
      </w:r>
    </w:p>
    <w:p w:rsidR="00283C00" w:rsidRPr="00545C04" w:rsidRDefault="00283C00" w:rsidP="00711E7E">
      <w:pPr>
        <w:pStyle w:val="Heading3"/>
      </w:pPr>
      <w:bookmarkStart w:id="361" w:name="_Toc55020477"/>
      <w:bookmarkStart w:id="362" w:name="_Toc120065305"/>
      <w:bookmarkStart w:id="363" w:name="_Toc245275761"/>
      <w:bookmarkStart w:id="364" w:name="_Toc41752387"/>
      <w:r w:rsidRPr="00545C04">
        <w:lastRenderedPageBreak/>
        <w:t xml:space="preserve">Command </w:t>
      </w:r>
      <w:bookmarkEnd w:id="361"/>
      <w:bookmarkEnd w:id="362"/>
      <w:r w:rsidRPr="00545C04">
        <w:t>buttons and Command icons</w:t>
      </w:r>
      <w:bookmarkEnd w:id="363"/>
      <w:bookmarkEnd w:id="364"/>
    </w:p>
    <w:tbl>
      <w:tblPr>
        <w:tblW w:w="0" w:type="auto"/>
        <w:tblLayout w:type="fixed"/>
        <w:tblLook w:val="01E0" w:firstRow="1" w:lastRow="1" w:firstColumn="1" w:lastColumn="1" w:noHBand="0" w:noVBand="0"/>
      </w:tblPr>
      <w:tblGrid>
        <w:gridCol w:w="988"/>
        <w:gridCol w:w="8250"/>
      </w:tblGrid>
      <w:tr w:rsidR="00283C00" w:rsidRPr="00545C04" w:rsidTr="00751B54">
        <w:trPr>
          <w:trHeight w:val="2862"/>
        </w:trPr>
        <w:tc>
          <w:tcPr>
            <w:tcW w:w="988" w:type="dxa"/>
          </w:tcPr>
          <w:p w:rsidR="00283C00" w:rsidRPr="00545C04" w:rsidRDefault="005E0B05" w:rsidP="00751B54">
            <w:pPr>
              <w:autoSpaceDE w:val="0"/>
              <w:autoSpaceDN w:val="0"/>
              <w:adjustRightInd w:val="0"/>
              <w:spacing w:before="0" w:after="0"/>
              <w:jc w:val="center"/>
            </w:pPr>
            <w:r>
              <w:rPr>
                <w:noProof/>
              </w:rPr>
              <w:drawing>
                <wp:inline distT="0" distB="0" distL="0" distR="0" wp14:anchorId="09C25377" wp14:editId="7F08BC24">
                  <wp:extent cx="476250" cy="171450"/>
                  <wp:effectExtent l="19050" t="19050" r="19050" b="19050"/>
                  <wp:docPr id="18" name="Picture 18" descr="sample command butt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ple command button (Sear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w="6350" cmpd="sng">
                            <a:solidFill>
                              <a:srgbClr val="000000"/>
                            </a:solidFill>
                            <a:miter lim="800000"/>
                            <a:headEnd/>
                            <a:tailEnd/>
                          </a:ln>
                          <a:effectLst/>
                        </pic:spPr>
                      </pic:pic>
                    </a:graphicData>
                  </a:graphic>
                </wp:inline>
              </w:drawing>
            </w:r>
          </w:p>
          <w:p w:rsidR="00283C00" w:rsidRPr="00545C04" w:rsidRDefault="00283C00" w:rsidP="00751B54">
            <w:pPr>
              <w:autoSpaceDE w:val="0"/>
              <w:autoSpaceDN w:val="0"/>
              <w:adjustRightInd w:val="0"/>
              <w:spacing w:before="0" w:after="0"/>
              <w:jc w:val="center"/>
            </w:pPr>
          </w:p>
          <w:p w:rsidR="00283C00" w:rsidRPr="00545C04" w:rsidRDefault="005E0B05" w:rsidP="00751B54">
            <w:pPr>
              <w:autoSpaceDE w:val="0"/>
              <w:autoSpaceDN w:val="0"/>
              <w:adjustRightInd w:val="0"/>
              <w:spacing w:before="0" w:after="0"/>
              <w:jc w:val="center"/>
            </w:pPr>
            <w:r>
              <w:rPr>
                <w:noProof/>
              </w:rPr>
              <w:drawing>
                <wp:inline distT="0" distB="0" distL="0" distR="0" wp14:anchorId="0D26AEF6" wp14:editId="2012CCD7">
                  <wp:extent cx="476250" cy="152400"/>
                  <wp:effectExtent l="19050" t="19050" r="19050" b="19050"/>
                  <wp:docPr id="19" name="Picture 19" descr="sample command butto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 command button [S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w="6350" cmpd="sng">
                            <a:solidFill>
                              <a:srgbClr val="000000"/>
                            </a:solidFill>
                            <a:miter lim="800000"/>
                            <a:headEnd/>
                            <a:tailEnd/>
                          </a:ln>
                          <a:effectLst/>
                        </pic:spPr>
                      </pic:pic>
                    </a:graphicData>
                  </a:graphic>
                </wp:inline>
              </w:drawing>
            </w:r>
          </w:p>
          <w:p w:rsidR="00283C00" w:rsidRPr="00545C04" w:rsidRDefault="00283C00" w:rsidP="00751B54">
            <w:pPr>
              <w:autoSpaceDE w:val="0"/>
              <w:autoSpaceDN w:val="0"/>
              <w:adjustRightInd w:val="0"/>
              <w:spacing w:before="0" w:after="0"/>
              <w:jc w:val="center"/>
            </w:pPr>
          </w:p>
          <w:p w:rsidR="00283C00" w:rsidRPr="00545C04" w:rsidRDefault="005E0B05" w:rsidP="00751B54">
            <w:pPr>
              <w:autoSpaceDE w:val="0"/>
              <w:autoSpaceDN w:val="0"/>
              <w:adjustRightInd w:val="0"/>
              <w:spacing w:before="0" w:after="0"/>
              <w:jc w:val="center"/>
            </w:pPr>
            <w:r>
              <w:rPr>
                <w:noProof/>
              </w:rPr>
              <w:drawing>
                <wp:anchor distT="0" distB="0" distL="114300" distR="114300" simplePos="0" relativeHeight="251660288" behindDoc="0" locked="0" layoutInCell="1" allowOverlap="1" wp14:anchorId="0C4913CC" wp14:editId="6A893BB8">
                  <wp:simplePos x="0" y="0"/>
                  <wp:positionH relativeFrom="column">
                    <wp:posOffset>-635</wp:posOffset>
                  </wp:positionH>
                  <wp:positionV relativeFrom="paragraph">
                    <wp:posOffset>153670</wp:posOffset>
                  </wp:positionV>
                  <wp:extent cx="495300" cy="180975"/>
                  <wp:effectExtent l="0" t="0" r="0" b="9525"/>
                  <wp:wrapSquare wrapText="bothSides"/>
                  <wp:docPr id="416" name="Picture 3" descr="sample command ico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command icon (S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pic:spPr>
                      </pic:pic>
                    </a:graphicData>
                  </a:graphic>
                </wp:anchor>
              </w:drawing>
            </w:r>
          </w:p>
          <w:p w:rsidR="00283C00" w:rsidRPr="00545C04" w:rsidRDefault="005E0B05" w:rsidP="00751B54">
            <w:pPr>
              <w:autoSpaceDE w:val="0"/>
              <w:autoSpaceDN w:val="0"/>
              <w:adjustRightInd w:val="0"/>
              <w:spacing w:before="0" w:after="0"/>
              <w:jc w:val="center"/>
            </w:pPr>
            <w:r>
              <w:rPr>
                <w:noProof/>
              </w:rPr>
              <w:drawing>
                <wp:inline distT="0" distB="0" distL="0" distR="0" wp14:anchorId="2DC4EE0B" wp14:editId="76ECDA8F">
                  <wp:extent cx="542925" cy="161925"/>
                  <wp:effectExtent l="0" t="0" r="9525" b="9525"/>
                  <wp:docPr id="20" name="Picture 20" descr="sample command icon [Group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command icon [Group Tit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tc>
        <w:tc>
          <w:tcPr>
            <w:tcW w:w="8250" w:type="dxa"/>
          </w:tcPr>
          <w:p w:rsidR="00283C00" w:rsidRPr="00545C04" w:rsidRDefault="00283C00" w:rsidP="00751B54">
            <w:pPr>
              <w:autoSpaceDE w:val="0"/>
              <w:autoSpaceDN w:val="0"/>
              <w:adjustRightInd w:val="0"/>
              <w:spacing w:before="0" w:after="0"/>
            </w:pPr>
            <w:r w:rsidRPr="00545C04">
              <w:t xml:space="preserve">A </w:t>
            </w:r>
            <w:r w:rsidRPr="00545C04">
              <w:rPr>
                <w:rFonts w:ascii="Microsoft Sans Serif" w:hAnsi="Microsoft Sans Serif" w:cs="Microsoft Sans Serif"/>
                <w:sz w:val="22"/>
                <w:szCs w:val="22"/>
              </w:rPr>
              <w:t>command button</w:t>
            </w:r>
            <w:r w:rsidRPr="00545C04">
              <w:t xml:space="preserve"> initiates an action. It is a rectangular “3-dimensional” shape with a label that specifies what action will be performed when the button is clicked. Common examples are shown at left.  Command buttons that end with three dots indicate that selecting the command may evoke a subsidiary window.</w:t>
            </w:r>
          </w:p>
          <w:p w:rsidR="00283C00" w:rsidRPr="00545C04" w:rsidRDefault="00283C00" w:rsidP="00751B54">
            <w:pPr>
              <w:autoSpaceDE w:val="0"/>
              <w:autoSpaceDN w:val="0"/>
              <w:adjustRightInd w:val="0"/>
              <w:spacing w:before="0" w:after="0"/>
            </w:pPr>
          </w:p>
          <w:p w:rsidR="00283C00" w:rsidRPr="00545C04" w:rsidRDefault="00283C00" w:rsidP="00751B54">
            <w:pPr>
              <w:autoSpaceDE w:val="0"/>
              <w:autoSpaceDN w:val="0"/>
              <w:adjustRightInd w:val="0"/>
              <w:spacing w:before="0" w:after="0"/>
            </w:pPr>
            <w:r w:rsidRPr="00545C04">
              <w:t xml:space="preserve">In some cases, a </w:t>
            </w:r>
            <w:r w:rsidRPr="00545C04">
              <w:rPr>
                <w:rFonts w:ascii="Microsoft Sans Serif" w:hAnsi="Microsoft Sans Serif" w:cs="Microsoft Sans Serif"/>
                <w:sz w:val="22"/>
                <w:szCs w:val="22"/>
              </w:rPr>
              <w:t>command icon</w:t>
            </w:r>
            <w:r w:rsidRPr="00545C04">
              <w:t xml:space="preserve"> performs the same function, but appears on the menu bar and has a plain, flat appearance.  One example is shown at left.</w:t>
            </w:r>
          </w:p>
          <w:p w:rsidR="00283C00" w:rsidRPr="00545C04" w:rsidRDefault="00283C00" w:rsidP="00751B54">
            <w:pPr>
              <w:autoSpaceDE w:val="0"/>
              <w:autoSpaceDN w:val="0"/>
              <w:adjustRightInd w:val="0"/>
              <w:spacing w:before="0" w:after="0"/>
            </w:pPr>
          </w:p>
          <w:p w:rsidR="00283C00" w:rsidRPr="00545C04" w:rsidRDefault="00283C00" w:rsidP="00751B54">
            <w:pPr>
              <w:autoSpaceDE w:val="0"/>
              <w:autoSpaceDN w:val="0"/>
              <w:adjustRightInd w:val="0"/>
              <w:spacing w:before="0" w:after="0"/>
            </w:pPr>
            <w:r w:rsidRPr="00545C04">
              <w:t xml:space="preserve">In the text of this document, both </w:t>
            </w:r>
            <w:r w:rsidRPr="00545C04">
              <w:rPr>
                <w:rFonts w:ascii="Microsoft Sans Serif" w:hAnsi="Microsoft Sans Serif" w:cs="Microsoft Sans Serif"/>
                <w:sz w:val="22"/>
                <w:szCs w:val="22"/>
              </w:rPr>
              <w:t>command button</w:t>
            </w:r>
            <w:r w:rsidRPr="00545C04">
              <w:t xml:space="preserve"> and </w:t>
            </w:r>
            <w:r w:rsidRPr="00545C04">
              <w:rPr>
                <w:rFonts w:ascii="Microsoft Sans Serif" w:hAnsi="Microsoft Sans Serif" w:cs="Microsoft Sans Serif"/>
                <w:sz w:val="22"/>
                <w:szCs w:val="22"/>
              </w:rPr>
              <w:t>command icon</w:t>
            </w:r>
            <w:r w:rsidRPr="00545C04">
              <w:t xml:space="preserve"> names appears inside square brackets.   </w:t>
            </w:r>
            <w:r w:rsidRPr="00545C04">
              <w:rPr>
                <w:i/>
              </w:rPr>
              <w:t>Examples:</w:t>
            </w:r>
            <w:r w:rsidRPr="00545C04">
              <w:t xml:space="preserve">  </w:t>
            </w:r>
            <w:r w:rsidRPr="00545C04">
              <w:rPr>
                <w:rStyle w:val="Keys"/>
                <w:rFonts w:cs="Microsoft Sans Serif"/>
              </w:rPr>
              <w:t>[Search]</w:t>
            </w:r>
            <w:r w:rsidRPr="00545C04">
              <w:t xml:space="preserve">, </w:t>
            </w:r>
            <w:r w:rsidRPr="00545C04">
              <w:rPr>
                <w:rStyle w:val="Keys"/>
                <w:rFonts w:cs="Microsoft Sans Serif"/>
              </w:rPr>
              <w:t>[Save]</w:t>
            </w:r>
            <w:r w:rsidRPr="00545C04">
              <w:t>.</w:t>
            </w:r>
          </w:p>
        </w:tc>
      </w:tr>
    </w:tbl>
    <w:p w:rsidR="00283C00" w:rsidRPr="00545C04" w:rsidRDefault="00283C00" w:rsidP="00711E7E">
      <w:pPr>
        <w:pStyle w:val="Heading3"/>
      </w:pPr>
      <w:bookmarkStart w:id="365" w:name="_Toc55020478"/>
      <w:bookmarkStart w:id="366" w:name="_Toc120065306"/>
      <w:bookmarkStart w:id="367" w:name="_Toc245275762"/>
      <w:bookmarkStart w:id="368" w:name="_Toc41752388"/>
      <w:r w:rsidRPr="00545C04">
        <w:t xml:space="preserve">Date </w:t>
      </w:r>
      <w:bookmarkEnd w:id="365"/>
      <w:bookmarkEnd w:id="366"/>
      <w:r w:rsidRPr="00545C04">
        <w:t>field</w:t>
      </w:r>
      <w:bookmarkEnd w:id="367"/>
      <w:bookmarkEnd w:id="368"/>
    </w:p>
    <w:p w:rsidR="00283C00" w:rsidRPr="00545C04" w:rsidRDefault="00283C00" w:rsidP="00D34F92">
      <w:r w:rsidRPr="00545C04">
        <w:t xml:space="preserve">The date field is identified by “__/__/__” or a date format like “mm/dd/yyyy” and will usually have an associated popup calendar (see </w:t>
      </w:r>
      <w:r w:rsidR="00292C8B">
        <w:fldChar w:fldCharType="begin"/>
      </w:r>
      <w:r w:rsidR="00292C8B">
        <w:instrText xml:space="preserve"> REF _Ref233100014 \h  \* MERGEFORMAT </w:instrText>
      </w:r>
      <w:r w:rsidR="00292C8B">
        <w:fldChar w:fldCharType="separate"/>
      </w:r>
      <w:r w:rsidR="009D1BDA" w:rsidRPr="009D1BDA">
        <w:rPr>
          <w:rStyle w:val="IHyperlink"/>
        </w:rPr>
        <w:t>Pop-up Calendars</w:t>
      </w:r>
      <w:r w:rsidR="00292C8B">
        <w:fldChar w:fldCharType="end"/>
      </w:r>
      <w:r w:rsidRPr="00545C04">
        <w:t>). The month and day components of the date must consist of two digits and the year must consist of four digits (</w:t>
      </w:r>
      <w:r w:rsidRPr="00545C04">
        <w:rPr>
          <w:i/>
        </w:rPr>
        <w:t>e.g.</w:t>
      </w:r>
      <w:r w:rsidRPr="00545C04">
        <w:t>, 02/02/1996). The selected entry will not be effective until you tab away from or otherwise exit the date field.</w:t>
      </w:r>
    </w:p>
    <w:p w:rsidR="00283C00" w:rsidRPr="00545C04" w:rsidRDefault="00283C00" w:rsidP="00711E7E">
      <w:pPr>
        <w:pStyle w:val="Heading3"/>
      </w:pPr>
      <w:bookmarkStart w:id="369" w:name="_Toc55020479"/>
      <w:bookmarkStart w:id="370" w:name="_Toc120065307"/>
      <w:bookmarkStart w:id="371" w:name="_Toc245275763"/>
      <w:bookmarkStart w:id="372" w:name="_Toc41752389"/>
      <w:r w:rsidRPr="00545C04">
        <w:t>Drop-Down List</w:t>
      </w:r>
      <w:bookmarkEnd w:id="369"/>
      <w:bookmarkEnd w:id="370"/>
      <w:bookmarkEnd w:id="371"/>
      <w:bookmarkEnd w:id="372"/>
    </w:p>
    <w:p w:rsidR="00283C00" w:rsidRPr="00545C04" w:rsidRDefault="005E0B05" w:rsidP="00D34F92">
      <w:r>
        <w:rPr>
          <w:noProof/>
        </w:rPr>
        <w:drawing>
          <wp:inline distT="0" distB="0" distL="0" distR="0" wp14:anchorId="7789937C" wp14:editId="73EBFFB1">
            <wp:extent cx="819150" cy="133350"/>
            <wp:effectExtent l="19050" t="19050" r="19050" b="19050"/>
            <wp:docPr id="21" name="Picture 21" descr="sample drop down lis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ple drop down list bo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133350"/>
                    </a:xfrm>
                    <a:prstGeom prst="rect">
                      <a:avLst/>
                    </a:prstGeom>
                    <a:noFill/>
                    <a:ln w="6350" cmpd="sng">
                      <a:solidFill>
                        <a:srgbClr val="000000"/>
                      </a:solidFill>
                      <a:miter lim="800000"/>
                      <a:headEnd/>
                      <a:tailEnd/>
                    </a:ln>
                    <a:effectLst/>
                  </pic:spPr>
                </pic:pic>
              </a:graphicData>
            </a:graphic>
          </wp:inline>
        </w:drawing>
      </w:r>
      <w:r w:rsidR="00283C00" w:rsidRPr="00545C04">
        <w:t xml:space="preserve"> A </w:t>
      </w:r>
      <w:r w:rsidR="00283C00" w:rsidRPr="00545C04">
        <w:rPr>
          <w:rFonts w:ascii="Microsoft Sans Serif" w:hAnsi="Microsoft Sans Serif" w:cs="Microsoft Sans Serif"/>
          <w:sz w:val="20"/>
          <w:szCs w:val="22"/>
        </w:rPr>
        <w:t>drop-down list</w:t>
      </w:r>
      <w:r w:rsidR="00283C00" w:rsidRPr="00545C04">
        <w:t xml:space="preserve"> is displayed as a box with an arrow button on the right side. Such boxes usually display one entry at a time. Choose from a vertical list of choices that display when you click the downward arrow. Select the entry you want by clicking the list entry. </w:t>
      </w:r>
    </w:p>
    <w:p w:rsidR="00283C00" w:rsidRPr="00545C04" w:rsidRDefault="00283C00" w:rsidP="006A55A0">
      <w:pPr>
        <w:autoSpaceDE w:val="0"/>
        <w:autoSpaceDN w:val="0"/>
        <w:adjustRightInd w:val="0"/>
      </w:pPr>
      <w:r w:rsidRPr="00545C04">
        <w:t xml:space="preserve">If </w:t>
      </w:r>
      <w:r w:rsidRPr="00545C04">
        <w:rPr>
          <w:rFonts w:ascii="Microsoft Sans Serif" w:hAnsi="Microsoft Sans Serif" w:cs="Microsoft Sans Serif"/>
          <w:sz w:val="20"/>
          <w:szCs w:val="22"/>
        </w:rPr>
        <w:t>None</w:t>
      </w:r>
      <w:r w:rsidRPr="00545C04">
        <w:t xml:space="preserve"> is the last entry, selecting it will clear the list entry. If </w:t>
      </w:r>
      <w:r w:rsidRPr="00545C04">
        <w:rPr>
          <w:rFonts w:ascii="Microsoft Sans Serif" w:hAnsi="Microsoft Sans Serif" w:cs="Microsoft Sans Serif"/>
          <w:sz w:val="20"/>
          <w:szCs w:val="22"/>
        </w:rPr>
        <w:t>More…</w:t>
      </w:r>
      <w:r w:rsidRPr="00545C04">
        <w:t xml:space="preserve"> is the last entry, selecting it will display additional options. The selected entry will not be effective until you tab away from or otherwise exit the drop-down list.</w:t>
      </w:r>
    </w:p>
    <w:p w:rsidR="00283C00" w:rsidRPr="00545C04" w:rsidRDefault="00283C00" w:rsidP="00711E7E">
      <w:pPr>
        <w:pStyle w:val="Heading3"/>
      </w:pPr>
      <w:bookmarkStart w:id="373" w:name="_Toc245275764"/>
      <w:bookmarkStart w:id="374" w:name="_Toc41752390"/>
      <w:r w:rsidRPr="00545C04">
        <w:t>List Box</w:t>
      </w:r>
      <w:bookmarkEnd w:id="373"/>
      <w:bookmarkEnd w:id="374"/>
    </w:p>
    <w:p w:rsidR="00283C00" w:rsidRPr="00545C04" w:rsidRDefault="005E0B05" w:rsidP="00F82F78">
      <w:pPr>
        <w:autoSpaceDE w:val="0"/>
        <w:autoSpaceDN w:val="0"/>
        <w:adjustRightInd w:val="0"/>
      </w:pPr>
      <w:r>
        <w:rPr>
          <w:noProof/>
        </w:rPr>
        <w:drawing>
          <wp:anchor distT="0" distB="0" distL="114300" distR="114300" simplePos="0" relativeHeight="251657216" behindDoc="0" locked="0" layoutInCell="1" allowOverlap="1" wp14:anchorId="3FBD2F0C" wp14:editId="57C2C20A">
            <wp:simplePos x="0" y="0"/>
            <wp:positionH relativeFrom="column">
              <wp:posOffset>0</wp:posOffset>
            </wp:positionH>
            <wp:positionV relativeFrom="paragraph">
              <wp:posOffset>36195</wp:posOffset>
            </wp:positionV>
            <wp:extent cx="1143000" cy="862330"/>
            <wp:effectExtent l="0" t="0" r="0" b="0"/>
            <wp:wrapSquare wrapText="bothSides"/>
            <wp:docPr id="411" name="Picture 4" descr="sample List Box or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 List Box or Drop-Down Li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862330"/>
                    </a:xfrm>
                    <a:prstGeom prst="rect">
                      <a:avLst/>
                    </a:prstGeom>
                    <a:noFill/>
                  </pic:spPr>
                </pic:pic>
              </a:graphicData>
            </a:graphic>
          </wp:anchor>
        </w:drawing>
      </w:r>
      <w:r w:rsidR="00283C00" w:rsidRPr="00545C04">
        <w:t>The list box shows a list of items. If more items exist than can be seen in the box, a scroll bar appears on the side of the box. Click the desired entry to select it from the list.</w:t>
      </w:r>
    </w:p>
    <w:p w:rsidR="00283C00" w:rsidRDefault="00283C00" w:rsidP="009C41A5">
      <w:bookmarkStart w:id="375" w:name="_Toc55020481"/>
      <w:bookmarkStart w:id="376" w:name="_Toc120065308"/>
      <w:bookmarkStart w:id="377" w:name="_Toc245275765"/>
    </w:p>
    <w:p w:rsidR="00711E7E" w:rsidRPr="00545C04" w:rsidRDefault="00711E7E" w:rsidP="009C41A5"/>
    <w:p w:rsidR="00283C00" w:rsidRPr="00545C04" w:rsidRDefault="00283C00" w:rsidP="00711E7E">
      <w:pPr>
        <w:pStyle w:val="Heading3"/>
      </w:pPr>
      <w:bookmarkStart w:id="378" w:name="_Toc41752391"/>
      <w:r w:rsidRPr="00545C04">
        <w:t>Faded (“Grayed Out”) Choices</w:t>
      </w:r>
      <w:bookmarkEnd w:id="375"/>
      <w:bookmarkEnd w:id="376"/>
      <w:bookmarkEnd w:id="377"/>
      <w:bookmarkEnd w:id="378"/>
    </w:p>
    <w:tbl>
      <w:tblPr>
        <w:tblW w:w="0" w:type="auto"/>
        <w:tblLook w:val="01E0" w:firstRow="1" w:lastRow="1" w:firstColumn="1" w:lastColumn="1" w:noHBand="0" w:noVBand="0"/>
      </w:tblPr>
      <w:tblGrid>
        <w:gridCol w:w="2115"/>
        <w:gridCol w:w="7461"/>
      </w:tblGrid>
      <w:tr w:rsidR="00283C00" w:rsidRPr="00545C04" w:rsidTr="00AD5D1E">
        <w:tc>
          <w:tcPr>
            <w:tcW w:w="2115" w:type="dxa"/>
          </w:tcPr>
          <w:p w:rsidR="00283C00" w:rsidRPr="00545C04" w:rsidRDefault="005E0B05" w:rsidP="00AD5D1E">
            <w:pPr>
              <w:spacing w:before="0" w:after="0"/>
            </w:pPr>
            <w:r>
              <w:rPr>
                <w:noProof/>
              </w:rPr>
              <w:drawing>
                <wp:inline distT="0" distB="0" distL="0" distR="0" wp14:anchorId="659ADBF0" wp14:editId="00F46C05">
                  <wp:extent cx="1066800" cy="485775"/>
                  <wp:effectExtent l="0" t="0" r="0" b="9525"/>
                  <wp:docPr id="22" name="Picture 22" descr="sample Faded Letters (&quot;grayed 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Faded Letters (&quot;grayed out&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tc>
        <w:tc>
          <w:tcPr>
            <w:tcW w:w="7461" w:type="dxa"/>
          </w:tcPr>
          <w:p w:rsidR="00283C00" w:rsidRPr="00545C04" w:rsidRDefault="00283C00" w:rsidP="00357106">
            <w:r w:rsidRPr="00545C04">
              <w:t>Fields or choices (as in list boxes) that appear with faded letters (“grayed out”) are currently unavailable, meaning they cannot be selected.</w:t>
            </w:r>
          </w:p>
        </w:tc>
      </w:tr>
    </w:tbl>
    <w:p w:rsidR="00283C00" w:rsidRPr="00545C04" w:rsidRDefault="00283C00" w:rsidP="00D34F92"/>
    <w:p w:rsidR="00283C00" w:rsidRPr="00545C04" w:rsidRDefault="00283C00" w:rsidP="00711E7E">
      <w:pPr>
        <w:pStyle w:val="Heading3"/>
      </w:pPr>
      <w:bookmarkStart w:id="379" w:name="_Toc120065309"/>
      <w:bookmarkStart w:id="380" w:name="_Toc245275766"/>
      <w:bookmarkStart w:id="381" w:name="_Toc41752392"/>
      <w:bookmarkStart w:id="382" w:name="_Toc55020482"/>
      <w:r w:rsidRPr="00545C04">
        <w:lastRenderedPageBreak/>
        <w:t>Keyboard Commands</w:t>
      </w:r>
      <w:bookmarkEnd w:id="379"/>
      <w:bookmarkEnd w:id="380"/>
      <w:bookmarkEnd w:id="381"/>
    </w:p>
    <w:tbl>
      <w:tblPr>
        <w:tblW w:w="0" w:type="auto"/>
        <w:tblLook w:val="01E0" w:firstRow="1" w:lastRow="1" w:firstColumn="1" w:lastColumn="1" w:noHBand="0" w:noVBand="0"/>
      </w:tblPr>
      <w:tblGrid>
        <w:gridCol w:w="1378"/>
        <w:gridCol w:w="8198"/>
      </w:tblGrid>
      <w:tr w:rsidR="00283C00" w:rsidRPr="00545C04" w:rsidTr="00AD5D1E">
        <w:tc>
          <w:tcPr>
            <w:tcW w:w="1378" w:type="dxa"/>
          </w:tcPr>
          <w:p w:rsidR="00283C00" w:rsidRPr="00545C04" w:rsidRDefault="005E0B05" w:rsidP="00AD5D1E">
            <w:pPr>
              <w:keepNext/>
              <w:keepLines/>
              <w:autoSpaceDE w:val="0"/>
              <w:autoSpaceDN w:val="0"/>
              <w:adjustRightInd w:val="0"/>
            </w:pPr>
            <w:r>
              <w:rPr>
                <w:noProof/>
              </w:rPr>
              <w:drawing>
                <wp:inline distT="0" distB="0" distL="0" distR="0" wp14:anchorId="3BE0A986" wp14:editId="34D44BE1">
                  <wp:extent cx="704850" cy="523875"/>
                  <wp:effectExtent l="0" t="0" r="0" b="9525"/>
                  <wp:docPr id="23" name="Picture 23" descr="keyboard, showing &lt;Alt&g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yboard, showing &lt;Alt&gt; ke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p>
        </w:tc>
        <w:tc>
          <w:tcPr>
            <w:tcW w:w="8198" w:type="dxa"/>
          </w:tcPr>
          <w:p w:rsidR="00283C00" w:rsidRPr="00545C04" w:rsidRDefault="00283C00" w:rsidP="00AD5D1E">
            <w:pPr>
              <w:keepNext/>
              <w:keepLines/>
              <w:autoSpaceDE w:val="0"/>
              <w:autoSpaceDN w:val="0"/>
              <w:adjustRightInd w:val="0"/>
            </w:pPr>
            <w:r w:rsidRPr="00545C04">
              <w:t xml:space="preserve">Keyboard commands can be used throughout the </w:t>
            </w:r>
            <w:r w:rsidRPr="00545C04">
              <w:rPr>
                <w:rFonts w:ascii="Microsoft Sans Serif" w:hAnsi="Microsoft Sans Serif" w:cs="Microsoft Sans Serif"/>
                <w:sz w:val="20"/>
              </w:rPr>
              <w:t>CCR</w:t>
            </w:r>
            <w:r w:rsidRPr="00545C04">
              <w:t xml:space="preserve"> application by pressing and holding the </w:t>
            </w:r>
            <w:r w:rsidRPr="00545C04">
              <w:rPr>
                <w:rStyle w:val="Keys"/>
                <w:rFonts w:cs="Microsoft Sans Serif"/>
              </w:rPr>
              <w:t>&lt; Alt &gt;</w:t>
            </w:r>
            <w:r w:rsidRPr="00545C04">
              <w:rPr>
                <w:rFonts w:ascii="Arial Bold" w:hAnsi="Arial Bold" w:cs="Microsoft Sans Serif"/>
                <w:b/>
                <w:sz w:val="20"/>
              </w:rPr>
              <w:t xml:space="preserve"> </w:t>
            </w:r>
            <w:r w:rsidRPr="00545C04">
              <w:t xml:space="preserve">key and then pressing the appropriate key to perform the command. The key to press in order to perform the command is identified by an underlined character on the screen. For example, the </w:t>
            </w:r>
            <w:r w:rsidRPr="00545C04">
              <w:rPr>
                <w:rFonts w:ascii="Microsoft Sans Serif" w:hAnsi="Microsoft Sans Serif" w:cs="Microsoft Sans Serif"/>
                <w:b/>
                <w:sz w:val="22"/>
                <w:szCs w:val="22"/>
              </w:rPr>
              <w:t>Task Manager</w:t>
            </w:r>
            <w:r w:rsidRPr="00545C04">
              <w:t xml:space="preserve"> tab can be displayed by pressing and holding the </w:t>
            </w:r>
            <w:r w:rsidRPr="00545C04">
              <w:rPr>
                <w:rStyle w:val="Keys"/>
                <w:rFonts w:cs="Microsoft Sans Serif"/>
              </w:rPr>
              <w:t>&lt; Alt &gt;</w:t>
            </w:r>
            <w:r w:rsidRPr="00545C04">
              <w:rPr>
                <w:rFonts w:ascii="Arial Bold" w:hAnsi="Arial Bold" w:cs="Microsoft Sans Serif"/>
                <w:b/>
                <w:sz w:val="20"/>
              </w:rPr>
              <w:t xml:space="preserve"> </w:t>
            </w:r>
            <w:r w:rsidRPr="00545C04">
              <w:t xml:space="preserve">key and then pressing the </w:t>
            </w:r>
            <w:r w:rsidRPr="00545C04">
              <w:rPr>
                <w:rStyle w:val="Keys"/>
                <w:rFonts w:cs="Microsoft Sans Serif"/>
              </w:rPr>
              <w:t>&lt; T &gt;</w:t>
            </w:r>
            <w:r w:rsidRPr="00545C04">
              <w:t xml:space="preserve"> key.</w:t>
            </w:r>
          </w:p>
        </w:tc>
      </w:tr>
    </w:tbl>
    <w:p w:rsidR="00283C00" w:rsidRPr="00545C04" w:rsidRDefault="00283C00" w:rsidP="0064798B">
      <w:r w:rsidRPr="00545C04">
        <w:t xml:space="preserve">Keyboard keys and onscreen buttons are shown in different style brackets throughout this manual to differentiate them from on-screen buttons or menu options: </w:t>
      </w:r>
      <w:r w:rsidRPr="00545C04">
        <w:rPr>
          <w:rStyle w:val="Keys"/>
          <w:rFonts w:cs="Microsoft Sans Serif"/>
        </w:rPr>
        <w:t>&lt; Ctrl &gt;</w:t>
      </w:r>
      <w:r w:rsidRPr="00545C04">
        <w:rPr>
          <w:b/>
        </w:rPr>
        <w:t xml:space="preserve"> </w:t>
      </w:r>
      <w:r w:rsidRPr="00545C04">
        <w:t>and</w:t>
      </w:r>
      <w:r w:rsidRPr="00545C04">
        <w:rPr>
          <w:b/>
        </w:rPr>
        <w:t xml:space="preserve"> </w:t>
      </w:r>
      <w:r w:rsidRPr="00545C04">
        <w:rPr>
          <w:rStyle w:val="Keys"/>
          <w:rFonts w:cs="Microsoft Sans Serif"/>
        </w:rPr>
        <w:t>&lt; Enter &gt;</w:t>
      </w:r>
      <w:r w:rsidRPr="00545C04">
        <w:rPr>
          <w:b/>
        </w:rPr>
        <w:t xml:space="preserve"> </w:t>
      </w:r>
      <w:r w:rsidRPr="00545C04">
        <w:t>are on the keyboard,</w:t>
      </w:r>
      <w:r w:rsidRPr="00545C04">
        <w:rPr>
          <w:b/>
        </w:rPr>
        <w:t xml:space="preserve"> [</w:t>
      </w:r>
      <w:r w:rsidRPr="00545C04">
        <w:rPr>
          <w:rStyle w:val="Keys"/>
          <w:rFonts w:cs="Microsoft Sans Serif"/>
        </w:rPr>
        <w:t>Close]</w:t>
      </w:r>
      <w:r w:rsidRPr="00545C04">
        <w:rPr>
          <w:b/>
        </w:rPr>
        <w:t xml:space="preserve"> </w:t>
      </w:r>
      <w:r w:rsidRPr="00545C04">
        <w:t>is a command button or icon on the screen.</w:t>
      </w:r>
    </w:p>
    <w:p w:rsidR="0056541A" w:rsidRPr="00545C04" w:rsidRDefault="005E0B05" w:rsidP="0056541A">
      <w:pPr>
        <w:autoSpaceDE w:val="0"/>
        <w:autoSpaceDN w:val="0"/>
        <w:adjustRightInd w:val="0"/>
      </w:pPr>
      <w:r>
        <w:rPr>
          <w:rFonts w:ascii="Arial" w:hAnsi="Arial" w:cs="Arial"/>
          <w:b/>
          <w:noProof/>
          <w:sz w:val="16"/>
          <w:szCs w:val="16"/>
        </w:rPr>
        <w:drawing>
          <wp:inline distT="0" distB="0" distL="0" distR="0" wp14:anchorId="4F6FBFA5" wp14:editId="0D17ECAB">
            <wp:extent cx="609600" cy="133350"/>
            <wp:effectExtent l="0" t="0" r="0" b="0"/>
            <wp:docPr id="24" name="Picture 24"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56541A" w:rsidRPr="00545C04">
        <w:rPr>
          <w:rFonts w:ascii="Arial" w:hAnsi="Arial" w:cs="Arial"/>
          <w:b/>
          <w:sz w:val="16"/>
          <w:szCs w:val="16"/>
        </w:rPr>
        <w:t xml:space="preserve">  </w:t>
      </w:r>
      <w:r w:rsidR="0056541A" w:rsidRPr="00545C04">
        <w:t xml:space="preserve">See </w:t>
      </w:r>
      <w:r w:rsidR="00292C8B">
        <w:fldChar w:fldCharType="begin"/>
      </w:r>
      <w:r w:rsidR="00292C8B">
        <w:instrText xml:space="preserve"> REF _Ref267981701 \r \p \h  \* MERGEFORMAT </w:instrText>
      </w:r>
      <w:r w:rsidR="00292C8B">
        <w:fldChar w:fldCharType="separate"/>
      </w:r>
      <w:r w:rsidR="009D1BDA" w:rsidRPr="009D1BDA">
        <w:rPr>
          <w:rStyle w:val="IHyperlink"/>
        </w:rPr>
        <w:t>11.5 below</w:t>
      </w:r>
      <w:r w:rsidR="00292C8B">
        <w:fldChar w:fldCharType="end"/>
      </w:r>
      <w:r w:rsidR="0056541A" w:rsidRPr="00545C04">
        <w:t xml:space="preserve"> for a complete list of keyboard shortcuts.</w:t>
      </w:r>
    </w:p>
    <w:p w:rsidR="0056541A" w:rsidRPr="00545C04" w:rsidRDefault="0056541A" w:rsidP="0064798B"/>
    <w:p w:rsidR="00283C00" w:rsidRPr="00545C04" w:rsidRDefault="00283C00" w:rsidP="00711E7E">
      <w:pPr>
        <w:pStyle w:val="Heading3"/>
      </w:pPr>
      <w:bookmarkStart w:id="383" w:name="_Toc55020483"/>
      <w:bookmarkStart w:id="384" w:name="_Toc120065311"/>
      <w:bookmarkStart w:id="385" w:name="_Toc245275767"/>
      <w:bookmarkStart w:id="386" w:name="_Toc41752393"/>
      <w:bookmarkEnd w:id="382"/>
      <w:r w:rsidRPr="00545C04">
        <w:t>Fields with Non-White Background</w:t>
      </w:r>
      <w:bookmarkEnd w:id="383"/>
      <w:bookmarkEnd w:id="384"/>
      <w:bookmarkEnd w:id="385"/>
      <w:bookmarkEnd w:id="386"/>
    </w:p>
    <w:p w:rsidR="00283C00" w:rsidRPr="00545C04" w:rsidRDefault="00283C00" w:rsidP="00D34F92">
      <w:r w:rsidRPr="00545C04">
        <w:t>Items in fields that appear with a non-white background can be selected— but cannot be modified directly in that field.</w:t>
      </w:r>
    </w:p>
    <w:p w:rsidR="00283C00" w:rsidRPr="00545C04" w:rsidRDefault="005E0B05" w:rsidP="008312B5">
      <w:pPr>
        <w:jc w:val="center"/>
      </w:pPr>
      <w:r>
        <w:rPr>
          <w:noProof/>
        </w:rPr>
        <w:drawing>
          <wp:inline distT="0" distB="0" distL="0" distR="0" wp14:anchorId="69DF19C9" wp14:editId="2EED20AB">
            <wp:extent cx="3390900" cy="495300"/>
            <wp:effectExtent l="0" t="0" r="0" b="0"/>
            <wp:docPr id="25" name="Picture 25" descr="non-white backgroun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n-white background fiel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0900" cy="495300"/>
                    </a:xfrm>
                    <a:prstGeom prst="rect">
                      <a:avLst/>
                    </a:prstGeom>
                    <a:noFill/>
                    <a:ln>
                      <a:noFill/>
                    </a:ln>
                  </pic:spPr>
                </pic:pic>
              </a:graphicData>
            </a:graphic>
          </wp:inline>
        </w:drawing>
      </w:r>
    </w:p>
    <w:p w:rsidR="00283C00" w:rsidRPr="00545C04" w:rsidRDefault="00283C00" w:rsidP="00711E7E">
      <w:pPr>
        <w:pStyle w:val="Heading3"/>
      </w:pPr>
      <w:bookmarkStart w:id="387" w:name="_Toc55020485"/>
      <w:bookmarkStart w:id="388" w:name="_Toc120065313"/>
      <w:bookmarkStart w:id="389" w:name="_Toc245275768"/>
      <w:bookmarkStart w:id="390" w:name="_Toc41752394"/>
      <w:r w:rsidRPr="00545C04">
        <w:t>Tab Key</w:t>
      </w:r>
      <w:bookmarkEnd w:id="387"/>
      <w:bookmarkEnd w:id="388"/>
      <w:bookmarkEnd w:id="389"/>
      <w:bookmarkEnd w:id="390"/>
    </w:p>
    <w:p w:rsidR="00283C00" w:rsidRPr="00545C04" w:rsidRDefault="00283C00" w:rsidP="00D34F92">
      <w:r w:rsidRPr="00545C04">
        <w:t xml:space="preserve">Use the </w:t>
      </w:r>
      <w:r w:rsidRPr="00545C04">
        <w:rPr>
          <w:rStyle w:val="Keys"/>
          <w:rFonts w:cs="Microsoft Sans Serif"/>
        </w:rPr>
        <w:t>&lt; Tab &gt;</w:t>
      </w:r>
      <w:r w:rsidRPr="00545C04">
        <w:t xml:space="preserve"> key or the mouse to move between fields.  Do </w:t>
      </w:r>
      <w:r w:rsidRPr="00545C04">
        <w:rPr>
          <w:i/>
        </w:rPr>
        <w:t xml:space="preserve">not </w:t>
      </w:r>
      <w:r w:rsidRPr="00545C04">
        <w:t xml:space="preserve">use the </w:t>
      </w:r>
      <w:r w:rsidRPr="00545C04">
        <w:rPr>
          <w:rStyle w:val="Keys"/>
          <w:rFonts w:cs="Microsoft Sans Serif"/>
        </w:rPr>
        <w:t>&lt; Enter &gt;</w:t>
      </w:r>
      <w:r w:rsidRPr="00545C04">
        <w:rPr>
          <w:b/>
          <w:bCs/>
        </w:rPr>
        <w:t xml:space="preserve"> </w:t>
      </w:r>
      <w:r w:rsidRPr="00545C04">
        <w:rPr>
          <w:bCs/>
        </w:rPr>
        <w:t>or</w:t>
      </w:r>
      <w:r w:rsidRPr="00545C04">
        <w:rPr>
          <w:b/>
          <w:bCs/>
        </w:rPr>
        <w:t xml:space="preserve"> </w:t>
      </w:r>
      <w:r w:rsidRPr="00545C04">
        <w:rPr>
          <w:rStyle w:val="Keys"/>
          <w:rFonts w:cs="Microsoft Sans Serif"/>
        </w:rPr>
        <w:t>&lt; Return &gt;</w:t>
      </w:r>
      <w:r w:rsidRPr="00545C04">
        <w:t xml:space="preserve"> key, which is usually reserved for the default command button or action.</w:t>
      </w:r>
    </w:p>
    <w:p w:rsidR="00283C00" w:rsidRPr="00545C04" w:rsidRDefault="00283C00" w:rsidP="00711E7E">
      <w:pPr>
        <w:pStyle w:val="Heading3"/>
      </w:pPr>
      <w:bookmarkStart w:id="391" w:name="_Toc55020488"/>
      <w:bookmarkStart w:id="392" w:name="_Toc120065315"/>
      <w:bookmarkStart w:id="393" w:name="_Toc245275769"/>
      <w:bookmarkStart w:id="394" w:name="_Toc41752395"/>
      <w:r w:rsidRPr="00545C04">
        <w:t>Changing (Resizing) a Window</w:t>
      </w:r>
      <w:bookmarkEnd w:id="391"/>
      <w:bookmarkEnd w:id="392"/>
      <w:bookmarkEnd w:id="393"/>
      <w:bookmarkEnd w:id="394"/>
    </w:p>
    <w:p w:rsidR="00283C00" w:rsidRPr="00545C04" w:rsidRDefault="00283C00" w:rsidP="00DD22D2">
      <w:pPr>
        <w:autoSpaceDE w:val="0"/>
        <w:autoSpaceDN w:val="0"/>
        <w:adjustRightInd w:val="0"/>
      </w:pPr>
      <w:r w:rsidRPr="00545C04">
        <w:t xml:space="preserve">Most windows and columns displayed in the </w:t>
      </w:r>
      <w:r w:rsidRPr="00545C04">
        <w:rPr>
          <w:rFonts w:ascii="Microsoft Sans Serif" w:hAnsi="Microsoft Sans Serif" w:cs="Microsoft Sans Serif"/>
          <w:sz w:val="20"/>
        </w:rPr>
        <w:t>CCR</w:t>
      </w:r>
      <w:r w:rsidRPr="00545C04">
        <w:t xml:space="preserve"> application can be resized. To change the size of a window, position the mouse pointer over the right edge of the column or the outside edge of the window, left click, and while holding the mouse button down, move the mouse and “drag” to change the size of the window or column. Position the mouse pointer over one corner and drag diagonally to increase the size of the entire window.</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475F90">
        <w:trPr>
          <w:trHeight w:val="836"/>
        </w:trPr>
        <w:tc>
          <w:tcPr>
            <w:tcW w:w="770" w:type="dxa"/>
            <w:tcBorders>
              <w:top w:val="nil"/>
              <w:left w:val="nil"/>
              <w:bottom w:val="nil"/>
            </w:tcBorders>
          </w:tcPr>
          <w:p w:rsidR="00283C00" w:rsidRPr="00545C04" w:rsidRDefault="005E0B05" w:rsidP="009326AB">
            <w:r>
              <w:rPr>
                <w:noProof/>
              </w:rPr>
              <w:drawing>
                <wp:inline distT="0" distB="0" distL="0" distR="0" wp14:anchorId="5A0B0222" wp14:editId="735DAD29">
                  <wp:extent cx="361950" cy="285750"/>
                  <wp:effectExtent l="0" t="0" r="0" b="0"/>
                  <wp:docPr id="26" name="Picture 2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In </w:t>
            </w:r>
            <w:r w:rsidRPr="00545C04">
              <w:rPr>
                <w:rFonts w:ascii="Microsoft Sans Serif" w:hAnsi="Microsoft Sans Serif" w:cs="Microsoft Sans Serif"/>
                <w:sz w:val="20"/>
              </w:rPr>
              <w:t>CCR</w:t>
            </w:r>
            <w:r w:rsidRPr="00545C04">
              <w:rPr>
                <w:rStyle w:val="Note0"/>
              </w:rPr>
              <w:t xml:space="preserve">, </w:t>
            </w:r>
            <w:r w:rsidRPr="00545C04">
              <w:rPr>
                <w:rStyle w:val="Note0"/>
                <w:bCs w:val="0"/>
              </w:rPr>
              <w:t>changes</w:t>
            </w:r>
            <w:r w:rsidRPr="00545C04">
              <w:rPr>
                <w:rStyle w:val="Note0"/>
              </w:rPr>
              <w:t xml:space="preserve"> to the window and column sizes are maintained in subsequent sessions.</w:t>
            </w:r>
          </w:p>
        </w:tc>
      </w:tr>
    </w:tbl>
    <w:p w:rsidR="00283C00" w:rsidRPr="00545C04" w:rsidRDefault="00283C00" w:rsidP="009636F1">
      <w:pPr>
        <w:autoSpaceDE w:val="0"/>
        <w:autoSpaceDN w:val="0"/>
        <w:adjustRightInd w:val="0"/>
      </w:pPr>
      <w:bookmarkStart w:id="395" w:name="_Toc55020489"/>
      <w:bookmarkStart w:id="396" w:name="_Toc120065316"/>
      <w:bookmarkStart w:id="397" w:name="_Toc245275770"/>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475F90">
        <w:trPr>
          <w:trHeight w:val="836"/>
        </w:trPr>
        <w:tc>
          <w:tcPr>
            <w:tcW w:w="770" w:type="dxa"/>
            <w:tcBorders>
              <w:top w:val="nil"/>
              <w:left w:val="nil"/>
              <w:bottom w:val="nil"/>
            </w:tcBorders>
          </w:tcPr>
          <w:p w:rsidR="00283C00" w:rsidRPr="00545C04" w:rsidRDefault="005E0B05" w:rsidP="00EC5C28">
            <w:r>
              <w:rPr>
                <w:noProof/>
              </w:rPr>
              <w:drawing>
                <wp:inline distT="0" distB="0" distL="0" distR="0" wp14:anchorId="6BC903CA" wp14:editId="19A34D01">
                  <wp:extent cx="361950" cy="285750"/>
                  <wp:effectExtent l="0" t="0" r="0" b="0"/>
                  <wp:docPr id="27" name="Picture 2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rsidR="00283C00" w:rsidRPr="00545C04" w:rsidRDefault="00283C00" w:rsidP="00EC5C28">
            <w:pPr>
              <w:spacing w:before="60" w:after="60"/>
            </w:pPr>
            <w:r w:rsidRPr="00545C04">
              <w:rPr>
                <w:rStyle w:val="Note0"/>
                <w:rFonts w:ascii="Arial" w:hAnsi="Arial" w:cs="Arial"/>
                <w:b/>
              </w:rPr>
              <w:t>Note:</w:t>
            </w:r>
            <w:r w:rsidRPr="00545C04">
              <w:t xml:space="preserve"> A</w:t>
            </w:r>
            <w:r w:rsidRPr="00545C04">
              <w:rPr>
                <w:rStyle w:val="Note0"/>
                <w:bCs w:val="0"/>
              </w:rPr>
              <w:t xml:space="preserve">lso see </w:t>
            </w:r>
            <w:r w:rsidR="00292C8B">
              <w:fldChar w:fldCharType="begin"/>
            </w:r>
            <w:r w:rsidR="00292C8B">
              <w:instrText xml:space="preserve"> REF _Ref259173608 \h  \* MERGEFORMAT </w:instrText>
            </w:r>
            <w:r w:rsidR="00292C8B">
              <w:fldChar w:fldCharType="separate"/>
            </w:r>
            <w:r w:rsidR="009D1BDA" w:rsidRPr="009D1BDA">
              <w:rPr>
                <w:rStyle w:val="IHyperlink"/>
              </w:rPr>
              <w:t>Figure 1 – Resizing the Screen</w:t>
            </w:r>
            <w:r w:rsidR="00292C8B">
              <w:fldChar w:fldCharType="end"/>
            </w:r>
            <w:r w:rsidR="00FE4B85" w:rsidRPr="00545C04">
              <w:rPr>
                <w:rStyle w:val="Note0"/>
                <w:bCs w:val="0"/>
              </w:rPr>
              <w:t xml:space="preserve"> </w:t>
            </w:r>
            <w:r w:rsidRPr="00545C04">
              <w:rPr>
                <w:rStyle w:val="Note0"/>
                <w:bCs w:val="0"/>
              </w:rPr>
              <w:t>for tips on how to maximize or minimize windows using the keyboard.</w:t>
            </w:r>
          </w:p>
        </w:tc>
      </w:tr>
    </w:tbl>
    <w:p w:rsidR="00283C00" w:rsidRPr="00545C04" w:rsidRDefault="00283C00" w:rsidP="009636F1">
      <w:pPr>
        <w:pStyle w:val="BodyText"/>
      </w:pPr>
    </w:p>
    <w:p w:rsidR="00283C00" w:rsidRPr="00545C04" w:rsidRDefault="00283C00" w:rsidP="00711E7E">
      <w:pPr>
        <w:pStyle w:val="Heading3"/>
      </w:pPr>
      <w:bookmarkStart w:id="398" w:name="_Toc41752396"/>
      <w:r w:rsidRPr="00545C04">
        <w:lastRenderedPageBreak/>
        <w:t>Cancel</w:t>
      </w:r>
      <w:bookmarkEnd w:id="395"/>
      <w:bookmarkEnd w:id="396"/>
      <w:bookmarkEnd w:id="397"/>
      <w:bookmarkEnd w:id="398"/>
    </w:p>
    <w:p w:rsidR="00283C00" w:rsidRPr="00545C04" w:rsidRDefault="00283C00" w:rsidP="00D34F92">
      <w:r w:rsidRPr="00545C04">
        <w:t xml:space="preserve">When used in a prompt, </w:t>
      </w:r>
      <w:r w:rsidRPr="00545C04">
        <w:rPr>
          <w:rStyle w:val="Keys"/>
          <w:rFonts w:cs="Microsoft Sans Serif"/>
        </w:rPr>
        <w:t>Cancel</w:t>
      </w:r>
      <w:r w:rsidRPr="00545C04">
        <w:t xml:space="preserve"> allows you to cancel the action about to be taken. For example, when closing an application, you may be prompted to validate the action to close. If you click the </w:t>
      </w:r>
      <w:r w:rsidRPr="00545C04">
        <w:rPr>
          <w:rStyle w:val="Keys"/>
          <w:rFonts w:cs="Microsoft Sans Serif"/>
        </w:rPr>
        <w:t>[Cancel]</w:t>
      </w:r>
      <w:r w:rsidRPr="00545C04">
        <w:t xml:space="preserve"> button, the application will not close and you will resume from the point at which the close action was initiated.</w:t>
      </w:r>
    </w:p>
    <w:p w:rsidR="00283C00" w:rsidRPr="00545C04" w:rsidRDefault="00283C00" w:rsidP="00711E7E">
      <w:pPr>
        <w:pStyle w:val="Heading3"/>
      </w:pPr>
      <w:bookmarkStart w:id="399" w:name="_Toc55020490"/>
      <w:bookmarkStart w:id="400" w:name="_Toc120065317"/>
      <w:bookmarkStart w:id="401" w:name="_Toc245275771"/>
      <w:bookmarkStart w:id="402" w:name="_Toc41752397"/>
      <w:r w:rsidRPr="00545C04">
        <w:t>Close</w:t>
      </w:r>
      <w:bookmarkEnd w:id="399"/>
      <w:bookmarkEnd w:id="400"/>
      <w:bookmarkEnd w:id="401"/>
      <w:bookmarkEnd w:id="402"/>
    </w:p>
    <w:p w:rsidR="00283C00" w:rsidRPr="00545C04" w:rsidRDefault="00283C00" w:rsidP="007053BD">
      <w:r w:rsidRPr="00545C04">
        <w:t xml:space="preserve">This command closes the active window. </w:t>
      </w:r>
      <w:r w:rsidRPr="00545C04">
        <w:rPr>
          <w:rFonts w:ascii="Microsoft Sans Serif" w:hAnsi="Microsoft Sans Serif" w:cs="Microsoft Sans Serif"/>
          <w:sz w:val="20"/>
        </w:rPr>
        <w:t>CCR</w:t>
      </w:r>
      <w:r w:rsidRPr="00545C04">
        <w:t xml:space="preserve"> uses a window-within-a-window display. The main application window is the </w:t>
      </w:r>
      <w:r w:rsidRPr="00545C04">
        <w:rPr>
          <w:rFonts w:ascii="Microsoft Sans Serif" w:hAnsi="Microsoft Sans Serif" w:cs="Microsoft Sans Serif"/>
          <w:sz w:val="20"/>
          <w:szCs w:val="22"/>
        </w:rPr>
        <w:t>Clinical Case Registries (CCR)</w:t>
      </w:r>
      <w:r w:rsidRPr="00545C04">
        <w:t xml:space="preserve"> window, and the </w:t>
      </w:r>
      <w:r w:rsidRPr="00545C04">
        <w:rPr>
          <w:rFonts w:ascii="Microsoft Sans Serif" w:hAnsi="Microsoft Sans Serif" w:cs="Microsoft Sans Serif"/>
          <w:sz w:val="20"/>
        </w:rPr>
        <w:t>CCR:HEPC</w:t>
      </w:r>
      <w:r w:rsidRPr="00545C04">
        <w:t xml:space="preserve"> or </w:t>
      </w:r>
      <w:r w:rsidRPr="00545C04">
        <w:rPr>
          <w:rFonts w:ascii="Microsoft Sans Serif" w:hAnsi="Microsoft Sans Serif" w:cs="Microsoft Sans Serif"/>
          <w:sz w:val="20"/>
        </w:rPr>
        <w:t>CCR:HIV</w:t>
      </w:r>
      <w:r w:rsidRPr="00545C04">
        <w:t xml:space="preserve"> window is displayed in the child window. </w:t>
      </w:r>
    </w:p>
    <w:p w:rsidR="00283C00" w:rsidRPr="00545C04" w:rsidRDefault="00283C00" w:rsidP="00DD22D2">
      <w:pPr>
        <w:autoSpaceDE w:val="0"/>
        <w:autoSpaceDN w:val="0"/>
        <w:adjustRightInd w:val="0"/>
      </w:pPr>
      <w:r w:rsidRPr="00545C04">
        <w:t>Close the active registry window:</w:t>
      </w:r>
    </w:p>
    <w:p w:rsidR="00283C00" w:rsidRPr="00545C04" w:rsidRDefault="00283C00" w:rsidP="0005451F">
      <w:pPr>
        <w:numPr>
          <w:ilvl w:val="0"/>
          <w:numId w:val="83"/>
        </w:numPr>
        <w:autoSpaceDE w:val="0"/>
        <w:autoSpaceDN w:val="0"/>
        <w:adjustRightInd w:val="0"/>
      </w:pPr>
      <w:r w:rsidRPr="00545C04">
        <w:t xml:space="preserve">by selecting </w:t>
      </w:r>
      <w:r w:rsidRPr="00545C04">
        <w:rPr>
          <w:rFonts w:ascii="Microsoft Sans Serif" w:hAnsi="Microsoft Sans Serif" w:cs="Microsoft Sans Serif"/>
          <w:sz w:val="20"/>
          <w:szCs w:val="22"/>
        </w:rPr>
        <w:t>Close</w:t>
      </w:r>
      <w:r w:rsidRPr="00545C04">
        <w:t xml:space="preserve"> from the </w:t>
      </w:r>
      <w:r w:rsidRPr="00545C04">
        <w:rPr>
          <w:rFonts w:ascii="Microsoft Sans Serif" w:hAnsi="Microsoft Sans Serif" w:cs="Microsoft Sans Serif"/>
          <w:sz w:val="20"/>
          <w:szCs w:val="22"/>
        </w:rPr>
        <w:t>File</w:t>
      </w:r>
      <w:r w:rsidRPr="00545C04">
        <w:t xml:space="preserve"> menu</w:t>
      </w:r>
    </w:p>
    <w:p w:rsidR="00283C00" w:rsidRPr="00545C04" w:rsidRDefault="00283C00" w:rsidP="0005451F">
      <w:pPr>
        <w:numPr>
          <w:ilvl w:val="0"/>
          <w:numId w:val="83"/>
        </w:numPr>
        <w:autoSpaceDE w:val="0"/>
        <w:autoSpaceDN w:val="0"/>
        <w:adjustRightInd w:val="0"/>
        <w:rPr>
          <w:rFonts w:ascii="Franklin Gothic Demi" w:hAnsi="Franklin Gothic Demi" w:cs="Microsoft Sans Serif"/>
          <w:sz w:val="20"/>
        </w:rPr>
      </w:pPr>
      <w:r w:rsidRPr="00545C04">
        <w:t xml:space="preserve">by pressing and holding the </w:t>
      </w:r>
      <w:r w:rsidRPr="00545C04">
        <w:rPr>
          <w:rStyle w:val="Keys"/>
          <w:rFonts w:cs="Microsoft Sans Serif"/>
        </w:rPr>
        <w:t>&lt; Ctrl &gt;</w:t>
      </w:r>
      <w:r w:rsidRPr="00545C04">
        <w:t xml:space="preserve"> key and then pressing </w:t>
      </w:r>
      <w:r w:rsidRPr="00545C04">
        <w:rPr>
          <w:rStyle w:val="Keys"/>
          <w:rFonts w:cs="Microsoft Sans Serif"/>
        </w:rPr>
        <w:t>&lt; F4 &gt;</w:t>
      </w:r>
    </w:p>
    <w:p w:rsidR="00283C00" w:rsidRPr="00545C04" w:rsidRDefault="00283C00" w:rsidP="0005451F">
      <w:pPr>
        <w:numPr>
          <w:ilvl w:val="0"/>
          <w:numId w:val="83"/>
        </w:numPr>
        <w:autoSpaceDE w:val="0"/>
        <w:autoSpaceDN w:val="0"/>
        <w:adjustRightInd w:val="0"/>
      </w:pPr>
      <w:r w:rsidRPr="00545C04">
        <w:t xml:space="preserve">by clicking on the </w:t>
      </w:r>
      <w:r w:rsidRPr="00545C04">
        <w:rPr>
          <w:rFonts w:ascii="Arial Rounded MT Bold" w:hAnsi="Arial Rounded MT Bold" w:cs="Microsoft Sans Serif"/>
          <w:b/>
          <w:color w:val="FF0000"/>
          <w:sz w:val="20"/>
        </w:rPr>
        <w:t>X</w:t>
      </w:r>
      <w:r w:rsidRPr="00545C04">
        <w:t xml:space="preserve"> in upper right corner of the child window</w:t>
      </w:r>
    </w:p>
    <w:p w:rsidR="00283C00" w:rsidRPr="00545C04" w:rsidRDefault="00283C00" w:rsidP="0005451F">
      <w:pPr>
        <w:numPr>
          <w:ilvl w:val="0"/>
          <w:numId w:val="83"/>
        </w:numPr>
        <w:autoSpaceDE w:val="0"/>
        <w:autoSpaceDN w:val="0"/>
        <w:adjustRightInd w:val="0"/>
      </w:pPr>
      <w:r w:rsidRPr="00545C04">
        <w:t xml:space="preserve">in report setup windows and pop-ups, by pressing the </w:t>
      </w:r>
      <w:r w:rsidRPr="00545C04">
        <w:rPr>
          <w:rStyle w:val="Keys"/>
          <w:rFonts w:cs="Microsoft Sans Serif"/>
        </w:rPr>
        <w:t>&lt; Esc &gt;</w:t>
      </w:r>
      <w:r w:rsidRPr="00545C04">
        <w:t xml:space="preserve"> key</w:t>
      </w:r>
    </w:p>
    <w:p w:rsidR="00283C00" w:rsidRPr="00545C04" w:rsidRDefault="00283C00" w:rsidP="00DD22D2">
      <w:pPr>
        <w:autoSpaceDE w:val="0"/>
        <w:autoSpaceDN w:val="0"/>
        <w:adjustRightInd w:val="0"/>
      </w:pPr>
      <w:r w:rsidRPr="00545C04">
        <w:t xml:space="preserve">Close and exit the </w:t>
      </w:r>
      <w:r w:rsidRPr="00545C04">
        <w:rPr>
          <w:rFonts w:ascii="Microsoft Sans Serif" w:hAnsi="Microsoft Sans Serif" w:cs="Microsoft Sans Serif"/>
          <w:sz w:val="20"/>
        </w:rPr>
        <w:t>CCR</w:t>
      </w:r>
      <w:r w:rsidRPr="00545C04">
        <w:t xml:space="preserve"> application: </w:t>
      </w:r>
    </w:p>
    <w:p w:rsidR="00283C00" w:rsidRPr="00545C04" w:rsidRDefault="00283C00" w:rsidP="0005451F">
      <w:pPr>
        <w:numPr>
          <w:ilvl w:val="0"/>
          <w:numId w:val="84"/>
        </w:numPr>
        <w:autoSpaceDE w:val="0"/>
        <w:autoSpaceDN w:val="0"/>
        <w:adjustRightInd w:val="0"/>
      </w:pPr>
      <w:r w:rsidRPr="00545C04">
        <w:t xml:space="preserve">by selecting </w:t>
      </w:r>
      <w:r w:rsidRPr="00545C04">
        <w:rPr>
          <w:rFonts w:ascii="Microsoft Sans Serif" w:hAnsi="Microsoft Sans Serif" w:cs="Microsoft Sans Serif"/>
          <w:sz w:val="20"/>
          <w:szCs w:val="22"/>
        </w:rPr>
        <w:t>Exit</w:t>
      </w:r>
      <w:r w:rsidRPr="00545C04">
        <w:rPr>
          <w:rFonts w:ascii="Arial Bold" w:hAnsi="Arial Bold"/>
          <w:b/>
          <w:sz w:val="20"/>
        </w:rPr>
        <w:t xml:space="preserve"> </w:t>
      </w:r>
      <w:r w:rsidRPr="00545C04">
        <w:t xml:space="preserve">from the </w:t>
      </w:r>
      <w:r w:rsidRPr="00545C04">
        <w:rPr>
          <w:rFonts w:ascii="Microsoft Sans Serif" w:hAnsi="Microsoft Sans Serif" w:cs="Microsoft Sans Serif"/>
          <w:sz w:val="20"/>
          <w:szCs w:val="22"/>
        </w:rPr>
        <w:t>File</w:t>
      </w:r>
      <w:r w:rsidRPr="00545C04">
        <w:rPr>
          <w:rFonts w:ascii="Arial Bold" w:hAnsi="Arial Bold"/>
          <w:b/>
          <w:sz w:val="20"/>
        </w:rPr>
        <w:t xml:space="preserve"> </w:t>
      </w:r>
      <w:r w:rsidRPr="00545C04">
        <w:t>menu</w:t>
      </w:r>
    </w:p>
    <w:p w:rsidR="00283C00" w:rsidRPr="00545C04" w:rsidRDefault="00283C00" w:rsidP="0005451F">
      <w:pPr>
        <w:numPr>
          <w:ilvl w:val="0"/>
          <w:numId w:val="84"/>
        </w:numPr>
        <w:autoSpaceDE w:val="0"/>
        <w:autoSpaceDN w:val="0"/>
        <w:adjustRightInd w:val="0"/>
      </w:pPr>
      <w:r w:rsidRPr="00545C04">
        <w:t xml:space="preserve">by pressing and holding the </w:t>
      </w:r>
      <w:r w:rsidRPr="00545C04">
        <w:rPr>
          <w:rStyle w:val="Keys"/>
          <w:rFonts w:cs="Microsoft Sans Serif"/>
        </w:rPr>
        <w:t>&lt; Alt &gt;</w:t>
      </w:r>
      <w:r w:rsidRPr="00545C04">
        <w:rPr>
          <w:rFonts w:ascii="Arial Bold" w:hAnsi="Arial Bold" w:cs="Microsoft Sans Serif"/>
          <w:b/>
          <w:sz w:val="20"/>
        </w:rPr>
        <w:t xml:space="preserve"> </w:t>
      </w:r>
      <w:r w:rsidRPr="00545C04">
        <w:t xml:space="preserve">key and then pressing the </w:t>
      </w:r>
      <w:r w:rsidRPr="00545C04">
        <w:rPr>
          <w:rStyle w:val="Keys"/>
          <w:rFonts w:cs="Microsoft Sans Serif"/>
        </w:rPr>
        <w:t>&lt; F4 &gt;</w:t>
      </w:r>
      <w:r w:rsidRPr="00545C04">
        <w:t xml:space="preserve"> key</w:t>
      </w:r>
    </w:p>
    <w:p w:rsidR="00283C00" w:rsidRPr="00545C04" w:rsidRDefault="00283C00" w:rsidP="0005451F">
      <w:pPr>
        <w:numPr>
          <w:ilvl w:val="0"/>
          <w:numId w:val="84"/>
        </w:numPr>
        <w:autoSpaceDE w:val="0"/>
        <w:autoSpaceDN w:val="0"/>
        <w:adjustRightInd w:val="0"/>
      </w:pPr>
      <w:r w:rsidRPr="00545C04">
        <w:t xml:space="preserve">by clicking on the </w:t>
      </w:r>
      <w:r w:rsidRPr="00545C04">
        <w:rPr>
          <w:rFonts w:ascii="Arial Rounded MT Bold" w:hAnsi="Arial Rounded MT Bold" w:cs="Microsoft Sans Serif"/>
          <w:b/>
          <w:color w:val="FF0000"/>
          <w:sz w:val="20"/>
        </w:rPr>
        <w:t>X</w:t>
      </w:r>
      <w:r w:rsidRPr="00545C04">
        <w:t xml:space="preserve"> in the upper right corner of the main application window</w:t>
      </w:r>
    </w:p>
    <w:p w:rsidR="00283C00" w:rsidRPr="00545C04" w:rsidRDefault="00283C00" w:rsidP="00711E7E">
      <w:pPr>
        <w:pStyle w:val="Heading3"/>
      </w:pPr>
      <w:bookmarkStart w:id="403" w:name="_Toc55020491"/>
      <w:bookmarkStart w:id="404" w:name="_Toc120065318"/>
      <w:bookmarkStart w:id="405" w:name="_Toc245275772"/>
      <w:bookmarkStart w:id="406" w:name="_Toc41752398"/>
      <w:r w:rsidRPr="00545C04">
        <w:t>Edit</w:t>
      </w:r>
      <w:bookmarkEnd w:id="403"/>
      <w:bookmarkEnd w:id="404"/>
      <w:bookmarkEnd w:id="405"/>
      <w:bookmarkEnd w:id="406"/>
    </w:p>
    <w:p w:rsidR="00283C00" w:rsidRPr="00545C04" w:rsidRDefault="00283C00" w:rsidP="00D34F92">
      <w:r w:rsidRPr="00545C04">
        <w:t>This command is used to edit information.</w:t>
      </w:r>
    </w:p>
    <w:p w:rsidR="00283C00" w:rsidRPr="00545C04" w:rsidRDefault="00283C00" w:rsidP="00711E7E">
      <w:pPr>
        <w:pStyle w:val="Heading3"/>
      </w:pPr>
      <w:bookmarkStart w:id="407" w:name="_Toc55020492"/>
      <w:bookmarkStart w:id="408" w:name="_Toc120065319"/>
      <w:bookmarkStart w:id="409" w:name="_Toc245275773"/>
      <w:bookmarkStart w:id="410" w:name="_Toc41752399"/>
      <w:r w:rsidRPr="00545C04">
        <w:t>Find</w:t>
      </w:r>
      <w:bookmarkEnd w:id="407"/>
      <w:bookmarkEnd w:id="408"/>
      <w:bookmarkEnd w:id="409"/>
      <w:bookmarkEnd w:id="410"/>
    </w:p>
    <w:p w:rsidR="00283C00" w:rsidRPr="00545C04" w:rsidRDefault="00283C00" w:rsidP="00DD22D2">
      <w:pPr>
        <w:autoSpaceDE w:val="0"/>
        <w:autoSpaceDN w:val="0"/>
        <w:adjustRightInd w:val="0"/>
      </w:pPr>
      <w:r w:rsidRPr="00545C04">
        <w:t xml:space="preserve">This command is used to find an entry. Enter the search string and click </w:t>
      </w:r>
      <w:r w:rsidRPr="00545C04">
        <w:rPr>
          <w:rFonts w:ascii="Microsoft Sans Serif" w:hAnsi="Microsoft Sans Serif" w:cs="Microsoft Sans Serif"/>
          <w:sz w:val="20"/>
          <w:szCs w:val="22"/>
        </w:rPr>
        <w:t>[OK]</w:t>
      </w:r>
      <w:r w:rsidRPr="00545C04">
        <w:rPr>
          <w:b/>
          <w:bCs/>
        </w:rPr>
        <w:t>.</w:t>
      </w:r>
      <w:r w:rsidRPr="00545C04">
        <w:t xml:space="preserve">  Note that many searches are case-sensitive and that most searches are “begins with” (rather than “contains”) searches.</w:t>
      </w:r>
    </w:p>
    <w:p w:rsidR="00283C00" w:rsidRPr="00545C04" w:rsidRDefault="00283C00" w:rsidP="00711E7E">
      <w:pPr>
        <w:pStyle w:val="Heading3"/>
      </w:pPr>
      <w:bookmarkStart w:id="411" w:name="_Toc55020493"/>
      <w:bookmarkStart w:id="412" w:name="_Toc120065320"/>
      <w:bookmarkStart w:id="413" w:name="_Toc245275774"/>
      <w:bookmarkStart w:id="414" w:name="_Toc41752400"/>
      <w:r w:rsidRPr="00545C04">
        <w:t>Help</w:t>
      </w:r>
      <w:bookmarkEnd w:id="411"/>
      <w:bookmarkEnd w:id="412"/>
      <w:bookmarkEnd w:id="413"/>
      <w:bookmarkEnd w:id="414"/>
    </w:p>
    <w:p w:rsidR="00283C00" w:rsidRPr="00545C04" w:rsidRDefault="00283C00" w:rsidP="00D34F92">
      <w:r w:rsidRPr="00545C04">
        <w:t xml:space="preserve">Provides generalized help on the application, or specialized help for the area in which you are currently working.  The </w:t>
      </w:r>
      <w:r w:rsidRPr="00545C04">
        <w:rPr>
          <w:rFonts w:ascii="Microsoft Sans Serif" w:hAnsi="Microsoft Sans Serif" w:cs="Microsoft Sans Serif"/>
          <w:sz w:val="20"/>
        </w:rPr>
        <w:t>CCR</w:t>
      </w:r>
      <w:r w:rsidRPr="00545C04">
        <w:t xml:space="preserve"> application has an online help file; while running the application, press the </w:t>
      </w:r>
      <w:r w:rsidRPr="00545C04">
        <w:rPr>
          <w:rStyle w:val="Keys"/>
          <w:rFonts w:cs="Microsoft Sans Serif"/>
        </w:rPr>
        <w:t>&lt; F1 &gt;</w:t>
      </w:r>
      <w:r w:rsidRPr="00545C04">
        <w:t xml:space="preserve"> key to access help.  </w:t>
      </w:r>
    </w:p>
    <w:p w:rsidR="00283C00" w:rsidRPr="00545C04" w:rsidRDefault="00283C00" w:rsidP="00711E7E">
      <w:pPr>
        <w:pStyle w:val="Heading3"/>
      </w:pPr>
      <w:bookmarkStart w:id="415" w:name="_Toc55020495"/>
      <w:bookmarkStart w:id="416" w:name="_Toc120065321"/>
      <w:bookmarkStart w:id="417" w:name="_Toc245275775"/>
      <w:bookmarkStart w:id="418" w:name="_Toc41752401"/>
      <w:r w:rsidRPr="00545C04">
        <w:t>OK</w:t>
      </w:r>
      <w:bookmarkEnd w:id="415"/>
      <w:bookmarkEnd w:id="416"/>
      <w:bookmarkEnd w:id="417"/>
      <w:bookmarkEnd w:id="418"/>
    </w:p>
    <w:p w:rsidR="00283C00" w:rsidRPr="00545C04" w:rsidRDefault="00283C00" w:rsidP="00D34F92">
      <w:r w:rsidRPr="00545C04">
        <w:t>Confirms the input and initiates the action defined by the window.</w:t>
      </w:r>
    </w:p>
    <w:p w:rsidR="00283C00" w:rsidRPr="00545C04" w:rsidRDefault="00283C00" w:rsidP="00711E7E">
      <w:pPr>
        <w:pStyle w:val="Heading3"/>
      </w:pPr>
      <w:bookmarkStart w:id="419" w:name="_Toc55020496"/>
      <w:bookmarkStart w:id="420" w:name="_Toc120065322"/>
      <w:bookmarkStart w:id="421" w:name="_Toc245275776"/>
      <w:bookmarkStart w:id="422" w:name="_Toc41752402"/>
      <w:r w:rsidRPr="00545C04">
        <w:t>Save</w:t>
      </w:r>
      <w:bookmarkEnd w:id="419"/>
      <w:bookmarkEnd w:id="420"/>
      <w:bookmarkEnd w:id="421"/>
      <w:bookmarkEnd w:id="422"/>
    </w:p>
    <w:p w:rsidR="00283C00" w:rsidRPr="00545C04" w:rsidRDefault="00283C00" w:rsidP="00D34F92">
      <w:r w:rsidRPr="00545C04">
        <w:t>Saves all changes made since the last save action. If you attempt to save and all required fields have not yet been completed, you will receive notification that the required fields must be completed before saving.</w:t>
      </w:r>
    </w:p>
    <w:p w:rsidR="00283C00" w:rsidRPr="00545C04" w:rsidRDefault="00283C00" w:rsidP="00711E7E">
      <w:pPr>
        <w:pStyle w:val="Heading3"/>
      </w:pPr>
      <w:bookmarkStart w:id="423" w:name="_Toc120065323"/>
      <w:bookmarkStart w:id="424" w:name="_Toc245275777"/>
      <w:bookmarkStart w:id="425" w:name="_Toc41752403"/>
      <w:r w:rsidRPr="00545C04">
        <w:lastRenderedPageBreak/>
        <w:t>Save As</w:t>
      </w:r>
      <w:bookmarkEnd w:id="423"/>
      <w:bookmarkEnd w:id="424"/>
      <w:bookmarkEnd w:id="425"/>
    </w:p>
    <w:p w:rsidR="00283C00" w:rsidRPr="00545C04" w:rsidRDefault="00283C00" w:rsidP="00DD22D2">
      <w:pPr>
        <w:autoSpaceDE w:val="0"/>
        <w:autoSpaceDN w:val="0"/>
        <w:adjustRightInd w:val="0"/>
      </w:pPr>
      <w:r w:rsidRPr="00545C04">
        <w:t xml:space="preserve">This command is used to export to a file a report produced in </w:t>
      </w:r>
      <w:r w:rsidRPr="00545C04">
        <w:rPr>
          <w:rFonts w:ascii="Microsoft Sans Serif" w:hAnsi="Microsoft Sans Serif" w:cs="Microsoft Sans Serif"/>
          <w:sz w:val="20"/>
        </w:rPr>
        <w:t>CCR</w:t>
      </w:r>
      <w:r w:rsidRPr="00545C04">
        <w:t xml:space="preserve">. With the report open, clicking on the </w:t>
      </w:r>
      <w:r w:rsidRPr="00545C04">
        <w:rPr>
          <w:rFonts w:ascii="Microsoft Sans Serif" w:hAnsi="Microsoft Sans Serif" w:cs="Microsoft Sans Serif"/>
          <w:sz w:val="20"/>
          <w:szCs w:val="22"/>
        </w:rPr>
        <w:t>Save As…</w:t>
      </w:r>
      <w:r w:rsidRPr="00545C04">
        <w:t xml:space="preserve"> menu option will produce a save dialog window labeled “</w:t>
      </w:r>
      <w:r w:rsidRPr="00545C04">
        <w:rPr>
          <w:rFonts w:ascii="Microsoft Sans Serif" w:hAnsi="Microsoft Sans Serif" w:cs="Microsoft Sans Serif"/>
          <w:sz w:val="20"/>
          <w:szCs w:val="22"/>
        </w:rPr>
        <w:t>Save the report as.</w:t>
      </w:r>
      <w:r w:rsidRPr="00545C04">
        <w:t>”  Indicate the file location (folder) where you wish to store the report, name the file and choose the format in which it will be saved.</w:t>
      </w:r>
    </w:p>
    <w:p w:rsidR="00283C00" w:rsidRPr="00545C04" w:rsidRDefault="00283C00" w:rsidP="00711E7E">
      <w:pPr>
        <w:pStyle w:val="Heading3"/>
      </w:pPr>
      <w:bookmarkStart w:id="426" w:name="_Toc245275778"/>
      <w:bookmarkStart w:id="427" w:name="_Toc41752404"/>
      <w:r w:rsidRPr="00545C04">
        <w:t>Search</w:t>
      </w:r>
      <w:bookmarkEnd w:id="426"/>
      <w:bookmarkEnd w:id="427"/>
    </w:p>
    <w:p w:rsidR="00283C00" w:rsidRPr="00545C04" w:rsidRDefault="00283C00" w:rsidP="00D34F92">
      <w:r w:rsidRPr="00545C04">
        <w:t xml:space="preserve">When at least one character is typed in a lookup dialog box, clicking the </w:t>
      </w:r>
      <w:r w:rsidRPr="00545C04">
        <w:rPr>
          <w:rStyle w:val="Keys"/>
          <w:rFonts w:cs="Microsoft Sans Serif"/>
        </w:rPr>
        <w:t>[Search]</w:t>
      </w:r>
      <w:r w:rsidRPr="00545C04">
        <w:t xml:space="preserve"> button will bring up matching entries. In many cases, leaving the lookup box blank will find all such records.</w:t>
      </w:r>
    </w:p>
    <w:p w:rsidR="00283C00" w:rsidRPr="00545C04" w:rsidRDefault="00283C00" w:rsidP="00711E7E">
      <w:pPr>
        <w:pStyle w:val="Heading3"/>
      </w:pPr>
      <w:bookmarkStart w:id="428" w:name="_Selecting_Multiple_Items_from_a_Lis"/>
      <w:bookmarkStart w:id="429" w:name="_Toc120065325"/>
      <w:bookmarkStart w:id="430" w:name="_Toc245275779"/>
      <w:bookmarkStart w:id="431" w:name="_Toc41752405"/>
      <w:bookmarkEnd w:id="428"/>
      <w:r w:rsidRPr="00545C04">
        <w:t>Selecting Multiple Items from a List</w:t>
      </w:r>
      <w:bookmarkEnd w:id="429"/>
      <w:bookmarkEnd w:id="430"/>
      <w:bookmarkEnd w:id="431"/>
    </w:p>
    <w:p w:rsidR="00283C00" w:rsidRPr="00545C04" w:rsidRDefault="00283C00" w:rsidP="00DD22D2">
      <w:pPr>
        <w:autoSpaceDE w:val="0"/>
        <w:autoSpaceDN w:val="0"/>
        <w:adjustRightInd w:val="0"/>
      </w:pPr>
      <w:bookmarkStart w:id="432" w:name="_Toc55020498"/>
      <w:r w:rsidRPr="00545C04">
        <w:t xml:space="preserve">Throughout the </w:t>
      </w:r>
      <w:r w:rsidRPr="00545C04">
        <w:rPr>
          <w:rFonts w:ascii="Microsoft Sans Serif" w:hAnsi="Microsoft Sans Serif" w:cs="Microsoft Sans Serif"/>
          <w:sz w:val="20"/>
        </w:rPr>
        <w:t>CCR</w:t>
      </w:r>
      <w:r w:rsidRPr="00545C04">
        <w:t xml:space="preserve"> application, a variety of lists are available from which you may select one or more items.</w:t>
      </w:r>
    </w:p>
    <w:p w:rsidR="00283C00" w:rsidRPr="00545C04" w:rsidRDefault="00283C00" w:rsidP="007053BD">
      <w:r w:rsidRPr="00545C04">
        <w:t xml:space="preserve">To select all items in a range between two separate entries, hold the </w:t>
      </w:r>
      <w:r w:rsidRPr="00545C04">
        <w:rPr>
          <w:rStyle w:val="Keys"/>
          <w:rFonts w:cs="Microsoft Sans Serif"/>
        </w:rPr>
        <w:t>&lt; Shift &gt;</w:t>
      </w:r>
      <w:r w:rsidRPr="00545C04">
        <w:t xml:space="preserve"> key and click on the first item in the range, and then click the last item in the range. The first and last item, as well as all of the items between, will be highlighted. </w:t>
      </w:r>
    </w:p>
    <w:p w:rsidR="00283C00" w:rsidRPr="00545C04" w:rsidRDefault="00283C00" w:rsidP="007053BD">
      <w:r w:rsidRPr="00545C04">
        <w:t xml:space="preserve">To select multiple separate entries from a list, hold the </w:t>
      </w:r>
      <w:r w:rsidRPr="00545C04">
        <w:rPr>
          <w:rStyle w:val="Keys"/>
          <w:rFonts w:cs="Microsoft Sans Serif"/>
        </w:rPr>
        <w:t>&lt; Ctrl &gt;</w:t>
      </w:r>
      <w:r w:rsidRPr="00545C04">
        <w:t xml:space="preserve"> key and click each of the items you want to select.  In some cases, the number of such items that can be selected may be limited.</w:t>
      </w:r>
    </w:p>
    <w:p w:rsidR="00283C00" w:rsidRPr="00545C04" w:rsidRDefault="00283C00" w:rsidP="00711E7E">
      <w:pPr>
        <w:pStyle w:val="Heading3"/>
      </w:pPr>
      <w:bookmarkStart w:id="433" w:name="_Toc120065326"/>
      <w:bookmarkStart w:id="434" w:name="_Toc245275780"/>
      <w:bookmarkStart w:id="435" w:name="_Toc41752406"/>
      <w:r w:rsidRPr="00545C04">
        <w:t>Undo</w:t>
      </w:r>
      <w:bookmarkEnd w:id="432"/>
      <w:bookmarkEnd w:id="433"/>
      <w:bookmarkEnd w:id="434"/>
      <w:bookmarkEnd w:id="435"/>
    </w:p>
    <w:p w:rsidR="00283C00" w:rsidRPr="00545C04" w:rsidRDefault="00283C00" w:rsidP="00D34F92">
      <w:r w:rsidRPr="00545C04">
        <w:t>Undoes all changes made since the last save action and redisplays the original data.</w:t>
      </w:r>
    </w:p>
    <w:p w:rsidR="00283C00" w:rsidRPr="00545C04" w:rsidRDefault="00283C00" w:rsidP="00711E7E">
      <w:pPr>
        <w:pStyle w:val="Heading3"/>
      </w:pPr>
      <w:bookmarkStart w:id="436" w:name="_System_Time_Out"/>
      <w:bookmarkStart w:id="437" w:name="_Toc52164580"/>
      <w:bookmarkStart w:id="438" w:name="_Toc55019747"/>
      <w:bookmarkStart w:id="439" w:name="_Toc55020500"/>
      <w:bookmarkStart w:id="440" w:name="_Toc120065327"/>
      <w:bookmarkStart w:id="441" w:name="_Toc245275781"/>
      <w:bookmarkStart w:id="442" w:name="_Toc41752407"/>
      <w:bookmarkStart w:id="443" w:name="_Toc52164562"/>
      <w:bookmarkEnd w:id="436"/>
      <w:r w:rsidRPr="00545C04">
        <w:t>Right-Click Menu</w:t>
      </w:r>
      <w:bookmarkEnd w:id="437"/>
      <w:bookmarkEnd w:id="438"/>
      <w:bookmarkEnd w:id="439"/>
      <w:bookmarkEnd w:id="440"/>
      <w:r w:rsidRPr="00545C04">
        <w:t>s</w:t>
      </w:r>
      <w:bookmarkEnd w:id="441"/>
      <w:bookmarkEnd w:id="442"/>
    </w:p>
    <w:p w:rsidR="00283C00" w:rsidRPr="00545C04" w:rsidRDefault="00283C00" w:rsidP="001F378B">
      <w:r w:rsidRPr="00545C04">
        <w:t xml:space="preserve">Most Windows-based </w:t>
      </w:r>
      <w:r w:rsidR="001F7285" w:rsidRPr="00545C04">
        <w:fldChar w:fldCharType="begin"/>
      </w:r>
      <w:r w:rsidRPr="00545C04">
        <w:instrText>xe "Windows:about right-click menus"</w:instrText>
      </w:r>
      <w:r w:rsidR="001F7285" w:rsidRPr="00545C04">
        <w:fldChar w:fldCharType="end"/>
      </w:r>
      <w:r w:rsidRPr="00545C04">
        <w:t xml:space="preserve"> applications provide some sort of pull-down menu (often called a “context menu”) when you click the right mouse button over a </w:t>
      </w:r>
      <w:r w:rsidRPr="00545C04">
        <w:rPr>
          <w:rFonts w:ascii="Microsoft Sans Serif" w:hAnsi="Microsoft Sans Serif"/>
          <w:sz w:val="20"/>
        </w:rPr>
        <w:t>GUI</w:t>
      </w:r>
      <w:r w:rsidR="001F7285" w:rsidRPr="00545C04">
        <w:fldChar w:fldCharType="begin"/>
      </w:r>
      <w:r w:rsidRPr="00545C04">
        <w:instrText>xe "GUI:right-click menu options"</w:instrText>
      </w:r>
      <w:r w:rsidR="001F7285" w:rsidRPr="00545C04">
        <w:fldChar w:fldCharType="end"/>
      </w:r>
      <w:r w:rsidRPr="00545C04">
        <w:t xml:space="preserve"> element.</w:t>
      </w:r>
    </w:p>
    <w:tbl>
      <w:tblPr>
        <w:tblW w:w="0" w:type="auto"/>
        <w:tblLook w:val="01E0" w:firstRow="1" w:lastRow="1" w:firstColumn="1" w:lastColumn="1" w:noHBand="0" w:noVBand="0"/>
      </w:tblPr>
      <w:tblGrid>
        <w:gridCol w:w="1169"/>
        <w:gridCol w:w="4788"/>
      </w:tblGrid>
      <w:tr w:rsidR="00283C00" w:rsidRPr="00545C04" w:rsidTr="00751B54">
        <w:tc>
          <w:tcPr>
            <w:tcW w:w="1169" w:type="dxa"/>
          </w:tcPr>
          <w:p w:rsidR="00283C00" w:rsidRPr="00545C04" w:rsidRDefault="00283C00" w:rsidP="001F378B">
            <w:pPr>
              <w:rPr>
                <w:i/>
              </w:rPr>
            </w:pPr>
            <w:r w:rsidRPr="00545C04">
              <w:rPr>
                <w:i/>
              </w:rPr>
              <w:t>Example:</w:t>
            </w:r>
          </w:p>
        </w:tc>
        <w:tc>
          <w:tcPr>
            <w:tcW w:w="4788" w:type="dxa"/>
          </w:tcPr>
          <w:p w:rsidR="00283C00" w:rsidRPr="00545C04" w:rsidRDefault="005E0B05" w:rsidP="001F378B">
            <w:r>
              <w:rPr>
                <w:noProof/>
              </w:rPr>
              <w:drawing>
                <wp:inline distT="0" distB="0" distL="0" distR="0" wp14:anchorId="28CDD324" wp14:editId="7B29D342">
                  <wp:extent cx="1838325" cy="1590675"/>
                  <wp:effectExtent l="0" t="0" r="9525" b="9525"/>
                  <wp:docPr id="28" name="Picture 28" descr="list, showing right-cllick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st, showing right-cllick (context) men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8325" cy="1590675"/>
                          </a:xfrm>
                          <a:prstGeom prst="rect">
                            <a:avLst/>
                          </a:prstGeom>
                          <a:noFill/>
                          <a:ln>
                            <a:noFill/>
                          </a:ln>
                        </pic:spPr>
                      </pic:pic>
                    </a:graphicData>
                  </a:graphic>
                </wp:inline>
              </w:drawing>
            </w:r>
          </w:p>
        </w:tc>
      </w:tr>
    </w:tbl>
    <w:p w:rsidR="00283C00" w:rsidRPr="00545C04" w:rsidRDefault="00283C00" w:rsidP="00226125">
      <w:pPr>
        <w:keepNext/>
        <w:keepLines/>
        <w:autoSpaceDE w:val="0"/>
        <w:autoSpaceDN w:val="0"/>
        <w:adjustRightInd w:val="0"/>
      </w:pPr>
      <w:r w:rsidRPr="00545C04">
        <w:lastRenderedPageBreak/>
        <w:t xml:space="preserve">Depending upon which </w:t>
      </w:r>
      <w:r w:rsidRPr="00545C04">
        <w:rPr>
          <w:rFonts w:ascii="Microsoft Sans Serif" w:hAnsi="Microsoft Sans Serif" w:cs="Microsoft Sans Serif"/>
          <w:sz w:val="20"/>
        </w:rPr>
        <w:t>CCR</w:t>
      </w:r>
      <w:r w:rsidRPr="00545C04">
        <w:t xml:space="preserve"> window is open (which is where the term “context menu” comes from), the following right-click menu options will be available: </w:t>
      </w:r>
      <w:r w:rsidR="001F7285" w:rsidRPr="00545C04">
        <w:rPr>
          <w:color w:val="000000"/>
        </w:rPr>
        <w:fldChar w:fldCharType="begin"/>
      </w:r>
      <w:r w:rsidRPr="00545C04">
        <w:rPr>
          <w:color w:val="000000"/>
        </w:rPr>
        <w:instrText>xe "Right-Click menus"</w:instrText>
      </w:r>
      <w:r w:rsidR="001F7285" w:rsidRPr="00545C04">
        <w:rPr>
          <w:color w:val="00000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42"/>
      </w:tblGrid>
      <w:tr w:rsidR="00283C00" w:rsidRPr="00545C04" w:rsidTr="00751B54">
        <w:tc>
          <w:tcPr>
            <w:tcW w:w="2088" w:type="dxa"/>
            <w:shd w:val="clear" w:color="auto" w:fill="666699"/>
          </w:tcPr>
          <w:p w:rsidR="00283C00" w:rsidRPr="00545C04" w:rsidRDefault="00283C00" w:rsidP="00751B54">
            <w:pPr>
              <w:pStyle w:val="TableHead"/>
              <w:keepNext/>
              <w:keepLines/>
              <w:rPr>
                <w:color w:val="FFFFFF"/>
              </w:rPr>
            </w:pPr>
            <w:r w:rsidRPr="00545C04">
              <w:rPr>
                <w:color w:val="FFFFFF"/>
              </w:rPr>
              <w:t>Window</w:t>
            </w:r>
          </w:p>
        </w:tc>
        <w:tc>
          <w:tcPr>
            <w:tcW w:w="7042" w:type="dxa"/>
            <w:shd w:val="clear" w:color="auto" w:fill="666699"/>
          </w:tcPr>
          <w:p w:rsidR="00283C00" w:rsidRPr="00545C04" w:rsidRDefault="00283C00" w:rsidP="00751B54">
            <w:pPr>
              <w:pStyle w:val="TableHead"/>
              <w:keepNext/>
              <w:keepLines/>
              <w:rPr>
                <w:color w:val="FFFFFF"/>
              </w:rPr>
            </w:pPr>
            <w:r w:rsidRPr="00545C04">
              <w:rPr>
                <w:color w:val="FFFFFF"/>
              </w:rPr>
              <w:t>Right-Click Menu Options</w:t>
            </w:r>
          </w:p>
        </w:tc>
      </w:tr>
      <w:tr w:rsidR="00283C00" w:rsidRPr="00545C04" w:rsidTr="00751B54">
        <w:tc>
          <w:tcPr>
            <w:tcW w:w="2088" w:type="dxa"/>
            <w:vAlign w:val="center"/>
          </w:tcPr>
          <w:p w:rsidR="00283C00" w:rsidRPr="00545C04" w:rsidRDefault="00283C00" w:rsidP="00751B54">
            <w:pPr>
              <w:keepNext/>
              <w:keepLines/>
              <w:rPr>
                <w:b/>
              </w:rPr>
            </w:pPr>
            <w:r w:rsidRPr="00545C04">
              <w:rPr>
                <w:rFonts w:ascii="Arial Bold" w:hAnsi="Arial Bold"/>
                <w:b/>
                <w:sz w:val="20"/>
              </w:rPr>
              <w:t>Task Manager</w:t>
            </w:r>
            <w:r w:rsidRPr="00545C04">
              <w:rPr>
                <w:b/>
              </w:rPr>
              <w:t xml:space="preserve"> </w:t>
            </w:r>
            <w:r w:rsidRPr="00545C04">
              <w:t>tab</w:t>
            </w:r>
          </w:p>
        </w:tc>
        <w:tc>
          <w:tcPr>
            <w:tcW w:w="7042" w:type="dxa"/>
            <w:vAlign w:val="center"/>
          </w:tcPr>
          <w:p w:rsidR="00283C00" w:rsidRPr="00545C04" w:rsidRDefault="00283C00" w:rsidP="00751B54">
            <w:pPr>
              <w:keepNext/>
              <w:keepLines/>
              <w:spacing w:before="0" w:after="0"/>
              <w:rPr>
                <w:rFonts w:ascii="Microsoft Sans Serif" w:hAnsi="Microsoft Sans Serif" w:cs="Microsoft Sans Serif"/>
                <w:sz w:val="20"/>
              </w:rPr>
            </w:pPr>
            <w:r w:rsidRPr="00545C04">
              <w:rPr>
                <w:rFonts w:ascii="Microsoft Sans Serif" w:hAnsi="Microsoft Sans Serif" w:cs="Microsoft Sans Serif"/>
                <w:sz w:val="20"/>
              </w:rPr>
              <w:t>New Report, Open Report, View Report, Delete, Refresh</w:t>
            </w:r>
          </w:p>
        </w:tc>
      </w:tr>
      <w:tr w:rsidR="00283C00" w:rsidRPr="00545C04" w:rsidTr="00751B54">
        <w:tc>
          <w:tcPr>
            <w:tcW w:w="2088" w:type="dxa"/>
            <w:vAlign w:val="center"/>
          </w:tcPr>
          <w:p w:rsidR="00283C00" w:rsidRPr="00545C04" w:rsidRDefault="00283C00" w:rsidP="00AA1958">
            <w:pPr>
              <w:rPr>
                <w:b/>
              </w:rPr>
            </w:pPr>
            <w:r w:rsidRPr="00545C04">
              <w:rPr>
                <w:rFonts w:ascii="Arial Bold" w:hAnsi="Arial Bold"/>
                <w:b/>
                <w:sz w:val="20"/>
              </w:rPr>
              <w:t>Registry</w:t>
            </w:r>
            <w:r w:rsidRPr="00545C04">
              <w:rPr>
                <w:b/>
              </w:rPr>
              <w:t xml:space="preserve"> </w:t>
            </w:r>
            <w:r w:rsidRPr="00545C04">
              <w:t>tab</w:t>
            </w:r>
          </w:p>
        </w:tc>
        <w:tc>
          <w:tcPr>
            <w:tcW w:w="7042" w:type="dxa"/>
            <w:vAlign w:val="center"/>
          </w:tcPr>
          <w:p w:rsidR="00283C00" w:rsidRPr="00545C04" w:rsidRDefault="00283C00" w:rsidP="00751B54">
            <w:pPr>
              <w:spacing w:before="0" w:after="0"/>
            </w:pPr>
            <w:r w:rsidRPr="00545C04">
              <w:rPr>
                <w:rFonts w:ascii="Microsoft Sans Serif" w:hAnsi="Microsoft Sans Serif" w:cs="Microsoft Sans Serif"/>
                <w:sz w:val="20"/>
              </w:rPr>
              <w:t>CDC…</w:t>
            </w:r>
            <w:r w:rsidRPr="00545C04">
              <w:t xml:space="preserve"> </w:t>
            </w:r>
            <w:r w:rsidRPr="00545C04">
              <w:rPr>
                <w:i/>
              </w:rPr>
              <w:t xml:space="preserve">(in </w:t>
            </w:r>
            <w:r w:rsidRPr="00545C04">
              <w:rPr>
                <w:rFonts w:ascii="Microsoft Sans Serif" w:hAnsi="Microsoft Sans Serif"/>
                <w:sz w:val="20"/>
              </w:rPr>
              <w:t>CCR</w:t>
            </w:r>
            <w:r w:rsidRPr="00545C04">
              <w:rPr>
                <w:i/>
              </w:rPr>
              <w:t>:HIV only)</w:t>
            </w:r>
            <w:r w:rsidRPr="00545C04">
              <w:t xml:space="preserve">, </w:t>
            </w:r>
            <w:r w:rsidRPr="00545C04">
              <w:rPr>
                <w:rFonts w:ascii="Microsoft Sans Serif" w:hAnsi="Microsoft Sans Serif" w:cs="Microsoft Sans Serif"/>
                <w:sz w:val="20"/>
              </w:rPr>
              <w:t>Confirm/Edit…, Delete</w:t>
            </w:r>
          </w:p>
        </w:tc>
      </w:tr>
      <w:tr w:rsidR="00283C00" w:rsidRPr="00545C04" w:rsidTr="00751B54">
        <w:tc>
          <w:tcPr>
            <w:tcW w:w="2088" w:type="dxa"/>
            <w:vAlign w:val="center"/>
          </w:tcPr>
          <w:p w:rsidR="00283C00" w:rsidRPr="00545C04" w:rsidRDefault="00283C00" w:rsidP="00AA1958">
            <w:pPr>
              <w:rPr>
                <w:b/>
              </w:rPr>
            </w:pPr>
            <w:r w:rsidRPr="00545C04">
              <w:rPr>
                <w:rFonts w:ascii="Arial Bold" w:hAnsi="Arial Bold"/>
                <w:b/>
                <w:sz w:val="20"/>
              </w:rPr>
              <w:t>Reports</w:t>
            </w:r>
            <w:r w:rsidRPr="00545C04">
              <w:rPr>
                <w:b/>
              </w:rPr>
              <w:t xml:space="preserve"> </w:t>
            </w:r>
            <w:r w:rsidRPr="00545C04">
              <w:t>window</w:t>
            </w:r>
          </w:p>
        </w:tc>
        <w:tc>
          <w:tcPr>
            <w:tcW w:w="7042" w:type="dxa"/>
            <w:vAlign w:val="center"/>
          </w:tcPr>
          <w:p w:rsidR="00283C00" w:rsidRPr="00545C04" w:rsidRDefault="00283C00" w:rsidP="00751B54">
            <w:pPr>
              <w:spacing w:before="0" w:after="0"/>
            </w:pPr>
            <w:r w:rsidRPr="00545C04">
              <w:rPr>
                <w:rFonts w:ascii="Microsoft Sans Serif" w:hAnsi="Microsoft Sans Serif" w:cs="Microsoft Sans Serif"/>
                <w:sz w:val="20"/>
              </w:rPr>
              <w:t>Back, Forward, Cancel, Copy, Select All, Text Size, Find…</w:t>
            </w:r>
          </w:p>
        </w:tc>
      </w:tr>
    </w:tbl>
    <w:p w:rsidR="00283C00" w:rsidRPr="00545C04" w:rsidRDefault="00283C00" w:rsidP="00864A98">
      <w:bookmarkStart w:id="444" w:name="_Toc52164575"/>
      <w:bookmarkStart w:id="445" w:name="_Toc55019824"/>
      <w:bookmarkStart w:id="446" w:name="_Toc55020577"/>
      <w:bookmarkStart w:id="447" w:name="_Toc55019748"/>
      <w:bookmarkStart w:id="448" w:name="_Toc55020501"/>
    </w:p>
    <w:p w:rsidR="00283C00" w:rsidRPr="00545C04" w:rsidRDefault="00283C00" w:rsidP="00711E7E">
      <w:pPr>
        <w:pStyle w:val="Heading3"/>
      </w:pPr>
      <w:bookmarkStart w:id="449" w:name="_Toc120065328"/>
      <w:bookmarkStart w:id="450" w:name="_Ref227659085"/>
      <w:bookmarkStart w:id="451" w:name="_Ref227659107"/>
      <w:bookmarkStart w:id="452" w:name="_Ref228952397"/>
      <w:bookmarkStart w:id="453" w:name="_Ref233100014"/>
      <w:bookmarkStart w:id="454" w:name="_Toc245275782"/>
      <w:bookmarkStart w:id="455" w:name="_Toc41752408"/>
      <w:r w:rsidRPr="00545C04">
        <w:t>Pop-up Calendar</w:t>
      </w:r>
      <w:bookmarkEnd w:id="444"/>
      <w:bookmarkEnd w:id="445"/>
      <w:bookmarkEnd w:id="446"/>
      <w:r w:rsidRPr="00545C04">
        <w:t>s</w:t>
      </w:r>
      <w:bookmarkEnd w:id="449"/>
      <w:bookmarkEnd w:id="450"/>
      <w:bookmarkEnd w:id="451"/>
      <w:bookmarkEnd w:id="452"/>
      <w:bookmarkEnd w:id="453"/>
      <w:bookmarkEnd w:id="454"/>
      <w:bookmarkEnd w:id="455"/>
    </w:p>
    <w:p w:rsidR="00283C00" w:rsidRPr="00545C04" w:rsidRDefault="00283C00" w:rsidP="00DD22D2">
      <w:pPr>
        <w:autoSpaceDE w:val="0"/>
        <w:autoSpaceDN w:val="0"/>
        <w:adjustRightInd w:val="0"/>
      </w:pPr>
      <w:r w:rsidRPr="00545C04">
        <w:t xml:space="preserve">Pop-up calendars are used throughout the </w:t>
      </w:r>
      <w:r w:rsidRPr="00545C04">
        <w:rPr>
          <w:rFonts w:ascii="Microsoft Sans Serif" w:hAnsi="Microsoft Sans Serif" w:cs="Microsoft Sans Serif"/>
          <w:sz w:val="20"/>
        </w:rPr>
        <w:t>CCR</w:t>
      </w:r>
      <w:r w:rsidRPr="00545C04">
        <w:t xml:space="preserve"> application. The default date display is usually the current date. The default date is highlighted with a red circle. </w:t>
      </w:r>
    </w:p>
    <w:tbl>
      <w:tblPr>
        <w:tblW w:w="0" w:type="auto"/>
        <w:tblInd w:w="108" w:type="dxa"/>
        <w:tblLook w:val="01E0" w:firstRow="1" w:lastRow="1" w:firstColumn="1" w:lastColumn="1" w:noHBand="0" w:noVBand="0"/>
      </w:tblPr>
      <w:tblGrid>
        <w:gridCol w:w="1136"/>
        <w:gridCol w:w="8148"/>
      </w:tblGrid>
      <w:tr w:rsidR="00283C00" w:rsidRPr="00545C04" w:rsidTr="00751B54">
        <w:tc>
          <w:tcPr>
            <w:tcW w:w="1044" w:type="dxa"/>
          </w:tcPr>
          <w:p w:rsidR="00283C00" w:rsidRPr="00545C04" w:rsidRDefault="00283C00" w:rsidP="00864A98">
            <w:pPr>
              <w:rPr>
                <w:i/>
              </w:rPr>
            </w:pPr>
            <w:r w:rsidRPr="00545C04">
              <w:rPr>
                <w:i/>
              </w:rPr>
              <w:t>Example:</w:t>
            </w:r>
          </w:p>
        </w:tc>
        <w:tc>
          <w:tcPr>
            <w:tcW w:w="8148" w:type="dxa"/>
          </w:tcPr>
          <w:p w:rsidR="00283C00" w:rsidRPr="00545C04" w:rsidRDefault="005E0B05" w:rsidP="00864A98">
            <w:r>
              <w:rPr>
                <w:noProof/>
              </w:rPr>
              <w:drawing>
                <wp:inline distT="0" distB="0" distL="0" distR="0" wp14:anchorId="0E9A7A40" wp14:editId="575092AF">
                  <wp:extent cx="1676400" cy="1285875"/>
                  <wp:effectExtent l="0" t="0" r="0" b="9525"/>
                  <wp:docPr id="29" name="Picture 29" descr="sample pop-u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ple pop-up calenda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400" cy="1285875"/>
                          </a:xfrm>
                          <a:prstGeom prst="rect">
                            <a:avLst/>
                          </a:prstGeom>
                          <a:noFill/>
                          <a:ln>
                            <a:noFill/>
                          </a:ln>
                        </pic:spPr>
                      </pic:pic>
                    </a:graphicData>
                  </a:graphic>
                </wp:inline>
              </w:drawing>
            </w:r>
          </w:p>
        </w:tc>
      </w:tr>
    </w:tbl>
    <w:p w:rsidR="00283C00" w:rsidRPr="00545C04" w:rsidRDefault="00283C00" w:rsidP="00864A98">
      <w:r w:rsidRPr="00545C04">
        <w:t>You can select or change the date displayed on the calendar using the methods described in the following table:</w:t>
      </w:r>
    </w:p>
    <w:p w:rsidR="00283C00" w:rsidRPr="00545C04" w:rsidRDefault="00283C00" w:rsidP="00864A98"/>
    <w:p w:rsidR="00283C00" w:rsidRPr="00545C04" w:rsidRDefault="00283C00" w:rsidP="003C4A93">
      <w:pPr>
        <w:pStyle w:val="Caption"/>
        <w:keepNext/>
        <w:jc w:val="left"/>
      </w:pPr>
      <w:bookmarkStart w:id="456" w:name="_Toc39775376"/>
      <w:r w:rsidRPr="00545C04">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58</w:t>
      </w:r>
      <w:r w:rsidR="00EB3A32">
        <w:rPr>
          <w:noProof/>
        </w:rPr>
        <w:fldChar w:fldCharType="end"/>
      </w:r>
      <w:r w:rsidRPr="00545C04">
        <w:t xml:space="preserve"> – Selecting and Changing Date Elements</w:t>
      </w:r>
      <w:bookmarkEnd w:id="456"/>
    </w:p>
    <w:tbl>
      <w:tblPr>
        <w:tblW w:w="0" w:type="auto"/>
        <w:jc w:val="center"/>
        <w:tblLayout w:type="fixed"/>
        <w:tblCellMar>
          <w:left w:w="80" w:type="dxa"/>
          <w:right w:w="80" w:type="dxa"/>
        </w:tblCellMar>
        <w:tblLook w:val="0000" w:firstRow="0" w:lastRow="0" w:firstColumn="0" w:lastColumn="0" w:noHBand="0" w:noVBand="0"/>
      </w:tblPr>
      <w:tblGrid>
        <w:gridCol w:w="2055"/>
        <w:gridCol w:w="7235"/>
      </w:tblGrid>
      <w:tr w:rsidR="00283C00" w:rsidRPr="00545C04" w:rsidTr="00C91392">
        <w:trPr>
          <w:cantSplit/>
          <w:trHeight w:val="381"/>
          <w:tblHeader/>
          <w:jc w:val="center"/>
        </w:trPr>
        <w:tc>
          <w:tcPr>
            <w:tcW w:w="2055" w:type="dxa"/>
            <w:tcBorders>
              <w:top w:val="single" w:sz="6" w:space="0" w:color="auto"/>
              <w:left w:val="single" w:sz="6" w:space="0" w:color="auto"/>
              <w:bottom w:val="single" w:sz="6" w:space="0" w:color="auto"/>
              <w:right w:val="single" w:sz="6" w:space="0" w:color="FFFFFF"/>
            </w:tcBorders>
            <w:shd w:val="clear" w:color="auto" w:fill="666699"/>
            <w:vAlign w:val="center"/>
          </w:tcPr>
          <w:p w:rsidR="00283C00" w:rsidRPr="00545C04" w:rsidRDefault="00283C00" w:rsidP="003C4A93">
            <w:pPr>
              <w:pStyle w:val="TableHead"/>
              <w:keepNext/>
              <w:keepLines/>
              <w:rPr>
                <w:color w:val="FFFFFF"/>
              </w:rPr>
            </w:pPr>
            <w:r w:rsidRPr="00545C04">
              <w:rPr>
                <w:color w:val="FFFFFF"/>
              </w:rPr>
              <w:t>To Select/Change…</w:t>
            </w:r>
          </w:p>
        </w:tc>
        <w:tc>
          <w:tcPr>
            <w:tcW w:w="7235" w:type="dxa"/>
            <w:tcBorders>
              <w:top w:val="single" w:sz="6" w:space="0" w:color="auto"/>
              <w:left w:val="single" w:sz="6" w:space="0" w:color="FFFFFF"/>
              <w:bottom w:val="single" w:sz="6" w:space="0" w:color="auto"/>
              <w:right w:val="single" w:sz="6" w:space="0" w:color="auto"/>
            </w:tcBorders>
            <w:shd w:val="clear" w:color="auto" w:fill="666699"/>
            <w:vAlign w:val="center"/>
          </w:tcPr>
          <w:p w:rsidR="00283C00" w:rsidRPr="00545C04" w:rsidRDefault="00283C00" w:rsidP="003C4A93">
            <w:pPr>
              <w:pStyle w:val="TableHead"/>
              <w:keepNext/>
              <w:keepLines/>
              <w:rPr>
                <w:color w:val="FFFFFF"/>
              </w:rPr>
            </w:pPr>
            <w:r w:rsidRPr="00545C04">
              <w:rPr>
                <w:color w:val="FFFFFF"/>
              </w:rPr>
              <w:t>Do this:</w:t>
            </w:r>
          </w:p>
        </w:tc>
      </w:tr>
      <w:tr w:rsidR="00283C00" w:rsidRPr="00545C04" w:rsidTr="00C91392">
        <w:trPr>
          <w:cantSplit/>
          <w:jc w:val="center"/>
        </w:trPr>
        <w:tc>
          <w:tcPr>
            <w:tcW w:w="2055" w:type="dxa"/>
            <w:tcBorders>
              <w:top w:val="single" w:sz="6" w:space="0" w:color="auto"/>
            </w:tcBorders>
          </w:tcPr>
          <w:p w:rsidR="00283C00" w:rsidRPr="00545C04" w:rsidRDefault="00283C00" w:rsidP="003C4A93">
            <w:pPr>
              <w:keepNext/>
              <w:keepLines/>
              <w:rPr>
                <w:rFonts w:ascii="Arial Bold" w:hAnsi="Arial Bold"/>
                <w:b/>
                <w:sz w:val="20"/>
              </w:rPr>
            </w:pPr>
            <w:r w:rsidRPr="00545C04">
              <w:rPr>
                <w:rFonts w:ascii="Arial Bold" w:hAnsi="Arial Bold"/>
                <w:b/>
                <w:sz w:val="20"/>
              </w:rPr>
              <w:t>Month</w:t>
            </w:r>
          </w:p>
        </w:tc>
        <w:tc>
          <w:tcPr>
            <w:tcW w:w="7235" w:type="dxa"/>
            <w:tcBorders>
              <w:top w:val="single" w:sz="6" w:space="0" w:color="auto"/>
            </w:tcBorders>
          </w:tcPr>
          <w:p w:rsidR="00283C00" w:rsidRPr="00545C04" w:rsidRDefault="005E0B05" w:rsidP="003C4A93">
            <w:pPr>
              <w:keepNext/>
              <w:keepLines/>
            </w:pPr>
            <w:r>
              <w:rPr>
                <w:noProof/>
              </w:rPr>
              <w:drawing>
                <wp:inline distT="0" distB="0" distL="0" distR="0" wp14:anchorId="49182E92" wp14:editId="3FBF7F90">
                  <wp:extent cx="1743075" cy="933450"/>
                  <wp:effectExtent l="0" t="0" r="9525" b="0"/>
                  <wp:docPr id="30" name="Picture 30" descr="sample pop-up calendar, showing changes of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pop-up calendar, showing changes of mont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3075" cy="933450"/>
                          </a:xfrm>
                          <a:prstGeom prst="rect">
                            <a:avLst/>
                          </a:prstGeom>
                          <a:noFill/>
                          <a:ln>
                            <a:noFill/>
                          </a:ln>
                        </pic:spPr>
                      </pic:pic>
                    </a:graphicData>
                  </a:graphic>
                </wp:inline>
              </w:drawing>
            </w:r>
          </w:p>
          <w:p w:rsidR="00283C00" w:rsidRPr="00545C04" w:rsidRDefault="00283C00" w:rsidP="003C4A93">
            <w:pPr>
              <w:keepNext/>
              <w:keepLines/>
            </w:pPr>
            <w:r w:rsidRPr="00545C04">
              <w:t xml:space="preserve">Click on the month at the top of the calendar to display a list of all months, and then select one. </w:t>
            </w:r>
          </w:p>
          <w:p w:rsidR="00283C00" w:rsidRPr="00545C04" w:rsidRDefault="00283C00" w:rsidP="003C4A93">
            <w:pPr>
              <w:keepNext/>
              <w:keepLines/>
            </w:pPr>
            <w:r w:rsidRPr="00545C04">
              <w:t xml:space="preserve">Or, you can change one month at a time by clicking the left </w:t>
            </w:r>
            <w:r w:rsidR="005E0B05">
              <w:rPr>
                <w:noProof/>
              </w:rPr>
              <w:drawing>
                <wp:inline distT="0" distB="0" distL="0" distR="0" wp14:anchorId="308DA010" wp14:editId="44425D1B">
                  <wp:extent cx="219075" cy="152400"/>
                  <wp:effectExtent l="0" t="0" r="9525" b="0"/>
                  <wp:docPr id="31" name="Picture 31" descr="Next button used in calendar dat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45C04">
              <w:t xml:space="preserve"> and right </w:t>
            </w:r>
            <w:r w:rsidR="005E0B05">
              <w:rPr>
                <w:noProof/>
              </w:rPr>
              <w:drawing>
                <wp:inline distT="0" distB="0" distL="0" distR="0" wp14:anchorId="40FA9FBD" wp14:editId="69CEE1B6">
                  <wp:extent cx="209550" cy="133350"/>
                  <wp:effectExtent l="0" t="0" r="0" b="0"/>
                  <wp:docPr id="32" name="Picture 32" descr="Previous button used in calendar dat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545C04">
              <w:t xml:space="preserve"> arrow buttons.</w:t>
            </w:r>
          </w:p>
        </w:tc>
      </w:tr>
      <w:tr w:rsidR="00283C00" w:rsidRPr="00545C04" w:rsidTr="00C91392">
        <w:trPr>
          <w:cantSplit/>
          <w:trHeight w:val="702"/>
          <w:jc w:val="center"/>
        </w:trPr>
        <w:tc>
          <w:tcPr>
            <w:tcW w:w="2055" w:type="dxa"/>
            <w:tcBorders>
              <w:top w:val="single" w:sz="6" w:space="0" w:color="auto"/>
              <w:bottom w:val="single" w:sz="6" w:space="0" w:color="auto"/>
            </w:tcBorders>
          </w:tcPr>
          <w:p w:rsidR="00283C00" w:rsidRPr="00545C04" w:rsidRDefault="00283C00" w:rsidP="00EC5C28">
            <w:pPr>
              <w:rPr>
                <w:rFonts w:ascii="Arial Bold" w:hAnsi="Arial Bold"/>
                <w:b/>
                <w:sz w:val="20"/>
              </w:rPr>
            </w:pPr>
            <w:r w:rsidRPr="00545C04">
              <w:rPr>
                <w:rFonts w:ascii="Arial Bold" w:hAnsi="Arial Bold"/>
                <w:b/>
                <w:sz w:val="20"/>
              </w:rPr>
              <w:t>Day</w:t>
            </w:r>
          </w:p>
        </w:tc>
        <w:tc>
          <w:tcPr>
            <w:tcW w:w="7235" w:type="dxa"/>
            <w:tcBorders>
              <w:top w:val="single" w:sz="6" w:space="0" w:color="auto"/>
              <w:bottom w:val="single" w:sz="6" w:space="0" w:color="auto"/>
            </w:tcBorders>
          </w:tcPr>
          <w:p w:rsidR="00283C00" w:rsidRPr="00545C04" w:rsidRDefault="00283C00" w:rsidP="00EC5C28">
            <w:r w:rsidRPr="00545C04">
              <w:t xml:space="preserve">Click the actual day of the week on the calendar.  </w:t>
            </w:r>
          </w:p>
          <w:p w:rsidR="00283C00" w:rsidRPr="00545C04" w:rsidRDefault="00283C00" w:rsidP="00EC5C28">
            <w:r w:rsidRPr="00545C04">
              <w:t>To select today's date, click the highlighted (circled) date on the calendar display.</w:t>
            </w:r>
          </w:p>
        </w:tc>
      </w:tr>
      <w:tr w:rsidR="00283C00" w:rsidRPr="00545C04" w:rsidTr="00C91392">
        <w:trPr>
          <w:cantSplit/>
          <w:trHeight w:val="702"/>
          <w:jc w:val="center"/>
        </w:trPr>
        <w:tc>
          <w:tcPr>
            <w:tcW w:w="2055" w:type="dxa"/>
            <w:tcBorders>
              <w:top w:val="single" w:sz="6" w:space="0" w:color="auto"/>
              <w:bottom w:val="single" w:sz="4" w:space="0" w:color="auto"/>
            </w:tcBorders>
          </w:tcPr>
          <w:p w:rsidR="00283C00" w:rsidRPr="00545C04" w:rsidRDefault="00283C00" w:rsidP="00AA1958">
            <w:pPr>
              <w:spacing w:after="0"/>
              <w:rPr>
                <w:rFonts w:ascii="Arial Bold" w:hAnsi="Arial Bold"/>
                <w:b/>
                <w:sz w:val="20"/>
              </w:rPr>
            </w:pPr>
            <w:r w:rsidRPr="00545C04">
              <w:rPr>
                <w:rFonts w:ascii="Arial Bold" w:hAnsi="Arial Bold"/>
                <w:b/>
                <w:sz w:val="20"/>
              </w:rPr>
              <w:t>Year</w:t>
            </w:r>
          </w:p>
        </w:tc>
        <w:tc>
          <w:tcPr>
            <w:tcW w:w="7235" w:type="dxa"/>
            <w:tcBorders>
              <w:top w:val="single" w:sz="6" w:space="0" w:color="auto"/>
              <w:bottom w:val="single" w:sz="4" w:space="0" w:color="auto"/>
            </w:tcBorders>
          </w:tcPr>
          <w:p w:rsidR="00283C00" w:rsidRPr="00545C04" w:rsidRDefault="00283C00" w:rsidP="00AA1958">
            <w:pPr>
              <w:spacing w:after="0"/>
            </w:pPr>
            <w:r w:rsidRPr="00545C04">
              <w:t xml:space="preserve">Click on the year.  Up and down arrow buttons display for you to increase or decrease the year.  </w:t>
            </w:r>
          </w:p>
          <w:p w:rsidR="00283C00" w:rsidRPr="00545C04" w:rsidRDefault="005E0B05" w:rsidP="00AA1958">
            <w:pPr>
              <w:spacing w:after="0"/>
            </w:pPr>
            <w:r>
              <w:rPr>
                <w:noProof/>
              </w:rPr>
              <w:drawing>
                <wp:inline distT="0" distB="0" distL="0" distR="0" wp14:anchorId="40B5EAF8" wp14:editId="1E03FC7F">
                  <wp:extent cx="1152525" cy="561975"/>
                  <wp:effectExtent l="0" t="0" r="9525" b="9525"/>
                  <wp:docPr id="33" name="Picture 33" descr="sample pop-up calendar, showing changes of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pop-up calendar, showing changes of ye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525" cy="561975"/>
                          </a:xfrm>
                          <a:prstGeom prst="rect">
                            <a:avLst/>
                          </a:prstGeom>
                          <a:noFill/>
                          <a:ln>
                            <a:noFill/>
                          </a:ln>
                        </pic:spPr>
                      </pic:pic>
                    </a:graphicData>
                  </a:graphic>
                </wp:inline>
              </w:drawing>
            </w:r>
          </w:p>
          <w:p w:rsidR="00283C00" w:rsidRPr="00545C04" w:rsidRDefault="00283C00" w:rsidP="00AA1958">
            <w:pPr>
              <w:spacing w:after="0"/>
            </w:pPr>
          </w:p>
        </w:tc>
      </w:tr>
    </w:tbl>
    <w:p w:rsidR="00283C00" w:rsidRPr="00545C04" w:rsidRDefault="00FE4B85" w:rsidP="008318F8">
      <w:bookmarkStart w:id="457" w:name="_Toc120065329"/>
      <w:r w:rsidRPr="00545C04">
        <w:t xml:space="preserve">Also see </w:t>
      </w:r>
      <w:hyperlink w:anchor="NavDatePicker" w:history="1">
        <w:r w:rsidRPr="00545C04">
          <w:rPr>
            <w:rStyle w:val="IHyperlink"/>
          </w:rPr>
          <w:t>Navigating the Date Picker Calendar Pop-ups</w:t>
        </w:r>
      </w:hyperlink>
      <w:r w:rsidRPr="00545C04">
        <w:t xml:space="preserve"> </w:t>
      </w:r>
      <w:r w:rsidR="00283C00" w:rsidRPr="00545C04">
        <w:t>for information on how to use the keyboard for calendar controls.</w:t>
      </w:r>
    </w:p>
    <w:p w:rsidR="00283C00" w:rsidRPr="00545C04" w:rsidRDefault="00283C00" w:rsidP="00711E7E">
      <w:pPr>
        <w:pStyle w:val="Heading3"/>
      </w:pPr>
      <w:bookmarkStart w:id="458" w:name="_Toc245275783"/>
      <w:bookmarkStart w:id="459" w:name="_Toc41752409"/>
      <w:r w:rsidRPr="00545C04">
        <w:t>System Timeout</w:t>
      </w:r>
      <w:bookmarkEnd w:id="443"/>
      <w:bookmarkEnd w:id="447"/>
      <w:bookmarkEnd w:id="448"/>
      <w:bookmarkEnd w:id="457"/>
      <w:bookmarkEnd w:id="458"/>
      <w:bookmarkEnd w:id="459"/>
    </w:p>
    <w:p w:rsidR="00283C00" w:rsidRPr="00545C04" w:rsidRDefault="00283C00" w:rsidP="00AA1958">
      <w:pPr>
        <w:keepNext/>
        <w:keepLines/>
      </w:pPr>
      <w:r w:rsidRPr="00545C04">
        <w:t>After you connect to the database, the application extracts the timeout value assigned to you and applies it as the application timeout value. If no value is assigned, the default value of 60 minutes will be used.</w:t>
      </w:r>
    </w:p>
    <w:p w:rsidR="00283C00" w:rsidRPr="00545C04" w:rsidRDefault="00283C00" w:rsidP="00FC0E40">
      <w:r w:rsidRPr="00545C04">
        <w:t xml:space="preserve">If there is no keyboard or mouse activity during the timeout period, the “Application Time Out” message window </w:t>
      </w:r>
      <w:r w:rsidR="005B320D" w:rsidRPr="00545C04">
        <w:rPr>
          <w:shd w:val="clear" w:color="auto" w:fill="F3F3F3"/>
        </w:rPr>
        <w:t>(similar to the example screen below)</w:t>
      </w:r>
      <w:r w:rsidR="005B320D" w:rsidRPr="00545C04">
        <w:t xml:space="preserve"> </w:t>
      </w:r>
      <w:r w:rsidRPr="00545C04">
        <w:t>displays for 15 seconds. If there is still no activity within 15 seconds, the application automatically closes; a countdown of seconds remaining is displayed.</w:t>
      </w:r>
    </w:p>
    <w:p w:rsidR="00283C00" w:rsidRPr="00545C04" w:rsidRDefault="005E0B05" w:rsidP="00C349F8">
      <w:pPr>
        <w:jc w:val="center"/>
      </w:pPr>
      <w:r>
        <w:rPr>
          <w:noProof/>
        </w:rPr>
        <w:lastRenderedPageBreak/>
        <w:drawing>
          <wp:inline distT="0" distB="0" distL="0" distR="0" wp14:anchorId="19FA43CB" wp14:editId="31078A4E">
            <wp:extent cx="1419225" cy="904875"/>
            <wp:effectExtent l="0" t="0" r="9525" b="9525"/>
            <wp:docPr id="34" name="Picture 34" descr="pop-up:  Application Timeout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p-up:  Application Timeout Warn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rsidR="00283C00" w:rsidRPr="00545C04" w:rsidRDefault="00283C00" w:rsidP="00711E7E">
      <w:pPr>
        <w:pStyle w:val="Heading3"/>
      </w:pPr>
      <w:bookmarkStart w:id="460" w:name="_Security_Keys"/>
      <w:bookmarkStart w:id="461" w:name="_Toc55019749"/>
      <w:bookmarkStart w:id="462" w:name="_Toc55020502"/>
      <w:bookmarkStart w:id="463" w:name="_Toc120065330"/>
      <w:bookmarkStart w:id="464" w:name="_Ref121280204"/>
      <w:bookmarkStart w:id="465" w:name="_Toc245275784"/>
      <w:bookmarkStart w:id="466" w:name="_Toc41752410"/>
      <w:bookmarkEnd w:id="460"/>
      <w:r w:rsidRPr="00545C04">
        <w:t>Security Keys</w:t>
      </w:r>
      <w:bookmarkEnd w:id="461"/>
      <w:bookmarkEnd w:id="462"/>
      <w:bookmarkEnd w:id="463"/>
      <w:bookmarkEnd w:id="464"/>
      <w:bookmarkEnd w:id="465"/>
      <w:bookmarkEnd w:id="466"/>
      <w:r w:rsidR="001F7285" w:rsidRPr="00545C04">
        <w:fldChar w:fldCharType="begin"/>
      </w:r>
      <w:r w:rsidRPr="00545C04">
        <w:instrText>xe "Security Keys"</w:instrText>
      </w:r>
      <w:r w:rsidR="001F7285" w:rsidRPr="00545C04">
        <w:fldChar w:fldCharType="end"/>
      </w:r>
    </w:p>
    <w:p w:rsidR="00283C00" w:rsidRPr="00545C04" w:rsidRDefault="00283C00" w:rsidP="00DD22D2">
      <w:pPr>
        <w:autoSpaceDE w:val="0"/>
        <w:autoSpaceDN w:val="0"/>
        <w:adjustRightInd w:val="0"/>
        <w:rPr>
          <w:szCs w:val="22"/>
        </w:rPr>
      </w:pPr>
      <w:r w:rsidRPr="00545C04">
        <w:rPr>
          <w:szCs w:val="22"/>
        </w:rPr>
        <w:t xml:space="preserve">To access </w:t>
      </w:r>
      <w:r w:rsidRPr="00545C04">
        <w:rPr>
          <w:rFonts w:ascii="Microsoft Sans Serif" w:hAnsi="Microsoft Sans Serif" w:cs="Microsoft Sans Serif"/>
          <w:sz w:val="20"/>
        </w:rPr>
        <w:t>CCR</w:t>
      </w:r>
      <w:r w:rsidR="001F7285" w:rsidRPr="00545C04">
        <w:fldChar w:fldCharType="begin"/>
      </w:r>
      <w:r w:rsidRPr="00545C04">
        <w:instrText>xe "</w:instrText>
      </w:r>
      <w:r w:rsidRPr="00545C04">
        <w:rPr>
          <w:szCs w:val="22"/>
        </w:rPr>
        <w:instrText>CCR:</w:instrText>
      </w:r>
      <w:r w:rsidRPr="00545C04">
        <w:instrText>access rights"</w:instrText>
      </w:r>
      <w:r w:rsidR="001F7285" w:rsidRPr="00545C04">
        <w:fldChar w:fldCharType="end"/>
      </w:r>
      <w:r w:rsidR="001F7285" w:rsidRPr="00545C04">
        <w:fldChar w:fldCharType="begin"/>
      </w:r>
      <w:r w:rsidRPr="00545C04">
        <w:instrText>xe "Access rights" \t "</w:instrText>
      </w:r>
      <w:r w:rsidRPr="00545C04">
        <w:rPr>
          <w:i/>
        </w:rPr>
        <w:instrText>See</w:instrText>
      </w:r>
      <w:r w:rsidRPr="00545C04">
        <w:instrText xml:space="preserve"> Security Keys"</w:instrText>
      </w:r>
      <w:r w:rsidR="001F7285" w:rsidRPr="00545C04">
        <w:fldChar w:fldCharType="end"/>
      </w:r>
      <w:r w:rsidRPr="00545C04">
        <w:rPr>
          <w:szCs w:val="22"/>
        </w:rPr>
        <w:t xml:space="preserve">, you must have a valid VistA account and must be assigned at least one of the following VistA </w:t>
      </w:r>
      <w:hyperlink w:anchor="Glos_SecurityKeys" w:history="1">
        <w:r w:rsidRPr="00545C04">
          <w:rPr>
            <w:rStyle w:val="IHyperlink"/>
          </w:rPr>
          <w:t>security keys</w:t>
        </w:r>
      </w:hyperlink>
      <w:r w:rsidRPr="00545C04">
        <w:rPr>
          <w:rStyle w:val="IHyperlink"/>
        </w:rPr>
        <w:t>:</w:t>
      </w:r>
    </w:p>
    <w:p w:rsidR="001C630F" w:rsidRPr="00D50383" w:rsidRDefault="001C630F" w:rsidP="001C630F">
      <w:pPr>
        <w:numPr>
          <w:ilvl w:val="0"/>
          <w:numId w:val="7"/>
        </w:numPr>
        <w:rPr>
          <w:szCs w:val="22"/>
        </w:rPr>
      </w:pPr>
      <w:r w:rsidRPr="00D50383">
        <w:rPr>
          <w:rFonts w:ascii="Courier New" w:hAnsi="Courier New" w:cs="Courier New"/>
          <w:szCs w:val="22"/>
        </w:rPr>
        <w:t>ROR VA GENERIC USER</w:t>
      </w:r>
      <w:r w:rsidRPr="00D50383">
        <w:rPr>
          <w:szCs w:val="22"/>
        </w:rPr>
        <w:tab/>
      </w:r>
      <w:r w:rsidRPr="00D50383">
        <w:rPr>
          <w:szCs w:val="22"/>
        </w:rPr>
        <w:tab/>
        <w:t>or</w:t>
      </w:r>
      <w:r w:rsidRPr="00D50383">
        <w:rPr>
          <w:szCs w:val="22"/>
        </w:rPr>
        <w:tab/>
      </w:r>
      <w:r w:rsidRPr="00D50383">
        <w:rPr>
          <w:rFonts w:ascii="Courier New" w:hAnsi="Courier New" w:cs="Courier New"/>
          <w:szCs w:val="22"/>
        </w:rPr>
        <w:t>ROR VA GENERIC ADMIN</w:t>
      </w:r>
    </w:p>
    <w:p w:rsidR="00283C00" w:rsidRPr="00545C04" w:rsidRDefault="00283C00" w:rsidP="00D663E3">
      <w:pPr>
        <w:numPr>
          <w:ilvl w:val="0"/>
          <w:numId w:val="7"/>
        </w:numPr>
        <w:rPr>
          <w:szCs w:val="22"/>
        </w:rPr>
      </w:pPr>
      <w:r w:rsidRPr="00545C04">
        <w:rPr>
          <w:rFonts w:ascii="Courier New" w:hAnsi="Courier New" w:cs="Courier New"/>
          <w:szCs w:val="22"/>
        </w:rPr>
        <w:t>ROR VA HIV USER</w:t>
      </w:r>
      <w:r w:rsidRPr="00545C04">
        <w:rPr>
          <w:szCs w:val="22"/>
        </w:rPr>
        <w:tab/>
      </w:r>
      <w:r w:rsidRPr="00545C04">
        <w:rPr>
          <w:szCs w:val="22"/>
        </w:rPr>
        <w:tab/>
        <w:t>or</w:t>
      </w:r>
      <w:r w:rsidRPr="00545C04">
        <w:rPr>
          <w:szCs w:val="22"/>
        </w:rPr>
        <w:tab/>
      </w:r>
      <w:r w:rsidRPr="00545C04">
        <w:rPr>
          <w:rFonts w:ascii="Courier New" w:hAnsi="Courier New" w:cs="Courier New"/>
          <w:szCs w:val="22"/>
        </w:rPr>
        <w:t>ROR VA HIV ADMIN</w:t>
      </w:r>
    </w:p>
    <w:p w:rsidR="00283C00" w:rsidRPr="00545C04" w:rsidRDefault="00283C00" w:rsidP="00D663E3">
      <w:pPr>
        <w:numPr>
          <w:ilvl w:val="0"/>
          <w:numId w:val="7"/>
        </w:numPr>
        <w:rPr>
          <w:szCs w:val="22"/>
        </w:rPr>
      </w:pPr>
      <w:r w:rsidRPr="00545C04">
        <w:rPr>
          <w:rFonts w:ascii="Courier New" w:hAnsi="Courier New" w:cs="Courier New"/>
          <w:szCs w:val="22"/>
        </w:rPr>
        <w:t>ROR VA HEPC USER</w:t>
      </w:r>
      <w:r w:rsidRPr="00545C04">
        <w:rPr>
          <w:szCs w:val="22"/>
        </w:rPr>
        <w:tab/>
      </w:r>
      <w:r w:rsidRPr="00545C04">
        <w:rPr>
          <w:szCs w:val="22"/>
        </w:rPr>
        <w:tab/>
        <w:t>or</w:t>
      </w:r>
      <w:r w:rsidRPr="00545C04">
        <w:rPr>
          <w:szCs w:val="22"/>
        </w:rPr>
        <w:tab/>
      </w:r>
      <w:r w:rsidRPr="00545C04">
        <w:rPr>
          <w:rFonts w:ascii="Courier New" w:hAnsi="Courier New" w:cs="Courier New"/>
          <w:szCs w:val="22"/>
        </w:rPr>
        <w:t>ROR VA HEPC ADMIN</w:t>
      </w:r>
    </w:p>
    <w:p w:rsidR="00283C00" w:rsidRPr="00545C04" w:rsidRDefault="00283C00" w:rsidP="00D663E3">
      <w:pPr>
        <w:numPr>
          <w:ilvl w:val="0"/>
          <w:numId w:val="7"/>
        </w:numPr>
        <w:rPr>
          <w:rFonts w:ascii="Courier New" w:hAnsi="Courier New" w:cs="Courier New"/>
          <w:szCs w:val="22"/>
        </w:rPr>
      </w:pPr>
      <w:r w:rsidRPr="00545C04">
        <w:rPr>
          <w:rFonts w:ascii="Courier New" w:hAnsi="Courier New" w:cs="Courier New"/>
          <w:szCs w:val="22"/>
        </w:rPr>
        <w:t xml:space="preserve">ROR VA IRM </w:t>
      </w:r>
    </w:p>
    <w:p w:rsidR="00283C00" w:rsidRPr="00545C04" w:rsidRDefault="00283C00" w:rsidP="007A7DB7">
      <w:pPr>
        <w:rPr>
          <w:szCs w:val="22"/>
        </w:rPr>
      </w:pPr>
      <w:r w:rsidRPr="00545C04">
        <w:rPr>
          <w:rFonts w:ascii="Arial" w:hAnsi="Arial" w:cs="Arial"/>
          <w:b/>
          <w:sz w:val="20"/>
        </w:rPr>
        <w:t>USER:</w:t>
      </w:r>
      <w:r w:rsidRPr="00545C04">
        <w:rPr>
          <w:szCs w:val="22"/>
        </w:rPr>
        <w:t xml:space="preserve">  Users with the </w:t>
      </w:r>
      <w:r w:rsidRPr="00545C04">
        <w:rPr>
          <w:rFonts w:ascii="Courier New" w:hAnsi="Courier New" w:cs="Courier New"/>
          <w:szCs w:val="22"/>
        </w:rPr>
        <w:t>ROR VA HIV/HEPC USER</w:t>
      </w:r>
      <w:r w:rsidR="001F7285" w:rsidRPr="00545C04">
        <w:rPr>
          <w:szCs w:val="22"/>
        </w:rPr>
        <w:fldChar w:fldCharType="begin"/>
      </w:r>
      <w:r w:rsidRPr="00545C04">
        <w:rPr>
          <w:szCs w:val="22"/>
        </w:rPr>
        <w:instrText>xe "USER security key"</w:instrText>
      </w:r>
      <w:r w:rsidR="001F7285" w:rsidRPr="00545C04">
        <w:rPr>
          <w:szCs w:val="22"/>
        </w:rPr>
        <w:fldChar w:fldCharType="end"/>
      </w:r>
      <w:r w:rsidRPr="00545C04">
        <w:rPr>
          <w:szCs w:val="22"/>
        </w:rPr>
        <w:t xml:space="preserve"> key will be displayed on the </w:t>
      </w:r>
      <w:r w:rsidRPr="00545C04">
        <w:rPr>
          <w:rFonts w:ascii="Microsoft Sans Serif" w:hAnsi="Microsoft Sans Serif" w:cs="Microsoft Sans Serif"/>
          <w:sz w:val="20"/>
        </w:rPr>
        <w:t>Show Registry Users</w:t>
      </w:r>
      <w:r w:rsidRPr="00545C04">
        <w:rPr>
          <w:szCs w:val="22"/>
        </w:rPr>
        <w:t xml:space="preserve"> window as “</w:t>
      </w:r>
      <w:r w:rsidRPr="00545C04">
        <w:rPr>
          <w:rFonts w:ascii="Microsoft Sans Serif" w:hAnsi="Microsoft Sans Serif" w:cs="Microsoft Sans Serif"/>
          <w:sz w:val="20"/>
        </w:rPr>
        <w:t>User</w:t>
      </w:r>
      <w:r w:rsidRPr="00545C04">
        <w:rPr>
          <w:szCs w:val="22"/>
        </w:rPr>
        <w:t xml:space="preserve">.” </w:t>
      </w:r>
    </w:p>
    <w:p w:rsidR="00283C00" w:rsidRPr="00545C04" w:rsidRDefault="0014682C" w:rsidP="001C630F">
      <w:pPr>
        <w:autoSpaceDE w:val="0"/>
        <w:autoSpaceDN w:val="0"/>
        <w:adjustRightInd w:val="0"/>
        <w:ind w:left="720"/>
      </w:pPr>
      <w:r>
        <w:rPr>
          <w:noProof/>
        </w:rPr>
        <w:drawing>
          <wp:inline distT="0" distB="0" distL="0" distR="0" wp14:anchorId="095197B9" wp14:editId="1A364F54">
            <wp:extent cx="504825" cy="238125"/>
            <wp:effectExtent l="0" t="0" r="9525" b="9525"/>
            <wp:docPr id="135" name="Picture 135" descr="Icon used to identify security key information fo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83C00" w:rsidRPr="00545C04">
        <w:t xml:space="preserve"> </w:t>
      </w:r>
      <w:r w:rsidR="00283C00" w:rsidRPr="00545C04">
        <w:rPr>
          <w:i/>
        </w:rPr>
        <w:t>Users</w:t>
      </w:r>
      <w:r w:rsidR="00283C00" w:rsidRPr="00545C04">
        <w:t xml:space="preserve"> will be able to run reports</w:t>
      </w:r>
      <w:r w:rsidR="001C630F">
        <w:t xml:space="preserve"> </w:t>
      </w:r>
      <w:r w:rsidR="001C630F" w:rsidRPr="00D50383">
        <w:t xml:space="preserve">for the specified registry. The ROR VA </w:t>
      </w:r>
      <w:r w:rsidR="001C630F" w:rsidRPr="00361C1B">
        <w:t xml:space="preserve">GENERIC USER key grants the user access to </w:t>
      </w:r>
      <w:r w:rsidR="00944401" w:rsidRPr="00361C1B">
        <w:t>any</w:t>
      </w:r>
      <w:r w:rsidR="001C630F" w:rsidRPr="00361C1B">
        <w:t xml:space="preserve"> local registries added in Patch</w:t>
      </w:r>
      <w:r w:rsidR="00944401" w:rsidRPr="00361C1B">
        <w:t>18 and any subsequent patches.</w:t>
      </w:r>
      <w:r w:rsidR="00283C00" w:rsidRPr="00545C04">
        <w:t xml:space="preserve"> </w:t>
      </w:r>
    </w:p>
    <w:p w:rsidR="00283C00" w:rsidRPr="00545C04" w:rsidRDefault="00283C00" w:rsidP="007A7DB7">
      <w:pPr>
        <w:rPr>
          <w:szCs w:val="22"/>
        </w:rPr>
      </w:pPr>
      <w:r w:rsidRPr="00545C04">
        <w:rPr>
          <w:rFonts w:ascii="Arial" w:hAnsi="Arial" w:cs="Arial"/>
          <w:b/>
          <w:sz w:val="20"/>
        </w:rPr>
        <w:t>ADMIN:</w:t>
      </w:r>
      <w:r w:rsidRPr="00545C04">
        <w:rPr>
          <w:szCs w:val="22"/>
        </w:rPr>
        <w:t xml:space="preserve">  Users with the </w:t>
      </w:r>
      <w:r w:rsidRPr="00545C04">
        <w:rPr>
          <w:rFonts w:ascii="Courier New" w:hAnsi="Courier New" w:cs="Courier New"/>
          <w:szCs w:val="22"/>
        </w:rPr>
        <w:t>ROR VA HIV/HEPC ADMIN</w:t>
      </w:r>
      <w:r w:rsidR="001F7285" w:rsidRPr="00545C04">
        <w:rPr>
          <w:szCs w:val="22"/>
        </w:rPr>
        <w:fldChar w:fldCharType="begin"/>
      </w:r>
      <w:r w:rsidRPr="00545C04">
        <w:rPr>
          <w:szCs w:val="22"/>
        </w:rPr>
        <w:instrText>xe "ADMIN security key"</w:instrText>
      </w:r>
      <w:r w:rsidR="001F7285" w:rsidRPr="00545C04">
        <w:rPr>
          <w:szCs w:val="22"/>
        </w:rPr>
        <w:fldChar w:fldCharType="end"/>
      </w:r>
      <w:r w:rsidRPr="00545C04">
        <w:rPr>
          <w:szCs w:val="22"/>
        </w:rPr>
        <w:t xml:space="preserve"> key will be displayed on the </w:t>
      </w:r>
      <w:r w:rsidRPr="00545C04">
        <w:rPr>
          <w:rFonts w:ascii="Microsoft Sans Serif" w:hAnsi="Microsoft Sans Serif" w:cs="Microsoft Sans Serif"/>
          <w:sz w:val="20"/>
          <w:szCs w:val="22"/>
        </w:rPr>
        <w:t>Show Registry Users</w:t>
      </w:r>
      <w:r w:rsidRPr="00545C04">
        <w:rPr>
          <w:szCs w:val="22"/>
        </w:rPr>
        <w:t xml:space="preserve"> window as “</w:t>
      </w:r>
      <w:r w:rsidRPr="00545C04">
        <w:rPr>
          <w:rFonts w:ascii="Microsoft Sans Serif" w:hAnsi="Microsoft Sans Serif" w:cs="Microsoft Sans Serif"/>
          <w:sz w:val="20"/>
        </w:rPr>
        <w:t>Administrator</w:t>
      </w:r>
      <w:r w:rsidRPr="00545C04">
        <w:rPr>
          <w:szCs w:val="22"/>
        </w:rPr>
        <w:t xml:space="preserve">.” </w:t>
      </w:r>
    </w:p>
    <w:p w:rsidR="00283C00" w:rsidRPr="00545C04" w:rsidRDefault="005E0B05" w:rsidP="00D97569">
      <w:pPr>
        <w:autoSpaceDE w:val="0"/>
        <w:autoSpaceDN w:val="0"/>
        <w:adjustRightInd w:val="0"/>
        <w:ind w:left="720"/>
      </w:pPr>
      <w:r>
        <w:rPr>
          <w:noProof/>
        </w:rPr>
        <w:drawing>
          <wp:inline distT="0" distB="0" distL="0" distR="0" wp14:anchorId="308E090E" wp14:editId="53FE391F">
            <wp:extent cx="504825" cy="238125"/>
            <wp:effectExtent l="0" t="0" r="9525" b="9525"/>
            <wp:docPr id="36" name="Picture 36" descr="Icon used to identify security key information for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83C00" w:rsidRPr="00545C04">
        <w:t xml:space="preserve"> </w:t>
      </w:r>
      <w:r w:rsidR="00283C00" w:rsidRPr="00545C04">
        <w:rPr>
          <w:i/>
        </w:rPr>
        <w:t>Administrators</w:t>
      </w:r>
      <w:r w:rsidR="00283C00" w:rsidRPr="00545C04">
        <w:t xml:space="preserve"> will have full GUI access that will enable them to run reports, create local fields, and edit, confirm and delete patient records</w:t>
      </w:r>
      <w:r w:rsidR="001C630F">
        <w:t xml:space="preserve"> </w:t>
      </w:r>
      <w:r w:rsidR="001C630F" w:rsidRPr="00D50383">
        <w:t xml:space="preserve">for the specified registry. </w:t>
      </w:r>
      <w:r w:rsidR="001C630F" w:rsidRPr="00361C1B">
        <w:t xml:space="preserve">The ROR VA GENERIC ADMIN key grants the user administration access to </w:t>
      </w:r>
      <w:r w:rsidR="00944401" w:rsidRPr="00361C1B">
        <w:t>any</w:t>
      </w:r>
      <w:r w:rsidR="001C630F" w:rsidRPr="00361C1B">
        <w:t xml:space="preserve"> local registries</w:t>
      </w:r>
      <w:r w:rsidR="00944401" w:rsidRPr="00361C1B">
        <w:t xml:space="preserve"> added in Patch18 and any subsequent patches</w:t>
      </w:r>
      <w:r w:rsidR="001C630F" w:rsidRPr="00361C1B">
        <w:t>.</w:t>
      </w:r>
      <w:r w:rsidR="00283C00" w:rsidRPr="00545C04">
        <w:t xml:space="preserve"> </w:t>
      </w:r>
    </w:p>
    <w:p w:rsidR="00283C00" w:rsidRPr="00545C04" w:rsidRDefault="00283C00" w:rsidP="00DD22D2">
      <w:pPr>
        <w:autoSpaceDE w:val="0"/>
        <w:autoSpaceDN w:val="0"/>
        <w:adjustRightInd w:val="0"/>
      </w:pPr>
      <w:r w:rsidRPr="00545C04">
        <w:rPr>
          <w:rFonts w:ascii="Arial" w:hAnsi="Arial" w:cs="Arial"/>
          <w:b/>
          <w:sz w:val="20"/>
        </w:rPr>
        <w:t>IRM:</w:t>
      </w:r>
      <w:r w:rsidRPr="00545C04">
        <w:rPr>
          <w:szCs w:val="22"/>
        </w:rPr>
        <w:t xml:space="preserve">  </w:t>
      </w:r>
      <w:r w:rsidRPr="00545C04">
        <w:t xml:space="preserve">Users with the </w:t>
      </w:r>
      <w:r w:rsidRPr="00545C04">
        <w:rPr>
          <w:rFonts w:ascii="Courier New" w:hAnsi="Courier New" w:cs="Courier New"/>
          <w:szCs w:val="22"/>
        </w:rPr>
        <w:t>ROR VA IRM</w:t>
      </w:r>
      <w:r w:rsidR="001F7285" w:rsidRPr="00545C04">
        <w:fldChar w:fldCharType="begin"/>
      </w:r>
      <w:r w:rsidRPr="00545C04">
        <w:instrText>xe "IRM:security key"</w:instrText>
      </w:r>
      <w:r w:rsidR="001F7285" w:rsidRPr="00545C04">
        <w:fldChar w:fldCharType="end"/>
      </w:r>
      <w:r w:rsidRPr="00545C04">
        <w:t xml:space="preserve"> key will be displayed on the </w:t>
      </w:r>
      <w:r w:rsidRPr="00545C04">
        <w:rPr>
          <w:rFonts w:ascii="Microsoft Sans Serif" w:hAnsi="Microsoft Sans Serif" w:cs="Microsoft Sans Serif"/>
          <w:sz w:val="20"/>
          <w:szCs w:val="22"/>
        </w:rPr>
        <w:t>Show Registry Users</w:t>
      </w:r>
      <w:r w:rsidRPr="00545C04">
        <w:t xml:space="preserve"> window as “</w:t>
      </w:r>
      <w:hyperlink w:anchor="Glos_IRM" w:history="1">
        <w:r w:rsidRPr="00545C04">
          <w:rPr>
            <w:rStyle w:val="IHyperlink"/>
            <w:rFonts w:ascii="Microsoft Sans Serif" w:hAnsi="Microsoft Sans Serif" w:cs="Microsoft Sans Serif"/>
            <w:b/>
            <w:sz w:val="20"/>
          </w:rPr>
          <w:t>IRM</w:t>
        </w:r>
      </w:hyperlink>
      <w:r w:rsidRPr="00545C04">
        <w:t xml:space="preserve">.” </w:t>
      </w:r>
    </w:p>
    <w:p w:rsidR="00283C00" w:rsidRPr="00545C04" w:rsidRDefault="005E0B05" w:rsidP="00D97569">
      <w:pPr>
        <w:autoSpaceDE w:val="0"/>
        <w:autoSpaceDN w:val="0"/>
        <w:adjustRightInd w:val="0"/>
        <w:ind w:left="720"/>
      </w:pPr>
      <w:r>
        <w:rPr>
          <w:noProof/>
        </w:rPr>
        <w:drawing>
          <wp:inline distT="0" distB="0" distL="0" distR="0" wp14:anchorId="5AE24EB3" wp14:editId="36F20D35">
            <wp:extent cx="504825" cy="238125"/>
            <wp:effectExtent l="0" t="0" r="9525" b="9525"/>
            <wp:docPr id="37" name="Picture 37" descr="Icon used to identify security key information for IRM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  IR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83C00" w:rsidRPr="00545C04">
        <w:t xml:space="preserve"> </w:t>
      </w:r>
      <w:r w:rsidR="00283C00" w:rsidRPr="00545C04">
        <w:rPr>
          <w:i/>
        </w:rPr>
        <w:t>IRM users</w:t>
      </w:r>
      <w:r w:rsidR="00283C00" w:rsidRPr="00545C04">
        <w:t xml:space="preserve"> will have access to all </w:t>
      </w:r>
      <w:r w:rsidR="00283C00" w:rsidRPr="00545C04">
        <w:rPr>
          <w:rFonts w:ascii="Microsoft Sans Serif" w:hAnsi="Microsoft Sans Serif" w:cs="Microsoft Sans Serif"/>
          <w:sz w:val="20"/>
          <w:szCs w:val="22"/>
        </w:rPr>
        <w:t>CCR</w:t>
      </w:r>
      <w:r w:rsidR="00283C00" w:rsidRPr="00545C04">
        <w:t xml:space="preserve"> files in </w:t>
      </w:r>
      <w:r w:rsidR="00283C00" w:rsidRPr="00545C04">
        <w:rPr>
          <w:rFonts w:ascii="Microsoft Sans Serif" w:hAnsi="Microsoft Sans Serif" w:cs="Microsoft Sans Serif"/>
          <w:sz w:val="20"/>
          <w:szCs w:val="22"/>
        </w:rPr>
        <w:t>VistA</w:t>
      </w:r>
      <w:r w:rsidR="00283C00" w:rsidRPr="00545C04">
        <w:t xml:space="preserve"> but no access to the </w:t>
      </w:r>
      <w:r w:rsidR="00283C00" w:rsidRPr="00545C04">
        <w:rPr>
          <w:rFonts w:ascii="Microsoft Sans Serif" w:hAnsi="Microsoft Sans Serif"/>
          <w:sz w:val="20"/>
        </w:rPr>
        <w:t>GUI</w:t>
      </w:r>
      <w:r w:rsidR="00283C00" w:rsidRPr="00545C04">
        <w:t xml:space="preserve">. This key should be assigned to the IRM personnel authorized to maintain and troubleshoot the </w:t>
      </w:r>
      <w:r w:rsidR="00283C00" w:rsidRPr="00545C04">
        <w:rPr>
          <w:rFonts w:ascii="Microsoft Sans Serif" w:hAnsi="Microsoft Sans Serif" w:cs="Microsoft Sans Serif"/>
          <w:sz w:val="20"/>
          <w:szCs w:val="22"/>
        </w:rPr>
        <w:t>CCR</w:t>
      </w:r>
      <w:r w:rsidR="00283C00" w:rsidRPr="00545C04">
        <w:t xml:space="preserve"> package.</w:t>
      </w:r>
    </w:p>
    <w:p w:rsidR="00283C00" w:rsidRPr="00545C04" w:rsidRDefault="00283C00" w:rsidP="007A7DB7">
      <w:pPr>
        <w:rPr>
          <w:szCs w:val="22"/>
        </w:rPr>
      </w:pPr>
      <w:r w:rsidRPr="00545C04">
        <w:rPr>
          <w:szCs w:val="22"/>
        </w:rPr>
        <w:t xml:space="preserve">If any unauthorized users access this system, a VA alert will be sent to persons identified to receive registry notifications stating the date and time of the violation and the name of the user who attempted to access the system; a record of the access violation will be written to the </w:t>
      </w:r>
      <w:r w:rsidRPr="00545C04">
        <w:rPr>
          <w:rFonts w:ascii="Microsoft Sans Serif" w:hAnsi="Microsoft Sans Serif" w:cs="Microsoft Sans Serif"/>
          <w:sz w:val="20"/>
          <w:szCs w:val="22"/>
        </w:rPr>
        <w:t xml:space="preserve">Access Violations </w:t>
      </w:r>
      <w:r w:rsidRPr="00545C04">
        <w:rPr>
          <w:szCs w:val="22"/>
        </w:rPr>
        <w:t xml:space="preserve">folder of the </w:t>
      </w:r>
      <w:r w:rsidRPr="00545C04">
        <w:rPr>
          <w:rFonts w:ascii="Microsoft Sans Serif" w:hAnsi="Microsoft Sans Serif" w:cs="Microsoft Sans Serif"/>
          <w:sz w:val="20"/>
          <w:szCs w:val="22"/>
        </w:rPr>
        <w:t>Technical Log</w:t>
      </w:r>
      <w:r w:rsidRPr="00545C04">
        <w:rPr>
          <w:szCs w:val="22"/>
        </w:rPr>
        <w:t>.</w:t>
      </w:r>
    </w:p>
    <w:p w:rsidR="00283C00" w:rsidRPr="00545C04" w:rsidRDefault="00283C00" w:rsidP="00ED54FF">
      <w:pPr>
        <w:pStyle w:val="Heading2"/>
        <w:ind w:left="720"/>
      </w:pPr>
      <w:bookmarkStart w:id="467" w:name="_Toc41752411"/>
      <w:bookmarkStart w:id="468" w:name="_Ref244071258"/>
      <w:bookmarkStart w:id="469" w:name="_Toc52164563"/>
      <w:bookmarkStart w:id="470" w:name="_Toc55019750"/>
      <w:bookmarkStart w:id="471" w:name="_Toc55020503"/>
      <w:bookmarkStart w:id="472" w:name="_Toc120065331"/>
      <w:r w:rsidRPr="00545C04">
        <w:lastRenderedPageBreak/>
        <w:t>Assistive Technology</w:t>
      </w:r>
      <w:bookmarkEnd w:id="467"/>
    </w:p>
    <w:p w:rsidR="00283C00" w:rsidRPr="00545C04" w:rsidRDefault="00283C00" w:rsidP="00492F35">
      <w:pPr>
        <w:pStyle w:val="BodyText"/>
        <w:keepNext/>
        <w:keepLines/>
      </w:pPr>
      <w:r w:rsidRPr="00545C04">
        <w:t xml:space="preserve">Some of the current features of the </w:t>
      </w:r>
      <w:r w:rsidRPr="00545C04">
        <w:rPr>
          <w:rFonts w:ascii="Microsoft Sans Serif" w:hAnsi="Microsoft Sans Serif" w:cs="Microsoft Sans Serif"/>
        </w:rPr>
        <w:t>CCR</w:t>
      </w:r>
      <w:r w:rsidRPr="00545C04">
        <w:t xml:space="preserve"> navigation may not be intuitive if you are using assistive technology (for example, a screen reader like </w:t>
      </w:r>
      <w:hyperlink w:anchor="Glos_JAWS" w:history="1">
        <w:r w:rsidRPr="00545C04">
          <w:rPr>
            <w:rStyle w:val="IHyperlink"/>
          </w:rPr>
          <w:t>JAWS</w:t>
        </w:r>
      </w:hyperlink>
      <w:r w:rsidRPr="00545C04">
        <w:t>).  In addition to using the mouse, each function may also be selected by using keystrokes; these keystrokes are identified in</w:t>
      </w:r>
      <w:r w:rsidR="004C2E32">
        <w:t xml:space="preserve"> the discussions which follow.</w:t>
      </w:r>
    </w:p>
    <w:p w:rsidR="00283C00" w:rsidRPr="00545C04" w:rsidRDefault="00283C00" w:rsidP="00711E7E">
      <w:pPr>
        <w:pStyle w:val="Heading3"/>
      </w:pPr>
      <w:bookmarkStart w:id="473" w:name="_Toc41752412"/>
      <w:r w:rsidRPr="00545C04">
        <w:t>Using the &lt; Alt &gt; and &lt; Esc &gt; Keys</w:t>
      </w:r>
      <w:bookmarkEnd w:id="473"/>
    </w:p>
    <w:p w:rsidR="00283C00" w:rsidRPr="00545C04" w:rsidRDefault="00283C00" w:rsidP="00F1330F">
      <w:pPr>
        <w:pStyle w:val="BodyText"/>
      </w:pPr>
      <w:r w:rsidRPr="00545C04">
        <w:t xml:space="preserve">In many situations, pressing </w:t>
      </w:r>
      <w:r w:rsidRPr="00545C04">
        <w:rPr>
          <w:rStyle w:val="Keys"/>
          <w:rFonts w:cs="Microsoft Sans Serif"/>
        </w:rPr>
        <w:t>&lt; Alt &gt;</w:t>
      </w:r>
      <w:r w:rsidRPr="00545C04">
        <w:t xml:space="preserve"> </w:t>
      </w:r>
      <w:r w:rsidRPr="00545C04">
        <w:rPr>
          <w:rStyle w:val="Keys"/>
          <w:rFonts w:cs="Microsoft Sans Serif"/>
        </w:rPr>
        <w:t>+</w:t>
      </w:r>
      <w:r w:rsidRPr="00545C04">
        <w:t xml:space="preserve"> a letter that represents the function will perform a function (for example, </w:t>
      </w:r>
      <w:r w:rsidRPr="00545C04">
        <w:rPr>
          <w:rStyle w:val="Keys"/>
          <w:rFonts w:cs="Microsoft Sans Serif"/>
        </w:rPr>
        <w:t>&lt; Alt &gt;+&lt; P &gt;</w:t>
      </w:r>
      <w:r w:rsidRPr="00545C04">
        <w:t xml:space="preserve"> activates the </w:t>
      </w:r>
      <w:r w:rsidRPr="00545C04">
        <w:rPr>
          <w:rFonts w:ascii="Microsoft Sans Serif" w:hAnsi="Microsoft Sans Serif" w:cs="Microsoft Sans Serif"/>
          <w:szCs w:val="22"/>
        </w:rPr>
        <w:t>Re</w:t>
      </w:r>
      <w:r w:rsidRPr="00545C04">
        <w:rPr>
          <w:rFonts w:ascii="Microsoft Sans Serif" w:hAnsi="Microsoft Sans Serif" w:cs="Microsoft Sans Serif"/>
          <w:szCs w:val="22"/>
          <w:u w:val="single"/>
        </w:rPr>
        <w:t>p</w:t>
      </w:r>
      <w:r w:rsidRPr="00545C04">
        <w:rPr>
          <w:rFonts w:ascii="Microsoft Sans Serif" w:hAnsi="Microsoft Sans Serif" w:cs="Microsoft Sans Serif"/>
          <w:szCs w:val="22"/>
        </w:rPr>
        <w:t>orts</w:t>
      </w:r>
      <w:r w:rsidRPr="00545C04">
        <w:t xml:space="preserve"> menu).</w:t>
      </w:r>
    </w:p>
    <w:p w:rsidR="00283C00" w:rsidRPr="00545C04" w:rsidRDefault="00283C00" w:rsidP="00F1330F">
      <w:pPr>
        <w:pStyle w:val="BodyText"/>
      </w:pPr>
      <w:r w:rsidRPr="00545C04">
        <w:rPr>
          <w:rStyle w:val="Keys"/>
          <w:rFonts w:cs="Microsoft Sans Serif"/>
        </w:rPr>
        <w:t>&lt; Alt &gt;+&lt; F4 &gt;</w:t>
      </w:r>
      <w:r w:rsidRPr="00545C04">
        <w:t xml:space="preserve"> closes the screen (and, in most cases in </w:t>
      </w:r>
      <w:r w:rsidRPr="00545C04">
        <w:rPr>
          <w:rFonts w:ascii="Microsoft Sans Serif" w:hAnsi="Microsoft Sans Serif" w:cs="Microsoft Sans Serif"/>
        </w:rPr>
        <w:t>CCR</w:t>
      </w:r>
      <w:r w:rsidRPr="00545C04">
        <w:t>, closes the application as well).</w:t>
      </w:r>
    </w:p>
    <w:p w:rsidR="00283C00" w:rsidRPr="00545C04" w:rsidRDefault="00283C00" w:rsidP="00F1330F">
      <w:pPr>
        <w:pStyle w:val="BodyText"/>
      </w:pPr>
      <w:r w:rsidRPr="00545C04">
        <w:rPr>
          <w:rStyle w:val="Keys"/>
          <w:rFonts w:cs="Microsoft Sans Serif"/>
        </w:rPr>
        <w:t>&lt; Esc &gt;</w:t>
      </w:r>
      <w:r w:rsidRPr="00545C04">
        <w:t xml:space="preserve"> often may be used to close dialog boxes and pop-ups.</w:t>
      </w:r>
    </w:p>
    <w:p w:rsidR="00283C00" w:rsidRPr="00545C04" w:rsidRDefault="00283C00" w:rsidP="00280250">
      <w:pPr>
        <w:pStyle w:val="Heading3"/>
      </w:pPr>
      <w:bookmarkStart w:id="474" w:name="_Ref248563776"/>
      <w:bookmarkStart w:id="475" w:name="_Toc41752413"/>
      <w:r w:rsidRPr="00545C04">
        <w:t>Resizing the Screen</w:t>
      </w:r>
      <w:bookmarkEnd w:id="474"/>
      <w:bookmarkEnd w:id="475"/>
    </w:p>
    <w:p w:rsidR="00283C00" w:rsidRPr="00545C04" w:rsidRDefault="00283C00" w:rsidP="00151CE1">
      <w:pPr>
        <w:pStyle w:val="BodyText"/>
      </w:pPr>
      <w:r w:rsidRPr="00545C04">
        <w:t xml:space="preserve">Instead of clicking the </w:t>
      </w:r>
      <w:r w:rsidRPr="00545C04">
        <w:rPr>
          <w:rFonts w:ascii="Microsoft Sans Serif" w:hAnsi="Microsoft Sans Serif" w:cs="Microsoft Sans Serif"/>
        </w:rPr>
        <w:t>Maximize</w:t>
      </w:r>
      <w:r w:rsidRPr="00545C04">
        <w:t xml:space="preserve"> </w:t>
      </w:r>
      <w:r w:rsidR="005E0B05">
        <w:rPr>
          <w:noProof/>
          <w:color w:val="FFFFFF"/>
        </w:rPr>
        <w:drawing>
          <wp:inline distT="0" distB="0" distL="0" distR="0" wp14:anchorId="7EF17E78" wp14:editId="118DC818">
            <wp:extent cx="133350" cy="104775"/>
            <wp:effectExtent l="19050" t="19050" r="19050" b="28575"/>
            <wp:docPr id="38" name="Picture 38" descr="Maximize Wind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ximize Window ic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w="6350" cmpd="sng">
                      <a:solidFill>
                        <a:srgbClr val="000000"/>
                      </a:solidFill>
                      <a:miter lim="800000"/>
                      <a:headEnd/>
                      <a:tailEnd/>
                    </a:ln>
                    <a:effectLst/>
                  </pic:spPr>
                </pic:pic>
              </a:graphicData>
            </a:graphic>
          </wp:inline>
        </w:drawing>
      </w:r>
      <w:r w:rsidRPr="00545C04">
        <w:t xml:space="preserve"> button, you can press </w:t>
      </w:r>
      <w:r w:rsidRPr="00545C04">
        <w:rPr>
          <w:rStyle w:val="Keys"/>
          <w:rFonts w:cs="Microsoft Sans Serif"/>
        </w:rPr>
        <w:t>&lt; Alt &gt;+&lt; space &gt;</w:t>
      </w:r>
      <w:r w:rsidRPr="00545C04">
        <w:t xml:space="preserve"> and then select </w:t>
      </w:r>
      <w:r w:rsidRPr="00545C04">
        <w:rPr>
          <w:rFonts w:ascii="Microsoft Sans Serif" w:hAnsi="Microsoft Sans Serif" w:cs="Microsoft Sans Serif"/>
        </w:rPr>
        <w:t>Ma</w:t>
      </w:r>
      <w:r w:rsidRPr="00545C04">
        <w:rPr>
          <w:rFonts w:ascii="Microsoft Sans Serif" w:hAnsi="Microsoft Sans Serif" w:cs="Microsoft Sans Serif"/>
          <w:u w:val="single"/>
        </w:rPr>
        <w:t>x</w:t>
      </w:r>
      <w:r w:rsidRPr="00545C04">
        <w:rPr>
          <w:rFonts w:ascii="Microsoft Sans Serif" w:hAnsi="Microsoft Sans Serif" w:cs="Microsoft Sans Serif"/>
        </w:rPr>
        <w:t>imize</w:t>
      </w:r>
      <w:r w:rsidRPr="00545C04">
        <w:t xml:space="preserve"> by pressing </w:t>
      </w:r>
      <w:r w:rsidRPr="00545C04">
        <w:rPr>
          <w:rStyle w:val="Keys"/>
          <w:rFonts w:cs="Microsoft Sans Serif"/>
        </w:rPr>
        <w:t>&lt; x &gt;</w:t>
      </w:r>
      <w:r w:rsidRPr="00545C04">
        <w:t xml:space="preserve">.  If you wish to minimize the screen, you may press </w:t>
      </w:r>
      <w:r w:rsidRPr="00545C04">
        <w:rPr>
          <w:rStyle w:val="Keys"/>
          <w:rFonts w:cs="Microsoft Sans Serif"/>
        </w:rPr>
        <w:t>&lt; Alt &gt;+&lt; space &gt;</w:t>
      </w:r>
      <w:r w:rsidRPr="00545C04">
        <w:t xml:space="preserve"> and then select </w:t>
      </w:r>
      <w:r w:rsidRPr="00545C04">
        <w:rPr>
          <w:rFonts w:ascii="Microsoft Sans Serif" w:hAnsi="Microsoft Sans Serif" w:cs="Microsoft Sans Serif"/>
        </w:rPr>
        <w:t>Mi</w:t>
      </w:r>
      <w:r w:rsidRPr="00545C04">
        <w:rPr>
          <w:rFonts w:ascii="Microsoft Sans Serif" w:hAnsi="Microsoft Sans Serif" w:cs="Microsoft Sans Serif"/>
          <w:u w:val="single"/>
        </w:rPr>
        <w:t>n</w:t>
      </w:r>
      <w:r w:rsidRPr="00545C04">
        <w:rPr>
          <w:rFonts w:ascii="Microsoft Sans Serif" w:hAnsi="Microsoft Sans Serif" w:cs="Microsoft Sans Serif"/>
        </w:rPr>
        <w:t>imize</w:t>
      </w:r>
      <w:r w:rsidRPr="00545C04">
        <w:t xml:space="preserve"> by pressing </w:t>
      </w:r>
      <w:r w:rsidRPr="00545C04">
        <w:rPr>
          <w:rStyle w:val="Keys"/>
          <w:rFonts w:cs="Microsoft Sans Serif"/>
        </w:rPr>
        <w:t>&lt; n &gt;</w:t>
      </w:r>
      <w:r w:rsidRPr="00545C04">
        <w:t>.</w:t>
      </w:r>
    </w:p>
    <w:p w:rsidR="00283C00" w:rsidRPr="00545C04" w:rsidRDefault="005E0B05" w:rsidP="00151CE1">
      <w:pPr>
        <w:pStyle w:val="BodyText"/>
        <w:keepNext/>
        <w:jc w:val="center"/>
      </w:pPr>
      <w:r>
        <w:rPr>
          <w:noProof/>
        </w:rPr>
        <w:drawing>
          <wp:inline distT="0" distB="0" distL="0" distR="0" wp14:anchorId="0741F5FF" wp14:editId="0886F0BC">
            <wp:extent cx="3971925" cy="1485900"/>
            <wp:effectExtent l="0" t="0" r="9525" b="0"/>
            <wp:docPr id="39" name="Picture 39" descr="Screen resizing utility, showing choices Move, Size, Minmize and Max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 resizing utility, showing choices Move, Size, Minmize and Maximiz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1925" cy="1485900"/>
                    </a:xfrm>
                    <a:prstGeom prst="rect">
                      <a:avLst/>
                    </a:prstGeom>
                    <a:noFill/>
                    <a:ln>
                      <a:noFill/>
                    </a:ln>
                  </pic:spPr>
                </pic:pic>
              </a:graphicData>
            </a:graphic>
          </wp:inline>
        </w:drawing>
      </w:r>
    </w:p>
    <w:p w:rsidR="00283C00" w:rsidRPr="00545C04" w:rsidRDefault="00283C00" w:rsidP="006B7A93">
      <w:pPr>
        <w:pStyle w:val="Caption"/>
      </w:pPr>
      <w:bookmarkStart w:id="476" w:name="_Ref259173608"/>
      <w:bookmarkStart w:id="477" w:name="_Toc3977514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w:t>
      </w:r>
      <w:r w:rsidR="00EB3A32">
        <w:rPr>
          <w:noProof/>
        </w:rPr>
        <w:fldChar w:fldCharType="end"/>
      </w:r>
      <w:r w:rsidRPr="00545C04">
        <w:t xml:space="preserve"> – Resizing the Screen</w:t>
      </w:r>
      <w:bookmarkEnd w:id="476"/>
      <w:bookmarkEnd w:id="477"/>
    </w:p>
    <w:p w:rsidR="00E62B0A" w:rsidRPr="00545C04" w:rsidRDefault="00E62B0A" w:rsidP="00E62B0A"/>
    <w:p w:rsidR="00E62B0A" w:rsidRPr="00545C04" w:rsidRDefault="00E62B0A" w:rsidP="00280250">
      <w:pPr>
        <w:pStyle w:val="Heading3"/>
      </w:pPr>
      <w:bookmarkStart w:id="478" w:name="_Toc41752414"/>
      <w:r w:rsidRPr="00545C04">
        <w:t>Changing the Screen Color</w:t>
      </w:r>
      <w:r w:rsidR="001F7285" w:rsidRPr="00545C04">
        <w:fldChar w:fldCharType="begin"/>
      </w:r>
      <w:r w:rsidRPr="00545C04">
        <w:instrText>xe "Change:screen colors"</w:instrText>
      </w:r>
      <w:r w:rsidR="001F7285" w:rsidRPr="00545C04">
        <w:fldChar w:fldCharType="end"/>
      </w:r>
      <w:r w:rsidRPr="00545C04">
        <w:t>s and Options</w:t>
      </w:r>
      <w:bookmarkEnd w:id="478"/>
    </w:p>
    <w:p w:rsidR="00E62B0A" w:rsidRPr="00545C04" w:rsidRDefault="00E62B0A" w:rsidP="00E62B0A">
      <w:r w:rsidRPr="00545C04">
        <w:t xml:space="preserve">See </w:t>
      </w:r>
      <w:r w:rsidR="00292C8B">
        <w:fldChar w:fldCharType="begin"/>
      </w:r>
      <w:r w:rsidR="00292C8B">
        <w:instrText xml:space="preserve"> REF _Ref267994548 \r \p \h  \* MERGEFORMAT </w:instrText>
      </w:r>
      <w:r w:rsidR="00292C8B">
        <w:fldChar w:fldCharType="separate"/>
      </w:r>
      <w:r w:rsidR="009D1BDA" w:rsidRPr="009D1BDA">
        <w:rPr>
          <w:rStyle w:val="IHyperlink"/>
        </w:rPr>
        <w:t>7.11.3 below</w:t>
      </w:r>
      <w:r w:rsidR="00292C8B">
        <w:fldChar w:fldCharType="end"/>
      </w:r>
      <w:r w:rsidRPr="00545C04">
        <w:t xml:space="preserve"> for information on changing screen colors and options for improved accessibility.</w:t>
      </w:r>
    </w:p>
    <w:p w:rsidR="00E62B0A" w:rsidRPr="00545C04" w:rsidRDefault="00E62B0A" w:rsidP="00E62B0A"/>
    <w:p w:rsidR="00283C00" w:rsidRPr="00545C04" w:rsidRDefault="00283C00" w:rsidP="00280250">
      <w:pPr>
        <w:pStyle w:val="Heading3"/>
      </w:pPr>
      <w:bookmarkStart w:id="479" w:name="_Toc41752415"/>
      <w:r w:rsidRPr="00545C04">
        <w:t>Windows Accessibility Shortcuts</w:t>
      </w:r>
      <w:bookmarkEnd w:id="479"/>
    </w:p>
    <w:p w:rsidR="00283C00" w:rsidRPr="00545C04" w:rsidRDefault="00283C00" w:rsidP="00F57EE8">
      <w:pPr>
        <w:pStyle w:val="BodyText"/>
      </w:pPr>
      <w:r w:rsidRPr="00545C04">
        <w:t>The Windows operating system offers a number of accessibility shortcuts which can be useful.  These are “toggled” options, meaning that you perform the specified action once to turn the option on and then again to turn it off.  You should be aware, however…</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475F90">
        <w:trPr>
          <w:trHeight w:val="836"/>
        </w:trPr>
        <w:tc>
          <w:tcPr>
            <w:tcW w:w="770" w:type="dxa"/>
            <w:tcBorders>
              <w:top w:val="nil"/>
              <w:left w:val="nil"/>
              <w:bottom w:val="nil"/>
            </w:tcBorders>
          </w:tcPr>
          <w:p w:rsidR="00283C00" w:rsidRPr="00545C04" w:rsidRDefault="005E0B05" w:rsidP="002417EF">
            <w:r>
              <w:rPr>
                <w:noProof/>
              </w:rPr>
              <w:lastRenderedPageBreak/>
              <w:drawing>
                <wp:inline distT="0" distB="0" distL="0" distR="0" wp14:anchorId="3BCE1F82" wp14:editId="6D9B9571">
                  <wp:extent cx="314325" cy="361950"/>
                  <wp:effectExtent l="0" t="0" r="9525" b="0"/>
                  <wp:docPr id="40" name="Picture 40"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tcPr>
          <w:p w:rsidR="00283C00" w:rsidRPr="00545C04" w:rsidRDefault="00283C00" w:rsidP="002417EF">
            <w:r w:rsidRPr="00545C04">
              <w:rPr>
                <w:rStyle w:val="Note0"/>
                <w:rFonts w:ascii="Arial" w:hAnsi="Arial" w:cs="Arial"/>
                <w:b/>
              </w:rPr>
              <w:t>Warning:</w:t>
            </w:r>
            <w:r w:rsidRPr="00545C04">
              <w:t xml:space="preserve">  Using some of these options will drastically change the way your computer keyboard functions.  If all else fails, reboot your computer to clear any such selections.</w:t>
            </w:r>
          </w:p>
        </w:tc>
      </w:tr>
    </w:tbl>
    <w:p w:rsidR="00283C00" w:rsidRPr="00545C04" w:rsidRDefault="00283C00" w:rsidP="00F57EE8">
      <w:pPr>
        <w:pStyle w:val="BodyText"/>
      </w:pPr>
    </w:p>
    <w:p w:rsidR="00283C00" w:rsidRPr="00545C04" w:rsidRDefault="00283C00" w:rsidP="00F57EE8">
      <w:pPr>
        <w:pStyle w:val="BodyText"/>
      </w:pPr>
      <w:r w:rsidRPr="00545C04">
        <w:t xml:space="preserve">Each option will produce a popup confirmation window like those pictured below.  Each of these confirmation pop-ups has the </w:t>
      </w:r>
      <w:r w:rsidR="00D625AD" w:rsidRPr="00545C04">
        <w:t xml:space="preserve">same </w:t>
      </w:r>
      <w:r w:rsidR="00D625AD">
        <w:t>two</w:t>
      </w:r>
      <w:r w:rsidR="00D625AD" w:rsidRPr="00545C04">
        <w:t xml:space="preserve"> choice buttons, in this order left to right:  </w:t>
      </w:r>
      <w:r w:rsidR="00D625AD" w:rsidRPr="00545C04">
        <w:rPr>
          <w:rStyle w:val="Keys"/>
          <w:rFonts w:cs="Microsoft Sans Serif"/>
        </w:rPr>
        <w:t>[</w:t>
      </w:r>
      <w:r w:rsidR="00D625AD">
        <w:rPr>
          <w:rStyle w:val="Keys"/>
          <w:rFonts w:cs="Microsoft Sans Serif"/>
        </w:rPr>
        <w:t>Yes</w:t>
      </w:r>
      <w:r w:rsidR="00D625AD" w:rsidRPr="00545C04">
        <w:rPr>
          <w:rStyle w:val="Keys"/>
          <w:rFonts w:cs="Microsoft Sans Serif"/>
        </w:rPr>
        <w:t>]</w:t>
      </w:r>
      <w:r w:rsidR="00D625AD" w:rsidRPr="00AC5F06">
        <w:rPr>
          <w:rStyle w:val="Keys"/>
          <w:rFonts w:cs="Microsoft Sans Serif"/>
        </w:rPr>
        <w:t xml:space="preserve"> </w:t>
      </w:r>
      <w:r w:rsidR="00D625AD" w:rsidRPr="00545C04">
        <w:t xml:space="preserve">and </w:t>
      </w:r>
      <w:r w:rsidR="00D625AD" w:rsidRPr="00545C04">
        <w:rPr>
          <w:rStyle w:val="Keys"/>
          <w:rFonts w:cs="Microsoft Sans Serif"/>
        </w:rPr>
        <w:t>[</w:t>
      </w:r>
      <w:r w:rsidR="00D625AD">
        <w:rPr>
          <w:rStyle w:val="Keys"/>
          <w:rFonts w:cs="Microsoft Sans Serif"/>
        </w:rPr>
        <w:t>No</w:t>
      </w:r>
      <w:r w:rsidR="00D625AD" w:rsidRPr="00545C04">
        <w:rPr>
          <w:rStyle w:val="Keys"/>
          <w:rFonts w:cs="Microsoft Sans Serif"/>
        </w:rPr>
        <w:t>]</w:t>
      </w:r>
      <w:r w:rsidR="00D625AD" w:rsidRPr="00545C04">
        <w:t xml:space="preserve">.  </w:t>
      </w:r>
      <w:r w:rsidR="00D625AD" w:rsidRPr="00545C04">
        <w:rPr>
          <w:rStyle w:val="Keys"/>
          <w:rFonts w:cs="Microsoft Sans Serif"/>
        </w:rPr>
        <w:t>[</w:t>
      </w:r>
      <w:r w:rsidR="00D625AD">
        <w:rPr>
          <w:rStyle w:val="Keys"/>
          <w:rFonts w:cs="Microsoft Sans Serif"/>
        </w:rPr>
        <w:t>Yes</w:t>
      </w:r>
      <w:r w:rsidR="00D625AD" w:rsidRPr="00545C04">
        <w:rPr>
          <w:rStyle w:val="Keys"/>
          <w:rFonts w:cs="Microsoft Sans Serif"/>
        </w:rPr>
        <w:t>]</w:t>
      </w:r>
      <w:r w:rsidR="00D625AD" w:rsidRPr="00545C04">
        <w:t xml:space="preserve"> is always the default choice</w:t>
      </w:r>
      <w:r w:rsidRPr="00545C04">
        <w:t>.</w:t>
      </w:r>
    </w:p>
    <w:p w:rsidR="00283C00" w:rsidRPr="00545C04" w:rsidRDefault="00283C00" w:rsidP="007C5B85">
      <w:pPr>
        <w:pStyle w:val="H4"/>
      </w:pPr>
      <w:bookmarkStart w:id="480" w:name="_Toc41752416"/>
      <w:r w:rsidRPr="00545C04">
        <w:t>StickyKeys</w:t>
      </w:r>
      <w:bookmarkEnd w:id="480"/>
      <w:r w:rsidRPr="00545C04">
        <w:t xml:space="preserve"> </w:t>
      </w:r>
    </w:p>
    <w:p w:rsidR="00283C00" w:rsidRPr="00545C04" w:rsidRDefault="00283C00" w:rsidP="006B7A93">
      <w:pPr>
        <w:pStyle w:val="BodyText"/>
      </w:pPr>
      <w:r w:rsidRPr="00545C04">
        <w:rPr>
          <w:rFonts w:ascii="Microsoft Sans Serif" w:hAnsi="Microsoft Sans Serif" w:cs="Microsoft Sans Serif"/>
        </w:rPr>
        <w:t>StickyKeys</w:t>
      </w:r>
      <w:r w:rsidRPr="00545C04">
        <w:t xml:space="preserve"> lets you use the </w:t>
      </w:r>
      <w:r w:rsidRPr="00545C04">
        <w:rPr>
          <w:rStyle w:val="Keys"/>
          <w:rFonts w:cs="Microsoft Sans Serif"/>
        </w:rPr>
        <w:t>&lt; Shift &gt;</w:t>
      </w:r>
      <w:r w:rsidRPr="00545C04">
        <w:t xml:space="preserve">, </w:t>
      </w:r>
      <w:r w:rsidRPr="00545C04">
        <w:rPr>
          <w:rStyle w:val="Keys"/>
          <w:rFonts w:cs="Microsoft Sans Serif"/>
        </w:rPr>
        <w:t>&lt; Ctrl &gt;</w:t>
      </w:r>
      <w:r w:rsidRPr="00545C04">
        <w:t xml:space="preserve"> or </w:t>
      </w:r>
      <w:r w:rsidRPr="00545C04">
        <w:rPr>
          <w:rStyle w:val="Keys"/>
          <w:rFonts w:cs="Microsoft Sans Serif"/>
        </w:rPr>
        <w:t>&lt; Alt &gt;</w:t>
      </w:r>
      <w:r w:rsidRPr="00545C04">
        <w:t xml:space="preserve"> keys by pressing one key at a time, rather than having to press these keys in conjunction with another key.</w:t>
      </w:r>
    </w:p>
    <w:p w:rsidR="00283C00" w:rsidRPr="00545C04" w:rsidRDefault="00283C00" w:rsidP="00F57EE8">
      <w:pPr>
        <w:pStyle w:val="BodyText"/>
      </w:pPr>
      <w:r w:rsidRPr="00545C04">
        <w:t xml:space="preserve">Press </w:t>
      </w:r>
      <w:r w:rsidRPr="00545C04">
        <w:rPr>
          <w:rStyle w:val="Keys"/>
          <w:rFonts w:cs="Microsoft Sans Serif"/>
        </w:rPr>
        <w:t>&lt; Shift &gt;</w:t>
      </w:r>
      <w:r w:rsidRPr="00545C04">
        <w:t xml:space="preserve"> five times to toggle </w:t>
      </w:r>
      <w:r w:rsidRPr="00545C04">
        <w:rPr>
          <w:rFonts w:ascii="Microsoft Sans Serif" w:hAnsi="Microsoft Sans Serif" w:cs="Microsoft Sans Serif"/>
        </w:rPr>
        <w:t>StickyKeys</w:t>
      </w:r>
      <w:r w:rsidRPr="00545C04">
        <w:t xml:space="preserve"> on and off:</w:t>
      </w:r>
    </w:p>
    <w:p w:rsidR="00283C00" w:rsidRPr="00545C04" w:rsidRDefault="005E0B05" w:rsidP="006B7A93">
      <w:pPr>
        <w:pStyle w:val="BodyText"/>
        <w:keepNext/>
        <w:jc w:val="center"/>
      </w:pPr>
      <w:r>
        <w:rPr>
          <w:noProof/>
        </w:rPr>
        <w:drawing>
          <wp:inline distT="0" distB="0" distL="0" distR="0" wp14:anchorId="04C0FA61" wp14:editId="7A52051F">
            <wp:extent cx="3895725" cy="1371600"/>
            <wp:effectExtent l="0" t="0" r="9525" b="0"/>
            <wp:docPr id="41" name="Picture 41" descr="CCR_UM_S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CR_UM_Stick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95725" cy="1371600"/>
                    </a:xfrm>
                    <a:prstGeom prst="rect">
                      <a:avLst/>
                    </a:prstGeom>
                    <a:noFill/>
                    <a:ln>
                      <a:noFill/>
                    </a:ln>
                  </pic:spPr>
                </pic:pic>
              </a:graphicData>
            </a:graphic>
          </wp:inline>
        </w:drawing>
      </w:r>
    </w:p>
    <w:p w:rsidR="00283C00" w:rsidRPr="00545C04" w:rsidRDefault="00283C00" w:rsidP="006B7A93">
      <w:pPr>
        <w:pStyle w:val="Caption"/>
      </w:pPr>
      <w:bookmarkStart w:id="481" w:name="_Toc3977514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w:t>
      </w:r>
      <w:r w:rsidR="00EB3A32">
        <w:rPr>
          <w:noProof/>
        </w:rPr>
        <w:fldChar w:fldCharType="end"/>
      </w:r>
      <w:r w:rsidRPr="00545C04">
        <w:t xml:space="preserve"> – Turning on StickyKeys</w:t>
      </w:r>
      <w:bookmarkEnd w:id="481"/>
    </w:p>
    <w:p w:rsidR="00283C00" w:rsidRPr="00545C04" w:rsidRDefault="00283C00" w:rsidP="00F57EE8">
      <w:pPr>
        <w:pStyle w:val="BodyText"/>
      </w:pPr>
    </w:p>
    <w:p w:rsidR="00283C00" w:rsidRPr="00545C04" w:rsidRDefault="00283C00" w:rsidP="007C5B85">
      <w:pPr>
        <w:pStyle w:val="H4"/>
      </w:pPr>
      <w:bookmarkStart w:id="482" w:name="_Toc41752417"/>
      <w:r w:rsidRPr="00545C04">
        <w:t>FilterKeys</w:t>
      </w:r>
      <w:bookmarkEnd w:id="482"/>
    </w:p>
    <w:p w:rsidR="00283C00" w:rsidRPr="00545C04" w:rsidRDefault="00283C00" w:rsidP="006B7A93">
      <w:pPr>
        <w:pStyle w:val="BodyText"/>
      </w:pPr>
      <w:r w:rsidRPr="00545C04">
        <w:rPr>
          <w:rFonts w:ascii="Microsoft Sans Serif" w:hAnsi="Microsoft Sans Serif" w:cs="Microsoft Sans Serif"/>
        </w:rPr>
        <w:t>FilterKeys</w:t>
      </w:r>
      <w:r w:rsidRPr="00545C04">
        <w:t xml:space="preserve"> causes Windows to ignore brief or repeated keystrokes and slows down the keyboard repeat rate.</w:t>
      </w:r>
    </w:p>
    <w:p w:rsidR="00283C00" w:rsidRPr="00545C04" w:rsidRDefault="00283C00" w:rsidP="00F57EE8">
      <w:pPr>
        <w:pStyle w:val="BodyText"/>
      </w:pPr>
      <w:r w:rsidRPr="00545C04">
        <w:t xml:space="preserve">Press down and hold the right-hand </w:t>
      </w:r>
      <w:r w:rsidRPr="00545C04">
        <w:rPr>
          <w:rStyle w:val="Keys"/>
          <w:rFonts w:cs="Microsoft Sans Serif"/>
        </w:rPr>
        <w:t>&lt; Shift &gt;</w:t>
      </w:r>
      <w:r w:rsidRPr="00545C04">
        <w:t xml:space="preserve"> key for eight seconds to toggle </w:t>
      </w:r>
      <w:r w:rsidRPr="00545C04">
        <w:rPr>
          <w:rFonts w:ascii="Microsoft Sans Serif" w:hAnsi="Microsoft Sans Serif" w:cs="Microsoft Sans Serif"/>
        </w:rPr>
        <w:t>FilterKeys</w:t>
      </w:r>
      <w:r w:rsidRPr="00545C04">
        <w:t xml:space="preserve"> on and off:</w:t>
      </w:r>
    </w:p>
    <w:p w:rsidR="00283C00" w:rsidRPr="00545C04" w:rsidRDefault="005E0B05" w:rsidP="00994BCD">
      <w:pPr>
        <w:pStyle w:val="BodyText"/>
        <w:keepNext/>
        <w:jc w:val="center"/>
      </w:pPr>
      <w:r>
        <w:rPr>
          <w:noProof/>
        </w:rPr>
        <w:drawing>
          <wp:inline distT="0" distB="0" distL="0" distR="0" wp14:anchorId="379B64B5" wp14:editId="5F73438D">
            <wp:extent cx="3924300" cy="1485900"/>
            <wp:effectExtent l="0" t="0" r="0" b="0"/>
            <wp:docPr id="42" name="Picture 42" descr="CCR_UM_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CR_UM_Fil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1485900"/>
                    </a:xfrm>
                    <a:prstGeom prst="rect">
                      <a:avLst/>
                    </a:prstGeom>
                    <a:noFill/>
                    <a:ln>
                      <a:noFill/>
                    </a:ln>
                  </pic:spPr>
                </pic:pic>
              </a:graphicData>
            </a:graphic>
          </wp:inline>
        </w:drawing>
      </w:r>
    </w:p>
    <w:p w:rsidR="00283C00" w:rsidRPr="00545C04" w:rsidRDefault="00283C00" w:rsidP="00994BCD">
      <w:pPr>
        <w:pStyle w:val="Caption"/>
      </w:pPr>
      <w:bookmarkStart w:id="483" w:name="_Toc3977514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w:t>
      </w:r>
      <w:r w:rsidR="00EB3A32">
        <w:rPr>
          <w:noProof/>
        </w:rPr>
        <w:fldChar w:fldCharType="end"/>
      </w:r>
      <w:r w:rsidRPr="00545C04">
        <w:t xml:space="preserve"> – Turning On FilterKeys</w:t>
      </w:r>
      <w:bookmarkEnd w:id="483"/>
    </w:p>
    <w:p w:rsidR="00283C00" w:rsidRPr="00545C04" w:rsidRDefault="00283C00" w:rsidP="00F57EE8">
      <w:pPr>
        <w:pStyle w:val="BodyText"/>
      </w:pPr>
    </w:p>
    <w:p w:rsidR="00283C00" w:rsidRPr="00545C04" w:rsidRDefault="00283C00" w:rsidP="007C5B85">
      <w:pPr>
        <w:pStyle w:val="H4"/>
      </w:pPr>
      <w:bookmarkStart w:id="484" w:name="_Toc41752418"/>
      <w:r w:rsidRPr="00545C04">
        <w:lastRenderedPageBreak/>
        <w:t>ToggleKeys</w:t>
      </w:r>
      <w:bookmarkEnd w:id="484"/>
      <w:r w:rsidRPr="00545C04">
        <w:t xml:space="preserve"> </w:t>
      </w:r>
    </w:p>
    <w:p w:rsidR="00283C00" w:rsidRPr="00545C04" w:rsidRDefault="00283C00" w:rsidP="006B7A93">
      <w:pPr>
        <w:pStyle w:val="BodyText"/>
      </w:pPr>
      <w:r w:rsidRPr="00545C04">
        <w:rPr>
          <w:rFonts w:ascii="Microsoft Sans Serif" w:hAnsi="Microsoft Sans Serif" w:cs="Microsoft Sans Serif"/>
        </w:rPr>
        <w:t>ToggleKeys</w:t>
      </w:r>
      <w:r w:rsidRPr="00545C04">
        <w:t xml:space="preserve"> causes a tone to sound when you press the </w:t>
      </w:r>
      <w:r w:rsidRPr="00545C04">
        <w:rPr>
          <w:rStyle w:val="Keys"/>
          <w:rFonts w:cs="Microsoft Sans Serif"/>
        </w:rPr>
        <w:t>&lt; Caps Lock &gt;</w:t>
      </w:r>
      <w:r w:rsidRPr="00545C04">
        <w:t xml:space="preserve">, </w:t>
      </w:r>
      <w:r w:rsidRPr="00545C04">
        <w:rPr>
          <w:rStyle w:val="Keys"/>
          <w:rFonts w:cs="Microsoft Sans Serif"/>
        </w:rPr>
        <w:t>&lt; Num Lock &gt;</w:t>
      </w:r>
      <w:r w:rsidRPr="00545C04">
        <w:t xml:space="preserve">, or </w:t>
      </w:r>
      <w:r w:rsidR="00E62B0A" w:rsidRPr="00545C04">
        <w:rPr>
          <w:rStyle w:val="Keys"/>
          <w:rFonts w:cs="Microsoft Sans Serif"/>
        </w:rPr>
        <w:t>&lt; Scroll Lock </w:t>
      </w:r>
      <w:r w:rsidRPr="00545C04">
        <w:rPr>
          <w:rStyle w:val="Keys"/>
          <w:rFonts w:cs="Microsoft Sans Serif"/>
        </w:rPr>
        <w:t>&gt;</w:t>
      </w:r>
      <w:r w:rsidRPr="00545C04">
        <w:t xml:space="preserve"> keys.</w:t>
      </w:r>
    </w:p>
    <w:p w:rsidR="00283C00" w:rsidRPr="00545C04" w:rsidRDefault="00283C00" w:rsidP="00F57EE8">
      <w:pPr>
        <w:pStyle w:val="BodyText"/>
      </w:pPr>
      <w:r w:rsidRPr="00545C04">
        <w:t xml:space="preserve">Press down and hold the </w:t>
      </w:r>
      <w:r w:rsidRPr="00545C04">
        <w:rPr>
          <w:rStyle w:val="Keys"/>
          <w:rFonts w:cs="Microsoft Sans Serif"/>
        </w:rPr>
        <w:t>&lt; Num Lock &gt;</w:t>
      </w:r>
      <w:r w:rsidRPr="00545C04">
        <w:t xml:space="preserve"> key for five seconds to turn </w:t>
      </w:r>
      <w:r w:rsidRPr="00545C04">
        <w:rPr>
          <w:rFonts w:ascii="Microsoft Sans Serif" w:hAnsi="Microsoft Sans Serif" w:cs="Microsoft Sans Serif"/>
        </w:rPr>
        <w:t>ToggleKeys</w:t>
      </w:r>
      <w:r w:rsidRPr="00545C04">
        <w:t xml:space="preserve"> on and off:</w:t>
      </w:r>
    </w:p>
    <w:p w:rsidR="00283C00" w:rsidRPr="00545C04" w:rsidRDefault="005E0B05" w:rsidP="001D5F90">
      <w:pPr>
        <w:pStyle w:val="BodyText"/>
        <w:keepNext/>
        <w:jc w:val="center"/>
      </w:pPr>
      <w:r>
        <w:rPr>
          <w:noProof/>
        </w:rPr>
        <w:drawing>
          <wp:inline distT="0" distB="0" distL="0" distR="0" wp14:anchorId="63F36338" wp14:editId="0B3243DF">
            <wp:extent cx="3905250" cy="1466850"/>
            <wp:effectExtent l="0" t="0" r="0" b="0"/>
            <wp:docPr id="43" name="Picture 43" descr="CCR_UM_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R_UM_Togg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05250" cy="1466850"/>
                    </a:xfrm>
                    <a:prstGeom prst="rect">
                      <a:avLst/>
                    </a:prstGeom>
                    <a:noFill/>
                    <a:ln>
                      <a:noFill/>
                    </a:ln>
                  </pic:spPr>
                </pic:pic>
              </a:graphicData>
            </a:graphic>
          </wp:inline>
        </w:drawing>
      </w:r>
    </w:p>
    <w:p w:rsidR="00283C00" w:rsidRPr="00545C04" w:rsidRDefault="00283C00" w:rsidP="001D5F90">
      <w:pPr>
        <w:pStyle w:val="Caption"/>
      </w:pPr>
      <w:bookmarkStart w:id="485" w:name="_Toc3977514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w:t>
      </w:r>
      <w:r w:rsidR="00EB3A32">
        <w:rPr>
          <w:noProof/>
        </w:rPr>
        <w:fldChar w:fldCharType="end"/>
      </w:r>
      <w:r w:rsidRPr="00545C04">
        <w:t xml:space="preserve"> – Turning On ToggleKeys</w:t>
      </w:r>
      <w:bookmarkEnd w:id="485"/>
    </w:p>
    <w:p w:rsidR="00283C00" w:rsidRPr="00545C04" w:rsidRDefault="00283C00" w:rsidP="00F57EE8">
      <w:pPr>
        <w:pStyle w:val="BodyText"/>
      </w:pPr>
      <w:r w:rsidRPr="00545C04">
        <w:t xml:space="preserve"> </w:t>
      </w:r>
    </w:p>
    <w:p w:rsidR="00283C00" w:rsidRPr="00545C04" w:rsidRDefault="00283C00" w:rsidP="007C5B85">
      <w:pPr>
        <w:pStyle w:val="H4"/>
      </w:pPr>
      <w:bookmarkStart w:id="486" w:name="_Toc41752419"/>
      <w:r w:rsidRPr="00545C04">
        <w:t>MouseKeys</w:t>
      </w:r>
      <w:bookmarkEnd w:id="486"/>
      <w:r w:rsidRPr="00545C04">
        <w:t xml:space="preserve">  </w:t>
      </w:r>
    </w:p>
    <w:p w:rsidR="00283C00" w:rsidRPr="00545C04" w:rsidRDefault="00283C00" w:rsidP="006B7A93">
      <w:pPr>
        <w:pStyle w:val="BodyText"/>
      </w:pPr>
      <w:r w:rsidRPr="00545C04">
        <w:rPr>
          <w:rFonts w:ascii="Microsoft Sans Serif" w:hAnsi="Microsoft Sans Serif" w:cs="Microsoft Sans Serif"/>
        </w:rPr>
        <w:t>MouseKeys</w:t>
      </w:r>
      <w:r w:rsidRPr="00545C04">
        <w:t xml:space="preserve"> lets you control the mouse pointer by using the numeric keypad on your keyboard.</w:t>
      </w:r>
    </w:p>
    <w:p w:rsidR="00283C00" w:rsidRPr="00545C04" w:rsidRDefault="00283C00" w:rsidP="00F57EE8">
      <w:pPr>
        <w:pStyle w:val="BodyText"/>
      </w:pPr>
      <w:r w:rsidRPr="00545C04">
        <w:t xml:space="preserve">Press the left-hand </w:t>
      </w:r>
      <w:r w:rsidRPr="00545C04">
        <w:rPr>
          <w:rStyle w:val="Keys"/>
          <w:rFonts w:cs="Microsoft Sans Serif"/>
        </w:rPr>
        <w:t>&lt; Alt &gt;</w:t>
      </w:r>
      <w:r w:rsidRPr="00545C04">
        <w:t xml:space="preserve"> key plus the left-hand </w:t>
      </w:r>
      <w:r w:rsidRPr="00545C04">
        <w:rPr>
          <w:rStyle w:val="Keys"/>
          <w:rFonts w:cs="Microsoft Sans Serif"/>
        </w:rPr>
        <w:t>&lt; Shift &gt;</w:t>
      </w:r>
      <w:r w:rsidRPr="00545C04">
        <w:t xml:space="preserve"> key plus the </w:t>
      </w:r>
      <w:r w:rsidRPr="00545C04">
        <w:rPr>
          <w:rStyle w:val="Keys"/>
          <w:rFonts w:cs="Microsoft Sans Serif"/>
        </w:rPr>
        <w:t>&lt; Num Lock &gt;</w:t>
      </w:r>
      <w:r w:rsidRPr="00545C04">
        <w:t xml:space="preserve"> key to toggle </w:t>
      </w:r>
      <w:r w:rsidRPr="00545C04">
        <w:rPr>
          <w:rFonts w:ascii="Microsoft Sans Serif" w:hAnsi="Microsoft Sans Serif" w:cs="Microsoft Sans Serif"/>
        </w:rPr>
        <w:t>MouseKeys</w:t>
      </w:r>
      <w:r w:rsidRPr="00545C04">
        <w:t xml:space="preserve"> on and off:</w:t>
      </w:r>
    </w:p>
    <w:p w:rsidR="00283C00" w:rsidRPr="00545C04" w:rsidRDefault="005E0B05" w:rsidP="002417EF">
      <w:pPr>
        <w:pStyle w:val="BodyText"/>
        <w:keepNext/>
        <w:jc w:val="center"/>
      </w:pPr>
      <w:r>
        <w:rPr>
          <w:noProof/>
        </w:rPr>
        <w:drawing>
          <wp:inline distT="0" distB="0" distL="0" distR="0" wp14:anchorId="22628466" wp14:editId="387E1459">
            <wp:extent cx="3886200" cy="1466850"/>
            <wp:effectExtent l="0" t="0" r="0" b="0"/>
            <wp:docPr id="44" name="Picture 44" descr="CCR_UM_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CR_UM_Mous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86200" cy="1466850"/>
                    </a:xfrm>
                    <a:prstGeom prst="rect">
                      <a:avLst/>
                    </a:prstGeom>
                    <a:noFill/>
                    <a:ln>
                      <a:noFill/>
                    </a:ln>
                  </pic:spPr>
                </pic:pic>
              </a:graphicData>
            </a:graphic>
          </wp:inline>
        </w:drawing>
      </w:r>
    </w:p>
    <w:p w:rsidR="00283C00" w:rsidRPr="00545C04" w:rsidRDefault="00283C00" w:rsidP="002417EF">
      <w:pPr>
        <w:pStyle w:val="Caption"/>
      </w:pPr>
      <w:bookmarkStart w:id="487" w:name="_Toc3977515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w:t>
      </w:r>
      <w:r w:rsidR="00EB3A32">
        <w:rPr>
          <w:noProof/>
        </w:rPr>
        <w:fldChar w:fldCharType="end"/>
      </w:r>
      <w:r w:rsidRPr="00545C04">
        <w:t xml:space="preserve"> – Turning On MouseKeys</w:t>
      </w:r>
      <w:bookmarkEnd w:id="487"/>
    </w:p>
    <w:p w:rsidR="00283C00" w:rsidRPr="00545C04" w:rsidRDefault="00283C00" w:rsidP="00F57EE8">
      <w:pPr>
        <w:pStyle w:val="BodyText"/>
      </w:pPr>
    </w:p>
    <w:p w:rsidR="00283C00" w:rsidRPr="00545C04" w:rsidRDefault="00283C00" w:rsidP="007C5B85">
      <w:pPr>
        <w:pStyle w:val="H4"/>
      </w:pPr>
      <w:bookmarkStart w:id="488" w:name="_Toc41752420"/>
      <w:r w:rsidRPr="00545C04">
        <w:t>HighContrast</w:t>
      </w:r>
      <w:bookmarkEnd w:id="488"/>
    </w:p>
    <w:p w:rsidR="00283C00" w:rsidRPr="00545C04" w:rsidRDefault="00283C00" w:rsidP="006B7A93">
      <w:pPr>
        <w:pStyle w:val="BodyText"/>
      </w:pPr>
      <w:r w:rsidRPr="00545C04">
        <w:rPr>
          <w:rFonts w:ascii="Microsoft Sans Serif" w:hAnsi="Microsoft Sans Serif" w:cs="Microsoft Sans Serif"/>
        </w:rPr>
        <w:t>HighContrast</w:t>
      </w:r>
      <w:r w:rsidRPr="00545C04">
        <w:t xml:space="preserve"> improves readability for people with visual impairments by applying a special system color scheme and font size.</w:t>
      </w:r>
    </w:p>
    <w:p w:rsidR="00283C00" w:rsidRPr="00545C04" w:rsidRDefault="00283C00" w:rsidP="00F57EE8">
      <w:pPr>
        <w:pStyle w:val="BodyText"/>
      </w:pPr>
      <w:r w:rsidRPr="00545C04">
        <w:t xml:space="preserve">Press the left-hand </w:t>
      </w:r>
      <w:r w:rsidRPr="00545C04">
        <w:rPr>
          <w:rStyle w:val="Keys"/>
          <w:rFonts w:cs="Microsoft Sans Serif"/>
        </w:rPr>
        <w:t>&lt; Shift &gt;</w:t>
      </w:r>
      <w:r w:rsidRPr="00545C04">
        <w:t xml:space="preserve"> key plus the left-hand </w:t>
      </w:r>
      <w:r w:rsidRPr="00545C04">
        <w:rPr>
          <w:rStyle w:val="Keys"/>
          <w:rFonts w:cs="Microsoft Sans Serif"/>
        </w:rPr>
        <w:t>&lt; Alt &gt;</w:t>
      </w:r>
      <w:r w:rsidRPr="00545C04">
        <w:t xml:space="preserve"> key plus the </w:t>
      </w:r>
      <w:r w:rsidRPr="00545C04">
        <w:rPr>
          <w:rStyle w:val="Keys"/>
          <w:rFonts w:cs="Microsoft Sans Serif"/>
        </w:rPr>
        <w:t>&lt; Print Screen &gt;</w:t>
      </w:r>
      <w:r w:rsidRPr="00545C04">
        <w:t xml:space="preserve"> key to toggle </w:t>
      </w:r>
      <w:r w:rsidRPr="00545C04">
        <w:rPr>
          <w:rFonts w:ascii="Microsoft Sans Serif" w:hAnsi="Microsoft Sans Serif" w:cs="Microsoft Sans Serif"/>
        </w:rPr>
        <w:t>HighContrast</w:t>
      </w:r>
      <w:r w:rsidRPr="00545C04">
        <w:t xml:space="preserve"> on and off:</w:t>
      </w:r>
    </w:p>
    <w:p w:rsidR="00283C00" w:rsidRPr="00545C04" w:rsidRDefault="005E0B05" w:rsidP="006B7A93">
      <w:pPr>
        <w:pStyle w:val="BodyText"/>
        <w:keepNext/>
        <w:jc w:val="center"/>
      </w:pPr>
      <w:r>
        <w:rPr>
          <w:noProof/>
        </w:rPr>
        <w:lastRenderedPageBreak/>
        <w:drawing>
          <wp:inline distT="0" distB="0" distL="0" distR="0" wp14:anchorId="57DF6542" wp14:editId="303C8765">
            <wp:extent cx="3886200" cy="1466850"/>
            <wp:effectExtent l="0" t="0" r="0" b="0"/>
            <wp:docPr id="45" name="Picture 45" descr="CCR_UM_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CR_UM_Contra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86200" cy="1466850"/>
                    </a:xfrm>
                    <a:prstGeom prst="rect">
                      <a:avLst/>
                    </a:prstGeom>
                    <a:noFill/>
                    <a:ln>
                      <a:noFill/>
                    </a:ln>
                  </pic:spPr>
                </pic:pic>
              </a:graphicData>
            </a:graphic>
          </wp:inline>
        </w:drawing>
      </w:r>
    </w:p>
    <w:p w:rsidR="00283C00" w:rsidRPr="00545C04" w:rsidRDefault="00283C00" w:rsidP="006B7A93">
      <w:pPr>
        <w:pStyle w:val="Caption"/>
      </w:pPr>
      <w:bookmarkStart w:id="489" w:name="_Toc3977515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w:t>
      </w:r>
      <w:r w:rsidR="00EB3A32">
        <w:rPr>
          <w:noProof/>
        </w:rPr>
        <w:fldChar w:fldCharType="end"/>
      </w:r>
      <w:r w:rsidRPr="00545C04">
        <w:t xml:space="preserve"> – Turning on HighContrast</w:t>
      </w:r>
      <w:bookmarkEnd w:id="489"/>
    </w:p>
    <w:p w:rsidR="00283C00" w:rsidRPr="00545C04" w:rsidRDefault="00283C00" w:rsidP="00280250">
      <w:pPr>
        <w:pStyle w:val="Heading3"/>
      </w:pPr>
      <w:bookmarkStart w:id="490" w:name="_Toc41752421"/>
      <w:r w:rsidRPr="00545C04">
        <w:t>Tab Order on Report Setup Screens</w:t>
      </w:r>
      <w:bookmarkEnd w:id="490"/>
    </w:p>
    <w:p w:rsidR="00283C00" w:rsidRPr="00545C04" w:rsidRDefault="00283C00" w:rsidP="00F57EE8">
      <w:pPr>
        <w:pStyle w:val="BodyText"/>
      </w:pPr>
      <w:r w:rsidRPr="00545C04">
        <w:t>On the various repo</w:t>
      </w:r>
      <w:r w:rsidR="00CD0839" w:rsidRPr="00545C04">
        <w:t>rt setup screens, the tab order,</w:t>
      </w:r>
      <w:r w:rsidRPr="00545C04">
        <w:t xml:space="preserve"> the order in which screen elements are selected when you press the </w:t>
      </w:r>
      <w:r w:rsidRPr="00545C04">
        <w:rPr>
          <w:rStyle w:val="Keys"/>
          <w:rFonts w:cs="Microsoft Sans Serif"/>
        </w:rPr>
        <w:t>&lt; Tab &gt;</w:t>
      </w:r>
      <w:r w:rsidRPr="00545C04">
        <w:t xml:space="preserve"> key</w:t>
      </w:r>
      <w:r w:rsidR="00CD0839" w:rsidRPr="00545C04">
        <w:t>,</w:t>
      </w:r>
      <w:r w:rsidRPr="00545C04">
        <w:t xml:space="preserve"> is as follows and as shown in </w:t>
      </w:r>
      <w:r w:rsidR="00292C8B">
        <w:fldChar w:fldCharType="begin"/>
      </w:r>
      <w:r w:rsidR="00292C8B">
        <w:instrText xml:space="preserve"> REF _Ref248562621 \h  \* MERGEFORMAT </w:instrText>
      </w:r>
      <w:r w:rsidR="00292C8B">
        <w:fldChar w:fldCharType="separate"/>
      </w:r>
      <w:r w:rsidR="009D1BDA" w:rsidRPr="009D1BDA">
        <w:rPr>
          <w:rStyle w:val="IHyperlink"/>
        </w:rPr>
        <w:t>Figure 7</w:t>
      </w:r>
      <w:r w:rsidR="00292C8B">
        <w:fldChar w:fldCharType="end"/>
      </w:r>
      <w:r w:rsidRPr="00545C04">
        <w:t xml:space="preserve">.  </w:t>
      </w:r>
      <w:r w:rsidR="00CD0839" w:rsidRPr="00545C04">
        <w:t xml:space="preserve">The general flow is top-left of the screen to the bottom-right of the screen. </w:t>
      </w:r>
      <w:r w:rsidR="002D40D0" w:rsidRPr="00545C04">
        <w:t>The List of Registry Patients report setup screen</w:t>
      </w:r>
      <w:r w:rsidR="002D40D0">
        <w:t xml:space="preserve"> </w:t>
      </w:r>
      <w:r w:rsidR="002D40D0" w:rsidRPr="00545C04">
        <w:t>is shown as an example</w:t>
      </w:r>
      <w:r w:rsidR="002D40D0">
        <w:t xml:space="preserve"> and may not contain all the elements listed below</w:t>
      </w:r>
      <w:r w:rsidRPr="00545C04">
        <w:t>.</w:t>
      </w:r>
    </w:p>
    <w:p w:rsidR="00283C00" w:rsidRPr="00545C04" w:rsidRDefault="00CD0839" w:rsidP="00F57EE8">
      <w:pPr>
        <w:pStyle w:val="BodyText"/>
      </w:pPr>
      <w:r w:rsidRPr="00545C04">
        <w:t>The t</w:t>
      </w:r>
      <w:r w:rsidR="00283C00" w:rsidRPr="00545C04">
        <w:t xml:space="preserve">ab position </w:t>
      </w:r>
      <w:r w:rsidRPr="00545C04">
        <w:t>cycles through each option, beginning with:</w:t>
      </w:r>
      <w:r w:rsidR="00283C00" w:rsidRPr="00545C04">
        <w:t xml:space="preserve">  </w:t>
      </w:r>
    </w:p>
    <w:p w:rsidR="00283C00" w:rsidRPr="00545C04" w:rsidRDefault="00283C00" w:rsidP="0005451F">
      <w:pPr>
        <w:pStyle w:val="BodyText"/>
        <w:numPr>
          <w:ilvl w:val="0"/>
          <w:numId w:val="86"/>
        </w:numPr>
        <w:rPr>
          <w:rStyle w:val="Keys"/>
          <w:rFonts w:cs="Microsoft Sans Serif"/>
        </w:rPr>
      </w:pPr>
      <w:r w:rsidRPr="00545C04">
        <w:rPr>
          <w:rStyle w:val="Keys"/>
          <w:rFonts w:cs="Microsoft Sans Serif"/>
        </w:rPr>
        <w:t>Scheduled to Run on</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rsidR="00283C00" w:rsidRPr="00545C04" w:rsidRDefault="00283C00" w:rsidP="005C1A51">
      <w:pPr>
        <w:pStyle w:val="BodyText"/>
        <w:ind w:left="1080"/>
      </w:pPr>
      <w:r w:rsidRPr="00545C04">
        <w:rPr>
          <w:rStyle w:val="Keys"/>
          <w:rFonts w:cs="Microsoft Sans Serif"/>
        </w:rPr>
        <w:t>Day</w:t>
      </w:r>
      <w:r w:rsidRPr="00545C04">
        <w:t xml:space="preserve"> field | </w:t>
      </w:r>
      <w:r w:rsidRPr="00545C04">
        <w:rPr>
          <w:rStyle w:val="Keys"/>
          <w:rFonts w:cs="Microsoft Sans Serif"/>
        </w:rPr>
        <w:t>Time</w:t>
      </w:r>
      <w:r w:rsidRPr="00545C04">
        <w:t xml:space="preserve"> field | </w:t>
      </w:r>
      <w:r w:rsidRPr="00545C04">
        <w:rPr>
          <w:rStyle w:val="Keys"/>
          <w:rFonts w:cs="Microsoft Sans Serif"/>
        </w:rPr>
        <w:t>Repeat</w:t>
      </w:r>
      <w:r w:rsidRPr="00545C04">
        <w:t xml:space="preserve"> field</w:t>
      </w:r>
    </w:p>
    <w:p w:rsidR="00283C00" w:rsidRPr="00545C04" w:rsidRDefault="00283C00" w:rsidP="005C1A51">
      <w:pPr>
        <w:pStyle w:val="BodyText"/>
        <w:ind w:left="1080"/>
      </w:pPr>
      <w:r w:rsidRPr="00545C04">
        <w:rPr>
          <w:rStyle w:val="Keys"/>
          <w:rFonts w:cs="Microsoft Sans Serif"/>
        </w:rPr>
        <w:t>Comment</w:t>
      </w:r>
      <w:r w:rsidRPr="00545C04">
        <w:t xml:space="preserve"> field</w:t>
      </w:r>
    </w:p>
    <w:p w:rsidR="00BC227B" w:rsidRPr="00545C04" w:rsidRDefault="002A7C2E" w:rsidP="0005451F">
      <w:pPr>
        <w:pStyle w:val="BodyText"/>
        <w:numPr>
          <w:ilvl w:val="0"/>
          <w:numId w:val="86"/>
        </w:numPr>
        <w:rPr>
          <w:rStyle w:val="Keys"/>
          <w:rFonts w:cs="Microsoft Sans Serif"/>
        </w:rPr>
      </w:pPr>
      <w:r>
        <w:rPr>
          <w:rStyle w:val="Keys"/>
          <w:rFonts w:cs="Microsoft Sans Serif"/>
        </w:rPr>
        <w:t>Birth S</w:t>
      </w:r>
      <w:r w:rsidR="00BC227B">
        <w:rPr>
          <w:rStyle w:val="Keys"/>
          <w:rFonts w:cs="Microsoft Sans Serif"/>
        </w:rPr>
        <w:t>ex</w:t>
      </w:r>
      <w:r w:rsidR="00BC227B" w:rsidRPr="00545C04">
        <w:rPr>
          <w:rStyle w:val="Keys"/>
          <w:rFonts w:cs="Microsoft Sans Serif"/>
        </w:rPr>
        <w:t xml:space="preserve"> </w:t>
      </w:r>
      <w:r w:rsidR="00BC227B" w:rsidRPr="00545C04">
        <w:rPr>
          <w:rStyle w:val="Keys"/>
          <w:rFonts w:ascii="Times New Roman" w:hAnsi="Times New Roman"/>
          <w:sz w:val="24"/>
          <w:szCs w:val="24"/>
        </w:rPr>
        <w:t>Pane:</w:t>
      </w:r>
    </w:p>
    <w:p w:rsidR="00BC227B" w:rsidRPr="00545C04" w:rsidRDefault="00BC227B" w:rsidP="00BC227B">
      <w:pPr>
        <w:pStyle w:val="BodyText"/>
        <w:ind w:left="1080"/>
      </w:pPr>
      <w:r>
        <w:rPr>
          <w:rStyle w:val="Keys"/>
          <w:rFonts w:cs="Microsoft Sans Serif"/>
        </w:rPr>
        <w:t>Both</w:t>
      </w:r>
      <w:r w:rsidRPr="00545C04">
        <w:t xml:space="preserve"> radio button | </w:t>
      </w:r>
      <w:r>
        <w:rPr>
          <w:rStyle w:val="Keys"/>
          <w:rFonts w:cs="Microsoft Sans Serif"/>
        </w:rPr>
        <w:t>Female Only</w:t>
      </w:r>
      <w:r w:rsidRPr="00545C04">
        <w:t xml:space="preserve"> radio button | </w:t>
      </w:r>
      <w:r>
        <w:rPr>
          <w:rStyle w:val="Keys"/>
          <w:rFonts w:cs="Microsoft Sans Serif"/>
        </w:rPr>
        <w:t>Male Only</w:t>
      </w:r>
      <w:r w:rsidRPr="00545C04">
        <w:t xml:space="preserve"> radio button</w:t>
      </w:r>
    </w:p>
    <w:p w:rsidR="002A7C2E" w:rsidRPr="00545C04" w:rsidRDefault="002A7C2E" w:rsidP="0005451F">
      <w:pPr>
        <w:pStyle w:val="BodyText"/>
        <w:numPr>
          <w:ilvl w:val="0"/>
          <w:numId w:val="86"/>
        </w:numPr>
        <w:rPr>
          <w:rStyle w:val="Keys"/>
          <w:rFonts w:cs="Microsoft Sans Serif"/>
        </w:rPr>
      </w:pPr>
      <w:r>
        <w:rPr>
          <w:rStyle w:val="Keys"/>
          <w:rFonts w:cs="Microsoft Sans Serif"/>
        </w:rPr>
        <w:t>Age Range</w:t>
      </w:r>
      <w:r w:rsidRPr="00545C04">
        <w:rPr>
          <w:rStyle w:val="Keys"/>
          <w:rFonts w:cs="Microsoft Sans Serif"/>
        </w:rPr>
        <w:t xml:space="preserve"> </w:t>
      </w:r>
      <w:r w:rsidRPr="00545C04">
        <w:rPr>
          <w:rStyle w:val="Keys"/>
          <w:rFonts w:ascii="Times New Roman" w:hAnsi="Times New Roman"/>
          <w:sz w:val="24"/>
          <w:szCs w:val="24"/>
        </w:rPr>
        <w:t>Pane:</w:t>
      </w:r>
    </w:p>
    <w:p w:rsidR="002A7C2E" w:rsidRDefault="002A7C2E" w:rsidP="002A7C2E">
      <w:pPr>
        <w:pStyle w:val="BodyText"/>
        <w:ind w:left="1080"/>
      </w:pPr>
      <w:r w:rsidRPr="00545C04">
        <w:t>The drop-down list is selected</w:t>
      </w:r>
      <w:r w:rsidR="008B5C60">
        <w:t xml:space="preserve"> with the default of </w:t>
      </w:r>
      <w:r w:rsidR="008B5C60" w:rsidRPr="008B5C60">
        <w:rPr>
          <w:rStyle w:val="Keys"/>
          <w:rFonts w:cs="Microsoft Sans Serif"/>
        </w:rPr>
        <w:t>All</w:t>
      </w:r>
      <w:r w:rsidRPr="00545C04">
        <w:t xml:space="preserve">.  </w:t>
      </w:r>
    </w:p>
    <w:p w:rsidR="00C62A1A" w:rsidRDefault="00C62A1A" w:rsidP="002A7C2E">
      <w:pPr>
        <w:pStyle w:val="BodyText"/>
        <w:ind w:left="1080"/>
      </w:pPr>
      <w:r>
        <w:rPr>
          <w:rStyle w:val="Keys"/>
          <w:rFonts w:cs="Microsoft Sans Serif"/>
        </w:rPr>
        <w:t>Current Age</w:t>
      </w:r>
      <w:r w:rsidRPr="00545C04">
        <w:t xml:space="preserve"> drop-down list | </w:t>
      </w:r>
      <w:r>
        <w:rPr>
          <w:rStyle w:val="Keys"/>
          <w:rFonts w:cs="Microsoft Sans Serif"/>
        </w:rPr>
        <w:t>From</w:t>
      </w:r>
      <w:r w:rsidRPr="00545C04">
        <w:rPr>
          <w:rStyle w:val="Keys"/>
          <w:rFonts w:cs="Microsoft Sans Serif"/>
        </w:rPr>
        <w:t xml:space="preserve"> </w:t>
      </w:r>
      <w:r w:rsidRPr="00545C04">
        <w:t xml:space="preserve">field | </w:t>
      </w:r>
      <w:r>
        <w:rPr>
          <w:rStyle w:val="Keys"/>
          <w:rFonts w:cs="Microsoft Sans Serif"/>
        </w:rPr>
        <w:t xml:space="preserve">To </w:t>
      </w:r>
      <w:r>
        <w:t>field</w:t>
      </w:r>
    </w:p>
    <w:p w:rsidR="00C62A1A" w:rsidRPr="00545C04" w:rsidRDefault="00C62A1A" w:rsidP="002A7C2E">
      <w:pPr>
        <w:pStyle w:val="BodyText"/>
        <w:ind w:left="1080"/>
      </w:pPr>
      <w:r>
        <w:rPr>
          <w:rStyle w:val="Keys"/>
          <w:rFonts w:cs="Microsoft Sans Serif"/>
        </w:rPr>
        <w:t>Date of Birth</w:t>
      </w:r>
      <w:r w:rsidRPr="00545C04">
        <w:t xml:space="preserve"> drop-down list | </w:t>
      </w:r>
      <w:r>
        <w:rPr>
          <w:rStyle w:val="Keys"/>
          <w:rFonts w:cs="Microsoft Sans Serif"/>
        </w:rPr>
        <w:t>From</w:t>
      </w:r>
      <w:r w:rsidRPr="00545C04">
        <w:t xml:space="preserve"> field (date picker) | </w:t>
      </w:r>
      <w:r>
        <w:rPr>
          <w:rStyle w:val="Keys"/>
          <w:rFonts w:cs="Microsoft Sans Serif"/>
        </w:rPr>
        <w:t>To</w:t>
      </w:r>
      <w:r w:rsidRPr="00545C04">
        <w:t xml:space="preserve"> field (date picker)</w:t>
      </w:r>
    </w:p>
    <w:p w:rsidR="00BC227B" w:rsidRPr="00545C04" w:rsidRDefault="00BC227B" w:rsidP="0005451F">
      <w:pPr>
        <w:pStyle w:val="BodyText"/>
        <w:numPr>
          <w:ilvl w:val="0"/>
          <w:numId w:val="86"/>
        </w:numPr>
        <w:rPr>
          <w:rStyle w:val="Keys"/>
          <w:rFonts w:cs="Microsoft Sans Serif"/>
        </w:rPr>
      </w:pPr>
      <w:r>
        <w:rPr>
          <w:rStyle w:val="Keys"/>
          <w:rFonts w:cs="Microsoft Sans Serif"/>
        </w:rPr>
        <w:t>OEF/OIF</w:t>
      </w:r>
      <w:r w:rsidRPr="00545C04">
        <w:rPr>
          <w:rStyle w:val="Keys"/>
          <w:rFonts w:cs="Microsoft Sans Serif"/>
        </w:rPr>
        <w:t xml:space="preserve"> </w:t>
      </w:r>
      <w:r w:rsidRPr="00545C04">
        <w:rPr>
          <w:rStyle w:val="Keys"/>
          <w:rFonts w:ascii="Times New Roman" w:hAnsi="Times New Roman"/>
          <w:sz w:val="24"/>
          <w:szCs w:val="24"/>
        </w:rPr>
        <w:t>Pane:</w:t>
      </w:r>
    </w:p>
    <w:p w:rsidR="00BC227B" w:rsidRPr="00545C04" w:rsidRDefault="00BC227B" w:rsidP="00BC227B">
      <w:pPr>
        <w:pStyle w:val="BodyText"/>
        <w:ind w:left="1080"/>
      </w:pPr>
      <w:r>
        <w:rPr>
          <w:rStyle w:val="Keys"/>
          <w:rFonts w:cs="Microsoft Sans Serif"/>
        </w:rPr>
        <w:t>All periods of service</w:t>
      </w:r>
      <w:r w:rsidRPr="00545C04">
        <w:t xml:space="preserve"> radio button | </w:t>
      </w:r>
      <w:r>
        <w:rPr>
          <w:rStyle w:val="Keys"/>
          <w:rFonts w:cs="Microsoft Sans Serif"/>
        </w:rPr>
        <w:t>Include only OEF/OIF</w:t>
      </w:r>
      <w:r w:rsidRPr="00545C04">
        <w:t xml:space="preserve"> radio button | </w:t>
      </w:r>
      <w:r>
        <w:rPr>
          <w:rStyle w:val="Keys"/>
          <w:rFonts w:cs="Microsoft Sans Serif"/>
        </w:rPr>
        <w:t>Exclude OEF/OIF</w:t>
      </w:r>
      <w:r w:rsidRPr="00545C04">
        <w:t xml:space="preserve"> radio button</w:t>
      </w:r>
    </w:p>
    <w:p w:rsidR="00BA3D0A" w:rsidRPr="00545C04" w:rsidRDefault="00BA3D0A" w:rsidP="0005451F">
      <w:pPr>
        <w:pStyle w:val="BodyText"/>
        <w:numPr>
          <w:ilvl w:val="0"/>
          <w:numId w:val="86"/>
        </w:numPr>
        <w:rPr>
          <w:rStyle w:val="Keys"/>
          <w:rFonts w:cs="Microsoft Sans Serif"/>
        </w:rPr>
      </w:pPr>
      <w:r>
        <w:rPr>
          <w:rStyle w:val="Keys"/>
          <w:rFonts w:cs="Microsoft Sans Serif"/>
        </w:rPr>
        <w:t>SVR</w:t>
      </w:r>
      <w:r w:rsidRPr="00545C04">
        <w:rPr>
          <w:rStyle w:val="Keys"/>
          <w:rFonts w:cs="Microsoft Sans Serif"/>
        </w:rPr>
        <w:t xml:space="preserve"> </w:t>
      </w:r>
      <w:r w:rsidRPr="00545C04">
        <w:rPr>
          <w:rStyle w:val="Keys"/>
          <w:rFonts w:ascii="Times New Roman" w:hAnsi="Times New Roman"/>
          <w:sz w:val="24"/>
          <w:szCs w:val="24"/>
        </w:rPr>
        <w:t>Pane:</w:t>
      </w:r>
    </w:p>
    <w:p w:rsidR="00BA3D0A" w:rsidRPr="00545C04" w:rsidRDefault="00BA3D0A" w:rsidP="00BA3D0A">
      <w:pPr>
        <w:pStyle w:val="BodyText"/>
        <w:ind w:left="1080"/>
      </w:pPr>
      <w:r>
        <w:rPr>
          <w:rStyle w:val="Keys"/>
          <w:rFonts w:cs="Microsoft Sans Serif"/>
        </w:rPr>
        <w:t>All Patients</w:t>
      </w:r>
      <w:r w:rsidRPr="00545C04">
        <w:t xml:space="preserve"> radio button | </w:t>
      </w:r>
      <w:r>
        <w:rPr>
          <w:rStyle w:val="Keys"/>
          <w:rFonts w:cs="Microsoft Sans Serif"/>
        </w:rPr>
        <w:t>SVR Only</w:t>
      </w:r>
      <w:r w:rsidRPr="00545C04">
        <w:t xml:space="preserve"> radio button | </w:t>
      </w:r>
      <w:r>
        <w:rPr>
          <w:rStyle w:val="Keys"/>
          <w:rFonts w:cs="Microsoft Sans Serif"/>
        </w:rPr>
        <w:t>No SVR</w:t>
      </w:r>
      <w:r w:rsidRPr="00545C04">
        <w:t xml:space="preserve"> radio button</w:t>
      </w:r>
    </w:p>
    <w:p w:rsidR="00567F5D" w:rsidRPr="00545C04" w:rsidRDefault="00567F5D" w:rsidP="0005451F">
      <w:pPr>
        <w:pStyle w:val="BodyText"/>
        <w:numPr>
          <w:ilvl w:val="0"/>
          <w:numId w:val="86"/>
        </w:numPr>
        <w:rPr>
          <w:rStyle w:val="Keys"/>
          <w:rFonts w:cs="Microsoft Sans Serif"/>
        </w:rPr>
      </w:pPr>
      <w:r>
        <w:rPr>
          <w:rStyle w:val="Keys"/>
          <w:rFonts w:cs="Microsoft Sans Serif"/>
        </w:rPr>
        <w:t>Additional Identifie</w:t>
      </w:r>
      <w:r w:rsidR="002A7C2E">
        <w:rPr>
          <w:rStyle w:val="Keys"/>
          <w:rFonts w:cs="Microsoft Sans Serif"/>
        </w:rPr>
        <w:t>rs</w:t>
      </w:r>
      <w:r w:rsidRPr="00545C04">
        <w:rPr>
          <w:rStyle w:val="Keys"/>
          <w:rFonts w:cs="Microsoft Sans Serif"/>
        </w:rPr>
        <w:t xml:space="preserve"> </w:t>
      </w:r>
      <w:r w:rsidRPr="00545C04">
        <w:rPr>
          <w:rStyle w:val="Keys"/>
          <w:rFonts w:ascii="Times New Roman" w:hAnsi="Times New Roman"/>
          <w:sz w:val="24"/>
          <w:szCs w:val="24"/>
        </w:rPr>
        <w:t>Pane:</w:t>
      </w:r>
    </w:p>
    <w:p w:rsidR="00567F5D" w:rsidRPr="00545C04" w:rsidRDefault="00567F5D" w:rsidP="00567F5D">
      <w:pPr>
        <w:pStyle w:val="BodyText"/>
        <w:ind w:left="1080"/>
      </w:pPr>
      <w:r w:rsidRPr="00545C04">
        <w:rPr>
          <w:rStyle w:val="Keys"/>
          <w:rFonts w:cs="Microsoft Sans Serif"/>
        </w:rPr>
        <w:t>Include Patient</w:t>
      </w:r>
      <w:r>
        <w:rPr>
          <w:rStyle w:val="Keys"/>
          <w:rFonts w:cs="Microsoft Sans Serif"/>
        </w:rPr>
        <w:t xml:space="preserve"> ICN in the report</w:t>
      </w:r>
      <w:r w:rsidRPr="00545C04">
        <w:t xml:space="preserve"> checkbox</w:t>
      </w:r>
      <w:r w:rsidR="002A7C2E">
        <w:t xml:space="preserve"> </w:t>
      </w:r>
      <w:r w:rsidR="002A7C2E" w:rsidRPr="00545C04">
        <w:t xml:space="preserve">| </w:t>
      </w:r>
      <w:r w:rsidR="002A7C2E" w:rsidRPr="00545C04">
        <w:rPr>
          <w:rStyle w:val="Keys"/>
          <w:rFonts w:cs="Microsoft Sans Serif"/>
        </w:rPr>
        <w:t>Include P</w:t>
      </w:r>
      <w:r w:rsidR="002A7C2E">
        <w:rPr>
          <w:rStyle w:val="Keys"/>
          <w:rFonts w:cs="Microsoft Sans Serif"/>
        </w:rPr>
        <w:t>ACT Team in the report</w:t>
      </w:r>
      <w:r w:rsidR="002A7C2E" w:rsidRPr="00545C04">
        <w:t xml:space="preserve"> checkbox | </w:t>
      </w:r>
      <w:r w:rsidR="002A7C2E" w:rsidRPr="00545C04">
        <w:rPr>
          <w:rStyle w:val="Keys"/>
          <w:rFonts w:cs="Microsoft Sans Serif"/>
        </w:rPr>
        <w:t>Include P</w:t>
      </w:r>
      <w:r w:rsidR="002A7C2E">
        <w:rPr>
          <w:rStyle w:val="Keys"/>
          <w:rFonts w:cs="Microsoft Sans Serif"/>
        </w:rPr>
        <w:t>CP in the report</w:t>
      </w:r>
      <w:r w:rsidR="002A7C2E" w:rsidRPr="00545C04">
        <w:t xml:space="preserve"> checkbox</w:t>
      </w:r>
    </w:p>
    <w:p w:rsidR="00283C00" w:rsidRPr="00545C04" w:rsidRDefault="00283C00" w:rsidP="0005451F">
      <w:pPr>
        <w:pStyle w:val="BodyText"/>
        <w:numPr>
          <w:ilvl w:val="0"/>
          <w:numId w:val="86"/>
        </w:numPr>
        <w:rPr>
          <w:rStyle w:val="Keys"/>
          <w:rFonts w:cs="Microsoft Sans Serif"/>
        </w:rPr>
      </w:pPr>
      <w:r w:rsidRPr="00545C04">
        <w:rPr>
          <w:rStyle w:val="Keys"/>
          <w:rFonts w:cs="Microsoft Sans Serif"/>
        </w:rPr>
        <w:t>Include Patients confirmed in the registry</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rsidR="00283C00" w:rsidRPr="00545C04" w:rsidRDefault="00283C00" w:rsidP="005C1A51">
      <w:pPr>
        <w:pStyle w:val="BodyText"/>
        <w:ind w:left="1080"/>
      </w:pPr>
      <w:r w:rsidRPr="00545C04">
        <w:rPr>
          <w:rStyle w:val="Keys"/>
          <w:rFonts w:cs="Microsoft Sans Serif"/>
        </w:rPr>
        <w:lastRenderedPageBreak/>
        <w:t>Before the date range</w:t>
      </w:r>
      <w:r w:rsidRPr="00545C04">
        <w:t xml:space="preserve"> checkbox | </w:t>
      </w:r>
      <w:r w:rsidRPr="00545C04">
        <w:rPr>
          <w:rStyle w:val="Keys"/>
          <w:rFonts w:cs="Microsoft Sans Serif"/>
        </w:rPr>
        <w:t>During the date range</w:t>
      </w:r>
      <w:r w:rsidRPr="00545C04">
        <w:t xml:space="preserve"> checkbox | </w:t>
      </w:r>
      <w:r w:rsidRPr="00545C04">
        <w:rPr>
          <w:rStyle w:val="Keys"/>
          <w:rFonts w:cs="Microsoft Sans Serif"/>
        </w:rPr>
        <w:t>After the date range</w:t>
      </w:r>
      <w:r w:rsidRPr="00545C04">
        <w:t xml:space="preserve"> checkbox</w:t>
      </w:r>
    </w:p>
    <w:p w:rsidR="00283C00" w:rsidRPr="00545C04" w:rsidRDefault="00283C00" w:rsidP="0005451F">
      <w:pPr>
        <w:pStyle w:val="BodyText"/>
        <w:numPr>
          <w:ilvl w:val="0"/>
          <w:numId w:val="86"/>
        </w:numPr>
      </w:pPr>
      <w:r w:rsidRPr="00545C04">
        <w:rPr>
          <w:rStyle w:val="Keys"/>
          <w:rFonts w:cs="Microsoft Sans Serif"/>
        </w:rPr>
        <w:t>Report Type</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rsidR="00283C00" w:rsidRPr="00545C04" w:rsidRDefault="00283C00" w:rsidP="005C1A51">
      <w:pPr>
        <w:pStyle w:val="BodyText"/>
        <w:ind w:left="1080"/>
      </w:pPr>
      <w:r w:rsidRPr="00545C04">
        <w:rPr>
          <w:rStyle w:val="Keys"/>
          <w:rFonts w:cs="Microsoft Sans Serif"/>
        </w:rPr>
        <w:t>Complete</w:t>
      </w:r>
      <w:r w:rsidRPr="00545C04">
        <w:t xml:space="preserve"> radio </w:t>
      </w:r>
      <w:r w:rsidR="00BC227B" w:rsidRPr="00545C04">
        <w:t xml:space="preserve">button </w:t>
      </w:r>
      <w:r w:rsidRPr="00545C04">
        <w:t xml:space="preserve">| </w:t>
      </w:r>
      <w:r w:rsidRPr="00545C04">
        <w:rPr>
          <w:rStyle w:val="Keys"/>
          <w:rFonts w:cs="Microsoft Sans Serif"/>
        </w:rPr>
        <w:t>Summary</w:t>
      </w:r>
      <w:r w:rsidRPr="00545C04">
        <w:t xml:space="preserve"> radio button</w:t>
      </w:r>
    </w:p>
    <w:p w:rsidR="00C62A1A" w:rsidRPr="00545C04" w:rsidRDefault="00C62A1A" w:rsidP="0005451F">
      <w:pPr>
        <w:pStyle w:val="BodyText"/>
        <w:numPr>
          <w:ilvl w:val="0"/>
          <w:numId w:val="86"/>
        </w:numPr>
      </w:pPr>
      <w:r w:rsidRPr="00545C04">
        <w:rPr>
          <w:rStyle w:val="Keys"/>
          <w:rFonts w:cs="Microsoft Sans Serif"/>
        </w:rPr>
        <w:t>[Result Name] Date Range</w:t>
      </w:r>
      <w:r w:rsidRPr="00545C04">
        <w:t xml:space="preserve"> </w:t>
      </w:r>
      <w:r w:rsidRPr="00545C04">
        <w:rPr>
          <w:rStyle w:val="Keys"/>
          <w:rFonts w:ascii="Times New Roman" w:hAnsi="Times New Roman"/>
          <w:sz w:val="24"/>
          <w:szCs w:val="24"/>
        </w:rPr>
        <w:t>Pane:</w:t>
      </w:r>
    </w:p>
    <w:p w:rsidR="00C62A1A" w:rsidRPr="00545C04" w:rsidRDefault="00C62A1A" w:rsidP="00C62A1A">
      <w:pPr>
        <w:pStyle w:val="BodyText"/>
        <w:ind w:left="1080"/>
      </w:pPr>
      <w:r w:rsidRPr="00545C04">
        <w:t xml:space="preserve">The </w:t>
      </w:r>
      <w:r w:rsidRPr="00545C04">
        <w:rPr>
          <w:rStyle w:val="Keys"/>
          <w:rFonts w:cs="Microsoft Sans Serif"/>
        </w:rPr>
        <w:t>Year</w:t>
      </w:r>
      <w:r w:rsidRPr="00545C04">
        <w:t xml:space="preserve"> drop-down list is selected.  The tab following that is the </w:t>
      </w:r>
      <w:r w:rsidRPr="00545C04">
        <w:rPr>
          <w:rStyle w:val="Keys"/>
          <w:rFonts w:cs="Microsoft Sans Serif"/>
        </w:rPr>
        <w:t>Year</w:t>
      </w:r>
      <w:r w:rsidRPr="00545C04">
        <w:t xml:space="preserve"> field, and then the </w:t>
      </w:r>
      <w:r w:rsidRPr="00545C04">
        <w:rPr>
          <w:rStyle w:val="Keys"/>
          <w:rFonts w:cs="Microsoft Sans Serif"/>
        </w:rPr>
        <w:t>Fiscal</w:t>
      </w:r>
      <w:r w:rsidRPr="00545C04">
        <w:t xml:space="preserve"> check box.</w:t>
      </w:r>
    </w:p>
    <w:p w:rsidR="00C62A1A" w:rsidRPr="00545C04" w:rsidRDefault="00C62A1A" w:rsidP="00C62A1A">
      <w:pPr>
        <w:pStyle w:val="BodyText"/>
        <w:ind w:left="1080"/>
      </w:pPr>
      <w:r w:rsidRPr="00545C04">
        <w:rPr>
          <w:rStyle w:val="Keys"/>
          <w:rFonts w:cs="Microsoft Sans Serif"/>
        </w:rPr>
        <w:t>Year</w:t>
      </w:r>
      <w:r w:rsidRPr="00545C04">
        <w:t xml:space="preserve"> drop-down list | </w:t>
      </w:r>
      <w:r w:rsidRPr="00545C04">
        <w:rPr>
          <w:rStyle w:val="Keys"/>
          <w:rFonts w:cs="Microsoft Sans Serif"/>
        </w:rPr>
        <w:t xml:space="preserve">Year </w:t>
      </w:r>
      <w:r w:rsidRPr="00545C04">
        <w:t xml:space="preserve">field | </w:t>
      </w:r>
      <w:r w:rsidRPr="00545C04">
        <w:rPr>
          <w:rStyle w:val="Keys"/>
          <w:rFonts w:cs="Microsoft Sans Serif"/>
        </w:rPr>
        <w:t>Fiscal</w:t>
      </w:r>
      <w:r w:rsidRPr="00545C04">
        <w:t xml:space="preserve"> checkbox</w:t>
      </w:r>
    </w:p>
    <w:p w:rsidR="00C62A1A" w:rsidRPr="00545C04" w:rsidRDefault="00C62A1A" w:rsidP="00C62A1A">
      <w:pPr>
        <w:pStyle w:val="BodyText"/>
        <w:ind w:left="1080"/>
      </w:pPr>
      <w:r w:rsidRPr="00545C04">
        <w:rPr>
          <w:rStyle w:val="Keys"/>
          <w:rFonts w:cs="Microsoft Sans Serif"/>
        </w:rPr>
        <w:t>Quarter</w:t>
      </w:r>
      <w:r w:rsidRPr="00545C04">
        <w:t xml:space="preserve"> drop-down list | </w:t>
      </w:r>
      <w:r w:rsidRPr="00545C04">
        <w:rPr>
          <w:rStyle w:val="Keys"/>
          <w:rFonts w:cs="Microsoft Sans Serif"/>
        </w:rPr>
        <w:t xml:space="preserve">Year </w:t>
      </w:r>
      <w:r w:rsidRPr="00545C04">
        <w:t xml:space="preserve">field | </w:t>
      </w:r>
      <w:r w:rsidRPr="00545C04">
        <w:rPr>
          <w:rStyle w:val="Keys"/>
          <w:rFonts w:cs="Microsoft Sans Serif"/>
        </w:rPr>
        <w:t>Fiscal</w:t>
      </w:r>
      <w:r w:rsidRPr="00545C04">
        <w:t xml:space="preserve"> checkbox | </w:t>
      </w:r>
      <w:r w:rsidRPr="00545C04">
        <w:rPr>
          <w:rStyle w:val="Keys"/>
          <w:rFonts w:cs="Microsoft Sans Serif"/>
        </w:rPr>
        <w:t>Quarter</w:t>
      </w:r>
      <w:r w:rsidRPr="00545C04">
        <w:t xml:space="preserve"> drop-down list (I, II, III, IV)</w:t>
      </w:r>
    </w:p>
    <w:p w:rsidR="00C62A1A" w:rsidRPr="00545C04" w:rsidRDefault="00C62A1A" w:rsidP="00C62A1A">
      <w:pPr>
        <w:pStyle w:val="BodyText"/>
        <w:ind w:left="1080"/>
      </w:pPr>
      <w:r w:rsidRPr="00545C04">
        <w:rPr>
          <w:rStyle w:val="Keys"/>
          <w:rFonts w:cs="Microsoft Sans Serif"/>
        </w:rPr>
        <w:t>Custom</w:t>
      </w:r>
      <w:r w:rsidRPr="00545C04">
        <w:t xml:space="preserve"> drop-down list | </w:t>
      </w:r>
      <w:r w:rsidRPr="00545C04">
        <w:rPr>
          <w:rStyle w:val="Keys"/>
          <w:rFonts w:cs="Microsoft Sans Serif"/>
        </w:rPr>
        <w:t>Start Date</w:t>
      </w:r>
      <w:r w:rsidRPr="00545C04">
        <w:t xml:space="preserve"> field (date picker) | </w:t>
      </w:r>
      <w:r w:rsidRPr="00545C04">
        <w:rPr>
          <w:rStyle w:val="Keys"/>
          <w:rFonts w:cs="Microsoft Sans Serif"/>
        </w:rPr>
        <w:t>End Date</w:t>
      </w:r>
      <w:r w:rsidRPr="00545C04">
        <w:t xml:space="preserve"> field (date picker)</w:t>
      </w:r>
    </w:p>
    <w:p w:rsidR="00C62A1A" w:rsidRPr="00545C04" w:rsidRDefault="00C62A1A" w:rsidP="00C62A1A">
      <w:pPr>
        <w:pStyle w:val="BodyText"/>
        <w:ind w:left="1080"/>
      </w:pPr>
      <w:r w:rsidRPr="00545C04">
        <w:rPr>
          <w:rStyle w:val="Keys"/>
          <w:rFonts w:cs="Microsoft Sans Serif"/>
        </w:rPr>
        <w:t>Cutoff</w:t>
      </w:r>
      <w:r w:rsidRPr="00545C04">
        <w:t xml:space="preserve"> drop-down list | </w:t>
      </w:r>
      <w:r w:rsidRPr="00545C04">
        <w:rPr>
          <w:rStyle w:val="Keys"/>
          <w:rFonts w:cs="Microsoft Sans Serif"/>
        </w:rPr>
        <w:t>Cutoff Date</w:t>
      </w:r>
      <w:r w:rsidRPr="00545C04">
        <w:t xml:space="preserve"> field</w:t>
      </w:r>
    </w:p>
    <w:p w:rsidR="00283C00" w:rsidRPr="00545C04" w:rsidRDefault="00283C00" w:rsidP="0005451F">
      <w:pPr>
        <w:pStyle w:val="BodyText"/>
        <w:numPr>
          <w:ilvl w:val="0"/>
          <w:numId w:val="86"/>
        </w:numPr>
      </w:pPr>
      <w:r w:rsidRPr="00545C04">
        <w:rPr>
          <w:rStyle w:val="Keys"/>
          <w:rFonts w:cs="Microsoft Sans Serif"/>
        </w:rPr>
        <w:t>Result Ranges</w:t>
      </w:r>
      <w:r w:rsidRPr="00545C04">
        <w:t xml:space="preserve"> checkboxes (if more than one, in order from top to bottom)</w:t>
      </w:r>
      <w:r w:rsidR="00CD0839" w:rsidRPr="00545C04">
        <w:t>:</w:t>
      </w:r>
    </w:p>
    <w:p w:rsidR="00C62A1A" w:rsidRPr="00545C04" w:rsidRDefault="00C62A1A" w:rsidP="00C62A1A">
      <w:pPr>
        <w:pStyle w:val="BodyText"/>
        <w:ind w:left="1080"/>
      </w:pPr>
      <w:r w:rsidRPr="00545C04">
        <w:rPr>
          <w:rStyle w:val="Keys"/>
          <w:rFonts w:cs="Microsoft Sans Serif"/>
        </w:rPr>
        <w:t>Most recent</w:t>
      </w:r>
      <w:r w:rsidRPr="00545C04">
        <w:t xml:space="preserve"> radio button | </w:t>
      </w:r>
      <w:r w:rsidRPr="00545C04">
        <w:rPr>
          <w:rStyle w:val="Keys"/>
          <w:rFonts w:cs="Microsoft Sans Serif"/>
        </w:rPr>
        <w:t xml:space="preserve">as of </w:t>
      </w:r>
      <w:r w:rsidRPr="00545C04">
        <w:t xml:space="preserve">radio button | </w:t>
      </w:r>
      <w:r w:rsidRPr="00545C04">
        <w:rPr>
          <w:rStyle w:val="Keys"/>
          <w:rFonts w:cs="Microsoft Sans Serif"/>
        </w:rPr>
        <w:t>as of</w:t>
      </w:r>
      <w:r w:rsidRPr="00545C04">
        <w:t xml:space="preserve"> date field</w:t>
      </w:r>
    </w:p>
    <w:p w:rsidR="00283C00" w:rsidRPr="00545C04" w:rsidRDefault="00283C00" w:rsidP="0005451F">
      <w:pPr>
        <w:pStyle w:val="BodyText"/>
        <w:numPr>
          <w:ilvl w:val="0"/>
          <w:numId w:val="86"/>
        </w:numPr>
      </w:pPr>
      <w:r w:rsidRPr="00545C04">
        <w:rPr>
          <w:rStyle w:val="Keys"/>
          <w:rFonts w:cs="Microsoft Sans Serif"/>
        </w:rPr>
        <w:t>Other Diagnoses</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rsidR="00283C00" w:rsidRPr="00545C04" w:rsidRDefault="00283C00" w:rsidP="005C1A51">
      <w:pPr>
        <w:pStyle w:val="BodyText"/>
        <w:ind w:left="1080"/>
      </w:pPr>
      <w:r w:rsidRPr="00545C04">
        <w:rPr>
          <w:rStyle w:val="Keys"/>
          <w:rFonts w:cs="Microsoft Sans Serif"/>
        </w:rPr>
        <w:t xml:space="preserve">Ignore </w:t>
      </w:r>
      <w:r w:rsidRPr="00545C04">
        <w:t>radio button</w:t>
      </w:r>
    </w:p>
    <w:p w:rsidR="00283C00" w:rsidRPr="00545C04" w:rsidRDefault="00283C00" w:rsidP="005C1A51">
      <w:pPr>
        <w:pStyle w:val="BodyText"/>
        <w:ind w:left="1080"/>
      </w:pPr>
      <w:r w:rsidRPr="00545C04">
        <w:rPr>
          <w:rStyle w:val="Keys"/>
          <w:rFonts w:cs="Microsoft Sans Serif"/>
        </w:rPr>
        <w:t>Include Codes</w:t>
      </w:r>
      <w:r w:rsidRPr="00545C04">
        <w:t xml:space="preserve"> radio button</w:t>
      </w:r>
    </w:p>
    <w:p w:rsidR="00283C00" w:rsidRPr="00545C04" w:rsidRDefault="00283C00" w:rsidP="005C1A51">
      <w:pPr>
        <w:pStyle w:val="BodyText"/>
        <w:ind w:left="1080"/>
      </w:pPr>
      <w:r w:rsidRPr="00545C04">
        <w:rPr>
          <w:rStyle w:val="Keys"/>
          <w:rFonts w:cs="Microsoft Sans Serif"/>
        </w:rPr>
        <w:t>Exclude Codes</w:t>
      </w:r>
      <w:r w:rsidRPr="00545C04">
        <w:t xml:space="preserve"> radio button</w:t>
      </w:r>
    </w:p>
    <w:p w:rsidR="00283C00" w:rsidRPr="00545C04" w:rsidRDefault="00283C00" w:rsidP="005C1A51">
      <w:pPr>
        <w:pStyle w:val="BodyText"/>
        <w:ind w:left="1080"/>
      </w:pPr>
      <w:r w:rsidRPr="00545C04">
        <w:rPr>
          <w:rStyle w:val="Keys"/>
          <w:rFonts w:cs="Microsoft Sans Serif"/>
        </w:rPr>
        <w:t>Template Type</w:t>
      </w:r>
      <w:r w:rsidRPr="00545C04">
        <w:t xml:space="preserve"> selection field (only if </w:t>
      </w:r>
      <w:r w:rsidRPr="00545C04">
        <w:rPr>
          <w:rStyle w:val="Keys"/>
          <w:rFonts w:cs="Microsoft Sans Serif"/>
        </w:rPr>
        <w:t>Include Codes</w:t>
      </w:r>
      <w:r w:rsidRPr="00545C04">
        <w:t xml:space="preserve"> is selected)</w:t>
      </w:r>
    </w:p>
    <w:p w:rsidR="00283C00" w:rsidRPr="00545C04" w:rsidRDefault="00283C00" w:rsidP="005C1A51">
      <w:pPr>
        <w:pStyle w:val="BodyText"/>
        <w:ind w:left="1080"/>
      </w:pPr>
      <w:r w:rsidRPr="00545C04">
        <w:t xml:space="preserve">Template </w:t>
      </w:r>
      <w:r w:rsidRPr="00545C04">
        <w:rPr>
          <w:rStyle w:val="Keys"/>
          <w:rFonts w:cs="Microsoft Sans Serif"/>
        </w:rPr>
        <w:t>names</w:t>
      </w:r>
      <w:r w:rsidRPr="00545C04">
        <w:t xml:space="preserve"> (only if </w:t>
      </w:r>
      <w:r w:rsidRPr="00545C04">
        <w:rPr>
          <w:rStyle w:val="Keys"/>
          <w:rFonts w:cs="Microsoft Sans Serif"/>
        </w:rPr>
        <w:t>Include Codes</w:t>
      </w:r>
      <w:r w:rsidRPr="00545C04">
        <w:t xml:space="preserve"> is selected and a </w:t>
      </w:r>
      <w:r w:rsidRPr="00545C04">
        <w:rPr>
          <w:rStyle w:val="Keys"/>
          <w:rFonts w:cs="Microsoft Sans Serif"/>
        </w:rPr>
        <w:t>Template Type</w:t>
      </w:r>
      <w:r w:rsidRPr="00545C04">
        <w:t xml:space="preserve"> chosen)</w:t>
      </w:r>
    </w:p>
    <w:p w:rsidR="00283C00" w:rsidRPr="00545C04" w:rsidRDefault="00BC227B" w:rsidP="0005451F">
      <w:pPr>
        <w:pStyle w:val="BodyText"/>
        <w:numPr>
          <w:ilvl w:val="0"/>
          <w:numId w:val="86"/>
        </w:numPr>
      </w:pPr>
      <w:r w:rsidRPr="00545C04">
        <w:rPr>
          <w:rStyle w:val="Keys"/>
          <w:rFonts w:cs="Microsoft Sans Serif"/>
        </w:rPr>
        <w:t>Other Registries Mode</w:t>
      </w:r>
      <w:r w:rsidRPr="00545C04">
        <w:t xml:space="preserve"> selection field (must click or press </w:t>
      </w:r>
      <w:r w:rsidRPr="00545C04">
        <w:rPr>
          <w:rStyle w:val="Keys"/>
          <w:rFonts w:cs="Microsoft Sans Serif"/>
        </w:rPr>
        <w:t>&lt; Space &gt;</w:t>
      </w:r>
      <w:r w:rsidRPr="00545C04">
        <w:t xml:space="preserve"> and then click down arrow or press </w:t>
      </w:r>
      <w:r w:rsidRPr="00545C04">
        <w:rPr>
          <w:rStyle w:val="Keys"/>
          <w:rFonts w:cs="Microsoft Sans Serif"/>
        </w:rPr>
        <w:t>&lt; Down &gt;</w:t>
      </w:r>
      <w:r w:rsidRPr="00545C04">
        <w:t xml:space="preserve"> button to access drop-down list)</w:t>
      </w:r>
      <w:r>
        <w:t xml:space="preserve">. Only available if you have access to </w:t>
      </w:r>
      <w:r w:rsidRPr="00545C04">
        <w:rPr>
          <w:rStyle w:val="Keys"/>
          <w:rFonts w:cs="Microsoft Sans Serif"/>
        </w:rPr>
        <w:t>Other Registries</w:t>
      </w:r>
      <w:r w:rsidRPr="00545C04">
        <w:t>.</w:t>
      </w:r>
    </w:p>
    <w:p w:rsidR="00283C00" w:rsidRPr="00545C04" w:rsidRDefault="00283C00" w:rsidP="0005451F">
      <w:pPr>
        <w:pStyle w:val="BodyText"/>
        <w:numPr>
          <w:ilvl w:val="0"/>
          <w:numId w:val="86"/>
        </w:numPr>
      </w:pPr>
      <w:r w:rsidRPr="00545C04">
        <w:rPr>
          <w:rStyle w:val="Keys"/>
          <w:rFonts w:cs="Microsoft Sans Serif"/>
        </w:rPr>
        <w:t>Local Fields Mode</w:t>
      </w:r>
      <w:r w:rsidRPr="00545C04">
        <w:t xml:space="preserve"> selection field (must click or press </w:t>
      </w:r>
      <w:r w:rsidRPr="00545C04">
        <w:rPr>
          <w:rStyle w:val="Keys"/>
          <w:rFonts w:cs="Microsoft Sans Serif"/>
        </w:rPr>
        <w:t>&lt; Space &gt;</w:t>
      </w:r>
      <w:r w:rsidRPr="00545C04">
        <w:t xml:space="preserve"> and then click down arrow or press down </w:t>
      </w:r>
      <w:r w:rsidRPr="00545C04">
        <w:rPr>
          <w:rStyle w:val="Keys"/>
          <w:rFonts w:cs="Microsoft Sans Serif"/>
        </w:rPr>
        <w:t>&lt; Down &gt;</w:t>
      </w:r>
      <w:r w:rsidRPr="00545C04">
        <w:t xml:space="preserve"> button to access drop-down list).  Only available if the site has created </w:t>
      </w:r>
      <w:r w:rsidRPr="00545C04">
        <w:rPr>
          <w:rStyle w:val="Keys"/>
          <w:rFonts w:cs="Microsoft Sans Serif"/>
        </w:rPr>
        <w:t>Local Fields</w:t>
      </w:r>
      <w:r w:rsidRPr="00545C04">
        <w:t>.</w:t>
      </w:r>
    </w:p>
    <w:p w:rsidR="00CD0839" w:rsidRPr="00545C04" w:rsidRDefault="00CD0839" w:rsidP="0005451F">
      <w:pPr>
        <w:pStyle w:val="BodyText"/>
        <w:numPr>
          <w:ilvl w:val="0"/>
          <w:numId w:val="86"/>
        </w:numPr>
      </w:pPr>
      <w:r w:rsidRPr="00545C04">
        <w:rPr>
          <w:rStyle w:val="Keys"/>
          <w:rFonts w:cs="Microsoft Sans Serif"/>
        </w:rPr>
        <w:t>[</w:t>
      </w:r>
      <w:r w:rsidRPr="00545C04">
        <w:rPr>
          <w:rStyle w:val="Keys"/>
          <w:rFonts w:cs="Microsoft Sans Serif"/>
          <w:u w:val="single"/>
        </w:rPr>
        <w:t>L</w:t>
      </w:r>
      <w:r w:rsidRPr="00545C04">
        <w:rPr>
          <w:rStyle w:val="Keys"/>
          <w:rFonts w:cs="Microsoft Sans Serif"/>
        </w:rPr>
        <w:t>oad Parameters]</w:t>
      </w:r>
      <w:r w:rsidRPr="00545C04">
        <w:t xml:space="preserve"> button</w:t>
      </w:r>
    </w:p>
    <w:p w:rsidR="00CD0839" w:rsidRPr="00545C04" w:rsidRDefault="00CD0839" w:rsidP="0005451F">
      <w:pPr>
        <w:pStyle w:val="BodyText"/>
        <w:numPr>
          <w:ilvl w:val="0"/>
          <w:numId w:val="86"/>
        </w:numPr>
      </w:pPr>
      <w:r w:rsidRPr="00545C04">
        <w:rPr>
          <w:rStyle w:val="Keys"/>
          <w:rFonts w:cs="Microsoft Sans Serif"/>
        </w:rPr>
        <w:t>[</w:t>
      </w:r>
      <w:r w:rsidRPr="00545C04">
        <w:rPr>
          <w:rStyle w:val="Keys"/>
          <w:rFonts w:cs="Microsoft Sans Serif"/>
          <w:u w:val="single"/>
        </w:rPr>
        <w:t>S</w:t>
      </w:r>
      <w:r w:rsidRPr="00545C04">
        <w:rPr>
          <w:rStyle w:val="Keys"/>
          <w:rFonts w:cs="Microsoft Sans Serif"/>
        </w:rPr>
        <w:t>ave Parameters]</w:t>
      </w:r>
      <w:r w:rsidRPr="00545C04">
        <w:t xml:space="preserve"> button</w:t>
      </w:r>
    </w:p>
    <w:p w:rsidR="00CD0839" w:rsidRPr="00545C04" w:rsidRDefault="00CD0839" w:rsidP="0005451F">
      <w:pPr>
        <w:pStyle w:val="BodyText"/>
        <w:numPr>
          <w:ilvl w:val="0"/>
          <w:numId w:val="86"/>
        </w:numPr>
      </w:pPr>
      <w:r w:rsidRPr="00545C04">
        <w:rPr>
          <w:rStyle w:val="Keys"/>
          <w:rFonts w:cs="Microsoft Sans Serif"/>
        </w:rPr>
        <w:t>[</w:t>
      </w:r>
      <w:r w:rsidRPr="00545C04">
        <w:rPr>
          <w:rStyle w:val="Keys"/>
          <w:rFonts w:cs="Microsoft Sans Serif"/>
          <w:u w:val="single"/>
        </w:rPr>
        <w:t>D</w:t>
      </w:r>
      <w:r w:rsidRPr="00545C04">
        <w:rPr>
          <w:rStyle w:val="Keys"/>
          <w:rFonts w:cs="Microsoft Sans Serif"/>
        </w:rPr>
        <w:t>efault Parameters]</w:t>
      </w:r>
      <w:r w:rsidRPr="00545C04">
        <w:t xml:space="preserve"> button</w:t>
      </w:r>
    </w:p>
    <w:p w:rsidR="00283C00" w:rsidRPr="00545C04" w:rsidRDefault="00283C00" w:rsidP="0005451F">
      <w:pPr>
        <w:pStyle w:val="BodyText"/>
        <w:numPr>
          <w:ilvl w:val="0"/>
          <w:numId w:val="86"/>
        </w:numPr>
      </w:pPr>
      <w:r w:rsidRPr="00545C04">
        <w:rPr>
          <w:rStyle w:val="Keys"/>
          <w:rFonts w:cs="Microsoft Sans Serif"/>
        </w:rPr>
        <w:t>[</w:t>
      </w:r>
      <w:r w:rsidRPr="00545C04">
        <w:rPr>
          <w:rStyle w:val="Keys"/>
          <w:rFonts w:cs="Microsoft Sans Serif"/>
          <w:u w:val="single"/>
        </w:rPr>
        <w:t>R</w:t>
      </w:r>
      <w:r w:rsidRPr="00545C04">
        <w:rPr>
          <w:rStyle w:val="Keys"/>
          <w:rFonts w:cs="Microsoft Sans Serif"/>
        </w:rPr>
        <w:t>un]</w:t>
      </w:r>
      <w:r w:rsidRPr="00545C04">
        <w:t xml:space="preserve"> button</w:t>
      </w:r>
    </w:p>
    <w:p w:rsidR="00CD0839" w:rsidRPr="00545C04" w:rsidRDefault="00CD0839" w:rsidP="0005451F">
      <w:pPr>
        <w:pStyle w:val="BodyText"/>
        <w:numPr>
          <w:ilvl w:val="0"/>
          <w:numId w:val="86"/>
        </w:numPr>
      </w:pPr>
      <w:r w:rsidRPr="00545C04">
        <w:rPr>
          <w:rStyle w:val="Keys"/>
          <w:rFonts w:cs="Microsoft Sans Serif"/>
        </w:rPr>
        <w:t>[Cancel]</w:t>
      </w:r>
      <w:r w:rsidRPr="00545C04">
        <w:t xml:space="preserve"> button</w:t>
      </w:r>
    </w:p>
    <w:p w:rsidR="00283C00" w:rsidRPr="00545C04" w:rsidRDefault="00283C00" w:rsidP="00FC1D53">
      <w:pPr>
        <w:pStyle w:val="BodyText"/>
      </w:pPr>
    </w:p>
    <w:p w:rsidR="00283C00" w:rsidRPr="00545C04" w:rsidRDefault="00C62A1A" w:rsidP="00FC1D53">
      <w:pPr>
        <w:pStyle w:val="BodyText"/>
        <w:keepNext/>
        <w:jc w:val="center"/>
      </w:pPr>
      <w:r>
        <w:rPr>
          <w:noProof/>
        </w:rPr>
        <w:lastRenderedPageBreak/>
        <w:drawing>
          <wp:inline distT="0" distB="0" distL="0" distR="0" wp14:anchorId="1D22EF2E" wp14:editId="603E881B">
            <wp:extent cx="4773168" cy="4782312"/>
            <wp:effectExtent l="0" t="0" r="8890" b="0"/>
            <wp:docPr id="184" name="Picture 184" descr="Example of tab order for List of Registry Pati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Fig07.bmp"/>
                    <pic:cNvPicPr/>
                  </pic:nvPicPr>
                  <pic:blipFill>
                    <a:blip r:embed="rId63">
                      <a:extLst>
                        <a:ext uri="{28A0092B-C50C-407E-A947-70E740481C1C}">
                          <a14:useLocalDpi xmlns:a14="http://schemas.microsoft.com/office/drawing/2010/main" val="0"/>
                        </a:ext>
                      </a:extLst>
                    </a:blip>
                    <a:stretch>
                      <a:fillRect/>
                    </a:stretch>
                  </pic:blipFill>
                  <pic:spPr>
                    <a:xfrm>
                      <a:off x="0" y="0"/>
                      <a:ext cx="4773168" cy="4782312"/>
                    </a:xfrm>
                    <a:prstGeom prst="rect">
                      <a:avLst/>
                    </a:prstGeom>
                  </pic:spPr>
                </pic:pic>
              </a:graphicData>
            </a:graphic>
          </wp:inline>
        </w:drawing>
      </w:r>
    </w:p>
    <w:p w:rsidR="00283C00" w:rsidRPr="00545C04" w:rsidRDefault="00283C00" w:rsidP="00FC1D53">
      <w:pPr>
        <w:pStyle w:val="Caption"/>
      </w:pPr>
      <w:bookmarkStart w:id="491" w:name="_Ref248562621"/>
      <w:bookmarkStart w:id="492" w:name="_Toc3977515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w:t>
      </w:r>
      <w:r w:rsidR="00EB3A32">
        <w:rPr>
          <w:noProof/>
        </w:rPr>
        <w:fldChar w:fldCharType="end"/>
      </w:r>
      <w:bookmarkEnd w:id="491"/>
      <w:r w:rsidRPr="00545C04">
        <w:t xml:space="preserve"> – Report Setup Screen Tab Order</w:t>
      </w:r>
      <w:bookmarkEnd w:id="492"/>
    </w:p>
    <w:p w:rsidR="00283C00" w:rsidRPr="00545C04" w:rsidRDefault="00283C00" w:rsidP="00280250">
      <w:pPr>
        <w:pStyle w:val="Heading3"/>
      </w:pPr>
      <w:bookmarkStart w:id="493" w:name="_Toc41752422"/>
      <w:r w:rsidRPr="00545C04">
        <w:t>Activating Drop-Down Lists</w:t>
      </w:r>
      <w:bookmarkEnd w:id="493"/>
    </w:p>
    <w:p w:rsidR="00283C00" w:rsidRPr="00545C04" w:rsidRDefault="00283C00" w:rsidP="00F57EE8">
      <w:pPr>
        <w:pStyle w:val="BodyText"/>
      </w:pPr>
      <w:r w:rsidRPr="00545C04">
        <w:t xml:space="preserve">You can activate drop-down lists from the keyboard.  Simply tab to the drop-down list field and press </w:t>
      </w:r>
      <w:r w:rsidRPr="00545C04">
        <w:rPr>
          <w:rStyle w:val="Keys"/>
          <w:rFonts w:cs="Microsoft Sans Serif"/>
        </w:rPr>
        <w:t>&lt; F4 &gt;</w:t>
      </w:r>
      <w:r w:rsidRPr="00545C04">
        <w:t xml:space="preserve"> or </w:t>
      </w:r>
      <w:r w:rsidRPr="00545C04">
        <w:rPr>
          <w:rStyle w:val="Keys"/>
          <w:rFonts w:cs="Microsoft Sans Serif"/>
        </w:rPr>
        <w:t>&lt; Alt &gt;+&lt; </w:t>
      </w:r>
      <w:r w:rsidRPr="00545C04">
        <w:rPr>
          <w:rStyle w:val="Keys"/>
          <w:rFonts w:cs="Microsoft Sans Serif"/>
        </w:rPr>
        <w:sym w:font="Wingdings" w:char="F0E2"/>
      </w:r>
      <w:r w:rsidRPr="00545C04">
        <w:rPr>
          <w:rStyle w:val="Keys"/>
          <w:rFonts w:cs="Microsoft Sans Serif"/>
        </w:rPr>
        <w:t> &gt;</w:t>
      </w:r>
      <w:r w:rsidRPr="00545C04">
        <w:t xml:space="preserve"> (“Alt” key plus the down arrow key).</w:t>
      </w:r>
    </w:p>
    <w:p w:rsidR="00283C00" w:rsidRPr="00545C04" w:rsidRDefault="00283C00" w:rsidP="00280250">
      <w:pPr>
        <w:pStyle w:val="Heading3"/>
      </w:pPr>
      <w:bookmarkStart w:id="494" w:name="_Ref248564545"/>
      <w:bookmarkStart w:id="495" w:name="_Toc41752423"/>
      <w:bookmarkStart w:id="496" w:name="NavDatePicker"/>
      <w:r w:rsidRPr="00545C04">
        <w:t>Navigating the Date Picker Calendar Pop-ups</w:t>
      </w:r>
      <w:bookmarkEnd w:id="494"/>
      <w:bookmarkEnd w:id="495"/>
    </w:p>
    <w:bookmarkEnd w:id="496"/>
    <w:p w:rsidR="00283C00" w:rsidRDefault="00283C00" w:rsidP="00F57EE8">
      <w:pPr>
        <w:pStyle w:val="BodyText"/>
      </w:pPr>
      <w:r w:rsidRPr="00545C04">
        <w:t xml:space="preserve">Using the date selection pop-up calendars (known as “date pickers”) may be somewhat problematic for those using screen readers such as </w:t>
      </w:r>
      <w:hyperlink w:anchor="Glos_JAWS" w:history="1">
        <w:r w:rsidRPr="00545C04">
          <w:rPr>
            <w:rStyle w:val="IHyperlink"/>
          </w:rPr>
          <w:t>JAWS</w:t>
        </w:r>
      </w:hyperlink>
      <w:r w:rsidRPr="00545C04">
        <w:t>.   The pop-up date picker calendar is essentially a graphic, rather than text, feature.   Although it’s designed for quick navigation using the mouse, the following keys can also be used to</w:t>
      </w:r>
      <w:r w:rsidR="00680824">
        <w:t xml:space="preserve"> navigate the calendar pop-ups:</w:t>
      </w:r>
    </w:p>
    <w:p w:rsidR="00D741DC" w:rsidRPr="00545C04" w:rsidRDefault="00D741DC" w:rsidP="0005451F">
      <w:pPr>
        <w:pStyle w:val="BodyText"/>
        <w:numPr>
          <w:ilvl w:val="0"/>
          <w:numId w:val="87"/>
        </w:numPr>
        <w:rPr>
          <w:rStyle w:val="Keys"/>
          <w:rFonts w:ascii="Times New Roman" w:hAnsi="Times New Roman"/>
          <w:sz w:val="24"/>
        </w:rPr>
      </w:pPr>
      <w:bookmarkStart w:id="497" w:name="_Hlk522879664"/>
      <w:r w:rsidRPr="00545C04">
        <w:rPr>
          <w:rStyle w:val="Keys"/>
          <w:rFonts w:cs="Microsoft Sans Serif"/>
        </w:rPr>
        <w:t>&lt; F4 &gt;</w:t>
      </w:r>
      <w:r w:rsidRPr="00545C04">
        <w:t xml:space="preserve"> or </w:t>
      </w:r>
      <w:r w:rsidRPr="00545C04">
        <w:rPr>
          <w:rStyle w:val="Keys"/>
          <w:rFonts w:cs="Microsoft Sans Serif"/>
        </w:rPr>
        <w:t>&lt; Alt &gt;+&lt; </w:t>
      </w:r>
      <w:r w:rsidRPr="00545C04">
        <w:rPr>
          <w:rStyle w:val="Keys"/>
          <w:rFonts w:cs="Microsoft Sans Serif"/>
        </w:rPr>
        <w:sym w:font="Wingdings" w:char="F0E2"/>
      </w:r>
      <w:r w:rsidRPr="00545C04">
        <w:rPr>
          <w:rStyle w:val="Keys"/>
          <w:rFonts w:cs="Microsoft Sans Serif"/>
        </w:rPr>
        <w:t> &gt;</w:t>
      </w:r>
      <w:r w:rsidRPr="00545C04">
        <w:t xml:space="preserve"> (“Alt” key plus the down arrow key) can be used to display the drop-down calendar.</w:t>
      </w:r>
    </w:p>
    <w:p w:rsidR="00283C00" w:rsidRPr="00545C04" w:rsidRDefault="00283C00" w:rsidP="0005451F">
      <w:pPr>
        <w:pStyle w:val="BodyText"/>
        <w:numPr>
          <w:ilvl w:val="0"/>
          <w:numId w:val="87"/>
        </w:numPr>
      </w:pPr>
      <w:r w:rsidRPr="00545C04">
        <w:rPr>
          <w:rStyle w:val="Keys"/>
          <w:rFonts w:cs="Microsoft Sans Serif"/>
        </w:rPr>
        <w:t>&lt; Page Up &gt;</w:t>
      </w:r>
      <w:r w:rsidRPr="00545C04">
        <w:t xml:space="preserve"> displays the previous month.</w:t>
      </w:r>
    </w:p>
    <w:p w:rsidR="00283C00" w:rsidRPr="00545C04" w:rsidRDefault="00283C00" w:rsidP="0005451F">
      <w:pPr>
        <w:pStyle w:val="BodyText"/>
        <w:numPr>
          <w:ilvl w:val="0"/>
          <w:numId w:val="87"/>
        </w:numPr>
      </w:pPr>
      <w:r w:rsidRPr="00545C04">
        <w:rPr>
          <w:rStyle w:val="Keys"/>
          <w:rFonts w:cs="Microsoft Sans Serif"/>
        </w:rPr>
        <w:lastRenderedPageBreak/>
        <w:t>&lt; Page Down &gt;</w:t>
      </w:r>
      <w:r w:rsidRPr="00545C04">
        <w:t xml:space="preserve"> displays the following month. </w:t>
      </w:r>
    </w:p>
    <w:p w:rsidR="00283C00" w:rsidRPr="00545C04" w:rsidRDefault="00283C00" w:rsidP="0005451F">
      <w:pPr>
        <w:pStyle w:val="BodyText"/>
        <w:numPr>
          <w:ilvl w:val="0"/>
          <w:numId w:val="87"/>
        </w:numPr>
      </w:pPr>
      <w:r w:rsidRPr="00545C04">
        <w:rPr>
          <w:rStyle w:val="Keys"/>
          <w:rFonts w:cs="Microsoft Sans Serif"/>
        </w:rPr>
        <w:t>&lt; Ctrl &gt;+&lt; Page Up &gt;</w:t>
      </w:r>
      <w:r w:rsidRPr="00545C04">
        <w:t xml:space="preserve"> displays the same month in the previous year.</w:t>
      </w:r>
    </w:p>
    <w:p w:rsidR="00283C00" w:rsidRPr="00545C04" w:rsidRDefault="00283C00" w:rsidP="0005451F">
      <w:pPr>
        <w:pStyle w:val="BodyText"/>
        <w:numPr>
          <w:ilvl w:val="0"/>
          <w:numId w:val="87"/>
        </w:numPr>
      </w:pPr>
      <w:r w:rsidRPr="00545C04">
        <w:rPr>
          <w:rStyle w:val="Keys"/>
          <w:rFonts w:cs="Microsoft Sans Serif"/>
        </w:rPr>
        <w:t>&lt; Ctrl &gt;+&lt; Page Down &gt;</w:t>
      </w:r>
      <w:r w:rsidRPr="00545C04">
        <w:t xml:space="preserve"> displays the same month in the following year.</w:t>
      </w:r>
    </w:p>
    <w:p w:rsidR="00283C00" w:rsidRPr="00545C04" w:rsidRDefault="00283C00" w:rsidP="0005451F">
      <w:pPr>
        <w:pStyle w:val="BodyText"/>
        <w:numPr>
          <w:ilvl w:val="0"/>
          <w:numId w:val="87"/>
        </w:numPr>
      </w:pPr>
      <w:r w:rsidRPr="00545C04">
        <w:rPr>
          <w:rStyle w:val="Keys"/>
          <w:rFonts w:cs="Microsoft Sans Serif"/>
        </w:rPr>
        <w:t>&lt; Arrow &gt;</w:t>
      </w:r>
      <w:r w:rsidRPr="00545C04">
        <w:t xml:space="preserve"> keys (left, right, up, down) change the day of the month.  If you continue to arrow up, down, left or right, the month will</w:t>
      </w:r>
      <w:r w:rsidR="00263160">
        <w:t xml:space="preserve"> eventually change accordingly.</w:t>
      </w:r>
    </w:p>
    <w:p w:rsidR="00283C00" w:rsidRPr="00545C04" w:rsidRDefault="00283C00" w:rsidP="0005451F">
      <w:pPr>
        <w:pStyle w:val="BodyText"/>
        <w:numPr>
          <w:ilvl w:val="0"/>
          <w:numId w:val="87"/>
        </w:numPr>
      </w:pPr>
      <w:r w:rsidRPr="00545C04">
        <w:rPr>
          <w:rStyle w:val="Keys"/>
          <w:rFonts w:cs="Microsoft Sans Serif"/>
        </w:rPr>
        <w:t>&lt; Ctrl &gt;+&lt; Home &gt;</w:t>
      </w:r>
      <w:r w:rsidRPr="00545C04">
        <w:t xml:space="preserve"> jumps to the first day of the month.  </w:t>
      </w:r>
    </w:p>
    <w:p w:rsidR="00283C00" w:rsidRPr="00545C04" w:rsidRDefault="00283C00" w:rsidP="0005451F">
      <w:pPr>
        <w:pStyle w:val="BodyText"/>
        <w:numPr>
          <w:ilvl w:val="0"/>
          <w:numId w:val="87"/>
        </w:numPr>
      </w:pPr>
      <w:r w:rsidRPr="00545C04">
        <w:rPr>
          <w:rStyle w:val="Keys"/>
          <w:rFonts w:cs="Microsoft Sans Serif"/>
        </w:rPr>
        <w:t>&lt; End &gt;</w:t>
      </w:r>
      <w:r w:rsidRPr="00545C04">
        <w:t xml:space="preserve"> jumps to the last day of the month displayed.</w:t>
      </w:r>
    </w:p>
    <w:p w:rsidR="00283C00" w:rsidRPr="00545C04" w:rsidRDefault="00283C00" w:rsidP="0005451F">
      <w:pPr>
        <w:pStyle w:val="BodyText"/>
        <w:numPr>
          <w:ilvl w:val="0"/>
          <w:numId w:val="87"/>
        </w:numPr>
      </w:pPr>
      <w:r w:rsidRPr="00545C04">
        <w:rPr>
          <w:rStyle w:val="Keys"/>
          <w:rFonts w:cs="Microsoft Sans Serif"/>
        </w:rPr>
        <w:t>&lt; Enter &gt;</w:t>
      </w:r>
      <w:r w:rsidRPr="00545C04">
        <w:t xml:space="preserve"> selects date chosen and closes the pop-up. </w:t>
      </w:r>
    </w:p>
    <w:p w:rsidR="00283C00" w:rsidRPr="00545C04" w:rsidRDefault="00283C00" w:rsidP="0005451F">
      <w:pPr>
        <w:pStyle w:val="BodyText"/>
        <w:numPr>
          <w:ilvl w:val="0"/>
          <w:numId w:val="87"/>
        </w:numPr>
      </w:pPr>
      <w:r w:rsidRPr="00545C04">
        <w:rPr>
          <w:rStyle w:val="Keys"/>
          <w:rFonts w:cs="Microsoft Sans Serif"/>
        </w:rPr>
        <w:t>&lt; Esc &gt;</w:t>
      </w:r>
      <w:r w:rsidRPr="00545C04">
        <w:t xml:space="preserve"> closes the pop-up without making a selection (but remember that you must make a selection before you can proceed to the next step).</w:t>
      </w:r>
    </w:p>
    <w:p w:rsidR="00D741DC" w:rsidRPr="00545C04" w:rsidRDefault="00D741DC" w:rsidP="00280250">
      <w:pPr>
        <w:pStyle w:val="Heading3"/>
      </w:pPr>
      <w:bookmarkStart w:id="498" w:name="_Ref267994450"/>
      <w:bookmarkStart w:id="499" w:name="_Toc41752424"/>
      <w:bookmarkEnd w:id="497"/>
      <w:r w:rsidRPr="00545C04">
        <w:t>Dual-List Controls</w:t>
      </w:r>
      <w:bookmarkEnd w:id="498"/>
      <w:bookmarkEnd w:id="499"/>
    </w:p>
    <w:p w:rsidR="00D741DC" w:rsidRPr="00545C04" w:rsidRDefault="00D741DC" w:rsidP="00D741DC">
      <w:r w:rsidRPr="00545C04">
        <w:rPr>
          <w:rFonts w:ascii="Microsoft Sans Serif" w:hAnsi="Microsoft Sans Serif" w:cs="Microsoft Sans Serif"/>
          <w:sz w:val="20"/>
        </w:rPr>
        <w:t>CCR</w:t>
      </w:r>
      <w:r w:rsidRPr="00545C04">
        <w:t xml:space="preserve"> contains a number of “dual-list” controls.  For example, a list of “available” names (of drugs, etc.) may be displayed on the left side of such a control.  </w:t>
      </w:r>
    </w:p>
    <w:p w:rsidR="00D741DC" w:rsidRPr="00545C04" w:rsidRDefault="00D741DC" w:rsidP="00D741DC">
      <w:r w:rsidRPr="00545C04">
        <w:t xml:space="preserve">You may choose one or more of the names and move it to the “selected” list on the right side of the control by clicking a right-pointing arrow command icon in the center between the two lists, or the double right-pointing arrow to move all the names to the selected list.  </w:t>
      </w:r>
    </w:p>
    <w:p w:rsidR="00D741DC" w:rsidRPr="00545C04" w:rsidRDefault="00D741DC" w:rsidP="00D741DC">
      <w:r w:rsidRPr="00545C04">
        <w:t xml:space="preserve">Likewise, you may choose a selected name and remove it from the selected list by clicking a left-pointing arrow command icon, or click the left-pointing double arrow to remove all of the names from the selected list.  </w:t>
      </w:r>
    </w:p>
    <w:p w:rsidR="00D741DC" w:rsidRPr="00545C04" w:rsidRDefault="00D741DC" w:rsidP="00D741DC">
      <w:r w:rsidRPr="00545C04">
        <w:t xml:space="preserve">Effective with </w:t>
      </w:r>
      <w:r w:rsidRPr="00545C04">
        <w:rPr>
          <w:rFonts w:ascii="Microsoft Sans Serif" w:hAnsi="Microsoft Sans Serif" w:cs="Microsoft Sans Serif"/>
          <w:sz w:val="20"/>
        </w:rPr>
        <w:t>CCR 1.5.</w:t>
      </w:r>
      <w:r w:rsidR="005016EF" w:rsidRPr="00545C04">
        <w:rPr>
          <w:rFonts w:ascii="Microsoft Sans Serif" w:hAnsi="Microsoft Sans Serif" w:cs="Microsoft Sans Serif"/>
          <w:sz w:val="20"/>
        </w:rPr>
        <w:t>13</w:t>
      </w:r>
      <w:r w:rsidRPr="00545C04">
        <w:t xml:space="preserve">, you may use </w:t>
      </w:r>
      <w:r w:rsidRPr="00545C04">
        <w:rPr>
          <w:rStyle w:val="Keys"/>
        </w:rPr>
        <w:t>&lt; Enter &gt;</w:t>
      </w:r>
      <w:r w:rsidRPr="00545C04">
        <w:t xml:space="preserve"> instead of the command icons to move individual names from one list to the other.</w:t>
      </w:r>
    </w:p>
    <w:p w:rsidR="00D741DC" w:rsidRDefault="00D741DC" w:rsidP="00D741DC">
      <w:r w:rsidRPr="00545C04">
        <w:t>In addition, when a dual-list control is selected and a screen reader is active:</w:t>
      </w:r>
    </w:p>
    <w:p w:rsidR="00680824" w:rsidRDefault="00680824" w:rsidP="0005451F">
      <w:pPr>
        <w:pStyle w:val="ListParagraph"/>
        <w:numPr>
          <w:ilvl w:val="0"/>
          <w:numId w:val="118"/>
        </w:numPr>
      </w:pPr>
      <w:r w:rsidRPr="00680824">
        <w:t xml:space="preserve">The column header for the left-hand list is changed to Available Name and the right-hand column header is changed to </w:t>
      </w:r>
      <w:r w:rsidRPr="00680824">
        <w:rPr>
          <w:rFonts w:ascii="Microsoft Sans Serif" w:hAnsi="Microsoft Sans Serif" w:cs="Microsoft Sans Serif"/>
          <w:sz w:val="20"/>
        </w:rPr>
        <w:t>Selected Name</w:t>
      </w:r>
      <w:r w:rsidRPr="00680824">
        <w:t>.</w:t>
      </w:r>
    </w:p>
    <w:p w:rsidR="00680824" w:rsidRPr="00545C04" w:rsidRDefault="00680824" w:rsidP="0005451F">
      <w:pPr>
        <w:pStyle w:val="ListParagraph"/>
        <w:numPr>
          <w:ilvl w:val="0"/>
          <w:numId w:val="118"/>
        </w:numPr>
      </w:pPr>
      <w:r w:rsidRPr="00680824">
        <w:t xml:space="preserve">The left- and right-pointing arrows and double arrows are changed to words (Add, </w:t>
      </w:r>
      <w:r w:rsidRPr="00680824">
        <w:rPr>
          <w:rFonts w:ascii="Microsoft Sans Serif" w:hAnsi="Microsoft Sans Serif" w:cs="Microsoft Sans Serif"/>
          <w:sz w:val="20"/>
        </w:rPr>
        <w:t>Remove</w:t>
      </w:r>
      <w:r w:rsidRPr="00680824">
        <w:t xml:space="preserve">, </w:t>
      </w:r>
      <w:r w:rsidRPr="00680824">
        <w:rPr>
          <w:rFonts w:ascii="Microsoft Sans Serif" w:hAnsi="Microsoft Sans Serif" w:cs="Microsoft Sans Serif"/>
          <w:sz w:val="20"/>
        </w:rPr>
        <w:t>Add</w:t>
      </w:r>
      <w:r w:rsidRPr="00680824">
        <w:t xml:space="preserve"> </w:t>
      </w:r>
      <w:r w:rsidRPr="00680824">
        <w:rPr>
          <w:rFonts w:ascii="Microsoft Sans Serif" w:hAnsi="Microsoft Sans Serif" w:cs="Microsoft Sans Serif"/>
          <w:sz w:val="20"/>
        </w:rPr>
        <w:t>All</w:t>
      </w:r>
      <w:r w:rsidRPr="00680824">
        <w:t xml:space="preserve"> and </w:t>
      </w:r>
      <w:r w:rsidRPr="00680824">
        <w:rPr>
          <w:rFonts w:ascii="Microsoft Sans Serif" w:hAnsi="Microsoft Sans Serif" w:cs="Microsoft Sans Serif"/>
          <w:sz w:val="20"/>
        </w:rPr>
        <w:t>Remove All</w:t>
      </w:r>
      <w:r w:rsidRPr="00680824">
        <w:t>).</w:t>
      </w:r>
    </w:p>
    <w:p w:rsidR="00D741DC" w:rsidRPr="00545C04" w:rsidRDefault="00D741DC" w:rsidP="00280250">
      <w:pPr>
        <w:pStyle w:val="Heading3"/>
      </w:pPr>
      <w:bookmarkStart w:id="500" w:name="_Toc41752425"/>
      <w:r w:rsidRPr="00545C04">
        <w:t>Row and Header Information in Grids</w:t>
      </w:r>
      <w:bookmarkEnd w:id="500"/>
    </w:p>
    <w:p w:rsidR="00D741DC" w:rsidRPr="00545C04" w:rsidRDefault="00D741DC" w:rsidP="00D741DC">
      <w:r w:rsidRPr="00545C04">
        <w:t>In any data table or grid (where rows and columns are displayed)…</w:t>
      </w:r>
    </w:p>
    <w:p w:rsidR="00D741DC" w:rsidRPr="00545C04" w:rsidRDefault="00D741DC" w:rsidP="0005451F">
      <w:pPr>
        <w:numPr>
          <w:ilvl w:val="0"/>
          <w:numId w:val="90"/>
        </w:numPr>
      </w:pPr>
      <w:r w:rsidRPr="00545C04">
        <w:rPr>
          <w:rStyle w:val="Keys"/>
          <w:rFonts w:cs="Microsoft Sans Serif"/>
        </w:rPr>
        <w:t>&lt; Insert &gt;+&lt; </w:t>
      </w:r>
      <w:r w:rsidRPr="00545C04">
        <w:rPr>
          <w:rStyle w:val="Keys"/>
          <w:rFonts w:cs="Microsoft Sans Serif"/>
        </w:rPr>
        <w:sym w:font="Wingdings" w:char="F0E2"/>
      </w:r>
      <w:r w:rsidRPr="00545C04">
        <w:rPr>
          <w:rStyle w:val="Keys"/>
          <w:rFonts w:cs="Microsoft Sans Serif"/>
        </w:rPr>
        <w:t> &gt;</w:t>
      </w:r>
      <w:r w:rsidRPr="00545C04">
        <w:t xml:space="preserve"> (“Insert” key plus the down arrow key) will cause JAWS to say the current row and header information.  See your JAWS manual for more information.</w:t>
      </w:r>
    </w:p>
    <w:p w:rsidR="00D741DC" w:rsidRPr="00545C04" w:rsidRDefault="00D741DC" w:rsidP="00280250">
      <w:pPr>
        <w:pStyle w:val="Heading3"/>
      </w:pPr>
      <w:bookmarkStart w:id="501" w:name="_Toc41752426"/>
      <w:r w:rsidRPr="00545C04">
        <w:t>Context-Sensitive Menus</w:t>
      </w:r>
      <w:bookmarkEnd w:id="501"/>
    </w:p>
    <w:p w:rsidR="005169A3" w:rsidRDefault="00D741DC" w:rsidP="0005451F">
      <w:pPr>
        <w:numPr>
          <w:ilvl w:val="0"/>
          <w:numId w:val="89"/>
        </w:numPr>
      </w:pPr>
      <w:r w:rsidRPr="005169A3">
        <w:rPr>
          <w:rStyle w:val="Keys"/>
          <w:rFonts w:cs="Microsoft Sans Serif"/>
        </w:rPr>
        <w:t>&lt; Shift &gt;+&lt; F10 &gt;</w:t>
      </w:r>
      <w:r w:rsidRPr="00545C04">
        <w:t xml:space="preserve"> will display context-sensitive menus where appropriate.</w:t>
      </w:r>
      <w:bookmarkStart w:id="502" w:name="_Toc245275785"/>
      <w:bookmarkEnd w:id="468"/>
    </w:p>
    <w:p w:rsidR="00283C00" w:rsidRPr="00545C04" w:rsidRDefault="00283C00" w:rsidP="005169A3">
      <w:pPr>
        <w:pStyle w:val="H1"/>
      </w:pPr>
      <w:bookmarkStart w:id="503" w:name="_Toc41752427"/>
      <w:r w:rsidRPr="00545C04">
        <w:lastRenderedPageBreak/>
        <w:t>Local Registry Population and Update</w:t>
      </w:r>
      <w:bookmarkEnd w:id="469"/>
      <w:bookmarkEnd w:id="470"/>
      <w:bookmarkEnd w:id="471"/>
      <w:bookmarkEnd w:id="472"/>
      <w:bookmarkEnd w:id="502"/>
      <w:bookmarkEnd w:id="503"/>
    </w:p>
    <w:p w:rsidR="00283C00" w:rsidRPr="00545C04" w:rsidRDefault="00283C00" w:rsidP="00ED54FF">
      <w:pPr>
        <w:pStyle w:val="Heading2"/>
        <w:ind w:left="720"/>
      </w:pPr>
      <w:bookmarkStart w:id="504" w:name="_Toc245275786"/>
      <w:bookmarkStart w:id="505" w:name="_Toc41752428"/>
      <w:bookmarkStart w:id="506" w:name="_Toc55019751"/>
      <w:bookmarkStart w:id="507" w:name="_Toc55020504"/>
      <w:bookmarkStart w:id="508" w:name="_Toc120065332"/>
      <w:r w:rsidRPr="00545C04">
        <w:t>Initial Data Load</w:t>
      </w:r>
      <w:bookmarkEnd w:id="504"/>
      <w:bookmarkEnd w:id="505"/>
      <w:r w:rsidRPr="00545C04">
        <w:t xml:space="preserve"> </w:t>
      </w:r>
      <w:bookmarkEnd w:id="506"/>
      <w:bookmarkEnd w:id="507"/>
      <w:bookmarkEnd w:id="508"/>
    </w:p>
    <w:p w:rsidR="00283C00" w:rsidRPr="00545C04" w:rsidRDefault="00283C00" w:rsidP="00DD22D2">
      <w:pPr>
        <w:autoSpaceDE w:val="0"/>
        <w:autoSpaceDN w:val="0"/>
        <w:adjustRightInd w:val="0"/>
      </w:pPr>
      <w:r w:rsidRPr="00545C04">
        <w:t xml:space="preserve">Initial creation of the </w:t>
      </w:r>
      <w:r w:rsidRPr="00545C04">
        <w:rPr>
          <w:rFonts w:ascii="Microsoft Sans Serif" w:hAnsi="Microsoft Sans Serif" w:cs="Microsoft Sans Serif"/>
          <w:sz w:val="20"/>
        </w:rPr>
        <w:t>CCR</w:t>
      </w:r>
      <w:r w:rsidRPr="00545C04">
        <w:t xml:space="preserve"> patient lists were based on the patient lists in the </w:t>
      </w:r>
      <w:r w:rsidRPr="00545C04">
        <w:rPr>
          <w:rFonts w:ascii="Microsoft Sans Serif" w:hAnsi="Microsoft Sans Serif" w:cs="Microsoft Sans Serif"/>
          <w:sz w:val="20"/>
        </w:rPr>
        <w:t>CCR:ICR</w:t>
      </w:r>
      <w:r w:rsidRPr="00545C04">
        <w:t xml:space="preserve"> and </w:t>
      </w:r>
      <w:r w:rsidRPr="00545C04">
        <w:rPr>
          <w:rFonts w:ascii="Microsoft Sans Serif" w:hAnsi="Microsoft Sans Serif" w:cs="Microsoft Sans Serif"/>
          <w:sz w:val="20"/>
        </w:rPr>
        <w:t>CCR:HEPC</w:t>
      </w:r>
      <w:r w:rsidRPr="00545C04">
        <w:t xml:space="preserve"> Registries.  </w:t>
      </w:r>
    </w:p>
    <w:p w:rsidR="00283C00" w:rsidRPr="00545C04" w:rsidRDefault="00283C00" w:rsidP="00ED54FF">
      <w:pPr>
        <w:pStyle w:val="Heading2"/>
        <w:ind w:left="720"/>
      </w:pPr>
      <w:bookmarkStart w:id="509" w:name="_Toc120065333"/>
      <w:bookmarkStart w:id="510" w:name="_Toc245275787"/>
      <w:bookmarkStart w:id="511" w:name="_Toc41752429"/>
      <w:r w:rsidRPr="00545C04">
        <w:t>Population of the Local Registry</w:t>
      </w:r>
      <w:bookmarkEnd w:id="509"/>
      <w:bookmarkEnd w:id="510"/>
      <w:bookmarkEnd w:id="511"/>
    </w:p>
    <w:p w:rsidR="00283C00" w:rsidRPr="00545C04" w:rsidRDefault="00283C00" w:rsidP="00E50763">
      <w:r w:rsidRPr="00545C04">
        <w:t xml:space="preserve">This method of populating the local registry will occur during each of the automatic nightly updates. </w:t>
      </w:r>
    </w:p>
    <w:p w:rsidR="002754A4" w:rsidRDefault="00283C00" w:rsidP="00DD22D2">
      <w:pPr>
        <w:autoSpaceDE w:val="0"/>
        <w:autoSpaceDN w:val="0"/>
        <w:adjustRightInd w:val="0"/>
      </w:pPr>
      <w:r w:rsidRPr="00545C04">
        <w:t xml:space="preserve">The </w:t>
      </w:r>
      <w:r w:rsidRPr="00545C04">
        <w:rPr>
          <w:rFonts w:ascii="Microsoft Sans Serif" w:hAnsi="Microsoft Sans Serif" w:cs="Microsoft Sans Serif"/>
          <w:sz w:val="20"/>
        </w:rPr>
        <w:t>CCR</w:t>
      </w:r>
      <w:r w:rsidR="001F7285" w:rsidRPr="00545C04">
        <w:fldChar w:fldCharType="begin"/>
      </w:r>
      <w:r w:rsidRPr="00545C04">
        <w:instrText>xe "CCR:identify patients"</w:instrText>
      </w:r>
      <w:r w:rsidR="001F7285" w:rsidRPr="00545C04">
        <w:fldChar w:fldCharType="end"/>
      </w:r>
      <w:r w:rsidRPr="00545C04">
        <w:t xml:space="preserve"> </w:t>
      </w:r>
      <w:r w:rsidR="001F7285" w:rsidRPr="00545C04">
        <w:fldChar w:fldCharType="begin"/>
      </w:r>
      <w:r w:rsidRPr="00545C04">
        <w:instrText>xe "Patient:identify a Pending"</w:instrText>
      </w:r>
      <w:r w:rsidR="001F7285" w:rsidRPr="00545C04">
        <w:fldChar w:fldCharType="end"/>
      </w:r>
      <w:r w:rsidR="001F7285" w:rsidRPr="00545C04">
        <w:fldChar w:fldCharType="begin"/>
      </w:r>
      <w:r w:rsidRPr="00545C04">
        <w:instrText>xe "Pending:add patient to registry"</w:instrText>
      </w:r>
      <w:r w:rsidR="001F7285" w:rsidRPr="00545C04">
        <w:fldChar w:fldCharType="end"/>
      </w:r>
      <w:r w:rsidR="001F7285" w:rsidRPr="00545C04">
        <w:fldChar w:fldCharType="begin"/>
      </w:r>
      <w:r w:rsidRPr="00545C04">
        <w:instrText>xe "Add:a Pending patient to registry"</w:instrText>
      </w:r>
      <w:r w:rsidR="001F7285" w:rsidRPr="00545C04">
        <w:fldChar w:fldCharType="end"/>
      </w:r>
      <w:r w:rsidRPr="00545C04">
        <w:t>application searches inpatient files</w:t>
      </w:r>
      <w:r w:rsidR="00023AFE" w:rsidRPr="00545C04">
        <w:t xml:space="preserve"> (</w:t>
      </w:r>
      <w:r w:rsidR="00023AFE" w:rsidRPr="00545C04">
        <w:rPr>
          <w:rFonts w:ascii="Courier New" w:hAnsi="Courier New" w:cs="Courier New"/>
          <w:sz w:val="20"/>
        </w:rPr>
        <w:t>#45 PTF</w:t>
      </w:r>
      <w:r w:rsidR="00023AFE" w:rsidRPr="00545C04">
        <w:t>),</w:t>
      </w:r>
      <w:r w:rsidRPr="00545C04">
        <w:t xml:space="preserve"> outpatient files</w:t>
      </w:r>
      <w:r w:rsidR="00023AFE" w:rsidRPr="00545C04">
        <w:t xml:space="preserve"> (</w:t>
      </w:r>
      <w:r w:rsidR="00023AFE" w:rsidRPr="00545C04">
        <w:rPr>
          <w:rFonts w:ascii="Courier New" w:hAnsi="Courier New" w:cs="Courier New"/>
          <w:sz w:val="20"/>
        </w:rPr>
        <w:t>#9000010 VISIT</w:t>
      </w:r>
      <w:r w:rsidR="00023AFE" w:rsidRPr="00545C04">
        <w:t>)</w:t>
      </w:r>
      <w:r w:rsidRPr="00545C04">
        <w:t xml:space="preserve">, and the problem list </w:t>
      </w:r>
      <w:r w:rsidR="00023AFE" w:rsidRPr="00545C04">
        <w:t>(</w:t>
      </w:r>
      <w:r w:rsidR="00023AFE" w:rsidRPr="00545C04">
        <w:rPr>
          <w:rFonts w:ascii="Courier New" w:hAnsi="Courier New" w:cs="Courier New"/>
          <w:sz w:val="20"/>
        </w:rPr>
        <w:t>#9000011 PROBLEM</w:t>
      </w:r>
      <w:r w:rsidR="00023AFE" w:rsidRPr="00545C04">
        <w:rPr>
          <w:rFonts w:ascii="Courier New" w:hAnsi="Courier New" w:cs="Courier New"/>
        </w:rPr>
        <w:t>)</w:t>
      </w:r>
      <w:r w:rsidR="00023AFE" w:rsidRPr="00545C04">
        <w:t>t</w:t>
      </w:r>
      <w:r w:rsidRPr="00545C04">
        <w:t xml:space="preserve">o identify patients with registry-specific </w:t>
      </w:r>
      <w:r w:rsidRPr="00545C04">
        <w:rPr>
          <w:rFonts w:ascii="Arial" w:hAnsi="Arial" w:cs="Microsoft Sans Serif"/>
          <w:sz w:val="20"/>
        </w:rPr>
        <w:t>ICD</w:t>
      </w:r>
      <w:r w:rsidRPr="00545C04">
        <w:t xml:space="preserve"> codes</w:t>
      </w:r>
      <w:r w:rsidR="001F7285" w:rsidRPr="00545C04">
        <w:fldChar w:fldCharType="begin"/>
      </w:r>
      <w:r w:rsidRPr="00545C04">
        <w:instrText>xe "ICD-9 codes:used to identify registry patients"</w:instrText>
      </w:r>
      <w:r w:rsidR="001F7285" w:rsidRPr="00545C04">
        <w:fldChar w:fldCharType="end"/>
      </w:r>
      <w:r w:rsidRPr="00545C04">
        <w:t xml:space="preserve">, and searches the laboratory files </w:t>
      </w:r>
      <w:r w:rsidR="00023AFE" w:rsidRPr="00545C04">
        <w:t>(</w:t>
      </w:r>
      <w:r w:rsidR="00023AFE" w:rsidRPr="00545C04">
        <w:rPr>
          <w:rFonts w:ascii="Courier New" w:hAnsi="Courier New" w:cs="Courier New"/>
          <w:sz w:val="20"/>
        </w:rPr>
        <w:t>#63 LAB DATA</w:t>
      </w:r>
      <w:r w:rsidR="00023AFE" w:rsidRPr="00545C04">
        <w:t xml:space="preserve">) </w:t>
      </w:r>
      <w:r w:rsidRPr="00545C04">
        <w:t xml:space="preserve">for positive registry-specific antibody test results. These </w:t>
      </w:r>
      <w:r w:rsidRPr="00545C04">
        <w:rPr>
          <w:rFonts w:ascii="Arial" w:hAnsi="Arial" w:cs="Microsoft Sans Serif"/>
          <w:sz w:val="20"/>
        </w:rPr>
        <w:t>ICD</w:t>
      </w:r>
      <w:r w:rsidRPr="00545C04">
        <w:t xml:space="preserve"> codes and antibody tests are defined for each registry. As </w:t>
      </w:r>
      <w:r w:rsidRPr="00545C04">
        <w:rPr>
          <w:rFonts w:ascii="Microsoft Sans Serif" w:hAnsi="Microsoft Sans Serif" w:cs="Microsoft Sans Serif"/>
          <w:sz w:val="20"/>
        </w:rPr>
        <w:t>CCR</w:t>
      </w:r>
      <w:r w:rsidRPr="00545C04">
        <w:t xml:space="preserve"> recognizes the earliest instance of data that indicates a positive result, it adds the patient to the registry</w:t>
      </w:r>
      <w:r w:rsidR="002754A4">
        <w:t>.</w:t>
      </w:r>
    </w:p>
    <w:p w:rsidR="002754A4" w:rsidRPr="00545C04" w:rsidRDefault="002754A4" w:rsidP="002754A4">
      <w:r w:rsidRPr="00545C04">
        <w:t>If review of a patient indicates that the patient is not truly infected– for example, the coding was done in error– the patient should be deleted from the registry. After this action is taken for a patient, the software will not again select the same patient based on the same data.  If there are multiple instances of erroneous coding for the same patient, the system will recognize the subsequent instance of such coding and again add the patient to the registr</w:t>
      </w:r>
      <w:r>
        <w:t>y</w:t>
      </w:r>
      <w:r w:rsidRPr="00545C04">
        <w:t xml:space="preserve">. Local facilities should take appropriate action to correct any miscoding identified in the record. </w:t>
      </w:r>
    </w:p>
    <w:p w:rsidR="002754A4" w:rsidRPr="00545C04" w:rsidRDefault="002754A4" w:rsidP="002754A4">
      <w:r w:rsidRPr="00545C04">
        <w:t xml:space="preserve">In the event that a patient is confirmed in the registry and later information reveals that the patient is not positive for the monitored condition, that patient should be deleted from the registry. </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2754A4" w:rsidRPr="00545C04" w:rsidTr="002754A4">
        <w:tc>
          <w:tcPr>
            <w:tcW w:w="786" w:type="dxa"/>
            <w:tcBorders>
              <w:top w:val="nil"/>
              <w:left w:val="nil"/>
              <w:bottom w:val="nil"/>
            </w:tcBorders>
            <w:shd w:val="clear" w:color="auto" w:fill="auto"/>
            <w:vAlign w:val="center"/>
          </w:tcPr>
          <w:p w:rsidR="002754A4" w:rsidRPr="00780143" w:rsidRDefault="002754A4" w:rsidP="002754A4">
            <w:pPr>
              <w:rPr>
                <w:sz w:val="20"/>
              </w:rPr>
            </w:pPr>
            <w:r w:rsidRPr="00780143">
              <w:rPr>
                <w:noProof/>
              </w:rPr>
              <w:drawing>
                <wp:inline distT="0" distB="0" distL="0" distR="0" wp14:anchorId="2574CF8A" wp14:editId="0D4AA70B">
                  <wp:extent cx="361950" cy="285750"/>
                  <wp:effectExtent l="0" t="0" r="0" b="0"/>
                  <wp:docPr id="90"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2754A4" w:rsidRPr="00545C04" w:rsidRDefault="002754A4" w:rsidP="002754A4">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rsidR="001E5CA3" w:rsidRDefault="001E5CA3" w:rsidP="00A06A36"/>
    <w:p w:rsidR="00283C00" w:rsidRPr="00545C04" w:rsidRDefault="00283C00" w:rsidP="00ED54FF">
      <w:pPr>
        <w:pStyle w:val="Heading2"/>
        <w:ind w:left="720"/>
      </w:pPr>
      <w:bookmarkStart w:id="512" w:name="_Toc120065335"/>
      <w:bookmarkStart w:id="513" w:name="_Toc245275788"/>
      <w:bookmarkStart w:id="514" w:name="_Toc41752430"/>
      <w:r w:rsidRPr="00545C04">
        <w:t>Deceased Check</w:t>
      </w:r>
      <w:bookmarkEnd w:id="512"/>
      <w:bookmarkEnd w:id="513"/>
      <w:bookmarkEnd w:id="514"/>
    </w:p>
    <w:p w:rsidR="00283C00" w:rsidRPr="00545C04" w:rsidRDefault="00283C00" w:rsidP="00DD22D2">
      <w:pPr>
        <w:autoSpaceDE w:val="0"/>
        <w:autoSpaceDN w:val="0"/>
        <w:adjustRightInd w:val="0"/>
      </w:pPr>
      <w:r w:rsidRPr="00545C04">
        <w:t>A check</w:t>
      </w:r>
      <w:r w:rsidR="001F7285" w:rsidRPr="00545C04">
        <w:fldChar w:fldCharType="begin"/>
      </w:r>
      <w:r w:rsidRPr="00545C04">
        <w:instrText>xe "Deceased check"</w:instrText>
      </w:r>
      <w:r w:rsidR="001F7285" w:rsidRPr="00545C04">
        <w:fldChar w:fldCharType="end"/>
      </w:r>
      <w:r w:rsidR="001F7285" w:rsidRPr="00545C04">
        <w:fldChar w:fldCharType="begin"/>
      </w:r>
      <w:r w:rsidRPr="00545C04">
        <w:instrText>xe "Patient:deceased "</w:instrText>
      </w:r>
      <w:r w:rsidR="001F7285" w:rsidRPr="00545C04">
        <w:fldChar w:fldCharType="end"/>
      </w:r>
      <w:r w:rsidRPr="00545C04">
        <w:t xml:space="preserve"> of the </w:t>
      </w:r>
      <w:r w:rsidRPr="00545C04">
        <w:rPr>
          <w:rFonts w:ascii="Microsoft Sans Serif" w:hAnsi="Microsoft Sans Serif" w:cs="Microsoft Sans Serif"/>
          <w:sz w:val="20"/>
        </w:rPr>
        <w:t>Patient</w:t>
      </w:r>
      <w:r w:rsidRPr="00545C04">
        <w:t xml:space="preserve"> file</w:t>
      </w:r>
      <w:r w:rsidR="006E2866" w:rsidRPr="00545C04">
        <w:t xml:space="preserve"> [#2]</w:t>
      </w:r>
      <w:r w:rsidRPr="00545C04">
        <w:t xml:space="preserve"> will be performed for each patient in the local registry to validate whether or not the patient is deceased.  If a registry coordinator becomes aware of a patient death that is not reflected in the record, he or she should contact the appropriate Medical Administration Service (MAS) or Decedent Affairs staff to have the death recorded in the system.</w:t>
      </w:r>
    </w:p>
    <w:p w:rsidR="00283C00" w:rsidRPr="00545C04" w:rsidRDefault="00283C00" w:rsidP="00F164DE">
      <w:bookmarkStart w:id="515" w:name="_Toc52164566"/>
      <w:bookmarkStart w:id="516" w:name="_Toc55019754"/>
      <w:bookmarkStart w:id="517" w:name="_Toc55020507"/>
      <w:bookmarkStart w:id="518" w:name="_Toc120065336"/>
      <w:bookmarkEnd w:id="20"/>
      <w:bookmarkEnd w:id="21"/>
    </w:p>
    <w:p w:rsidR="00283C00" w:rsidRPr="00545C04" w:rsidRDefault="00283C00" w:rsidP="0036362A">
      <w:pPr>
        <w:pStyle w:val="LeftBlank"/>
        <w:sectPr w:rsidR="00283C00" w:rsidRPr="00545C04" w:rsidSect="00D00B32">
          <w:footerReference w:type="even" r:id="rId64"/>
          <w:footerReference w:type="default" r:id="rId65"/>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br w:type="page"/>
      </w:r>
      <w:r w:rsidRPr="00545C04">
        <w:lastRenderedPageBreak/>
        <w:t>THIS PAGE INTENTIONALLY LEFT BLANK</w:t>
      </w:r>
    </w:p>
    <w:p w:rsidR="00283C00" w:rsidRPr="00545C04" w:rsidRDefault="00283C00" w:rsidP="00940D14">
      <w:pPr>
        <w:pStyle w:val="H1"/>
      </w:pPr>
      <w:bookmarkStart w:id="519" w:name="_Toc245275789"/>
      <w:bookmarkStart w:id="520" w:name="_Toc41752431"/>
      <w:r w:rsidRPr="00545C04">
        <w:lastRenderedPageBreak/>
        <w:t>Signing On and Opening a Clinical Case Registry</w:t>
      </w:r>
      <w:bookmarkEnd w:id="515"/>
      <w:bookmarkEnd w:id="516"/>
      <w:bookmarkEnd w:id="517"/>
      <w:bookmarkEnd w:id="518"/>
      <w:bookmarkEnd w:id="519"/>
      <w:bookmarkEnd w:id="520"/>
    </w:p>
    <w:p w:rsidR="00283C00" w:rsidRPr="00545C04" w:rsidRDefault="00283C00" w:rsidP="00DD22D2">
      <w:pPr>
        <w:autoSpaceDE w:val="0"/>
        <w:autoSpaceDN w:val="0"/>
        <w:adjustRightInd w:val="0"/>
      </w:pPr>
      <w:r w:rsidRPr="00545C04">
        <w:t xml:space="preserve">Access to the registries is obtained through the Clinical Case Registries package. You must first sign on to the </w:t>
      </w:r>
      <w:r w:rsidRPr="00545C04">
        <w:rPr>
          <w:rFonts w:ascii="Microsoft Sans Serif" w:hAnsi="Microsoft Sans Serif" w:cs="Microsoft Sans Serif"/>
          <w:sz w:val="20"/>
        </w:rPr>
        <w:t>CCR</w:t>
      </w:r>
      <w:r w:rsidRPr="00545C04">
        <w:t xml:space="preserve"> to open these registries.</w:t>
      </w:r>
    </w:p>
    <w:p w:rsidR="00283C00" w:rsidRPr="00545C04" w:rsidRDefault="00283C00" w:rsidP="00DD22D2">
      <w:pPr>
        <w:autoSpaceDE w:val="0"/>
        <w:autoSpaceDN w:val="0"/>
        <w:adjustRightInd w:val="0"/>
      </w:pPr>
      <w:r w:rsidRPr="00545C04">
        <w:t xml:space="preserve">You can sign onto </w:t>
      </w:r>
      <w:r w:rsidRPr="00545C04">
        <w:rPr>
          <w:rFonts w:ascii="Microsoft Sans Serif" w:hAnsi="Microsoft Sans Serif" w:cs="Microsoft Sans Serif"/>
          <w:sz w:val="20"/>
        </w:rPr>
        <w:t>CCR</w:t>
      </w:r>
      <w:r w:rsidR="001F7285" w:rsidRPr="00545C04">
        <w:fldChar w:fldCharType="begin"/>
      </w:r>
      <w:r w:rsidRPr="00545C04">
        <w:instrText>xe "CCR:sign on"</w:instrText>
      </w:r>
      <w:r w:rsidR="001F7285" w:rsidRPr="00545C04">
        <w:fldChar w:fldCharType="end"/>
      </w:r>
      <w:r w:rsidR="001F7285" w:rsidRPr="00545C04">
        <w:fldChar w:fldCharType="begin"/>
      </w:r>
      <w:r w:rsidRPr="00545C04">
        <w:instrText>xe "Sign on to CCR"</w:instrText>
      </w:r>
      <w:r w:rsidR="001F7285" w:rsidRPr="00545C04">
        <w:fldChar w:fldCharType="end"/>
      </w:r>
      <w:r w:rsidRPr="00545C04">
        <w:t xml:space="preserve"> </w:t>
      </w:r>
      <w:r w:rsidR="001F7285" w:rsidRPr="00545C04">
        <w:fldChar w:fldCharType="begin"/>
      </w:r>
      <w:r w:rsidRPr="00545C04">
        <w:instrText>xe "Login" \t "</w:instrText>
      </w:r>
      <w:r w:rsidRPr="00545C04">
        <w:rPr>
          <w:i/>
        </w:rPr>
        <w:instrText>See</w:instrText>
      </w:r>
      <w:r w:rsidRPr="00545C04">
        <w:instrText xml:space="preserve"> Sign on to CCR"</w:instrText>
      </w:r>
      <w:r w:rsidR="001F7285" w:rsidRPr="00545C04">
        <w:fldChar w:fldCharType="end"/>
      </w:r>
      <w:r w:rsidR="001F7285" w:rsidRPr="00545C04">
        <w:fldChar w:fldCharType="begin"/>
      </w:r>
      <w:r w:rsidRPr="00545C04">
        <w:instrText>xe "Start" \t "</w:instrText>
      </w:r>
      <w:r w:rsidRPr="00545C04">
        <w:rPr>
          <w:i/>
        </w:rPr>
        <w:instrText>See</w:instrText>
      </w:r>
      <w:r w:rsidRPr="00545C04">
        <w:instrText xml:space="preserve"> Sign on to CCR"</w:instrText>
      </w:r>
      <w:r w:rsidR="001F7285" w:rsidRPr="00545C04">
        <w:fldChar w:fldCharType="end"/>
      </w:r>
      <w:r w:rsidR="001F7285" w:rsidRPr="00545C04">
        <w:fldChar w:fldCharType="begin"/>
      </w:r>
      <w:r w:rsidRPr="00545C04">
        <w:instrText>xe "Select a Registry" \t "</w:instrText>
      </w:r>
      <w:r w:rsidRPr="00545C04">
        <w:rPr>
          <w:i/>
        </w:rPr>
        <w:instrText>See</w:instrText>
      </w:r>
      <w:r w:rsidRPr="00545C04">
        <w:instrText xml:space="preserve"> Sign on to CCR"</w:instrText>
      </w:r>
      <w:r w:rsidR="001F7285" w:rsidRPr="00545C04">
        <w:fldChar w:fldCharType="end"/>
      </w:r>
      <w:r w:rsidRPr="00545C04">
        <w:t>after the application has been added to your Computerized Patient Record System (</w:t>
      </w:r>
      <w:r w:rsidRPr="00545C04">
        <w:rPr>
          <w:rFonts w:ascii="Microsoft Sans Serif" w:hAnsi="Microsoft Sans Serif" w:cs="Microsoft Sans Serif"/>
          <w:sz w:val="20"/>
        </w:rPr>
        <w:t>CPRS</w:t>
      </w:r>
      <w:r w:rsidRPr="00545C04">
        <w:t>) Tools menu or installed on your workstation and you have been assigned a security key by your local Automated Data Processing Application Coordinator (ADPAC) or Information Security Officer (ISO).</w:t>
      </w:r>
    </w:p>
    <w:p w:rsidR="00283C00" w:rsidRPr="00545C04" w:rsidRDefault="00283C00" w:rsidP="00DD22D2">
      <w:pPr>
        <w:autoSpaceDE w:val="0"/>
        <w:autoSpaceDN w:val="0"/>
        <w:adjustRightInd w:val="0"/>
      </w:pPr>
      <w:r w:rsidRPr="00545C04">
        <w:t xml:space="preserve">To start the </w:t>
      </w:r>
      <w:r w:rsidRPr="00545C04">
        <w:rPr>
          <w:rFonts w:ascii="Microsoft Sans Serif" w:hAnsi="Microsoft Sans Serif" w:cs="Microsoft Sans Serif"/>
          <w:sz w:val="20"/>
        </w:rPr>
        <w:t>CCR</w:t>
      </w:r>
      <w:r w:rsidRPr="00545C04">
        <w:t xml:space="preserve"> application, follow these steps:</w:t>
      </w:r>
    </w:p>
    <w:p w:rsidR="00283C00" w:rsidRPr="00545C04" w:rsidRDefault="005E0B05" w:rsidP="00F8755F">
      <w:pPr>
        <w:numPr>
          <w:ilvl w:val="0"/>
          <w:numId w:val="82"/>
        </w:numPr>
        <w:tabs>
          <w:tab w:val="clear" w:pos="775"/>
          <w:tab w:val="num" w:pos="720"/>
        </w:tabs>
        <w:autoSpaceDE w:val="0"/>
        <w:autoSpaceDN w:val="0"/>
        <w:adjustRightInd w:val="0"/>
        <w:ind w:left="720"/>
      </w:pPr>
      <w:r>
        <w:rPr>
          <w:noProof/>
        </w:rPr>
        <w:drawing>
          <wp:inline distT="0" distB="0" distL="0" distR="0" wp14:anchorId="626A814A" wp14:editId="626A814B">
            <wp:extent cx="219075" cy="209550"/>
            <wp:effectExtent l="0" t="0" r="9525" b="0"/>
            <wp:docPr id="47" name="Picture 43" descr="shortcut icon: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rtcut icon:  CC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283C00" w:rsidRPr="00545C04">
        <w:t xml:space="preserve"> Select </w:t>
      </w:r>
      <w:r w:rsidR="00283C00" w:rsidRPr="00545C04">
        <w:rPr>
          <w:rFonts w:ascii="Microsoft Sans Serif" w:hAnsi="Microsoft Sans Serif" w:cs="Microsoft Sans Serif"/>
          <w:sz w:val="20"/>
        </w:rPr>
        <w:t>CCR</w:t>
      </w:r>
      <w:r w:rsidR="00283C00" w:rsidRPr="00545C04">
        <w:t xml:space="preserve"> from your </w:t>
      </w:r>
      <w:r w:rsidR="00283C00" w:rsidRPr="00545C04">
        <w:rPr>
          <w:rFonts w:ascii="Microsoft Sans Serif" w:hAnsi="Microsoft Sans Serif" w:cs="Microsoft Sans Serif"/>
          <w:sz w:val="20"/>
        </w:rPr>
        <w:t>Tools</w:t>
      </w:r>
      <w:r w:rsidR="00283C00" w:rsidRPr="00545C04">
        <w:t xml:space="preserve"> menu within </w:t>
      </w:r>
      <w:r w:rsidR="00283C00" w:rsidRPr="00545C04">
        <w:rPr>
          <w:rFonts w:ascii="Microsoft Sans Serif" w:hAnsi="Microsoft Sans Serif" w:cs="Microsoft Sans Serif"/>
          <w:sz w:val="20"/>
        </w:rPr>
        <w:t>CPRS</w:t>
      </w:r>
      <w:r w:rsidR="00283C00" w:rsidRPr="00545C04">
        <w:t xml:space="preserve">, or double-click the </w:t>
      </w:r>
      <w:r w:rsidR="00283C00" w:rsidRPr="00545C04">
        <w:rPr>
          <w:rFonts w:ascii="Microsoft Sans Serif" w:hAnsi="Microsoft Sans Serif" w:cs="Microsoft Sans Serif"/>
          <w:sz w:val="20"/>
        </w:rPr>
        <w:t>CCR</w:t>
      </w:r>
      <w:r w:rsidR="00283C00" w:rsidRPr="00545C04">
        <w:t xml:space="preserve"> sho</w:t>
      </w:r>
      <w:r w:rsidR="00680824">
        <w:t>rtcut on your desktop.</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475F90">
        <w:trPr>
          <w:trHeight w:val="836"/>
        </w:trPr>
        <w:tc>
          <w:tcPr>
            <w:tcW w:w="770" w:type="dxa"/>
            <w:tcBorders>
              <w:top w:val="nil"/>
              <w:left w:val="nil"/>
              <w:bottom w:val="nil"/>
            </w:tcBorders>
          </w:tcPr>
          <w:p w:rsidR="00283C00" w:rsidRPr="00545C04" w:rsidRDefault="005E0B05" w:rsidP="0058460A">
            <w:r>
              <w:rPr>
                <w:noProof/>
              </w:rPr>
              <w:drawing>
                <wp:inline distT="0" distB="0" distL="0" distR="0" wp14:anchorId="626A814C" wp14:editId="626A814D">
                  <wp:extent cx="361950" cy="285750"/>
                  <wp:effectExtent l="0" t="0" r="0" b="0"/>
                  <wp:docPr id="48" name="Picture 4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vAlign w:val="center"/>
          </w:tcPr>
          <w:p w:rsidR="00283C00" w:rsidRPr="00545C04" w:rsidRDefault="00283C00" w:rsidP="002D6C6F">
            <w:pPr>
              <w:spacing w:before="60" w:after="60"/>
            </w:pPr>
            <w:r w:rsidRPr="00545C04">
              <w:rPr>
                <w:rStyle w:val="Note0"/>
                <w:rFonts w:ascii="Arial" w:hAnsi="Arial" w:cs="Arial"/>
                <w:b/>
              </w:rPr>
              <w:t>Note:</w:t>
            </w:r>
            <w:r w:rsidRPr="00545C04">
              <w:t xml:space="preserve"> The first time you run the program from a shortcut, especially if you are working from a remote location, you may see the following or a similar warning.  This is a Microsoft Windows message, wanting to know if you wish to permit the </w:t>
            </w:r>
            <w:r w:rsidRPr="00545C04">
              <w:rPr>
                <w:rFonts w:ascii="Microsoft Sans Serif" w:hAnsi="Microsoft Sans Serif" w:cs="Microsoft Sans Serif"/>
                <w:sz w:val="20"/>
              </w:rPr>
              <w:t>CCR</w:t>
            </w:r>
            <w:r w:rsidRPr="00545C04">
              <w:t xml:space="preserve"> application permission to “break though” the Windows </w:t>
            </w:r>
            <w:hyperlink w:anchor="Glos_firewall" w:history="1">
              <w:r w:rsidRPr="00545C04">
                <w:rPr>
                  <w:rStyle w:val="IHyperlink"/>
                </w:rPr>
                <w:t>firewall</w:t>
              </w:r>
            </w:hyperlink>
            <w:r w:rsidRPr="00545C04">
              <w:t xml:space="preserve"> in order to make the connection to the server.</w:t>
            </w:r>
          </w:p>
        </w:tc>
      </w:tr>
    </w:tbl>
    <w:p w:rsidR="00283C00" w:rsidRPr="00545C04" w:rsidRDefault="00283C00" w:rsidP="00F62B95">
      <w:pPr>
        <w:keepNext/>
        <w:autoSpaceDE w:val="0"/>
        <w:autoSpaceDN w:val="0"/>
        <w:adjustRightInd w:val="0"/>
        <w:jc w:val="center"/>
      </w:pPr>
    </w:p>
    <w:p w:rsidR="00283C00" w:rsidRPr="00545C04" w:rsidRDefault="005E0B05" w:rsidP="00F62B95">
      <w:pPr>
        <w:keepNext/>
        <w:autoSpaceDE w:val="0"/>
        <w:autoSpaceDN w:val="0"/>
        <w:adjustRightInd w:val="0"/>
        <w:jc w:val="center"/>
      </w:pPr>
      <w:r>
        <w:rPr>
          <w:noProof/>
        </w:rPr>
        <w:drawing>
          <wp:inline distT="0" distB="0" distL="0" distR="0" wp14:anchorId="626A814E" wp14:editId="626A814F">
            <wp:extent cx="2190750" cy="1657350"/>
            <wp:effectExtent l="0" t="0" r="0" b="0"/>
            <wp:docPr id="49" name="Picture 45" descr="popup:  Windows Securit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pup:  Windows Security Aler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0750" cy="1657350"/>
                    </a:xfrm>
                    <a:prstGeom prst="rect">
                      <a:avLst/>
                    </a:prstGeom>
                    <a:noFill/>
                    <a:ln>
                      <a:noFill/>
                    </a:ln>
                  </pic:spPr>
                </pic:pic>
              </a:graphicData>
            </a:graphic>
          </wp:inline>
        </w:drawing>
      </w:r>
    </w:p>
    <w:p w:rsidR="00283C00" w:rsidRPr="00545C04" w:rsidRDefault="00283C00" w:rsidP="00F62B95">
      <w:pPr>
        <w:pStyle w:val="Caption"/>
      </w:pPr>
      <w:bookmarkStart w:id="521" w:name="_Toc3977515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w:t>
      </w:r>
      <w:r w:rsidR="00EB3A32">
        <w:rPr>
          <w:noProof/>
        </w:rPr>
        <w:fldChar w:fldCharType="end"/>
      </w:r>
      <w:r w:rsidRPr="00545C04">
        <w:t xml:space="preserve"> – Windows Security Warning</w:t>
      </w:r>
      <w:bookmarkEnd w:id="521"/>
    </w:p>
    <w:p w:rsidR="009E2F8C" w:rsidRPr="009E2F8C" w:rsidRDefault="005E0B05" w:rsidP="00513762">
      <w:pPr>
        <w:keepNext/>
        <w:numPr>
          <w:ilvl w:val="0"/>
          <w:numId w:val="82"/>
        </w:numPr>
        <w:tabs>
          <w:tab w:val="clear" w:pos="775"/>
          <w:tab w:val="num" w:pos="720"/>
        </w:tabs>
        <w:autoSpaceDE w:val="0"/>
        <w:autoSpaceDN w:val="0"/>
        <w:adjustRightInd w:val="0"/>
        <w:ind w:left="720"/>
        <w:rPr>
          <w:bCs/>
        </w:rPr>
      </w:pPr>
      <w:r>
        <w:rPr>
          <w:noProof/>
        </w:rPr>
        <w:drawing>
          <wp:inline distT="0" distB="0" distL="0" distR="0" wp14:anchorId="626A8150" wp14:editId="626A8151">
            <wp:extent cx="581025" cy="133350"/>
            <wp:effectExtent l="0" t="0" r="9525" b="0"/>
            <wp:docPr id="50" name="Picture 46" descr="button: Un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tton: Unbl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rsidR="00283C00" w:rsidRPr="00545C04">
        <w:t xml:space="preserve"> Click the </w:t>
      </w:r>
      <w:r w:rsidR="00283C00" w:rsidRPr="00F8755F">
        <w:rPr>
          <w:rFonts w:ascii="Franklin Gothic Demi" w:hAnsi="Franklin Gothic Demi" w:cs="Microsoft Sans Serif"/>
          <w:sz w:val="20"/>
        </w:rPr>
        <w:t>[</w:t>
      </w:r>
      <w:r w:rsidR="00283C00" w:rsidRPr="00F8755F">
        <w:rPr>
          <w:rFonts w:ascii="Franklin Gothic Demi" w:hAnsi="Franklin Gothic Demi" w:cs="Microsoft Sans Serif"/>
          <w:sz w:val="20"/>
          <w:u w:val="single"/>
        </w:rPr>
        <w:t>U</w:t>
      </w:r>
      <w:r w:rsidR="00283C00" w:rsidRPr="00F8755F">
        <w:rPr>
          <w:rFonts w:ascii="Franklin Gothic Demi" w:hAnsi="Franklin Gothic Demi" w:cs="Microsoft Sans Serif"/>
          <w:sz w:val="20"/>
        </w:rPr>
        <w:t>nblock]</w:t>
      </w:r>
      <w:r w:rsidR="00680824">
        <w:t xml:space="preserve"> button.</w:t>
      </w:r>
    </w:p>
    <w:p w:rsidR="00CB1E96" w:rsidRPr="009E2F8C" w:rsidRDefault="00283C00" w:rsidP="009E2F8C">
      <w:pPr>
        <w:ind w:left="720"/>
      </w:pPr>
      <w:r w:rsidRPr="00545C04">
        <w:t xml:space="preserve">After you unblock the program (if necessary), the </w:t>
      </w:r>
      <w:r w:rsidRPr="009E2F8C">
        <w:t>Connect To</w:t>
      </w:r>
      <w:r w:rsidRPr="00545C04">
        <w:t xml:space="preserve"> window displays:</w:t>
      </w:r>
    </w:p>
    <w:p w:rsidR="00CB1E96" w:rsidRPr="009E2F8C" w:rsidRDefault="005E0B05" w:rsidP="009E2F8C">
      <w:pPr>
        <w:keepNext/>
        <w:ind w:left="720"/>
        <w:jc w:val="center"/>
        <w:rPr>
          <w:noProof/>
        </w:rPr>
      </w:pPr>
      <w:r>
        <w:rPr>
          <w:noProof/>
        </w:rPr>
        <w:drawing>
          <wp:inline distT="0" distB="0" distL="0" distR="0" wp14:anchorId="626A8152" wp14:editId="626A8153">
            <wp:extent cx="1933575" cy="914400"/>
            <wp:effectExtent l="0" t="0" r="9525" b="0"/>
            <wp:docPr id="51" name="Picture 47" descr="window: Connec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ndow: Connect T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3575" cy="914400"/>
                    </a:xfrm>
                    <a:prstGeom prst="rect">
                      <a:avLst/>
                    </a:prstGeom>
                    <a:noFill/>
                    <a:ln>
                      <a:noFill/>
                    </a:ln>
                  </pic:spPr>
                </pic:pic>
              </a:graphicData>
            </a:graphic>
          </wp:inline>
        </w:drawing>
      </w:r>
    </w:p>
    <w:p w:rsidR="009E2F8C" w:rsidRPr="009E2F8C" w:rsidRDefault="00283C00" w:rsidP="009E2F8C">
      <w:pPr>
        <w:pStyle w:val="Caption"/>
      </w:pPr>
      <w:bookmarkStart w:id="522" w:name="_Toc39775154"/>
      <w:r w:rsidRPr="009E2F8C">
        <w:t xml:space="preserve">Figure </w:t>
      </w:r>
      <w:r w:rsidR="00F30B23">
        <w:fldChar w:fldCharType="begin"/>
      </w:r>
      <w:r w:rsidR="00F30B23">
        <w:instrText xml:space="preserve"> SEQ Figure \* ARABIC </w:instrText>
      </w:r>
      <w:r w:rsidR="00F30B23">
        <w:fldChar w:fldCharType="separate"/>
      </w:r>
      <w:r w:rsidR="009D1BDA">
        <w:rPr>
          <w:noProof/>
        </w:rPr>
        <w:t>9</w:t>
      </w:r>
      <w:r w:rsidR="00F30B23">
        <w:rPr>
          <w:noProof/>
        </w:rPr>
        <w:fldChar w:fldCharType="end"/>
      </w:r>
      <w:r w:rsidRPr="009E2F8C">
        <w:t xml:space="preserve"> – Connect To Pop-up</w:t>
      </w:r>
      <w:bookmarkEnd w:id="522"/>
    </w:p>
    <w:p w:rsidR="00283C00" w:rsidRPr="009E2F8C" w:rsidRDefault="00283C00" w:rsidP="009E2F8C">
      <w:pPr>
        <w:ind w:left="720"/>
        <w:rPr>
          <w:bCs/>
        </w:rPr>
      </w:pPr>
      <w:r w:rsidRPr="00545C04">
        <w:lastRenderedPageBreak/>
        <w:t xml:space="preserve">If you are launching </w:t>
      </w:r>
      <w:r w:rsidRPr="009E2F8C">
        <w:t>CCR</w:t>
      </w:r>
      <w:r w:rsidRPr="00545C04">
        <w:t xml:space="preserve"> from </w:t>
      </w:r>
      <w:r w:rsidRPr="009E2F8C">
        <w:t>CPRS Tools</w:t>
      </w:r>
      <w:r w:rsidRPr="00545C04">
        <w:t xml:space="preserve">, the correct account information will automatically appear. If you are launching </w:t>
      </w:r>
      <w:r w:rsidRPr="009E2F8C">
        <w:t>CCR</w:t>
      </w:r>
      <w:r w:rsidRPr="00545C04">
        <w:t xml:space="preserve"> from a desktop icon, you may need to ask your IRM support person for the account information to enter.</w:t>
      </w:r>
      <w:r w:rsidR="00F8755F" w:rsidRPr="009E2F8C">
        <w:rPr>
          <w:bCs/>
        </w:rPr>
        <w:br/>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475F90">
        <w:trPr>
          <w:trHeight w:val="836"/>
        </w:trPr>
        <w:tc>
          <w:tcPr>
            <w:tcW w:w="770" w:type="dxa"/>
            <w:tcBorders>
              <w:top w:val="nil"/>
              <w:left w:val="nil"/>
              <w:bottom w:val="nil"/>
            </w:tcBorders>
          </w:tcPr>
          <w:p w:rsidR="00283C00" w:rsidRPr="00545C04" w:rsidRDefault="005E0B05" w:rsidP="009326AB">
            <w:r>
              <w:rPr>
                <w:noProof/>
              </w:rPr>
              <w:drawing>
                <wp:inline distT="0" distB="0" distL="0" distR="0" wp14:anchorId="626A8154" wp14:editId="626A8155">
                  <wp:extent cx="361950" cy="285750"/>
                  <wp:effectExtent l="0" t="0" r="0" b="0"/>
                  <wp:docPr id="52" name="Picture 4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The </w:t>
            </w:r>
            <w:r w:rsidRPr="00545C04">
              <w:rPr>
                <w:rFonts w:ascii="Microsoft Sans Serif" w:hAnsi="Microsoft Sans Serif" w:cs="Microsoft Sans Serif"/>
                <w:sz w:val="20"/>
              </w:rPr>
              <w:t>Connect To</w:t>
            </w:r>
            <w:r w:rsidRPr="00545C04">
              <w:t xml:space="preserve"> window appears only if the site has multiple servers; otherwise the </w:t>
            </w:r>
            <w:r w:rsidRPr="00545C04">
              <w:rPr>
                <w:rFonts w:ascii="Arial" w:hAnsi="Arial" w:cs="Microsoft Sans Serif"/>
                <w:sz w:val="20"/>
              </w:rPr>
              <w:t>VistA</w:t>
            </w:r>
            <w:r w:rsidRPr="00545C04">
              <w:rPr>
                <w:rFonts w:ascii="Microsoft Sans Serif" w:hAnsi="Microsoft Sans Serif" w:cs="Microsoft Sans Serif"/>
                <w:sz w:val="20"/>
              </w:rPr>
              <w:t xml:space="preserve"> Sign-on</w:t>
            </w:r>
            <w:r w:rsidRPr="00545C04">
              <w:t xml:space="preserve"> window automatically displays as shown in step 2.</w:t>
            </w:r>
          </w:p>
        </w:tc>
      </w:tr>
    </w:tbl>
    <w:p w:rsidR="00283C00" w:rsidRPr="00545C04" w:rsidRDefault="00283C00" w:rsidP="00CA0B9E">
      <w:pPr>
        <w:autoSpaceDE w:val="0"/>
        <w:autoSpaceDN w:val="0"/>
        <w:adjustRightInd w:val="0"/>
      </w:pPr>
    </w:p>
    <w:p w:rsidR="00283C00" w:rsidRPr="00545C04" w:rsidRDefault="00283C00" w:rsidP="00C91580">
      <w:pPr>
        <w:numPr>
          <w:ilvl w:val="0"/>
          <w:numId w:val="82"/>
        </w:numPr>
      </w:pPr>
      <w:r w:rsidRPr="00545C04">
        <w:t xml:space="preserve">Click </w:t>
      </w:r>
      <w:r w:rsidRPr="00545C04">
        <w:rPr>
          <w:rFonts w:ascii="Franklin Gothic Demi" w:hAnsi="Franklin Gothic Demi" w:cs="Microsoft Sans Serif"/>
          <w:sz w:val="20"/>
        </w:rPr>
        <w:t>[OK].</w:t>
      </w:r>
    </w:p>
    <w:p w:rsidR="00283C00" w:rsidRPr="00545C04" w:rsidRDefault="00283C00" w:rsidP="00AC366C">
      <w:pPr>
        <w:ind w:left="720"/>
      </w:pPr>
      <w:r w:rsidRPr="00545C04">
        <w:t xml:space="preserve">After connecting to the appropriate account, the </w:t>
      </w:r>
      <w:r w:rsidRPr="00545C04">
        <w:rPr>
          <w:rFonts w:ascii="Arial" w:hAnsi="Arial" w:cs="Microsoft Sans Serif"/>
          <w:sz w:val="20"/>
        </w:rPr>
        <w:t>VistA</w:t>
      </w:r>
      <w:r w:rsidRPr="00545C04">
        <w:rPr>
          <w:rFonts w:ascii="Microsoft Sans Serif" w:hAnsi="Microsoft Sans Serif" w:cs="Microsoft Sans Serif"/>
          <w:sz w:val="20"/>
        </w:rPr>
        <w:t xml:space="preserve"> Sign-on</w:t>
      </w:r>
      <w:r w:rsidRPr="00545C04">
        <w:t xml:space="preserve"> window opens.</w:t>
      </w:r>
    </w:p>
    <w:p w:rsidR="00283C00" w:rsidRPr="00545C04" w:rsidRDefault="005E0B05" w:rsidP="00F62B95">
      <w:pPr>
        <w:keepNext/>
        <w:ind w:left="720"/>
        <w:jc w:val="center"/>
      </w:pPr>
      <w:r>
        <w:rPr>
          <w:noProof/>
        </w:rPr>
        <w:drawing>
          <wp:inline distT="0" distB="0" distL="0" distR="0" wp14:anchorId="626A8156" wp14:editId="626A8157">
            <wp:extent cx="3038475" cy="1828800"/>
            <wp:effectExtent l="0" t="0" r="9525" b="0"/>
            <wp:docPr id="53" name="Picture 49" descr="VistA Sign-on&#10;&#10;Pop-up window shows information about the server (if available).  Access Code and Verify Code text entry fields are shown, along with an [OK] button and a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stA Sign-on&#10;&#10;Pop-up window shows information about the server (if available).  Access Code and Verify Code text entry fields are shown, along with an [OK] button and a [Cancel] butt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38475" cy="1828800"/>
                    </a:xfrm>
                    <a:prstGeom prst="rect">
                      <a:avLst/>
                    </a:prstGeom>
                    <a:noFill/>
                    <a:ln>
                      <a:noFill/>
                    </a:ln>
                  </pic:spPr>
                </pic:pic>
              </a:graphicData>
            </a:graphic>
          </wp:inline>
        </w:drawing>
      </w:r>
    </w:p>
    <w:p w:rsidR="00283C00" w:rsidRPr="00545C04" w:rsidRDefault="00283C00" w:rsidP="00F62B95">
      <w:pPr>
        <w:pStyle w:val="Caption"/>
      </w:pPr>
      <w:bookmarkStart w:id="523" w:name="_Toc3977515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w:t>
      </w:r>
      <w:r w:rsidR="00EB3A32">
        <w:rPr>
          <w:noProof/>
        </w:rPr>
        <w:fldChar w:fldCharType="end"/>
      </w:r>
      <w:r w:rsidRPr="00545C04">
        <w:t xml:space="preserve"> – VistA Sign-on Window</w:t>
      </w:r>
      <w:bookmarkEnd w:id="523"/>
    </w:p>
    <w:p w:rsidR="00283C00" w:rsidRPr="00545C04" w:rsidRDefault="00283C00" w:rsidP="007C4199">
      <w:pPr>
        <w:ind w:left="1296" w:right="720" w:hanging="576"/>
        <w:rPr>
          <w:rFonts w:ascii="Franklin Gothic Demi" w:hAnsi="Franklin Gothic Demi" w:cs="Microsoft Sans Serif"/>
          <w:sz w:val="20"/>
        </w:rPr>
      </w:pPr>
      <w:r w:rsidRPr="00545C04">
        <w:t xml:space="preserve">Type your access code into the </w:t>
      </w:r>
      <w:r w:rsidRPr="00545C04">
        <w:rPr>
          <w:rFonts w:ascii="Microsoft Sans Serif" w:hAnsi="Microsoft Sans Serif" w:cs="Microsoft Sans Serif"/>
          <w:sz w:val="20"/>
        </w:rPr>
        <w:t>Access Code</w:t>
      </w:r>
      <w:r w:rsidRPr="00545C04">
        <w:t xml:space="preserve"> field and press </w:t>
      </w:r>
      <w:r w:rsidRPr="00545C04">
        <w:rPr>
          <w:rStyle w:val="Keys"/>
          <w:rFonts w:cs="Microsoft Sans Serif"/>
        </w:rPr>
        <w:t>&lt; Tab &gt;</w:t>
      </w:r>
      <w:r w:rsidRPr="00545C04">
        <w:t xml:space="preserve"> (or click in the </w:t>
      </w:r>
      <w:r w:rsidRPr="00545C04">
        <w:rPr>
          <w:rFonts w:ascii="Microsoft Sans Serif" w:hAnsi="Microsoft Sans Serif" w:cs="Microsoft Sans Serif"/>
          <w:sz w:val="20"/>
        </w:rPr>
        <w:t>Verify Code</w:t>
      </w:r>
      <w:r w:rsidRPr="00545C04">
        <w:t xml:space="preserve"> field).</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475F90">
        <w:trPr>
          <w:trHeight w:val="836"/>
        </w:trPr>
        <w:tc>
          <w:tcPr>
            <w:tcW w:w="770" w:type="dxa"/>
            <w:tcBorders>
              <w:top w:val="nil"/>
              <w:left w:val="nil"/>
              <w:bottom w:val="nil"/>
            </w:tcBorders>
          </w:tcPr>
          <w:p w:rsidR="00283C00" w:rsidRPr="00545C04" w:rsidRDefault="005E0B05" w:rsidP="009326AB">
            <w:r>
              <w:rPr>
                <w:noProof/>
              </w:rPr>
              <w:drawing>
                <wp:inline distT="0" distB="0" distL="0" distR="0" wp14:anchorId="626A8158" wp14:editId="626A8159">
                  <wp:extent cx="361950" cy="285750"/>
                  <wp:effectExtent l="0" t="0" r="0" b="0"/>
                  <wp:docPr id="54" name="Picture 5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If you launch </w:t>
            </w:r>
            <w:r w:rsidRPr="00545C04">
              <w:rPr>
                <w:rFonts w:ascii="Microsoft Sans Serif" w:hAnsi="Microsoft Sans Serif" w:cs="Microsoft Sans Serif"/>
                <w:sz w:val="20"/>
              </w:rPr>
              <w:t>CCR</w:t>
            </w:r>
            <w:r w:rsidRPr="00545C04">
              <w:rPr>
                <w:rStyle w:val="Note0"/>
              </w:rPr>
              <w:t xml:space="preserve"> from </w:t>
            </w:r>
            <w:r w:rsidRPr="00545C04">
              <w:rPr>
                <w:rFonts w:ascii="Microsoft Sans Serif" w:hAnsi="Microsoft Sans Serif" w:cs="Microsoft Sans Serif"/>
                <w:sz w:val="20"/>
              </w:rPr>
              <w:t>CPRS</w:t>
            </w:r>
            <w:r w:rsidRPr="00545C04">
              <w:rPr>
                <w:rStyle w:val="Note0"/>
              </w:rPr>
              <w:t xml:space="preserve"> Tools and your workstation is configured for </w:t>
            </w:r>
            <w:hyperlink w:anchor="Glos_CCOW" w:history="1">
              <w:r w:rsidRPr="00545C04">
                <w:rPr>
                  <w:rStyle w:val="IHyperlink"/>
                </w:rPr>
                <w:t>Clinical Context Object Workgroup</w:t>
              </w:r>
            </w:hyperlink>
            <w:r w:rsidRPr="00545C04">
              <w:rPr>
                <w:rStyle w:val="Note0"/>
              </w:rPr>
              <w:t xml:space="preserve"> standard (</w:t>
            </w:r>
            <w:r w:rsidRPr="00545C04">
              <w:rPr>
                <w:rFonts w:ascii="Microsoft Sans Serif" w:hAnsi="Microsoft Sans Serif" w:cs="Microsoft Sans Serif"/>
                <w:sz w:val="20"/>
              </w:rPr>
              <w:t>CCOW</w:t>
            </w:r>
            <w:r w:rsidRPr="00545C04">
              <w:rPr>
                <w:rStyle w:val="Note0"/>
              </w:rPr>
              <w:t xml:space="preserve">) and Single Sign-On, the </w:t>
            </w:r>
            <w:r w:rsidRPr="00545C04">
              <w:rPr>
                <w:rStyle w:val="Note0"/>
                <w:rFonts w:ascii="Arial" w:hAnsi="Arial"/>
                <w:sz w:val="20"/>
              </w:rPr>
              <w:t>VistA</w:t>
            </w:r>
            <w:r w:rsidRPr="00545C04">
              <w:rPr>
                <w:rStyle w:val="Note0"/>
              </w:rPr>
              <w:t xml:space="preserve"> Sign-on window will not open at this point. You will be automatically signed in to </w:t>
            </w:r>
            <w:r w:rsidRPr="00545C04">
              <w:rPr>
                <w:rFonts w:ascii="Microsoft Sans Serif" w:hAnsi="Microsoft Sans Serif" w:cs="Microsoft Sans Serif"/>
                <w:sz w:val="20"/>
              </w:rPr>
              <w:t>CCR</w:t>
            </w:r>
            <w:r w:rsidRPr="00545C04">
              <w:rPr>
                <w:rStyle w:val="Note0"/>
              </w:rPr>
              <w:t xml:space="preserve"> using your </w:t>
            </w:r>
            <w:r w:rsidRPr="00545C04">
              <w:rPr>
                <w:rFonts w:ascii="Microsoft Sans Serif" w:hAnsi="Microsoft Sans Serif" w:cs="Microsoft Sans Serif"/>
                <w:sz w:val="20"/>
              </w:rPr>
              <w:t>CPRS</w:t>
            </w:r>
            <w:r w:rsidRPr="00545C04">
              <w:rPr>
                <w:rStyle w:val="Note0"/>
              </w:rPr>
              <w:t xml:space="preserve"> access code and verify code.</w:t>
            </w:r>
          </w:p>
        </w:tc>
      </w:tr>
    </w:tbl>
    <w:p w:rsidR="00283C00" w:rsidRPr="00545C04" w:rsidRDefault="00283C00" w:rsidP="00CA0B9E">
      <w:pPr>
        <w:autoSpaceDE w:val="0"/>
        <w:autoSpaceDN w:val="0"/>
        <w:adjustRightInd w:val="0"/>
      </w:pP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01589B">
        <w:trPr>
          <w:trHeight w:val="836"/>
        </w:trPr>
        <w:tc>
          <w:tcPr>
            <w:tcW w:w="770" w:type="dxa"/>
            <w:tcBorders>
              <w:top w:val="nil"/>
              <w:left w:val="nil"/>
              <w:bottom w:val="nil"/>
            </w:tcBorders>
          </w:tcPr>
          <w:p w:rsidR="00283C00" w:rsidRPr="00545C04" w:rsidRDefault="005E0B05" w:rsidP="009326AB">
            <w:r>
              <w:rPr>
                <w:noProof/>
              </w:rPr>
              <w:drawing>
                <wp:inline distT="0" distB="0" distL="0" distR="0" wp14:anchorId="626A815A" wp14:editId="626A815B">
                  <wp:extent cx="361950" cy="285750"/>
                  <wp:effectExtent l="0" t="0" r="0" b="0"/>
                  <wp:docPr id="55" name="Picture 5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You may also type both the access code followed by a semicolon </w:t>
            </w:r>
            <w:r w:rsidRPr="00545C04">
              <w:rPr>
                <w:rStyle w:val="Keys"/>
                <w:rFonts w:cs="Microsoft Sans Serif"/>
              </w:rPr>
              <w:t>&lt; ; &gt;</w:t>
            </w:r>
            <w:r w:rsidRPr="00545C04">
              <w:rPr>
                <w:rFonts w:ascii="Franklin Gothic Demi" w:hAnsi="Franklin Gothic Demi" w:cs="Microsoft Sans Serif"/>
                <w:sz w:val="20"/>
              </w:rPr>
              <w:t xml:space="preserve"> </w:t>
            </w:r>
            <w:r w:rsidRPr="00545C04">
              <w:t xml:space="preserve">and then the verify code in the </w:t>
            </w:r>
            <w:r w:rsidRPr="00545C04">
              <w:rPr>
                <w:rFonts w:ascii="Microsoft Sans Serif" w:hAnsi="Microsoft Sans Serif" w:cs="Microsoft Sans Serif"/>
                <w:sz w:val="20"/>
              </w:rPr>
              <w:t>Access Code</w:t>
            </w:r>
            <w:r w:rsidRPr="00545C04">
              <w:t xml:space="preserve"> box. After you have done this, press </w:t>
            </w:r>
            <w:r w:rsidRPr="00545C04">
              <w:rPr>
                <w:rStyle w:val="Keys"/>
                <w:rFonts w:cs="Microsoft Sans Serif"/>
              </w:rPr>
              <w:t>&lt; Enter &gt;</w:t>
            </w:r>
            <w:r w:rsidRPr="00545C04">
              <w:t xml:space="preserve"> or click </w:t>
            </w:r>
            <w:r w:rsidRPr="00545C04">
              <w:rPr>
                <w:rFonts w:ascii="Franklin Gothic Demi" w:hAnsi="Franklin Gothic Demi" w:cs="Microsoft Sans Serif"/>
                <w:sz w:val="20"/>
              </w:rPr>
              <w:t>[OK]</w:t>
            </w:r>
            <w:r w:rsidRPr="00545C04">
              <w:t>.</w:t>
            </w:r>
          </w:p>
        </w:tc>
      </w:tr>
    </w:tbl>
    <w:p w:rsidR="00283C00" w:rsidRPr="00545C04" w:rsidRDefault="00283C00" w:rsidP="00CA0B9E">
      <w:pPr>
        <w:autoSpaceDE w:val="0"/>
        <w:autoSpaceDN w:val="0"/>
        <w:adjustRightInd w:val="0"/>
      </w:pPr>
    </w:p>
    <w:p w:rsidR="00283C00" w:rsidRPr="00545C04" w:rsidRDefault="00283C00" w:rsidP="00C91580">
      <w:pPr>
        <w:numPr>
          <w:ilvl w:val="0"/>
          <w:numId w:val="82"/>
        </w:numPr>
      </w:pPr>
      <w:r w:rsidRPr="00545C04">
        <w:t xml:space="preserve">Type your verify code into the </w:t>
      </w:r>
      <w:r w:rsidRPr="00545C04">
        <w:rPr>
          <w:rFonts w:ascii="Microsoft Sans Serif" w:hAnsi="Microsoft Sans Serif" w:cs="Microsoft Sans Serif"/>
          <w:sz w:val="20"/>
        </w:rPr>
        <w:t>Verify Code</w:t>
      </w:r>
      <w:r w:rsidRPr="00545C04">
        <w:t xml:space="preserve"> field and press </w:t>
      </w:r>
      <w:r w:rsidRPr="00545C04">
        <w:rPr>
          <w:rStyle w:val="Keys"/>
          <w:rFonts w:cs="Microsoft Sans Serif"/>
        </w:rPr>
        <w:t>&lt;</w:t>
      </w:r>
      <w:r w:rsidRPr="00545C04">
        <w:rPr>
          <w:rFonts w:ascii="Franklin Gothic Demi" w:hAnsi="Franklin Gothic Demi" w:cs="Microsoft Sans Serif"/>
          <w:sz w:val="20"/>
        </w:rPr>
        <w:t> </w:t>
      </w:r>
      <w:r w:rsidRPr="00545C04">
        <w:rPr>
          <w:rStyle w:val="Keys"/>
          <w:rFonts w:cs="Microsoft Sans Serif"/>
        </w:rPr>
        <w:t>Enter</w:t>
      </w:r>
      <w:r w:rsidRPr="00545C04">
        <w:rPr>
          <w:rFonts w:ascii="Franklin Gothic Demi" w:hAnsi="Franklin Gothic Demi" w:cs="Microsoft Sans Serif"/>
          <w:sz w:val="20"/>
        </w:rPr>
        <w:t> </w:t>
      </w:r>
      <w:r w:rsidRPr="00545C04">
        <w:rPr>
          <w:rStyle w:val="Keys"/>
          <w:rFonts w:cs="Microsoft Sans Serif"/>
        </w:rPr>
        <w:t>&gt;</w:t>
      </w:r>
      <w:r w:rsidRPr="00545C04">
        <w:t xml:space="preserve"> or click </w:t>
      </w:r>
      <w:r w:rsidRPr="00545C04">
        <w:rPr>
          <w:rFonts w:ascii="Franklin Gothic Demi" w:hAnsi="Franklin Gothic Demi" w:cs="Microsoft Sans Serif"/>
          <w:sz w:val="20"/>
        </w:rPr>
        <w:t>[OK]</w:t>
      </w:r>
      <w:r w:rsidRPr="00545C04">
        <w:t xml:space="preserve">. The </w:t>
      </w:r>
      <w:r w:rsidRPr="00545C04">
        <w:rPr>
          <w:rFonts w:ascii="Microsoft Sans Serif" w:hAnsi="Microsoft Sans Serif" w:cs="Microsoft Sans Serif"/>
          <w:sz w:val="20"/>
        </w:rPr>
        <w:t>Select a Registry</w:t>
      </w:r>
      <w:r w:rsidRPr="00545C04">
        <w:t xml:space="preserve"> window opens.</w:t>
      </w:r>
    </w:p>
    <w:p w:rsidR="00283C00" w:rsidRPr="00545C04" w:rsidRDefault="005E0B05" w:rsidP="00492F35">
      <w:pPr>
        <w:keepNext/>
        <w:ind w:left="720" w:hanging="720"/>
        <w:jc w:val="center"/>
      </w:pPr>
      <w:r>
        <w:rPr>
          <w:noProof/>
        </w:rPr>
        <w:lastRenderedPageBreak/>
        <w:drawing>
          <wp:inline distT="0" distB="0" distL="0" distR="0" wp14:anchorId="626A815C" wp14:editId="626A815D">
            <wp:extent cx="1828800" cy="1533525"/>
            <wp:effectExtent l="0" t="0" r="0" b="9525"/>
            <wp:docPr id="56" name="Picture 52" descr="Example of the Select a registry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inline>
        </w:drawing>
      </w:r>
    </w:p>
    <w:p w:rsidR="00283C00" w:rsidRPr="00545C04" w:rsidRDefault="00283C00" w:rsidP="00F62B95">
      <w:pPr>
        <w:pStyle w:val="Caption"/>
      </w:pPr>
      <w:bookmarkStart w:id="524" w:name="_Toc3977515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w:t>
      </w:r>
      <w:r w:rsidR="00EB3A32">
        <w:rPr>
          <w:noProof/>
        </w:rPr>
        <w:fldChar w:fldCharType="end"/>
      </w:r>
      <w:r w:rsidRPr="00545C04">
        <w:t xml:space="preserve"> – Select a Registry Pop-up</w:t>
      </w:r>
      <w:bookmarkEnd w:id="524"/>
    </w:p>
    <w:p w:rsidR="00283C00" w:rsidRPr="00545C04" w:rsidRDefault="00283C00" w:rsidP="00C91580">
      <w:pPr>
        <w:numPr>
          <w:ilvl w:val="0"/>
          <w:numId w:val="82"/>
        </w:numPr>
      </w:pPr>
      <w:r w:rsidRPr="00545C04">
        <w:t xml:space="preserve">Click a registry name to select it, and then click </w:t>
      </w:r>
      <w:r w:rsidRPr="00545C04">
        <w:rPr>
          <w:rStyle w:val="Note0"/>
          <w:rFonts w:ascii="Arial Bold" w:hAnsi="Arial Bold"/>
          <w:bCs w:val="0"/>
          <w:sz w:val="20"/>
        </w:rPr>
        <w:t>[OK]</w:t>
      </w:r>
      <w:r w:rsidRPr="00545C04">
        <w:t xml:space="preserve">. </w:t>
      </w:r>
    </w:p>
    <w:p w:rsidR="00283C00" w:rsidRPr="00545C04" w:rsidRDefault="00283C00" w:rsidP="00524BB3">
      <w:pPr>
        <w:ind w:left="720" w:right="720"/>
      </w:pPr>
      <w:r w:rsidRPr="00545C04">
        <w:t xml:space="preserve">The selected registry opens in the main </w:t>
      </w:r>
      <w:r w:rsidRPr="00545C04">
        <w:rPr>
          <w:rFonts w:ascii="Microsoft Sans Serif" w:hAnsi="Microsoft Sans Serif" w:cs="Microsoft Sans Serif"/>
          <w:sz w:val="20"/>
        </w:rPr>
        <w:t>CCR</w:t>
      </w:r>
      <w:r w:rsidRPr="00545C04">
        <w:t xml:space="preserve"> window. If you have access to only one registry, it will open automatically. </w:t>
      </w:r>
    </w:p>
    <w:p w:rsidR="00283C00" w:rsidRPr="00545C04" w:rsidRDefault="00283C00" w:rsidP="00524BB3">
      <w:pPr>
        <w:ind w:left="720" w:right="720"/>
      </w:pPr>
      <w:bookmarkStart w:id="525" w:name="_Toc52164549"/>
      <w:bookmarkStart w:id="526" w:name="_Toc55019757"/>
      <w:bookmarkStart w:id="527" w:name="_Toc55020510"/>
      <w:bookmarkStart w:id="528" w:name="_Toc120065339"/>
      <w:bookmarkStart w:id="529" w:name="_Toc52164551"/>
      <w:bookmarkStart w:id="530" w:name="_Toc52164569"/>
      <w:r w:rsidRPr="00545C04">
        <w:t xml:space="preserve">You can also set up your desktop shortcut to specify which registry is to open automatically.  </w:t>
      </w:r>
    </w:p>
    <w:p w:rsidR="00283C00" w:rsidRPr="00545C04" w:rsidRDefault="005E0B05" w:rsidP="00524BB3">
      <w:pPr>
        <w:ind w:left="720" w:right="720"/>
      </w:pPr>
      <w:r>
        <w:rPr>
          <w:rFonts w:ascii="Arial" w:hAnsi="Arial" w:cs="Arial"/>
          <w:b/>
          <w:noProof/>
          <w:sz w:val="16"/>
          <w:szCs w:val="16"/>
        </w:rPr>
        <w:drawing>
          <wp:inline distT="0" distB="0" distL="0" distR="0" wp14:anchorId="626A815E" wp14:editId="626A815F">
            <wp:extent cx="609600" cy="133350"/>
            <wp:effectExtent l="0" t="0" r="0" b="0"/>
            <wp:docPr id="57" name="Picture 53"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283C00" w:rsidRPr="00545C04">
        <w:rPr>
          <w:rFonts w:ascii="Arial" w:hAnsi="Arial" w:cs="Arial"/>
          <w:b/>
          <w:sz w:val="16"/>
          <w:szCs w:val="16"/>
        </w:rPr>
        <w:t xml:space="preserve">  </w:t>
      </w:r>
      <w:r w:rsidR="00283C00" w:rsidRPr="00545C04">
        <w:t xml:space="preserve">See </w:t>
      </w:r>
      <w:r w:rsidR="00292C8B">
        <w:fldChar w:fldCharType="begin"/>
      </w:r>
      <w:r w:rsidR="00292C8B">
        <w:instrText xml:space="preserve"> REF _Ref267997261 \r \p \h  \* MERGEFORMAT </w:instrText>
      </w:r>
      <w:r w:rsidR="00292C8B">
        <w:fldChar w:fldCharType="separate"/>
      </w:r>
      <w:r w:rsidR="009D1BDA" w:rsidRPr="009D1BDA">
        <w:rPr>
          <w:rStyle w:val="IHyperlink"/>
        </w:rPr>
        <w:t>11.6 below</w:t>
      </w:r>
      <w:r w:rsidR="00292C8B">
        <w:fldChar w:fldCharType="end"/>
      </w:r>
      <w:r w:rsidR="0056541A" w:rsidRPr="00545C04">
        <w:t xml:space="preserve"> </w:t>
      </w:r>
      <w:r w:rsidR="00283C00" w:rsidRPr="00545C04">
        <w:t>for information on command-line switches for use in the shortcut.</w:t>
      </w:r>
    </w:p>
    <w:p w:rsidR="0056541A" w:rsidRPr="00545C04" w:rsidRDefault="0056541A" w:rsidP="00524BB3">
      <w:pPr>
        <w:ind w:left="720" w:right="720"/>
      </w:pPr>
    </w:p>
    <w:p w:rsidR="00283C00" w:rsidRPr="00545C04" w:rsidRDefault="00283C00" w:rsidP="00D10078">
      <w:pPr>
        <w:ind w:right="720"/>
      </w:pPr>
    </w:p>
    <w:p w:rsidR="00283C00" w:rsidRPr="00545C04" w:rsidRDefault="00283C00" w:rsidP="00D10078">
      <w:pPr>
        <w:pStyle w:val="LeftBlank"/>
        <w:sectPr w:rsidR="00283C00" w:rsidRPr="00545C04" w:rsidSect="00D00B32">
          <w:footerReference w:type="even" r:id="rId72"/>
          <w:footerReference w:type="default" r:id="rId73"/>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br w:type="page"/>
      </w:r>
      <w:r w:rsidRPr="00545C04">
        <w:lastRenderedPageBreak/>
        <w:t>THIS PAGE INTENTIONALLY LEFT BLANK</w:t>
      </w:r>
    </w:p>
    <w:p w:rsidR="00283C00" w:rsidRPr="00545C04" w:rsidRDefault="00283C00" w:rsidP="00940D14">
      <w:pPr>
        <w:pStyle w:val="H1"/>
      </w:pPr>
      <w:bookmarkStart w:id="531" w:name="_Toc245275790"/>
      <w:bookmarkStart w:id="532" w:name="_Toc41752432"/>
      <w:r w:rsidRPr="00545C04">
        <w:lastRenderedPageBreak/>
        <w:t>Registry Window Menus</w:t>
      </w:r>
      <w:bookmarkEnd w:id="525"/>
      <w:bookmarkEnd w:id="526"/>
      <w:bookmarkEnd w:id="527"/>
      <w:bookmarkEnd w:id="528"/>
      <w:bookmarkEnd w:id="531"/>
      <w:bookmarkEnd w:id="532"/>
    </w:p>
    <w:p w:rsidR="00283C00" w:rsidRPr="00545C04" w:rsidRDefault="00283C00" w:rsidP="00552E2E">
      <w:r w:rsidRPr="00545C04">
        <w:t xml:space="preserve">The </w:t>
      </w:r>
      <w:r w:rsidRPr="00545C04">
        <w:rPr>
          <w:rFonts w:ascii="Microsoft Sans Serif" w:hAnsi="Microsoft Sans Serif" w:cs="Microsoft Sans Serif"/>
          <w:sz w:val="20"/>
        </w:rPr>
        <w:t>Registry Window Menus</w:t>
      </w:r>
      <w:r w:rsidRPr="00545C04">
        <w:t xml:space="preserve"> are displayed in the menu bar near the top of the window. The menus are </w:t>
      </w: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ile</w:t>
      </w:r>
      <w:r w:rsidRPr="00545C04">
        <w:t xml:space="preserve">, </w:t>
      </w:r>
      <w:r w:rsidRPr="00545C04">
        <w:rPr>
          <w:rFonts w:ascii="Microsoft Sans Serif" w:hAnsi="Microsoft Sans Serif" w:cs="Microsoft Sans Serif"/>
          <w:sz w:val="20"/>
        </w:rPr>
        <w:t>Registr</w:t>
      </w:r>
      <w:r w:rsidRPr="00545C04">
        <w:rPr>
          <w:rFonts w:ascii="Microsoft Sans Serif" w:hAnsi="Microsoft Sans Serif" w:cs="Microsoft Sans Serif"/>
          <w:sz w:val="20"/>
          <w:u w:val="single"/>
        </w:rPr>
        <w:t>y</w:t>
      </w:r>
      <w:r w:rsidRPr="00545C04">
        <w:t xml:space="preserve">, </w:t>
      </w:r>
      <w:r w:rsidRPr="00545C04">
        <w:rPr>
          <w:rFonts w:ascii="Microsoft Sans Serif" w:hAnsi="Microsoft Sans Serif" w:cs="Microsoft Sans Serif"/>
          <w:sz w:val="20"/>
        </w:rPr>
        <w:t>Re</w:t>
      </w:r>
      <w:r w:rsidRPr="00545C04">
        <w:rPr>
          <w:rFonts w:ascii="Microsoft Sans Serif" w:hAnsi="Microsoft Sans Serif" w:cs="Microsoft Sans Serif"/>
          <w:sz w:val="20"/>
          <w:u w:val="single"/>
        </w:rPr>
        <w:t>p</w:t>
      </w:r>
      <w:r w:rsidRPr="00545C04">
        <w:rPr>
          <w:rFonts w:ascii="Microsoft Sans Serif" w:hAnsi="Microsoft Sans Serif" w:cs="Microsoft Sans Serif"/>
          <w:sz w:val="20"/>
        </w:rPr>
        <w:t>orts</w:t>
      </w:r>
      <w:r w:rsidRPr="00545C04">
        <w:t xml:space="preserve">, </w:t>
      </w:r>
      <w:r w:rsidRPr="00545C04">
        <w:rPr>
          <w:rFonts w:ascii="Microsoft Sans Serif" w:hAnsi="Microsoft Sans Serif" w:cs="Microsoft Sans Serif"/>
          <w:sz w:val="20"/>
          <w:u w:val="single"/>
        </w:rPr>
        <w:t>W</w:t>
      </w:r>
      <w:r w:rsidRPr="00545C04">
        <w:rPr>
          <w:rFonts w:ascii="Microsoft Sans Serif" w:hAnsi="Microsoft Sans Serif" w:cs="Microsoft Sans Serif"/>
          <w:sz w:val="20"/>
        </w:rPr>
        <w:t>indow</w:t>
      </w:r>
      <w:r w:rsidRPr="00545C04">
        <w:t xml:space="preserve">, and </w:t>
      </w:r>
      <w:r w:rsidRPr="00545C04">
        <w:rPr>
          <w:rFonts w:ascii="Microsoft Sans Serif" w:hAnsi="Microsoft Sans Serif" w:cs="Microsoft Sans Serif"/>
          <w:sz w:val="20"/>
          <w:u w:val="single"/>
        </w:rPr>
        <w:t>H</w:t>
      </w:r>
      <w:r w:rsidRPr="00545C04">
        <w:rPr>
          <w:rFonts w:ascii="Microsoft Sans Serif" w:hAnsi="Microsoft Sans Serif" w:cs="Microsoft Sans Serif"/>
          <w:sz w:val="20"/>
        </w:rPr>
        <w:t>elp</w:t>
      </w:r>
      <w:r w:rsidRPr="00545C04">
        <w:t xml:space="preserve">. </w:t>
      </w:r>
    </w:p>
    <w:tbl>
      <w:tblPr>
        <w:tblW w:w="9568" w:type="dxa"/>
        <w:tblLayout w:type="fixed"/>
        <w:tblLook w:val="01E0" w:firstRow="1" w:lastRow="1" w:firstColumn="1" w:lastColumn="1" w:noHBand="0" w:noVBand="0"/>
      </w:tblPr>
      <w:tblGrid>
        <w:gridCol w:w="5058"/>
        <w:gridCol w:w="4510"/>
      </w:tblGrid>
      <w:tr w:rsidR="00283C00" w:rsidRPr="00545C04" w:rsidTr="00110712">
        <w:tc>
          <w:tcPr>
            <w:tcW w:w="5058" w:type="dxa"/>
          </w:tcPr>
          <w:p w:rsidR="00283C00" w:rsidRPr="00545C04" w:rsidRDefault="005E0B05" w:rsidP="00552E2E">
            <w:r>
              <w:rPr>
                <w:noProof/>
              </w:rPr>
              <w:drawing>
                <wp:inline distT="0" distB="0" distL="0" distR="0" wp14:anchorId="626A8160" wp14:editId="626A8161">
                  <wp:extent cx="2790825" cy="314325"/>
                  <wp:effectExtent l="0" t="0" r="9525" b="9525"/>
                  <wp:docPr id="58" name="Picture 54" descr="Example of the CCR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0825" cy="314325"/>
                          </a:xfrm>
                          <a:prstGeom prst="rect">
                            <a:avLst/>
                          </a:prstGeom>
                          <a:noFill/>
                          <a:ln>
                            <a:noFill/>
                          </a:ln>
                        </pic:spPr>
                      </pic:pic>
                    </a:graphicData>
                  </a:graphic>
                </wp:inline>
              </w:drawing>
            </w:r>
          </w:p>
        </w:tc>
        <w:tc>
          <w:tcPr>
            <w:tcW w:w="4510" w:type="dxa"/>
            <w:vMerge w:val="restart"/>
          </w:tcPr>
          <w:p w:rsidR="00283C00" w:rsidRPr="00545C04" w:rsidRDefault="005E0B05" w:rsidP="00492F35">
            <w:pPr>
              <w:keepNext/>
              <w:jc w:val="center"/>
            </w:pPr>
            <w:r>
              <w:rPr>
                <w:noProof/>
              </w:rPr>
              <w:drawing>
                <wp:inline distT="0" distB="0" distL="0" distR="0" wp14:anchorId="626A8162" wp14:editId="626A8163">
                  <wp:extent cx="2724150" cy="1809750"/>
                  <wp:effectExtent l="0" t="0" r="0" b="0"/>
                  <wp:docPr id="59" name="Picture 55" descr="Expanded view of the CCR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p w:rsidR="00283C00" w:rsidRPr="00545C04" w:rsidRDefault="00283C00" w:rsidP="00492F35">
            <w:pPr>
              <w:pStyle w:val="Caption"/>
            </w:pPr>
            <w:bookmarkStart w:id="533" w:name="_Toc3977515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w:t>
            </w:r>
            <w:r w:rsidR="00EB3A32">
              <w:rPr>
                <w:noProof/>
              </w:rPr>
              <w:fldChar w:fldCharType="end"/>
            </w:r>
            <w:r w:rsidRPr="00545C04">
              <w:t xml:space="preserve"> – Sample Menu Drop-Down List</w:t>
            </w:r>
            <w:bookmarkEnd w:id="533"/>
          </w:p>
        </w:tc>
      </w:tr>
      <w:tr w:rsidR="00283C00" w:rsidRPr="00545C04" w:rsidTr="00110712">
        <w:trPr>
          <w:trHeight w:val="1827"/>
        </w:trPr>
        <w:tc>
          <w:tcPr>
            <w:tcW w:w="5058" w:type="dxa"/>
          </w:tcPr>
          <w:p w:rsidR="00283C00" w:rsidRPr="00545C04" w:rsidRDefault="00283C00" w:rsidP="00552E2E">
            <w:r w:rsidRPr="00545C04">
              <w:t>When you click one of these, a list of menu options (a “drop-down” list) is displayed.  Note that although the same menu list is presented throughout the session, the choices available from the drop-down list may vary depending on which registry is in use, which operation is being carried out at the time, and which role(s) you are assigned.</w:t>
            </w:r>
          </w:p>
        </w:tc>
        <w:tc>
          <w:tcPr>
            <w:tcW w:w="4510" w:type="dxa"/>
            <w:vMerge/>
          </w:tcPr>
          <w:p w:rsidR="00283C00" w:rsidRPr="00545C04" w:rsidRDefault="00283C00" w:rsidP="00552E2E"/>
        </w:tc>
      </w:tr>
    </w:tbl>
    <w:p w:rsidR="00283C00" w:rsidRPr="00545C04" w:rsidRDefault="00283C00" w:rsidP="00ED54FF">
      <w:pPr>
        <w:pStyle w:val="Heading2"/>
        <w:ind w:left="720"/>
      </w:pPr>
      <w:bookmarkStart w:id="534" w:name="_Toc55019758"/>
      <w:bookmarkStart w:id="535" w:name="_Toc55020511"/>
      <w:bookmarkStart w:id="536" w:name="_Toc120065340"/>
      <w:bookmarkStart w:id="537" w:name="_Toc245275791"/>
      <w:bookmarkStart w:id="538" w:name="_Toc41752433"/>
      <w:r w:rsidRPr="00545C04">
        <w:t>File Menu</w:t>
      </w:r>
      <w:bookmarkEnd w:id="534"/>
      <w:bookmarkEnd w:id="535"/>
      <w:bookmarkEnd w:id="536"/>
      <w:bookmarkEnd w:id="537"/>
      <w:bookmarkEnd w:id="538"/>
    </w:p>
    <w:p w:rsidR="00283C00" w:rsidRPr="00545C04" w:rsidRDefault="00283C00" w:rsidP="00552E2E">
      <w:r w:rsidRPr="00545C04">
        <w:t xml:space="preserve">The </w:t>
      </w:r>
      <w:r w:rsidRPr="00545C04">
        <w:rPr>
          <w:rFonts w:ascii="Microsoft Sans Serif" w:hAnsi="Microsoft Sans Serif" w:cs="Microsoft Sans Serif"/>
          <w:sz w:val="20"/>
        </w:rPr>
        <w:t>File</w:t>
      </w:r>
      <w:r w:rsidRPr="00545C04">
        <w:rPr>
          <w:b/>
          <w:bCs/>
        </w:rPr>
        <w:t xml:space="preserve"> </w:t>
      </w:r>
      <w:r w:rsidRPr="00545C04">
        <w:t>Menu</w:t>
      </w:r>
      <w:r w:rsidR="001F7285" w:rsidRPr="00545C04">
        <w:fldChar w:fldCharType="begin"/>
      </w:r>
      <w:r w:rsidRPr="00545C04">
        <w:instrText>xe "Menu:File"</w:instrText>
      </w:r>
      <w:r w:rsidR="001F7285" w:rsidRPr="00545C04">
        <w:fldChar w:fldCharType="end"/>
      </w:r>
      <w:r w:rsidR="001F7285" w:rsidRPr="00545C04">
        <w:fldChar w:fldCharType="begin"/>
      </w:r>
      <w:r w:rsidRPr="00545C04">
        <w:instrText>xe "File Menu options"</w:instrText>
      </w:r>
      <w:r w:rsidR="001F7285" w:rsidRPr="00545C04">
        <w:fldChar w:fldCharType="end"/>
      </w:r>
      <w:r w:rsidRPr="00545C04">
        <w:t xml:space="preserve"> displays the following menu options (note how some options may be “grayed out”):</w:t>
      </w:r>
    </w:p>
    <w:tbl>
      <w:tblPr>
        <w:tblW w:w="0" w:type="auto"/>
        <w:tblLook w:val="01E0" w:firstRow="1" w:lastRow="1" w:firstColumn="1" w:lastColumn="1" w:noHBand="0" w:noVBand="0"/>
      </w:tblPr>
      <w:tblGrid>
        <w:gridCol w:w="4506"/>
        <w:gridCol w:w="5070"/>
      </w:tblGrid>
      <w:tr w:rsidR="00283C00" w:rsidRPr="00545C04" w:rsidTr="00751B54">
        <w:tc>
          <w:tcPr>
            <w:tcW w:w="2858" w:type="dxa"/>
          </w:tcPr>
          <w:p w:rsidR="00283C00" w:rsidRPr="00545C04" w:rsidRDefault="005E0B05" w:rsidP="00492F35">
            <w:pPr>
              <w:keepNext/>
              <w:jc w:val="center"/>
            </w:pPr>
            <w:r>
              <w:rPr>
                <w:noProof/>
              </w:rPr>
              <w:drawing>
                <wp:inline distT="0" distB="0" distL="0" distR="0" wp14:anchorId="626A8164" wp14:editId="626A8165">
                  <wp:extent cx="2724150" cy="1809750"/>
                  <wp:effectExtent l="0" t="0" r="0" b="0"/>
                  <wp:docPr id="60" name="Picture 56" descr="Expanded view of the CCR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p w:rsidR="00283C00" w:rsidRPr="00545C04" w:rsidRDefault="00283C00" w:rsidP="00492F35">
            <w:pPr>
              <w:pStyle w:val="Caption"/>
            </w:pPr>
            <w:bookmarkStart w:id="539" w:name="_Toc39775158"/>
            <w:r w:rsidRPr="00545C04">
              <w:t xml:space="preserve">Figure </w:t>
            </w:r>
            <w:r w:rsidR="001F7285" w:rsidRPr="00545C04">
              <w:fldChar w:fldCharType="begin"/>
            </w:r>
            <w:r w:rsidRPr="00545C04">
              <w:instrText xml:space="preserve"> SEQ Figure \* ARABIC </w:instrText>
            </w:r>
            <w:r w:rsidR="001F7285" w:rsidRPr="00545C04">
              <w:fldChar w:fldCharType="separate"/>
            </w:r>
            <w:r w:rsidR="009D1BDA">
              <w:rPr>
                <w:noProof/>
              </w:rPr>
              <w:t>13</w:t>
            </w:r>
            <w:r w:rsidR="001F7285" w:rsidRPr="00545C04">
              <w:fldChar w:fldCharType="end"/>
            </w:r>
            <w:r w:rsidRPr="00545C04">
              <w:t xml:space="preserve"> – File Menu Drop-Down List</w:t>
            </w:r>
            <w:bookmarkEnd w:id="539"/>
          </w:p>
        </w:tc>
        <w:tc>
          <w:tcPr>
            <w:tcW w:w="6718" w:type="dxa"/>
          </w:tcPr>
          <w:p w:rsidR="00283C00" w:rsidRPr="00545C04" w:rsidRDefault="00283C00" w:rsidP="00C91580">
            <w:pPr>
              <w:numPr>
                <w:ilvl w:val="0"/>
                <w:numId w:val="64"/>
              </w:numPr>
              <w:spacing w:before="0" w:after="0"/>
              <w:rPr>
                <w:rFonts w:ascii="Microsoft Sans Serif" w:hAnsi="Microsoft Sans Serif" w:cs="Microsoft Sans Serif"/>
                <w:sz w:val="20"/>
              </w:rPr>
            </w:pPr>
            <w:r w:rsidRPr="00545C04">
              <w:rPr>
                <w:rFonts w:ascii="Microsoft Sans Serif" w:hAnsi="Microsoft Sans Serif" w:cs="Microsoft Sans Serif"/>
                <w:sz w:val="20"/>
                <w:u w:val="single"/>
              </w:rPr>
              <w:t>O</w:t>
            </w:r>
            <w:r w:rsidRPr="00545C04">
              <w:rPr>
                <w:rFonts w:ascii="Microsoft Sans Serif" w:hAnsi="Microsoft Sans Serif" w:cs="Microsoft Sans Serif"/>
                <w:sz w:val="20"/>
              </w:rPr>
              <w:t>pen Registry</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Save As…</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Save As…</w:t>
            </w:r>
          </w:p>
          <w:p w:rsidR="00283C00" w:rsidRPr="00545C04" w:rsidRDefault="00283C00" w:rsidP="00C91580">
            <w:pPr>
              <w:numPr>
                <w:ilvl w:val="0"/>
                <w:numId w:val="59"/>
              </w:numPr>
              <w:spacing w:before="0" w:after="0"/>
              <w:rPr>
                <w:rFonts w:ascii="Microsoft Sans Serif" w:hAnsi="Microsoft Sans Serif" w:cs="Microsoft Sans Serif"/>
                <w:sz w:val="20"/>
              </w:rPr>
            </w:pPr>
            <w:r w:rsidRPr="00545C04">
              <w:rPr>
                <w:rFonts w:ascii="Microsoft Sans Serif" w:hAnsi="Microsoft Sans Serif" w:cs="Microsoft Sans Serif"/>
                <w:sz w:val="20"/>
              </w:rPr>
              <w:t>C</w:t>
            </w:r>
            <w:r w:rsidRPr="00545C04">
              <w:rPr>
                <w:rFonts w:ascii="Microsoft Sans Serif" w:hAnsi="Microsoft Sans Serif" w:cs="Microsoft Sans Serif"/>
                <w:sz w:val="20"/>
                <w:u w:val="single"/>
              </w:rPr>
              <w:t>l</w:t>
            </w:r>
            <w:r w:rsidRPr="00545C04">
              <w:rPr>
                <w:rFonts w:ascii="Microsoft Sans Serif" w:hAnsi="Microsoft Sans Serif" w:cs="Microsoft Sans Serif"/>
                <w:sz w:val="20"/>
              </w:rPr>
              <w:t>ose</w:t>
            </w:r>
          </w:p>
          <w:p w:rsidR="00283C00" w:rsidRPr="00545C04" w:rsidRDefault="00283C00" w:rsidP="00C91580">
            <w:pPr>
              <w:numPr>
                <w:ilvl w:val="0"/>
                <w:numId w:val="59"/>
              </w:numPr>
              <w:spacing w:before="0" w:after="0"/>
              <w:rPr>
                <w:rFonts w:ascii="Microsoft Sans Serif" w:hAnsi="Microsoft Sans Serif" w:cs="Microsoft Sans Serif"/>
                <w:sz w:val="20"/>
              </w:rPr>
            </w:pPr>
            <w:r w:rsidRPr="00545C04">
              <w:rPr>
                <w:rFonts w:ascii="Microsoft Sans Serif" w:hAnsi="Microsoft Sans Serif" w:cs="Microsoft Sans Serif"/>
                <w:sz w:val="20"/>
              </w:rPr>
              <w:t>Close All</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Page Setup</w:t>
            </w:r>
            <w:r w:rsidRPr="00545C04">
              <w:rPr>
                <w:rFonts w:ascii="Arial Bold" w:hAnsi="Arial Bold"/>
                <w:b/>
                <w:sz w:val="20"/>
              </w:rPr>
              <w:t xml:space="preserve"> </w:t>
            </w:r>
            <w:r w:rsidRPr="00545C04">
              <w:t>or</w:t>
            </w:r>
            <w:r w:rsidRPr="00545C04">
              <w:rPr>
                <w:rFonts w:ascii="Arial Bold" w:hAnsi="Arial Bold"/>
                <w:b/>
                <w:sz w:val="20"/>
              </w:rPr>
              <w:t xml:space="preserve"> </w:t>
            </w:r>
            <w:r w:rsidRPr="00545C04">
              <w:rPr>
                <w:rFonts w:ascii="Microsoft Sans Serif" w:hAnsi="Microsoft Sans Serif" w:cs="Microsoft Sans Serif"/>
                <w:color w:val="999999"/>
                <w:sz w:val="20"/>
              </w:rPr>
              <w:t>Page Setup</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Print Preview…</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Print Preview…</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Print…</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Print…</w:t>
            </w:r>
          </w:p>
          <w:p w:rsidR="00283C00" w:rsidRPr="00545C04" w:rsidRDefault="00283C00" w:rsidP="00C91580">
            <w:pPr>
              <w:numPr>
                <w:ilvl w:val="0"/>
                <w:numId w:val="59"/>
              </w:numPr>
              <w:spacing w:before="0" w:after="0"/>
              <w:rPr>
                <w:rFonts w:ascii="Microsoft Sans Serif" w:hAnsi="Microsoft Sans Serif" w:cs="Microsoft Sans Serif"/>
                <w:sz w:val="20"/>
              </w:rPr>
            </w:pPr>
            <w:r w:rsidRPr="00545C04">
              <w:rPr>
                <w:rFonts w:ascii="Microsoft Sans Serif" w:hAnsi="Microsoft Sans Serif" w:cs="Microsoft Sans Serif"/>
                <w:sz w:val="20"/>
              </w:rPr>
              <w:t>Preferences</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Rejoin Clinical Context</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Rejoin Clinical Context</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Break the Clinical Link</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Break the Clinical Link</w:t>
            </w:r>
          </w:p>
          <w:p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E</w:t>
            </w:r>
            <w:r w:rsidRPr="00545C04">
              <w:rPr>
                <w:rFonts w:ascii="Microsoft Sans Serif" w:hAnsi="Microsoft Sans Serif" w:cs="Microsoft Sans Serif"/>
                <w:sz w:val="20"/>
                <w:u w:val="single"/>
              </w:rPr>
              <w:t>x</w:t>
            </w:r>
            <w:r w:rsidRPr="00545C04">
              <w:rPr>
                <w:rFonts w:ascii="Microsoft Sans Serif" w:hAnsi="Microsoft Sans Serif" w:cs="Microsoft Sans Serif"/>
                <w:sz w:val="20"/>
              </w:rPr>
              <w:t>it</w:t>
            </w:r>
          </w:p>
        </w:tc>
      </w:tr>
    </w:tbl>
    <w:p w:rsidR="00E62B0A" w:rsidRPr="00545C04" w:rsidRDefault="00E62B0A" w:rsidP="00E62B0A">
      <w:bookmarkStart w:id="540" w:name="_Toc55019759"/>
      <w:bookmarkStart w:id="541" w:name="_Toc55020512"/>
      <w:bookmarkStart w:id="542" w:name="_Toc120065341"/>
      <w:bookmarkStart w:id="543" w:name="_Toc245275792"/>
    </w:p>
    <w:p w:rsidR="00283C00" w:rsidRPr="00545C04" w:rsidRDefault="00283C00" w:rsidP="00280250">
      <w:pPr>
        <w:pStyle w:val="Heading3"/>
      </w:pPr>
      <w:bookmarkStart w:id="544" w:name="_Toc41752434"/>
      <w:r w:rsidRPr="00545C04">
        <w:t xml:space="preserve">File | Open Registry </w:t>
      </w:r>
      <w:bookmarkEnd w:id="540"/>
      <w:bookmarkEnd w:id="541"/>
      <w:bookmarkEnd w:id="542"/>
      <w:r w:rsidRPr="00545C04">
        <w:t>menu option</w:t>
      </w:r>
      <w:bookmarkEnd w:id="543"/>
      <w:bookmarkEnd w:id="544"/>
    </w:p>
    <w:p w:rsidR="00283C00" w:rsidRPr="00545C04" w:rsidRDefault="00283C00" w:rsidP="00552E2E">
      <w:r w:rsidRPr="00545C04">
        <w:t xml:space="preserve">The </w:t>
      </w: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ile</w:t>
      </w:r>
      <w:r w:rsidRPr="00545C04">
        <w:rPr>
          <w:rFonts w:ascii="Arial Bold" w:hAnsi="Arial Bold"/>
          <w:b/>
          <w:sz w:val="20"/>
        </w:rPr>
        <w:t xml:space="preserve">, </w:t>
      </w:r>
      <w:r w:rsidRPr="00545C04">
        <w:rPr>
          <w:rFonts w:ascii="Microsoft Sans Serif" w:hAnsi="Microsoft Sans Serif" w:cs="Microsoft Sans Serif"/>
          <w:sz w:val="20"/>
          <w:u w:val="single"/>
        </w:rPr>
        <w:t>O</w:t>
      </w:r>
      <w:r w:rsidRPr="00545C04">
        <w:rPr>
          <w:rFonts w:ascii="Microsoft Sans Serif" w:hAnsi="Microsoft Sans Serif" w:cs="Microsoft Sans Serif"/>
          <w:sz w:val="20"/>
        </w:rPr>
        <w:t>pen Registry</w:t>
      </w:r>
      <w:r w:rsidRPr="00545C04">
        <w:t xml:space="preserve"> menu option is used to open a </w:t>
      </w:r>
      <w:r w:rsidRPr="00545C04">
        <w:rPr>
          <w:rFonts w:ascii="Microsoft Sans Serif" w:hAnsi="Microsoft Sans Serif" w:cs="Microsoft Sans Serif"/>
          <w:sz w:val="20"/>
        </w:rPr>
        <w:t>CCR</w:t>
      </w:r>
      <w:r w:rsidRPr="00545C04">
        <w:t xml:space="preserve"> session.  More than one </w:t>
      </w:r>
      <w:r w:rsidRPr="00545C04">
        <w:rPr>
          <w:rFonts w:ascii="Microsoft Sans Serif" w:hAnsi="Microsoft Sans Serif" w:cs="Microsoft Sans Serif"/>
          <w:sz w:val="20"/>
        </w:rPr>
        <w:t>CCR</w:t>
      </w:r>
      <w:r w:rsidRPr="00545C04">
        <w:t xml:space="preserve"> session can be opened at the same time. The registry displayed is named in the blue bar located at the top of the window.</w:t>
      </w:r>
    </w:p>
    <w:tbl>
      <w:tblPr>
        <w:tblW w:w="0" w:type="auto"/>
        <w:tblLook w:val="01E0" w:firstRow="1" w:lastRow="1" w:firstColumn="1" w:lastColumn="1" w:noHBand="0" w:noVBand="0"/>
      </w:tblPr>
      <w:tblGrid>
        <w:gridCol w:w="4890"/>
        <w:gridCol w:w="4686"/>
      </w:tblGrid>
      <w:tr w:rsidR="00283C00" w:rsidRPr="00545C04" w:rsidTr="00FA35C2">
        <w:tc>
          <w:tcPr>
            <w:tcW w:w="9576" w:type="dxa"/>
            <w:gridSpan w:val="2"/>
          </w:tcPr>
          <w:p w:rsidR="00283C00" w:rsidRPr="00545C04" w:rsidRDefault="005E0B05" w:rsidP="00552E2E">
            <w:r>
              <w:rPr>
                <w:noProof/>
              </w:rPr>
              <w:drawing>
                <wp:inline distT="0" distB="0" distL="0" distR="0" wp14:anchorId="626A8166" wp14:editId="626A8167">
                  <wp:extent cx="3686175" cy="257175"/>
                  <wp:effectExtent l="0" t="0" r="9525" b="9525"/>
                  <wp:docPr id="61" name="Picture 57" descr="Clinical Case Registries (CCR) Title Bar showing selected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86175" cy="257175"/>
                          </a:xfrm>
                          <a:prstGeom prst="rect">
                            <a:avLst/>
                          </a:prstGeom>
                          <a:noFill/>
                          <a:ln>
                            <a:noFill/>
                          </a:ln>
                        </pic:spPr>
                      </pic:pic>
                    </a:graphicData>
                  </a:graphic>
                </wp:inline>
              </w:drawing>
            </w:r>
          </w:p>
        </w:tc>
      </w:tr>
      <w:tr w:rsidR="00283C00" w:rsidRPr="00545C04" w:rsidTr="00E11B41">
        <w:tc>
          <w:tcPr>
            <w:tcW w:w="6048" w:type="dxa"/>
          </w:tcPr>
          <w:p w:rsidR="00283C00" w:rsidRPr="00545C04" w:rsidRDefault="00283C00" w:rsidP="00552E2E">
            <w:r w:rsidRPr="00545C04">
              <w:lastRenderedPageBreak/>
              <w:t xml:space="preserve">When you first run the application, you may be asked which registry you wish to use (see right).  To view the number and type of all open sessions, or to select another open session to view, go to the </w:t>
            </w:r>
            <w:r w:rsidR="00292C8B">
              <w:fldChar w:fldCharType="begin"/>
            </w:r>
            <w:r w:rsidR="00292C8B">
              <w:instrText xml:space="preserve"> REF _Ref227641423 \h  \* MERGEFORMAT </w:instrText>
            </w:r>
            <w:r w:rsidR="00292C8B">
              <w:fldChar w:fldCharType="separate"/>
            </w:r>
            <w:r w:rsidR="009D1BDA" w:rsidRPr="009D1BDA">
              <w:rPr>
                <w:rStyle w:val="IHyperlink"/>
              </w:rPr>
              <w:t>Window Menu</w:t>
            </w:r>
            <w:r w:rsidR="00292C8B">
              <w:fldChar w:fldCharType="end"/>
            </w:r>
            <w:r w:rsidRPr="00545C04">
              <w:t>.</w:t>
            </w:r>
          </w:p>
          <w:p w:rsidR="009A3040" w:rsidRDefault="00283C00" w:rsidP="00D15955">
            <w:pPr>
              <w:ind w:right="720"/>
            </w:pPr>
            <w:r w:rsidRPr="00545C04">
              <w:t xml:space="preserve">The selected registry opens in the main </w:t>
            </w:r>
            <w:r w:rsidRPr="00545C04">
              <w:rPr>
                <w:rFonts w:ascii="Microsoft Sans Serif" w:hAnsi="Microsoft Sans Serif" w:cs="Microsoft Sans Serif"/>
                <w:sz w:val="20"/>
              </w:rPr>
              <w:t>CCR</w:t>
            </w:r>
            <w:r w:rsidRPr="00545C04">
              <w:t xml:space="preserve"> window. If you have access to only one registry, it will open automatically.</w:t>
            </w:r>
          </w:p>
          <w:p w:rsidR="009A3040" w:rsidRDefault="009A3040" w:rsidP="009A3040">
            <w:pPr>
              <w:ind w:right="720"/>
            </w:pPr>
          </w:p>
          <w:p w:rsidR="00283C00" w:rsidRPr="00545C04" w:rsidRDefault="009A3040" w:rsidP="009A3040">
            <w:pPr>
              <w:ind w:right="720"/>
            </w:pPr>
            <w:r w:rsidRPr="003740BB">
              <w:rPr>
                <w:b/>
              </w:rPr>
              <w:t>Note:</w:t>
            </w:r>
            <w:r>
              <w:t xml:space="preserve"> The figure to the right is an example of the Select a Registry screen and may not display all the registries available.</w:t>
            </w:r>
            <w:r w:rsidR="00283C00" w:rsidRPr="00545C04">
              <w:t xml:space="preserve"> </w:t>
            </w:r>
          </w:p>
        </w:tc>
        <w:tc>
          <w:tcPr>
            <w:tcW w:w="3528" w:type="dxa"/>
          </w:tcPr>
          <w:p w:rsidR="00283C00" w:rsidRPr="00545C04" w:rsidRDefault="0071667C" w:rsidP="00E11B41">
            <w:pPr>
              <w:keepNext/>
              <w:jc w:val="center"/>
            </w:pPr>
            <w:r>
              <w:rPr>
                <w:noProof/>
              </w:rPr>
              <w:drawing>
                <wp:inline distT="0" distB="0" distL="0" distR="0" wp14:anchorId="626A8168" wp14:editId="626A8169">
                  <wp:extent cx="2828925" cy="4543425"/>
                  <wp:effectExtent l="0" t="0" r="9525" b="9525"/>
                  <wp:docPr id="190" name="Picture 189" descr="Example of the &quot;Select a registry&quot;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Select_Registry.jpg"/>
                          <pic:cNvPicPr/>
                        </pic:nvPicPr>
                        <pic:blipFill>
                          <a:blip r:embed="rId77" cstate="print"/>
                          <a:stretch>
                            <a:fillRect/>
                          </a:stretch>
                        </pic:blipFill>
                        <pic:spPr>
                          <a:xfrm>
                            <a:off x="0" y="0"/>
                            <a:ext cx="2828925" cy="4543425"/>
                          </a:xfrm>
                          <a:prstGeom prst="rect">
                            <a:avLst/>
                          </a:prstGeom>
                        </pic:spPr>
                      </pic:pic>
                    </a:graphicData>
                  </a:graphic>
                </wp:inline>
              </w:drawing>
            </w:r>
          </w:p>
          <w:p w:rsidR="00283C00" w:rsidRPr="00545C04" w:rsidRDefault="00283C00" w:rsidP="00E11B41">
            <w:pPr>
              <w:pStyle w:val="Caption"/>
            </w:pPr>
            <w:bookmarkStart w:id="545" w:name="_Toc3977515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w:t>
            </w:r>
            <w:r w:rsidR="00EB3A32">
              <w:rPr>
                <w:noProof/>
              </w:rPr>
              <w:fldChar w:fldCharType="end"/>
            </w:r>
            <w:r w:rsidRPr="00545C04">
              <w:t xml:space="preserve"> – Select a Registry Pop-up</w:t>
            </w:r>
            <w:bookmarkEnd w:id="545"/>
          </w:p>
        </w:tc>
      </w:tr>
      <w:tr w:rsidR="00283C00" w:rsidRPr="00545C04" w:rsidTr="000168FD">
        <w:tc>
          <w:tcPr>
            <w:tcW w:w="9576" w:type="dxa"/>
            <w:gridSpan w:val="2"/>
          </w:tcPr>
          <w:p w:rsidR="00283C00" w:rsidRPr="00545C04" w:rsidRDefault="00283C00" w:rsidP="00552E2E">
            <w:pPr>
              <w:rPr>
                <w:rFonts w:ascii="Arial" w:hAnsi="Arial" w:cs="Arial"/>
                <w:b/>
                <w:sz w:val="16"/>
                <w:szCs w:val="16"/>
                <w:bdr w:val="single" w:sz="4" w:space="0" w:color="auto"/>
              </w:rPr>
            </w:pPr>
            <w:r w:rsidRPr="00545C04">
              <w:t xml:space="preserve">You can also set up your desktop shortcut to specify which registry is to open automatically.  </w:t>
            </w:r>
          </w:p>
          <w:p w:rsidR="00283C00" w:rsidRPr="00545C04" w:rsidRDefault="005E0B05" w:rsidP="00E62B0A">
            <w:r>
              <w:rPr>
                <w:rFonts w:ascii="Arial" w:hAnsi="Arial" w:cs="Arial"/>
                <w:b/>
                <w:noProof/>
                <w:sz w:val="16"/>
                <w:szCs w:val="16"/>
              </w:rPr>
              <w:drawing>
                <wp:inline distT="0" distB="0" distL="0" distR="0" wp14:anchorId="626A816A" wp14:editId="626A816B">
                  <wp:extent cx="609600" cy="133350"/>
                  <wp:effectExtent l="0" t="0" r="0" b="0"/>
                  <wp:docPr id="63" name="Picture 59"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283C00" w:rsidRPr="00545C04">
              <w:rPr>
                <w:rFonts w:ascii="Arial" w:hAnsi="Arial" w:cs="Arial"/>
                <w:b/>
                <w:sz w:val="16"/>
                <w:szCs w:val="16"/>
              </w:rPr>
              <w:t xml:space="preserve">  </w:t>
            </w:r>
            <w:r w:rsidR="00283C00" w:rsidRPr="00545C04">
              <w:t xml:space="preserve">See </w:t>
            </w:r>
            <w:r w:rsidR="00292C8B">
              <w:fldChar w:fldCharType="begin"/>
            </w:r>
            <w:r w:rsidR="00292C8B">
              <w:instrText xml:space="preserve"> REF _Ref267993032 \r \p \h  \* MERGEFORMAT </w:instrText>
            </w:r>
            <w:r w:rsidR="00292C8B">
              <w:fldChar w:fldCharType="separate"/>
            </w:r>
            <w:r w:rsidR="009D1BDA" w:rsidRPr="009D1BDA">
              <w:rPr>
                <w:rStyle w:val="IHyperlink"/>
              </w:rPr>
              <w:t>11.6 below</w:t>
            </w:r>
            <w:r w:rsidR="00292C8B">
              <w:fldChar w:fldCharType="end"/>
            </w:r>
            <w:r w:rsidR="00E62B0A" w:rsidRPr="00545C04">
              <w:t xml:space="preserve"> </w:t>
            </w:r>
            <w:r w:rsidR="00283C00" w:rsidRPr="00545C04">
              <w:t>for information on command-line switches for use in the shortcut.</w:t>
            </w:r>
          </w:p>
        </w:tc>
      </w:tr>
    </w:tbl>
    <w:p w:rsidR="00283C00" w:rsidRPr="00545C04" w:rsidRDefault="00283C00" w:rsidP="00280250">
      <w:pPr>
        <w:pStyle w:val="Heading3"/>
      </w:pPr>
      <w:bookmarkStart w:id="546" w:name="_Toc55019760"/>
      <w:bookmarkStart w:id="547" w:name="_Toc55020513"/>
      <w:bookmarkStart w:id="548" w:name="_Toc120065342"/>
      <w:bookmarkStart w:id="549" w:name="_Toc245275793"/>
      <w:bookmarkStart w:id="550" w:name="_Toc41752435"/>
      <w:r w:rsidRPr="00545C04">
        <w:t xml:space="preserve">File | Save As </w:t>
      </w:r>
      <w:bookmarkEnd w:id="546"/>
      <w:bookmarkEnd w:id="547"/>
      <w:bookmarkEnd w:id="548"/>
      <w:r w:rsidRPr="00545C04">
        <w:t>menu option</w:t>
      </w:r>
      <w:bookmarkEnd w:id="549"/>
      <w:bookmarkEnd w:id="550"/>
    </w:p>
    <w:tbl>
      <w:tblPr>
        <w:tblW w:w="0" w:type="auto"/>
        <w:tblLook w:val="01E0" w:firstRow="1" w:lastRow="1" w:firstColumn="1" w:lastColumn="1" w:noHBand="0" w:noVBand="0"/>
      </w:tblPr>
      <w:tblGrid>
        <w:gridCol w:w="3786"/>
        <w:gridCol w:w="5790"/>
      </w:tblGrid>
      <w:tr w:rsidR="00283C00" w:rsidRPr="00545C04" w:rsidTr="00751B54">
        <w:tc>
          <w:tcPr>
            <w:tcW w:w="2088" w:type="dxa"/>
          </w:tcPr>
          <w:p w:rsidR="00283C00" w:rsidRPr="00545C04" w:rsidRDefault="005E0B05" w:rsidP="00DA1297">
            <w:pPr>
              <w:keepLines/>
            </w:pPr>
            <w:r>
              <w:rPr>
                <w:noProof/>
              </w:rPr>
              <w:drawing>
                <wp:inline distT="0" distB="0" distL="0" distR="0" wp14:anchorId="626A816C" wp14:editId="626A816D">
                  <wp:extent cx="2257425" cy="1504950"/>
                  <wp:effectExtent l="0" t="0" r="9525" b="0"/>
                  <wp:docPr id="64" name="Picture 60" descr="CCR File | Save As menu option with Save As gra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283C00" w:rsidRPr="00545C04" w:rsidRDefault="00283C00" w:rsidP="00E62B0A">
            <w:pPr>
              <w:pStyle w:val="Caption"/>
              <w:keepLines/>
              <w:spacing w:afterAutospacing="0"/>
            </w:pPr>
            <w:bookmarkStart w:id="551" w:name="_Toc39775160"/>
            <w:r w:rsidRPr="00545C04">
              <w:lastRenderedPageBreak/>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w:t>
            </w:r>
            <w:r w:rsidR="00EB3A32">
              <w:rPr>
                <w:noProof/>
              </w:rPr>
              <w:fldChar w:fldCharType="end"/>
            </w:r>
            <w:r w:rsidRPr="00545C04">
              <w:t xml:space="preserve"> – File | Save As menu option</w:t>
            </w:r>
            <w:bookmarkEnd w:id="551"/>
          </w:p>
        </w:tc>
        <w:tc>
          <w:tcPr>
            <w:tcW w:w="7488" w:type="dxa"/>
          </w:tcPr>
          <w:p w:rsidR="00283C00" w:rsidRPr="00545C04" w:rsidRDefault="00283C00" w:rsidP="00DA1297">
            <w:pPr>
              <w:keepLines/>
            </w:pPr>
            <w:r w:rsidRPr="00545C04">
              <w:lastRenderedPageBreak/>
              <w:t xml:space="preserve">The </w:t>
            </w:r>
            <w:r w:rsidRPr="00545C04">
              <w:rPr>
                <w:rFonts w:ascii="Microsoft Sans Serif" w:hAnsi="Microsoft Sans Serif" w:cs="Microsoft Sans Serif"/>
                <w:sz w:val="20"/>
              </w:rPr>
              <w:t>Save As</w:t>
            </w:r>
            <w:r w:rsidRPr="00545C04">
              <w:t xml:space="preserve"> menu option on an active report window opens a window used to export reports produced in </w:t>
            </w:r>
            <w:r w:rsidRPr="00545C04">
              <w:rPr>
                <w:rFonts w:ascii="Microsoft Sans Serif" w:hAnsi="Microsoft Sans Serif" w:cs="Microsoft Sans Serif"/>
                <w:sz w:val="20"/>
              </w:rPr>
              <w:t>CCR</w:t>
            </w:r>
            <w:r w:rsidRPr="00545C04">
              <w:t>. This menu option will be unavailable (“grayed out”) when the active window is not a report.</w:t>
            </w:r>
          </w:p>
        </w:tc>
      </w:tr>
    </w:tbl>
    <w:p w:rsidR="00283C00" w:rsidRPr="00545C04" w:rsidRDefault="00283C00" w:rsidP="00280250">
      <w:pPr>
        <w:pStyle w:val="Heading3"/>
      </w:pPr>
      <w:bookmarkStart w:id="552" w:name="_Toc55019761"/>
      <w:bookmarkStart w:id="553" w:name="_Toc55020514"/>
      <w:bookmarkStart w:id="554" w:name="_Toc120065343"/>
      <w:bookmarkStart w:id="555" w:name="_Toc245275794"/>
      <w:bookmarkStart w:id="556" w:name="_Toc41752436"/>
      <w:r w:rsidRPr="00545C04">
        <w:t>File | Close and Close All menu options</w:t>
      </w:r>
      <w:bookmarkEnd w:id="552"/>
      <w:bookmarkEnd w:id="553"/>
      <w:bookmarkEnd w:id="554"/>
      <w:bookmarkEnd w:id="555"/>
      <w:bookmarkEnd w:id="556"/>
    </w:p>
    <w:tbl>
      <w:tblPr>
        <w:tblW w:w="0" w:type="auto"/>
        <w:tblLook w:val="01E0" w:firstRow="1" w:lastRow="1" w:firstColumn="1" w:lastColumn="1" w:noHBand="0" w:noVBand="0"/>
      </w:tblPr>
      <w:tblGrid>
        <w:gridCol w:w="3786"/>
        <w:gridCol w:w="5790"/>
      </w:tblGrid>
      <w:tr w:rsidR="00283C00" w:rsidRPr="00545C04" w:rsidTr="00FA35C2">
        <w:tc>
          <w:tcPr>
            <w:tcW w:w="2067" w:type="dxa"/>
          </w:tcPr>
          <w:p w:rsidR="00283C00" w:rsidRPr="00545C04" w:rsidRDefault="005E0B05" w:rsidP="00DA1297">
            <w:pPr>
              <w:keepNext/>
              <w:keepLines/>
            </w:pPr>
            <w:r>
              <w:rPr>
                <w:noProof/>
              </w:rPr>
              <w:drawing>
                <wp:inline distT="0" distB="0" distL="0" distR="0" wp14:anchorId="626A816E" wp14:editId="626A816F">
                  <wp:extent cx="2257425" cy="1504950"/>
                  <wp:effectExtent l="0" t="0" r="9525" b="0"/>
                  <wp:docPr id="65" name="Picture 61" descr="Example of the CCR File | Close and Close All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283C00" w:rsidRPr="00545C04" w:rsidRDefault="00283C00" w:rsidP="00E62B0A">
            <w:pPr>
              <w:pStyle w:val="Caption"/>
              <w:keepNext/>
              <w:keepLines/>
              <w:spacing w:afterAutospacing="0"/>
            </w:pPr>
            <w:bookmarkStart w:id="557" w:name="_Toc3977516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w:t>
            </w:r>
            <w:r w:rsidR="00EB3A32">
              <w:rPr>
                <w:noProof/>
              </w:rPr>
              <w:fldChar w:fldCharType="end"/>
            </w:r>
            <w:r w:rsidRPr="00545C04">
              <w:t xml:space="preserve"> – File | Close &amp; Close All menu options</w:t>
            </w:r>
            <w:bookmarkEnd w:id="557"/>
          </w:p>
        </w:tc>
        <w:tc>
          <w:tcPr>
            <w:tcW w:w="7509" w:type="dxa"/>
          </w:tcPr>
          <w:p w:rsidR="00283C00" w:rsidRPr="00545C04" w:rsidRDefault="00283C00" w:rsidP="00DA1297">
            <w:pPr>
              <w:keepNext/>
              <w:keepLines/>
            </w:pPr>
            <w:r w:rsidRPr="00545C04">
              <w:t xml:space="preserve">The </w:t>
            </w:r>
            <w:r w:rsidRPr="00545C04">
              <w:rPr>
                <w:rFonts w:ascii="Microsoft Sans Serif" w:hAnsi="Microsoft Sans Serif" w:cs="Microsoft Sans Serif"/>
                <w:sz w:val="20"/>
              </w:rPr>
              <w:t>Close</w:t>
            </w:r>
            <w:r w:rsidRPr="00545C04">
              <w:t xml:space="preserve"> menu option closes only the active window that is displayed. The </w:t>
            </w:r>
            <w:r w:rsidRPr="00545C04">
              <w:rPr>
                <w:rFonts w:ascii="Microsoft Sans Serif" w:hAnsi="Microsoft Sans Serif" w:cs="Microsoft Sans Serif"/>
                <w:sz w:val="20"/>
              </w:rPr>
              <w:t>Close All</w:t>
            </w:r>
            <w:r w:rsidRPr="00545C04">
              <w:t xml:space="preserve"> menu option closes all child windows listed in the </w:t>
            </w:r>
            <w:r w:rsidR="00292C8B">
              <w:fldChar w:fldCharType="begin"/>
            </w:r>
            <w:r w:rsidR="00292C8B">
              <w:instrText xml:space="preserve"> REF _Ref227641423 \h  \* MERGEFORMAT </w:instrText>
            </w:r>
            <w:r w:rsidR="00292C8B">
              <w:fldChar w:fldCharType="separate"/>
            </w:r>
            <w:r w:rsidR="009D1BDA" w:rsidRPr="009D1BDA">
              <w:rPr>
                <w:rStyle w:val="IHyperlink"/>
              </w:rPr>
              <w:t>Window Menu</w:t>
            </w:r>
            <w:r w:rsidR="00292C8B">
              <w:fldChar w:fldCharType="end"/>
            </w:r>
            <w:r w:rsidRPr="00545C04">
              <w:t>.</w:t>
            </w:r>
          </w:p>
          <w:p w:rsidR="00283C00" w:rsidRPr="00545C04" w:rsidRDefault="00283C00" w:rsidP="00DA1297">
            <w:pPr>
              <w:keepNext/>
              <w:keepLines/>
              <w:jc w:val="right"/>
            </w:pPr>
          </w:p>
        </w:tc>
      </w:tr>
    </w:tbl>
    <w:p w:rsidR="00283C00" w:rsidRPr="00545C04" w:rsidRDefault="00283C00" w:rsidP="00280250">
      <w:pPr>
        <w:pStyle w:val="Heading3"/>
      </w:pPr>
      <w:bookmarkStart w:id="558" w:name="_Toc55019762"/>
      <w:bookmarkStart w:id="559" w:name="_Toc55020515"/>
      <w:bookmarkStart w:id="560" w:name="_Toc120065344"/>
      <w:bookmarkStart w:id="561" w:name="_Toc245275795"/>
      <w:bookmarkStart w:id="562" w:name="_Toc41752437"/>
      <w:r w:rsidRPr="00545C04">
        <w:t>File | Page Setup, Print Preview, and Print menu options</w:t>
      </w:r>
      <w:bookmarkEnd w:id="558"/>
      <w:bookmarkEnd w:id="559"/>
      <w:bookmarkEnd w:id="560"/>
      <w:bookmarkEnd w:id="561"/>
      <w:bookmarkEnd w:id="562"/>
    </w:p>
    <w:tbl>
      <w:tblPr>
        <w:tblW w:w="0" w:type="auto"/>
        <w:tblLook w:val="01E0" w:firstRow="1" w:lastRow="1" w:firstColumn="1" w:lastColumn="1" w:noHBand="0" w:noVBand="0"/>
      </w:tblPr>
      <w:tblGrid>
        <w:gridCol w:w="3848"/>
        <w:gridCol w:w="5728"/>
      </w:tblGrid>
      <w:tr w:rsidR="00283C00" w:rsidRPr="00545C04" w:rsidTr="00E11B41">
        <w:tc>
          <w:tcPr>
            <w:tcW w:w="3848" w:type="dxa"/>
          </w:tcPr>
          <w:p w:rsidR="00283C00" w:rsidRPr="00545C04" w:rsidRDefault="005E0B05" w:rsidP="00E11B41">
            <w:pPr>
              <w:keepNext/>
              <w:keepLines/>
              <w:jc w:val="center"/>
            </w:pPr>
            <w:r>
              <w:rPr>
                <w:noProof/>
              </w:rPr>
              <w:drawing>
                <wp:inline distT="0" distB="0" distL="0" distR="0" wp14:anchorId="626A8170" wp14:editId="626A8171">
                  <wp:extent cx="2257425" cy="1504950"/>
                  <wp:effectExtent l="0" t="0" r="9525" b="0"/>
                  <wp:docPr id="66" name="Picture 62" descr="Example of the CCR File | Page Setup, Print Preview and Prin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283C00" w:rsidRPr="00545C04" w:rsidRDefault="00283C00" w:rsidP="00E11B41">
            <w:pPr>
              <w:pStyle w:val="Caption"/>
            </w:pPr>
            <w:bookmarkStart w:id="563" w:name="_Toc39775162"/>
            <w:r w:rsidRPr="00545C04">
              <w:t xml:space="preserve">Figure </w:t>
            </w:r>
            <w:r w:rsidR="001F7285" w:rsidRPr="00545C04">
              <w:fldChar w:fldCharType="begin"/>
            </w:r>
            <w:r w:rsidRPr="00545C04">
              <w:instrText xml:space="preserve"> SEQ Figure \* ARABIC </w:instrText>
            </w:r>
            <w:r w:rsidR="001F7285" w:rsidRPr="00545C04">
              <w:fldChar w:fldCharType="separate"/>
            </w:r>
            <w:r w:rsidR="009D1BDA">
              <w:rPr>
                <w:noProof/>
              </w:rPr>
              <w:t>17</w:t>
            </w:r>
            <w:r w:rsidR="001F7285" w:rsidRPr="00545C04">
              <w:fldChar w:fldCharType="end"/>
            </w:r>
            <w:r w:rsidRPr="00545C04">
              <w:t xml:space="preserve"> – File | Page Setup &amp; Print menu options</w:t>
            </w:r>
            <w:bookmarkEnd w:id="563"/>
          </w:p>
        </w:tc>
        <w:tc>
          <w:tcPr>
            <w:tcW w:w="5728" w:type="dxa"/>
          </w:tcPr>
          <w:p w:rsidR="00283C00" w:rsidRPr="00545C04" w:rsidRDefault="00283C00" w:rsidP="009D541C">
            <w:pPr>
              <w:keepNext/>
              <w:keepLines/>
            </w:pPr>
            <w:r w:rsidRPr="00545C04">
              <w:t>These options are available only when a report is selected as the active window.</w:t>
            </w:r>
          </w:p>
          <w:p w:rsidR="00283C00" w:rsidRPr="00545C04" w:rsidRDefault="00283C00" w:rsidP="009D541C">
            <w:pPr>
              <w:keepNext/>
              <w:keepLines/>
            </w:pPr>
            <w:r w:rsidRPr="00545C04">
              <w:t xml:space="preserve">The </w:t>
            </w:r>
            <w:r w:rsidRPr="00545C04">
              <w:rPr>
                <w:rFonts w:ascii="Microsoft Sans Serif" w:hAnsi="Microsoft Sans Serif" w:cs="Microsoft Sans Serif"/>
                <w:sz w:val="20"/>
              </w:rPr>
              <w:t>Page Setup</w:t>
            </w:r>
            <w:r w:rsidRPr="00545C04">
              <w:t xml:space="preserve"> menu option launches the Page Setup window from which you can set margins, paper source, paper size, page orientation, and other layout options.</w:t>
            </w:r>
          </w:p>
          <w:p w:rsidR="00283C00" w:rsidRPr="00545C04" w:rsidRDefault="00283C00" w:rsidP="009D541C">
            <w:pPr>
              <w:keepNext/>
              <w:keepLines/>
            </w:pPr>
            <w:r w:rsidRPr="00545C04">
              <w:t xml:space="preserve">The </w:t>
            </w:r>
            <w:r w:rsidRPr="00545C04">
              <w:rPr>
                <w:rFonts w:ascii="Microsoft Sans Serif" w:hAnsi="Microsoft Sans Serif" w:cs="Microsoft Sans Serif"/>
                <w:sz w:val="20"/>
              </w:rPr>
              <w:t>Print Preview</w:t>
            </w:r>
            <w:r w:rsidRPr="00545C04">
              <w:t xml:space="preserve"> menu option will show how the file will appear when you print it.</w:t>
            </w:r>
          </w:p>
        </w:tc>
      </w:tr>
    </w:tbl>
    <w:p w:rsidR="00283C00" w:rsidRPr="00545C04" w:rsidRDefault="00283C00" w:rsidP="00552E2E">
      <w:r w:rsidRPr="00545C04">
        <w:t xml:space="preserve">The </w:t>
      </w:r>
      <w:r w:rsidRPr="00545C04">
        <w:rPr>
          <w:rFonts w:ascii="Microsoft Sans Serif" w:hAnsi="Microsoft Sans Serif" w:cs="Microsoft Sans Serif"/>
          <w:sz w:val="20"/>
        </w:rPr>
        <w:t>Print</w:t>
      </w:r>
      <w:r w:rsidRPr="00545C04">
        <w:t xml:space="preserve"> menu option opens the Print window from which you can print the active document and select printing options.</w:t>
      </w:r>
    </w:p>
    <w:p w:rsidR="00283C00" w:rsidRPr="00545C04" w:rsidRDefault="00283C00" w:rsidP="00552E2E">
      <w:r w:rsidRPr="00545C04">
        <w:t>These three menu options are normally used to format and print reports from the registry data. They will be unavailable (“grayed out”) when the active window is not a report.</w:t>
      </w:r>
    </w:p>
    <w:p w:rsidR="00283C00" w:rsidRPr="00545C04" w:rsidRDefault="00283C00" w:rsidP="00280250">
      <w:pPr>
        <w:pStyle w:val="Heading3"/>
      </w:pPr>
      <w:bookmarkStart w:id="564" w:name="_Toc55019763"/>
      <w:bookmarkStart w:id="565" w:name="_Toc55020516"/>
      <w:bookmarkStart w:id="566" w:name="_Toc120065345"/>
      <w:bookmarkStart w:id="567" w:name="_Toc245275796"/>
      <w:bookmarkStart w:id="568" w:name="_Toc41752438"/>
      <w:r w:rsidRPr="00545C04">
        <w:lastRenderedPageBreak/>
        <w:t xml:space="preserve">File | Preferences </w:t>
      </w:r>
      <w:bookmarkEnd w:id="564"/>
      <w:bookmarkEnd w:id="565"/>
      <w:bookmarkEnd w:id="566"/>
      <w:r w:rsidRPr="00545C04">
        <w:t>menu option</w:t>
      </w:r>
      <w:bookmarkEnd w:id="567"/>
      <w:bookmarkEnd w:id="568"/>
    </w:p>
    <w:tbl>
      <w:tblPr>
        <w:tblW w:w="0" w:type="auto"/>
        <w:tblLook w:val="01E0" w:firstRow="1" w:lastRow="1" w:firstColumn="1" w:lastColumn="1" w:noHBand="0" w:noVBand="0"/>
      </w:tblPr>
      <w:tblGrid>
        <w:gridCol w:w="3786"/>
        <w:gridCol w:w="5790"/>
      </w:tblGrid>
      <w:tr w:rsidR="00283C00" w:rsidRPr="00545C04" w:rsidTr="00751B54">
        <w:tc>
          <w:tcPr>
            <w:tcW w:w="2088" w:type="dxa"/>
          </w:tcPr>
          <w:p w:rsidR="00283C00" w:rsidRPr="00545C04" w:rsidRDefault="005E0B05" w:rsidP="0001589B">
            <w:pPr>
              <w:keepNext/>
              <w:keepLines/>
            </w:pPr>
            <w:r>
              <w:rPr>
                <w:noProof/>
              </w:rPr>
              <w:drawing>
                <wp:inline distT="0" distB="0" distL="0" distR="0" wp14:anchorId="626A8172" wp14:editId="626A8173">
                  <wp:extent cx="2257425" cy="1504950"/>
                  <wp:effectExtent l="0" t="0" r="9525" b="0"/>
                  <wp:docPr id="67" name="Picture 63" descr="Example of CCR File | Preferences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283C00" w:rsidRPr="00545C04" w:rsidRDefault="00283C00" w:rsidP="00E11B41">
            <w:pPr>
              <w:pStyle w:val="Caption"/>
              <w:keepNext/>
              <w:keepLines/>
              <w:spacing w:afterAutospacing="0"/>
            </w:pPr>
            <w:bookmarkStart w:id="569" w:name="_Toc3977516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18</w:t>
            </w:r>
            <w:r w:rsidR="00EB3A32">
              <w:rPr>
                <w:noProof/>
              </w:rPr>
              <w:fldChar w:fldCharType="end"/>
            </w:r>
            <w:r w:rsidR="00A50910">
              <w:t xml:space="preserve"> </w:t>
            </w:r>
            <w:r w:rsidRPr="00545C04">
              <w:t>– File | Preferences menu option</w:t>
            </w:r>
            <w:bookmarkEnd w:id="569"/>
          </w:p>
        </w:tc>
        <w:tc>
          <w:tcPr>
            <w:tcW w:w="7488" w:type="dxa"/>
          </w:tcPr>
          <w:p w:rsidR="00283C00" w:rsidRPr="00545C04" w:rsidRDefault="00283C00" w:rsidP="0001589B">
            <w:pPr>
              <w:keepNext/>
              <w:keepLines/>
            </w:pPr>
            <w:r w:rsidRPr="00545C04">
              <w:t xml:space="preserve">The </w:t>
            </w:r>
            <w:r w:rsidRPr="00545C04">
              <w:rPr>
                <w:rFonts w:ascii="Microsoft Sans Serif" w:hAnsi="Microsoft Sans Serif" w:cs="Microsoft Sans Serif"/>
                <w:sz w:val="20"/>
              </w:rPr>
              <w:t>Preferences…</w:t>
            </w:r>
            <w:r w:rsidRPr="00545C04">
              <w:t xml:space="preserve"> menu option allows you to customize general and appearance-related settings that affect the </w:t>
            </w:r>
            <w:r w:rsidRPr="00545C04">
              <w:rPr>
                <w:rFonts w:ascii="Microsoft Sans Serif" w:hAnsi="Microsoft Sans Serif" w:cs="Microsoft Sans Serif"/>
                <w:sz w:val="20"/>
              </w:rPr>
              <w:t>CCR</w:t>
            </w:r>
            <w:r w:rsidRPr="00545C04">
              <w:t xml:space="preserve"> window and its behavior. </w:t>
            </w:r>
          </w:p>
        </w:tc>
      </w:tr>
    </w:tbl>
    <w:p w:rsidR="00283C00" w:rsidRPr="00545C04" w:rsidRDefault="00283C00" w:rsidP="00280250">
      <w:pPr>
        <w:pStyle w:val="Heading3"/>
      </w:pPr>
      <w:bookmarkStart w:id="570" w:name="_Toc245275797"/>
      <w:bookmarkStart w:id="571" w:name="_Toc41752439"/>
      <w:bookmarkStart w:id="572" w:name="_Toc55019764"/>
      <w:bookmarkStart w:id="573" w:name="_Toc55020517"/>
      <w:bookmarkStart w:id="574" w:name="_Toc120065346"/>
      <w:r w:rsidRPr="00545C04">
        <w:t>File | Rejoin Clinical Context</w:t>
      </w:r>
      <w:r w:rsidR="001F7285" w:rsidRPr="00545C04">
        <w:fldChar w:fldCharType="begin"/>
      </w:r>
      <w:r w:rsidRPr="00545C04">
        <w:instrText>xe "Rejoin Clinical Context"</w:instrText>
      </w:r>
      <w:r w:rsidR="001F7285" w:rsidRPr="00545C04">
        <w:fldChar w:fldCharType="end"/>
      </w:r>
      <w:r w:rsidRPr="00545C04">
        <w:t xml:space="preserve"> menu option</w:t>
      </w:r>
      <w:bookmarkEnd w:id="570"/>
      <w:bookmarkEnd w:id="571"/>
    </w:p>
    <w:tbl>
      <w:tblPr>
        <w:tblW w:w="0" w:type="auto"/>
        <w:tblLayout w:type="fixed"/>
        <w:tblLook w:val="01E0" w:firstRow="1" w:lastRow="1" w:firstColumn="1" w:lastColumn="1" w:noHBand="0" w:noVBand="0"/>
      </w:tblPr>
      <w:tblGrid>
        <w:gridCol w:w="3738"/>
        <w:gridCol w:w="2860"/>
        <w:gridCol w:w="2978"/>
      </w:tblGrid>
      <w:tr w:rsidR="00283C00" w:rsidRPr="00545C04" w:rsidTr="00B952F8">
        <w:tc>
          <w:tcPr>
            <w:tcW w:w="3738" w:type="dxa"/>
          </w:tcPr>
          <w:p w:rsidR="00283C00" w:rsidRPr="00545C04" w:rsidRDefault="005E0B05" w:rsidP="00866EB0">
            <w:pPr>
              <w:keepNext/>
              <w:keepLines/>
            </w:pPr>
            <w:r>
              <w:rPr>
                <w:noProof/>
              </w:rPr>
              <w:drawing>
                <wp:inline distT="0" distB="0" distL="0" distR="0" wp14:anchorId="626A8174" wp14:editId="626A8175">
                  <wp:extent cx="2257425" cy="1504950"/>
                  <wp:effectExtent l="0" t="0" r="9525" b="0"/>
                  <wp:docPr id="68" name="Picture 64" descr="Example of CCR File | Rejoin Clinical Context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283C00" w:rsidRPr="00545C04" w:rsidRDefault="00283C00" w:rsidP="00E11B41">
            <w:pPr>
              <w:pStyle w:val="Caption"/>
            </w:pPr>
            <w:bookmarkStart w:id="575" w:name="_Toc39775164"/>
            <w:r w:rsidRPr="00545C04">
              <w:t xml:space="preserve">Figure </w:t>
            </w:r>
            <w:r w:rsidR="001F7285" w:rsidRPr="00545C04">
              <w:fldChar w:fldCharType="begin"/>
            </w:r>
            <w:r w:rsidRPr="00545C04">
              <w:instrText xml:space="preserve"> SEQ Figure \* ARABIC </w:instrText>
            </w:r>
            <w:r w:rsidR="001F7285" w:rsidRPr="00545C04">
              <w:fldChar w:fldCharType="separate"/>
            </w:r>
            <w:r w:rsidR="009D1BDA">
              <w:rPr>
                <w:noProof/>
              </w:rPr>
              <w:t>19</w:t>
            </w:r>
            <w:r w:rsidR="001F7285" w:rsidRPr="00545C04">
              <w:fldChar w:fldCharType="end"/>
            </w:r>
            <w:r w:rsidR="00A50910">
              <w:t xml:space="preserve"> </w:t>
            </w:r>
            <w:r w:rsidRPr="00545C04">
              <w:t>– File | Rejoin Clinical Context menu option</w:t>
            </w:r>
            <w:bookmarkEnd w:id="575"/>
          </w:p>
        </w:tc>
        <w:tc>
          <w:tcPr>
            <w:tcW w:w="5838" w:type="dxa"/>
            <w:gridSpan w:val="2"/>
          </w:tcPr>
          <w:p w:rsidR="00283C00" w:rsidRPr="00545C04" w:rsidRDefault="00283C00" w:rsidP="00AB4CE0">
            <w:pPr>
              <w:keepNext/>
              <w:keepLines/>
            </w:pPr>
            <w:r w:rsidRPr="00545C04">
              <w:t xml:space="preserve">This menu option enables you to participate in a </w:t>
            </w:r>
            <w:r w:rsidRPr="00545C04">
              <w:rPr>
                <w:rFonts w:ascii="Microsoft Sans Serif" w:hAnsi="Microsoft Sans Serif" w:cs="Microsoft Sans Serif"/>
                <w:sz w:val="20"/>
              </w:rPr>
              <w:t>CCOW</w:t>
            </w:r>
            <w:r w:rsidR="001F7285" w:rsidRPr="00545C04">
              <w:fldChar w:fldCharType="begin"/>
            </w:r>
            <w:r w:rsidRPr="00545C04">
              <w:instrText>xe "CCOW:rejoin the clinical context"</w:instrText>
            </w:r>
            <w:r w:rsidR="001F7285" w:rsidRPr="00545C04">
              <w:fldChar w:fldCharType="end"/>
            </w:r>
            <w:r w:rsidRPr="00545C04">
              <w:t xml:space="preserve"> Clinical Context and synchronize your </w:t>
            </w:r>
            <w:r w:rsidRPr="00545C04">
              <w:rPr>
                <w:rFonts w:ascii="Microsoft Sans Serif" w:hAnsi="Microsoft Sans Serif" w:cs="Microsoft Sans Serif"/>
                <w:sz w:val="20"/>
              </w:rPr>
              <w:t>CCR</w:t>
            </w:r>
            <w:r w:rsidRPr="00545C04">
              <w:t xml:space="preserve"> clinical data with other </w:t>
            </w:r>
            <w:r w:rsidRPr="00545C04">
              <w:rPr>
                <w:rFonts w:ascii="Microsoft Sans Serif" w:hAnsi="Microsoft Sans Serif" w:cs="Microsoft Sans Serif"/>
                <w:sz w:val="20"/>
              </w:rPr>
              <w:t>CCOW</w:t>
            </w:r>
            <w:r w:rsidRPr="00545C04">
              <w:t xml:space="preserve">-compliant applications. For example, when </w:t>
            </w:r>
            <w:r w:rsidRPr="00545C04">
              <w:rPr>
                <w:rFonts w:ascii="Microsoft Sans Serif" w:hAnsi="Microsoft Sans Serif" w:cs="Microsoft Sans Serif"/>
                <w:sz w:val="20"/>
              </w:rPr>
              <w:t>CCR</w:t>
            </w:r>
            <w:r w:rsidRPr="00545C04">
              <w:t xml:space="preserve"> and </w:t>
            </w:r>
            <w:r w:rsidRPr="00545C04">
              <w:rPr>
                <w:rFonts w:ascii="Microsoft Sans Serif" w:hAnsi="Microsoft Sans Serif" w:cs="Microsoft Sans Serif"/>
                <w:sz w:val="20"/>
              </w:rPr>
              <w:t>CPRS</w:t>
            </w:r>
            <w:r w:rsidRPr="00545C04">
              <w:t xml:space="preserve"> are both open and are sharing a context, if you change to a different patient in one application, the other application will change to that patient as well.</w:t>
            </w:r>
          </w:p>
          <w:p w:rsidR="00283C00" w:rsidRPr="00545C04" w:rsidRDefault="00283C00" w:rsidP="00AB4CE0">
            <w:pPr>
              <w:keepNext/>
              <w:keepLines/>
            </w:pPr>
            <w:r w:rsidRPr="00545C04">
              <w:t xml:space="preserve">If </w:t>
            </w:r>
            <w:r w:rsidRPr="00545C04">
              <w:rPr>
                <w:rFonts w:ascii="Microsoft Sans Serif" w:hAnsi="Microsoft Sans Serif" w:cs="Microsoft Sans Serif"/>
                <w:sz w:val="20"/>
              </w:rPr>
              <w:t>CCOW</w:t>
            </w:r>
            <w:r w:rsidRPr="00545C04">
              <w:t xml:space="preserve"> is installed, then by default, the </w:t>
            </w:r>
            <w:r w:rsidRPr="00545C04">
              <w:rPr>
                <w:rFonts w:ascii="Microsoft Sans Serif" w:hAnsi="Microsoft Sans Serif" w:cs="Microsoft Sans Serif"/>
                <w:sz w:val="20"/>
              </w:rPr>
              <w:t>CCOW</w:t>
            </w:r>
            <w:r w:rsidRPr="00545C04">
              <w:rPr>
                <w:rFonts w:ascii="Arial Bold" w:hAnsi="Arial Bold"/>
                <w:b/>
                <w:sz w:val="20"/>
              </w:rPr>
              <w:t xml:space="preserve"> </w:t>
            </w:r>
            <w:r w:rsidRPr="00545C04">
              <w:t xml:space="preserve">link is automatically active.  You can tell whether </w:t>
            </w:r>
            <w:r w:rsidRPr="00545C04">
              <w:rPr>
                <w:rFonts w:ascii="Microsoft Sans Serif" w:hAnsi="Microsoft Sans Serif" w:cs="Microsoft Sans Serif"/>
                <w:sz w:val="20"/>
              </w:rPr>
              <w:t>CCOW</w:t>
            </w:r>
            <w:r w:rsidRPr="00545C04">
              <w:t xml:space="preserve"> is</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by observing the bottom right-hand corner of the </w:t>
            </w:r>
            <w:r w:rsidRPr="00545C04">
              <w:rPr>
                <w:rFonts w:ascii="Microsoft Sans Serif" w:hAnsi="Microsoft Sans Serif" w:cs="Microsoft Sans Serif"/>
                <w:sz w:val="20"/>
              </w:rPr>
              <w:t>CCR</w:t>
            </w:r>
            <w:r w:rsidRPr="00545C04">
              <w:t xml:space="preserve"> window.  </w:t>
            </w:r>
          </w:p>
        </w:tc>
      </w:tr>
      <w:tr w:rsidR="00283C00" w:rsidRPr="00545C04" w:rsidTr="00B952F8">
        <w:tc>
          <w:tcPr>
            <w:tcW w:w="6598" w:type="dxa"/>
            <w:gridSpan w:val="2"/>
          </w:tcPr>
          <w:p w:rsidR="00283C00" w:rsidRPr="00545C04" w:rsidRDefault="005E0B05" w:rsidP="00B00688">
            <w:r>
              <w:rPr>
                <w:noProof/>
              </w:rPr>
              <w:drawing>
                <wp:inline distT="0" distB="0" distL="0" distR="0" wp14:anchorId="626A8176" wp14:editId="626A8177">
                  <wp:extent cx="219075" cy="219075"/>
                  <wp:effectExtent l="0" t="0" r="9525" b="9525"/>
                  <wp:docPr id="69" name="Picture 65" descr="Icon used in the status barto indicate there is No clinical contex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283C00" w:rsidRPr="00545C04">
              <w:t xml:space="preserve"> In the illustration at right, </w:t>
            </w:r>
            <w:r w:rsidR="00283C00" w:rsidRPr="00545C04">
              <w:rPr>
                <w:rFonts w:ascii="Microsoft Sans Serif" w:hAnsi="Microsoft Sans Serif" w:cs="Microsoft Sans Serif"/>
                <w:sz w:val="20"/>
              </w:rPr>
              <w:t>CCOW</w:t>
            </w:r>
            <w:r w:rsidR="00283C00" w:rsidRPr="00545C04">
              <w:t xml:space="preserve"> is not active, and the user has right-clicked the “no” symbol  to display the options</w:t>
            </w:r>
            <w:r w:rsidR="00F55E95" w:rsidRPr="00545C04">
              <w:t>, which are grayed-out in this sample</w:t>
            </w:r>
            <w:r w:rsidR="00283C00" w:rsidRPr="00545C04">
              <w:t>:</w:t>
            </w:r>
          </w:p>
          <w:p w:rsidR="00283C00" w:rsidRPr="00545C04" w:rsidRDefault="00283C00" w:rsidP="00C91580">
            <w:pPr>
              <w:numPr>
                <w:ilvl w:val="0"/>
                <w:numId w:val="71"/>
              </w:numPr>
              <w:spacing w:before="0" w:after="0"/>
              <w:ind w:left="331"/>
              <w:rPr>
                <w:rFonts w:ascii="Microsoft Sans Serif" w:hAnsi="Microsoft Sans Serif" w:cs="Microsoft Sans Serif"/>
                <w:sz w:val="20"/>
              </w:rPr>
            </w:pPr>
            <w:r w:rsidRPr="00545C04">
              <w:rPr>
                <w:rFonts w:ascii="Microsoft Sans Serif" w:hAnsi="Microsoft Sans Serif" w:cs="Microsoft Sans Serif"/>
                <w:sz w:val="20"/>
              </w:rPr>
              <w:t>Rejoin and Use Application Data</w:t>
            </w:r>
          </w:p>
          <w:p w:rsidR="00283C00" w:rsidRPr="00545C04" w:rsidRDefault="00283C00" w:rsidP="00C91580">
            <w:pPr>
              <w:numPr>
                <w:ilvl w:val="0"/>
                <w:numId w:val="71"/>
              </w:numPr>
              <w:spacing w:before="0" w:after="0"/>
              <w:ind w:left="331"/>
              <w:rPr>
                <w:rFonts w:ascii="Microsoft Sans Serif" w:hAnsi="Microsoft Sans Serif" w:cs="Microsoft Sans Serif"/>
                <w:sz w:val="20"/>
              </w:rPr>
            </w:pPr>
            <w:r w:rsidRPr="00545C04">
              <w:rPr>
                <w:rFonts w:ascii="Microsoft Sans Serif" w:hAnsi="Microsoft Sans Serif" w:cs="Microsoft Sans Serif"/>
                <w:sz w:val="20"/>
              </w:rPr>
              <w:t>Rejoin and Use Global Data</w:t>
            </w:r>
          </w:p>
          <w:p w:rsidR="00283C00" w:rsidRPr="00545C04" w:rsidRDefault="00283C00" w:rsidP="00C91580">
            <w:pPr>
              <w:numPr>
                <w:ilvl w:val="0"/>
                <w:numId w:val="71"/>
              </w:numPr>
              <w:spacing w:before="0" w:after="0"/>
              <w:ind w:left="331"/>
              <w:rPr>
                <w:rFonts w:ascii="Microsoft Sans Serif" w:hAnsi="Microsoft Sans Serif" w:cs="Microsoft Sans Serif"/>
                <w:sz w:val="20"/>
              </w:rPr>
            </w:pPr>
            <w:r w:rsidRPr="00545C04">
              <w:rPr>
                <w:rFonts w:ascii="Microsoft Sans Serif" w:hAnsi="Microsoft Sans Serif" w:cs="Microsoft Sans Serif"/>
                <w:sz w:val="20"/>
              </w:rPr>
              <w:t>Break the Clinical Link</w:t>
            </w:r>
          </w:p>
          <w:p w:rsidR="00283C00" w:rsidRPr="00545C04" w:rsidRDefault="00283C00" w:rsidP="00811DEF">
            <w:r w:rsidRPr="00545C04">
              <w:t xml:space="preserve">If </w:t>
            </w:r>
            <w:r w:rsidRPr="00545C04">
              <w:rPr>
                <w:rFonts w:ascii="Microsoft Sans Serif" w:hAnsi="Microsoft Sans Serif" w:cs="Microsoft Sans Serif"/>
                <w:sz w:val="20"/>
              </w:rPr>
              <w:t>CCOW</w:t>
            </w:r>
            <w:r w:rsidRPr="00545C04">
              <w:t xml:space="preserve"> were active, these options would be available for the user.</w:t>
            </w:r>
          </w:p>
        </w:tc>
        <w:tc>
          <w:tcPr>
            <w:tcW w:w="2978" w:type="dxa"/>
          </w:tcPr>
          <w:p w:rsidR="00283C00" w:rsidRPr="00545C04" w:rsidRDefault="005E0B05" w:rsidP="003B673B">
            <w:r>
              <w:rPr>
                <w:noProof/>
              </w:rPr>
              <w:drawing>
                <wp:inline distT="0" distB="0" distL="0" distR="0" wp14:anchorId="626A8178" wp14:editId="626A8179">
                  <wp:extent cx="1714500" cy="657225"/>
                  <wp:effectExtent l="0" t="0" r="0" b="9525"/>
                  <wp:docPr id="70" name="Picture 66" descr="Example of right-click menu available for Clin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4500" cy="657225"/>
                          </a:xfrm>
                          <a:prstGeom prst="rect">
                            <a:avLst/>
                          </a:prstGeom>
                          <a:noFill/>
                          <a:ln>
                            <a:noFill/>
                          </a:ln>
                        </pic:spPr>
                      </pic:pic>
                    </a:graphicData>
                  </a:graphic>
                </wp:inline>
              </w:drawing>
            </w:r>
          </w:p>
        </w:tc>
      </w:tr>
    </w:tbl>
    <w:p w:rsidR="00E62B0A" w:rsidRPr="00545C04" w:rsidRDefault="00E62B0A" w:rsidP="00E62B0A">
      <w:bookmarkStart w:id="576" w:name="_Toc245275798"/>
    </w:p>
    <w:p w:rsidR="00283C00" w:rsidRPr="00545C04" w:rsidRDefault="00283C00" w:rsidP="00280250">
      <w:pPr>
        <w:pStyle w:val="Heading3"/>
      </w:pPr>
      <w:bookmarkStart w:id="577" w:name="_Toc41752440"/>
      <w:r w:rsidRPr="00545C04">
        <w:lastRenderedPageBreak/>
        <w:t>File | Break the Clinical Link</w:t>
      </w:r>
      <w:r w:rsidR="001F7285" w:rsidRPr="00545C04">
        <w:rPr>
          <w:rFonts w:ascii="Times New Roman" w:hAnsi="Times New Roman"/>
          <w:sz w:val="24"/>
          <w:szCs w:val="20"/>
        </w:rPr>
        <w:fldChar w:fldCharType="begin"/>
      </w:r>
      <w:r w:rsidRPr="00545C04">
        <w:rPr>
          <w:rFonts w:ascii="Times New Roman" w:hAnsi="Times New Roman"/>
          <w:sz w:val="24"/>
          <w:szCs w:val="20"/>
        </w:rPr>
        <w:instrText>xe "Break the Clinical Link"</w:instrText>
      </w:r>
      <w:r w:rsidR="001F7285" w:rsidRPr="00545C04">
        <w:rPr>
          <w:rFonts w:ascii="Times New Roman" w:hAnsi="Times New Roman"/>
          <w:sz w:val="24"/>
          <w:szCs w:val="20"/>
        </w:rPr>
        <w:fldChar w:fldCharType="end"/>
      </w:r>
      <w:r w:rsidRPr="00545C04">
        <w:t xml:space="preserve"> menu option</w:t>
      </w:r>
      <w:bookmarkEnd w:id="576"/>
      <w:bookmarkEnd w:id="577"/>
    </w:p>
    <w:tbl>
      <w:tblPr>
        <w:tblW w:w="0" w:type="auto"/>
        <w:tblLook w:val="01E0" w:firstRow="1" w:lastRow="1" w:firstColumn="1" w:lastColumn="1" w:noHBand="0" w:noVBand="0"/>
      </w:tblPr>
      <w:tblGrid>
        <w:gridCol w:w="2088"/>
        <w:gridCol w:w="7488"/>
      </w:tblGrid>
      <w:tr w:rsidR="00283C00" w:rsidRPr="00545C04" w:rsidTr="00E11B41">
        <w:tc>
          <w:tcPr>
            <w:tcW w:w="2088" w:type="dxa"/>
          </w:tcPr>
          <w:p w:rsidR="00283C00" w:rsidRPr="00545C04" w:rsidRDefault="005E0B05" w:rsidP="0001589B">
            <w:pPr>
              <w:keepNext/>
              <w:keepLines/>
            </w:pPr>
            <w:r>
              <w:rPr>
                <w:noProof/>
              </w:rPr>
              <w:drawing>
                <wp:inline distT="0" distB="0" distL="0" distR="0" wp14:anchorId="626A817A" wp14:editId="626A817B">
                  <wp:extent cx="1152525" cy="1485900"/>
                  <wp:effectExtent l="0" t="0" r="9525" b="0"/>
                  <wp:docPr id="71" name="Picture 67" descr="Example of CCR File | Break the Clinical Link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p>
          <w:p w:rsidR="00283C00" w:rsidRPr="00545C04" w:rsidRDefault="00283C00" w:rsidP="00E11B41">
            <w:pPr>
              <w:pStyle w:val="Caption"/>
              <w:keepNext/>
              <w:keepLines/>
              <w:spacing w:afterAutospacing="0"/>
            </w:pPr>
            <w:bookmarkStart w:id="578" w:name="_Toc3977516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20</w:t>
            </w:r>
            <w:r w:rsidR="00EB3A32">
              <w:rPr>
                <w:noProof/>
              </w:rPr>
              <w:fldChar w:fldCharType="end"/>
            </w:r>
            <w:r w:rsidR="00A50910">
              <w:t xml:space="preserve"> </w:t>
            </w:r>
            <w:r w:rsidRPr="00545C04">
              <w:t>– File | B</w:t>
            </w:r>
            <w:r w:rsidR="001D24E4" w:rsidRPr="00545C04">
              <w:t>r</w:t>
            </w:r>
            <w:r w:rsidRPr="00545C04">
              <w:t>eak the Clinical Link menu option</w:t>
            </w:r>
            <w:bookmarkEnd w:id="578"/>
          </w:p>
        </w:tc>
        <w:tc>
          <w:tcPr>
            <w:tcW w:w="7488" w:type="dxa"/>
          </w:tcPr>
          <w:p w:rsidR="00283C00" w:rsidRPr="00545C04" w:rsidRDefault="00283C00" w:rsidP="0001589B">
            <w:pPr>
              <w:keepNext/>
              <w:keepLines/>
            </w:pPr>
            <w:r w:rsidRPr="00545C04">
              <w:t xml:space="preserve">When a </w:t>
            </w:r>
            <w:r w:rsidRPr="00545C04">
              <w:rPr>
                <w:rFonts w:ascii="Microsoft Sans Serif" w:hAnsi="Microsoft Sans Serif" w:cs="Microsoft Sans Serif"/>
                <w:sz w:val="20"/>
              </w:rPr>
              <w:t>CCOW</w:t>
            </w:r>
            <w:r w:rsidR="001F7285" w:rsidRPr="00545C04">
              <w:fldChar w:fldCharType="begin"/>
            </w:r>
            <w:r w:rsidRPr="00545C04">
              <w:instrText>xe "CCOW:break the clinical link"</w:instrText>
            </w:r>
            <w:r w:rsidR="001F7285" w:rsidRPr="00545C04">
              <w:fldChar w:fldCharType="end"/>
            </w:r>
            <w:r w:rsidRPr="00545C04">
              <w:t xml:space="preserve"> Clinical Context link is active (allowing you to work on two different patients when multiple </w:t>
            </w:r>
            <w:r w:rsidRPr="00545C04">
              <w:rPr>
                <w:rFonts w:ascii="Microsoft Sans Serif" w:hAnsi="Microsoft Sans Serif" w:cs="Microsoft Sans Serif"/>
                <w:sz w:val="20"/>
              </w:rPr>
              <w:t>CCOW</w:t>
            </w:r>
            <w:r w:rsidRPr="00545C04">
              <w:t xml:space="preserve">-compliant applications are open), this menu option enables you to discontinue the link. For example, if </w:t>
            </w:r>
            <w:r w:rsidRPr="00545C04">
              <w:rPr>
                <w:rFonts w:ascii="Microsoft Sans Serif" w:hAnsi="Microsoft Sans Serif" w:cs="Microsoft Sans Serif"/>
                <w:sz w:val="20"/>
              </w:rPr>
              <w:t>CCR</w:t>
            </w:r>
            <w:r w:rsidRPr="00545C04">
              <w:t xml:space="preserve"> and </w:t>
            </w:r>
            <w:r w:rsidRPr="00545C04">
              <w:rPr>
                <w:rFonts w:ascii="Microsoft Sans Serif" w:hAnsi="Microsoft Sans Serif" w:cs="Microsoft Sans Serif"/>
                <w:sz w:val="20"/>
              </w:rPr>
              <w:t>CPRS</w:t>
            </w:r>
            <w:r w:rsidRPr="00545C04">
              <w:t xml:space="preserve"> are both open and you would like to open a different patient file in each application, select </w:t>
            </w:r>
            <w:r w:rsidRPr="00545C04">
              <w:rPr>
                <w:rFonts w:ascii="Microsoft Sans Serif" w:hAnsi="Microsoft Sans Serif" w:cs="Microsoft Sans Serif"/>
                <w:sz w:val="20"/>
              </w:rPr>
              <w:t>Break the Clinical Link</w:t>
            </w:r>
            <w:r w:rsidRPr="00545C04">
              <w:t xml:space="preserve"> to de-synchronize the clinical data.</w:t>
            </w:r>
          </w:p>
        </w:tc>
      </w:tr>
    </w:tbl>
    <w:p w:rsidR="00E62B0A" w:rsidRPr="00545C04" w:rsidRDefault="00E62B0A" w:rsidP="00E62B0A">
      <w:bookmarkStart w:id="579" w:name="_Toc245275799"/>
    </w:p>
    <w:p w:rsidR="00283C00" w:rsidRPr="00545C04" w:rsidRDefault="00283C00" w:rsidP="00280250">
      <w:pPr>
        <w:pStyle w:val="Heading3"/>
      </w:pPr>
      <w:bookmarkStart w:id="580" w:name="_Toc41752441"/>
      <w:r w:rsidRPr="00545C04">
        <w:t xml:space="preserve">File | Exit </w:t>
      </w:r>
      <w:bookmarkEnd w:id="572"/>
      <w:bookmarkEnd w:id="573"/>
      <w:bookmarkEnd w:id="574"/>
      <w:r w:rsidRPr="00545C04">
        <w:t>menu option</w:t>
      </w:r>
      <w:bookmarkEnd w:id="579"/>
      <w:bookmarkEnd w:id="580"/>
    </w:p>
    <w:tbl>
      <w:tblPr>
        <w:tblW w:w="0" w:type="auto"/>
        <w:tblLook w:val="01E0" w:firstRow="1" w:lastRow="1" w:firstColumn="1" w:lastColumn="1" w:noHBand="0" w:noVBand="0"/>
      </w:tblPr>
      <w:tblGrid>
        <w:gridCol w:w="2088"/>
        <w:gridCol w:w="7488"/>
      </w:tblGrid>
      <w:tr w:rsidR="00283C00" w:rsidRPr="00545C04" w:rsidTr="000168FD">
        <w:tc>
          <w:tcPr>
            <w:tcW w:w="2088" w:type="dxa"/>
          </w:tcPr>
          <w:p w:rsidR="00283C00" w:rsidRPr="00545C04" w:rsidRDefault="005E0B05" w:rsidP="00866EB0">
            <w:pPr>
              <w:keepNext/>
              <w:keepLines/>
            </w:pPr>
            <w:r>
              <w:rPr>
                <w:noProof/>
              </w:rPr>
              <w:drawing>
                <wp:inline distT="0" distB="0" distL="0" distR="0" wp14:anchorId="626A817C" wp14:editId="626A817D">
                  <wp:extent cx="1152525" cy="1485900"/>
                  <wp:effectExtent l="0" t="0" r="9525" b="0"/>
                  <wp:docPr id="72" name="Picture 68" descr="Example of CCR File | Exi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p>
          <w:p w:rsidR="00283C00" w:rsidRPr="00545C04" w:rsidRDefault="00283C00" w:rsidP="00E11B41">
            <w:pPr>
              <w:pStyle w:val="Caption"/>
            </w:pPr>
            <w:bookmarkStart w:id="581" w:name="_Toc39775166"/>
            <w:r w:rsidRPr="00545C04">
              <w:t xml:space="preserve">Figure </w:t>
            </w:r>
            <w:r w:rsidR="001F7285" w:rsidRPr="00545C04">
              <w:fldChar w:fldCharType="begin"/>
            </w:r>
            <w:r w:rsidRPr="00545C04">
              <w:instrText xml:space="preserve"> SEQ Figure \* ARABIC </w:instrText>
            </w:r>
            <w:r w:rsidR="001F7285" w:rsidRPr="00545C04">
              <w:fldChar w:fldCharType="separate"/>
            </w:r>
            <w:r w:rsidR="009D1BDA">
              <w:rPr>
                <w:noProof/>
              </w:rPr>
              <w:t>21</w:t>
            </w:r>
            <w:r w:rsidR="001F7285" w:rsidRPr="00545C04">
              <w:fldChar w:fldCharType="end"/>
            </w:r>
            <w:r w:rsidR="00A50910">
              <w:t xml:space="preserve"> </w:t>
            </w:r>
            <w:r w:rsidRPr="00545C04">
              <w:t>– File | Exit menu option</w:t>
            </w:r>
            <w:bookmarkEnd w:id="581"/>
          </w:p>
        </w:tc>
        <w:tc>
          <w:tcPr>
            <w:tcW w:w="7488" w:type="dxa"/>
          </w:tcPr>
          <w:p w:rsidR="00283C00" w:rsidRPr="00545C04" w:rsidRDefault="00283C00" w:rsidP="00AB4CE0">
            <w:pPr>
              <w:keepNext/>
              <w:keepLines/>
            </w:pPr>
            <w:r w:rsidRPr="00545C04">
              <w:t xml:space="preserve">The </w:t>
            </w:r>
            <w:r w:rsidRPr="00545C04">
              <w:rPr>
                <w:rFonts w:ascii="Microsoft Sans Serif" w:hAnsi="Microsoft Sans Serif" w:cs="Microsoft Sans Serif"/>
                <w:sz w:val="20"/>
              </w:rPr>
              <w:t>Exit</w:t>
            </w:r>
            <w:r w:rsidRPr="00545C04">
              <w:rPr>
                <w:rFonts w:ascii="Arial Bold" w:hAnsi="Arial Bold"/>
                <w:b/>
                <w:sz w:val="20"/>
              </w:rPr>
              <w:t xml:space="preserve"> </w:t>
            </w:r>
            <w:r w:rsidRPr="00545C04">
              <w:t xml:space="preserve">menu option is used to close the </w:t>
            </w:r>
            <w:r w:rsidRPr="00545C04">
              <w:rPr>
                <w:rFonts w:ascii="Microsoft Sans Serif" w:hAnsi="Microsoft Sans Serif" w:cs="Microsoft Sans Serif"/>
                <w:sz w:val="20"/>
              </w:rPr>
              <w:t>CCR</w:t>
            </w:r>
            <w:r w:rsidRPr="00545C04">
              <w:t xml:space="preserve"> application and all open sessions. You will be prompted to confirm this selection:</w:t>
            </w:r>
          </w:p>
          <w:p w:rsidR="00283C00" w:rsidRPr="00545C04" w:rsidRDefault="005E0B05" w:rsidP="000168FD">
            <w:pPr>
              <w:keepNext/>
              <w:keepLines/>
              <w:jc w:val="center"/>
            </w:pPr>
            <w:r>
              <w:rPr>
                <w:noProof/>
              </w:rPr>
              <w:drawing>
                <wp:inline distT="0" distB="0" distL="0" distR="0" wp14:anchorId="626A817E" wp14:editId="626A817F">
                  <wp:extent cx="1028700" cy="704850"/>
                  <wp:effectExtent l="0" t="0" r="0" b="0"/>
                  <wp:docPr id="73" name="Picture 69" descr="Example of Confirm closing CCR applicatio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c>
      </w:tr>
    </w:tbl>
    <w:p w:rsidR="00E62B0A" w:rsidRPr="00545C04" w:rsidRDefault="00E62B0A" w:rsidP="00E62B0A">
      <w:bookmarkStart w:id="582" w:name="_Toc55019765"/>
      <w:bookmarkStart w:id="583" w:name="_Toc55020518"/>
      <w:bookmarkStart w:id="584" w:name="_Toc120065347"/>
      <w:bookmarkStart w:id="585" w:name="_Toc245275800"/>
    </w:p>
    <w:p w:rsidR="00283C00" w:rsidRPr="00545C04" w:rsidRDefault="00283C00" w:rsidP="00ED54FF">
      <w:pPr>
        <w:pStyle w:val="Heading2"/>
        <w:ind w:left="720"/>
      </w:pPr>
      <w:bookmarkStart w:id="586" w:name="_Toc41752442"/>
      <w:r w:rsidRPr="00545C04">
        <w:t>Registry Menu</w:t>
      </w:r>
      <w:bookmarkEnd w:id="582"/>
      <w:bookmarkEnd w:id="583"/>
      <w:bookmarkEnd w:id="584"/>
      <w:bookmarkEnd w:id="585"/>
      <w:bookmarkEnd w:id="586"/>
    </w:p>
    <w:p w:rsidR="00283C00" w:rsidRPr="00545C04" w:rsidRDefault="00283C00" w:rsidP="00DA1297">
      <w:pPr>
        <w:keepNext/>
        <w:keepLines/>
      </w:pPr>
      <w:r w:rsidRPr="00545C04">
        <w:t xml:space="preserve">Clicking on </w:t>
      </w:r>
      <w:r w:rsidRPr="00545C04">
        <w:rPr>
          <w:rFonts w:ascii="Microsoft Sans Serif" w:hAnsi="Microsoft Sans Serif" w:cs="Microsoft Sans Serif"/>
          <w:sz w:val="20"/>
        </w:rPr>
        <w:t>Registry</w:t>
      </w:r>
      <w:r w:rsidRPr="00545C04">
        <w:t xml:space="preserve"> automatically takes you to the </w:t>
      </w:r>
      <w:r w:rsidRPr="00545C04">
        <w:rPr>
          <w:rFonts w:ascii="Microsoft Sans Serif" w:hAnsi="Microsoft Sans Serif" w:cs="Microsoft Sans Serif"/>
          <w:sz w:val="20"/>
        </w:rPr>
        <w:t>Registry</w:t>
      </w:r>
      <w:r w:rsidRPr="00545C04">
        <w:t xml:space="preserve"> tab and</w:t>
      </w:r>
      <w:r w:rsidR="001F7285" w:rsidRPr="00545C04">
        <w:fldChar w:fldCharType="begin"/>
      </w:r>
      <w:r w:rsidRPr="00545C04">
        <w:instrText>xe "Menu:Registry"</w:instrText>
      </w:r>
      <w:r w:rsidR="001F7285" w:rsidRPr="00545C04">
        <w:fldChar w:fldCharType="end"/>
      </w:r>
      <w:r w:rsidR="001F7285" w:rsidRPr="00545C04">
        <w:fldChar w:fldCharType="begin"/>
      </w:r>
      <w:r w:rsidRPr="00545C04">
        <w:instrText>xe "Registry Menu options"</w:instrText>
      </w:r>
      <w:r w:rsidR="001F7285" w:rsidRPr="00545C04">
        <w:fldChar w:fldCharType="end"/>
      </w:r>
      <w:r w:rsidRPr="00545C04">
        <w:t xml:space="preserve"> displays the following menu options: </w:t>
      </w:r>
    </w:p>
    <w:tbl>
      <w:tblPr>
        <w:tblW w:w="0" w:type="auto"/>
        <w:tblLayout w:type="fixed"/>
        <w:tblLook w:val="01E0" w:firstRow="1" w:lastRow="1" w:firstColumn="1" w:lastColumn="1" w:noHBand="0" w:noVBand="0"/>
      </w:tblPr>
      <w:tblGrid>
        <w:gridCol w:w="3188"/>
        <w:gridCol w:w="6388"/>
      </w:tblGrid>
      <w:tr w:rsidR="00283C00" w:rsidRPr="00545C04" w:rsidTr="008C573D">
        <w:tc>
          <w:tcPr>
            <w:tcW w:w="3188" w:type="dxa"/>
          </w:tcPr>
          <w:p w:rsidR="00283C00" w:rsidRPr="00545C04" w:rsidRDefault="005E0B05" w:rsidP="00DA1297">
            <w:pPr>
              <w:keepNext/>
              <w:keepLines/>
            </w:pPr>
            <w:r>
              <w:rPr>
                <w:noProof/>
              </w:rPr>
              <w:drawing>
                <wp:inline distT="0" distB="0" distL="0" distR="0" wp14:anchorId="626A8180" wp14:editId="626A8181">
                  <wp:extent cx="1704975" cy="895350"/>
                  <wp:effectExtent l="0" t="0" r="9525" b="0"/>
                  <wp:docPr id="74" name="Picture 70" descr="Example of CCR Registry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04975" cy="895350"/>
                          </a:xfrm>
                          <a:prstGeom prst="rect">
                            <a:avLst/>
                          </a:prstGeom>
                          <a:noFill/>
                          <a:ln>
                            <a:noFill/>
                          </a:ln>
                        </pic:spPr>
                      </pic:pic>
                    </a:graphicData>
                  </a:graphic>
                </wp:inline>
              </w:drawing>
            </w:r>
          </w:p>
          <w:p w:rsidR="00283C00" w:rsidRPr="00545C04" w:rsidRDefault="00283C00" w:rsidP="00E11B41">
            <w:pPr>
              <w:pStyle w:val="Caption"/>
              <w:keepNext/>
              <w:keepLines/>
            </w:pPr>
            <w:bookmarkStart w:id="587" w:name="_Toc3977516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22</w:t>
            </w:r>
            <w:r w:rsidR="00EB3A32">
              <w:rPr>
                <w:noProof/>
              </w:rPr>
              <w:fldChar w:fldCharType="end"/>
            </w:r>
            <w:r w:rsidRPr="00545C04">
              <w:t xml:space="preserve"> – Registry Menu Drop-Down List</w:t>
            </w:r>
            <w:bookmarkEnd w:id="587"/>
          </w:p>
        </w:tc>
        <w:tc>
          <w:tcPr>
            <w:tcW w:w="6388" w:type="dxa"/>
          </w:tcPr>
          <w:p w:rsidR="00283C00" w:rsidRPr="00545C04" w:rsidRDefault="00283C00" w:rsidP="00D663E3">
            <w:pPr>
              <w:keepNext/>
              <w:keepLines/>
              <w:numPr>
                <w:ilvl w:val="0"/>
                <w:numId w:val="4"/>
              </w:numPr>
              <w:spacing w:before="0" w:after="0"/>
              <w:rPr>
                <w:rFonts w:ascii="Arial Bold" w:hAnsi="Arial Bold"/>
                <w:b/>
                <w:sz w:val="20"/>
              </w:rPr>
            </w:pPr>
            <w:r w:rsidRPr="00545C04">
              <w:rPr>
                <w:rFonts w:ascii="Microsoft Sans Serif" w:hAnsi="Microsoft Sans Serif" w:cs="Microsoft Sans Serif"/>
                <w:sz w:val="20"/>
              </w:rPr>
              <w:t>Edit…</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Edit…</w:t>
            </w:r>
            <w:r w:rsidRPr="00545C04">
              <w:rPr>
                <w:rFonts w:ascii="Arial Bold" w:hAnsi="Arial Bold"/>
                <w:b/>
                <w:sz w:val="20"/>
              </w:rPr>
              <w:t xml:space="preserve"> </w:t>
            </w:r>
            <w:r w:rsidRPr="00545C04">
              <w:t>or</w:t>
            </w:r>
            <w:r w:rsidRPr="00545C04">
              <w:rPr>
                <w:rFonts w:ascii="Arial Bold" w:hAnsi="Arial Bold"/>
                <w:b/>
                <w:sz w:val="20"/>
              </w:rPr>
              <w:t xml:space="preserve"> </w:t>
            </w:r>
            <w:r w:rsidRPr="00545C04">
              <w:rPr>
                <w:rFonts w:ascii="Microsoft Sans Serif" w:hAnsi="Microsoft Sans Serif" w:cs="Microsoft Sans Serif"/>
                <w:sz w:val="20"/>
              </w:rPr>
              <w:t>Confirm…</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 xml:space="preserve">Confirm… </w:t>
            </w:r>
            <w:r w:rsidRPr="00545C04">
              <w:t>(depending on circumstances; see below)</w:t>
            </w:r>
          </w:p>
          <w:p w:rsidR="00283C00" w:rsidRPr="00545C04" w:rsidRDefault="00283C00" w:rsidP="00D663E3">
            <w:pPr>
              <w:keepNext/>
              <w:keepLines/>
              <w:numPr>
                <w:ilvl w:val="0"/>
                <w:numId w:val="4"/>
              </w:numPr>
              <w:spacing w:before="0" w:after="0"/>
              <w:rPr>
                <w:rFonts w:ascii="Arial Bold" w:hAnsi="Arial Bold"/>
                <w:b/>
                <w:sz w:val="20"/>
              </w:rPr>
            </w:pPr>
            <w:r w:rsidRPr="00545C04">
              <w:rPr>
                <w:rFonts w:ascii="Microsoft Sans Serif" w:hAnsi="Microsoft Sans Serif" w:cs="Microsoft Sans Serif"/>
                <w:sz w:val="20"/>
              </w:rPr>
              <w:t>CDC…</w:t>
            </w:r>
            <w:r w:rsidRPr="00545C04">
              <w:rPr>
                <w:rFonts w:ascii="Arial Bold" w:hAnsi="Arial Bold"/>
                <w:b/>
                <w:sz w:val="20"/>
              </w:rPr>
              <w:t xml:space="preserve"> </w:t>
            </w:r>
            <w:r w:rsidRPr="00545C04">
              <w:t xml:space="preserve">(only if </w:t>
            </w:r>
            <w:r w:rsidRPr="00545C04">
              <w:rPr>
                <w:rFonts w:ascii="Microsoft Sans Serif" w:hAnsi="Microsoft Sans Serif" w:cs="Microsoft Sans Serif"/>
                <w:sz w:val="20"/>
              </w:rPr>
              <w:t>CCR:HIV</w:t>
            </w:r>
            <w:r w:rsidRPr="00545C04">
              <w:t xml:space="preserve"> is open)</w:t>
            </w:r>
          </w:p>
          <w:p w:rsidR="00283C00" w:rsidRPr="00545C04" w:rsidRDefault="00283C00" w:rsidP="00D663E3">
            <w:pPr>
              <w:keepNext/>
              <w:keepLines/>
              <w:numPr>
                <w:ilvl w:val="0"/>
                <w:numId w:val="4"/>
              </w:numPr>
              <w:spacing w:before="0" w:after="0"/>
              <w:rPr>
                <w:rFonts w:ascii="Microsoft Sans Serif" w:hAnsi="Microsoft Sans Serif" w:cs="Microsoft Sans Serif"/>
                <w:sz w:val="20"/>
              </w:rPr>
            </w:pPr>
            <w:r w:rsidRPr="00545C04">
              <w:rPr>
                <w:rFonts w:ascii="Microsoft Sans Serif" w:hAnsi="Microsoft Sans Serif" w:cs="Microsoft Sans Serif"/>
                <w:sz w:val="20"/>
              </w:rPr>
              <w:t>Show Registry Users…</w:t>
            </w:r>
          </w:p>
          <w:p w:rsidR="00283C00" w:rsidRPr="00545C04" w:rsidRDefault="00283C00" w:rsidP="00D663E3">
            <w:pPr>
              <w:keepNext/>
              <w:keepLines/>
              <w:numPr>
                <w:ilvl w:val="0"/>
                <w:numId w:val="4"/>
              </w:numPr>
              <w:spacing w:before="0" w:after="0"/>
              <w:rPr>
                <w:rFonts w:ascii="Arial Bold" w:hAnsi="Arial Bold"/>
                <w:b/>
                <w:sz w:val="20"/>
              </w:rPr>
            </w:pPr>
            <w:r w:rsidRPr="00545C04">
              <w:rPr>
                <w:rFonts w:ascii="Microsoft Sans Serif" w:hAnsi="Microsoft Sans Serif" w:cs="Microsoft Sans Serif"/>
                <w:sz w:val="20"/>
              </w:rPr>
              <w:t>Edit Site Parameters…</w:t>
            </w:r>
          </w:p>
        </w:tc>
      </w:tr>
    </w:tbl>
    <w:p w:rsidR="00283C00" w:rsidRPr="00545C04" w:rsidRDefault="00283C00" w:rsidP="00280250">
      <w:pPr>
        <w:pStyle w:val="Heading3"/>
      </w:pPr>
      <w:r w:rsidRPr="00545C04">
        <w:br w:type="page"/>
      </w:r>
      <w:bookmarkStart w:id="588" w:name="_Toc55019766"/>
      <w:bookmarkStart w:id="589" w:name="_Toc55020519"/>
      <w:bookmarkStart w:id="590" w:name="_Toc120065348"/>
      <w:bookmarkStart w:id="591" w:name="_Toc245275801"/>
      <w:bookmarkStart w:id="592" w:name="_Toc41752443"/>
      <w:r w:rsidRPr="00545C04">
        <w:lastRenderedPageBreak/>
        <w:t>Registry | Confirm/Edit</w:t>
      </w:r>
      <w:r w:rsidR="001F7285" w:rsidRPr="00545C04">
        <w:fldChar w:fldCharType="begin"/>
      </w:r>
      <w:r w:rsidRPr="00545C04">
        <w:instrText>xe "Confirm/Edit:menu option"</w:instrText>
      </w:r>
      <w:r w:rsidR="001F7285" w:rsidRPr="00545C04">
        <w:fldChar w:fldCharType="end"/>
      </w:r>
      <w:r w:rsidRPr="00545C04">
        <w:t xml:space="preserve"> </w:t>
      </w:r>
      <w:bookmarkEnd w:id="588"/>
      <w:bookmarkEnd w:id="589"/>
      <w:bookmarkEnd w:id="590"/>
      <w:r w:rsidRPr="00545C04">
        <w:t>menu option</w:t>
      </w:r>
      <w:bookmarkEnd w:id="591"/>
      <w:bookmarkEnd w:id="592"/>
    </w:p>
    <w:tbl>
      <w:tblPr>
        <w:tblW w:w="0" w:type="auto"/>
        <w:tblLook w:val="01E0" w:firstRow="1" w:lastRow="1" w:firstColumn="1" w:lastColumn="1" w:noHBand="0" w:noVBand="0"/>
      </w:tblPr>
      <w:tblGrid>
        <w:gridCol w:w="3011"/>
        <w:gridCol w:w="6565"/>
      </w:tblGrid>
      <w:tr w:rsidR="00283C00" w:rsidRPr="00545C04" w:rsidTr="00775E21">
        <w:tc>
          <w:tcPr>
            <w:tcW w:w="3011" w:type="dxa"/>
          </w:tcPr>
          <w:p w:rsidR="00283C00" w:rsidRPr="00545C04" w:rsidRDefault="005E0B05" w:rsidP="00DA1297">
            <w:pPr>
              <w:keepNext/>
              <w:keepLines/>
            </w:pPr>
            <w:r>
              <w:rPr>
                <w:noProof/>
              </w:rPr>
              <w:drawing>
                <wp:inline distT="0" distB="0" distL="0" distR="0" wp14:anchorId="626A8182" wp14:editId="626A8183">
                  <wp:extent cx="1743075" cy="1066800"/>
                  <wp:effectExtent l="0" t="0" r="9525" b="0"/>
                  <wp:docPr id="75" name="Picture 71" descr="Example of CCR Registry | Edit  and Registry | Confirm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3075" cy="1066800"/>
                          </a:xfrm>
                          <a:prstGeom prst="rect">
                            <a:avLst/>
                          </a:prstGeom>
                          <a:noFill/>
                          <a:ln>
                            <a:noFill/>
                          </a:ln>
                        </pic:spPr>
                      </pic:pic>
                    </a:graphicData>
                  </a:graphic>
                </wp:inline>
              </w:drawing>
            </w:r>
          </w:p>
          <w:p w:rsidR="00283C00" w:rsidRPr="00545C04" w:rsidRDefault="00283C00" w:rsidP="00E11B41">
            <w:pPr>
              <w:pStyle w:val="Caption"/>
              <w:keepNext/>
              <w:keepLines/>
              <w:spacing w:afterAutospacing="0"/>
            </w:pPr>
            <w:bookmarkStart w:id="593" w:name="_Toc3977516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23</w:t>
            </w:r>
            <w:r w:rsidR="00EB3A32">
              <w:rPr>
                <w:noProof/>
              </w:rPr>
              <w:fldChar w:fldCharType="end"/>
            </w:r>
            <w:r w:rsidRPr="00545C04">
              <w:t xml:space="preserve"> – Registry | Confirm/Edit menu option</w:t>
            </w:r>
            <w:bookmarkEnd w:id="593"/>
          </w:p>
        </w:tc>
        <w:tc>
          <w:tcPr>
            <w:tcW w:w="6565" w:type="dxa"/>
          </w:tcPr>
          <w:p w:rsidR="00283C00" w:rsidRPr="00545C04" w:rsidRDefault="00283C00" w:rsidP="00DA1297">
            <w:pPr>
              <w:keepNext/>
              <w:keepLines/>
            </w:pPr>
            <w:r w:rsidRPr="00545C04">
              <w:t xml:space="preserve">This menu option will appear as </w:t>
            </w:r>
            <w:r w:rsidRPr="00545C04">
              <w:rPr>
                <w:rFonts w:ascii="Microsoft Sans Serif" w:hAnsi="Microsoft Sans Serif" w:cs="Microsoft Sans Serif"/>
                <w:sz w:val="20"/>
              </w:rPr>
              <w:t>Confirm…</w:t>
            </w:r>
            <w:r w:rsidRPr="00545C04">
              <w:t xml:space="preserve"> or </w:t>
            </w:r>
            <w:r w:rsidRPr="00545C04">
              <w:rPr>
                <w:rFonts w:ascii="Microsoft Sans Serif" w:hAnsi="Microsoft Sans Serif" w:cs="Microsoft Sans Serif"/>
                <w:sz w:val="20"/>
              </w:rPr>
              <w:t>Edit…</w:t>
            </w:r>
            <w:r w:rsidRPr="00545C04">
              <w:t xml:space="preserve"> depending on which patient is selected. If you select a patient with a status of Pending, the </w:t>
            </w:r>
            <w:r w:rsidRPr="00545C04">
              <w:rPr>
                <w:rFonts w:ascii="Microsoft Sans Serif" w:hAnsi="Microsoft Sans Serif" w:cs="Microsoft Sans Serif"/>
                <w:sz w:val="20"/>
              </w:rPr>
              <w:t>Confirm…</w:t>
            </w:r>
            <w:r w:rsidRPr="00545C04">
              <w:t xml:space="preserve"> menu option will allow you to open the patient record and verify that the patient does or does not belong in the registry. If you select a patient who has already been confirmed in the registry, the </w:t>
            </w:r>
            <w:r w:rsidRPr="00545C04">
              <w:rPr>
                <w:rFonts w:ascii="Microsoft Sans Serif" w:hAnsi="Microsoft Sans Serif" w:cs="Microsoft Sans Serif"/>
                <w:sz w:val="20"/>
              </w:rPr>
              <w:t>Edit…</w:t>
            </w:r>
            <w:r w:rsidRPr="00545C04">
              <w:t xml:space="preserve"> menu option allows you to update the patient’s record.  If you have not yet selected a patient, the option will be unavailable ("grayed-out").</w:t>
            </w:r>
          </w:p>
        </w:tc>
      </w:tr>
    </w:tbl>
    <w:p w:rsidR="00E62B0A" w:rsidRPr="00545C04" w:rsidRDefault="00E62B0A" w:rsidP="00E62B0A">
      <w:bookmarkStart w:id="594" w:name="_Toc245275802"/>
      <w:bookmarkStart w:id="595" w:name="_Toc52164586"/>
      <w:bookmarkStart w:id="596" w:name="_Toc55019769"/>
      <w:bookmarkStart w:id="597" w:name="_Toc55020522"/>
      <w:bookmarkStart w:id="598" w:name="_Toc120065349"/>
    </w:p>
    <w:p w:rsidR="00283C00" w:rsidRPr="00545C04" w:rsidRDefault="00283C00" w:rsidP="00280250">
      <w:pPr>
        <w:pStyle w:val="Heading3"/>
      </w:pPr>
      <w:bookmarkStart w:id="599" w:name="_Toc41752444"/>
      <w:r w:rsidRPr="00545C04">
        <w:t>Registry | CDC menu option (CCR:HIV only)</w:t>
      </w:r>
      <w:bookmarkEnd w:id="594"/>
      <w:bookmarkEnd w:id="599"/>
    </w:p>
    <w:p w:rsidR="00283C00" w:rsidRPr="00545C04" w:rsidRDefault="00283C00" w:rsidP="00B10700">
      <w:r w:rsidRPr="00545C04">
        <w:t xml:space="preserve">If </w:t>
      </w:r>
      <w:r w:rsidRPr="00545C04">
        <w:rPr>
          <w:rFonts w:ascii="Microsoft Sans Serif" w:hAnsi="Microsoft Sans Serif" w:cs="Microsoft Sans Serif"/>
          <w:sz w:val="20"/>
        </w:rPr>
        <w:t>CCR:HIV</w:t>
      </w:r>
      <w:r w:rsidRPr="00545C04">
        <w:t xml:space="preserve"> is open, and at least one patient has been found, clicking this option opens a window designed according to the </w:t>
      </w:r>
      <w:r w:rsidRPr="00545C04">
        <w:rPr>
          <w:rFonts w:ascii="Microsoft Sans Serif" w:hAnsi="Microsoft Sans Serif" w:cs="Microsoft Sans Serif"/>
          <w:sz w:val="20"/>
        </w:rPr>
        <w:t>CDC</w:t>
      </w:r>
      <w:r w:rsidRPr="00545C04">
        <w:t xml:space="preserve"> case report form. Select information already in the system (demographic data) is automatically inserted into the form.  For information on the </w:t>
      </w:r>
      <w:r w:rsidRPr="00545C04">
        <w:rPr>
          <w:rFonts w:ascii="Microsoft Sans Serif" w:hAnsi="Microsoft Sans Serif" w:cs="Microsoft Sans Serif"/>
          <w:sz w:val="20"/>
        </w:rPr>
        <w:t>CDC</w:t>
      </w:r>
      <w:r w:rsidRPr="00545C04">
        <w:t xml:space="preserve"> form, see page </w:t>
      </w:r>
      <w:r w:rsidR="001F7285" w:rsidRPr="00545C04">
        <w:rPr>
          <w:rStyle w:val="IHyperlink"/>
        </w:rPr>
        <w:fldChar w:fldCharType="begin"/>
      </w:r>
      <w:r w:rsidRPr="00545C04">
        <w:rPr>
          <w:rStyle w:val="IHyperlink"/>
        </w:rPr>
        <w:instrText xml:space="preserve"> PAGEREF _Ref124217348 \h </w:instrText>
      </w:r>
      <w:r w:rsidR="001F7285" w:rsidRPr="00545C04">
        <w:rPr>
          <w:rStyle w:val="IHyperlink"/>
        </w:rPr>
      </w:r>
      <w:r w:rsidR="001F7285" w:rsidRPr="00545C04">
        <w:rPr>
          <w:rStyle w:val="IHyperlink"/>
        </w:rPr>
        <w:fldChar w:fldCharType="separate"/>
      </w:r>
      <w:r w:rsidR="00C47776">
        <w:rPr>
          <w:rStyle w:val="IHyperlink"/>
          <w:noProof/>
        </w:rPr>
        <w:t>139</w:t>
      </w:r>
      <w:r w:rsidR="001F7285" w:rsidRPr="00545C04">
        <w:rPr>
          <w:rStyle w:val="IHyperlink"/>
        </w:rPr>
        <w:fldChar w:fldCharType="end"/>
      </w:r>
      <w:r w:rsidRPr="00545C04">
        <w:t>.</w:t>
      </w:r>
    </w:p>
    <w:p w:rsidR="00E62B0A" w:rsidRPr="00545C04" w:rsidRDefault="00E62B0A" w:rsidP="00B10700"/>
    <w:p w:rsidR="00283C00" w:rsidRPr="00545C04" w:rsidRDefault="00283C00" w:rsidP="00280250">
      <w:pPr>
        <w:pStyle w:val="Heading3"/>
      </w:pPr>
      <w:bookmarkStart w:id="600" w:name="_Toc245275803"/>
      <w:bookmarkStart w:id="601" w:name="_Toc41752445"/>
      <w:r w:rsidRPr="00545C04">
        <w:t>Registry | Show Registry Users</w:t>
      </w:r>
      <w:bookmarkEnd w:id="595"/>
      <w:r w:rsidRPr="00545C04">
        <w:t xml:space="preserve"> </w:t>
      </w:r>
      <w:bookmarkEnd w:id="596"/>
      <w:bookmarkEnd w:id="597"/>
      <w:bookmarkEnd w:id="598"/>
      <w:r w:rsidRPr="00545C04">
        <w:t>menu option</w:t>
      </w:r>
      <w:bookmarkEnd w:id="600"/>
      <w:bookmarkEnd w:id="601"/>
    </w:p>
    <w:tbl>
      <w:tblPr>
        <w:tblW w:w="0" w:type="auto"/>
        <w:tblLook w:val="01E0" w:firstRow="1" w:lastRow="1" w:firstColumn="1" w:lastColumn="1" w:noHBand="0" w:noVBand="0"/>
      </w:tblPr>
      <w:tblGrid>
        <w:gridCol w:w="3188"/>
        <w:gridCol w:w="6388"/>
      </w:tblGrid>
      <w:tr w:rsidR="00283C00" w:rsidRPr="00545C04" w:rsidTr="00A7088A">
        <w:tc>
          <w:tcPr>
            <w:tcW w:w="3188" w:type="dxa"/>
          </w:tcPr>
          <w:p w:rsidR="00283C00" w:rsidRPr="00545C04" w:rsidRDefault="005E0B05" w:rsidP="00866EB0">
            <w:pPr>
              <w:keepNext/>
              <w:keepLines/>
            </w:pPr>
            <w:r>
              <w:rPr>
                <w:noProof/>
              </w:rPr>
              <w:drawing>
                <wp:inline distT="0" distB="0" distL="0" distR="0" wp14:anchorId="626A8184" wp14:editId="626A8185">
                  <wp:extent cx="1743075" cy="923925"/>
                  <wp:effectExtent l="0" t="0" r="9525" b="9525"/>
                  <wp:docPr id="76" name="Picture 72" descr="Example of CCR Registry | Show Registry Use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3075" cy="923925"/>
                          </a:xfrm>
                          <a:prstGeom prst="rect">
                            <a:avLst/>
                          </a:prstGeom>
                          <a:noFill/>
                          <a:ln>
                            <a:noFill/>
                          </a:ln>
                        </pic:spPr>
                      </pic:pic>
                    </a:graphicData>
                  </a:graphic>
                </wp:inline>
              </w:drawing>
            </w:r>
          </w:p>
          <w:p w:rsidR="00283C00" w:rsidRPr="00545C04" w:rsidRDefault="00283C00" w:rsidP="00E11B41">
            <w:pPr>
              <w:pStyle w:val="Caption"/>
            </w:pPr>
            <w:bookmarkStart w:id="602" w:name="_Toc3977516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24</w:t>
            </w:r>
            <w:r w:rsidR="00EB3A32">
              <w:rPr>
                <w:noProof/>
              </w:rPr>
              <w:fldChar w:fldCharType="end"/>
            </w:r>
            <w:r w:rsidRPr="00545C04">
              <w:t xml:space="preserve"> – Registry | Show Registry Users menu option</w:t>
            </w:r>
            <w:bookmarkEnd w:id="602"/>
          </w:p>
        </w:tc>
        <w:tc>
          <w:tcPr>
            <w:tcW w:w="6388" w:type="dxa"/>
          </w:tcPr>
          <w:p w:rsidR="00283C00" w:rsidRPr="00545C04" w:rsidRDefault="00283C00" w:rsidP="00AB4CE0">
            <w:pPr>
              <w:keepNext/>
              <w:keepLines/>
            </w:pPr>
            <w:bookmarkStart w:id="603" w:name="OLE_LINK3"/>
            <w:bookmarkStart w:id="604" w:name="OLE_LINK4"/>
            <w:r w:rsidRPr="00545C04">
              <w:t>This</w:t>
            </w:r>
            <w:r w:rsidR="001F7285" w:rsidRPr="00545C04">
              <w:fldChar w:fldCharType="begin"/>
            </w:r>
            <w:r w:rsidRPr="00545C04">
              <w:instrText>xe "Show Registry Users"</w:instrText>
            </w:r>
            <w:r w:rsidR="001F7285" w:rsidRPr="00545C04">
              <w:fldChar w:fldCharType="end"/>
            </w:r>
            <w:r w:rsidRPr="00545C04">
              <w:t xml:space="preserve"> menu option displays the </w:t>
            </w:r>
            <w:r w:rsidRPr="00545C04">
              <w:rPr>
                <w:rFonts w:ascii="Microsoft Sans Serif" w:hAnsi="Microsoft Sans Serif" w:cs="Microsoft Sans Serif"/>
                <w:sz w:val="20"/>
              </w:rPr>
              <w:t>Users of the Registry</w:t>
            </w:r>
            <w:r w:rsidRPr="00545C04">
              <w:rPr>
                <w:b/>
                <w:bCs/>
              </w:rPr>
              <w:t xml:space="preserve"> </w:t>
            </w:r>
            <w:r w:rsidRPr="00545C04">
              <w:t xml:space="preserve">window. From this window, you can view the names of </w:t>
            </w:r>
            <w:r w:rsidRPr="00545C04">
              <w:rPr>
                <w:rFonts w:ascii="Microsoft Sans Serif" w:hAnsi="Microsoft Sans Serif" w:cs="Microsoft Sans Serif"/>
                <w:sz w:val="20"/>
              </w:rPr>
              <w:t>CCR</w:t>
            </w:r>
            <w:r w:rsidRPr="00545C04">
              <w:t xml:space="preserve"> users, their Internal Entry Number (IEN), and the type(s) of user access granted to each user.</w:t>
            </w:r>
            <w:bookmarkEnd w:id="603"/>
            <w:bookmarkEnd w:id="604"/>
          </w:p>
        </w:tc>
      </w:tr>
    </w:tbl>
    <w:p w:rsidR="00283C00" w:rsidRPr="00545C04" w:rsidRDefault="00283C00"/>
    <w:tbl>
      <w:tblPr>
        <w:tblW w:w="0" w:type="auto"/>
        <w:tblLook w:val="01E0" w:firstRow="1" w:lastRow="1" w:firstColumn="1" w:lastColumn="1" w:noHBand="0" w:noVBand="0"/>
      </w:tblPr>
      <w:tblGrid>
        <w:gridCol w:w="4839"/>
        <w:gridCol w:w="4737"/>
      </w:tblGrid>
      <w:tr w:rsidR="00283C00" w:rsidRPr="00545C04" w:rsidTr="00A7088A">
        <w:tc>
          <w:tcPr>
            <w:tcW w:w="4839" w:type="dxa"/>
          </w:tcPr>
          <w:p w:rsidR="00283C00" w:rsidRPr="00545C04" w:rsidRDefault="00283C00" w:rsidP="00DA1297">
            <w:pPr>
              <w:keepNext/>
              <w:keepLines/>
            </w:pPr>
            <w:r w:rsidRPr="00545C04">
              <w:rPr>
                <w:rFonts w:ascii="Microsoft Sans Serif" w:hAnsi="Microsoft Sans Serif" w:cs="Microsoft Sans Serif"/>
                <w:sz w:val="20"/>
              </w:rPr>
              <w:lastRenderedPageBreak/>
              <w:t>CCR</w:t>
            </w:r>
            <w:r w:rsidRPr="00545C04">
              <w:t xml:space="preserve"> users can be granted one or more of the following types of access:</w:t>
            </w:r>
          </w:p>
          <w:p w:rsidR="00283C00" w:rsidRPr="00545C04" w:rsidRDefault="00283C00" w:rsidP="00C91580">
            <w:pPr>
              <w:keepNext/>
              <w:keepLines/>
              <w:numPr>
                <w:ilvl w:val="0"/>
                <w:numId w:val="65"/>
              </w:numPr>
              <w:spacing w:before="0" w:after="0"/>
            </w:pPr>
            <w:r w:rsidRPr="00545C04">
              <w:rPr>
                <w:rFonts w:ascii="Microsoft Sans Serif" w:hAnsi="Microsoft Sans Serif" w:cs="Microsoft Sans Serif"/>
                <w:sz w:val="20"/>
              </w:rPr>
              <w:t>User</w:t>
            </w:r>
            <w:r w:rsidRPr="00545C04">
              <w:t xml:space="preserve"> – </w:t>
            </w:r>
            <w:r w:rsidRPr="00545C04">
              <w:rPr>
                <w:rFonts w:ascii="Microsoft Sans Serif" w:hAnsi="Microsoft Sans Serif" w:cs="Microsoft Sans Serif"/>
                <w:sz w:val="20"/>
              </w:rPr>
              <w:t>can</w:t>
            </w:r>
            <w:r w:rsidRPr="00545C04">
              <w:t xml:space="preserve"> generate reports but not enter/ edit patient data</w:t>
            </w:r>
          </w:p>
          <w:p w:rsidR="00283C00" w:rsidRPr="00545C04" w:rsidRDefault="00283C00" w:rsidP="00C91580">
            <w:pPr>
              <w:keepNext/>
              <w:keepLines/>
              <w:numPr>
                <w:ilvl w:val="0"/>
                <w:numId w:val="65"/>
              </w:numPr>
              <w:spacing w:before="0" w:after="0"/>
            </w:pPr>
            <w:r w:rsidRPr="00545C04">
              <w:rPr>
                <w:rFonts w:ascii="Microsoft Sans Serif" w:hAnsi="Microsoft Sans Serif" w:cs="Microsoft Sans Serif"/>
                <w:sz w:val="20"/>
              </w:rPr>
              <w:t>Admin</w:t>
            </w:r>
            <w:r w:rsidRPr="00545C04">
              <w:t xml:space="preserve"> – can </w:t>
            </w:r>
            <w:r w:rsidRPr="00545C04">
              <w:rPr>
                <w:rFonts w:ascii="Microsoft Sans Serif" w:hAnsi="Microsoft Sans Serif" w:cs="Microsoft Sans Serif"/>
                <w:sz w:val="20"/>
              </w:rPr>
              <w:t>enter</w:t>
            </w:r>
            <w:r w:rsidRPr="00545C04">
              <w:t>/edit patient data or registry parameters and generate reports</w:t>
            </w:r>
          </w:p>
          <w:p w:rsidR="00283C00" w:rsidRPr="00545C04" w:rsidRDefault="00283C00" w:rsidP="00C91580">
            <w:pPr>
              <w:keepNext/>
              <w:keepLines/>
              <w:numPr>
                <w:ilvl w:val="0"/>
                <w:numId w:val="65"/>
              </w:numPr>
              <w:spacing w:before="0" w:after="0"/>
            </w:pPr>
            <w:r w:rsidRPr="00545C04">
              <w:rPr>
                <w:rFonts w:ascii="Microsoft Sans Serif" w:hAnsi="Microsoft Sans Serif" w:cs="Microsoft Sans Serif"/>
                <w:sz w:val="20"/>
              </w:rPr>
              <w:t>IRM</w:t>
            </w:r>
            <w:r w:rsidRPr="00545C04">
              <w:rPr>
                <w:b/>
              </w:rPr>
              <w:t xml:space="preserve"> </w:t>
            </w:r>
            <w:r w:rsidRPr="00545C04">
              <w:t xml:space="preserve">– can </w:t>
            </w:r>
            <w:r w:rsidRPr="00545C04">
              <w:rPr>
                <w:rFonts w:ascii="Microsoft Sans Serif" w:hAnsi="Microsoft Sans Serif" w:cs="Microsoft Sans Serif"/>
                <w:sz w:val="20"/>
              </w:rPr>
              <w:t>install</w:t>
            </w:r>
            <w:r w:rsidRPr="00545C04">
              <w:t>, remove or change programming</w:t>
            </w:r>
          </w:p>
        </w:tc>
        <w:tc>
          <w:tcPr>
            <w:tcW w:w="4737" w:type="dxa"/>
          </w:tcPr>
          <w:p w:rsidR="00283C00" w:rsidRPr="00545C04" w:rsidRDefault="005E0B05" w:rsidP="00DA1297">
            <w:pPr>
              <w:keepNext/>
              <w:keepLines/>
              <w:jc w:val="center"/>
            </w:pPr>
            <w:r>
              <w:rPr>
                <w:noProof/>
              </w:rPr>
              <w:drawing>
                <wp:inline distT="0" distB="0" distL="0" distR="0" wp14:anchorId="626A8186" wp14:editId="626A8187">
                  <wp:extent cx="2562225" cy="1885950"/>
                  <wp:effectExtent l="0" t="0" r="9525" b="0"/>
                  <wp:docPr id="77" name="Picture 73" descr="Example of the list of users for the Hepatitis C registry. This is the dialog that displays when the Registry | Show Registry Users menu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2225" cy="1885950"/>
                          </a:xfrm>
                          <a:prstGeom prst="rect">
                            <a:avLst/>
                          </a:prstGeom>
                          <a:noFill/>
                          <a:ln>
                            <a:noFill/>
                          </a:ln>
                        </pic:spPr>
                      </pic:pic>
                    </a:graphicData>
                  </a:graphic>
                </wp:inline>
              </w:drawing>
            </w:r>
          </w:p>
          <w:p w:rsidR="00283C00" w:rsidRPr="00545C04" w:rsidRDefault="00283C00" w:rsidP="00DA1297">
            <w:pPr>
              <w:pStyle w:val="Caption"/>
              <w:keepNext/>
              <w:keepLines/>
            </w:pPr>
            <w:bookmarkStart w:id="605" w:name="_Toc3977517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25</w:t>
            </w:r>
            <w:r w:rsidR="00EB3A32">
              <w:rPr>
                <w:noProof/>
              </w:rPr>
              <w:fldChar w:fldCharType="end"/>
            </w:r>
            <w:r w:rsidRPr="00545C04">
              <w:t xml:space="preserve"> – Registry Users List</w:t>
            </w:r>
            <w:bookmarkEnd w:id="605"/>
          </w:p>
        </w:tc>
      </w:tr>
    </w:tbl>
    <w:p w:rsidR="00283C00" w:rsidRPr="00545C04" w:rsidRDefault="00283C00" w:rsidP="000031EF">
      <w:r w:rsidRPr="00545C04">
        <w:t xml:space="preserve">The type of access that is granted to a user is controlled by the assignment of Security Keys. For more information about security keys, see page </w:t>
      </w:r>
      <w:r w:rsidR="001F7285" w:rsidRPr="00545C04">
        <w:rPr>
          <w:rStyle w:val="IHyperlink"/>
        </w:rPr>
        <w:fldChar w:fldCharType="begin"/>
      </w:r>
      <w:r w:rsidRPr="00545C04">
        <w:rPr>
          <w:rStyle w:val="IHyperlink"/>
        </w:rPr>
        <w:instrText xml:space="preserve"> PAGEREF _Ref121280204 \h </w:instrText>
      </w:r>
      <w:r w:rsidR="001F7285" w:rsidRPr="00545C04">
        <w:rPr>
          <w:rStyle w:val="IHyperlink"/>
        </w:rPr>
      </w:r>
      <w:r w:rsidR="001F7285" w:rsidRPr="00545C04">
        <w:rPr>
          <w:rStyle w:val="IHyperlink"/>
        </w:rPr>
        <w:fldChar w:fldCharType="separate"/>
      </w:r>
      <w:r w:rsidR="00C47776">
        <w:rPr>
          <w:rStyle w:val="IHyperlink"/>
          <w:noProof/>
        </w:rPr>
        <w:t>50</w:t>
      </w:r>
      <w:r w:rsidR="001F7285" w:rsidRPr="00545C04">
        <w:rPr>
          <w:rStyle w:val="IHyperlink"/>
        </w:rPr>
        <w:fldChar w:fldCharType="end"/>
      </w:r>
      <w:r w:rsidRPr="00545C04">
        <w:t>.</w:t>
      </w:r>
    </w:p>
    <w:p w:rsidR="00E62B0A" w:rsidRPr="00545C04" w:rsidRDefault="00E62B0A" w:rsidP="000031EF"/>
    <w:p w:rsidR="00283C00" w:rsidRPr="00545C04" w:rsidRDefault="00283C00" w:rsidP="00280250">
      <w:pPr>
        <w:pStyle w:val="Heading3"/>
      </w:pPr>
      <w:bookmarkStart w:id="606" w:name="_Edit_Site_Parameters_Menu_Option"/>
      <w:bookmarkStart w:id="607" w:name="_Toc52164590"/>
      <w:bookmarkStart w:id="608" w:name="_Toc55019773"/>
      <w:bookmarkStart w:id="609" w:name="_Toc55020526"/>
      <w:bookmarkStart w:id="610" w:name="_Toc120065350"/>
      <w:bookmarkStart w:id="611" w:name="_Toc245275804"/>
      <w:bookmarkStart w:id="612" w:name="_Toc41752446"/>
      <w:bookmarkEnd w:id="606"/>
      <w:r w:rsidRPr="00545C04">
        <w:t>Registry | Edit Site Parameters</w:t>
      </w:r>
      <w:bookmarkEnd w:id="607"/>
      <w:r w:rsidRPr="00545C04">
        <w:t xml:space="preserve"> </w:t>
      </w:r>
      <w:bookmarkEnd w:id="608"/>
      <w:bookmarkEnd w:id="609"/>
      <w:bookmarkEnd w:id="610"/>
      <w:r w:rsidRPr="00545C04">
        <w:t>menu option</w:t>
      </w:r>
      <w:bookmarkEnd w:id="611"/>
      <w:bookmarkEnd w:id="612"/>
    </w:p>
    <w:tbl>
      <w:tblPr>
        <w:tblW w:w="0" w:type="auto"/>
        <w:tblLayout w:type="fixed"/>
        <w:tblLook w:val="01E0" w:firstRow="1" w:lastRow="1" w:firstColumn="1" w:lastColumn="1" w:noHBand="0" w:noVBand="0"/>
      </w:tblPr>
      <w:tblGrid>
        <w:gridCol w:w="3958"/>
        <w:gridCol w:w="5618"/>
      </w:tblGrid>
      <w:tr w:rsidR="00283C00" w:rsidRPr="00545C04" w:rsidTr="00C05F08">
        <w:trPr>
          <w:trHeight w:val="3258"/>
        </w:trPr>
        <w:tc>
          <w:tcPr>
            <w:tcW w:w="3958" w:type="dxa"/>
          </w:tcPr>
          <w:p w:rsidR="00283C00" w:rsidRPr="00545C04" w:rsidRDefault="00283C00" w:rsidP="00DA5D77">
            <w:r w:rsidRPr="00545C04">
              <w:t xml:space="preserve">This menu option displays the </w:t>
            </w:r>
            <w:r w:rsidRPr="00545C04">
              <w:rPr>
                <w:rFonts w:ascii="Microsoft Sans Serif" w:hAnsi="Microsoft Sans Serif" w:cs="Microsoft Sans Serif"/>
                <w:sz w:val="20"/>
              </w:rPr>
              <w:t>Site Parameters</w:t>
            </w:r>
            <w:r w:rsidR="001F7285" w:rsidRPr="00545C04">
              <w:fldChar w:fldCharType="begin"/>
            </w:r>
            <w:r w:rsidRPr="00545C04">
              <w:instrText>xe "Site Parameters:menu option"</w:instrText>
            </w:r>
            <w:r w:rsidR="001F7285" w:rsidRPr="00545C04">
              <w:fldChar w:fldCharType="end"/>
            </w:r>
            <w:r w:rsidR="001F7285" w:rsidRPr="00545C04">
              <w:fldChar w:fldCharType="begin"/>
            </w:r>
            <w:r w:rsidRPr="00545C04">
              <w:instrText>xe "System Profile" \t "See Site Parameters"</w:instrText>
            </w:r>
            <w:r w:rsidR="001F7285" w:rsidRPr="00545C04">
              <w:fldChar w:fldCharType="end"/>
            </w:r>
            <w:r w:rsidRPr="00545C04">
              <w:t xml:space="preserve"> window. From this window, you can add or remove values that define the system profile for each registry at the local facility</w:t>
            </w:r>
            <w:r w:rsidRPr="00545C04">
              <w:rPr>
                <w:color w:val="000000"/>
              </w:rPr>
              <w:t xml:space="preserve">. You will not be able to edit any of the national </w:t>
            </w:r>
            <w:r w:rsidRPr="00545C04">
              <w:rPr>
                <w:rFonts w:ascii="Microsoft Sans Serif" w:hAnsi="Microsoft Sans Serif" w:cs="Microsoft Sans Serif"/>
                <w:sz w:val="20"/>
              </w:rPr>
              <w:t>CCR</w:t>
            </w:r>
            <w:r w:rsidRPr="00545C04">
              <w:rPr>
                <w:color w:val="000000"/>
              </w:rPr>
              <w:t xml:space="preserve"> values.</w:t>
            </w:r>
          </w:p>
          <w:p w:rsidR="00283C00" w:rsidRPr="00545C04" w:rsidRDefault="00283C00" w:rsidP="00DA5D77">
            <w:r w:rsidRPr="00545C04">
              <w:t xml:space="preserve">Use the following four tabs to set your local </w:t>
            </w:r>
            <w:r w:rsidRPr="00545C04">
              <w:rPr>
                <w:bCs/>
              </w:rPr>
              <w:t>Site Parameters</w:t>
            </w:r>
            <w:r w:rsidRPr="00545C04">
              <w:t>:</w:t>
            </w:r>
          </w:p>
          <w:p w:rsidR="00283C00" w:rsidRPr="00545C04" w:rsidRDefault="00283C00" w:rsidP="00C91580">
            <w:pPr>
              <w:numPr>
                <w:ilvl w:val="0"/>
                <w:numId w:val="66"/>
              </w:numPr>
              <w:spacing w:before="0" w:after="0"/>
              <w:rPr>
                <w:rFonts w:ascii="Microsoft Sans Serif" w:hAnsi="Microsoft Sans Serif" w:cs="Microsoft Sans Serif"/>
                <w:sz w:val="20"/>
              </w:rPr>
            </w:pPr>
            <w:r w:rsidRPr="00545C04">
              <w:rPr>
                <w:rFonts w:ascii="Microsoft Sans Serif" w:hAnsi="Microsoft Sans Serif" w:cs="Microsoft Sans Serif"/>
                <w:sz w:val="20"/>
              </w:rPr>
              <w:t>Lab Tests</w:t>
            </w:r>
          </w:p>
          <w:p w:rsidR="00283C00" w:rsidRPr="00545C04" w:rsidRDefault="00283C00" w:rsidP="00C91580">
            <w:pPr>
              <w:numPr>
                <w:ilvl w:val="0"/>
                <w:numId w:val="66"/>
              </w:numPr>
              <w:spacing w:before="0" w:after="0"/>
              <w:rPr>
                <w:rFonts w:ascii="Microsoft Sans Serif" w:hAnsi="Microsoft Sans Serif" w:cs="Microsoft Sans Serif"/>
                <w:sz w:val="20"/>
              </w:rPr>
            </w:pPr>
            <w:r w:rsidRPr="00545C04">
              <w:rPr>
                <w:rFonts w:ascii="Microsoft Sans Serif" w:hAnsi="Microsoft Sans Serif" w:cs="Microsoft Sans Serif"/>
                <w:sz w:val="20"/>
              </w:rPr>
              <w:t>Registry Meds</w:t>
            </w:r>
          </w:p>
          <w:p w:rsidR="00283C00" w:rsidRPr="00545C04" w:rsidRDefault="00283C00" w:rsidP="00C91580">
            <w:pPr>
              <w:numPr>
                <w:ilvl w:val="0"/>
                <w:numId w:val="66"/>
              </w:numPr>
              <w:spacing w:before="0" w:after="0"/>
              <w:rPr>
                <w:rFonts w:ascii="Microsoft Sans Serif" w:hAnsi="Microsoft Sans Serif" w:cs="Microsoft Sans Serif"/>
                <w:sz w:val="20"/>
              </w:rPr>
            </w:pPr>
            <w:r w:rsidRPr="00545C04">
              <w:rPr>
                <w:rFonts w:ascii="Microsoft Sans Serif" w:hAnsi="Microsoft Sans Serif" w:cs="Microsoft Sans Serif"/>
                <w:sz w:val="20"/>
              </w:rPr>
              <w:t>Notifications</w:t>
            </w:r>
          </w:p>
          <w:p w:rsidR="00283C00" w:rsidRPr="00545C04" w:rsidRDefault="00283C00" w:rsidP="00C91580">
            <w:pPr>
              <w:numPr>
                <w:ilvl w:val="0"/>
                <w:numId w:val="66"/>
              </w:numPr>
              <w:spacing w:before="0" w:after="0"/>
            </w:pPr>
            <w:r w:rsidRPr="00545C04">
              <w:rPr>
                <w:rFonts w:ascii="Microsoft Sans Serif" w:hAnsi="Microsoft Sans Serif" w:cs="Microsoft Sans Serif"/>
                <w:sz w:val="20"/>
              </w:rPr>
              <w:t>Local Fields</w:t>
            </w:r>
          </w:p>
        </w:tc>
        <w:tc>
          <w:tcPr>
            <w:tcW w:w="5618" w:type="dxa"/>
          </w:tcPr>
          <w:p w:rsidR="00283C00" w:rsidRPr="00545C04" w:rsidRDefault="005E0B05" w:rsidP="00866EB0">
            <w:pPr>
              <w:keepNext/>
              <w:spacing w:before="0" w:after="0"/>
              <w:jc w:val="center"/>
            </w:pPr>
            <w:r>
              <w:rPr>
                <w:noProof/>
              </w:rPr>
              <w:drawing>
                <wp:inline distT="0" distB="0" distL="0" distR="0" wp14:anchorId="626A8188" wp14:editId="626A8189">
                  <wp:extent cx="3057525" cy="2438400"/>
                  <wp:effectExtent l="0" t="0" r="9525" b="0"/>
                  <wp:docPr id="78" name="Picture 74" descr="Example of the Registry Site Parameters dialog screen for the Hepatitis C registry.  This is the screen that displays when the Registry | Edit Site Parameters menu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57525" cy="2438400"/>
                          </a:xfrm>
                          <a:prstGeom prst="rect">
                            <a:avLst/>
                          </a:prstGeom>
                          <a:noFill/>
                          <a:ln>
                            <a:noFill/>
                          </a:ln>
                        </pic:spPr>
                      </pic:pic>
                    </a:graphicData>
                  </a:graphic>
                </wp:inline>
              </w:drawing>
            </w:r>
          </w:p>
          <w:p w:rsidR="00283C00" w:rsidRPr="00545C04" w:rsidRDefault="00283C00" w:rsidP="00866EB0">
            <w:pPr>
              <w:pStyle w:val="Caption"/>
              <w:rPr>
                <w:rFonts w:ascii="Arial Bold" w:hAnsi="Arial Bold"/>
                <w:b w:val="0"/>
                <w:sz w:val="20"/>
              </w:rPr>
            </w:pPr>
            <w:bookmarkStart w:id="613" w:name="_Toc3977517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26</w:t>
            </w:r>
            <w:r w:rsidR="00EB3A32">
              <w:rPr>
                <w:noProof/>
              </w:rPr>
              <w:fldChar w:fldCharType="end"/>
            </w:r>
            <w:r w:rsidRPr="00545C04">
              <w:t xml:space="preserve"> – Registry | Edit Site Parameters menu option</w:t>
            </w:r>
            <w:bookmarkEnd w:id="613"/>
          </w:p>
        </w:tc>
      </w:tr>
    </w:tbl>
    <w:p w:rsidR="00283C00" w:rsidRPr="00545C04" w:rsidRDefault="00283C00" w:rsidP="001503A5"/>
    <w:p w:rsidR="00283C00" w:rsidRPr="00545C04" w:rsidRDefault="00283C00" w:rsidP="007C5B85">
      <w:pPr>
        <w:pStyle w:val="H4"/>
      </w:pPr>
      <w:bookmarkStart w:id="614" w:name="_Toc52164591"/>
      <w:bookmarkStart w:id="615" w:name="_Toc55019774"/>
      <w:bookmarkStart w:id="616" w:name="_Toc55020527"/>
      <w:bookmarkStart w:id="617" w:name="_Toc120065351"/>
      <w:bookmarkStart w:id="618" w:name="_Toc245275805"/>
      <w:bookmarkStart w:id="619" w:name="_Toc41752447"/>
      <w:r w:rsidRPr="00545C04">
        <w:t>Lab Tests</w:t>
      </w:r>
      <w:bookmarkEnd w:id="614"/>
      <w:r w:rsidRPr="00545C04">
        <w:t xml:space="preserve"> </w:t>
      </w:r>
      <w:bookmarkEnd w:id="615"/>
      <w:bookmarkEnd w:id="616"/>
      <w:bookmarkEnd w:id="617"/>
      <w:r w:rsidRPr="00545C04">
        <w:t>tab</w:t>
      </w:r>
      <w:bookmarkEnd w:id="618"/>
      <w:bookmarkEnd w:id="619"/>
    </w:p>
    <w:p w:rsidR="00283C00" w:rsidRPr="00545C04" w:rsidRDefault="005E0B05" w:rsidP="00AB4CE0">
      <w:pPr>
        <w:keepNext/>
        <w:keepLines/>
      </w:pPr>
      <w:r>
        <w:rPr>
          <w:noProof/>
        </w:rPr>
        <w:drawing>
          <wp:inline distT="0" distB="0" distL="0" distR="0" wp14:anchorId="626A818A" wp14:editId="626A818B">
            <wp:extent cx="400050" cy="133350"/>
            <wp:effectExtent l="0" t="0" r="0" b="0"/>
            <wp:docPr id="79" name="Picture 75" descr="Example of the Lab Test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From this tab, you can indicate which local lab tests (orderable items), from the </w:t>
      </w:r>
      <w:r w:rsidR="00283C00" w:rsidRPr="00545C04">
        <w:rPr>
          <w:rFonts w:ascii="Courier New" w:hAnsi="Courier New" w:cs="Courier New"/>
        </w:rPr>
        <w:t>LAB TEST file #60</w:t>
      </w:r>
      <w:r w:rsidR="00283C00" w:rsidRPr="00545C04">
        <w:t xml:space="preserve">, are used for reporting registry-specific results. These values are used for reports throughout the </w:t>
      </w:r>
      <w:r w:rsidR="00283C00" w:rsidRPr="00545C04">
        <w:rPr>
          <w:rFonts w:ascii="Microsoft Sans Serif" w:hAnsi="Microsoft Sans Serif" w:cs="Microsoft Sans Serif"/>
          <w:sz w:val="20"/>
        </w:rPr>
        <w:t>CCR</w:t>
      </w:r>
      <w:r w:rsidR="00283C00" w:rsidRPr="00545C04">
        <w:t xml:space="preserve">. </w:t>
      </w:r>
    </w:p>
    <w:p w:rsidR="00283C00" w:rsidRPr="00545C04" w:rsidRDefault="00283C00" w:rsidP="00CA0B9E">
      <w:pPr>
        <w:ind w:left="1296" w:right="720" w:hanging="576"/>
        <w:rPr>
          <w:rFonts w:ascii="Franklin Gothic Demi" w:hAnsi="Franklin Gothic Demi" w:cs="Microsoft Sans Serif"/>
          <w:sz w:val="20"/>
        </w:rPr>
      </w:pP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01589B">
        <w:trPr>
          <w:trHeight w:val="836"/>
        </w:trPr>
        <w:tc>
          <w:tcPr>
            <w:tcW w:w="770" w:type="dxa"/>
            <w:tcBorders>
              <w:top w:val="nil"/>
              <w:left w:val="nil"/>
              <w:bottom w:val="nil"/>
            </w:tcBorders>
          </w:tcPr>
          <w:p w:rsidR="00283C00" w:rsidRPr="00545C04" w:rsidRDefault="005E0B05" w:rsidP="009326AB">
            <w:r>
              <w:rPr>
                <w:noProof/>
              </w:rPr>
              <w:lastRenderedPageBreak/>
              <w:drawing>
                <wp:inline distT="0" distB="0" distL="0" distR="0" wp14:anchorId="626A818C" wp14:editId="626A818D">
                  <wp:extent cx="314325" cy="361950"/>
                  <wp:effectExtent l="0" t="0" r="9525" b="0"/>
                  <wp:docPr id="80" name="Picture 7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Important:</w:t>
            </w:r>
            <w:r w:rsidRPr="00545C04">
              <w:t xml:space="preserve">  If a facility has used numerous local names to refer to these tests over the years, then all of these test names should be selected, including those that have been “Z’d out” (a lab test that is no longer in use and has one or more “Z” characters appended to the beginning of the test name). </w:t>
            </w:r>
            <w:r w:rsidRPr="00545C04">
              <w:rPr>
                <w:b/>
                <w:bCs/>
              </w:rPr>
              <w:t>This is especially important at merged facilities</w:t>
            </w:r>
            <w:r w:rsidRPr="00545C04">
              <w:t>. Registry coordinators should confer with their clinical staff and Lab ADPAC to assure that all variations of test names are entered.</w:t>
            </w:r>
          </w:p>
        </w:tc>
      </w:tr>
    </w:tbl>
    <w:p w:rsidR="00283C00" w:rsidRPr="00545C04" w:rsidRDefault="00283C00" w:rsidP="00CA0B9E"/>
    <w:p w:rsidR="00283C00" w:rsidRPr="00545C04" w:rsidRDefault="00283C00" w:rsidP="007C5B85">
      <w:pPr>
        <w:pStyle w:val="H4"/>
      </w:pPr>
      <w:bookmarkStart w:id="620" w:name="_Toc52164593"/>
      <w:bookmarkStart w:id="621" w:name="_Toc55019777"/>
      <w:bookmarkStart w:id="622" w:name="_Toc55020530"/>
      <w:bookmarkStart w:id="623" w:name="_Toc120065352"/>
      <w:bookmarkStart w:id="624" w:name="_Toc245275806"/>
      <w:bookmarkStart w:id="625" w:name="_Toc41752448"/>
      <w:r w:rsidRPr="00545C04">
        <w:t xml:space="preserve">Registry Meds </w:t>
      </w:r>
      <w:bookmarkEnd w:id="620"/>
      <w:bookmarkEnd w:id="621"/>
      <w:bookmarkEnd w:id="622"/>
      <w:bookmarkEnd w:id="623"/>
      <w:r w:rsidRPr="00545C04">
        <w:t>tab</w:t>
      </w:r>
      <w:bookmarkEnd w:id="624"/>
      <w:bookmarkEnd w:id="625"/>
    </w:p>
    <w:p w:rsidR="00283C00" w:rsidRPr="00545C04" w:rsidRDefault="005E0B05" w:rsidP="00855087">
      <w:r>
        <w:rPr>
          <w:noProof/>
        </w:rPr>
        <w:drawing>
          <wp:inline distT="0" distB="0" distL="0" distR="0" wp14:anchorId="626A818E" wp14:editId="626A818F">
            <wp:extent cx="514350" cy="133350"/>
            <wp:effectExtent l="0" t="0" r="0" b="0"/>
            <wp:docPr id="81" name="Picture 77" descr="Example of the Registry Med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00283C00" w:rsidRPr="00545C04">
        <w:t xml:space="preserve"> From this tab, you can view two lists of medications used in the active registry: </w:t>
      </w:r>
      <w:r w:rsidR="00283C00" w:rsidRPr="00545C04">
        <w:rPr>
          <w:rFonts w:ascii="Microsoft Sans Serif" w:hAnsi="Microsoft Sans Serif" w:cs="Microsoft Sans Serif"/>
          <w:sz w:val="20"/>
        </w:rPr>
        <w:t>Local Registry Medications</w:t>
      </w:r>
      <w:r w:rsidR="00283C00" w:rsidRPr="00545C04">
        <w:rPr>
          <w:rFonts w:ascii="Arial Bold" w:hAnsi="Arial Bold"/>
          <w:b/>
          <w:sz w:val="20"/>
        </w:rPr>
        <w:t xml:space="preserve">, </w:t>
      </w:r>
      <w:r w:rsidR="00283C00" w:rsidRPr="00545C04">
        <w:t xml:space="preserve">and </w:t>
      </w:r>
      <w:r w:rsidR="00283C00" w:rsidRPr="00545C04">
        <w:rPr>
          <w:rFonts w:ascii="Microsoft Sans Serif" w:hAnsi="Microsoft Sans Serif" w:cs="Microsoft Sans Serif"/>
          <w:sz w:val="20"/>
        </w:rPr>
        <w:t>Generic Registry Medications</w:t>
      </w:r>
      <w:r w:rsidR="00283C00" w:rsidRPr="00545C04">
        <w:t xml:space="preserve">. </w:t>
      </w:r>
    </w:p>
    <w:p w:rsidR="00283C00" w:rsidRPr="00545C04" w:rsidRDefault="00283C00" w:rsidP="00AC53AE">
      <w:pPr>
        <w:pStyle w:val="ListBullet2"/>
      </w:pPr>
      <w:r w:rsidRPr="00545C04">
        <w:t xml:space="preserve">The </w:t>
      </w:r>
      <w:r w:rsidRPr="00545C04">
        <w:rPr>
          <w:rFonts w:ascii="Microsoft Sans Serif" w:hAnsi="Microsoft Sans Serif" w:cs="Microsoft Sans Serif"/>
          <w:sz w:val="20"/>
        </w:rPr>
        <w:t>Local Registry Medications</w:t>
      </w:r>
      <w:r w:rsidRPr="00545C04">
        <w:t xml:space="preserve"> list identifies registry-related drugs and dosages used at the facility but not already included in the National Registry Medication list. This list appears in the upper right pane and can be modified by local registry coordinators.  In general there will be no or very few medications that are not already included in the National Registry Medication list. </w:t>
      </w:r>
    </w:p>
    <w:p w:rsidR="00283C00" w:rsidRPr="00545C04" w:rsidRDefault="00283C00" w:rsidP="00AC53AE">
      <w:pPr>
        <w:pStyle w:val="ListBullet2"/>
      </w:pPr>
      <w:r w:rsidRPr="00545C04">
        <w:t xml:space="preserve">The </w:t>
      </w:r>
      <w:r w:rsidRPr="00545C04">
        <w:rPr>
          <w:rFonts w:ascii="Microsoft Sans Serif" w:hAnsi="Microsoft Sans Serif" w:cs="Microsoft Sans Serif"/>
          <w:sz w:val="20"/>
        </w:rPr>
        <w:t>Generic Registry Medications</w:t>
      </w:r>
      <w:r w:rsidRPr="00545C04">
        <w:t xml:space="preserve"> list contains all generic medications relevant to the registry that have been approved by the FDA as of June, 2008.  The VA generic name is used because it includes all formulations and strengths of the drug. Local names for these medications are not displayed in this list. The Generic Registry Medications list appears in the lower right pane, and cannot be modified locally. As new medications receive FDA approval and are placed on the VA formulary, the National Registry Medications list in </w:t>
      </w:r>
      <w:r w:rsidRPr="00545C04">
        <w:rPr>
          <w:rFonts w:ascii="Courier New" w:hAnsi="Courier New" w:cs="Courier New"/>
        </w:rPr>
        <w:t xml:space="preserve">ROR </w:t>
      </w:r>
      <w:r w:rsidRPr="00545C04">
        <w:rPr>
          <w:rFonts w:ascii="Courier New" w:hAnsi="Courier New" w:cs="Courier New"/>
          <w:bCs/>
        </w:rPr>
        <w:t>REGISTRY</w:t>
      </w:r>
      <w:r w:rsidRPr="00545C04">
        <w:rPr>
          <w:rFonts w:ascii="Courier New" w:hAnsi="Courier New" w:cs="Courier New"/>
        </w:rPr>
        <w:t xml:space="preserve"> PARAMETERS File #798.1</w:t>
      </w:r>
      <w:r w:rsidRPr="00545C04">
        <w:t xml:space="preserve"> will be updated. </w:t>
      </w:r>
    </w:p>
    <w:p w:rsidR="00283C00" w:rsidRPr="00545C04" w:rsidRDefault="00283C00" w:rsidP="00B10700">
      <w:bookmarkStart w:id="626" w:name="_Toc120065353"/>
      <w:r w:rsidRPr="00545C04">
        <w:t>In most cases, the local coordinator will not need to add to this list. An exception might be when a new medication (not just a different dosage form, but a new medication altogether) to treat the registry specific condition is FDA approved. It can take some time for the VA Generic name to be set up in the local system, and patients may receive the new medication prior to the VA Generic name being set up. In this situation the local dispensing pharmacy creates a local drug name for the new drug, which the coordinator can add to the Local Registry Medications list. When the VA Generic name is installed in the system, the local Pharmacy ADPAC links any previously created local drug names to the new VA Generic name.</w:t>
      </w:r>
    </w:p>
    <w:p w:rsidR="00283C00" w:rsidRPr="00545C04" w:rsidRDefault="00283C00" w:rsidP="007C5B85">
      <w:pPr>
        <w:pStyle w:val="H4"/>
      </w:pPr>
      <w:bookmarkStart w:id="627" w:name="_Toc245275807"/>
      <w:bookmarkStart w:id="628" w:name="_Toc41752449"/>
      <w:r w:rsidRPr="00545C04">
        <w:lastRenderedPageBreak/>
        <w:t xml:space="preserve">Notifications </w:t>
      </w:r>
      <w:bookmarkEnd w:id="626"/>
      <w:r w:rsidRPr="00545C04">
        <w:t>tab</w:t>
      </w:r>
      <w:bookmarkEnd w:id="627"/>
      <w:bookmarkEnd w:id="628"/>
    </w:p>
    <w:p w:rsidR="00283C00" w:rsidRPr="00545C04" w:rsidRDefault="005E0B05" w:rsidP="009D541C">
      <w:pPr>
        <w:keepNext/>
        <w:keepLines/>
      </w:pPr>
      <w:r>
        <w:rPr>
          <w:noProof/>
        </w:rPr>
        <w:drawing>
          <wp:inline distT="0" distB="0" distL="0" distR="0" wp14:anchorId="626A8190" wp14:editId="626A8191">
            <wp:extent cx="466725" cy="133350"/>
            <wp:effectExtent l="0" t="0" r="9525" b="0"/>
            <wp:docPr id="82" name="Picture 78" descr="Example of the Notification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283C00" w:rsidRPr="00545C04">
        <w:t xml:space="preserve"> From this tab, you can add to or remove from the list of people who have been identified as registry coordinators</w:t>
      </w:r>
      <w:r w:rsidR="001F7285" w:rsidRPr="00545C04">
        <w:fldChar w:fldCharType="begin"/>
      </w:r>
      <w:r w:rsidR="00283C00" w:rsidRPr="00545C04">
        <w:instrText>xe "Registry Coordinator"</w:instrText>
      </w:r>
      <w:r w:rsidR="001F7285" w:rsidRPr="00545C04">
        <w:fldChar w:fldCharType="end"/>
      </w:r>
      <w:r w:rsidR="00283C00" w:rsidRPr="00545C04">
        <w:t xml:space="preserve"> or who have been selected to receive notifications. These users will receive alerts generated by the </w:t>
      </w:r>
      <w:r w:rsidR="00283C00" w:rsidRPr="00545C04">
        <w:rPr>
          <w:rFonts w:ascii="Microsoft Sans Serif" w:hAnsi="Microsoft Sans Serif" w:cs="Microsoft Sans Serif"/>
          <w:sz w:val="20"/>
        </w:rPr>
        <w:t>CCR</w:t>
      </w:r>
      <w:r w:rsidR="00283C00" w:rsidRPr="00545C04">
        <w:t xml:space="preserve"> system when a registry error occurs, such as a problem in the transmission of data or attempted access by an unauthorized user. Notifications are typically sent to the IRM support person and the registry coordinator.</w:t>
      </w:r>
    </w:p>
    <w:p w:rsidR="00283C00" w:rsidRPr="00545C04" w:rsidRDefault="00283C00" w:rsidP="007C5B85">
      <w:pPr>
        <w:pStyle w:val="H4"/>
      </w:pPr>
      <w:bookmarkStart w:id="629" w:name="_Toc245275808"/>
      <w:bookmarkStart w:id="630" w:name="_Toc41752450"/>
      <w:bookmarkStart w:id="631" w:name="_Toc55019783"/>
      <w:bookmarkStart w:id="632" w:name="_Toc55020536"/>
      <w:bookmarkStart w:id="633" w:name="_Toc120065354"/>
      <w:r w:rsidRPr="00545C04">
        <w:t>Local Fields tab</w:t>
      </w:r>
      <w:bookmarkEnd w:id="629"/>
      <w:bookmarkEnd w:id="630"/>
    </w:p>
    <w:p w:rsidR="00283C00" w:rsidRPr="00545C04" w:rsidRDefault="005E0B05" w:rsidP="006329D0">
      <w:pPr>
        <w:keepNext/>
        <w:keepLines/>
      </w:pPr>
      <w:r>
        <w:rPr>
          <w:noProof/>
        </w:rPr>
        <w:drawing>
          <wp:inline distT="0" distB="0" distL="0" distR="0" wp14:anchorId="626A8192" wp14:editId="626A8193">
            <wp:extent cx="466725" cy="133350"/>
            <wp:effectExtent l="0" t="0" r="9525" b="0"/>
            <wp:docPr id="83" name="Picture 79" descr="Example of the Local Field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283C00" w:rsidRPr="00545C04">
        <w:t xml:space="preserve"> </w:t>
      </w:r>
      <w:r w:rsidR="00283C00" w:rsidRPr="00545C04">
        <w:rPr>
          <w:bCs/>
        </w:rPr>
        <w:t>From this tab, you can create and define fields to track pertinent aspects of care for your local environment. For example, you can set up fields in the Hepatitis C registry to document sustained viral response and another to note that a patient refused a liver biopsy. These fields can be applied to a patient through the Patient Data Editor screen</w:t>
      </w:r>
      <w:r w:rsidR="00283C00" w:rsidRPr="00545C04">
        <w:t xml:space="preserve">. Local fields are available to all users of the registry and are registry specific – if you create a field in </w:t>
      </w:r>
      <w:r w:rsidR="00283C00" w:rsidRPr="00545C04">
        <w:rPr>
          <w:rFonts w:ascii="Microsoft Sans Serif" w:hAnsi="Microsoft Sans Serif" w:cs="Microsoft Sans Serif"/>
          <w:sz w:val="20"/>
        </w:rPr>
        <w:t>CCR:HEPC</w:t>
      </w:r>
      <w:r w:rsidR="00283C00" w:rsidRPr="00545C04">
        <w:t xml:space="preserve">, it will not appear in </w:t>
      </w:r>
      <w:r w:rsidR="00283C00" w:rsidRPr="00545C04">
        <w:rPr>
          <w:rFonts w:ascii="Microsoft Sans Serif" w:hAnsi="Microsoft Sans Serif" w:cs="Microsoft Sans Serif"/>
          <w:sz w:val="20"/>
        </w:rPr>
        <w:t>CCR:HIV</w:t>
      </w:r>
      <w:r w:rsidR="00283C00" w:rsidRPr="00545C04">
        <w:t xml:space="preserve">.  </w:t>
      </w:r>
    </w:p>
    <w:p w:rsidR="00283C00" w:rsidRPr="00545C04" w:rsidRDefault="00283C00" w:rsidP="00ED54FF">
      <w:pPr>
        <w:pStyle w:val="Heading2"/>
        <w:ind w:left="720"/>
      </w:pPr>
      <w:bookmarkStart w:id="634" w:name="_Toc245275809"/>
      <w:bookmarkStart w:id="635" w:name="_Toc41752451"/>
      <w:r w:rsidRPr="00545C04">
        <w:t>Reports Menu</w:t>
      </w:r>
      <w:bookmarkEnd w:id="631"/>
      <w:bookmarkEnd w:id="632"/>
      <w:bookmarkEnd w:id="633"/>
      <w:bookmarkEnd w:id="634"/>
      <w:bookmarkEnd w:id="635"/>
    </w:p>
    <w:p w:rsidR="00283C00" w:rsidRPr="00545C04" w:rsidRDefault="00283C00" w:rsidP="00751B54">
      <w:pPr>
        <w:keepNext/>
        <w:keepLines/>
        <w:sectPr w:rsidR="00283C00" w:rsidRPr="00545C04" w:rsidSect="00D00B32">
          <w:footerReference w:type="even" r:id="rId98"/>
          <w:footerReference w:type="default" r:id="rId99"/>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tbl>
      <w:tblPr>
        <w:tblW w:w="0" w:type="auto"/>
        <w:tblLook w:val="01E0" w:firstRow="1" w:lastRow="1" w:firstColumn="1" w:lastColumn="1" w:noHBand="0" w:noVBand="0"/>
      </w:tblPr>
      <w:tblGrid>
        <w:gridCol w:w="4288"/>
        <w:gridCol w:w="5288"/>
      </w:tblGrid>
      <w:tr w:rsidR="00283C00" w:rsidRPr="00545C04" w:rsidTr="00E11B41">
        <w:tc>
          <w:tcPr>
            <w:tcW w:w="4288" w:type="dxa"/>
          </w:tcPr>
          <w:p w:rsidR="00283C00" w:rsidRPr="00545C04" w:rsidRDefault="005E0B05" w:rsidP="00AC0C1B">
            <w:pPr>
              <w:keepNext/>
              <w:keepLines/>
              <w:shd w:val="clear" w:color="auto" w:fill="F3F3F3"/>
              <w:jc w:val="center"/>
            </w:pPr>
            <w:r>
              <w:rPr>
                <w:noProof/>
              </w:rPr>
              <w:drawing>
                <wp:inline distT="0" distB="0" distL="0" distR="0" wp14:anchorId="626A8194" wp14:editId="626A8195">
                  <wp:extent cx="2009775" cy="2924175"/>
                  <wp:effectExtent l="0" t="0" r="9525" b="9525"/>
                  <wp:docPr id="84" name="Picture 84" descr="Example of the Reports menu options listing the available reports for the current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09775" cy="2924175"/>
                          </a:xfrm>
                          <a:prstGeom prst="rect">
                            <a:avLst/>
                          </a:prstGeom>
                          <a:noFill/>
                          <a:ln>
                            <a:noFill/>
                          </a:ln>
                        </pic:spPr>
                      </pic:pic>
                    </a:graphicData>
                  </a:graphic>
                </wp:inline>
              </w:drawing>
            </w:r>
          </w:p>
          <w:p w:rsidR="00283C00" w:rsidRPr="00545C04" w:rsidRDefault="00283C00" w:rsidP="00AC0C1B">
            <w:pPr>
              <w:pStyle w:val="Caption"/>
              <w:shd w:val="clear" w:color="auto" w:fill="F3F3F3"/>
            </w:pPr>
            <w:bookmarkStart w:id="636" w:name="_Toc3977517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27</w:t>
            </w:r>
            <w:r w:rsidR="00EB3A32">
              <w:rPr>
                <w:noProof/>
              </w:rPr>
              <w:fldChar w:fldCharType="end"/>
            </w:r>
            <w:r w:rsidRPr="00545C04">
              <w:t xml:space="preserve"> – Reports Menu Drop-Down List</w:t>
            </w:r>
            <w:bookmarkEnd w:id="636"/>
          </w:p>
        </w:tc>
        <w:tc>
          <w:tcPr>
            <w:tcW w:w="5288" w:type="dxa"/>
          </w:tcPr>
          <w:p w:rsidR="00283C00" w:rsidRPr="00545C04" w:rsidRDefault="00283C00" w:rsidP="00711CCD">
            <w:r w:rsidRPr="00545C04">
              <w:t xml:space="preserve">The </w:t>
            </w:r>
            <w:r w:rsidRPr="00545C04">
              <w:rPr>
                <w:rFonts w:ascii="Microsoft Sans Serif" w:hAnsi="Microsoft Sans Serif" w:cs="Microsoft Sans Serif"/>
                <w:sz w:val="20"/>
              </w:rPr>
              <w:t>Re</w:t>
            </w:r>
            <w:r w:rsidRPr="00545C04">
              <w:rPr>
                <w:rFonts w:ascii="Microsoft Sans Serif" w:hAnsi="Microsoft Sans Serif" w:cs="Microsoft Sans Serif"/>
                <w:sz w:val="20"/>
                <w:u w:val="single"/>
              </w:rPr>
              <w:t>p</w:t>
            </w:r>
            <w:r w:rsidRPr="00545C04">
              <w:rPr>
                <w:rFonts w:ascii="Microsoft Sans Serif" w:hAnsi="Microsoft Sans Serif" w:cs="Microsoft Sans Serif"/>
                <w:sz w:val="20"/>
              </w:rPr>
              <w:t>orts</w:t>
            </w:r>
            <w:r w:rsidRPr="00545C04">
              <w:t xml:space="preserve"> menu</w:t>
            </w:r>
            <w:r w:rsidR="001F7285" w:rsidRPr="00545C04">
              <w:fldChar w:fldCharType="begin"/>
            </w:r>
            <w:r w:rsidRPr="00545C04">
              <w:instrText>xe "Menu:Reports"</w:instrText>
            </w:r>
            <w:r w:rsidR="001F7285" w:rsidRPr="00545C04">
              <w:fldChar w:fldCharType="end"/>
            </w:r>
            <w:r w:rsidR="001F7285" w:rsidRPr="00545C04">
              <w:fldChar w:fldCharType="begin"/>
            </w:r>
            <w:r w:rsidRPr="00545C04">
              <w:instrText>xe "Reports menu options"</w:instrText>
            </w:r>
            <w:r w:rsidR="001F7285" w:rsidRPr="00545C04">
              <w:fldChar w:fldCharType="end"/>
            </w:r>
            <w:r w:rsidRPr="00545C04">
              <w:t xml:space="preserve"> displays the list of reports that are available to you, and also offers a </w:t>
            </w:r>
            <w:r w:rsidRPr="00545C04">
              <w:rPr>
                <w:rFonts w:ascii="Microsoft Sans Serif" w:hAnsi="Microsoft Sans Serif" w:cs="Microsoft Sans Serif"/>
                <w:sz w:val="20"/>
              </w:rPr>
              <w:t>Report List</w:t>
            </w:r>
            <w:r w:rsidRPr="00545C04">
              <w:t xml:space="preserve"> option. When you select a report from the list, a secondary </w:t>
            </w:r>
            <w:r w:rsidRPr="00545C04">
              <w:rPr>
                <w:rFonts w:ascii="Microsoft Sans Serif" w:hAnsi="Microsoft Sans Serif" w:cs="Microsoft Sans Serif"/>
                <w:sz w:val="20"/>
              </w:rPr>
              <w:t>Registry Reports</w:t>
            </w:r>
            <w:r w:rsidRPr="00545C04">
              <w:t xml:space="preserve"> window displays the specific parameters and criteria that you can select to generate the report.  The </w:t>
            </w:r>
            <w:r w:rsidRPr="00545C04">
              <w:rPr>
                <w:rFonts w:ascii="Microsoft Sans Serif" w:hAnsi="Microsoft Sans Serif" w:cs="Microsoft Sans Serif"/>
                <w:sz w:val="20"/>
              </w:rPr>
              <w:t xml:space="preserve">Task Manager </w:t>
            </w:r>
            <w:r w:rsidRPr="00545C04">
              <w:t xml:space="preserve">tab of the </w:t>
            </w:r>
            <w:r w:rsidRPr="00545C04">
              <w:rPr>
                <w:rFonts w:ascii="Microsoft Sans Serif" w:hAnsi="Microsoft Sans Serif"/>
                <w:sz w:val="20"/>
              </w:rPr>
              <w:t>GUI</w:t>
            </w:r>
            <w:r w:rsidRPr="00545C04">
              <w:t xml:space="preserve"> is automatically activated when the </w:t>
            </w:r>
            <w:r w:rsidRPr="00545C04">
              <w:rPr>
                <w:rFonts w:ascii="Microsoft Sans Serif" w:hAnsi="Microsoft Sans Serif" w:cs="Microsoft Sans Serif"/>
                <w:sz w:val="20"/>
              </w:rPr>
              <w:t>Reports</w:t>
            </w:r>
            <w:r w:rsidRPr="00545C04">
              <w:t xml:space="preserve"> menu is opened.</w:t>
            </w:r>
            <w:r w:rsidRPr="00545C04">
              <w:rPr>
                <w:rStyle w:val="EndnoteReference"/>
              </w:rPr>
              <w:endnoteReference w:id="2"/>
            </w:r>
          </w:p>
          <w:p w:rsidR="00283C00" w:rsidRPr="00545C04" w:rsidRDefault="00283C00" w:rsidP="00711CCD">
            <w:r w:rsidRPr="00545C04">
              <w:t xml:space="preserve">For details on individual reports, see </w:t>
            </w:r>
            <w:r w:rsidR="00292C8B">
              <w:fldChar w:fldCharType="begin"/>
            </w:r>
            <w:r w:rsidR="00292C8B">
              <w:instrText xml:space="preserve"> REF _Ref248568754 \h  \* MERGEFORMAT </w:instrText>
            </w:r>
            <w:r w:rsidR="00292C8B">
              <w:fldChar w:fldCharType="separate"/>
            </w:r>
            <w:r w:rsidR="009D1BDA" w:rsidRPr="009D1BDA">
              <w:rPr>
                <w:rStyle w:val="IHyperlink"/>
              </w:rPr>
              <w:t>Registry Reports</w:t>
            </w:r>
            <w:r w:rsidR="00292C8B">
              <w:fldChar w:fldCharType="end"/>
            </w:r>
            <w:r w:rsidRPr="00545C04">
              <w:t>.</w:t>
            </w:r>
          </w:p>
          <w:p w:rsidR="00283C00" w:rsidRPr="00545C04" w:rsidRDefault="00283C00" w:rsidP="00751B54">
            <w:pPr>
              <w:keepNext/>
              <w:keepLines/>
            </w:pPr>
          </w:p>
        </w:tc>
      </w:tr>
    </w:tbl>
    <w:p w:rsidR="00283C00" w:rsidRPr="00545C04" w:rsidRDefault="00283C00" w:rsidP="00902E8F">
      <w:bookmarkStart w:id="637" w:name="_Toc55019784"/>
      <w:bookmarkStart w:id="638" w:name="_Toc55020537"/>
      <w:bookmarkStart w:id="639" w:name="_Toc120065355"/>
    </w:p>
    <w:p w:rsidR="00283C00" w:rsidRPr="00545C04" w:rsidRDefault="003B3CAF" w:rsidP="00280250">
      <w:pPr>
        <w:pStyle w:val="Heading3"/>
      </w:pPr>
      <w:bookmarkStart w:id="640" w:name="_Toc41752452"/>
      <w:bookmarkEnd w:id="637"/>
      <w:bookmarkEnd w:id="638"/>
      <w:bookmarkEnd w:id="639"/>
      <w:r>
        <w:lastRenderedPageBreak/>
        <w:t>Report List Option</w:t>
      </w:r>
      <w:bookmarkEnd w:id="640"/>
    </w:p>
    <w:tbl>
      <w:tblPr>
        <w:tblW w:w="9458" w:type="dxa"/>
        <w:tblLayout w:type="fixed"/>
        <w:tblLook w:val="01E0" w:firstRow="1" w:lastRow="1" w:firstColumn="1" w:lastColumn="1" w:noHBand="0" w:noVBand="0"/>
      </w:tblPr>
      <w:tblGrid>
        <w:gridCol w:w="3891"/>
        <w:gridCol w:w="5567"/>
      </w:tblGrid>
      <w:tr w:rsidR="00283C00" w:rsidRPr="00545C04" w:rsidTr="00D97569">
        <w:tc>
          <w:tcPr>
            <w:tcW w:w="3891" w:type="dxa"/>
          </w:tcPr>
          <w:p w:rsidR="00283C00" w:rsidRPr="00545C04" w:rsidRDefault="005E0B05" w:rsidP="00866EB0">
            <w:pPr>
              <w:keepNext/>
              <w:keepLines/>
            </w:pPr>
            <w:r>
              <w:rPr>
                <w:noProof/>
              </w:rPr>
              <w:drawing>
                <wp:inline distT="0" distB="0" distL="0" distR="0" wp14:anchorId="626A8196" wp14:editId="626A8197">
                  <wp:extent cx="2286000" cy="904875"/>
                  <wp:effectExtent l="0" t="0" r="0" b="9525"/>
                  <wp:docPr id="85" name="Picture 81" descr="Example of the Reports | Reports Lis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0" cy="904875"/>
                          </a:xfrm>
                          <a:prstGeom prst="rect">
                            <a:avLst/>
                          </a:prstGeom>
                          <a:noFill/>
                          <a:ln>
                            <a:noFill/>
                          </a:ln>
                        </pic:spPr>
                      </pic:pic>
                    </a:graphicData>
                  </a:graphic>
                </wp:inline>
              </w:drawing>
            </w:r>
          </w:p>
          <w:p w:rsidR="00283C00" w:rsidRPr="00545C04" w:rsidRDefault="00283C00" w:rsidP="00E11B41">
            <w:pPr>
              <w:pStyle w:val="Caption"/>
            </w:pPr>
            <w:bookmarkStart w:id="641" w:name="_Toc3977517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28</w:t>
            </w:r>
            <w:r w:rsidR="00EB3A32">
              <w:rPr>
                <w:noProof/>
              </w:rPr>
              <w:fldChar w:fldCharType="end"/>
            </w:r>
            <w:r w:rsidRPr="00545C04">
              <w:t xml:space="preserve"> – Reports | Report List menu option</w:t>
            </w:r>
            <w:bookmarkEnd w:id="641"/>
          </w:p>
        </w:tc>
        <w:tc>
          <w:tcPr>
            <w:tcW w:w="5567" w:type="dxa"/>
          </w:tcPr>
          <w:p w:rsidR="00283C00" w:rsidRPr="00545C04" w:rsidRDefault="00283C00" w:rsidP="00751B54">
            <w:pPr>
              <w:keepNext/>
              <w:keepLines/>
            </w:pPr>
            <w:r w:rsidRPr="00545C04">
              <w:t xml:space="preserve">The </w:t>
            </w:r>
            <w:r w:rsidRPr="00545C04">
              <w:rPr>
                <w:rFonts w:ascii="Microsoft Sans Serif" w:hAnsi="Microsoft Sans Serif" w:cs="Microsoft Sans Serif"/>
                <w:sz w:val="20"/>
              </w:rPr>
              <w:t>Report List…</w:t>
            </w:r>
            <w:r w:rsidRPr="00545C04">
              <w:t xml:space="preserve"> option provides you with an alternate method of generating reports. </w:t>
            </w:r>
          </w:p>
          <w:p w:rsidR="00283C00" w:rsidRPr="00545C04" w:rsidRDefault="00283C00" w:rsidP="00D97569">
            <w:r w:rsidRPr="00545C04">
              <w:t xml:space="preserve">When you select this option, a secondary </w:t>
            </w:r>
            <w:r w:rsidRPr="00545C04">
              <w:rPr>
                <w:rFonts w:ascii="Microsoft Sans Serif" w:hAnsi="Microsoft Sans Serif" w:cs="Microsoft Sans Serif"/>
                <w:sz w:val="20"/>
              </w:rPr>
              <w:t>Registry Reports</w:t>
            </w:r>
            <w:r w:rsidRPr="00545C04">
              <w:t xml:space="preserve"> window displays two panes. </w:t>
            </w:r>
          </w:p>
        </w:tc>
      </w:tr>
      <w:tr w:rsidR="00283C00" w:rsidRPr="00545C04" w:rsidTr="00D97569">
        <w:tc>
          <w:tcPr>
            <w:tcW w:w="9458" w:type="dxa"/>
            <w:gridSpan w:val="2"/>
          </w:tcPr>
          <w:p w:rsidR="00283C00" w:rsidRPr="00545C04" w:rsidRDefault="00283C00" w:rsidP="003D5362">
            <w:r w:rsidRPr="00545C04">
              <w:t xml:space="preserve">The left pane, under the heading </w:t>
            </w:r>
            <w:r w:rsidRPr="00545C04">
              <w:rPr>
                <w:rFonts w:ascii="Microsoft Sans Serif" w:hAnsi="Microsoft Sans Serif" w:cs="Microsoft Sans Serif"/>
                <w:sz w:val="20"/>
              </w:rPr>
              <w:t>List of Reports,</w:t>
            </w:r>
            <w:r w:rsidRPr="00545C04">
              <w:t xml:space="preserve"> displays an alphabetical list of the reports that are available to you. From this </w:t>
            </w:r>
            <w:r w:rsidRPr="00545C04">
              <w:rPr>
                <w:rFonts w:ascii="Microsoft Sans Serif" w:hAnsi="Microsoft Sans Serif" w:cs="Microsoft Sans Serif"/>
                <w:sz w:val="20"/>
              </w:rPr>
              <w:t>List of Reports</w:t>
            </w:r>
            <w:r w:rsidRPr="00545C04">
              <w:t xml:space="preserve">, you can select the report to generate. The selected report is identified with an arrow. </w:t>
            </w:r>
          </w:p>
          <w:p w:rsidR="00283C00" w:rsidRPr="00545C04" w:rsidRDefault="00283C00" w:rsidP="00D72003">
            <w:r w:rsidRPr="00545C04">
              <w:t>The right pane displays the specific parameters and criteria that you can select to generate the report.</w:t>
            </w:r>
          </w:p>
        </w:tc>
      </w:tr>
      <w:tr w:rsidR="00283C00" w:rsidRPr="00545C04" w:rsidTr="00D97569">
        <w:tc>
          <w:tcPr>
            <w:tcW w:w="9458" w:type="dxa"/>
            <w:gridSpan w:val="2"/>
          </w:tcPr>
          <w:p w:rsidR="00283C00" w:rsidRPr="00C35645" w:rsidRDefault="003B3CAF" w:rsidP="00AC0C1B">
            <w:pPr>
              <w:keepNext/>
              <w:shd w:val="clear" w:color="auto" w:fill="F3F3F3"/>
              <w:jc w:val="center"/>
            </w:pPr>
            <w:r w:rsidRPr="00C35645">
              <w:rPr>
                <w:noProof/>
              </w:rPr>
              <w:lastRenderedPageBreak/>
              <w:drawing>
                <wp:inline distT="0" distB="0" distL="0" distR="0">
                  <wp:extent cx="5868670" cy="5408930"/>
                  <wp:effectExtent l="0" t="0" r="0" b="1270"/>
                  <wp:docPr id="401" name="Picture 401" descr="Example of report setup screen showing list of available reports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atch_33_Report_List.bmp"/>
                          <pic:cNvPicPr/>
                        </pic:nvPicPr>
                        <pic:blipFill>
                          <a:blip r:embed="rId102">
                            <a:extLst>
                              <a:ext uri="{28A0092B-C50C-407E-A947-70E740481C1C}">
                                <a14:useLocalDpi xmlns:a14="http://schemas.microsoft.com/office/drawing/2010/main" val="0"/>
                              </a:ext>
                            </a:extLst>
                          </a:blip>
                          <a:stretch>
                            <a:fillRect/>
                          </a:stretch>
                        </pic:blipFill>
                        <pic:spPr>
                          <a:xfrm>
                            <a:off x="0" y="0"/>
                            <a:ext cx="5868670" cy="5408930"/>
                          </a:xfrm>
                          <a:prstGeom prst="rect">
                            <a:avLst/>
                          </a:prstGeom>
                        </pic:spPr>
                      </pic:pic>
                    </a:graphicData>
                  </a:graphic>
                </wp:inline>
              </w:drawing>
            </w:r>
          </w:p>
          <w:p w:rsidR="00283C00" w:rsidRPr="00545C04" w:rsidRDefault="00283C00" w:rsidP="00866EB0">
            <w:pPr>
              <w:pStyle w:val="Caption"/>
            </w:pPr>
            <w:bookmarkStart w:id="642" w:name="_Toc39775174"/>
            <w:r w:rsidRPr="00C3564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29</w:t>
            </w:r>
            <w:r w:rsidR="00EB3A32">
              <w:rPr>
                <w:noProof/>
              </w:rPr>
              <w:fldChar w:fldCharType="end"/>
            </w:r>
            <w:r w:rsidRPr="00C35645">
              <w:t xml:space="preserve"> – Sample Report Setup Screen</w:t>
            </w:r>
            <w:bookmarkEnd w:id="642"/>
          </w:p>
        </w:tc>
      </w:tr>
    </w:tbl>
    <w:p w:rsidR="00283C00" w:rsidRPr="00545C04" w:rsidRDefault="00283C00" w:rsidP="009C10A0">
      <w:bookmarkStart w:id="643" w:name="_Toc55019785"/>
      <w:bookmarkStart w:id="644" w:name="_Toc55020538"/>
      <w:bookmarkStart w:id="645" w:name="_Toc120065356"/>
      <w:r w:rsidRPr="00545C04">
        <w:t xml:space="preserve">For details on individual reports, see </w:t>
      </w:r>
      <w:r w:rsidR="00292C8B">
        <w:fldChar w:fldCharType="begin"/>
      </w:r>
      <w:r w:rsidR="00292C8B">
        <w:instrText xml:space="preserve"> REF _Ref248568754 \h  \* MERGEFORMAT </w:instrText>
      </w:r>
      <w:r w:rsidR="00292C8B">
        <w:fldChar w:fldCharType="separate"/>
      </w:r>
      <w:r w:rsidR="009D1BDA" w:rsidRPr="009D1BDA">
        <w:rPr>
          <w:rStyle w:val="IHyperlink"/>
        </w:rPr>
        <w:t>Registry Reports</w:t>
      </w:r>
      <w:r w:rsidR="00292C8B">
        <w:fldChar w:fldCharType="end"/>
      </w:r>
      <w:r w:rsidRPr="00545C04">
        <w:t>.</w:t>
      </w:r>
    </w:p>
    <w:p w:rsidR="00283C00" w:rsidRPr="00545C04" w:rsidRDefault="00283C00" w:rsidP="00ED54FF">
      <w:pPr>
        <w:pStyle w:val="Heading2"/>
        <w:ind w:left="720"/>
      </w:pPr>
      <w:r w:rsidRPr="00545C04">
        <w:br w:type="page"/>
      </w:r>
      <w:bookmarkStart w:id="646" w:name="_Ref227641423"/>
      <w:bookmarkStart w:id="647" w:name="_Toc245275811"/>
      <w:bookmarkStart w:id="648" w:name="_Toc41752453"/>
      <w:r w:rsidRPr="00545C04">
        <w:lastRenderedPageBreak/>
        <w:t>Window Menu</w:t>
      </w:r>
      <w:bookmarkEnd w:id="529"/>
      <w:bookmarkEnd w:id="643"/>
      <w:bookmarkEnd w:id="644"/>
      <w:bookmarkEnd w:id="645"/>
      <w:bookmarkEnd w:id="646"/>
      <w:bookmarkEnd w:id="647"/>
      <w:bookmarkEnd w:id="648"/>
    </w:p>
    <w:tbl>
      <w:tblPr>
        <w:tblW w:w="0" w:type="auto"/>
        <w:tblLayout w:type="fixed"/>
        <w:tblLook w:val="01E0" w:firstRow="1" w:lastRow="1" w:firstColumn="1" w:lastColumn="1" w:noHBand="0" w:noVBand="0"/>
      </w:tblPr>
      <w:tblGrid>
        <w:gridCol w:w="3958"/>
        <w:gridCol w:w="1540"/>
        <w:gridCol w:w="4070"/>
        <w:gridCol w:w="8"/>
      </w:tblGrid>
      <w:tr w:rsidR="00283C00" w:rsidRPr="00545C04" w:rsidTr="002919C1">
        <w:trPr>
          <w:gridAfter w:val="1"/>
          <w:wAfter w:w="8" w:type="dxa"/>
          <w:trHeight w:val="1449"/>
        </w:trPr>
        <w:tc>
          <w:tcPr>
            <w:tcW w:w="3958" w:type="dxa"/>
          </w:tcPr>
          <w:p w:rsidR="00283C00" w:rsidRPr="00545C04" w:rsidRDefault="005E0B05" w:rsidP="00866EB0">
            <w:pPr>
              <w:keepNext/>
              <w:keepLines/>
              <w:spacing w:before="0" w:after="0"/>
            </w:pPr>
            <w:r>
              <w:rPr>
                <w:noProof/>
              </w:rPr>
              <w:drawing>
                <wp:inline distT="0" distB="0" distL="0" distR="0" wp14:anchorId="626A819A" wp14:editId="626A819B">
                  <wp:extent cx="2295525" cy="914400"/>
                  <wp:effectExtent l="0" t="0" r="9525" b="0"/>
                  <wp:docPr id="87" name="Picture 83" descr="Example showing the menu options available from the Windo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inline>
              </w:drawing>
            </w:r>
          </w:p>
          <w:p w:rsidR="00283C00" w:rsidRPr="00545C04" w:rsidRDefault="00283C00" w:rsidP="00E11B41">
            <w:pPr>
              <w:pStyle w:val="Caption"/>
            </w:pPr>
            <w:bookmarkStart w:id="649" w:name="_Toc3977517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30</w:t>
            </w:r>
            <w:r w:rsidR="00EB3A32">
              <w:rPr>
                <w:noProof/>
              </w:rPr>
              <w:fldChar w:fldCharType="end"/>
            </w:r>
            <w:r w:rsidRPr="00545C04">
              <w:t xml:space="preserve"> – Window Menu Drop-Down List</w:t>
            </w:r>
            <w:bookmarkEnd w:id="649"/>
          </w:p>
        </w:tc>
        <w:tc>
          <w:tcPr>
            <w:tcW w:w="5610" w:type="dxa"/>
            <w:gridSpan w:val="2"/>
          </w:tcPr>
          <w:p w:rsidR="00283C00" w:rsidRPr="00545C04" w:rsidRDefault="00283C00" w:rsidP="002919C1">
            <w:r w:rsidRPr="00545C04">
              <w:t xml:space="preserve">Each session of the registry and each report selected for display will appear in its own window within the larger </w:t>
            </w:r>
            <w:r w:rsidRPr="00545C04">
              <w:rPr>
                <w:rFonts w:ascii="Microsoft Sans Serif" w:hAnsi="Microsoft Sans Serif" w:cs="Microsoft Sans Serif"/>
                <w:sz w:val="20"/>
              </w:rPr>
              <w:t>CCR</w:t>
            </w:r>
            <w:r w:rsidRPr="00545C04">
              <w:t xml:space="preserve"> window</w:t>
            </w:r>
            <w:r w:rsidR="001F7285" w:rsidRPr="00545C04">
              <w:fldChar w:fldCharType="begin"/>
            </w:r>
            <w:r w:rsidRPr="00545C04">
              <w:instrText>xe "Menu:Window"</w:instrText>
            </w:r>
            <w:r w:rsidR="001F7285" w:rsidRPr="00545C04">
              <w:fldChar w:fldCharType="end"/>
            </w:r>
            <w:r w:rsidR="001F7285" w:rsidRPr="00545C04">
              <w:fldChar w:fldCharType="begin"/>
            </w:r>
            <w:r w:rsidRPr="00545C04">
              <w:instrText>xe "Window menu options"</w:instrText>
            </w:r>
            <w:r w:rsidR="001F7285" w:rsidRPr="00545C04">
              <w:fldChar w:fldCharType="end"/>
            </w:r>
            <w:r w:rsidRPr="00545C04">
              <w:t xml:space="preserve">. You can choose to display these windows in several ways using the </w:t>
            </w:r>
            <w:r w:rsidRPr="00545C04">
              <w:rPr>
                <w:rFonts w:ascii="Microsoft Sans Serif" w:hAnsi="Microsoft Sans Serif" w:cs="Microsoft Sans Serif"/>
                <w:sz w:val="20"/>
              </w:rPr>
              <w:t>Window</w:t>
            </w:r>
            <w:r w:rsidRPr="00545C04">
              <w:t xml:space="preserve"> menu to select the following menu options:  </w:t>
            </w:r>
          </w:p>
        </w:tc>
      </w:tr>
      <w:tr w:rsidR="00283C00" w:rsidRPr="00545C04" w:rsidTr="00751B54">
        <w:trPr>
          <w:gridAfter w:val="1"/>
          <w:wAfter w:w="8" w:type="dxa"/>
        </w:trPr>
        <w:tc>
          <w:tcPr>
            <w:tcW w:w="9568" w:type="dxa"/>
            <w:gridSpan w:val="3"/>
          </w:tcPr>
          <w:p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u w:val="single"/>
              </w:rPr>
              <w:t>C</w:t>
            </w:r>
            <w:r w:rsidRPr="00545C04">
              <w:rPr>
                <w:rFonts w:ascii="Microsoft Sans Serif" w:hAnsi="Microsoft Sans Serif" w:cs="Microsoft Sans Serif"/>
                <w:sz w:val="20"/>
              </w:rPr>
              <w:t>ascade</w:t>
            </w:r>
            <w:r w:rsidRPr="00545C04">
              <w:t xml:space="preserve"> menu option allows you to cascade the view of all open windows.  Cascading the windows stacks them so that each window title bar is visible.</w:t>
            </w:r>
          </w:p>
          <w:p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rPr>
              <w:t xml:space="preserve">Tile </w:t>
            </w:r>
            <w:r w:rsidRPr="00545C04">
              <w:t xml:space="preserve">menu options – </w:t>
            </w:r>
            <w:r w:rsidRPr="00545C04">
              <w:rPr>
                <w:rFonts w:ascii="Microsoft Sans Serif" w:hAnsi="Microsoft Sans Serif" w:cs="Microsoft Sans Serif"/>
                <w:sz w:val="20"/>
              </w:rPr>
              <w:t xml:space="preserve">Tile </w:t>
            </w:r>
            <w:r w:rsidRPr="00545C04">
              <w:rPr>
                <w:rFonts w:ascii="Microsoft Sans Serif" w:hAnsi="Microsoft Sans Serif" w:cs="Microsoft Sans Serif"/>
                <w:sz w:val="20"/>
                <w:u w:val="single"/>
              </w:rPr>
              <w:t>H</w:t>
            </w:r>
            <w:r w:rsidRPr="00545C04">
              <w:rPr>
                <w:rFonts w:ascii="Microsoft Sans Serif" w:hAnsi="Microsoft Sans Serif" w:cs="Microsoft Sans Serif"/>
                <w:sz w:val="20"/>
              </w:rPr>
              <w:t>orizontally</w:t>
            </w:r>
            <w:r w:rsidRPr="00545C04">
              <w:t xml:space="preserve"> and </w:t>
            </w:r>
            <w:r w:rsidRPr="00545C04">
              <w:rPr>
                <w:rFonts w:ascii="Microsoft Sans Serif" w:hAnsi="Microsoft Sans Serif" w:cs="Microsoft Sans Serif"/>
                <w:sz w:val="20"/>
              </w:rPr>
              <w:t xml:space="preserve">Tile </w:t>
            </w:r>
            <w:r w:rsidRPr="00545C04">
              <w:rPr>
                <w:rFonts w:ascii="Microsoft Sans Serif" w:hAnsi="Microsoft Sans Serif" w:cs="Microsoft Sans Serif"/>
                <w:sz w:val="20"/>
                <w:u w:val="single"/>
              </w:rPr>
              <w:t>V</w:t>
            </w:r>
            <w:r w:rsidRPr="00545C04">
              <w:rPr>
                <w:rFonts w:ascii="Microsoft Sans Serif" w:hAnsi="Microsoft Sans Serif" w:cs="Microsoft Sans Serif"/>
                <w:sz w:val="20"/>
              </w:rPr>
              <w:t>ertically</w:t>
            </w:r>
            <w:r w:rsidRPr="00545C04">
              <w:t xml:space="preserve"> – allow you to view the windows in these dis</w:t>
            </w:r>
            <w:r w:rsidR="00D43690">
              <w:t>p</w:t>
            </w:r>
            <w:r w:rsidRPr="00545C04">
              <w:t xml:space="preserve">lay modes. </w:t>
            </w:r>
          </w:p>
          <w:p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u w:val="single"/>
              </w:rPr>
              <w:t>M</w:t>
            </w:r>
            <w:r w:rsidRPr="00545C04">
              <w:rPr>
                <w:rFonts w:ascii="Microsoft Sans Serif" w:hAnsi="Microsoft Sans Serif" w:cs="Microsoft Sans Serif"/>
                <w:sz w:val="20"/>
              </w:rPr>
              <w:t>inimize All</w:t>
            </w:r>
            <w:r w:rsidRPr="00545C04">
              <w:t xml:space="preserve"> menu option places the open windows in the minimized mode, meaning that the window is not open and cannot be viewed, but the title of the window is displayed in the bottom part of the </w:t>
            </w:r>
            <w:r w:rsidRPr="00545C04">
              <w:rPr>
                <w:rFonts w:ascii="Microsoft Sans Serif" w:hAnsi="Microsoft Sans Serif" w:cs="Microsoft Sans Serif"/>
                <w:sz w:val="20"/>
              </w:rPr>
              <w:t>CCR</w:t>
            </w:r>
            <w:r w:rsidRPr="00545C04">
              <w:t xml:space="preserve"> window.</w:t>
            </w:r>
          </w:p>
          <w:p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u w:val="single"/>
              </w:rPr>
              <w:t>A</w:t>
            </w:r>
            <w:r w:rsidRPr="00545C04">
              <w:rPr>
                <w:rFonts w:ascii="Microsoft Sans Serif" w:hAnsi="Microsoft Sans Serif" w:cs="Microsoft Sans Serif"/>
                <w:sz w:val="20"/>
              </w:rPr>
              <w:t>rrange All</w:t>
            </w:r>
            <w:r w:rsidRPr="00545C04">
              <w:t xml:space="preserve"> menu option arranges the icons of minimized child windows in the bottom part of the </w:t>
            </w:r>
            <w:r w:rsidRPr="00545C04">
              <w:rPr>
                <w:rFonts w:ascii="Microsoft Sans Serif" w:hAnsi="Microsoft Sans Serif" w:cs="Microsoft Sans Serif"/>
                <w:sz w:val="20"/>
              </w:rPr>
              <w:t>CCR</w:t>
            </w:r>
            <w:r w:rsidRPr="00545C04">
              <w:t xml:space="preserve"> main window.</w:t>
            </w:r>
          </w:p>
        </w:tc>
      </w:tr>
      <w:tr w:rsidR="00283C00" w:rsidRPr="00545C04" w:rsidTr="00751B54">
        <w:trPr>
          <w:trHeight w:val="1809"/>
        </w:trPr>
        <w:tc>
          <w:tcPr>
            <w:tcW w:w="5498" w:type="dxa"/>
            <w:gridSpan w:val="2"/>
          </w:tcPr>
          <w:p w:rsidR="00283C00" w:rsidRPr="00545C04" w:rsidRDefault="00283C00" w:rsidP="00552E2E">
            <w:r w:rsidRPr="00545C04">
              <w:t xml:space="preserve">In the area below the </w:t>
            </w:r>
            <w:r w:rsidRPr="00545C04">
              <w:rPr>
                <w:rFonts w:ascii="Microsoft Sans Serif" w:hAnsi="Microsoft Sans Serif" w:cs="Microsoft Sans Serif"/>
                <w:sz w:val="20"/>
                <w:u w:val="single"/>
              </w:rPr>
              <w:t>A</w:t>
            </w:r>
            <w:r w:rsidRPr="00545C04">
              <w:rPr>
                <w:rFonts w:ascii="Microsoft Sans Serif" w:hAnsi="Microsoft Sans Serif" w:cs="Microsoft Sans Serif"/>
                <w:sz w:val="20"/>
              </w:rPr>
              <w:t>rrange All</w:t>
            </w:r>
            <w:r w:rsidRPr="00545C04">
              <w:t xml:space="preserve"> menu option, you can view the number of open windows, including registry windows and any reports that are being viewed. The open windows are listed numerically in the order in which they were opened. </w:t>
            </w:r>
          </w:p>
        </w:tc>
        <w:tc>
          <w:tcPr>
            <w:tcW w:w="4078" w:type="dxa"/>
            <w:gridSpan w:val="2"/>
          </w:tcPr>
          <w:p w:rsidR="00283C00" w:rsidRPr="00545C04" w:rsidRDefault="005E0B05" w:rsidP="00866EB0">
            <w:pPr>
              <w:keepNext/>
            </w:pPr>
            <w:r>
              <w:rPr>
                <w:noProof/>
              </w:rPr>
              <w:drawing>
                <wp:inline distT="0" distB="0" distL="0" distR="0" wp14:anchorId="626A819C" wp14:editId="626A819D">
                  <wp:extent cx="2295525" cy="914400"/>
                  <wp:effectExtent l="0" t="0" r="9525" b="0"/>
                  <wp:docPr id="88" name="Picture 84" descr="Example showing the current registry listed on the Window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inline>
              </w:drawing>
            </w:r>
          </w:p>
          <w:p w:rsidR="00283C00" w:rsidRPr="00545C04" w:rsidRDefault="00283C00" w:rsidP="00E11B41">
            <w:pPr>
              <w:pStyle w:val="Caption"/>
            </w:pPr>
            <w:bookmarkStart w:id="650" w:name="_Toc3977517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31</w:t>
            </w:r>
            <w:r w:rsidR="00EB3A32">
              <w:rPr>
                <w:noProof/>
              </w:rPr>
              <w:fldChar w:fldCharType="end"/>
            </w:r>
            <w:r w:rsidRPr="00545C04">
              <w:t xml:space="preserve"> – Window | Active Registry</w:t>
            </w:r>
            <w:bookmarkEnd w:id="650"/>
          </w:p>
        </w:tc>
      </w:tr>
    </w:tbl>
    <w:p w:rsidR="00283C00" w:rsidRPr="00545C04" w:rsidRDefault="005E0B05" w:rsidP="00552E2E">
      <w:r>
        <w:rPr>
          <w:noProof/>
        </w:rPr>
        <w:drawing>
          <wp:inline distT="0" distB="0" distL="0" distR="0" wp14:anchorId="626A819E" wp14:editId="626A819F">
            <wp:extent cx="114300" cy="114300"/>
            <wp:effectExtent l="0" t="0" r="0" b="0"/>
            <wp:docPr id="89" name="Picture 85" descr="Icon used to indicate current registry on the Windo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83C00" w:rsidRPr="00545C04">
        <w:t xml:space="preserve"> The current active window is identified with a bullet.  To activate another window, click the desired window on the </w:t>
      </w:r>
      <w:r w:rsidR="00E62B0A" w:rsidRPr="00545C04">
        <w:t xml:space="preserve">drop-down </w:t>
      </w:r>
      <w:r w:rsidR="00283C00" w:rsidRPr="00545C04">
        <w:t>menu.</w:t>
      </w:r>
    </w:p>
    <w:p w:rsidR="00283C00" w:rsidRPr="00545C04" w:rsidRDefault="00283C00" w:rsidP="00552E2E"/>
    <w:p w:rsidR="00283C00" w:rsidRPr="00545C04" w:rsidRDefault="00283C00" w:rsidP="00ED54FF">
      <w:pPr>
        <w:pStyle w:val="Heading2"/>
        <w:ind w:left="720"/>
      </w:pPr>
      <w:bookmarkStart w:id="651" w:name="_Toc52164552"/>
      <w:bookmarkStart w:id="652" w:name="_Toc55019786"/>
      <w:bookmarkStart w:id="653" w:name="_Toc55020539"/>
      <w:bookmarkStart w:id="654" w:name="_Toc120065357"/>
      <w:bookmarkStart w:id="655" w:name="_Toc245275812"/>
      <w:bookmarkStart w:id="656" w:name="_Toc41752454"/>
      <w:r w:rsidRPr="00545C04">
        <w:t>Help Menu</w:t>
      </w:r>
      <w:bookmarkEnd w:id="651"/>
      <w:bookmarkEnd w:id="652"/>
      <w:bookmarkEnd w:id="653"/>
      <w:bookmarkEnd w:id="654"/>
      <w:bookmarkEnd w:id="655"/>
      <w:bookmarkEnd w:id="656"/>
    </w:p>
    <w:p w:rsidR="00283C00" w:rsidRPr="00545C04" w:rsidRDefault="00283C00" w:rsidP="00D97569">
      <w:pPr>
        <w:keepNext/>
        <w:keepLines/>
      </w:pPr>
      <w:r w:rsidRPr="00545C04">
        <w:t xml:space="preserve">The </w:t>
      </w:r>
      <w:r w:rsidRPr="00545C04">
        <w:rPr>
          <w:rFonts w:ascii="Microsoft Sans Serif" w:hAnsi="Microsoft Sans Serif" w:cs="Microsoft Sans Serif"/>
          <w:sz w:val="20"/>
        </w:rPr>
        <w:t>Help</w:t>
      </w:r>
      <w:r w:rsidRPr="00545C04">
        <w:rPr>
          <w:rFonts w:ascii="Arial Bold" w:hAnsi="Arial Bold"/>
          <w:b/>
          <w:sz w:val="20"/>
        </w:rPr>
        <w:t xml:space="preserve"> </w:t>
      </w:r>
      <w:r w:rsidRPr="00545C04">
        <w:t>menu</w:t>
      </w:r>
      <w:r w:rsidR="001F7285" w:rsidRPr="00545C04">
        <w:fldChar w:fldCharType="begin"/>
      </w:r>
      <w:r w:rsidRPr="00545C04">
        <w:instrText>xe "Menu:Help"</w:instrText>
      </w:r>
      <w:r w:rsidR="001F7285" w:rsidRPr="00545C04">
        <w:fldChar w:fldCharType="end"/>
      </w:r>
      <w:r w:rsidR="001F7285" w:rsidRPr="00545C04">
        <w:fldChar w:fldCharType="begin"/>
      </w:r>
      <w:r w:rsidRPr="00545C04">
        <w:instrText>xe "Help menu options"</w:instrText>
      </w:r>
      <w:r w:rsidR="001F7285" w:rsidRPr="00545C04">
        <w:fldChar w:fldCharType="end"/>
      </w:r>
      <w:r w:rsidRPr="00545C04">
        <w:t xml:space="preserve"> displays the following menu options: </w:t>
      </w:r>
    </w:p>
    <w:tbl>
      <w:tblPr>
        <w:tblW w:w="9576" w:type="dxa"/>
        <w:tblLook w:val="01E0" w:firstRow="1" w:lastRow="1" w:firstColumn="1" w:lastColumn="1" w:noHBand="0" w:noVBand="0"/>
      </w:tblPr>
      <w:tblGrid>
        <w:gridCol w:w="4836"/>
        <w:gridCol w:w="4740"/>
      </w:tblGrid>
      <w:tr w:rsidR="00283C00" w:rsidRPr="00545C04" w:rsidTr="00D97569">
        <w:tc>
          <w:tcPr>
            <w:tcW w:w="4788" w:type="dxa"/>
          </w:tcPr>
          <w:p w:rsidR="00283C00" w:rsidRPr="00545C04" w:rsidRDefault="00B7060D" w:rsidP="00DA1297">
            <w:pPr>
              <w:keepNext/>
              <w:keepLines/>
              <w:jc w:val="center"/>
            </w:pPr>
            <w:r>
              <w:rPr>
                <w:noProof/>
              </w:rPr>
              <w:drawing>
                <wp:inline distT="0" distB="0" distL="0" distR="0">
                  <wp:extent cx="2926080" cy="1033272"/>
                  <wp:effectExtent l="0" t="0" r="7620" b="0"/>
                  <wp:docPr id="193" name="Picture 193" descr="Example showing the sub-menu items available on the 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atch_35_UM_Help_Dropdown.bmp"/>
                          <pic:cNvPicPr/>
                        </pic:nvPicPr>
                        <pic:blipFill>
                          <a:blip r:embed="rId106">
                            <a:extLst>
                              <a:ext uri="{28A0092B-C50C-407E-A947-70E740481C1C}">
                                <a14:useLocalDpi xmlns:a14="http://schemas.microsoft.com/office/drawing/2010/main" val="0"/>
                              </a:ext>
                            </a:extLst>
                          </a:blip>
                          <a:stretch>
                            <a:fillRect/>
                          </a:stretch>
                        </pic:blipFill>
                        <pic:spPr>
                          <a:xfrm>
                            <a:off x="0" y="0"/>
                            <a:ext cx="2926080" cy="1033272"/>
                          </a:xfrm>
                          <a:prstGeom prst="rect">
                            <a:avLst/>
                          </a:prstGeom>
                        </pic:spPr>
                      </pic:pic>
                    </a:graphicData>
                  </a:graphic>
                </wp:inline>
              </w:drawing>
            </w:r>
          </w:p>
          <w:p w:rsidR="00283C00" w:rsidRPr="00545C04" w:rsidRDefault="00283C00" w:rsidP="00DA1297">
            <w:pPr>
              <w:pStyle w:val="Caption"/>
            </w:pPr>
            <w:bookmarkStart w:id="657" w:name="_Toc3977517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32</w:t>
            </w:r>
            <w:r w:rsidR="00EB3A32">
              <w:rPr>
                <w:noProof/>
              </w:rPr>
              <w:fldChar w:fldCharType="end"/>
            </w:r>
            <w:r w:rsidRPr="00545C04">
              <w:t xml:space="preserve"> – Help Menu Drop-Down List</w:t>
            </w:r>
            <w:bookmarkEnd w:id="657"/>
          </w:p>
        </w:tc>
        <w:tc>
          <w:tcPr>
            <w:tcW w:w="4788" w:type="dxa"/>
          </w:tcPr>
          <w:p w:rsidR="00283C00" w:rsidRDefault="00283C00" w:rsidP="00D663E3">
            <w:pPr>
              <w:keepNext/>
              <w:keepLines/>
              <w:numPr>
                <w:ilvl w:val="0"/>
                <w:numId w:val="1"/>
              </w:numPr>
              <w:spacing w:before="60" w:after="60"/>
              <w:rPr>
                <w:rFonts w:ascii="Microsoft Sans Serif" w:hAnsi="Microsoft Sans Serif" w:cs="Microsoft Sans Serif"/>
                <w:sz w:val="20"/>
              </w:rPr>
            </w:pPr>
            <w:r w:rsidRPr="00545C04">
              <w:rPr>
                <w:rFonts w:ascii="Microsoft Sans Serif" w:hAnsi="Microsoft Sans Serif" w:cs="Microsoft Sans Serif"/>
                <w:sz w:val="20"/>
              </w:rPr>
              <w:t xml:space="preserve">Help Topics </w:t>
            </w:r>
          </w:p>
          <w:p w:rsidR="00B7060D" w:rsidRPr="00545C04" w:rsidRDefault="00B7060D" w:rsidP="00D663E3">
            <w:pPr>
              <w:keepNext/>
              <w:keepLines/>
              <w:numPr>
                <w:ilvl w:val="0"/>
                <w:numId w:val="1"/>
              </w:numPr>
              <w:spacing w:before="60" w:after="60"/>
              <w:rPr>
                <w:rFonts w:ascii="Microsoft Sans Serif" w:hAnsi="Microsoft Sans Serif" w:cs="Microsoft Sans Serif"/>
                <w:sz w:val="20"/>
              </w:rPr>
            </w:pPr>
            <w:r>
              <w:rPr>
                <w:rFonts w:ascii="Microsoft Sans Serif" w:hAnsi="Microsoft Sans Serif" w:cs="Microsoft Sans Serif"/>
                <w:sz w:val="20"/>
              </w:rPr>
              <w:t>What’s New</w:t>
            </w:r>
          </w:p>
          <w:p w:rsidR="00283C00" w:rsidRPr="00545C04" w:rsidRDefault="00283C00" w:rsidP="00D663E3">
            <w:pPr>
              <w:keepNext/>
              <w:keepLines/>
              <w:numPr>
                <w:ilvl w:val="0"/>
                <w:numId w:val="1"/>
              </w:numPr>
              <w:spacing w:before="60" w:after="60"/>
              <w:rPr>
                <w:rFonts w:ascii="Microsoft Sans Serif" w:hAnsi="Microsoft Sans Serif" w:cs="Microsoft Sans Serif"/>
                <w:sz w:val="20"/>
              </w:rPr>
            </w:pPr>
            <w:r w:rsidRPr="00545C04">
              <w:rPr>
                <w:rFonts w:ascii="Microsoft Sans Serif" w:hAnsi="Microsoft Sans Serif" w:cs="Microsoft Sans Serif"/>
                <w:sz w:val="20"/>
              </w:rPr>
              <w:t xml:space="preserve">Registry Info </w:t>
            </w:r>
          </w:p>
          <w:p w:rsidR="00283C00" w:rsidRPr="00545C04" w:rsidRDefault="00283C00" w:rsidP="00D663E3">
            <w:pPr>
              <w:keepNext/>
              <w:keepLines/>
              <w:numPr>
                <w:ilvl w:val="0"/>
                <w:numId w:val="1"/>
              </w:numPr>
              <w:spacing w:before="60" w:after="60"/>
              <w:rPr>
                <w:rFonts w:ascii="Microsoft Sans Serif" w:hAnsi="Microsoft Sans Serif" w:cs="Microsoft Sans Serif"/>
                <w:sz w:val="20"/>
              </w:rPr>
            </w:pPr>
            <w:r w:rsidRPr="00545C04">
              <w:rPr>
                <w:rFonts w:ascii="Microsoft Sans Serif" w:hAnsi="Microsoft Sans Serif" w:cs="Microsoft Sans Serif"/>
                <w:sz w:val="20"/>
              </w:rPr>
              <w:t>CCOW Status</w:t>
            </w:r>
          </w:p>
          <w:p w:rsidR="00283C00" w:rsidRPr="00545C04" w:rsidRDefault="00283C00" w:rsidP="00D663E3">
            <w:pPr>
              <w:keepNext/>
              <w:keepLines/>
              <w:numPr>
                <w:ilvl w:val="0"/>
                <w:numId w:val="1"/>
              </w:numPr>
              <w:spacing w:before="60" w:after="60"/>
              <w:rPr>
                <w:rFonts w:ascii="Arial Bold" w:hAnsi="Arial Bold"/>
                <w:b/>
                <w:sz w:val="20"/>
              </w:rPr>
            </w:pPr>
            <w:r w:rsidRPr="00545C04">
              <w:rPr>
                <w:rFonts w:ascii="Microsoft Sans Serif" w:hAnsi="Microsoft Sans Serif" w:cs="Microsoft Sans Serif"/>
                <w:sz w:val="20"/>
              </w:rPr>
              <w:t>About…</w:t>
            </w:r>
          </w:p>
          <w:p w:rsidR="00283C00" w:rsidRPr="00545C04" w:rsidRDefault="00283C00" w:rsidP="00D97569">
            <w:pPr>
              <w:keepNext/>
              <w:keepLines/>
              <w:spacing w:before="60" w:after="60"/>
              <w:ind w:left="360"/>
              <w:rPr>
                <w:rFonts w:ascii="Arial Bold" w:hAnsi="Arial Bold"/>
                <w:b/>
                <w:sz w:val="20"/>
              </w:rPr>
            </w:pPr>
          </w:p>
        </w:tc>
      </w:tr>
    </w:tbl>
    <w:p w:rsidR="00E62B0A" w:rsidRPr="00545C04" w:rsidRDefault="00E62B0A" w:rsidP="00E62B0A">
      <w:bookmarkStart w:id="658" w:name="_Toc52164553"/>
      <w:bookmarkStart w:id="659" w:name="_Toc55019787"/>
      <w:bookmarkStart w:id="660" w:name="_Toc55020540"/>
      <w:bookmarkStart w:id="661" w:name="_Toc120065358"/>
      <w:bookmarkStart w:id="662" w:name="_Toc245275813"/>
    </w:p>
    <w:p w:rsidR="00283C00" w:rsidRPr="00545C04" w:rsidRDefault="00283C00" w:rsidP="00280250">
      <w:pPr>
        <w:pStyle w:val="Heading3"/>
      </w:pPr>
      <w:bookmarkStart w:id="663" w:name="_Toc41752455"/>
      <w:r w:rsidRPr="00545C04">
        <w:lastRenderedPageBreak/>
        <w:t>Help</w:t>
      </w:r>
      <w:bookmarkEnd w:id="658"/>
      <w:r w:rsidRPr="00545C04">
        <w:t xml:space="preserve"> | Help Topics </w:t>
      </w:r>
      <w:bookmarkEnd w:id="659"/>
      <w:bookmarkEnd w:id="660"/>
      <w:bookmarkEnd w:id="661"/>
      <w:r w:rsidRPr="00545C04">
        <w:t>menu option</w:t>
      </w:r>
      <w:bookmarkEnd w:id="662"/>
      <w:bookmarkEnd w:id="663"/>
    </w:p>
    <w:p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rPr>
        <w:t>CCR Online Help</w:t>
      </w:r>
      <w:r w:rsidRPr="00545C04">
        <w:t xml:space="preserve"> file is launched from the </w:t>
      </w:r>
      <w:r w:rsidRPr="00545C04">
        <w:rPr>
          <w:rFonts w:ascii="Microsoft Sans Serif" w:hAnsi="Microsoft Sans Serif" w:cs="Microsoft Sans Serif"/>
          <w:sz w:val="20"/>
        </w:rPr>
        <w:t>Help Topics</w:t>
      </w:r>
      <w:r w:rsidRPr="00545C04">
        <w:t xml:space="preserve"> menu option, or by pressing </w:t>
      </w:r>
      <w:r w:rsidRPr="00545C04">
        <w:rPr>
          <w:rStyle w:val="Keys"/>
          <w:rFonts w:cs="Microsoft Sans Serif"/>
        </w:rPr>
        <w:t>&lt; F1 &gt;</w:t>
      </w:r>
      <w:r w:rsidRPr="00545C04">
        <w:rPr>
          <w:rFonts w:ascii="Franklin Gothic Demi" w:hAnsi="Franklin Gothic Demi" w:cs="Microsoft Sans Serif"/>
          <w:sz w:val="20"/>
        </w:rPr>
        <w:t>.</w:t>
      </w:r>
      <w:r w:rsidRPr="00545C04">
        <w:t xml:space="preserve">  </w:t>
      </w:r>
      <w:r w:rsidR="00E62B0A" w:rsidRPr="00545C04">
        <w:t xml:space="preserve">The drop-down Help menu offers you the Help Topics page (sort of a table of contents for the help file), while </w:t>
      </w:r>
      <w:r w:rsidR="00E62B0A" w:rsidRPr="00545C04">
        <w:rPr>
          <w:rStyle w:val="Keys"/>
        </w:rPr>
        <w:t>&lt; F1 &gt;</w:t>
      </w:r>
      <w:r w:rsidR="00E62B0A" w:rsidRPr="00545C04">
        <w:t xml:space="preserve"> offers you help related to the specific screen and entry field that you are viewing when you press the </w:t>
      </w:r>
      <w:r w:rsidR="0005719C" w:rsidRPr="00545C04">
        <w:rPr>
          <w:rStyle w:val="Keys"/>
        </w:rPr>
        <w:t>&lt; F1 &gt;</w:t>
      </w:r>
      <w:r w:rsidR="0005719C" w:rsidRPr="00545C04">
        <w:t xml:space="preserve"> </w:t>
      </w:r>
      <w:r w:rsidR="00E62B0A" w:rsidRPr="00545C04">
        <w:t xml:space="preserve">key.  </w:t>
      </w:r>
      <w:r w:rsidR="00CA40C6">
        <w:t xml:space="preserve">The </w:t>
      </w:r>
      <w:r w:rsidR="00E62B0A" w:rsidRPr="00545C04">
        <w:t xml:space="preserve">Help file </w:t>
      </w:r>
      <w:r w:rsidRPr="00545C04">
        <w:t>include</w:t>
      </w:r>
      <w:r w:rsidR="0005719C">
        <w:t>s</w:t>
      </w:r>
      <w:r w:rsidRPr="00545C04">
        <w:t xml:space="preserve"> instructions, procedures, and other information to help you use the </w:t>
      </w:r>
      <w:r w:rsidRPr="00545C04">
        <w:rPr>
          <w:rFonts w:ascii="Microsoft Sans Serif" w:hAnsi="Microsoft Sans Serif" w:cs="Microsoft Sans Serif"/>
          <w:sz w:val="20"/>
        </w:rPr>
        <w:t>CCR</w:t>
      </w:r>
      <w:r w:rsidRPr="00545C04">
        <w:t xml:space="preserve"> application.  </w:t>
      </w:r>
      <w:r w:rsidRPr="00545C04">
        <w:rPr>
          <w:i/>
        </w:rPr>
        <w:t>Note:</w:t>
      </w:r>
      <w:r w:rsidRPr="00545C04">
        <w:t xml:space="preserve">  The display you see in the actual help file may vary from the illustration below.</w:t>
      </w:r>
    </w:p>
    <w:p w:rsidR="00283C00" w:rsidRPr="00545C04" w:rsidRDefault="00582DEF" w:rsidP="00866EB0">
      <w:pPr>
        <w:keepNext/>
        <w:keepLines/>
        <w:spacing w:before="60" w:after="60"/>
        <w:jc w:val="center"/>
      </w:pPr>
      <w:r>
        <w:rPr>
          <w:noProof/>
        </w:rPr>
        <w:drawing>
          <wp:inline distT="0" distB="0" distL="0" distR="0">
            <wp:extent cx="5276088" cy="3685032"/>
            <wp:effectExtent l="0" t="0" r="1270" b="0"/>
            <wp:docPr id="414" name="Picture 414" descr="Sample of online help page for the Task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atch_35_Help_Task_List.bmp"/>
                    <pic:cNvPicPr/>
                  </pic:nvPicPr>
                  <pic:blipFill>
                    <a:blip r:embed="rId107">
                      <a:extLst>
                        <a:ext uri="{28A0092B-C50C-407E-A947-70E740481C1C}">
                          <a14:useLocalDpi xmlns:a14="http://schemas.microsoft.com/office/drawing/2010/main" val="0"/>
                        </a:ext>
                      </a:extLst>
                    </a:blip>
                    <a:stretch>
                      <a:fillRect/>
                    </a:stretch>
                  </pic:blipFill>
                  <pic:spPr>
                    <a:xfrm>
                      <a:off x="0" y="0"/>
                      <a:ext cx="5276088" cy="3685032"/>
                    </a:xfrm>
                    <a:prstGeom prst="rect">
                      <a:avLst/>
                    </a:prstGeom>
                  </pic:spPr>
                </pic:pic>
              </a:graphicData>
            </a:graphic>
          </wp:inline>
        </w:drawing>
      </w:r>
    </w:p>
    <w:p w:rsidR="00283C00" w:rsidRDefault="00283C00" w:rsidP="00866EB0">
      <w:pPr>
        <w:pStyle w:val="Caption"/>
      </w:pPr>
      <w:bookmarkStart w:id="664" w:name="_Toc3977517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33</w:t>
      </w:r>
      <w:r w:rsidR="00EB3A32">
        <w:rPr>
          <w:noProof/>
        </w:rPr>
        <w:fldChar w:fldCharType="end"/>
      </w:r>
      <w:r w:rsidRPr="00545C04">
        <w:t xml:space="preserve"> – Sample Online Help Page</w:t>
      </w:r>
      <w:bookmarkEnd w:id="664"/>
    </w:p>
    <w:p w:rsidR="00D564D8" w:rsidRDefault="00D564D8" w:rsidP="00D564D8"/>
    <w:p w:rsidR="00D564D8" w:rsidRDefault="00D564D8" w:rsidP="008D1B38">
      <w:pPr>
        <w:tabs>
          <w:tab w:val="left" w:pos="1080"/>
        </w:tabs>
        <w:ind w:left="1080" w:hanging="1080"/>
      </w:pPr>
      <w:r w:rsidRPr="004D2C23">
        <w:rPr>
          <w:b/>
        </w:rPr>
        <w:t>NOTE:</w:t>
      </w:r>
      <w:r w:rsidRPr="004D2C23">
        <w:t xml:space="preserve"> </w:t>
      </w:r>
      <w:r w:rsidR="008D1B38" w:rsidRPr="004D2C23">
        <w:tab/>
        <w:t>Effective with Patch 35 (ROR*1.5*35), the application help was redesigned to work on Windows 10.</w:t>
      </w:r>
    </w:p>
    <w:p w:rsidR="0005719C" w:rsidRPr="00D564D8" w:rsidRDefault="0005719C" w:rsidP="008D1B38">
      <w:pPr>
        <w:tabs>
          <w:tab w:val="left" w:pos="1080"/>
        </w:tabs>
        <w:ind w:left="1080" w:hanging="1080"/>
      </w:pPr>
    </w:p>
    <w:p w:rsidR="0005719C" w:rsidRPr="004D2C23" w:rsidRDefault="0005719C" w:rsidP="00280250">
      <w:pPr>
        <w:pStyle w:val="Heading3"/>
      </w:pPr>
      <w:bookmarkStart w:id="665" w:name="_Toc41752456"/>
      <w:bookmarkStart w:id="666" w:name="_Toc55019788"/>
      <w:bookmarkStart w:id="667" w:name="_Toc55020541"/>
      <w:bookmarkStart w:id="668" w:name="_Toc120065359"/>
      <w:bookmarkStart w:id="669" w:name="_Toc245275814"/>
      <w:bookmarkStart w:id="670" w:name="_Toc52164554"/>
      <w:r w:rsidRPr="004D2C23">
        <w:t>Help | What’s New menu option</w:t>
      </w:r>
      <w:bookmarkEnd w:id="665"/>
    </w:p>
    <w:p w:rsidR="0005719C" w:rsidRDefault="0005719C" w:rsidP="0005719C">
      <w:pPr>
        <w:rPr>
          <w:rFonts w:ascii="Microsoft Sans Serif" w:hAnsi="Microsoft Sans Serif" w:cs="Microsoft Sans Serif"/>
          <w:sz w:val="20"/>
        </w:rPr>
      </w:pPr>
      <w:r w:rsidRPr="004D2C23">
        <w:t xml:space="preserve">The CCR Online Help file is launched from the </w:t>
      </w:r>
      <w:r w:rsidRPr="004D2C23">
        <w:rPr>
          <w:rFonts w:ascii="Microsoft Sans Serif" w:hAnsi="Microsoft Sans Serif" w:cs="Microsoft Sans Serif"/>
          <w:sz w:val="20"/>
        </w:rPr>
        <w:t>Help | What’s New</w:t>
      </w:r>
      <w:r w:rsidRPr="004D2C23">
        <w:t xml:space="preserve"> menu option and the What’s New page is displayed. A screen similar to the following will be displayed.</w:t>
      </w:r>
    </w:p>
    <w:p w:rsidR="0005719C" w:rsidRPr="004D2C23" w:rsidRDefault="0005719C" w:rsidP="0005719C">
      <w:pPr>
        <w:keepNext/>
        <w:keepLines/>
        <w:spacing w:before="60" w:after="60"/>
        <w:jc w:val="center"/>
      </w:pPr>
      <w:r w:rsidRPr="004D2C23">
        <w:rPr>
          <w:noProof/>
        </w:rPr>
        <w:lastRenderedPageBreak/>
        <w:drawing>
          <wp:inline distT="0" distB="0" distL="0" distR="0">
            <wp:extent cx="5276088" cy="3685032"/>
            <wp:effectExtent l="0" t="0" r="1270" b="0"/>
            <wp:docPr id="319" name="Picture 319" descr="Example of the What's New application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atch_35_Help_Whats_New.bmp"/>
                    <pic:cNvPicPr/>
                  </pic:nvPicPr>
                  <pic:blipFill>
                    <a:blip r:embed="rId108">
                      <a:extLst>
                        <a:ext uri="{28A0092B-C50C-407E-A947-70E740481C1C}">
                          <a14:useLocalDpi xmlns:a14="http://schemas.microsoft.com/office/drawing/2010/main" val="0"/>
                        </a:ext>
                      </a:extLst>
                    </a:blip>
                    <a:stretch>
                      <a:fillRect/>
                    </a:stretch>
                  </pic:blipFill>
                  <pic:spPr>
                    <a:xfrm>
                      <a:off x="0" y="0"/>
                      <a:ext cx="5276088" cy="3685032"/>
                    </a:xfrm>
                    <a:prstGeom prst="rect">
                      <a:avLst/>
                    </a:prstGeom>
                  </pic:spPr>
                </pic:pic>
              </a:graphicData>
            </a:graphic>
          </wp:inline>
        </w:drawing>
      </w:r>
    </w:p>
    <w:p w:rsidR="0005719C" w:rsidRDefault="0005719C" w:rsidP="0005719C">
      <w:pPr>
        <w:pStyle w:val="Caption"/>
      </w:pPr>
      <w:bookmarkStart w:id="671" w:name="_Toc39775179"/>
      <w:r w:rsidRPr="004D2C23">
        <w:t xml:space="preserve">Figure </w:t>
      </w:r>
      <w:r w:rsidRPr="004D2C23">
        <w:rPr>
          <w:noProof/>
        </w:rPr>
        <w:fldChar w:fldCharType="begin"/>
      </w:r>
      <w:r w:rsidRPr="004D2C23">
        <w:rPr>
          <w:noProof/>
        </w:rPr>
        <w:instrText xml:space="preserve"> SEQ Figure \* ARABIC </w:instrText>
      </w:r>
      <w:r w:rsidRPr="004D2C23">
        <w:rPr>
          <w:noProof/>
        </w:rPr>
        <w:fldChar w:fldCharType="separate"/>
      </w:r>
      <w:r w:rsidR="009D1BDA">
        <w:rPr>
          <w:noProof/>
        </w:rPr>
        <w:t>34</w:t>
      </w:r>
      <w:r w:rsidRPr="004D2C23">
        <w:rPr>
          <w:noProof/>
        </w:rPr>
        <w:fldChar w:fldCharType="end"/>
      </w:r>
      <w:r w:rsidRPr="004D2C23">
        <w:t xml:space="preserve"> – What’s New Help Page</w:t>
      </w:r>
      <w:bookmarkEnd w:id="671"/>
    </w:p>
    <w:p w:rsidR="00283C00" w:rsidRPr="00545C04" w:rsidRDefault="00283C00" w:rsidP="00280250">
      <w:pPr>
        <w:pStyle w:val="Heading3"/>
      </w:pPr>
      <w:bookmarkStart w:id="672" w:name="_Toc41752457"/>
      <w:r w:rsidRPr="00545C04">
        <w:t xml:space="preserve">Help | Registry Info </w:t>
      </w:r>
      <w:bookmarkEnd w:id="666"/>
      <w:bookmarkEnd w:id="667"/>
      <w:bookmarkEnd w:id="668"/>
      <w:r w:rsidRPr="00545C04">
        <w:t>menu option</w:t>
      </w:r>
      <w:bookmarkEnd w:id="669"/>
      <w:bookmarkEnd w:id="672"/>
    </w:p>
    <w:p w:rsidR="00283C00" w:rsidRPr="00545C04" w:rsidRDefault="00283C00" w:rsidP="00C23427">
      <w:pPr>
        <w:keepNext/>
        <w:keepLines/>
      </w:pPr>
      <w:r w:rsidRPr="00545C04">
        <w:t xml:space="preserve">The </w:t>
      </w:r>
      <w:r w:rsidRPr="00545C04">
        <w:rPr>
          <w:rFonts w:ascii="Microsoft Sans Serif" w:hAnsi="Microsoft Sans Serif" w:cs="Microsoft Sans Serif"/>
          <w:sz w:val="20"/>
        </w:rPr>
        <w:t>Registry Information</w:t>
      </w:r>
      <w:r w:rsidRPr="00545C04">
        <w:t xml:space="preserve"> pane</w:t>
      </w:r>
      <w:bookmarkEnd w:id="670"/>
      <w:r w:rsidRPr="00545C04">
        <w:t xml:space="preserve"> is launched from the </w:t>
      </w:r>
      <w:r w:rsidRPr="00545C04">
        <w:rPr>
          <w:rFonts w:ascii="Microsoft Sans Serif" w:hAnsi="Microsoft Sans Serif" w:cs="Microsoft Sans Serif"/>
          <w:sz w:val="20"/>
        </w:rPr>
        <w:t>Help | Registry Info</w:t>
      </w:r>
      <w:r w:rsidRPr="00545C04">
        <w:t xml:space="preserve"> menu option. </w:t>
      </w:r>
    </w:p>
    <w:tbl>
      <w:tblPr>
        <w:tblW w:w="0" w:type="auto"/>
        <w:tblLook w:val="01E0" w:firstRow="1" w:lastRow="1" w:firstColumn="1" w:lastColumn="1" w:noHBand="0" w:noVBand="0"/>
      </w:tblPr>
      <w:tblGrid>
        <w:gridCol w:w="3945"/>
        <w:gridCol w:w="5631"/>
      </w:tblGrid>
      <w:tr w:rsidR="00283C00" w:rsidRPr="00545C04" w:rsidTr="00DA1297">
        <w:tc>
          <w:tcPr>
            <w:tcW w:w="3518" w:type="dxa"/>
          </w:tcPr>
          <w:p w:rsidR="00283C00" w:rsidRPr="004D2C23" w:rsidRDefault="009D5863" w:rsidP="00B93E7B">
            <w:pPr>
              <w:keepNext/>
              <w:keepLines/>
              <w:jc w:val="center"/>
            </w:pPr>
            <w:r w:rsidRPr="004D2C23">
              <w:rPr>
                <w:noProof/>
              </w:rPr>
              <w:drawing>
                <wp:inline distT="0" distB="0" distL="0" distR="0">
                  <wp:extent cx="2368296" cy="2121408"/>
                  <wp:effectExtent l="0" t="0" r="0" b="0"/>
                  <wp:docPr id="317" name="Picture 317" descr="Example of the Registry Info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atch_35_Help_Registry_Info.bmp"/>
                          <pic:cNvPicPr/>
                        </pic:nvPicPr>
                        <pic:blipFill>
                          <a:blip r:embed="rId109">
                            <a:extLst>
                              <a:ext uri="{28A0092B-C50C-407E-A947-70E740481C1C}">
                                <a14:useLocalDpi xmlns:a14="http://schemas.microsoft.com/office/drawing/2010/main" val="0"/>
                              </a:ext>
                            </a:extLst>
                          </a:blip>
                          <a:stretch>
                            <a:fillRect/>
                          </a:stretch>
                        </pic:blipFill>
                        <pic:spPr>
                          <a:xfrm>
                            <a:off x="0" y="0"/>
                            <a:ext cx="2368296" cy="2121408"/>
                          </a:xfrm>
                          <a:prstGeom prst="rect">
                            <a:avLst/>
                          </a:prstGeom>
                        </pic:spPr>
                      </pic:pic>
                    </a:graphicData>
                  </a:graphic>
                </wp:inline>
              </w:drawing>
            </w:r>
          </w:p>
          <w:p w:rsidR="00283C00" w:rsidRPr="004D2C23" w:rsidRDefault="00283C00" w:rsidP="00B93E7B">
            <w:pPr>
              <w:pStyle w:val="Caption"/>
            </w:pPr>
            <w:bookmarkStart w:id="673" w:name="_Toc39775180"/>
            <w:r w:rsidRPr="004D2C23">
              <w:t xml:space="preserve">Figure </w:t>
            </w:r>
            <w:r w:rsidR="00EB3A32" w:rsidRPr="004D2C23">
              <w:rPr>
                <w:noProof/>
              </w:rPr>
              <w:fldChar w:fldCharType="begin"/>
            </w:r>
            <w:r w:rsidR="00EB3A32" w:rsidRPr="004D2C23">
              <w:rPr>
                <w:noProof/>
              </w:rPr>
              <w:instrText xml:space="preserve"> SEQ Figure \* ARABIC </w:instrText>
            </w:r>
            <w:r w:rsidR="00EB3A32" w:rsidRPr="004D2C23">
              <w:rPr>
                <w:noProof/>
              </w:rPr>
              <w:fldChar w:fldCharType="separate"/>
            </w:r>
            <w:r w:rsidR="009D1BDA">
              <w:rPr>
                <w:noProof/>
              </w:rPr>
              <w:t>35</w:t>
            </w:r>
            <w:r w:rsidR="00EB3A32" w:rsidRPr="004D2C23">
              <w:rPr>
                <w:noProof/>
              </w:rPr>
              <w:fldChar w:fldCharType="end"/>
            </w:r>
            <w:r w:rsidRPr="004D2C23">
              <w:t xml:space="preserve"> – Help | Registry Info pop-up</w:t>
            </w:r>
            <w:bookmarkEnd w:id="673"/>
          </w:p>
        </w:tc>
        <w:tc>
          <w:tcPr>
            <w:tcW w:w="6050" w:type="dxa"/>
          </w:tcPr>
          <w:p w:rsidR="00283C00" w:rsidRPr="004D2C23" w:rsidRDefault="00283C00" w:rsidP="00751B54">
            <w:pPr>
              <w:keepNext/>
              <w:keepLines/>
            </w:pPr>
            <w:r w:rsidRPr="004D2C23">
              <w:t>This pane displays basic information about the active registry including the following items</w:t>
            </w:r>
            <w:r w:rsidR="00A44138" w:rsidRPr="004D2C23">
              <w:t xml:space="preserve"> as shown in </w:t>
            </w:r>
            <w:r w:rsidR="00907942" w:rsidRPr="004D2C23">
              <w:t xml:space="preserve">the example in </w:t>
            </w:r>
            <w:r w:rsidR="00A44138" w:rsidRPr="004D2C23">
              <w:t>Figure 3</w:t>
            </w:r>
            <w:r w:rsidR="00A4210E">
              <w:t>5</w:t>
            </w:r>
            <w:r w:rsidR="00A44138" w:rsidRPr="004D2C23">
              <w:t>:</w:t>
            </w:r>
          </w:p>
          <w:p w:rsidR="00283C00" w:rsidRPr="004D2C23" w:rsidRDefault="00283C00" w:rsidP="00D663E3">
            <w:pPr>
              <w:keepNext/>
              <w:keepLines/>
              <w:numPr>
                <w:ilvl w:val="0"/>
                <w:numId w:val="3"/>
              </w:numPr>
              <w:spacing w:before="60" w:after="60"/>
            </w:pPr>
            <w:r w:rsidRPr="004D2C23">
              <w:t>Date of the last registry update (the date any changes were made to your local registry list)</w:t>
            </w:r>
          </w:p>
          <w:p w:rsidR="00283C00" w:rsidRPr="004D2C23" w:rsidRDefault="00283C00" w:rsidP="00D663E3">
            <w:pPr>
              <w:keepNext/>
              <w:keepLines/>
              <w:numPr>
                <w:ilvl w:val="0"/>
                <w:numId w:val="3"/>
              </w:numPr>
              <w:spacing w:before="60" w:after="60"/>
            </w:pPr>
            <w:r w:rsidRPr="004D2C23">
              <w:t>Date of the last data extraction</w:t>
            </w:r>
          </w:p>
          <w:p w:rsidR="00283C00" w:rsidRPr="004D2C23" w:rsidRDefault="00283C00" w:rsidP="00D663E3">
            <w:pPr>
              <w:keepNext/>
              <w:keepLines/>
              <w:numPr>
                <w:ilvl w:val="0"/>
                <w:numId w:val="3"/>
              </w:numPr>
              <w:spacing w:before="60" w:after="60"/>
            </w:pPr>
            <w:r w:rsidRPr="004D2C23">
              <w:t>Number of active patients in the registry during the last update</w:t>
            </w:r>
          </w:p>
          <w:p w:rsidR="00283C00" w:rsidRPr="004D2C23" w:rsidRDefault="00283C00" w:rsidP="00D663E3">
            <w:pPr>
              <w:keepNext/>
              <w:keepLines/>
              <w:numPr>
                <w:ilvl w:val="0"/>
                <w:numId w:val="3"/>
              </w:numPr>
              <w:spacing w:before="60" w:after="60"/>
            </w:pPr>
            <w:r w:rsidRPr="004D2C23">
              <w:t>Server version, latest patch number, and the patch installation date</w:t>
            </w:r>
          </w:p>
        </w:tc>
      </w:tr>
    </w:tbl>
    <w:p w:rsidR="00E62B0A" w:rsidRPr="00545C04" w:rsidRDefault="00E62B0A" w:rsidP="00E62B0A">
      <w:bookmarkStart w:id="674" w:name="_Toc120065360"/>
      <w:bookmarkStart w:id="675" w:name="_Toc245275815"/>
      <w:bookmarkStart w:id="676" w:name="_Toc55019789"/>
      <w:bookmarkStart w:id="677" w:name="_Toc55020542"/>
      <w:bookmarkStart w:id="678" w:name="_Toc52164555"/>
    </w:p>
    <w:p w:rsidR="00283C00" w:rsidRPr="00545C04" w:rsidRDefault="00283C00" w:rsidP="00280250">
      <w:pPr>
        <w:pStyle w:val="Heading3"/>
      </w:pPr>
      <w:bookmarkStart w:id="679" w:name="_Toc41752458"/>
      <w:r w:rsidRPr="00545C04">
        <w:lastRenderedPageBreak/>
        <w:t xml:space="preserve">Help | CCOW </w:t>
      </w:r>
      <w:bookmarkEnd w:id="674"/>
      <w:r w:rsidRPr="00545C04">
        <w:t>menu option</w:t>
      </w:r>
      <w:bookmarkEnd w:id="675"/>
      <w:bookmarkEnd w:id="679"/>
    </w:p>
    <w:p w:rsidR="00283C00" w:rsidRPr="00545C04" w:rsidRDefault="00283C00" w:rsidP="003B673B">
      <w:r w:rsidRPr="00545C04">
        <w:rPr>
          <w:rFonts w:ascii="Microsoft Sans Serif" w:hAnsi="Microsoft Sans Serif" w:cs="Microsoft Sans Serif"/>
          <w:sz w:val="20"/>
        </w:rPr>
        <w:t>CCOW</w:t>
      </w:r>
      <w:r w:rsidR="001F7285" w:rsidRPr="00545C04">
        <w:fldChar w:fldCharType="begin"/>
      </w:r>
      <w:r w:rsidRPr="00545C04">
        <w:instrText>xe "CCOW:check status"</w:instrText>
      </w:r>
      <w:r w:rsidR="001F7285" w:rsidRPr="00545C04">
        <w:fldChar w:fldCharType="end"/>
      </w:r>
      <w:r w:rsidRPr="00545C04">
        <w:t xml:space="preserve"> allows </w:t>
      </w:r>
      <w:r w:rsidRPr="00545C04">
        <w:rPr>
          <w:rFonts w:ascii="Arial" w:hAnsi="Arial"/>
          <w:sz w:val="20"/>
        </w:rPr>
        <w:t>VistA</w:t>
      </w:r>
      <w:r w:rsidRPr="00545C04">
        <w:t xml:space="preserve"> applications to synchronize their clinical context based on the </w:t>
      </w:r>
      <w:hyperlink w:anchor="Glos_HL7" w:history="1">
        <w:r w:rsidRPr="00545C04">
          <w:rPr>
            <w:rStyle w:val="IHyperlink"/>
            <w:rFonts w:ascii="Arial" w:hAnsi="Arial" w:cs="Arial"/>
            <w:sz w:val="20"/>
          </w:rPr>
          <w:t>HL7</w:t>
        </w:r>
      </w:hyperlink>
      <w:r w:rsidRPr="00545C04">
        <w:rPr>
          <w:rFonts w:ascii="Microsoft Sans Serif" w:hAnsi="Microsoft Sans Serif" w:cs="Microsoft Sans Serif"/>
          <w:sz w:val="20"/>
        </w:rPr>
        <w:t xml:space="preserve"> </w:t>
      </w:r>
      <w:hyperlink w:anchor="Glos_CCOW" w:history="1">
        <w:r w:rsidRPr="00545C04">
          <w:rPr>
            <w:rStyle w:val="IHyperlink"/>
          </w:rPr>
          <w:t>Clinical Context Object Workgroup</w:t>
        </w:r>
      </w:hyperlink>
      <w:r w:rsidRPr="00545C04">
        <w:t xml:space="preserve"> standard. In simple terms, this means that if </w:t>
      </w:r>
      <w:r w:rsidRPr="00545C04">
        <w:rPr>
          <w:rFonts w:ascii="Microsoft Sans Serif" w:hAnsi="Microsoft Sans Serif" w:cs="Microsoft Sans Serif"/>
          <w:sz w:val="20"/>
        </w:rPr>
        <w:t>CCOW</w:t>
      </w:r>
      <w:r w:rsidRPr="00545C04">
        <w:t>-compliant applications are sharing context and one of the applications changes to a different patient, the other applications will change to that patient as well.</w:t>
      </w:r>
    </w:p>
    <w:p w:rsidR="00283C00" w:rsidRPr="00545C04" w:rsidRDefault="00283C00" w:rsidP="00BA259F">
      <w:r w:rsidRPr="00545C04">
        <w:t xml:space="preserve">The </w:t>
      </w:r>
      <w:r w:rsidRPr="00545C04">
        <w:rPr>
          <w:rFonts w:ascii="Microsoft Sans Serif" w:hAnsi="Microsoft Sans Serif" w:cs="Microsoft Sans Serif"/>
          <w:sz w:val="20"/>
        </w:rPr>
        <w:t>CCOW Status</w:t>
      </w:r>
      <w:r w:rsidRPr="00545C04">
        <w:t xml:space="preserve"> pane is launched from the </w:t>
      </w:r>
      <w:r w:rsidRPr="00545C04">
        <w:rPr>
          <w:rFonts w:ascii="Microsoft Sans Serif" w:hAnsi="Microsoft Sans Serif" w:cs="Microsoft Sans Serif"/>
          <w:sz w:val="20"/>
        </w:rPr>
        <w:t>CCOW</w:t>
      </w:r>
      <w:r w:rsidRPr="00545C04">
        <w:t xml:space="preserve"> menu option. It displays information about whether or not the </w:t>
      </w:r>
      <w:hyperlink w:anchor="Glos_Contextor" w:history="1">
        <w:r w:rsidRPr="00545C04">
          <w:rPr>
            <w:rStyle w:val="IHyperlink"/>
            <w:szCs w:val="24"/>
          </w:rPr>
          <w:t>Contextor</w:t>
        </w:r>
      </w:hyperlink>
      <w:r w:rsidRPr="00545C04">
        <w:t xml:space="preserve"> software has been installed, and whether the application is participating in a clinical context. </w:t>
      </w:r>
    </w:p>
    <w:p w:rsidR="00283C00" w:rsidRPr="00545C04" w:rsidRDefault="005E0B05" w:rsidP="00866EB0">
      <w:pPr>
        <w:keepNext/>
        <w:jc w:val="center"/>
      </w:pPr>
      <w:r>
        <w:rPr>
          <w:noProof/>
        </w:rPr>
        <w:drawing>
          <wp:inline distT="0" distB="0" distL="0" distR="0" wp14:anchorId="626A81A6" wp14:editId="626A81A7">
            <wp:extent cx="2524125" cy="819150"/>
            <wp:effectExtent l="0" t="0" r="9525" b="0"/>
            <wp:docPr id="93" name="Picture 89" descr="Example of information dialog indicating the contextor has not bee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inline>
        </w:drawing>
      </w:r>
    </w:p>
    <w:p w:rsidR="00283C00" w:rsidRPr="00545C04" w:rsidRDefault="00283C00" w:rsidP="00866EB0">
      <w:pPr>
        <w:pStyle w:val="Caption"/>
      </w:pPr>
      <w:bookmarkStart w:id="680" w:name="_Toc3977518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36</w:t>
      </w:r>
      <w:r w:rsidR="00EB3A32">
        <w:rPr>
          <w:noProof/>
        </w:rPr>
        <w:fldChar w:fldCharType="end"/>
      </w:r>
      <w:r w:rsidRPr="00545C04">
        <w:t xml:space="preserve"> – Contextor Status pane</w:t>
      </w:r>
      <w:bookmarkEnd w:id="680"/>
    </w:p>
    <w:p w:rsidR="00283C00" w:rsidRPr="00545C04" w:rsidRDefault="00283C00" w:rsidP="00BA259F">
      <w:r w:rsidRPr="00545C04">
        <w:t xml:space="preserve">For more information about the </w:t>
      </w:r>
      <w:r w:rsidRPr="00545C04">
        <w:rPr>
          <w:rFonts w:ascii="Microsoft Sans Serif" w:hAnsi="Microsoft Sans Serif" w:cs="Microsoft Sans Serif"/>
          <w:sz w:val="20"/>
        </w:rPr>
        <w:t>CCOW</w:t>
      </w:r>
      <w:r w:rsidRPr="00545C04">
        <w:t xml:space="preserve"> standards for </w:t>
      </w:r>
      <w:r w:rsidRPr="00545C04">
        <w:rPr>
          <w:rFonts w:ascii="Arial" w:hAnsi="Arial" w:cs="Microsoft Sans Serif"/>
          <w:sz w:val="20"/>
        </w:rPr>
        <w:t>VistA</w:t>
      </w:r>
      <w:r w:rsidRPr="00545C04">
        <w:rPr>
          <w:rFonts w:ascii="Microsoft Sans Serif" w:hAnsi="Microsoft Sans Serif" w:cs="Microsoft Sans Serif"/>
          <w:sz w:val="20"/>
        </w:rPr>
        <w:t xml:space="preserve"> </w:t>
      </w:r>
      <w:r w:rsidRPr="00545C04">
        <w:t xml:space="preserve">applications, see the Workgroup web site at: </w:t>
      </w:r>
      <w:hyperlink r:id="rId111" w:tooltip="Web address for CCOW standards for VistA applications" w:history="1">
        <w:r w:rsidRPr="00545C04">
          <w:rPr>
            <w:rStyle w:val="Hyperlink"/>
          </w:rPr>
          <w:t>http://vaww.VistA.med.va.gov/ccow/</w:t>
        </w:r>
      </w:hyperlink>
      <w:r w:rsidRPr="00545C04">
        <w:t>.</w:t>
      </w:r>
    </w:p>
    <w:p w:rsidR="00283C00" w:rsidRPr="00545C04" w:rsidRDefault="00283C00" w:rsidP="00280250">
      <w:pPr>
        <w:pStyle w:val="Heading3"/>
      </w:pPr>
      <w:bookmarkStart w:id="681" w:name="_Toc120065361"/>
      <w:bookmarkStart w:id="682" w:name="_Ref243982518"/>
      <w:bookmarkStart w:id="683" w:name="_Toc245275816"/>
      <w:bookmarkStart w:id="684" w:name="_Toc41752459"/>
      <w:r w:rsidRPr="00545C04">
        <w:t xml:space="preserve">Help | About </w:t>
      </w:r>
      <w:bookmarkEnd w:id="676"/>
      <w:bookmarkEnd w:id="677"/>
      <w:bookmarkEnd w:id="681"/>
      <w:r w:rsidRPr="00545C04">
        <w:t>CCR menu option</w:t>
      </w:r>
      <w:bookmarkEnd w:id="682"/>
      <w:bookmarkEnd w:id="683"/>
      <w:bookmarkEnd w:id="684"/>
    </w:p>
    <w:tbl>
      <w:tblPr>
        <w:tblW w:w="0" w:type="auto"/>
        <w:tblLayout w:type="fixed"/>
        <w:tblLook w:val="01E0" w:firstRow="1" w:lastRow="1" w:firstColumn="1" w:lastColumn="1" w:noHBand="0" w:noVBand="0"/>
      </w:tblPr>
      <w:tblGrid>
        <w:gridCol w:w="4068"/>
        <w:gridCol w:w="5508"/>
      </w:tblGrid>
      <w:tr w:rsidR="00283C00" w:rsidRPr="00545C04" w:rsidTr="005D71EB">
        <w:tc>
          <w:tcPr>
            <w:tcW w:w="4068" w:type="dxa"/>
          </w:tcPr>
          <w:p w:rsidR="00283C00" w:rsidRPr="004D2C23" w:rsidRDefault="003A131F" w:rsidP="00BE3BFA">
            <w:pPr>
              <w:keepNext/>
              <w:keepLines/>
              <w:jc w:val="center"/>
            </w:pPr>
            <w:r>
              <w:rPr>
                <w:noProof/>
              </w:rPr>
              <w:drawing>
                <wp:inline distT="0" distB="0" distL="0" distR="0">
                  <wp:extent cx="2446020" cy="2778760"/>
                  <wp:effectExtent l="0" t="0" r="0" b="2540"/>
                  <wp:docPr id="268" name="Picture 268" descr="Example of Patch 36 Help | Ab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atch_36_Help_About.bmp"/>
                          <pic:cNvPicPr/>
                        </pic:nvPicPr>
                        <pic:blipFill>
                          <a:blip r:embed="rId112">
                            <a:extLst>
                              <a:ext uri="{28A0092B-C50C-407E-A947-70E740481C1C}">
                                <a14:useLocalDpi xmlns:a14="http://schemas.microsoft.com/office/drawing/2010/main" val="0"/>
                              </a:ext>
                            </a:extLst>
                          </a:blip>
                          <a:stretch>
                            <a:fillRect/>
                          </a:stretch>
                        </pic:blipFill>
                        <pic:spPr>
                          <a:xfrm>
                            <a:off x="0" y="0"/>
                            <a:ext cx="2446020" cy="2778760"/>
                          </a:xfrm>
                          <a:prstGeom prst="rect">
                            <a:avLst/>
                          </a:prstGeom>
                        </pic:spPr>
                      </pic:pic>
                    </a:graphicData>
                  </a:graphic>
                </wp:inline>
              </w:drawing>
            </w:r>
          </w:p>
          <w:p w:rsidR="00283C00" w:rsidRPr="004D2C23" w:rsidRDefault="00283C00" w:rsidP="008735DC">
            <w:pPr>
              <w:pStyle w:val="Caption"/>
            </w:pPr>
            <w:bookmarkStart w:id="685" w:name="_Toc39775182"/>
            <w:r w:rsidRPr="00142229">
              <w:t xml:space="preserve">Figure </w:t>
            </w:r>
            <w:r w:rsidR="00EB3A32" w:rsidRPr="00142229">
              <w:rPr>
                <w:noProof/>
              </w:rPr>
              <w:fldChar w:fldCharType="begin"/>
            </w:r>
            <w:r w:rsidR="00EB3A32" w:rsidRPr="00142229">
              <w:rPr>
                <w:noProof/>
              </w:rPr>
              <w:instrText xml:space="preserve"> SEQ Figure \* ARABIC </w:instrText>
            </w:r>
            <w:r w:rsidR="00EB3A32" w:rsidRPr="00142229">
              <w:rPr>
                <w:noProof/>
              </w:rPr>
              <w:fldChar w:fldCharType="separate"/>
            </w:r>
            <w:r w:rsidR="009D1BDA">
              <w:rPr>
                <w:noProof/>
              </w:rPr>
              <w:t>37</w:t>
            </w:r>
            <w:r w:rsidR="00EB3A32" w:rsidRPr="00142229">
              <w:rPr>
                <w:noProof/>
              </w:rPr>
              <w:fldChar w:fldCharType="end"/>
            </w:r>
            <w:r w:rsidRPr="00142229">
              <w:t xml:space="preserve"> – Help | About pane</w:t>
            </w:r>
            <w:r w:rsidR="00EB0AF3" w:rsidRPr="00142229">
              <w:t>l</w:t>
            </w:r>
            <w:bookmarkEnd w:id="685"/>
          </w:p>
        </w:tc>
        <w:tc>
          <w:tcPr>
            <w:tcW w:w="5508" w:type="dxa"/>
          </w:tcPr>
          <w:p w:rsidR="00283C00" w:rsidRPr="004D2C23" w:rsidRDefault="00283C00" w:rsidP="00751B54">
            <w:pPr>
              <w:keepNext/>
              <w:keepLines/>
            </w:pPr>
            <w:r w:rsidRPr="004D2C23">
              <w:t xml:space="preserve">This menu option displays the </w:t>
            </w:r>
            <w:r w:rsidRPr="004D2C23">
              <w:rPr>
                <w:rFonts w:ascii="Microsoft Sans Serif" w:hAnsi="Microsoft Sans Serif" w:cs="Microsoft Sans Serif"/>
                <w:sz w:val="20"/>
              </w:rPr>
              <w:t>About Clinical Case Registries</w:t>
            </w:r>
            <w:r w:rsidRPr="004D2C23">
              <w:t xml:space="preserve"> pane. It shows basic information about the current file version including the release date, patch number, where the Clinical Case Registries software was developed and the software compile date.   Click </w:t>
            </w:r>
            <w:r w:rsidRPr="004D2C23">
              <w:rPr>
                <w:rStyle w:val="Keys"/>
                <w:rFonts w:cs="Microsoft Sans Serif"/>
              </w:rPr>
              <w:t>[OK]</w:t>
            </w:r>
            <w:r w:rsidRPr="004D2C23">
              <w:t xml:space="preserve"> or press the </w:t>
            </w:r>
            <w:r w:rsidRPr="004D2C23">
              <w:rPr>
                <w:rStyle w:val="Keys"/>
                <w:rFonts w:cs="Microsoft Sans Serif"/>
              </w:rPr>
              <w:t>&lt; Esc &gt;</w:t>
            </w:r>
            <w:r w:rsidRPr="004D2C23">
              <w:t xml:space="preserve"> key to close the pane.</w:t>
            </w:r>
          </w:p>
          <w:p w:rsidR="00283C00" w:rsidRPr="004D2C23" w:rsidRDefault="00283C00" w:rsidP="00751B54">
            <w:pPr>
              <w:keepNext/>
              <w:keepLines/>
            </w:pPr>
            <w:r w:rsidRPr="004D2C23">
              <w:t xml:space="preserve">For </w:t>
            </w:r>
            <w:r w:rsidRPr="004D2C23">
              <w:rPr>
                <w:rFonts w:ascii="Microsoft Sans Serif" w:hAnsi="Microsoft Sans Serif"/>
                <w:sz w:val="22"/>
                <w:szCs w:val="22"/>
              </w:rPr>
              <w:t>CCR 1.5.10</w:t>
            </w:r>
            <w:r w:rsidRPr="004D2C23">
              <w:t>, this window was modified to meet current VA GUI Standards and Conventions requirements.</w:t>
            </w:r>
          </w:p>
          <w:p w:rsidR="00283C00" w:rsidRPr="00545C04" w:rsidRDefault="00283C00" w:rsidP="00E62B0A">
            <w:pPr>
              <w:keepNext/>
              <w:keepLines/>
            </w:pPr>
            <w:r w:rsidRPr="004D2C23">
              <w:t xml:space="preserve">Use this option to determine which version of the </w:t>
            </w:r>
            <w:r w:rsidRPr="004D2C23">
              <w:rPr>
                <w:rStyle w:val="Keys"/>
                <w:rFonts w:cs="Microsoft Sans Serif"/>
              </w:rPr>
              <w:t>GUI</w:t>
            </w:r>
            <w:r w:rsidRPr="004D2C23">
              <w:t xml:space="preserve"> that you have installed.  If the </w:t>
            </w:r>
            <w:r w:rsidRPr="004D2C23">
              <w:rPr>
                <w:rStyle w:val="Keys"/>
                <w:rFonts w:cs="Microsoft Sans Serif"/>
              </w:rPr>
              <w:t>GUI</w:t>
            </w:r>
            <w:r w:rsidRPr="004D2C23">
              <w:t xml:space="preserve"> and </w:t>
            </w:r>
            <w:r w:rsidRPr="004D2C23">
              <w:rPr>
                <w:rStyle w:val="Keys"/>
                <w:rFonts w:cs="Microsoft Sans Serif"/>
              </w:rPr>
              <w:t>VistA</w:t>
            </w:r>
            <w:r w:rsidRPr="004D2C23">
              <w:t xml:space="preserve"> software versions do not match, you may encounter problems with the application.  For example, if your site has installed Patch </w:t>
            </w:r>
            <w:r w:rsidRPr="004D2C23">
              <w:rPr>
                <w:rFonts w:ascii="Courier New" w:hAnsi="Courier New" w:cs="Courier New"/>
              </w:rPr>
              <w:t>ROR*1.5</w:t>
            </w:r>
            <w:r w:rsidR="00C12CE0" w:rsidRPr="004D2C23">
              <w:rPr>
                <w:rFonts w:ascii="Courier New" w:hAnsi="Courier New" w:cs="Courier New"/>
              </w:rPr>
              <w:t>*</w:t>
            </w:r>
            <w:r w:rsidR="00D55F53" w:rsidRPr="00142229">
              <w:rPr>
                <w:rFonts w:ascii="Courier New" w:hAnsi="Courier New" w:cs="Courier New"/>
              </w:rPr>
              <w:t>3</w:t>
            </w:r>
            <w:r w:rsidR="00EB5278" w:rsidRPr="00142229">
              <w:rPr>
                <w:rFonts w:ascii="Courier New" w:hAnsi="Courier New" w:cs="Courier New"/>
              </w:rPr>
              <w:t>6</w:t>
            </w:r>
            <w:r w:rsidRPr="004D2C23">
              <w:t xml:space="preserve">, your GUI </w:t>
            </w:r>
            <w:r w:rsidR="00E62B0A" w:rsidRPr="004D2C23">
              <w:t xml:space="preserve">should also be at Patch level </w:t>
            </w:r>
            <w:r w:rsidR="00D55F53" w:rsidRPr="00142229">
              <w:t>3</w:t>
            </w:r>
            <w:r w:rsidR="00EB5278" w:rsidRPr="00142229">
              <w:t>6</w:t>
            </w:r>
            <w:r w:rsidRPr="004D2C23">
              <w:t>.</w:t>
            </w:r>
          </w:p>
          <w:p w:rsidR="00F055DA" w:rsidRPr="00545C04" w:rsidRDefault="00F055DA" w:rsidP="00E62B0A">
            <w:pPr>
              <w:keepNext/>
              <w:keepLines/>
            </w:pPr>
          </w:p>
          <w:p w:rsidR="007A65B3" w:rsidRPr="00545C04" w:rsidRDefault="007A65B3" w:rsidP="00E62B0A">
            <w:pPr>
              <w:keepNext/>
              <w:keepLines/>
            </w:pPr>
          </w:p>
        </w:tc>
      </w:tr>
      <w:bookmarkEnd w:id="678"/>
    </w:tbl>
    <w:p w:rsidR="00283C00" w:rsidRPr="00545C04" w:rsidRDefault="00283C00" w:rsidP="00A234BE">
      <w:pPr>
        <w:keepNext/>
        <w:keepLines/>
      </w:pPr>
    </w:p>
    <w:p w:rsidR="00026553" w:rsidRPr="00545C04" w:rsidRDefault="00026553" w:rsidP="00026553">
      <w:pPr>
        <w:pStyle w:val="LeftBlank"/>
      </w:pPr>
      <w:bookmarkStart w:id="686" w:name="_Toc120065362"/>
      <w:bookmarkStart w:id="687" w:name="_Toc55019790"/>
      <w:bookmarkStart w:id="688" w:name="_Toc55020543"/>
    </w:p>
    <w:p w:rsidR="00026553" w:rsidRPr="00545C04" w:rsidRDefault="00026553" w:rsidP="00026553">
      <w:pPr>
        <w:pStyle w:val="BodyText"/>
        <w:sectPr w:rsidR="00026553" w:rsidRPr="00545C04" w:rsidSect="00D00B32">
          <w:footerReference w:type="even" r:id="rId113"/>
          <w:footerReference w:type="default" r:id="rId114"/>
          <w:footnotePr>
            <w:pos w:val="beneathText"/>
            <w:numRestart w:val="eachPage"/>
          </w:footnotePr>
          <w:endnotePr>
            <w:numFmt w:val="upperLetter"/>
          </w:endnotePr>
          <w:type w:val="continuous"/>
          <w:pgSz w:w="12240" w:h="15840" w:code="1"/>
          <w:pgMar w:top="1440" w:right="1440" w:bottom="1440" w:left="1440" w:header="720" w:footer="720" w:gutter="0"/>
          <w:cols w:space="720"/>
          <w:docGrid w:linePitch="326"/>
        </w:sectPr>
      </w:pPr>
    </w:p>
    <w:p w:rsidR="00283C00" w:rsidRPr="00545C04" w:rsidRDefault="00283C00" w:rsidP="00940D14">
      <w:pPr>
        <w:pStyle w:val="H1"/>
      </w:pPr>
      <w:bookmarkStart w:id="689" w:name="_Toc245275817"/>
      <w:bookmarkStart w:id="690" w:name="_Toc41752460"/>
      <w:r w:rsidRPr="00545C04">
        <w:lastRenderedPageBreak/>
        <w:t>Setting Up Site-Specific Parameters</w:t>
      </w:r>
      <w:bookmarkEnd w:id="686"/>
      <w:bookmarkEnd w:id="689"/>
      <w:bookmarkEnd w:id="690"/>
    </w:p>
    <w:p w:rsidR="00283C00" w:rsidRPr="00545C04" w:rsidRDefault="00283C00" w:rsidP="008F4D5C">
      <w:r w:rsidRPr="00545C04">
        <w:t xml:space="preserve">Each medical center or site that uses </w:t>
      </w:r>
      <w:r w:rsidRPr="00545C04">
        <w:rPr>
          <w:rFonts w:ascii="Microsoft Sans Serif" w:hAnsi="Microsoft Sans Serif" w:cs="Microsoft Sans Serif"/>
          <w:sz w:val="20"/>
        </w:rPr>
        <w:t>CCR</w:t>
      </w:r>
      <w:r w:rsidRPr="00545C04">
        <w:t xml:space="preserve"> can set the following parameters</w:t>
      </w:r>
      <w:r w:rsidR="001F7285" w:rsidRPr="00545C04">
        <w:fldChar w:fldCharType="begin"/>
      </w:r>
      <w:r w:rsidRPr="00545C04">
        <w:instrText>xe "Edit Site Parameters" \t "</w:instrText>
      </w:r>
      <w:r w:rsidRPr="00545C04">
        <w:rPr>
          <w:i/>
        </w:rPr>
        <w:instrText>See</w:instrText>
      </w:r>
      <w:r w:rsidRPr="00545C04">
        <w:instrText xml:space="preserve"> Site Parameters"</w:instrText>
      </w:r>
      <w:r w:rsidR="001F7285" w:rsidRPr="00545C04">
        <w:fldChar w:fldCharType="end"/>
      </w:r>
      <w:r w:rsidRPr="00545C04">
        <w:t>:</w:t>
      </w:r>
    </w:p>
    <w:p w:rsidR="00283C00" w:rsidRPr="00545C04" w:rsidRDefault="00F30B23" w:rsidP="00D663E3">
      <w:pPr>
        <w:numPr>
          <w:ilvl w:val="0"/>
          <w:numId w:val="2"/>
        </w:numPr>
        <w:spacing w:before="0" w:after="0"/>
        <w:rPr>
          <w:rStyle w:val="IHyperlink"/>
        </w:rPr>
      </w:pPr>
      <w:hyperlink w:anchor="_Adding_Lab_Tests" w:history="1">
        <w:r w:rsidR="00283C00" w:rsidRPr="00545C04">
          <w:rPr>
            <w:rStyle w:val="IHyperlink"/>
          </w:rPr>
          <w:t>Lab Tests</w:t>
        </w:r>
      </w:hyperlink>
    </w:p>
    <w:p w:rsidR="00283C00" w:rsidRPr="00545C04" w:rsidRDefault="00F30B23" w:rsidP="00D663E3">
      <w:pPr>
        <w:numPr>
          <w:ilvl w:val="0"/>
          <w:numId w:val="2"/>
        </w:numPr>
        <w:spacing w:before="0" w:after="0"/>
        <w:rPr>
          <w:rStyle w:val="IHyperlink"/>
        </w:rPr>
      </w:pPr>
      <w:hyperlink w:anchor="_Adding_Registry_Medications" w:history="1">
        <w:r w:rsidR="00283C00" w:rsidRPr="00545C04">
          <w:rPr>
            <w:rStyle w:val="IHyperlink"/>
          </w:rPr>
          <w:t>Registry Medications</w:t>
        </w:r>
      </w:hyperlink>
      <w:r w:rsidR="00283C00" w:rsidRPr="00545C04">
        <w:rPr>
          <w:rStyle w:val="IHyperlink"/>
        </w:rPr>
        <w:t xml:space="preserve"> </w:t>
      </w:r>
    </w:p>
    <w:p w:rsidR="00283C00" w:rsidRPr="00545C04" w:rsidRDefault="00F30B23" w:rsidP="00D663E3">
      <w:pPr>
        <w:numPr>
          <w:ilvl w:val="0"/>
          <w:numId w:val="2"/>
        </w:numPr>
        <w:spacing w:before="0" w:after="0"/>
        <w:rPr>
          <w:rStyle w:val="IHyperlink"/>
        </w:rPr>
      </w:pPr>
      <w:hyperlink w:anchor="_Changing_ICR_System_Default Setting" w:history="1">
        <w:r w:rsidR="00283C00" w:rsidRPr="00545C04">
          <w:rPr>
            <w:rStyle w:val="IHyperlink"/>
          </w:rPr>
          <w:t>Notifications</w:t>
        </w:r>
      </w:hyperlink>
    </w:p>
    <w:p w:rsidR="00283C00" w:rsidRPr="00545C04" w:rsidRDefault="00F30B23" w:rsidP="00D663E3">
      <w:pPr>
        <w:numPr>
          <w:ilvl w:val="0"/>
          <w:numId w:val="2"/>
        </w:numPr>
        <w:spacing w:before="0" w:after="0"/>
        <w:rPr>
          <w:rStyle w:val="IHyperlink"/>
        </w:rPr>
      </w:pPr>
      <w:hyperlink w:anchor="_Adding_Local_Fields_1" w:history="1">
        <w:r w:rsidR="00283C00" w:rsidRPr="00545C04">
          <w:rPr>
            <w:rStyle w:val="IHyperlink"/>
          </w:rPr>
          <w:t>Local Fields</w:t>
        </w:r>
      </w:hyperlink>
    </w:p>
    <w:p w:rsidR="00283C00" w:rsidRPr="00545C04" w:rsidRDefault="00F30B23" w:rsidP="00D663E3">
      <w:pPr>
        <w:numPr>
          <w:ilvl w:val="0"/>
          <w:numId w:val="2"/>
        </w:numPr>
        <w:spacing w:before="0" w:after="0"/>
        <w:rPr>
          <w:bCs/>
        </w:rPr>
      </w:pPr>
      <w:hyperlink w:anchor="_Changing_System_Default_Settings" w:history="1">
        <w:r w:rsidR="00283C00" w:rsidRPr="00545C04">
          <w:rPr>
            <w:rStyle w:val="IHyperlink"/>
          </w:rPr>
          <w:t xml:space="preserve">Preferences </w:t>
        </w:r>
      </w:hyperlink>
      <w:r w:rsidR="00283C00" w:rsidRPr="00545C04">
        <w:t>(default settings)</w:t>
      </w:r>
    </w:p>
    <w:p w:rsidR="00E62B0A" w:rsidRPr="00545C04" w:rsidRDefault="00E62B0A" w:rsidP="00E62B0A">
      <w:pPr>
        <w:spacing w:before="0" w:after="0"/>
        <w:rPr>
          <w:bCs/>
        </w:rPr>
      </w:pPr>
    </w:p>
    <w:p w:rsidR="00283C00" w:rsidRPr="00545C04" w:rsidRDefault="00283C00" w:rsidP="007C5B85">
      <w:pPr>
        <w:pStyle w:val="H2"/>
      </w:pPr>
      <w:bookmarkStart w:id="691" w:name="_Adding_Notifications"/>
      <w:bookmarkStart w:id="692" w:name="_Adding_Lab_Tests"/>
      <w:bookmarkStart w:id="693" w:name="_Toc55019775"/>
      <w:bookmarkStart w:id="694" w:name="_Toc55020528"/>
      <w:bookmarkStart w:id="695" w:name="_Toc120065365"/>
      <w:bookmarkStart w:id="696" w:name="_Ref229193547"/>
      <w:bookmarkStart w:id="697" w:name="_Toc245275818"/>
      <w:bookmarkStart w:id="698" w:name="_Toc41752461"/>
      <w:bookmarkEnd w:id="691"/>
      <w:bookmarkEnd w:id="692"/>
      <w:r w:rsidRPr="00545C04">
        <w:t>Adding Lab Tests</w:t>
      </w:r>
      <w:bookmarkEnd w:id="693"/>
      <w:bookmarkEnd w:id="694"/>
      <w:bookmarkEnd w:id="695"/>
      <w:bookmarkEnd w:id="696"/>
      <w:bookmarkEnd w:id="697"/>
      <w:bookmarkEnd w:id="698"/>
      <w:r w:rsidR="001F7285" w:rsidRPr="00545C04">
        <w:fldChar w:fldCharType="begin"/>
      </w:r>
      <w:r w:rsidRPr="00545C04">
        <w:instrText>xe "Lab Tests:add to Registry"</w:instrText>
      </w:r>
      <w:r w:rsidR="001F7285" w:rsidRPr="00545C04">
        <w:fldChar w:fldCharType="end"/>
      </w:r>
    </w:p>
    <w:p w:rsidR="00283C00" w:rsidRPr="00545C04" w:rsidRDefault="00283C00" w:rsidP="009B7D68">
      <w:r w:rsidRPr="00545C04">
        <w:t xml:space="preserve">Use the </w:t>
      </w:r>
      <w:r w:rsidRPr="00545C04">
        <w:rPr>
          <w:rFonts w:ascii="Microsoft Sans Serif" w:hAnsi="Microsoft Sans Serif" w:cs="Microsoft Sans Serif"/>
          <w:sz w:val="20"/>
        </w:rPr>
        <w:t>Lab Tests</w:t>
      </w:r>
      <w:r w:rsidRPr="00545C04">
        <w:t xml:space="preserve"> tab on the </w:t>
      </w:r>
      <w:r w:rsidRPr="00545C04">
        <w:rPr>
          <w:rFonts w:ascii="Microsoft Sans Serif" w:hAnsi="Microsoft Sans Serif" w:cs="Microsoft Sans Serif"/>
          <w:sz w:val="20"/>
        </w:rPr>
        <w:t>Site Parameters</w:t>
      </w:r>
      <w:r w:rsidR="001F7285" w:rsidRPr="00545C04">
        <w:fldChar w:fldCharType="begin"/>
      </w:r>
      <w:r w:rsidRPr="00545C04">
        <w:instrText>xe "Site Parameters:add Lab Tests"</w:instrText>
      </w:r>
      <w:r w:rsidR="001F7285" w:rsidRPr="00545C04">
        <w:fldChar w:fldCharType="end"/>
      </w:r>
      <w:r w:rsidR="001F7285" w:rsidRPr="00545C04">
        <w:fldChar w:fldCharType="begin"/>
      </w:r>
      <w:r w:rsidRPr="00545C04">
        <w:instrText>xe "Add:lab tests to Registry"</w:instrText>
      </w:r>
      <w:r w:rsidR="001F7285" w:rsidRPr="00545C04">
        <w:fldChar w:fldCharType="end"/>
      </w:r>
      <w:r w:rsidRPr="00545C04">
        <w:rPr>
          <w:rFonts w:ascii="Microsoft Sans Serif" w:hAnsi="Microsoft Sans Serif" w:cs="Microsoft Sans Serif"/>
          <w:sz w:val="20"/>
        </w:rPr>
        <w:t xml:space="preserve"> </w:t>
      </w:r>
      <w:r w:rsidRPr="00545C04">
        <w:t>window</w:t>
      </w:r>
      <w:r w:rsidRPr="00545C04">
        <w:rPr>
          <w:bCs/>
        </w:rPr>
        <w:t xml:space="preserve"> to indicate </w:t>
      </w:r>
      <w:r w:rsidRPr="00545C04">
        <w:t xml:space="preserve">which local lab tests (local test names) should be used to report HIV- or Hepatitis C-specific results. </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01589B">
        <w:trPr>
          <w:trHeight w:val="836"/>
        </w:trPr>
        <w:tc>
          <w:tcPr>
            <w:tcW w:w="770" w:type="dxa"/>
            <w:tcBorders>
              <w:top w:val="nil"/>
              <w:left w:val="nil"/>
              <w:bottom w:val="nil"/>
            </w:tcBorders>
          </w:tcPr>
          <w:p w:rsidR="00283C00" w:rsidRPr="00545C04" w:rsidRDefault="005E0B05" w:rsidP="009326AB">
            <w:r>
              <w:rPr>
                <w:noProof/>
              </w:rPr>
              <w:drawing>
                <wp:inline distT="0" distB="0" distL="0" distR="0" wp14:anchorId="626A81AA" wp14:editId="626A81AB">
                  <wp:extent cx="361950" cy="276225"/>
                  <wp:effectExtent l="0" t="0" r="0" b="9525"/>
                  <wp:docPr id="95" name="Picture 9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These parameters must be set up in order for the </w:t>
            </w:r>
            <w:r w:rsidRPr="00545C04">
              <w:rPr>
                <w:rFonts w:ascii="Microsoft Sans Serif" w:hAnsi="Microsoft Sans Serif" w:cs="Microsoft Sans Serif"/>
                <w:sz w:val="20"/>
              </w:rPr>
              <w:t>Registry Lab Tests By Range</w:t>
            </w:r>
            <w:r w:rsidRPr="00545C04">
              <w:t xml:space="preserve"> report to work properly.</w:t>
            </w:r>
          </w:p>
        </w:tc>
      </w:tr>
    </w:tbl>
    <w:p w:rsidR="00283C00" w:rsidRPr="00545C04" w:rsidRDefault="00283C00" w:rsidP="00CF3DBB"/>
    <w:p w:rsidR="00283C00" w:rsidRPr="00545C04" w:rsidRDefault="00283C00" w:rsidP="00D663E3">
      <w:pPr>
        <w:numPr>
          <w:ilvl w:val="0"/>
          <w:numId w:val="15"/>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The same choices are available for either registry.  Click the </w:t>
      </w:r>
      <w:r w:rsidRPr="00545C04">
        <w:rPr>
          <w:rFonts w:ascii="Microsoft Sans Serif" w:hAnsi="Microsoft Sans Serif" w:cs="Microsoft Sans Serif"/>
          <w:sz w:val="20"/>
        </w:rPr>
        <w:t>Lab Tests</w:t>
      </w:r>
      <w:r w:rsidR="00F8755F">
        <w:t xml:space="preserve"> tab.</w:t>
      </w:r>
    </w:p>
    <w:p w:rsidR="00283C00" w:rsidRPr="00545C04" w:rsidRDefault="005E0B05" w:rsidP="00335903">
      <w:pPr>
        <w:ind w:left="360"/>
        <w:jc w:val="center"/>
      </w:pPr>
      <w:r>
        <w:rPr>
          <w:noProof/>
        </w:rPr>
        <w:drawing>
          <wp:inline distT="0" distB="0" distL="0" distR="0" wp14:anchorId="626A81AC" wp14:editId="626A81AD">
            <wp:extent cx="1800225" cy="400050"/>
            <wp:effectExtent l="0" t="0" r="9525" b="0"/>
            <wp:docPr id="96" name="Picture 92" descr="Example of the tabs available on the Registry Site Parameters dialog screen (Hepatitis C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p>
    <w:p w:rsidR="00283C00" w:rsidRPr="00545C04" w:rsidRDefault="00283C00" w:rsidP="00D663E3">
      <w:pPr>
        <w:numPr>
          <w:ilvl w:val="0"/>
          <w:numId w:val="15"/>
        </w:numPr>
      </w:pPr>
      <w:r w:rsidRPr="00545C04">
        <w:t>On the right pane, select a lab test category by clicking its tab.  Note that the selected tab (</w:t>
      </w:r>
      <w:r w:rsidRPr="00545C04">
        <w:rPr>
          <w:rFonts w:ascii="Microsoft Sans Serif" w:hAnsi="Microsoft Sans Serif" w:cs="Microsoft Sans Serif"/>
          <w:sz w:val="20"/>
        </w:rPr>
        <w:t>HepC Ab</w:t>
      </w:r>
      <w:r w:rsidRPr="00545C04">
        <w:t xml:space="preserve"> in the example below) appear</w:t>
      </w:r>
      <w:r w:rsidR="00F8755F">
        <w:t>s to be “depressed” on screen.</w:t>
      </w:r>
    </w:p>
    <w:p w:rsidR="00283C00" w:rsidRPr="00545C04" w:rsidRDefault="005E0B05" w:rsidP="00866EB0">
      <w:pPr>
        <w:keepNext/>
        <w:ind w:left="360"/>
        <w:jc w:val="center"/>
      </w:pPr>
      <w:r>
        <w:rPr>
          <w:noProof/>
        </w:rPr>
        <w:drawing>
          <wp:inline distT="0" distB="0" distL="0" distR="0" wp14:anchorId="626A81AE" wp14:editId="626A81AF">
            <wp:extent cx="4457700" cy="1028700"/>
            <wp:effectExtent l="0" t="0" r="0" b="0"/>
            <wp:docPr id="97" name="Picture 93" descr="Example of the Hepatitis C Registry Site Parameters dialog screen showing the Lab T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57700" cy="1028700"/>
                    </a:xfrm>
                    <a:prstGeom prst="rect">
                      <a:avLst/>
                    </a:prstGeom>
                    <a:noFill/>
                    <a:ln>
                      <a:noFill/>
                    </a:ln>
                  </pic:spPr>
                </pic:pic>
              </a:graphicData>
            </a:graphic>
          </wp:inline>
        </w:drawing>
      </w:r>
    </w:p>
    <w:p w:rsidR="00283C00" w:rsidRPr="00545C04" w:rsidRDefault="00283C00" w:rsidP="00866EB0">
      <w:pPr>
        <w:pStyle w:val="Caption"/>
      </w:pPr>
      <w:bookmarkStart w:id="699" w:name="_Toc3977518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38</w:t>
      </w:r>
      <w:r w:rsidR="00EB3A32">
        <w:rPr>
          <w:noProof/>
        </w:rPr>
        <w:fldChar w:fldCharType="end"/>
      </w:r>
      <w:r w:rsidRPr="00545C04">
        <w:t xml:space="preserve"> – Site Parameters panes</w:t>
      </w:r>
      <w:bookmarkEnd w:id="699"/>
    </w:p>
    <w:p w:rsidR="00283C00" w:rsidRPr="00545C04" w:rsidRDefault="00283C00" w:rsidP="00A569C3">
      <w:pPr>
        <w:ind w:left="720"/>
      </w:pPr>
      <w:r w:rsidRPr="00545C04">
        <w:t xml:space="preserve">Depending on the size of the window, some of the available tabs may not appear at first.  If this is the case, either expand the window, or use the left and right scroll buttons </w:t>
      </w:r>
      <w:r w:rsidR="005E0B05">
        <w:rPr>
          <w:noProof/>
        </w:rPr>
        <w:drawing>
          <wp:inline distT="0" distB="0" distL="0" distR="0" wp14:anchorId="626A81B0" wp14:editId="626A81B1">
            <wp:extent cx="219075" cy="133350"/>
            <wp:effectExtent l="0" t="0" r="9525" b="0"/>
            <wp:docPr id="98" name="Picture 94" descr="Example of the left and right scroll buttons used to chang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545C04">
        <w:t xml:space="preserve"> to display more choices.</w:t>
      </w:r>
    </w:p>
    <w:p w:rsidR="00283C00" w:rsidRPr="00545C04" w:rsidRDefault="00283C00" w:rsidP="002D7290">
      <w:pPr>
        <w:ind w:left="720"/>
      </w:pPr>
      <w:r w:rsidRPr="00545C04">
        <w:rPr>
          <w:rFonts w:ascii="Microsoft Sans Serif" w:hAnsi="Microsoft Sans Serif" w:cs="Microsoft Sans Serif"/>
          <w:sz w:val="20"/>
        </w:rPr>
        <w:t>CCR:HIV</w:t>
      </w:r>
      <w:r w:rsidRPr="00545C04">
        <w:t xml:space="preserve"> tabs include </w:t>
      </w:r>
      <w:r w:rsidRPr="00545C04">
        <w:rPr>
          <w:rFonts w:ascii="Microsoft Sans Serif" w:hAnsi="Microsoft Sans Serif" w:cs="Microsoft Sans Serif"/>
          <w:sz w:val="20"/>
        </w:rPr>
        <w:t>CD4 count</w:t>
      </w:r>
      <w:r w:rsidRPr="00545C04">
        <w:t xml:space="preserve">, </w:t>
      </w:r>
      <w:r w:rsidRPr="00545C04">
        <w:rPr>
          <w:rFonts w:ascii="Microsoft Sans Serif" w:hAnsi="Microsoft Sans Serif" w:cs="Microsoft Sans Serif"/>
          <w:sz w:val="20"/>
        </w:rPr>
        <w:t>CD4 %,</w:t>
      </w:r>
      <w:r w:rsidRPr="00545C04">
        <w:t xml:space="preserve"> </w:t>
      </w:r>
      <w:r w:rsidRPr="00545C04">
        <w:rPr>
          <w:rFonts w:ascii="Microsoft Sans Serif" w:hAnsi="Microsoft Sans Serif" w:cs="Microsoft Sans Serif"/>
          <w:sz w:val="20"/>
        </w:rPr>
        <w:t>HIV Viral Load</w:t>
      </w:r>
      <w:r w:rsidRPr="00545C04">
        <w:t xml:space="preserve">, </w:t>
      </w:r>
      <w:r w:rsidRPr="00545C04">
        <w:rPr>
          <w:rFonts w:ascii="Microsoft Sans Serif" w:hAnsi="Microsoft Sans Serif" w:cs="Microsoft Sans Serif"/>
          <w:sz w:val="20"/>
        </w:rPr>
        <w:t>HIV Ab</w:t>
      </w:r>
      <w:r w:rsidRPr="00545C04">
        <w:t xml:space="preserve"> and </w:t>
      </w:r>
      <w:r w:rsidRPr="00545C04">
        <w:rPr>
          <w:rFonts w:ascii="Microsoft Sans Serif" w:hAnsi="Microsoft Sans Serif" w:cs="Microsoft Sans Serif"/>
          <w:sz w:val="20"/>
        </w:rPr>
        <w:t xml:space="preserve">HIV </w:t>
      </w:r>
      <w:r w:rsidR="00583FCE">
        <w:rPr>
          <w:rFonts w:ascii="Microsoft Sans Serif" w:hAnsi="Microsoft Sans Serif" w:cs="Microsoft Sans Serif"/>
          <w:sz w:val="20"/>
        </w:rPr>
        <w:t>Confirm</w:t>
      </w:r>
      <w:r w:rsidRPr="00545C04">
        <w:t xml:space="preserve">. </w:t>
      </w:r>
    </w:p>
    <w:p w:rsidR="00283C00" w:rsidRPr="00545C04" w:rsidRDefault="00283C00" w:rsidP="002D7290">
      <w:pPr>
        <w:ind w:left="720"/>
      </w:pPr>
      <w:r w:rsidRPr="00545C04">
        <w:rPr>
          <w:rFonts w:ascii="Microsoft Sans Serif" w:hAnsi="Microsoft Sans Serif" w:cs="Microsoft Sans Serif"/>
          <w:sz w:val="20"/>
        </w:rPr>
        <w:t>CCR:HEPC</w:t>
      </w:r>
      <w:r w:rsidRPr="00545C04">
        <w:t xml:space="preserve"> tabs include </w:t>
      </w:r>
      <w:r w:rsidRPr="00545C04">
        <w:rPr>
          <w:rFonts w:ascii="Microsoft Sans Serif" w:hAnsi="Microsoft Sans Serif" w:cs="Microsoft Sans Serif"/>
          <w:sz w:val="20"/>
        </w:rPr>
        <w:t>HepC Ab</w:t>
      </w:r>
      <w:r w:rsidRPr="00545C04">
        <w:t xml:space="preserve">, </w:t>
      </w:r>
      <w:r w:rsidRPr="00545C04">
        <w:rPr>
          <w:rFonts w:ascii="Microsoft Sans Serif" w:hAnsi="Microsoft Sans Serif" w:cs="Microsoft Sans Serif"/>
          <w:sz w:val="20"/>
        </w:rPr>
        <w:t>HepC RIBA</w:t>
      </w:r>
      <w:r w:rsidRPr="00545C04">
        <w:t xml:space="preserve">, </w:t>
      </w:r>
      <w:r w:rsidRPr="00545C04">
        <w:rPr>
          <w:rFonts w:ascii="Microsoft Sans Serif" w:hAnsi="Microsoft Sans Serif" w:cs="Microsoft Sans Serif"/>
          <w:sz w:val="20"/>
        </w:rPr>
        <w:t>HepC Qual</w:t>
      </w:r>
      <w:r w:rsidRPr="00545C04">
        <w:t xml:space="preserve">, </w:t>
      </w:r>
      <w:r w:rsidRPr="00545C04">
        <w:rPr>
          <w:rFonts w:ascii="Microsoft Sans Serif" w:hAnsi="Microsoft Sans Serif" w:cs="Microsoft Sans Serif"/>
          <w:sz w:val="20"/>
        </w:rPr>
        <w:t>HepC Quant</w:t>
      </w:r>
      <w:r w:rsidRPr="00545C04">
        <w:t xml:space="preserve">, and </w:t>
      </w:r>
      <w:r w:rsidRPr="00545C04">
        <w:rPr>
          <w:rFonts w:ascii="Microsoft Sans Serif" w:hAnsi="Microsoft Sans Serif" w:cs="Microsoft Sans Serif"/>
          <w:sz w:val="20"/>
        </w:rPr>
        <w:t>HepC Genotype.</w:t>
      </w:r>
    </w:p>
    <w:p w:rsidR="00283C00" w:rsidRPr="00545C04" w:rsidRDefault="00283C00" w:rsidP="00D663E3">
      <w:pPr>
        <w:numPr>
          <w:ilvl w:val="0"/>
          <w:numId w:val="15"/>
        </w:numPr>
      </w:pPr>
      <w:r w:rsidRPr="00545C04">
        <w:t xml:space="preserve">In the search box on the left pane, type a partial or full name of the test you want to add in the </w:t>
      </w:r>
      <w:r w:rsidRPr="00545C04">
        <w:rPr>
          <w:rFonts w:ascii="Microsoft Sans Serif" w:hAnsi="Microsoft Sans Serif" w:cs="Microsoft Sans Serif"/>
          <w:sz w:val="20"/>
        </w:rPr>
        <w:t>Target</w:t>
      </w:r>
      <w:r w:rsidRPr="00545C04">
        <w:t xml:space="preserve"> field, and then press </w:t>
      </w:r>
      <w:r w:rsidRPr="00545C04">
        <w:rPr>
          <w:rStyle w:val="Keys"/>
          <w:rFonts w:cs="Microsoft Sans Serif"/>
        </w:rPr>
        <w:t>&lt; Enter &gt;</w:t>
      </w:r>
      <w:r w:rsidRPr="00545C04">
        <w:t xml:space="preserve"> or click </w:t>
      </w:r>
      <w:r w:rsidRPr="00545C04">
        <w:rPr>
          <w:rFonts w:ascii="Microsoft Sans Serif" w:hAnsi="Microsoft Sans Serif" w:cs="Microsoft Sans Serif"/>
          <w:sz w:val="20"/>
        </w:rPr>
        <w:t xml:space="preserve">the </w:t>
      </w:r>
      <w:r w:rsidRPr="00545C04">
        <w:rPr>
          <w:rStyle w:val="Keys"/>
          <w:rFonts w:cs="Microsoft Sans Serif"/>
        </w:rPr>
        <w:t>[Start Search]</w:t>
      </w:r>
      <w:r w:rsidRPr="00545C04">
        <w:t xml:space="preserve"> command icon (magnifying glass) ( </w:t>
      </w:r>
      <w:r w:rsidR="005E0B05">
        <w:rPr>
          <w:noProof/>
        </w:rPr>
        <w:drawing>
          <wp:inline distT="0" distB="0" distL="0" distR="0" wp14:anchorId="626A81B2" wp14:editId="626A81B3">
            <wp:extent cx="114300" cy="133350"/>
            <wp:effectExtent l="0" t="0" r="0" b="0"/>
            <wp:docPr id="99" name="Picture 95" descr="Example of the icon (magnifying glass) used in the search field to star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545C04">
        <w:t xml:space="preserve"> ).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836"/>
        </w:trPr>
        <w:tc>
          <w:tcPr>
            <w:tcW w:w="768" w:type="dxa"/>
            <w:tcBorders>
              <w:top w:val="nil"/>
              <w:left w:val="nil"/>
              <w:bottom w:val="nil"/>
            </w:tcBorders>
          </w:tcPr>
          <w:p w:rsidR="00283C00" w:rsidRPr="00545C04" w:rsidRDefault="005E0B05" w:rsidP="00773471">
            <w:r>
              <w:rPr>
                <w:noProof/>
              </w:rPr>
              <w:lastRenderedPageBreak/>
              <w:drawing>
                <wp:inline distT="0" distB="0" distL="0" distR="0" wp14:anchorId="626A81B4" wp14:editId="626A81B5">
                  <wp:extent cx="361950" cy="276225"/>
                  <wp:effectExtent l="0" t="0" r="0" b="9525"/>
                  <wp:docPr id="100" name="Picture 9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Note:</w:t>
            </w:r>
            <w:r w:rsidRPr="00545C04">
              <w:t xml:space="preserve">  The system will search for tests using </w:t>
            </w:r>
            <w:r w:rsidRPr="00545C04">
              <w:rPr>
                <w:i/>
              </w:rPr>
              <w:t xml:space="preserve">begins with </w:t>
            </w:r>
            <w:r w:rsidRPr="00545C04">
              <w:t xml:space="preserve">criteria.  That is, the search will find tests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test name, the test will not be found.</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5E0B05" w:rsidP="009815E7">
            <w:r>
              <w:rPr>
                <w:noProof/>
              </w:rPr>
              <w:drawing>
                <wp:inline distT="0" distB="0" distL="0" distR="0" wp14:anchorId="626A81B6" wp14:editId="626A81B7">
                  <wp:extent cx="314325" cy="361950"/>
                  <wp:effectExtent l="0" t="0" r="9525" b="0"/>
                  <wp:docPr id="101" name="Picture 9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rsidR="00283C00" w:rsidRPr="00545C04" w:rsidRDefault="00283C00" w:rsidP="00153469">
            <w:pPr>
              <w:spacing w:before="60" w:after="60"/>
            </w:pPr>
            <w:r w:rsidRPr="00545C04">
              <w:rPr>
                <w:rStyle w:val="Note0"/>
                <w:rFonts w:ascii="Arial" w:hAnsi="Arial" w:cs="Arial"/>
                <w:b/>
              </w:rPr>
              <w:t>Important:</w:t>
            </w:r>
            <w:r w:rsidRPr="00545C04">
              <w:t xml:space="preserve">  </w:t>
            </w:r>
            <w:r w:rsidRPr="00545C04">
              <w:rPr>
                <w:rFonts w:ascii="Franklin Gothic Demi" w:hAnsi="Franklin Gothic Demi"/>
                <w:sz w:val="20"/>
              </w:rPr>
              <w:t>[Search]</w:t>
            </w:r>
            <w:r w:rsidRPr="00545C04">
              <w:t xml:space="preserve"> entries must be in ALL UPPER-CASE characters.  Using lower-case or mixed-case entries will not work!</w:t>
            </w:r>
            <w:r w:rsidR="00153469" w:rsidRPr="00545C04">
              <w:t xml:space="preserve">  </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5E0B05" w:rsidP="00773471">
            <w:r>
              <w:rPr>
                <w:noProof/>
              </w:rPr>
              <w:drawing>
                <wp:inline distT="0" distB="0" distL="0" distR="0" wp14:anchorId="626A81B8" wp14:editId="626A81B9">
                  <wp:extent cx="361950" cy="276225"/>
                  <wp:effectExtent l="0" t="0" r="0" b="9525"/>
                  <wp:docPr id="102" name="Picture 9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5E0B05">
              <w:rPr>
                <w:noProof/>
              </w:rPr>
              <w:drawing>
                <wp:inline distT="0" distB="0" distL="0" distR="0" wp14:anchorId="626A81BA" wp14:editId="626A81BB">
                  <wp:extent cx="161925" cy="171450"/>
                  <wp:effectExtent l="0" t="0" r="9525" b="0"/>
                  <wp:docPr id="103" name="Picture 99" descr="Example of the icon (a red X) used in the search field to stop the search. Use Ctrl+Alt+C to stop the searc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545C04">
              <w:t xml:space="preserve">) (although you may not see this, if the search is a short one).  Click the X (or press </w:t>
            </w:r>
            <w:r w:rsidRPr="00545C04">
              <w:rPr>
                <w:rStyle w:val="Keys"/>
                <w:rFonts w:cs="Microsoft Sans Serif"/>
              </w:rPr>
              <w:t>&lt; Ctrl &gt;+&lt; Alt &gt;+&lt; C &gt;</w:t>
            </w:r>
            <w:r w:rsidRPr="00545C04">
              <w:t xml:space="preserve">) to stop the search at any time. </w:t>
            </w:r>
          </w:p>
        </w:tc>
      </w:tr>
    </w:tbl>
    <w:p w:rsidR="00283C00" w:rsidRPr="00545C04" w:rsidRDefault="00283C00" w:rsidP="0052556A">
      <w:pPr>
        <w:ind w:left="720"/>
      </w:pPr>
    </w:p>
    <w:p w:rsidR="00283C00" w:rsidRPr="00545C04" w:rsidRDefault="00283C00" w:rsidP="0052556A">
      <w:pPr>
        <w:ind w:left="720"/>
      </w:pPr>
      <w:r w:rsidRPr="00545C04">
        <w:t xml:space="preserve">The left-side pane displays the test(s) which match the criteria in the </w:t>
      </w:r>
      <w:r w:rsidRPr="00545C04">
        <w:rPr>
          <w:rFonts w:ascii="Microsoft Sans Serif" w:hAnsi="Microsoft Sans Serif" w:cs="Microsoft Sans Serif"/>
          <w:sz w:val="20"/>
        </w:rPr>
        <w:t>Target</w:t>
      </w:r>
      <w:r w:rsidRPr="00545C04">
        <w:t xml:space="preserve"> field.  From the left-hand pane, select the test(s) that you want to add to the tab you have selected in the right-side pane, and then click the right arrow ( </w:t>
      </w:r>
      <w:r w:rsidR="005E0B05">
        <w:rPr>
          <w:noProof/>
        </w:rPr>
        <w:drawing>
          <wp:inline distT="0" distB="0" distL="0" distR="0" wp14:anchorId="626A81BC" wp14:editId="626A81BD">
            <wp:extent cx="114300" cy="114300"/>
            <wp:effectExtent l="0" t="0" r="0" b="0"/>
            <wp:docPr id="104" name="Picture 100"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45C04">
        <w:t xml:space="preserve"> ) to transfer the selected test(s) to the right-side pane.  </w:t>
      </w:r>
      <w:r w:rsidRPr="00545C04">
        <w:rPr>
          <w:bCs/>
        </w:rPr>
        <w:t xml:space="preserve">You can add </w:t>
      </w:r>
      <w:r w:rsidRPr="00545C04">
        <w:rPr>
          <w:bCs/>
          <w:i/>
        </w:rPr>
        <w:t>all</w:t>
      </w:r>
      <w:r w:rsidRPr="00545C04">
        <w:rPr>
          <w:bCs/>
        </w:rPr>
        <w:t xml:space="preserve"> the tests shown </w:t>
      </w:r>
      <w:r w:rsidRPr="00545C04">
        <w:t xml:space="preserve">on the left-side pane by clicking the double right arrow ( </w:t>
      </w:r>
      <w:r w:rsidR="005E0B05">
        <w:rPr>
          <w:noProof/>
        </w:rPr>
        <w:drawing>
          <wp:inline distT="0" distB="0" distL="0" distR="0" wp14:anchorId="626A81BE" wp14:editId="626A81BF">
            <wp:extent cx="114300" cy="114300"/>
            <wp:effectExtent l="0" t="0" r="0" b="0"/>
            <wp:docPr id="105" name="Picture 101" descr="Example of the icon (double right pointing arrow) used to add ALL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45C04">
        <w:t xml:space="preserve"> ):  </w:t>
      </w:r>
    </w:p>
    <w:p w:rsidR="00283C00" w:rsidRPr="00545C04" w:rsidRDefault="005E0B05" w:rsidP="002E61C9">
      <w:pPr>
        <w:keepNext/>
        <w:ind w:left="720"/>
        <w:jc w:val="center"/>
      </w:pPr>
      <w:r>
        <w:rPr>
          <w:noProof/>
        </w:rPr>
        <w:drawing>
          <wp:inline distT="0" distB="0" distL="0" distR="0" wp14:anchorId="626A81C0" wp14:editId="626A81C1">
            <wp:extent cx="3057525" cy="2438400"/>
            <wp:effectExtent l="0" t="0" r="9525" b="0"/>
            <wp:docPr id="106" name="Picture 102" descr="Example of the Lab Tests tab on the Registry Site Parameters dialog highlighting the Add/Remov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57525" cy="2438400"/>
                    </a:xfrm>
                    <a:prstGeom prst="rect">
                      <a:avLst/>
                    </a:prstGeom>
                    <a:noFill/>
                    <a:ln>
                      <a:noFill/>
                    </a:ln>
                  </pic:spPr>
                </pic:pic>
              </a:graphicData>
            </a:graphic>
          </wp:inline>
        </w:drawing>
      </w:r>
    </w:p>
    <w:p w:rsidR="00283C00" w:rsidRPr="00545C04" w:rsidRDefault="00283C00" w:rsidP="002E61C9">
      <w:pPr>
        <w:pStyle w:val="Caption"/>
      </w:pPr>
      <w:bookmarkStart w:id="700" w:name="_Toc3977518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39</w:t>
      </w:r>
      <w:r w:rsidR="00EB3A32">
        <w:rPr>
          <w:noProof/>
        </w:rPr>
        <w:fldChar w:fldCharType="end"/>
      </w:r>
      <w:r w:rsidRPr="00545C04">
        <w:t xml:space="preserve"> – Adding Tests to Site Parameters</w:t>
      </w:r>
      <w:bookmarkEnd w:id="700"/>
    </w:p>
    <w:p w:rsidR="00283C00" w:rsidRPr="00545C04" w:rsidRDefault="00283C00" w:rsidP="0052556A">
      <w:pPr>
        <w:ind w:left="720"/>
      </w:pPr>
      <w:r w:rsidRPr="00545C04">
        <w:t xml:space="preserve"> Conversely, you can use the double left arrow </w:t>
      </w:r>
      <w:r w:rsidR="005E0B05">
        <w:rPr>
          <w:noProof/>
        </w:rPr>
        <w:drawing>
          <wp:inline distT="0" distB="0" distL="0" distR="0" wp14:anchorId="626A81C2" wp14:editId="626A81C3">
            <wp:extent cx="114300" cy="133350"/>
            <wp:effectExtent l="0" t="0" r="0" b="0"/>
            <wp:docPr id="107" name="Picture 103" descr="Example of the icon (double left pointing arrow) used to remove ALL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545C04">
        <w:t xml:space="preserve"> to remove all tests from the right pane.</w:t>
      </w:r>
    </w:p>
    <w:p w:rsidR="00E62B0A" w:rsidRPr="00545C04" w:rsidRDefault="00E62B0A" w:rsidP="0052556A">
      <w:pPr>
        <w:ind w:left="720"/>
      </w:pPr>
      <w:r w:rsidRPr="00545C04">
        <w:rPr>
          <w:i/>
        </w:rPr>
        <w:t>See also</w:t>
      </w:r>
      <w:r w:rsidRPr="00545C04">
        <w:t xml:space="preserve"> </w:t>
      </w:r>
      <w:r w:rsidR="00292C8B">
        <w:fldChar w:fldCharType="begin"/>
      </w:r>
      <w:r w:rsidR="00292C8B">
        <w:instrText xml:space="preserve"> REF _Ref267994450 \r \p \h  \* MERGEFORMAT </w:instrText>
      </w:r>
      <w:r w:rsidR="00292C8B">
        <w:fldChar w:fldCharType="separate"/>
      </w:r>
      <w:r w:rsidR="009D1BDA" w:rsidRPr="009D1BDA">
        <w:rPr>
          <w:rStyle w:val="IHyperlink"/>
        </w:rPr>
        <w:t>3.3.8 above</w:t>
      </w:r>
      <w:r w:rsidR="00292C8B">
        <w:fldChar w:fldCharType="end"/>
      </w:r>
      <w:r w:rsidRPr="00545C04">
        <w:t xml:space="preserve"> for information on using assistive technology with this and similar screens.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1790"/>
        </w:trPr>
        <w:tc>
          <w:tcPr>
            <w:tcW w:w="768" w:type="dxa"/>
            <w:tcBorders>
              <w:top w:val="nil"/>
              <w:left w:val="nil"/>
              <w:bottom w:val="nil"/>
            </w:tcBorders>
          </w:tcPr>
          <w:p w:rsidR="00283C00" w:rsidRPr="00545C04" w:rsidRDefault="005E0B05" w:rsidP="009326AB">
            <w:r>
              <w:rPr>
                <w:noProof/>
              </w:rPr>
              <w:lastRenderedPageBreak/>
              <w:drawing>
                <wp:inline distT="0" distB="0" distL="0" distR="0" wp14:anchorId="626A81C4" wp14:editId="626A81C5">
                  <wp:extent cx="314325" cy="361950"/>
                  <wp:effectExtent l="0" t="0" r="9525" b="0"/>
                  <wp:docPr id="108" name="Picture 10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Important:</w:t>
            </w:r>
            <w:r w:rsidRPr="00545C04">
              <w:t xml:space="preserve">  If a facility has used numerous local names to refer to these tests over the years, then all of these test names should be selected, including those that have been “Z’d out” (a lab test that is no longer in use and has one or more “Z” characters appended to the beginning of the test name). </w:t>
            </w:r>
            <w:r w:rsidRPr="00545C04">
              <w:rPr>
                <w:b/>
                <w:bCs/>
              </w:rPr>
              <w:t>This is especially important at merged facilities</w:t>
            </w:r>
            <w:r w:rsidRPr="00545C04">
              <w:t>. Registry coordinators should confer with their clinical staff and Lab ADPAC to ensure that all variations of test names are entered.</w:t>
            </w:r>
          </w:p>
        </w:tc>
      </w:tr>
    </w:tbl>
    <w:p w:rsidR="00283C00" w:rsidRPr="00545C04" w:rsidRDefault="00283C00" w:rsidP="00CF3DBB"/>
    <w:p w:rsidR="00283C00" w:rsidRPr="00545C04" w:rsidRDefault="005E0B05" w:rsidP="00D663E3">
      <w:pPr>
        <w:numPr>
          <w:ilvl w:val="0"/>
          <w:numId w:val="15"/>
        </w:numPr>
      </w:pPr>
      <w:r>
        <w:rPr>
          <w:noProof/>
        </w:rPr>
        <w:drawing>
          <wp:inline distT="0" distB="0" distL="0" distR="0" wp14:anchorId="626A81C6" wp14:editId="626A81C7">
            <wp:extent cx="476250" cy="152400"/>
            <wp:effectExtent l="0" t="0" r="0" b="0"/>
            <wp:docPr id="109"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rsidR="00283C00" w:rsidRPr="00545C04" w:rsidRDefault="005E0B05" w:rsidP="0052556A">
      <w:pPr>
        <w:ind w:left="720"/>
      </w:pPr>
      <w:r>
        <w:rPr>
          <w:noProof/>
        </w:rPr>
        <w:drawing>
          <wp:inline distT="0" distB="0" distL="0" distR="0" wp14:anchorId="626A81C8" wp14:editId="626A81C9">
            <wp:extent cx="495300" cy="152400"/>
            <wp:effectExtent l="0" t="0" r="0" b="0"/>
            <wp:docPr id="110"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5E0B05" w:rsidP="009326AB">
            <w:r>
              <w:rPr>
                <w:noProof/>
              </w:rPr>
              <w:drawing>
                <wp:inline distT="0" distB="0" distL="0" distR="0" wp14:anchorId="626A81CA" wp14:editId="626A81CB">
                  <wp:extent cx="361950" cy="276225"/>
                  <wp:effectExtent l="0" t="0" r="0" b="9525"/>
                  <wp:docPr id="111" name="Picture 10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rsidR="00283C00" w:rsidRPr="00545C04" w:rsidRDefault="00283C00" w:rsidP="00CF3DBB"/>
    <w:p w:rsidR="00567D3D" w:rsidRDefault="00567D3D" w:rsidP="00280250">
      <w:pPr>
        <w:pStyle w:val="Heading3"/>
      </w:pPr>
      <w:bookmarkStart w:id="701" w:name="_Toc41752462"/>
      <w:bookmarkStart w:id="702" w:name="_Toc120065366"/>
      <w:bookmarkStart w:id="703" w:name="_Ref229193796"/>
      <w:bookmarkStart w:id="704" w:name="_Toc245275819"/>
      <w:r>
        <w:t xml:space="preserve">Adding Lab Tests for </w:t>
      </w:r>
      <w:r w:rsidR="00DF76BB">
        <w:t xml:space="preserve">Local </w:t>
      </w:r>
      <w:r>
        <w:t>Registries</w:t>
      </w:r>
      <w:bookmarkEnd w:id="701"/>
    </w:p>
    <w:p w:rsidR="00567D3D" w:rsidRDefault="00FF1179" w:rsidP="00567D3D">
      <w:r>
        <w:t xml:space="preserve">If the user selects Registry </w:t>
      </w:r>
      <w:r>
        <w:sym w:font="Wingdings" w:char="F0E0"/>
      </w:r>
      <w:r>
        <w:t xml:space="preserve"> Edit Site Parameters, the system will display tabs for </w:t>
      </w:r>
      <w:r w:rsidRPr="00FF1179">
        <w:rPr>
          <w:rFonts w:ascii="Microsoft Sans Serif" w:hAnsi="Microsoft Sans Serif" w:cs="Microsoft Sans Serif"/>
          <w:sz w:val="20"/>
        </w:rPr>
        <w:t>Lab Tests</w:t>
      </w:r>
      <w:r>
        <w:t xml:space="preserve">, </w:t>
      </w:r>
      <w:r w:rsidRPr="00FF1179">
        <w:rPr>
          <w:rFonts w:ascii="Microsoft Sans Serif" w:hAnsi="Microsoft Sans Serif" w:cs="Microsoft Sans Serif"/>
          <w:sz w:val="20"/>
        </w:rPr>
        <w:t>Notifications</w:t>
      </w:r>
      <w:r>
        <w:t xml:space="preserve">, and </w:t>
      </w:r>
      <w:r w:rsidRPr="00FF1179">
        <w:rPr>
          <w:rFonts w:ascii="Microsoft Sans Serif" w:hAnsi="Microsoft Sans Serif" w:cs="Microsoft Sans Serif"/>
          <w:sz w:val="20"/>
        </w:rPr>
        <w:t>Local Fields</w:t>
      </w:r>
      <w:r>
        <w:t>.</w:t>
      </w:r>
    </w:p>
    <w:p w:rsidR="00FF1179" w:rsidRDefault="005E0B05" w:rsidP="00FF1179">
      <w:pPr>
        <w:keepNext/>
      </w:pPr>
      <w:r>
        <w:rPr>
          <w:noProof/>
        </w:rPr>
        <w:drawing>
          <wp:inline distT="0" distB="0" distL="0" distR="0" wp14:anchorId="626A81CC" wp14:editId="626A81CD">
            <wp:extent cx="5943600" cy="981075"/>
            <wp:effectExtent l="0" t="0" r="0" b="9525"/>
            <wp:docPr id="112" name="Picture 2" descr="Example of Lab Tests tab on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le:///C:/Documents%20and%20Settings/vhaispsabatc/Local%20Settings/Temporary%20Internet%20Files/Content.Outlook/MRPSIC5W/Patch_18_Figures_New/Patch_18_Figure_3_New.b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rsidR="00FF1179" w:rsidRDefault="00FF1179" w:rsidP="00FF1179">
      <w:pPr>
        <w:pStyle w:val="Caption"/>
      </w:pPr>
      <w:bookmarkStart w:id="705" w:name="_Toc39775185"/>
      <w:r>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40</w:t>
      </w:r>
      <w:r w:rsidR="00EB3A32">
        <w:rPr>
          <w:noProof/>
        </w:rPr>
        <w:fldChar w:fldCharType="end"/>
      </w:r>
      <w:r>
        <w:t xml:space="preserve"> – </w:t>
      </w:r>
      <w:r w:rsidR="00DF76BB">
        <w:t>Local</w:t>
      </w:r>
      <w:r>
        <w:t xml:space="preserve"> Registry Display Tabs</w:t>
      </w:r>
      <w:bookmarkEnd w:id="705"/>
    </w:p>
    <w:p w:rsidR="00FF1179" w:rsidRPr="00FF1179" w:rsidRDefault="00FF1179" w:rsidP="00FF1179">
      <w:r>
        <w:t xml:space="preserve">A generic tab on the right side of the screen will display laboratory tests.  The user may select tests as </w:t>
      </w:r>
      <w:r w:rsidRPr="002E3409">
        <w:rPr>
          <w:rFonts w:ascii="Microsoft Sans Serif" w:hAnsi="Microsoft Sans Serif" w:cs="Microsoft Sans Serif"/>
          <w:sz w:val="20"/>
        </w:rPr>
        <w:t>Registry Lab</w:t>
      </w:r>
      <w:r>
        <w:t xml:space="preserve"> and move them to the right.  Once a user has s</w:t>
      </w:r>
      <w:r w:rsidR="002E3409">
        <w:t>elected a laboratory test as a Registry Lab,</w:t>
      </w:r>
      <w:r>
        <w:t xml:space="preserve"> it will be displayed in the middle pane of the </w:t>
      </w:r>
      <w:r w:rsidRPr="002E3409">
        <w:rPr>
          <w:rFonts w:ascii="Microsoft Sans Serif" w:hAnsi="Microsoft Sans Serif" w:cs="Microsoft Sans Serif"/>
          <w:sz w:val="20"/>
        </w:rPr>
        <w:t>Registry Lab Tests Patient Data Editor.</w:t>
      </w:r>
      <w:r>
        <w:t xml:space="preserve">  The </w:t>
      </w:r>
      <w:r w:rsidRPr="002E3409">
        <w:rPr>
          <w:rFonts w:ascii="Microsoft Sans Serif" w:hAnsi="Microsoft Sans Serif" w:cs="Microsoft Sans Serif"/>
          <w:sz w:val="20"/>
        </w:rPr>
        <w:t>Type of Test</w:t>
      </w:r>
      <w:r>
        <w:t xml:space="preserve"> colu</w:t>
      </w:r>
      <w:r w:rsidR="002E3409">
        <w:t>mn will indicate the test is a registry lab.</w:t>
      </w:r>
    </w:p>
    <w:p w:rsidR="00283C00" w:rsidRPr="00545C04" w:rsidRDefault="00283C00" w:rsidP="007C5B85">
      <w:pPr>
        <w:pStyle w:val="H2"/>
      </w:pPr>
      <w:bookmarkStart w:id="706" w:name="_Toc41752463"/>
      <w:r w:rsidRPr="00545C04">
        <w:t>Removing Laboratory Tests</w:t>
      </w:r>
      <w:bookmarkEnd w:id="702"/>
      <w:bookmarkEnd w:id="703"/>
      <w:bookmarkEnd w:id="704"/>
      <w:bookmarkEnd w:id="706"/>
      <w:r w:rsidR="001F7285" w:rsidRPr="00545C04">
        <w:fldChar w:fldCharType="begin"/>
      </w:r>
      <w:r w:rsidRPr="00545C04">
        <w:instrText>xe "Lab Tests:remove from Registry"</w:instrText>
      </w:r>
      <w:r w:rsidR="001F7285" w:rsidRPr="00545C04">
        <w:fldChar w:fldCharType="end"/>
      </w:r>
    </w:p>
    <w:p w:rsidR="00283C00" w:rsidRPr="00545C04" w:rsidRDefault="00283C00" w:rsidP="009B589C">
      <w:r w:rsidRPr="00545C04">
        <w:t xml:space="preserve">Use the </w:t>
      </w:r>
      <w:r w:rsidRPr="00545C04">
        <w:rPr>
          <w:rFonts w:ascii="Microsoft Sans Serif" w:hAnsi="Microsoft Sans Serif" w:cs="Microsoft Sans Serif"/>
          <w:sz w:val="20"/>
        </w:rPr>
        <w:t>Site Parameters</w:t>
      </w:r>
      <w:r w:rsidRPr="00545C04">
        <w:t xml:space="preserve"> window</w:t>
      </w:r>
      <w:r w:rsidRPr="00545C04">
        <w:rPr>
          <w:bCs/>
        </w:rPr>
        <w:t xml:space="preserve"> to remove </w:t>
      </w:r>
      <w:r w:rsidRPr="00545C04">
        <w:t xml:space="preserve">local lab tests (local test names) from the report categories used to report </w:t>
      </w:r>
      <w:r w:rsidRPr="00545C04">
        <w:rPr>
          <w:rFonts w:ascii="Microsoft Sans Serif" w:hAnsi="Microsoft Sans Serif" w:cs="Microsoft Sans Serif"/>
          <w:sz w:val="20"/>
        </w:rPr>
        <w:t>HIV-</w:t>
      </w:r>
      <w:r w:rsidRPr="00545C04">
        <w:t xml:space="preserve"> and </w:t>
      </w:r>
      <w:r w:rsidRPr="00545C04">
        <w:rPr>
          <w:rFonts w:ascii="Microsoft Sans Serif" w:hAnsi="Microsoft Sans Serif" w:cs="Microsoft Sans Serif"/>
          <w:sz w:val="20"/>
        </w:rPr>
        <w:t>Hepatitis C-</w:t>
      </w:r>
      <w:r w:rsidRPr="00545C04">
        <w:t xml:space="preserve">specific information. </w:t>
      </w:r>
    </w:p>
    <w:p w:rsidR="00283C00" w:rsidRPr="00545C04" w:rsidRDefault="00283C00" w:rsidP="008177B1">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The same choices are available for either registry.  Click the </w:t>
      </w:r>
      <w:r w:rsidRPr="00545C04">
        <w:rPr>
          <w:rFonts w:ascii="Microsoft Sans Serif" w:hAnsi="Microsoft Sans Serif" w:cs="Microsoft Sans Serif"/>
          <w:sz w:val="20"/>
        </w:rPr>
        <w:t>Lab Tests</w:t>
      </w:r>
      <w:r w:rsidRPr="00545C04">
        <w:t xml:space="preserve"> tab.  </w:t>
      </w:r>
    </w:p>
    <w:p w:rsidR="00AC1D5C" w:rsidRPr="00545C04" w:rsidRDefault="00AC1D5C" w:rsidP="009D269A">
      <w:pPr>
        <w:jc w:val="center"/>
      </w:pPr>
      <w:r>
        <w:rPr>
          <w:noProof/>
        </w:rPr>
        <w:drawing>
          <wp:inline distT="0" distB="0" distL="0" distR="0" wp14:anchorId="626A81CE" wp14:editId="626A81CF">
            <wp:extent cx="1800225" cy="400050"/>
            <wp:effectExtent l="0" t="0" r="9525" b="0"/>
            <wp:docPr id="35" name="Picture 92" descr="Example of the tabs available on the Registry Site Parameters dialog screen (Hepatitis C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p>
    <w:p w:rsidR="00283C00" w:rsidRPr="00545C04" w:rsidRDefault="00283C00" w:rsidP="009B589C">
      <w:r w:rsidRPr="00545C04">
        <w:t>On the right pane, select a lab test category by clicking its tab.  Note that the selected tab (</w:t>
      </w:r>
      <w:r w:rsidRPr="00545C04">
        <w:rPr>
          <w:rFonts w:ascii="Microsoft Sans Serif" w:hAnsi="Microsoft Sans Serif" w:cs="Microsoft Sans Serif"/>
          <w:sz w:val="20"/>
        </w:rPr>
        <w:t>HepC Ab</w:t>
      </w:r>
      <w:r w:rsidRPr="00545C04">
        <w:t xml:space="preserve"> in the example below) appears to be “depressed” on screen.  </w:t>
      </w:r>
    </w:p>
    <w:p w:rsidR="00283C00" w:rsidRPr="00545C04" w:rsidRDefault="00AC1D5C" w:rsidP="002E61C9">
      <w:pPr>
        <w:keepNext/>
        <w:jc w:val="center"/>
      </w:pPr>
      <w:r>
        <w:rPr>
          <w:noProof/>
        </w:rPr>
        <w:lastRenderedPageBreak/>
        <w:drawing>
          <wp:inline distT="0" distB="0" distL="0" distR="0" wp14:anchorId="626A81D0" wp14:editId="626A81D1">
            <wp:extent cx="4457700" cy="1028700"/>
            <wp:effectExtent l="0" t="0" r="0" b="0"/>
            <wp:docPr id="139" name="Picture 93" descr="Example of the Hepatitis C Registry Site Parameters dialog screen showing the Lab T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57700" cy="1028700"/>
                    </a:xfrm>
                    <a:prstGeom prst="rect">
                      <a:avLst/>
                    </a:prstGeom>
                    <a:noFill/>
                    <a:ln>
                      <a:noFill/>
                    </a:ln>
                  </pic:spPr>
                </pic:pic>
              </a:graphicData>
            </a:graphic>
          </wp:inline>
        </w:drawing>
      </w:r>
    </w:p>
    <w:p w:rsidR="00283C00" w:rsidRPr="00545C04" w:rsidRDefault="00283C00" w:rsidP="002E61C9">
      <w:pPr>
        <w:pStyle w:val="Caption"/>
      </w:pPr>
      <w:bookmarkStart w:id="707" w:name="_Toc3977518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41</w:t>
      </w:r>
      <w:r w:rsidR="00EB3A32">
        <w:rPr>
          <w:noProof/>
        </w:rPr>
        <w:fldChar w:fldCharType="end"/>
      </w:r>
      <w:r w:rsidRPr="00545C04">
        <w:t xml:space="preserve"> – Site Parameters panes</w:t>
      </w:r>
      <w:bookmarkEnd w:id="707"/>
    </w:p>
    <w:p w:rsidR="00283C00" w:rsidRPr="00545C04" w:rsidRDefault="00283C00" w:rsidP="009B589C">
      <w:r w:rsidRPr="00545C04">
        <w:t>Depending on the size of the window, some of the available tabs may not appear at first.  If this is the case, either expand the window, or use the left and right scroll buttons (</w:t>
      </w:r>
      <w:r w:rsidR="00AC1D5C">
        <w:rPr>
          <w:noProof/>
        </w:rPr>
        <w:drawing>
          <wp:inline distT="0" distB="0" distL="0" distR="0" wp14:anchorId="626A81D2" wp14:editId="626A81D3">
            <wp:extent cx="219075" cy="133350"/>
            <wp:effectExtent l="0" t="0" r="9525" b="0"/>
            <wp:docPr id="140" name="Picture 94" descr="Example of the left and right scroll buttons used to chang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545C04">
        <w:t>) to display more choices.</w:t>
      </w:r>
    </w:p>
    <w:p w:rsidR="00283C00" w:rsidRPr="00545C04" w:rsidRDefault="00283C00" w:rsidP="00424B6D">
      <w:r w:rsidRPr="00545C04">
        <w:t xml:space="preserve">The right-side pane displays a list of the laboratory tests that have been added to each report category type. </w:t>
      </w:r>
    </w:p>
    <w:p w:rsidR="00283C00" w:rsidRPr="00545C04" w:rsidRDefault="00283C00" w:rsidP="00D663E3">
      <w:pPr>
        <w:numPr>
          <w:ilvl w:val="0"/>
          <w:numId w:val="16"/>
        </w:numPr>
      </w:pPr>
      <w:r w:rsidRPr="00545C04">
        <w:t>On the right pane, select a lab test category by clicking its tab. A list of the tests associated with the selected category displays in the right side pane.</w:t>
      </w:r>
    </w:p>
    <w:p w:rsidR="00E62B0A" w:rsidRPr="00545C04" w:rsidRDefault="00283C00" w:rsidP="00F8755F">
      <w:pPr>
        <w:numPr>
          <w:ilvl w:val="0"/>
          <w:numId w:val="16"/>
        </w:numPr>
      </w:pPr>
      <w:r w:rsidRPr="00545C04">
        <w:t>Select the test(s) from the right side pane that you want to remove.  The left red arrow (</w:t>
      </w:r>
      <w:r w:rsidR="005E0B05">
        <w:rPr>
          <w:noProof/>
        </w:rPr>
        <w:drawing>
          <wp:inline distT="0" distB="0" distL="0" distR="0" wp14:anchorId="626A81D4" wp14:editId="626A81D5">
            <wp:extent cx="114300" cy="66675"/>
            <wp:effectExtent l="0" t="0" r="0" b="9525"/>
            <wp:docPr id="116" name="Picture 111" descr="Example of the icon (left pointing arrow) used to rmove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545C04">
        <w:t>) becomes available.  Click the left arrow to delete the selected test(s) from the right side pane.</w:t>
      </w:r>
      <w:r w:rsidR="00F8755F">
        <w:br/>
      </w:r>
      <w:r w:rsidR="00F8755F">
        <w:rPr>
          <w:i/>
        </w:rPr>
        <w:br/>
      </w:r>
      <w:r w:rsidR="00E62B0A" w:rsidRPr="00F8755F">
        <w:rPr>
          <w:i/>
        </w:rPr>
        <w:t>See also</w:t>
      </w:r>
      <w:r w:rsidR="00E62B0A" w:rsidRPr="00545C04">
        <w:t xml:space="preserve"> </w:t>
      </w:r>
      <w:r w:rsidR="00292C8B">
        <w:fldChar w:fldCharType="begin"/>
      </w:r>
      <w:r w:rsidR="00292C8B">
        <w:instrText xml:space="preserve"> REF _Ref267994450 \r \p \h  \* MERGEFORMAT </w:instrText>
      </w:r>
      <w:r w:rsidR="00292C8B">
        <w:fldChar w:fldCharType="separate"/>
      </w:r>
      <w:r w:rsidR="009D1BDA" w:rsidRPr="009D1BDA">
        <w:rPr>
          <w:rStyle w:val="IHyperlink"/>
        </w:rPr>
        <w:t>3.3.8 above</w:t>
      </w:r>
      <w:r w:rsidR="00292C8B">
        <w:fldChar w:fldCharType="end"/>
      </w:r>
      <w:r w:rsidR="00E62B0A" w:rsidRPr="00545C04">
        <w:t xml:space="preserve"> for information on using assistive technology with this and similar screens.</w:t>
      </w:r>
    </w:p>
    <w:p w:rsidR="00283C00" w:rsidRPr="00545C04" w:rsidRDefault="00AC1D5C" w:rsidP="00513762">
      <w:pPr>
        <w:numPr>
          <w:ilvl w:val="0"/>
          <w:numId w:val="16"/>
        </w:numPr>
      </w:pPr>
      <w:r>
        <w:rPr>
          <w:noProof/>
        </w:rPr>
        <w:drawing>
          <wp:inline distT="0" distB="0" distL="0" distR="0" wp14:anchorId="626A81D6" wp14:editId="626A81D7">
            <wp:extent cx="476250" cy="152400"/>
            <wp:effectExtent l="0" t="0" r="0" b="0"/>
            <wp:docPr id="144"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F8755F">
        <w:rPr>
          <w:rStyle w:val="Keys"/>
          <w:rFonts w:cs="Microsoft Sans Serif"/>
        </w:rPr>
        <w:t>[Save]</w:t>
      </w:r>
      <w:r w:rsidR="00283C00" w:rsidRPr="00545C04">
        <w:t xml:space="preserve"> button to save any changes…</w:t>
      </w:r>
      <w:r w:rsidR="00F8755F">
        <w:br/>
      </w:r>
      <w:r>
        <w:rPr>
          <w:noProof/>
        </w:rPr>
        <w:drawing>
          <wp:inline distT="0" distB="0" distL="0" distR="0" wp14:anchorId="626A81D8" wp14:editId="626A81D9">
            <wp:extent cx="495300" cy="152400"/>
            <wp:effectExtent l="0" t="0" r="0" b="0"/>
            <wp:docPr id="152"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F8755F">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5E0B05" w:rsidP="009326AB">
            <w:r>
              <w:rPr>
                <w:noProof/>
              </w:rPr>
              <w:drawing>
                <wp:inline distT="0" distB="0" distL="0" distR="0" wp14:anchorId="626A81DA" wp14:editId="626A81DB">
                  <wp:extent cx="361950" cy="276225"/>
                  <wp:effectExtent l="0" t="0" r="0" b="9525"/>
                  <wp:docPr id="119" name="Picture 11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rsidR="00283C00" w:rsidRPr="00545C04" w:rsidRDefault="00283C00" w:rsidP="00CF3DBB"/>
    <w:p w:rsidR="00283C00" w:rsidRPr="00545C04" w:rsidRDefault="00283C00" w:rsidP="007C5B85">
      <w:pPr>
        <w:pStyle w:val="H2"/>
      </w:pPr>
      <w:bookmarkStart w:id="708" w:name="_Adding_Registry_Medications"/>
      <w:bookmarkStart w:id="709" w:name="_Toc55019778"/>
      <w:bookmarkStart w:id="710" w:name="_Toc55020531"/>
      <w:bookmarkStart w:id="711" w:name="_Toc120065367"/>
      <w:bookmarkStart w:id="712" w:name="_Toc245275820"/>
      <w:bookmarkStart w:id="713" w:name="_Toc41752464"/>
      <w:bookmarkEnd w:id="708"/>
      <w:r w:rsidRPr="00545C04">
        <w:t xml:space="preserve">Adding </w:t>
      </w:r>
      <w:bookmarkEnd w:id="709"/>
      <w:bookmarkEnd w:id="710"/>
      <w:r w:rsidRPr="00545C04">
        <w:t>Registry Medications</w:t>
      </w:r>
      <w:bookmarkEnd w:id="711"/>
      <w:bookmarkEnd w:id="712"/>
      <w:bookmarkEnd w:id="713"/>
      <w:r w:rsidR="001F7285" w:rsidRPr="00545C04">
        <w:fldChar w:fldCharType="begin"/>
      </w:r>
      <w:r w:rsidRPr="00545C04">
        <w:instrText>xe "Registry Medications:add"</w:instrText>
      </w:r>
      <w:r w:rsidR="001F7285" w:rsidRPr="00545C04">
        <w:fldChar w:fldCharType="end"/>
      </w:r>
    </w:p>
    <w:p w:rsidR="00283C00" w:rsidRPr="00545C04" w:rsidRDefault="00283C00" w:rsidP="003D6EC7">
      <w:pPr>
        <w:keepNext/>
        <w:keepLines/>
        <w:rPr>
          <w:bCs/>
        </w:rPr>
      </w:pPr>
      <w:r w:rsidRPr="00545C04">
        <w:rPr>
          <w:bCs/>
        </w:rPr>
        <w:t xml:space="preserve">(See </w:t>
      </w:r>
      <w:r w:rsidRPr="00545C04">
        <w:rPr>
          <w:rStyle w:val="IHyperlink"/>
        </w:rPr>
        <w:t>Adding Lab Tests</w:t>
      </w:r>
      <w:r w:rsidRPr="00545C04">
        <w:rPr>
          <w:bCs/>
        </w:rPr>
        <w:t xml:space="preserve"> for illustrations of adding laboratory tests.  The general process of adding Registry Medications is similar.)</w:t>
      </w:r>
    </w:p>
    <w:p w:rsidR="00283C00" w:rsidRPr="00545C04" w:rsidRDefault="00283C00" w:rsidP="003D6EC7">
      <w:pPr>
        <w:keepNext/>
        <w:keepLines/>
        <w:rPr>
          <w:bCs/>
        </w:rPr>
      </w:pPr>
      <w:r w:rsidRPr="00545C04">
        <w:rPr>
          <w:bCs/>
        </w:rPr>
        <w:t xml:space="preserve">Use the </w:t>
      </w:r>
      <w:r w:rsidRPr="00545C04">
        <w:rPr>
          <w:rFonts w:ascii="Microsoft Sans Serif" w:hAnsi="Microsoft Sans Serif" w:cs="Microsoft Sans Serif"/>
          <w:sz w:val="20"/>
        </w:rPr>
        <w:t>Registry Meds</w:t>
      </w:r>
      <w:r w:rsidRPr="00545C04">
        <w:rPr>
          <w:b/>
          <w:bCs/>
        </w:rPr>
        <w:t xml:space="preserve"> </w:t>
      </w:r>
      <w:r w:rsidRPr="00545C04">
        <w:rPr>
          <w:bCs/>
        </w:rPr>
        <w:t xml:space="preserve">tab on the </w:t>
      </w:r>
      <w:r w:rsidRPr="00545C04">
        <w:rPr>
          <w:rFonts w:ascii="Microsoft Sans Serif" w:hAnsi="Microsoft Sans Serif" w:cs="Microsoft Sans Serif"/>
          <w:sz w:val="20"/>
        </w:rPr>
        <w:t>Site Parameters</w:t>
      </w:r>
      <w:r w:rsidR="001F7285" w:rsidRPr="00545C04">
        <w:rPr>
          <w:bCs/>
        </w:rPr>
        <w:fldChar w:fldCharType="begin"/>
      </w:r>
      <w:r w:rsidRPr="00545C04">
        <w:rPr>
          <w:bCs/>
        </w:rPr>
        <w:instrText>xe "Site Parameters:add Registry Medications"</w:instrText>
      </w:r>
      <w:r w:rsidR="001F7285" w:rsidRPr="00545C04">
        <w:rPr>
          <w:bCs/>
        </w:rPr>
        <w:fldChar w:fldCharType="end"/>
      </w:r>
      <w:r w:rsidR="001F7285" w:rsidRPr="00545C04">
        <w:rPr>
          <w:bCs/>
        </w:rPr>
        <w:fldChar w:fldCharType="begin"/>
      </w:r>
      <w:r w:rsidRPr="00545C04">
        <w:rPr>
          <w:bCs/>
        </w:rPr>
        <w:instrText>xe "Medications:add to Registry"</w:instrText>
      </w:r>
      <w:r w:rsidR="001F7285" w:rsidRPr="00545C04">
        <w:rPr>
          <w:bCs/>
        </w:rPr>
        <w:fldChar w:fldCharType="end"/>
      </w:r>
      <w:r w:rsidR="001F7285" w:rsidRPr="00545C04">
        <w:rPr>
          <w:bCs/>
        </w:rPr>
        <w:fldChar w:fldCharType="begin"/>
      </w:r>
      <w:r w:rsidRPr="00545C04">
        <w:rPr>
          <w:bCs/>
        </w:rPr>
        <w:instrText>xe "Add:medications to Registry"</w:instrText>
      </w:r>
      <w:r w:rsidR="001F7285" w:rsidRPr="00545C04">
        <w:rPr>
          <w:bCs/>
        </w:rPr>
        <w:fldChar w:fldCharType="end"/>
      </w:r>
      <w:r w:rsidRPr="00545C04">
        <w:rPr>
          <w:rFonts w:ascii="Microsoft Sans Serif" w:hAnsi="Microsoft Sans Serif" w:cs="Microsoft Sans Serif"/>
          <w:sz w:val="20"/>
        </w:rPr>
        <w:t xml:space="preserve"> </w:t>
      </w:r>
      <w:r w:rsidRPr="00545C04">
        <w:rPr>
          <w:bCs/>
        </w:rPr>
        <w:t>window</w:t>
      </w:r>
      <w:r w:rsidRPr="00545C04">
        <w:t xml:space="preserve"> to i</w:t>
      </w:r>
      <w:r w:rsidRPr="00545C04">
        <w:rPr>
          <w:bCs/>
        </w:rPr>
        <w:t xml:space="preserve">dentify medications and dosages used at the facility that are not included in the Generic Registry Medications list. The medications included in the Generic Registry Medications are listed in the lower right pane. </w:t>
      </w:r>
    </w:p>
    <w:p w:rsidR="00283C00" w:rsidRPr="00545C04" w:rsidRDefault="00283C00" w:rsidP="00C27EB1">
      <w:r w:rsidRPr="00545C04">
        <w:rPr>
          <w:bCs/>
        </w:rPr>
        <w:t xml:space="preserve">Registry medications are used to treat the condition being tracked and not complications of the disease or its treatment. For example, the </w:t>
      </w:r>
      <w:r w:rsidRPr="00545C04">
        <w:rPr>
          <w:rFonts w:ascii="Microsoft Sans Serif" w:hAnsi="Microsoft Sans Serif" w:cs="Microsoft Sans Serif"/>
          <w:sz w:val="20"/>
        </w:rPr>
        <w:t>CCR:HIV</w:t>
      </w:r>
      <w:r w:rsidRPr="00545C04">
        <w:rPr>
          <w:bCs/>
        </w:rPr>
        <w:t xml:space="preserve"> tracks </w:t>
      </w:r>
      <w:hyperlink w:anchor="Glos_ARV" w:history="1">
        <w:r w:rsidRPr="00545C04">
          <w:rPr>
            <w:rStyle w:val="IHyperlink"/>
          </w:rPr>
          <w:t>antiretrovirals</w:t>
        </w:r>
      </w:hyperlink>
      <w:r w:rsidRPr="00545C04">
        <w:rPr>
          <w:bCs/>
        </w:rPr>
        <w:t xml:space="preserve"> but not PCP prophylaxis drugs; the </w:t>
      </w:r>
      <w:r w:rsidRPr="00545C04">
        <w:rPr>
          <w:rFonts w:ascii="Microsoft Sans Serif" w:hAnsi="Microsoft Sans Serif" w:cs="Microsoft Sans Serif"/>
          <w:sz w:val="20"/>
        </w:rPr>
        <w:t>CCR:HEPC</w:t>
      </w:r>
      <w:r w:rsidRPr="00545C04">
        <w:rPr>
          <w:bCs/>
        </w:rPr>
        <w:t xml:space="preserve"> tracks </w:t>
      </w:r>
      <w:hyperlink w:anchor="Glos_Peginterferon" w:history="1">
        <w:r w:rsidRPr="00545C04">
          <w:rPr>
            <w:rStyle w:val="IHyperlink"/>
          </w:rPr>
          <w:t>peginterferon</w:t>
        </w:r>
      </w:hyperlink>
      <w:r w:rsidRPr="00545C04">
        <w:rPr>
          <w:bCs/>
        </w:rPr>
        <w:t xml:space="preserve"> and </w:t>
      </w:r>
      <w:hyperlink w:anchor="Glos_Ribavirin" w:history="1">
        <w:r w:rsidRPr="00545C04">
          <w:rPr>
            <w:rStyle w:val="IHyperlink"/>
          </w:rPr>
          <w:t>ribavirin</w:t>
        </w:r>
      </w:hyperlink>
      <w:r w:rsidRPr="00545C04">
        <w:rPr>
          <w:bCs/>
        </w:rPr>
        <w:t xml:space="preserve"> but not </w:t>
      </w:r>
      <w:hyperlink w:anchor="Glos_Epoetin" w:history="1">
        <w:r w:rsidRPr="00545C04">
          <w:rPr>
            <w:rStyle w:val="IHyperlink"/>
          </w:rPr>
          <w:t>epoetin</w:t>
        </w:r>
      </w:hyperlink>
      <w:r w:rsidRPr="00545C04">
        <w:rPr>
          <w:bCs/>
        </w:rPr>
        <w:t>.</w:t>
      </w:r>
    </w:p>
    <w:p w:rsidR="00283C00" w:rsidRPr="00545C04" w:rsidRDefault="00283C00" w:rsidP="007419E7">
      <w:r w:rsidRPr="00545C04">
        <w:t xml:space="preserve">In most cases, the local coordinator will not need to add to this list. An exception might be when a new medication (not just a different dosage form, but a new medication altogether) to treat the </w:t>
      </w:r>
      <w:r w:rsidRPr="00545C04">
        <w:lastRenderedPageBreak/>
        <w:t>registry specific condition is FDA approved. It can take some time for the VA Generic name to be set up in the local system, and patients may receive the new medication prior to the VA Generic name being set up. In this situation the local dispensing pharmacy creates a local drug name for the new drug, which the coordinator can add to the Local Registry Medications list. When the VA Generic name is installed in the system, the local Pharmacy ADPAC links any previously created local drug names to the new VA Generic name.</w:t>
      </w:r>
    </w:p>
    <w:p w:rsidR="00283C00" w:rsidRPr="00545C04" w:rsidRDefault="00283C00" w:rsidP="00D663E3">
      <w:pPr>
        <w:numPr>
          <w:ilvl w:val="0"/>
          <w:numId w:val="17"/>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The same choices are available for either registry.  Click the </w:t>
      </w:r>
      <w:r w:rsidRPr="00545C04">
        <w:rPr>
          <w:rFonts w:ascii="Microsoft Sans Serif" w:hAnsi="Microsoft Sans Serif" w:cs="Microsoft Sans Serif"/>
          <w:sz w:val="20"/>
        </w:rPr>
        <w:t>Registry Meds</w:t>
      </w:r>
      <w:r w:rsidR="00F8755F">
        <w:t xml:space="preserve"> tab.</w:t>
      </w:r>
    </w:p>
    <w:p w:rsidR="00283C00" w:rsidRPr="00545C04" w:rsidRDefault="00283C00" w:rsidP="00D663E3">
      <w:pPr>
        <w:numPr>
          <w:ilvl w:val="0"/>
          <w:numId w:val="17"/>
        </w:numPr>
      </w:pPr>
      <w:r w:rsidRPr="00545C04">
        <w:t xml:space="preserve">At the top of the left-side pane, type a partial or full name of the drug you want to add in the </w:t>
      </w:r>
      <w:r w:rsidRPr="00545C04">
        <w:rPr>
          <w:rFonts w:ascii="Microsoft Sans Serif" w:hAnsi="Microsoft Sans Serif" w:cs="Microsoft Sans Serif"/>
          <w:sz w:val="20"/>
        </w:rPr>
        <w:t>Target</w:t>
      </w:r>
      <w:r w:rsidRPr="00545C04">
        <w:t xml:space="preserve"> field, and then press </w:t>
      </w:r>
      <w:r w:rsidRPr="00545C04">
        <w:rPr>
          <w:rStyle w:val="Keys"/>
          <w:rFonts w:cs="Microsoft Sans Serif"/>
        </w:rPr>
        <w:t>&lt; Enter &gt;</w:t>
      </w:r>
      <w:r w:rsidRPr="00545C04">
        <w:t xml:space="preserve"> or click the </w:t>
      </w:r>
      <w:r w:rsidRPr="00545C04">
        <w:rPr>
          <w:rStyle w:val="Keys"/>
          <w:rFonts w:cs="Microsoft Sans Serif"/>
        </w:rPr>
        <w:t>[Start Search]</w:t>
      </w:r>
      <w:r w:rsidRPr="00545C04">
        <w:t xml:space="preserve"> button (magnifying glass icon).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836"/>
        </w:trPr>
        <w:tc>
          <w:tcPr>
            <w:tcW w:w="768" w:type="dxa"/>
            <w:tcBorders>
              <w:top w:val="nil"/>
              <w:left w:val="nil"/>
              <w:bottom w:val="nil"/>
            </w:tcBorders>
          </w:tcPr>
          <w:p w:rsidR="00283C00" w:rsidRPr="00545C04" w:rsidRDefault="005E0B05" w:rsidP="00773471">
            <w:r>
              <w:rPr>
                <w:noProof/>
              </w:rPr>
              <w:drawing>
                <wp:inline distT="0" distB="0" distL="0" distR="0" wp14:anchorId="626A81DC" wp14:editId="626A81DD">
                  <wp:extent cx="361950" cy="276225"/>
                  <wp:effectExtent l="0" t="0" r="0" b="9525"/>
                  <wp:docPr id="120" name="Picture 11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Note:</w:t>
            </w:r>
            <w:r w:rsidRPr="00545C04">
              <w:t xml:space="preserve">  The system will search for drugs using </w:t>
            </w:r>
            <w:r w:rsidRPr="00545C04">
              <w:rPr>
                <w:i/>
              </w:rPr>
              <w:t xml:space="preserve">begins with </w:t>
            </w:r>
            <w:r w:rsidRPr="00545C04">
              <w:t xml:space="preserve">criteria.  That is, the search will find drugs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drug name, the test will not be found.</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5E0B05" w:rsidP="00773471">
            <w:r>
              <w:rPr>
                <w:noProof/>
              </w:rPr>
              <w:drawing>
                <wp:inline distT="0" distB="0" distL="0" distR="0" wp14:anchorId="626A81DE" wp14:editId="626A81DF">
                  <wp:extent cx="361950" cy="276225"/>
                  <wp:effectExtent l="0" t="0" r="0" b="9525"/>
                  <wp:docPr id="121" name="Picture 11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171871">
              <w:rPr>
                <w:noProof/>
              </w:rPr>
              <w:drawing>
                <wp:inline distT="0" distB="0" distL="0" distR="0" wp14:anchorId="626A81E0" wp14:editId="626A81E1">
                  <wp:extent cx="161925" cy="171450"/>
                  <wp:effectExtent l="0" t="0" r="9525" b="0"/>
                  <wp:docPr id="169" name="Picture 99" descr="Example of the icon (a red X) used in the search field to stop the search. Use Ctrl+Alt+C to stop the searc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545C04">
              <w:t xml:space="preserve">) (although you may not see this, depending on how long the search takes).  Click the X (or press </w:t>
            </w:r>
            <w:r w:rsidRPr="00545C04">
              <w:rPr>
                <w:rStyle w:val="Keys"/>
                <w:rFonts w:cs="Microsoft Sans Serif"/>
              </w:rPr>
              <w:t>&lt; Ctrl &gt;+&lt; Alt &gt;+&lt; C &gt;</w:t>
            </w:r>
            <w:r w:rsidRPr="00545C04">
              <w:t xml:space="preserve">) to stop the search at any time. </w:t>
            </w:r>
          </w:p>
        </w:tc>
      </w:tr>
    </w:tbl>
    <w:p w:rsidR="00283C00" w:rsidRPr="00545C04" w:rsidRDefault="00283C00" w:rsidP="002806DB">
      <w:pPr>
        <w:ind w:left="720"/>
      </w:pPr>
    </w:p>
    <w:p w:rsidR="00283C00" w:rsidRPr="00545C04" w:rsidRDefault="00283C00" w:rsidP="002806DB">
      <w:pPr>
        <w:ind w:left="720"/>
      </w:pPr>
      <w:r w:rsidRPr="00545C04">
        <w:t xml:space="preserve">The left-side pane displays the drugs that match the criteria in the </w:t>
      </w:r>
      <w:r w:rsidRPr="00545C04">
        <w:rPr>
          <w:rFonts w:ascii="Microsoft Sans Serif" w:hAnsi="Microsoft Sans Serif" w:cs="Microsoft Sans Serif"/>
          <w:sz w:val="20"/>
        </w:rPr>
        <w:t>Target</w:t>
      </w:r>
      <w:r w:rsidRPr="00545C04">
        <w:t xml:space="preserve"> field.</w:t>
      </w:r>
    </w:p>
    <w:p w:rsidR="00283C00" w:rsidRPr="00545C04" w:rsidRDefault="00283C00" w:rsidP="00D663E3">
      <w:pPr>
        <w:numPr>
          <w:ilvl w:val="0"/>
          <w:numId w:val="17"/>
        </w:numPr>
      </w:pPr>
      <w:r w:rsidRPr="00545C04">
        <w:t xml:space="preserve">Select the drug(s) you want to add from the left-side pane, and then click the right arrow or double-click the name to transfer the selected drug(s) to the upper right-side pane. </w:t>
      </w:r>
      <w:r w:rsidRPr="00545C04">
        <w:rPr>
          <w:bCs/>
        </w:rPr>
        <w:t xml:space="preserve">Add all drugs </w:t>
      </w:r>
      <w:r w:rsidRPr="00545C04">
        <w:t xml:space="preserve">on the left-side pane by clicking the double right arrows. </w:t>
      </w:r>
    </w:p>
    <w:p w:rsidR="00E62B0A" w:rsidRPr="00545C04" w:rsidRDefault="00E62B0A" w:rsidP="00E62B0A">
      <w:pPr>
        <w:ind w:left="360"/>
      </w:pPr>
      <w:r w:rsidRPr="00545C04">
        <w:rPr>
          <w:i/>
        </w:rPr>
        <w:t>See also</w:t>
      </w:r>
      <w:r w:rsidRPr="00545C04">
        <w:t xml:space="preserve"> </w:t>
      </w:r>
      <w:r w:rsidR="00292C8B">
        <w:fldChar w:fldCharType="begin"/>
      </w:r>
      <w:r w:rsidR="00292C8B">
        <w:instrText xml:space="preserve"> REF _Ref267994450 \r \p \h  \* MERGEFORMAT </w:instrText>
      </w:r>
      <w:r w:rsidR="00292C8B">
        <w:fldChar w:fldCharType="separate"/>
      </w:r>
      <w:r w:rsidR="009D1BDA" w:rsidRPr="009D1BDA">
        <w:rPr>
          <w:rStyle w:val="IHyperlink"/>
        </w:rPr>
        <w:t>3.3.8 above</w:t>
      </w:r>
      <w:r w:rsidR="00292C8B">
        <w:fldChar w:fldCharType="end"/>
      </w:r>
      <w:r w:rsidRPr="00545C04">
        <w:t xml:space="preserve"> for information on using assistive technology with this and similar screens.</w:t>
      </w:r>
    </w:p>
    <w:p w:rsidR="00283C00" w:rsidRPr="00545C04" w:rsidRDefault="00171871" w:rsidP="00D663E3">
      <w:pPr>
        <w:numPr>
          <w:ilvl w:val="0"/>
          <w:numId w:val="17"/>
        </w:numPr>
      </w:pPr>
      <w:r>
        <w:rPr>
          <w:noProof/>
        </w:rPr>
        <w:drawing>
          <wp:inline distT="0" distB="0" distL="0" distR="0" wp14:anchorId="626A81E2" wp14:editId="626A81E3">
            <wp:extent cx="476250" cy="152400"/>
            <wp:effectExtent l="0" t="0" r="0" b="0"/>
            <wp:docPr id="174"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rsidR="00283C00" w:rsidRPr="00545C04" w:rsidRDefault="00171871" w:rsidP="00424B6D">
      <w:pPr>
        <w:ind w:left="720"/>
      </w:pPr>
      <w:r>
        <w:rPr>
          <w:noProof/>
        </w:rPr>
        <w:drawing>
          <wp:inline distT="0" distB="0" distL="0" distR="0" wp14:anchorId="626A81E4" wp14:editId="626A81E5">
            <wp:extent cx="495300" cy="152400"/>
            <wp:effectExtent l="0" t="0" r="0" b="0"/>
            <wp:docPr id="153"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5E0B05" w:rsidP="009326AB">
            <w:r>
              <w:rPr>
                <w:noProof/>
              </w:rPr>
              <w:drawing>
                <wp:inline distT="0" distB="0" distL="0" distR="0" wp14:anchorId="626A81E6" wp14:editId="626A81E7">
                  <wp:extent cx="361950" cy="276225"/>
                  <wp:effectExtent l="0" t="0" r="0" b="9525"/>
                  <wp:docPr id="125" name="Picture 12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rsidR="00283C00" w:rsidRPr="00545C04" w:rsidRDefault="00283C00" w:rsidP="00CF3DBB"/>
    <w:p w:rsidR="00283C00" w:rsidRPr="00545C04" w:rsidRDefault="00283C00" w:rsidP="007C5B85">
      <w:pPr>
        <w:pStyle w:val="H2"/>
      </w:pPr>
      <w:bookmarkStart w:id="714" w:name="_Toc120065368"/>
      <w:bookmarkStart w:id="715" w:name="_Toc245275821"/>
      <w:bookmarkStart w:id="716" w:name="_Toc41752465"/>
      <w:r w:rsidRPr="00545C04">
        <w:lastRenderedPageBreak/>
        <w:t>Removing Registry Medications</w:t>
      </w:r>
      <w:bookmarkEnd w:id="714"/>
      <w:bookmarkEnd w:id="715"/>
      <w:bookmarkEnd w:id="716"/>
      <w:r w:rsidR="001F7285" w:rsidRPr="00545C04">
        <w:fldChar w:fldCharType="begin"/>
      </w:r>
      <w:r w:rsidRPr="00545C04">
        <w:instrText>xe "Registry Medications:remove"</w:instrText>
      </w:r>
      <w:r w:rsidR="001F7285" w:rsidRPr="00545C04">
        <w:fldChar w:fldCharType="end"/>
      </w:r>
    </w:p>
    <w:p w:rsidR="00283C00" w:rsidRPr="00545C04" w:rsidRDefault="00283C00" w:rsidP="00D97569">
      <w:pPr>
        <w:keepNext/>
        <w:keepLines/>
        <w:rPr>
          <w:bCs/>
        </w:rPr>
      </w:pPr>
      <w:r w:rsidRPr="00545C04">
        <w:rPr>
          <w:bCs/>
        </w:rPr>
        <w:t xml:space="preserve">(See </w:t>
      </w:r>
      <w:r w:rsidRPr="00545C04">
        <w:rPr>
          <w:rStyle w:val="IHyperlink"/>
        </w:rPr>
        <w:t>Removing Laboratory Tests</w:t>
      </w:r>
      <w:r w:rsidRPr="00545C04">
        <w:rPr>
          <w:bCs/>
        </w:rPr>
        <w:t xml:space="preserve"> for illustrations of removing laboratory tests.  The general process of removing Registry Medications is similar.)</w:t>
      </w:r>
    </w:p>
    <w:p w:rsidR="00283C00" w:rsidRPr="00545C04" w:rsidRDefault="00283C00" w:rsidP="003D6EC7">
      <w:pPr>
        <w:keepNext/>
        <w:keepLines/>
      </w:pPr>
      <w:r w:rsidRPr="00545C04">
        <w:rPr>
          <w:bCs/>
        </w:rPr>
        <w:t xml:space="preserve">It is generally </w:t>
      </w:r>
      <w:r w:rsidRPr="00545C04">
        <w:rPr>
          <w:bCs/>
          <w:i/>
        </w:rPr>
        <w:t>not necessary to remove</w:t>
      </w:r>
      <w:r w:rsidRPr="00545C04">
        <w:rPr>
          <w:bCs/>
        </w:rPr>
        <w:t xml:space="preserve"> a mediation f</w:t>
      </w:r>
      <w:r w:rsidR="00583FCE">
        <w:rPr>
          <w:bCs/>
        </w:rPr>
        <w:t>rom</w:t>
      </w:r>
      <w:r w:rsidRPr="00545C04">
        <w:rPr>
          <w:bCs/>
        </w:rPr>
        <w:t xml:space="preserve"> this list unless it was somehow entered in error.  Even if a medication used historically becomes outdated and no longer used, it should remain on the list, because removing it would mean the software would omit past instances in which it was used to treat the registry condition. You can remove local names for </w:t>
      </w:r>
      <w:r w:rsidR="001F7285" w:rsidRPr="00545C04">
        <w:fldChar w:fldCharType="begin"/>
      </w:r>
      <w:r w:rsidRPr="00545C04">
        <w:instrText>xe "</w:instrText>
      </w:r>
      <w:r w:rsidRPr="00545C04">
        <w:rPr>
          <w:bCs/>
        </w:rPr>
        <w:instrText>ARV drugs;see Registry Medications</w:instrText>
      </w:r>
      <w:r w:rsidRPr="00545C04">
        <w:instrText>"</w:instrText>
      </w:r>
      <w:r w:rsidR="001F7285" w:rsidRPr="00545C04">
        <w:fldChar w:fldCharType="end"/>
      </w:r>
      <w:r w:rsidR="001F7285" w:rsidRPr="00545C04">
        <w:fldChar w:fldCharType="begin"/>
      </w:r>
      <w:r w:rsidRPr="00545C04">
        <w:instrText>xe "Medications:remove from Registry"</w:instrText>
      </w:r>
      <w:r w:rsidR="001F7285" w:rsidRPr="00545C04">
        <w:fldChar w:fldCharType="end"/>
      </w:r>
      <w:r w:rsidRPr="00545C04">
        <w:rPr>
          <w:bCs/>
        </w:rPr>
        <w:t xml:space="preserve">registry medications </w:t>
      </w:r>
      <w:r w:rsidRPr="00545C04">
        <w:t xml:space="preserve">from the </w:t>
      </w:r>
      <w:r w:rsidRPr="00545C04">
        <w:rPr>
          <w:rFonts w:ascii="Microsoft Sans Serif" w:hAnsi="Microsoft Sans Serif" w:cs="Microsoft Sans Serif"/>
          <w:sz w:val="20"/>
        </w:rPr>
        <w:t>Registry Meds</w:t>
      </w:r>
      <w:r w:rsidRPr="00545C04">
        <w:rPr>
          <w:b/>
        </w:rPr>
        <w:t xml:space="preserve"> </w:t>
      </w:r>
      <w:r w:rsidRPr="00545C04">
        <w:t xml:space="preserve">tab on the </w:t>
      </w:r>
      <w:r w:rsidRPr="00545C04">
        <w:rPr>
          <w:rFonts w:ascii="Microsoft Sans Serif" w:hAnsi="Microsoft Sans Serif" w:cs="Microsoft Sans Serif"/>
          <w:sz w:val="20"/>
        </w:rPr>
        <w:t>Site Parameters</w:t>
      </w:r>
      <w:r w:rsidRPr="00545C04">
        <w:t xml:space="preserve"> window. </w:t>
      </w:r>
    </w:p>
    <w:p w:rsidR="00283C00" w:rsidRPr="00545C04" w:rsidRDefault="00283C00" w:rsidP="00513762">
      <w:pPr>
        <w:numPr>
          <w:ilvl w:val="0"/>
          <w:numId w:val="18"/>
        </w:numPr>
      </w:pPr>
      <w:r w:rsidRPr="00545C04">
        <w:t xml:space="preserve">From the </w:t>
      </w:r>
      <w:r w:rsidRPr="00F8755F">
        <w:rPr>
          <w:rFonts w:ascii="Microsoft Sans Serif" w:hAnsi="Microsoft Sans Serif" w:cs="Microsoft Sans Serif"/>
          <w:sz w:val="20"/>
        </w:rPr>
        <w:t xml:space="preserve">Registry </w:t>
      </w:r>
      <w:r w:rsidRPr="00545C04">
        <w:t xml:space="preserve">menu, select </w:t>
      </w:r>
      <w:r w:rsidRPr="00F8755F">
        <w:rPr>
          <w:rFonts w:ascii="Microsoft Sans Serif" w:hAnsi="Microsoft Sans Serif" w:cs="Microsoft Sans Serif"/>
          <w:sz w:val="20"/>
        </w:rPr>
        <w:t>Edit Site Parameters</w:t>
      </w:r>
      <w:r w:rsidRPr="00545C04">
        <w:t xml:space="preserve">, and then click the </w:t>
      </w:r>
      <w:r w:rsidRPr="00F8755F">
        <w:rPr>
          <w:rFonts w:ascii="Microsoft Sans Serif" w:hAnsi="Microsoft Sans Serif" w:cs="Microsoft Sans Serif"/>
          <w:sz w:val="20"/>
        </w:rPr>
        <w:t>Registry Meds</w:t>
      </w:r>
      <w:r w:rsidRPr="00545C04">
        <w:t xml:space="preserve"> tab.</w:t>
      </w:r>
      <w:r w:rsidR="00F8755F">
        <w:br/>
      </w:r>
      <w:r w:rsidR="00F8755F">
        <w:br/>
      </w:r>
      <w:r w:rsidRPr="00545C04">
        <w:t xml:space="preserve">The upper right-side pane displays a list of the medications identified as being used locally at the facility, in addition to the generic medications listed in the lower right-side pane. </w:t>
      </w:r>
    </w:p>
    <w:p w:rsidR="00E62B0A" w:rsidRPr="00545C04" w:rsidRDefault="00283C00" w:rsidP="00F8755F">
      <w:pPr>
        <w:numPr>
          <w:ilvl w:val="0"/>
          <w:numId w:val="18"/>
        </w:numPr>
      </w:pPr>
      <w:r w:rsidRPr="00545C04">
        <w:t xml:space="preserve">From the upper right-side pane, select the drug(s) to remove, and then click the left arrow ( </w:t>
      </w:r>
      <w:r w:rsidR="005E0B05">
        <w:rPr>
          <w:noProof/>
        </w:rPr>
        <w:drawing>
          <wp:inline distT="0" distB="0" distL="0" distR="0" wp14:anchorId="626A81E8" wp14:editId="626A81E9">
            <wp:extent cx="114300" cy="66675"/>
            <wp:effectExtent l="0" t="0" r="0" b="9525"/>
            <wp:docPr id="126" name="Picture 122" descr="Example of the icon (left pointing arrow) used to rmove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545C04">
        <w:t xml:space="preserve"> ) to delete the drug(s) from the list.</w:t>
      </w:r>
      <w:r w:rsidR="00F8755F">
        <w:br/>
      </w:r>
      <w:r w:rsidR="00F8755F">
        <w:rPr>
          <w:i/>
        </w:rPr>
        <w:br/>
      </w:r>
      <w:r w:rsidR="00E62B0A" w:rsidRPr="00F8755F">
        <w:rPr>
          <w:i/>
        </w:rPr>
        <w:t>See also</w:t>
      </w:r>
      <w:r w:rsidR="00E62B0A" w:rsidRPr="00545C04">
        <w:t xml:space="preserve"> </w:t>
      </w:r>
      <w:r w:rsidR="00292C8B">
        <w:fldChar w:fldCharType="begin"/>
      </w:r>
      <w:r w:rsidR="00292C8B">
        <w:instrText xml:space="preserve"> REF _Ref267994450 \r \p \h  \* MERGEFORMAT </w:instrText>
      </w:r>
      <w:r w:rsidR="00292C8B">
        <w:fldChar w:fldCharType="separate"/>
      </w:r>
      <w:r w:rsidR="009D1BDA" w:rsidRPr="009D1BDA">
        <w:rPr>
          <w:rStyle w:val="IHyperlink"/>
        </w:rPr>
        <w:t>3.3.8 above</w:t>
      </w:r>
      <w:r w:rsidR="00292C8B">
        <w:fldChar w:fldCharType="end"/>
      </w:r>
      <w:r w:rsidR="00E62B0A" w:rsidRPr="00545C04">
        <w:t xml:space="preserve"> for information on using assistive technology with this and similar screens.</w:t>
      </w:r>
    </w:p>
    <w:p w:rsidR="00283C00" w:rsidRPr="00545C04" w:rsidRDefault="00171871" w:rsidP="00513762">
      <w:pPr>
        <w:numPr>
          <w:ilvl w:val="0"/>
          <w:numId w:val="18"/>
        </w:numPr>
      </w:pPr>
      <w:r>
        <w:rPr>
          <w:noProof/>
        </w:rPr>
        <w:drawing>
          <wp:inline distT="0" distB="0" distL="0" distR="0" wp14:anchorId="626A81EA" wp14:editId="626A81EB">
            <wp:extent cx="476250" cy="152400"/>
            <wp:effectExtent l="0" t="0" r="0" b="0"/>
            <wp:docPr id="196"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F8755F">
        <w:rPr>
          <w:rStyle w:val="Keys"/>
          <w:rFonts w:cs="Microsoft Sans Serif"/>
        </w:rPr>
        <w:t>[Save]</w:t>
      </w:r>
      <w:r w:rsidR="00283C00" w:rsidRPr="00545C04">
        <w:t xml:space="preserve"> button to save any changes…</w:t>
      </w:r>
      <w:r w:rsidR="00F8755F">
        <w:br/>
      </w:r>
      <w:r>
        <w:rPr>
          <w:noProof/>
        </w:rPr>
        <w:drawing>
          <wp:inline distT="0" distB="0" distL="0" distR="0" wp14:anchorId="626A81EC" wp14:editId="626A81ED">
            <wp:extent cx="495300" cy="152400"/>
            <wp:effectExtent l="0" t="0" r="0" b="0"/>
            <wp:docPr id="206"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F8755F">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5E0B05" w:rsidP="009326AB">
            <w:r>
              <w:rPr>
                <w:noProof/>
              </w:rPr>
              <w:drawing>
                <wp:inline distT="0" distB="0" distL="0" distR="0" wp14:anchorId="626A81EE" wp14:editId="626A81EF">
                  <wp:extent cx="361950" cy="276225"/>
                  <wp:effectExtent l="0" t="0" r="0" b="9525"/>
                  <wp:docPr id="129" name="Picture 12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rsidR="00283C00" w:rsidRPr="00545C04" w:rsidRDefault="00283C00" w:rsidP="00CF3DBB"/>
    <w:p w:rsidR="00283C00" w:rsidRPr="00545C04" w:rsidRDefault="00283C00" w:rsidP="007C5B85">
      <w:pPr>
        <w:pStyle w:val="H2"/>
      </w:pPr>
      <w:bookmarkStart w:id="717" w:name="_Changing_ICR_System_Default_Setting"/>
      <w:bookmarkStart w:id="718" w:name="_Adding_Local_Fields"/>
      <w:bookmarkStart w:id="719" w:name="_Toc245275822"/>
      <w:bookmarkStart w:id="720" w:name="_Toc41752466"/>
      <w:bookmarkStart w:id="721" w:name="_Ref121753093"/>
      <w:bookmarkStart w:id="722" w:name="_Toc120065369"/>
      <w:bookmarkStart w:id="723" w:name="_Toc55019780"/>
      <w:bookmarkStart w:id="724" w:name="_Toc55020533"/>
      <w:bookmarkEnd w:id="717"/>
      <w:bookmarkEnd w:id="718"/>
      <w:r w:rsidRPr="00545C04">
        <w:t>Adding Notifications</w:t>
      </w:r>
      <w:bookmarkEnd w:id="719"/>
      <w:bookmarkEnd w:id="720"/>
      <w:r w:rsidR="001F7285" w:rsidRPr="00545C04">
        <w:fldChar w:fldCharType="begin"/>
      </w:r>
      <w:r w:rsidRPr="00545C04">
        <w:instrText>xe "Notifications:add"</w:instrText>
      </w:r>
      <w:r w:rsidR="001F7285" w:rsidRPr="00545C04">
        <w:fldChar w:fldCharType="end"/>
      </w:r>
    </w:p>
    <w:p w:rsidR="00283C00" w:rsidRPr="00545C04" w:rsidRDefault="00283C00" w:rsidP="008177B1">
      <w:pPr>
        <w:keepNext/>
        <w:keepLines/>
        <w:rPr>
          <w:bCs/>
        </w:rPr>
      </w:pPr>
      <w:r w:rsidRPr="00545C04">
        <w:rPr>
          <w:bCs/>
        </w:rPr>
        <w:t xml:space="preserve">(See </w:t>
      </w:r>
      <w:r w:rsidRPr="00545C04">
        <w:rPr>
          <w:rStyle w:val="IHyperlink"/>
        </w:rPr>
        <w:t>Adding Lab Tests</w:t>
      </w:r>
      <w:r w:rsidRPr="00545C04">
        <w:rPr>
          <w:bCs/>
        </w:rPr>
        <w:t xml:space="preserve"> for illustrations of adding laboratory tests.  The general process of adding Notifications is similar.)</w:t>
      </w:r>
    </w:p>
    <w:p w:rsidR="00283C00" w:rsidRPr="00545C04" w:rsidRDefault="00283C00" w:rsidP="00573054">
      <w:r w:rsidRPr="00545C04">
        <w:t>Certain users such as IRM staff and Registry Coordinators</w:t>
      </w:r>
      <w:r w:rsidR="001F7285" w:rsidRPr="00545C04">
        <w:fldChar w:fldCharType="begin"/>
      </w:r>
      <w:r w:rsidRPr="00545C04">
        <w:instrText>xe "Site Parameters:add Notifications"</w:instrText>
      </w:r>
      <w:r w:rsidR="001F7285" w:rsidRPr="00545C04">
        <w:fldChar w:fldCharType="end"/>
      </w:r>
      <w:r w:rsidR="001F7285" w:rsidRPr="00545C04">
        <w:fldChar w:fldCharType="begin"/>
      </w:r>
      <w:r w:rsidRPr="00545C04">
        <w:instrText>xe "Add:notifications"</w:instrText>
      </w:r>
      <w:r w:rsidR="001F7285" w:rsidRPr="00545C04">
        <w:fldChar w:fldCharType="end"/>
      </w:r>
      <w:r w:rsidRPr="00545C04">
        <w:t xml:space="preserve"> can receive system-generated notifications and alerts when problems occur with the registry, such as a problem in the transmission of data or attempted access by an unauthorized user. Use this procedure to assign these alerts through the </w:t>
      </w:r>
      <w:r w:rsidRPr="00545C04">
        <w:rPr>
          <w:rFonts w:ascii="Microsoft Sans Serif" w:hAnsi="Microsoft Sans Serif" w:cs="Microsoft Sans Serif"/>
          <w:sz w:val="20"/>
        </w:rPr>
        <w:t>Registry</w:t>
      </w:r>
      <w:r w:rsidRPr="00545C04">
        <w:t xml:space="preserve"> menu.</w:t>
      </w:r>
    </w:p>
    <w:p w:rsidR="00283C00" w:rsidRPr="00545C04" w:rsidRDefault="00283C00" w:rsidP="00D663E3">
      <w:pPr>
        <w:numPr>
          <w:ilvl w:val="0"/>
          <w:numId w:val="13"/>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Notifications</w:t>
      </w:r>
      <w:r w:rsidRPr="00545C04">
        <w:t xml:space="preserve"> tab.</w:t>
      </w:r>
    </w:p>
    <w:p w:rsidR="00283C00" w:rsidRPr="00545C04" w:rsidRDefault="005E0B05" w:rsidP="00D663E3">
      <w:pPr>
        <w:numPr>
          <w:ilvl w:val="0"/>
          <w:numId w:val="13"/>
        </w:numPr>
      </w:pPr>
      <w:r>
        <w:rPr>
          <w:noProof/>
        </w:rPr>
        <w:drawing>
          <wp:inline distT="0" distB="0" distL="0" distR="0" wp14:anchorId="626A81F0" wp14:editId="626A81F1">
            <wp:extent cx="114300" cy="133350"/>
            <wp:effectExtent l="0" t="0" r="0" b="0"/>
            <wp:docPr id="130" name="Picture 126" descr="Example of the icon (magnifying glass) used in the search field to star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283C00" w:rsidRPr="00545C04">
        <w:t xml:space="preserve"> Enter a partial or full surname of the user you want to add in the </w:t>
      </w:r>
      <w:r w:rsidR="00283C00" w:rsidRPr="00545C04">
        <w:rPr>
          <w:rFonts w:ascii="Microsoft Sans Serif" w:hAnsi="Microsoft Sans Serif" w:cs="Microsoft Sans Serif"/>
          <w:sz w:val="20"/>
        </w:rPr>
        <w:t>Target</w:t>
      </w:r>
      <w:r w:rsidR="00283C00" w:rsidRPr="00545C04">
        <w:t xml:space="preserve"> field at the top of the left hand pane, and then press </w:t>
      </w:r>
      <w:r w:rsidR="00283C00" w:rsidRPr="00545C04">
        <w:rPr>
          <w:rStyle w:val="Keys"/>
          <w:rFonts w:cs="Microsoft Sans Serif"/>
        </w:rPr>
        <w:t>&lt; Enter &gt;</w:t>
      </w:r>
      <w:r w:rsidR="00283C00" w:rsidRPr="00545C04">
        <w:t xml:space="preserve"> or click the </w:t>
      </w:r>
      <w:r w:rsidR="00283C00" w:rsidRPr="00545C04">
        <w:rPr>
          <w:rStyle w:val="Keys"/>
          <w:rFonts w:cs="Microsoft Sans Serif"/>
        </w:rPr>
        <w:t>[Start Search]</w:t>
      </w:r>
      <w:r w:rsidR="00283C00" w:rsidRPr="00545C04">
        <w:t xml:space="preserve"> </w:t>
      </w:r>
      <w:r w:rsidR="00F8755F">
        <w:t>button (magnifying glass icon).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836"/>
        </w:trPr>
        <w:tc>
          <w:tcPr>
            <w:tcW w:w="768" w:type="dxa"/>
            <w:tcBorders>
              <w:top w:val="nil"/>
              <w:left w:val="nil"/>
              <w:bottom w:val="nil"/>
            </w:tcBorders>
          </w:tcPr>
          <w:p w:rsidR="00283C00" w:rsidRPr="00545C04" w:rsidRDefault="005E0B05" w:rsidP="00773471">
            <w:r>
              <w:rPr>
                <w:noProof/>
              </w:rPr>
              <w:lastRenderedPageBreak/>
              <w:drawing>
                <wp:inline distT="0" distB="0" distL="0" distR="0" wp14:anchorId="626A81F2" wp14:editId="626A81F3">
                  <wp:extent cx="361950" cy="276225"/>
                  <wp:effectExtent l="0" t="0" r="0" b="9525"/>
                  <wp:docPr id="131" name="Picture 12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Note:</w:t>
            </w:r>
            <w:r w:rsidRPr="00545C04">
              <w:t xml:space="preserve">  The system will search for users using </w:t>
            </w:r>
            <w:r w:rsidRPr="00545C04">
              <w:rPr>
                <w:i/>
              </w:rPr>
              <w:t xml:space="preserve">begins with </w:t>
            </w:r>
            <w:r w:rsidRPr="00545C04">
              <w:t xml:space="preserve">criteria.  That is, the search will find users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user’s name, the user will not be found.</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5E0B05" w:rsidP="00773471">
            <w:r>
              <w:rPr>
                <w:noProof/>
              </w:rPr>
              <w:drawing>
                <wp:inline distT="0" distB="0" distL="0" distR="0" wp14:anchorId="626A81F4" wp14:editId="626A81F5">
                  <wp:extent cx="314325" cy="361950"/>
                  <wp:effectExtent l="0" t="0" r="9525" b="0"/>
                  <wp:docPr id="132" name="Picture 128"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Important:</w:t>
            </w:r>
            <w:r w:rsidRPr="00545C04">
              <w:t xml:space="preserve">  </w:t>
            </w:r>
            <w:r w:rsidRPr="00545C04">
              <w:rPr>
                <w:rFonts w:ascii="Franklin Gothic Demi" w:hAnsi="Franklin Gothic Demi"/>
                <w:sz w:val="20"/>
              </w:rPr>
              <w:t>[Search]</w:t>
            </w:r>
            <w:r w:rsidRPr="00545C04">
              <w:t xml:space="preserve"> entries must be in ALL UPPER-CASE characters.  Using lower-case or mixed-case entries will not work!</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5E0B05" w:rsidP="00773471">
            <w:r>
              <w:rPr>
                <w:noProof/>
              </w:rPr>
              <w:drawing>
                <wp:inline distT="0" distB="0" distL="0" distR="0" wp14:anchorId="626A81F6" wp14:editId="626A81F7">
                  <wp:extent cx="361950" cy="276225"/>
                  <wp:effectExtent l="0" t="0" r="0" b="9525"/>
                  <wp:docPr id="133" name="Picture 12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171871">
              <w:rPr>
                <w:noProof/>
              </w:rPr>
              <w:drawing>
                <wp:inline distT="0" distB="0" distL="0" distR="0" wp14:anchorId="626A81F8" wp14:editId="626A81F9">
                  <wp:extent cx="161925" cy="171450"/>
                  <wp:effectExtent l="0" t="0" r="9525" b="0"/>
                  <wp:docPr id="233" name="Picture 99" descr="Example of the icon (a red X) used in the search field to stop the search. Use Ctrl+Alt+C to stop the searc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545C04">
              <w:t xml:space="preserve">) (although you may not see this, depending on how long the search takes).  Click the X (or press </w:t>
            </w:r>
            <w:r w:rsidRPr="00545C04">
              <w:rPr>
                <w:rStyle w:val="Keys"/>
                <w:rFonts w:cs="Microsoft Sans Serif"/>
              </w:rPr>
              <w:t>&lt; Ctrl &gt;+&lt; Alt &gt;+&lt; C &gt;</w:t>
            </w:r>
            <w:r w:rsidRPr="00545C04">
              <w:t xml:space="preserve">) to stop the search at any time. </w:t>
            </w:r>
          </w:p>
        </w:tc>
      </w:tr>
    </w:tbl>
    <w:p w:rsidR="00283C00" w:rsidRPr="00545C04" w:rsidRDefault="00F8755F" w:rsidP="00573054">
      <w:pPr>
        <w:ind w:left="720"/>
      </w:pPr>
      <w:r>
        <w:br/>
      </w:r>
      <w:r w:rsidR="00283C00" w:rsidRPr="00545C04">
        <w:t xml:space="preserve">The left-side pane displays a list of users matching the criteria in the </w:t>
      </w:r>
      <w:r w:rsidR="00283C00" w:rsidRPr="00545C04">
        <w:rPr>
          <w:rFonts w:ascii="Microsoft Sans Serif" w:hAnsi="Microsoft Sans Serif" w:cs="Microsoft Sans Serif"/>
          <w:sz w:val="20"/>
        </w:rPr>
        <w:t>Target</w:t>
      </w:r>
      <w:r w:rsidR="00283C00" w:rsidRPr="00545C04">
        <w:t xml:space="preserve"> field.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4B198B" w:rsidP="009326AB">
            <w:r>
              <w:rPr>
                <w:noProof/>
              </w:rPr>
              <w:drawing>
                <wp:inline distT="0" distB="0" distL="0" distR="0" wp14:anchorId="626A81FA" wp14:editId="626A81FB">
                  <wp:extent cx="342900" cy="351286"/>
                  <wp:effectExtent l="0" t="0" r="0" b="0"/>
                  <wp:docPr id="430" name="Picture 430"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Tip:</w:t>
            </w:r>
            <w:r w:rsidRPr="00545C04">
              <w:t xml:space="preserve">  Clicking the </w:t>
            </w:r>
            <w:r w:rsidRPr="00545C04">
              <w:rPr>
                <w:rStyle w:val="Keys"/>
                <w:rFonts w:cs="Microsoft Sans Serif"/>
              </w:rPr>
              <w:t>[Start Search]</w:t>
            </w:r>
            <w:r w:rsidRPr="00545C04">
              <w:t xml:space="preserve"> button when the </w:t>
            </w:r>
            <w:r w:rsidRPr="00545C04">
              <w:rPr>
                <w:rFonts w:ascii="Microsoft Sans Serif" w:hAnsi="Microsoft Sans Serif" w:cs="Microsoft Sans Serif"/>
                <w:sz w:val="20"/>
              </w:rPr>
              <w:t>Target</w:t>
            </w:r>
            <w:r w:rsidRPr="00545C04">
              <w:t xml:space="preserve"> field is empty will return all selectable user names in the left-side pane. This is the entire list of all people with </w:t>
            </w:r>
            <w:r w:rsidRPr="00545C04">
              <w:rPr>
                <w:rFonts w:ascii="Arial" w:hAnsi="Arial" w:cs="Microsoft Sans Serif"/>
                <w:sz w:val="20"/>
              </w:rPr>
              <w:t>VistA</w:t>
            </w:r>
            <w:r w:rsidRPr="00545C04">
              <w:t xml:space="preserve"> access and would likely take several minutes to process, often exceeding the system timeout parameter. There are few if any times when this option would be used.</w:t>
            </w:r>
          </w:p>
        </w:tc>
      </w:tr>
    </w:tbl>
    <w:p w:rsidR="00283C00" w:rsidRPr="00545C04" w:rsidRDefault="00283C00" w:rsidP="00573054">
      <w:pPr>
        <w:ind w:left="720"/>
      </w:pPr>
    </w:p>
    <w:p w:rsidR="00283C00" w:rsidRPr="00545C04" w:rsidRDefault="00283C00" w:rsidP="00D663E3">
      <w:pPr>
        <w:numPr>
          <w:ilvl w:val="0"/>
          <w:numId w:val="13"/>
        </w:numPr>
      </w:pPr>
      <w:r w:rsidRPr="00545C04">
        <w:t xml:space="preserve">From the left-side pane, select the name of the user(s) to add, and then click the right arrow or double-click the name to transfer it to the right-side pane. </w:t>
      </w:r>
      <w:r w:rsidRPr="00545C04">
        <w:rPr>
          <w:bCs/>
        </w:rPr>
        <w:t xml:space="preserve">Add all </w:t>
      </w:r>
      <w:r w:rsidRPr="00545C04">
        <w:t>users on the left-side pane by clicking the double right arrow.</w:t>
      </w:r>
    </w:p>
    <w:p w:rsidR="00E62B0A" w:rsidRPr="00545C04" w:rsidRDefault="00E62B0A" w:rsidP="00E62B0A">
      <w:pPr>
        <w:ind w:left="360"/>
      </w:pPr>
      <w:r w:rsidRPr="00545C04">
        <w:rPr>
          <w:i/>
        </w:rPr>
        <w:t>See also</w:t>
      </w:r>
      <w:r w:rsidRPr="00545C04">
        <w:t xml:space="preserve"> </w:t>
      </w:r>
      <w:r w:rsidR="00292C8B">
        <w:fldChar w:fldCharType="begin"/>
      </w:r>
      <w:r w:rsidR="00292C8B">
        <w:instrText xml:space="preserve"> REF _Ref267994450 \r \p \h  \* MERGEFORMAT </w:instrText>
      </w:r>
      <w:r w:rsidR="00292C8B">
        <w:fldChar w:fldCharType="separate"/>
      </w:r>
      <w:r w:rsidR="009D1BDA" w:rsidRPr="009D1BDA">
        <w:rPr>
          <w:rStyle w:val="IHyperlink"/>
        </w:rPr>
        <w:t>3.3.8 above</w:t>
      </w:r>
      <w:r w:rsidR="00292C8B">
        <w:fldChar w:fldCharType="end"/>
      </w:r>
      <w:r w:rsidRPr="00545C04">
        <w:t xml:space="preserve"> for information on using assistive technology with this and similar screens.</w:t>
      </w:r>
    </w:p>
    <w:p w:rsidR="00283C00" w:rsidRPr="00545C04" w:rsidRDefault="00171871" w:rsidP="00D663E3">
      <w:pPr>
        <w:numPr>
          <w:ilvl w:val="0"/>
          <w:numId w:val="13"/>
        </w:numPr>
      </w:pPr>
      <w:r>
        <w:rPr>
          <w:noProof/>
        </w:rPr>
        <w:drawing>
          <wp:inline distT="0" distB="0" distL="0" distR="0" wp14:anchorId="626A81FC" wp14:editId="626A81FD">
            <wp:extent cx="476250" cy="152400"/>
            <wp:effectExtent l="0" t="0" r="0" b="0"/>
            <wp:docPr id="236"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rsidR="00283C00" w:rsidRPr="00545C04" w:rsidRDefault="00171871" w:rsidP="00424B6D">
      <w:pPr>
        <w:ind w:left="720"/>
      </w:pPr>
      <w:r>
        <w:rPr>
          <w:noProof/>
        </w:rPr>
        <w:drawing>
          <wp:inline distT="0" distB="0" distL="0" distR="0" wp14:anchorId="626A81FE" wp14:editId="626A81FF">
            <wp:extent cx="495300" cy="152400"/>
            <wp:effectExtent l="0" t="0" r="0" b="0"/>
            <wp:docPr id="217"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5E0B05" w:rsidP="009326AB">
            <w:r>
              <w:rPr>
                <w:noProof/>
              </w:rPr>
              <w:drawing>
                <wp:inline distT="0" distB="0" distL="0" distR="0" wp14:anchorId="626A8200" wp14:editId="626A8201">
                  <wp:extent cx="361950" cy="276225"/>
                  <wp:effectExtent l="0" t="0" r="0" b="9525"/>
                  <wp:docPr id="138"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rsidR="00283C00" w:rsidRDefault="00283C00" w:rsidP="00CF3DBB"/>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E3409" w:rsidRPr="00545C04" w:rsidTr="00B70084">
        <w:trPr>
          <w:trHeight w:val="836"/>
        </w:trPr>
        <w:tc>
          <w:tcPr>
            <w:tcW w:w="768" w:type="dxa"/>
            <w:tcBorders>
              <w:top w:val="nil"/>
              <w:left w:val="nil"/>
              <w:bottom w:val="nil"/>
            </w:tcBorders>
          </w:tcPr>
          <w:p w:rsidR="002E3409" w:rsidRPr="00545C04" w:rsidRDefault="004B198B" w:rsidP="00B70084">
            <w:r>
              <w:rPr>
                <w:noProof/>
              </w:rPr>
              <w:drawing>
                <wp:inline distT="0" distB="0" distL="0" distR="0" wp14:anchorId="626A8202" wp14:editId="626A8203">
                  <wp:extent cx="361950" cy="276225"/>
                  <wp:effectExtent l="0" t="0" r="0" b="9525"/>
                  <wp:docPr id="493"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E3409" w:rsidRPr="007D3412" w:rsidRDefault="002E3409" w:rsidP="00FD7BFA">
            <w:pPr>
              <w:spacing w:before="60" w:after="60"/>
            </w:pPr>
            <w:r w:rsidRPr="007D3412">
              <w:rPr>
                <w:rStyle w:val="Note0"/>
                <w:rFonts w:ascii="Arial" w:hAnsi="Arial" w:cs="Arial"/>
                <w:b/>
              </w:rPr>
              <w:t>Note:</w:t>
            </w:r>
            <w:r w:rsidRPr="007D3412">
              <w:t xml:space="preserve">  The notifications functionality </w:t>
            </w:r>
            <w:r w:rsidR="00FD7BFA" w:rsidRPr="007D3412">
              <w:t>remains</w:t>
            </w:r>
            <w:r w:rsidRPr="007D3412">
              <w:t xml:space="preserve"> the same for all registries as it does in the Hepatitis C and HIV registries.</w:t>
            </w:r>
          </w:p>
        </w:tc>
      </w:tr>
    </w:tbl>
    <w:p w:rsidR="002E3409" w:rsidRPr="00545C04" w:rsidRDefault="002E3409" w:rsidP="00CF3DBB"/>
    <w:p w:rsidR="00283C00" w:rsidRPr="00545C04" w:rsidRDefault="00283C00" w:rsidP="007C5B85">
      <w:pPr>
        <w:pStyle w:val="H2"/>
      </w:pPr>
      <w:bookmarkStart w:id="725" w:name="_Toc245275823"/>
      <w:bookmarkStart w:id="726" w:name="_Toc41752467"/>
      <w:r w:rsidRPr="00545C04">
        <w:lastRenderedPageBreak/>
        <w:t>Removing Notifications</w:t>
      </w:r>
      <w:bookmarkEnd w:id="725"/>
      <w:bookmarkEnd w:id="726"/>
      <w:r w:rsidR="001F7285" w:rsidRPr="00545C04">
        <w:fldChar w:fldCharType="begin"/>
      </w:r>
      <w:r w:rsidRPr="00545C04">
        <w:instrText>xe "Notifications:remove"</w:instrText>
      </w:r>
      <w:r w:rsidR="001F7285" w:rsidRPr="00545C04">
        <w:fldChar w:fldCharType="end"/>
      </w:r>
    </w:p>
    <w:p w:rsidR="00283C00" w:rsidRPr="00545C04" w:rsidRDefault="00283C00" w:rsidP="00D97569">
      <w:pPr>
        <w:keepNext/>
        <w:keepLines/>
        <w:rPr>
          <w:bCs/>
        </w:rPr>
      </w:pPr>
      <w:r w:rsidRPr="00545C04">
        <w:rPr>
          <w:bCs/>
        </w:rPr>
        <w:t xml:space="preserve">(See </w:t>
      </w:r>
      <w:r w:rsidRPr="00545C04">
        <w:rPr>
          <w:rStyle w:val="IHyperlink"/>
        </w:rPr>
        <w:t>Removing Laboratory Tests</w:t>
      </w:r>
      <w:r w:rsidRPr="00545C04">
        <w:rPr>
          <w:bCs/>
        </w:rPr>
        <w:t xml:space="preserve"> for illustrations of removing laboratory tests.  The general process of removing Notifications is similar.)</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4B198B" w:rsidP="00FA5725">
            <w:r>
              <w:rPr>
                <w:noProof/>
              </w:rPr>
              <w:drawing>
                <wp:inline distT="0" distB="0" distL="0" distR="0" wp14:anchorId="626A8204" wp14:editId="626A8205">
                  <wp:extent cx="314325" cy="361950"/>
                  <wp:effectExtent l="0" t="0" r="9525" b="0"/>
                  <wp:docPr id="496" name="Picture 128"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rsidR="00283C00" w:rsidRPr="00545C04" w:rsidRDefault="00283C00" w:rsidP="008177B1">
            <w:r w:rsidRPr="00545C04">
              <w:rPr>
                <w:rStyle w:val="Note0"/>
                <w:rFonts w:ascii="Arial" w:hAnsi="Arial" w:cs="Arial"/>
                <w:b/>
              </w:rPr>
              <w:t>Warning:</w:t>
            </w:r>
            <w:r w:rsidRPr="00545C04">
              <w:t xml:space="preserve">  Users who are removed from the </w:t>
            </w:r>
            <w:r w:rsidRPr="00545C04">
              <w:rPr>
                <w:rFonts w:ascii="Microsoft Sans Serif" w:hAnsi="Microsoft Sans Serif" w:cs="Microsoft Sans Serif"/>
                <w:sz w:val="20"/>
              </w:rPr>
              <w:t>Notifications</w:t>
            </w:r>
            <w:r w:rsidRPr="00545C04">
              <w:t xml:space="preserve"> list will no longer receive system-generated alerts when problems occur. However, removing a name from the </w:t>
            </w:r>
            <w:r w:rsidRPr="00545C04">
              <w:rPr>
                <w:rFonts w:ascii="Microsoft Sans Serif" w:hAnsi="Microsoft Sans Serif" w:cs="Microsoft Sans Serif"/>
                <w:sz w:val="20"/>
              </w:rPr>
              <w:t>Notifications</w:t>
            </w:r>
            <w:r w:rsidRPr="00545C04">
              <w:t xml:space="preserve"> list does </w:t>
            </w:r>
            <w:r w:rsidRPr="00545C04">
              <w:rPr>
                <w:i/>
              </w:rPr>
              <w:t>not</w:t>
            </w:r>
            <w:r w:rsidRPr="00545C04">
              <w:t xml:space="preserve"> remove that person’s access to the registry.</w:t>
            </w:r>
          </w:p>
        </w:tc>
      </w:tr>
    </w:tbl>
    <w:p w:rsidR="00283C00" w:rsidRPr="00545C04" w:rsidRDefault="00283C00" w:rsidP="00573054"/>
    <w:p w:rsidR="00283C00" w:rsidRPr="00545C04" w:rsidRDefault="00283C00" w:rsidP="00573054">
      <w:r w:rsidRPr="00545C04">
        <w:t xml:space="preserve">Notifications are managed through the </w:t>
      </w:r>
      <w:r w:rsidRPr="00545C04">
        <w:rPr>
          <w:rFonts w:ascii="Microsoft Sans Serif" w:hAnsi="Microsoft Sans Serif" w:cs="Microsoft Sans Serif"/>
          <w:sz w:val="20"/>
        </w:rPr>
        <w:t>Notifications</w:t>
      </w:r>
      <w:r w:rsidRPr="00545C04">
        <w:rPr>
          <w:b/>
        </w:rPr>
        <w:t xml:space="preserve"> </w:t>
      </w:r>
      <w:r w:rsidRPr="00545C04">
        <w:t xml:space="preserve">tab on the </w:t>
      </w:r>
      <w:r w:rsidRPr="00545C04">
        <w:rPr>
          <w:rFonts w:ascii="Microsoft Sans Serif" w:hAnsi="Microsoft Sans Serif" w:cs="Microsoft Sans Serif"/>
          <w:sz w:val="20"/>
        </w:rPr>
        <w:t>Site Parameters</w:t>
      </w:r>
      <w:r w:rsidRPr="00545C04">
        <w:rPr>
          <w:b/>
        </w:rPr>
        <w:t xml:space="preserve"> </w:t>
      </w:r>
      <w:r w:rsidRPr="00545C04">
        <w:t xml:space="preserve">window. </w:t>
      </w:r>
    </w:p>
    <w:p w:rsidR="00283C00" w:rsidRPr="00545C04" w:rsidRDefault="00283C00" w:rsidP="00D663E3">
      <w:pPr>
        <w:numPr>
          <w:ilvl w:val="0"/>
          <w:numId w:val="14"/>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Notifications</w:t>
      </w:r>
      <w:r w:rsidRPr="00545C04">
        <w:t xml:space="preserve"> tab.</w:t>
      </w:r>
    </w:p>
    <w:p w:rsidR="00283C00" w:rsidRPr="00545C04" w:rsidRDefault="005E0B05" w:rsidP="00D97569">
      <w:pPr>
        <w:ind w:left="360" w:firstLine="360"/>
        <w:jc w:val="center"/>
      </w:pPr>
      <w:r>
        <w:rPr>
          <w:noProof/>
        </w:rPr>
        <w:drawing>
          <wp:inline distT="0" distB="0" distL="0" distR="0" wp14:anchorId="626A8206" wp14:editId="626A8207">
            <wp:extent cx="1752600" cy="390525"/>
            <wp:effectExtent l="0" t="0" r="0" b="9525"/>
            <wp:docPr id="141" name="Picture 136" descr="Example of the tabs available (Notifications tab selected) on the Registry Site Parameters dialog screen (Hepatitis C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283C00" w:rsidRPr="00545C04" w:rsidRDefault="00283C00" w:rsidP="00573054">
      <w:pPr>
        <w:ind w:left="720"/>
      </w:pPr>
      <w:r w:rsidRPr="00545C04">
        <w:t>The right-side pane displays a list of users who are currently set to receive notifications</w:t>
      </w:r>
      <w:r w:rsidR="001F7285" w:rsidRPr="00545C04">
        <w:fldChar w:fldCharType="begin"/>
      </w:r>
      <w:r w:rsidRPr="00545C04">
        <w:instrText>xe "Notifications:list of users receiving"</w:instrText>
      </w:r>
      <w:r w:rsidR="001F7285" w:rsidRPr="00545C04">
        <w:fldChar w:fldCharType="end"/>
      </w:r>
      <w:r w:rsidR="00F8755F">
        <w:t>.</w:t>
      </w:r>
    </w:p>
    <w:p w:rsidR="00E62B0A" w:rsidRPr="00545C04" w:rsidRDefault="00283C00" w:rsidP="00F8755F">
      <w:pPr>
        <w:numPr>
          <w:ilvl w:val="0"/>
          <w:numId w:val="14"/>
        </w:numPr>
      </w:pPr>
      <w:r w:rsidRPr="00545C04">
        <w:t>From the right-side pane, select the name of the user(s) to remove, and then click the left arrow to delete the name of the user from the list.</w:t>
      </w:r>
      <w:r w:rsidR="00F8755F">
        <w:br/>
      </w:r>
      <w:r w:rsidR="00F8755F">
        <w:br/>
      </w:r>
      <w:r w:rsidR="00E62B0A" w:rsidRPr="00F8755F">
        <w:rPr>
          <w:i/>
        </w:rPr>
        <w:t>See also</w:t>
      </w:r>
      <w:r w:rsidR="00E62B0A" w:rsidRPr="00545C04">
        <w:t xml:space="preserve"> </w:t>
      </w:r>
      <w:r w:rsidR="00292C8B">
        <w:fldChar w:fldCharType="begin"/>
      </w:r>
      <w:r w:rsidR="00292C8B">
        <w:instrText xml:space="preserve"> REF _Ref267994450 \r \p \h  \* MERGEFORMAT </w:instrText>
      </w:r>
      <w:r w:rsidR="00292C8B">
        <w:fldChar w:fldCharType="separate"/>
      </w:r>
      <w:r w:rsidR="009D1BDA" w:rsidRPr="009D1BDA">
        <w:rPr>
          <w:rStyle w:val="IHyperlink"/>
        </w:rPr>
        <w:t>3.3.8 above</w:t>
      </w:r>
      <w:r w:rsidR="00292C8B">
        <w:fldChar w:fldCharType="end"/>
      </w:r>
      <w:r w:rsidR="00E62B0A" w:rsidRPr="00545C04">
        <w:t xml:space="preserve"> for information on using assistive technology with this and similar screens.</w:t>
      </w:r>
    </w:p>
    <w:p w:rsidR="00283C00" w:rsidRPr="00545C04" w:rsidRDefault="00171871" w:rsidP="00513762">
      <w:pPr>
        <w:numPr>
          <w:ilvl w:val="0"/>
          <w:numId w:val="14"/>
        </w:numPr>
      </w:pPr>
      <w:r>
        <w:rPr>
          <w:noProof/>
        </w:rPr>
        <w:drawing>
          <wp:inline distT="0" distB="0" distL="0" distR="0" wp14:anchorId="626A8208" wp14:editId="626A8209">
            <wp:extent cx="476250" cy="152400"/>
            <wp:effectExtent l="0" t="0" r="0" b="0"/>
            <wp:docPr id="238"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F8755F">
        <w:rPr>
          <w:rStyle w:val="Keys"/>
          <w:rFonts w:cs="Microsoft Sans Serif"/>
        </w:rPr>
        <w:t>[Save]</w:t>
      </w:r>
      <w:r w:rsidR="00283C00" w:rsidRPr="00545C04">
        <w:t xml:space="preserve"> button to save any changes…</w:t>
      </w:r>
      <w:r w:rsidR="00F8755F">
        <w:br/>
      </w:r>
      <w:r>
        <w:rPr>
          <w:noProof/>
        </w:rPr>
        <w:drawing>
          <wp:inline distT="0" distB="0" distL="0" distR="0" wp14:anchorId="626A820A" wp14:editId="626A820B">
            <wp:extent cx="495300" cy="152400"/>
            <wp:effectExtent l="0" t="0" r="0" b="0"/>
            <wp:docPr id="220"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F8755F">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4B198B" w:rsidP="009326AB">
            <w:r>
              <w:rPr>
                <w:noProof/>
              </w:rPr>
              <w:drawing>
                <wp:inline distT="0" distB="0" distL="0" distR="0" wp14:anchorId="626A820C" wp14:editId="626A820D">
                  <wp:extent cx="361950" cy="276225"/>
                  <wp:effectExtent l="0" t="0" r="0" b="9525"/>
                  <wp:docPr id="500"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w:t>
            </w:r>
            <w:r w:rsidRPr="00545C04">
              <w:rPr>
                <w:rFonts w:ascii="Franklin Gothic Demi" w:hAnsi="Franklin Gothic Demi"/>
                <w:sz w:val="20"/>
              </w:rPr>
              <w:t xml:space="preserv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rsidR="00283C00" w:rsidRPr="00545C04" w:rsidRDefault="00283C00" w:rsidP="00CF3DBB"/>
    <w:p w:rsidR="00283C00" w:rsidRPr="00545C04" w:rsidRDefault="00283C00" w:rsidP="007C5B85">
      <w:pPr>
        <w:pStyle w:val="H2"/>
      </w:pPr>
      <w:bookmarkStart w:id="727" w:name="_Adding_Local_Fields_1"/>
      <w:bookmarkStart w:id="728" w:name="_Ref122417608"/>
      <w:bookmarkStart w:id="729" w:name="_Toc245275824"/>
      <w:bookmarkStart w:id="730" w:name="_Toc41752468"/>
      <w:bookmarkEnd w:id="727"/>
      <w:r w:rsidRPr="00545C04">
        <w:t>Adding Local Fields</w:t>
      </w:r>
      <w:bookmarkEnd w:id="721"/>
      <w:bookmarkEnd w:id="728"/>
      <w:bookmarkEnd w:id="729"/>
      <w:bookmarkEnd w:id="730"/>
      <w:r w:rsidR="001F7285" w:rsidRPr="00545C04">
        <w:fldChar w:fldCharType="begin"/>
      </w:r>
      <w:r w:rsidRPr="00545C04">
        <w:instrText>xe "Local Fields:add"</w:instrText>
      </w:r>
      <w:r w:rsidR="001F7285" w:rsidRPr="00545C04">
        <w:fldChar w:fldCharType="end"/>
      </w:r>
    </w:p>
    <w:p w:rsidR="00283C00" w:rsidRPr="00545C04" w:rsidRDefault="00283C00" w:rsidP="00915E3E">
      <w:r w:rsidRPr="00545C04">
        <w:rPr>
          <w:bCs/>
        </w:rPr>
        <w:t>Local Fields</w:t>
      </w:r>
      <w:r w:rsidR="001F7285" w:rsidRPr="00545C04">
        <w:fldChar w:fldCharType="begin"/>
      </w:r>
      <w:r w:rsidRPr="00545C04">
        <w:instrText>xe "Site Parameters:add Local Fields"</w:instrText>
      </w:r>
      <w:r w:rsidR="001F7285" w:rsidRPr="00545C04">
        <w:fldChar w:fldCharType="end"/>
      </w:r>
      <w:r w:rsidR="001F7285" w:rsidRPr="00545C04">
        <w:fldChar w:fldCharType="begin"/>
      </w:r>
      <w:r w:rsidRPr="00545C04">
        <w:instrText>xe "Add:Local Fields"</w:instrText>
      </w:r>
      <w:r w:rsidR="001F7285" w:rsidRPr="00545C04">
        <w:fldChar w:fldCharType="end"/>
      </w:r>
      <w:r w:rsidRPr="00545C04">
        <w:rPr>
          <w:bCs/>
        </w:rPr>
        <w:t xml:space="preserve"> can be used to track pertinent aspects of care in your local environment. For example, you can add fields to track which patients attended an educational group session, or track a particular test result. </w:t>
      </w:r>
      <w:r w:rsidRPr="00545C04">
        <w:t xml:space="preserve">These will be available to all users of the registry and are registry specific – if you create a field in </w:t>
      </w:r>
      <w:r w:rsidRPr="00545C04">
        <w:rPr>
          <w:rFonts w:ascii="Microsoft Sans Serif" w:hAnsi="Microsoft Sans Serif" w:cs="Microsoft Sans Serif"/>
          <w:sz w:val="20"/>
        </w:rPr>
        <w:t>CCR:HEPC</w:t>
      </w:r>
      <w:r w:rsidRPr="00545C04">
        <w:t xml:space="preserve">, it will not appear in </w:t>
      </w:r>
      <w:r w:rsidRPr="00545C04">
        <w:rPr>
          <w:rFonts w:ascii="Microsoft Sans Serif" w:hAnsi="Microsoft Sans Serif" w:cs="Microsoft Sans Serif"/>
          <w:sz w:val="20"/>
        </w:rPr>
        <w:t>CCR:HIV</w:t>
      </w:r>
      <w:r w:rsidRPr="00545C04">
        <w:t xml:space="preserve">.  </w:t>
      </w:r>
    </w:p>
    <w:p w:rsidR="00283C00" w:rsidRPr="00545C04" w:rsidRDefault="00283C00" w:rsidP="008177B1">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w:t>
      </w:r>
    </w:p>
    <w:p w:rsidR="00283C00" w:rsidRPr="00545C04" w:rsidRDefault="005E0B05" w:rsidP="002B6743">
      <w:pPr>
        <w:jc w:val="center"/>
      </w:pPr>
      <w:r>
        <w:rPr>
          <w:noProof/>
        </w:rPr>
        <w:drawing>
          <wp:inline distT="0" distB="0" distL="0" distR="0" wp14:anchorId="626A820E" wp14:editId="626A820F">
            <wp:extent cx="1504950" cy="733425"/>
            <wp:effectExtent l="0" t="0" r="0" b="9525"/>
            <wp:docPr id="145" name="Picture 140" descr="Example of the Edit Site Parameters sub-menu item on the Registr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p w:rsidR="00283C00" w:rsidRPr="00545C04" w:rsidRDefault="00283C00" w:rsidP="008177B1">
      <w:r w:rsidRPr="00545C04">
        <w:t>The same choices are available for either registry.</w:t>
      </w:r>
    </w:p>
    <w:p w:rsidR="00283C00" w:rsidRPr="00545C04" w:rsidRDefault="005E0B05" w:rsidP="002E61C9">
      <w:pPr>
        <w:keepNext/>
        <w:jc w:val="center"/>
      </w:pPr>
      <w:r>
        <w:rPr>
          <w:noProof/>
        </w:rPr>
        <w:lastRenderedPageBreak/>
        <w:drawing>
          <wp:inline distT="0" distB="0" distL="0" distR="0" wp14:anchorId="626A8210" wp14:editId="626A8211">
            <wp:extent cx="4457700" cy="3533775"/>
            <wp:effectExtent l="0" t="0" r="0" b="9525"/>
            <wp:docPr id="146" name="Picture 141" descr="Example of the Hepatitis C Registry Site Parameters dialog with the Local Fields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rsidR="00283C00" w:rsidRPr="00545C04" w:rsidRDefault="00283C00" w:rsidP="002E61C9">
      <w:pPr>
        <w:pStyle w:val="Caption"/>
      </w:pPr>
      <w:bookmarkStart w:id="731" w:name="_Toc3977518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42</w:t>
      </w:r>
      <w:r w:rsidR="00EB3A32">
        <w:rPr>
          <w:noProof/>
        </w:rPr>
        <w:fldChar w:fldCharType="end"/>
      </w:r>
      <w:r w:rsidRPr="00545C04">
        <w:t xml:space="preserve"> – Edit Site Parameters | Selecting Local Fields tab</w:t>
      </w:r>
      <w:bookmarkEnd w:id="731"/>
    </w:p>
    <w:p w:rsidR="00283C00" w:rsidRPr="00545C04" w:rsidRDefault="005E0B05" w:rsidP="008177B1">
      <w:r>
        <w:rPr>
          <w:noProof/>
        </w:rPr>
        <w:drawing>
          <wp:inline distT="0" distB="0" distL="0" distR="0" wp14:anchorId="626A8212" wp14:editId="626A8213">
            <wp:extent cx="466725" cy="133350"/>
            <wp:effectExtent l="0" t="0" r="9525" b="0"/>
            <wp:docPr id="147" name="Picture 142" descr="Example of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283C00" w:rsidRPr="00545C04">
        <w:t xml:space="preserve"> Click the </w:t>
      </w:r>
      <w:r w:rsidR="00283C00" w:rsidRPr="00545C04">
        <w:rPr>
          <w:rFonts w:ascii="Microsoft Sans Serif" w:hAnsi="Microsoft Sans Serif" w:cs="Microsoft Sans Serif"/>
          <w:sz w:val="20"/>
        </w:rPr>
        <w:t>Local Fields</w:t>
      </w:r>
      <w:r w:rsidR="00283C00" w:rsidRPr="00545C04">
        <w:t xml:space="preserve"> tab.</w:t>
      </w:r>
    </w:p>
    <w:p w:rsidR="00283C00" w:rsidRPr="00545C04" w:rsidRDefault="00283C00" w:rsidP="002D5891">
      <w:pPr>
        <w:keepNext/>
        <w:keepLines/>
      </w:pPr>
      <w:r w:rsidRPr="00545C04">
        <w:lastRenderedPageBreak/>
        <w:t xml:space="preserve">The </w:t>
      </w:r>
      <w:r w:rsidRPr="00545C04">
        <w:rPr>
          <w:rFonts w:ascii="Microsoft Sans Serif" w:hAnsi="Microsoft Sans Serif" w:cs="Microsoft Sans Serif"/>
          <w:sz w:val="20"/>
        </w:rPr>
        <w:t>Local Fields</w:t>
      </w:r>
      <w:r w:rsidRPr="00545C04">
        <w:t xml:space="preserve"> window contains the list of pre-defined local fields, if any… </w:t>
      </w:r>
    </w:p>
    <w:p w:rsidR="00283C00" w:rsidRPr="00545C04" w:rsidRDefault="005E0B05" w:rsidP="002E61C9">
      <w:pPr>
        <w:keepNext/>
        <w:keepLines/>
        <w:jc w:val="center"/>
      </w:pPr>
      <w:r>
        <w:rPr>
          <w:noProof/>
        </w:rPr>
        <w:drawing>
          <wp:inline distT="0" distB="0" distL="0" distR="0" wp14:anchorId="626A8214" wp14:editId="626A8215">
            <wp:extent cx="4457700" cy="3533775"/>
            <wp:effectExtent l="0" t="0" r="0" b="9525"/>
            <wp:docPr id="148" name="Picture 143" descr="Example of the Hepatitis C Registry Site Parameters dialog screen showing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rsidR="00283C00" w:rsidRPr="00545C04" w:rsidRDefault="00283C00" w:rsidP="002E61C9">
      <w:pPr>
        <w:pStyle w:val="Caption"/>
      </w:pPr>
      <w:bookmarkStart w:id="732" w:name="_Toc3977518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43</w:t>
      </w:r>
      <w:r w:rsidR="00EB3A32">
        <w:rPr>
          <w:noProof/>
        </w:rPr>
        <w:fldChar w:fldCharType="end"/>
      </w:r>
      <w:r w:rsidRPr="00545C04">
        <w:t xml:space="preserve"> – Edit Site Parameters | Local Fields tab</w:t>
      </w:r>
      <w:bookmarkEnd w:id="732"/>
    </w:p>
    <w:p w:rsidR="00283C00" w:rsidRPr="00545C04" w:rsidRDefault="00283C00" w:rsidP="008177B1">
      <w:r w:rsidRPr="00545C04">
        <w:t xml:space="preserve">If no local fields have been defined, the window will be empty, and the </w:t>
      </w:r>
      <w:r w:rsidRPr="00545C04">
        <w:rPr>
          <w:rStyle w:val="Keys"/>
          <w:rFonts w:cs="Microsoft Sans Serif"/>
        </w:rPr>
        <w:t>[</w:t>
      </w:r>
      <w:r w:rsidRPr="00545C04">
        <w:rPr>
          <w:rStyle w:val="Keys"/>
          <w:rFonts w:cs="Microsoft Sans Serif"/>
          <w:u w:val="single"/>
        </w:rPr>
        <w:t>A</w:t>
      </w:r>
      <w:r w:rsidRPr="00545C04">
        <w:rPr>
          <w:rStyle w:val="Keys"/>
          <w:rFonts w:cs="Microsoft Sans Serif"/>
        </w:rPr>
        <w:t>dd]</w:t>
      </w:r>
      <w:r w:rsidRPr="00545C04">
        <w:rPr>
          <w:b/>
          <w:bCs/>
        </w:rPr>
        <w:t xml:space="preserve"> </w:t>
      </w:r>
      <w:r w:rsidRPr="00545C04">
        <w:t>command icon will be available…</w:t>
      </w:r>
    </w:p>
    <w:p w:rsidR="00283C00" w:rsidRPr="00545C04" w:rsidRDefault="005E0B05" w:rsidP="002E61C9">
      <w:pPr>
        <w:keepNext/>
        <w:jc w:val="center"/>
      </w:pPr>
      <w:r>
        <w:rPr>
          <w:noProof/>
        </w:rPr>
        <w:lastRenderedPageBreak/>
        <w:drawing>
          <wp:inline distT="0" distB="0" distL="0" distR="0" wp14:anchorId="626A8216" wp14:editId="626A8217">
            <wp:extent cx="4429125" cy="3467100"/>
            <wp:effectExtent l="0" t="0" r="9525" b="0"/>
            <wp:docPr id="149" name="Picture 144" descr="Example of the Hepatitis C Registry Site Parameters dialog screen showing the Add button (cicrcled) on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29125" cy="3467100"/>
                    </a:xfrm>
                    <a:prstGeom prst="rect">
                      <a:avLst/>
                    </a:prstGeom>
                    <a:noFill/>
                    <a:ln>
                      <a:noFill/>
                    </a:ln>
                  </pic:spPr>
                </pic:pic>
              </a:graphicData>
            </a:graphic>
          </wp:inline>
        </w:drawing>
      </w:r>
    </w:p>
    <w:p w:rsidR="00283C00" w:rsidRPr="00545C04" w:rsidRDefault="00283C00" w:rsidP="002E61C9">
      <w:pPr>
        <w:pStyle w:val="Caption"/>
      </w:pPr>
      <w:bookmarkStart w:id="733" w:name="_Toc3977518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44</w:t>
      </w:r>
      <w:r w:rsidR="00EB3A32">
        <w:rPr>
          <w:noProof/>
        </w:rPr>
        <w:fldChar w:fldCharType="end"/>
      </w:r>
      <w:r w:rsidRPr="00545C04">
        <w:t xml:space="preserve"> – Edit Site Parameters | Local Fields tab (Add button)</w:t>
      </w:r>
      <w:bookmarkEnd w:id="733"/>
    </w:p>
    <w:p w:rsidR="00283C00" w:rsidRPr="00545C04" w:rsidRDefault="00283C00" w:rsidP="002D5891">
      <w:r w:rsidRPr="00545C04">
        <w:t>In either case, the process of adding a local field is the same.</w:t>
      </w:r>
    </w:p>
    <w:p w:rsidR="00283C00" w:rsidRPr="00545C04" w:rsidRDefault="00283C00" w:rsidP="00C91580">
      <w:pPr>
        <w:numPr>
          <w:ilvl w:val="0"/>
          <w:numId w:val="47"/>
        </w:numPr>
      </w:pPr>
      <w:r w:rsidRPr="00545C04">
        <w:t xml:space="preserve">Click the </w:t>
      </w:r>
      <w:r w:rsidRPr="00545C04">
        <w:rPr>
          <w:rStyle w:val="Keys"/>
          <w:rFonts w:cs="Microsoft Sans Serif"/>
        </w:rPr>
        <w:t>[</w:t>
      </w:r>
      <w:r w:rsidRPr="00545C04">
        <w:rPr>
          <w:rStyle w:val="Keys"/>
          <w:rFonts w:cs="Microsoft Sans Serif"/>
          <w:u w:val="single"/>
        </w:rPr>
        <w:t>A</w:t>
      </w:r>
      <w:r w:rsidRPr="00545C04">
        <w:rPr>
          <w:rStyle w:val="Keys"/>
          <w:rFonts w:cs="Microsoft Sans Serif"/>
        </w:rPr>
        <w:t>dd]</w:t>
      </w:r>
      <w:r w:rsidRPr="00545C04">
        <w:rPr>
          <w:b/>
          <w:bCs/>
        </w:rPr>
        <w:t xml:space="preserve"> </w:t>
      </w:r>
      <w:r w:rsidRPr="00545C04">
        <w:t xml:space="preserve">command icon. </w:t>
      </w:r>
      <w:r w:rsidRPr="00545C04">
        <w:rPr>
          <w:bCs/>
        </w:rPr>
        <w:t>A blank entry row appears in the list.  Note that the row background is white, indicating fields in which you can enter data:</w:t>
      </w:r>
    </w:p>
    <w:p w:rsidR="00283C00" w:rsidRPr="00545C04" w:rsidRDefault="005E0B05" w:rsidP="0002231E">
      <w:pPr>
        <w:ind w:left="360"/>
      </w:pPr>
      <w:r>
        <w:rPr>
          <w:noProof/>
        </w:rPr>
        <w:drawing>
          <wp:inline distT="0" distB="0" distL="0" distR="0" wp14:anchorId="626A8218" wp14:editId="626A8219">
            <wp:extent cx="5895975" cy="476250"/>
            <wp:effectExtent l="0" t="0" r="9525" b="0"/>
            <wp:docPr id="150" name="Picture 145" descr="Example of a blank Local Fields dat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95975" cy="476250"/>
                    </a:xfrm>
                    <a:prstGeom prst="rect">
                      <a:avLst/>
                    </a:prstGeom>
                    <a:noFill/>
                    <a:ln>
                      <a:noFill/>
                    </a:ln>
                  </pic:spPr>
                </pic:pic>
              </a:graphicData>
            </a:graphic>
          </wp:inline>
        </w:drawing>
      </w:r>
    </w:p>
    <w:p w:rsidR="00283C00" w:rsidRPr="00545C04" w:rsidRDefault="00283C00" w:rsidP="00C91580">
      <w:pPr>
        <w:numPr>
          <w:ilvl w:val="0"/>
          <w:numId w:val="47"/>
        </w:numPr>
        <w:rPr>
          <w:bCs/>
        </w:rPr>
      </w:pPr>
      <w:r w:rsidRPr="00545C04">
        <w:rPr>
          <w:bCs/>
        </w:rPr>
        <w:t xml:space="preserve">Click inside the </w:t>
      </w:r>
      <w:r w:rsidRPr="00545C04">
        <w:rPr>
          <w:rFonts w:ascii="Microsoft Sans Serif" w:hAnsi="Microsoft Sans Serif" w:cs="Microsoft Sans Serif"/>
          <w:sz w:val="20"/>
        </w:rPr>
        <w:t>Name</w:t>
      </w:r>
      <w:r w:rsidRPr="00545C04">
        <w:rPr>
          <w:bCs/>
        </w:rPr>
        <w:t xml:space="preserve"> field and enter a brief label that reflects what the field means. This label will appear in the Patient Data Editor window, so it needs to be clear what the field indicates.</w:t>
      </w:r>
    </w:p>
    <w:p w:rsidR="00283C00" w:rsidRPr="00545C04" w:rsidRDefault="00283C00" w:rsidP="00C91580">
      <w:pPr>
        <w:numPr>
          <w:ilvl w:val="0"/>
          <w:numId w:val="47"/>
        </w:numPr>
        <w:rPr>
          <w:bCs/>
        </w:rPr>
      </w:pPr>
      <w:r w:rsidRPr="00545C04">
        <w:rPr>
          <w:bCs/>
        </w:rPr>
        <w:t xml:space="preserve">Click the </w:t>
      </w:r>
      <w:r w:rsidRPr="00545C04">
        <w:rPr>
          <w:rFonts w:ascii="Microsoft Sans Serif" w:hAnsi="Microsoft Sans Serif" w:cs="Microsoft Sans Serif"/>
          <w:sz w:val="20"/>
        </w:rPr>
        <w:t>Description</w:t>
      </w:r>
      <w:r w:rsidRPr="00545C04">
        <w:rPr>
          <w:bCs/>
        </w:rPr>
        <w:t xml:space="preserve"> field and enter a concise </w:t>
      </w:r>
      <w:r w:rsidR="00487FEE">
        <w:rPr>
          <w:bCs/>
        </w:rPr>
        <w:t>description for the new field.</w:t>
      </w:r>
    </w:p>
    <w:p w:rsidR="009E2F8C" w:rsidRDefault="005E0B05" w:rsidP="00487FEE">
      <w:pPr>
        <w:keepNext/>
        <w:ind w:left="360"/>
        <w:jc w:val="center"/>
        <w:rPr>
          <w:rFonts w:ascii="Arial" w:hAnsi="Arial" w:cs="Arial"/>
          <w:b/>
          <w:sz w:val="18"/>
          <w:szCs w:val="18"/>
        </w:rPr>
      </w:pPr>
      <w:r>
        <w:rPr>
          <w:noProof/>
        </w:rPr>
        <w:lastRenderedPageBreak/>
        <w:drawing>
          <wp:inline distT="0" distB="0" distL="0" distR="0" wp14:anchorId="626A821A" wp14:editId="626A821B">
            <wp:extent cx="4505325" cy="3457575"/>
            <wp:effectExtent l="0" t="0" r="9525" b="9525"/>
            <wp:docPr id="151" name="Picture 146" descr="Example of the Hepatitis C Registry Site Parameters dialog screen showing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5325" cy="3457575"/>
                    </a:xfrm>
                    <a:prstGeom prst="rect">
                      <a:avLst/>
                    </a:prstGeom>
                    <a:noFill/>
                    <a:ln>
                      <a:noFill/>
                    </a:ln>
                  </pic:spPr>
                </pic:pic>
              </a:graphicData>
            </a:graphic>
          </wp:inline>
        </w:drawing>
      </w:r>
    </w:p>
    <w:p w:rsidR="00283C00" w:rsidRPr="009E2F8C" w:rsidRDefault="00283C00" w:rsidP="009E2F8C">
      <w:pPr>
        <w:pStyle w:val="Caption"/>
      </w:pPr>
      <w:bookmarkStart w:id="734" w:name="_Toc39775190"/>
      <w:r w:rsidRPr="009E2F8C">
        <w:t xml:space="preserve">Figure </w:t>
      </w:r>
      <w:r w:rsidR="00F30B23">
        <w:fldChar w:fldCharType="begin"/>
      </w:r>
      <w:r w:rsidR="00F30B23">
        <w:instrText xml:space="preserve"> SEQ Figure \* ARABIC </w:instrText>
      </w:r>
      <w:r w:rsidR="00F30B23">
        <w:fldChar w:fldCharType="separate"/>
      </w:r>
      <w:r w:rsidR="009D1BDA">
        <w:rPr>
          <w:noProof/>
        </w:rPr>
        <w:t>45</w:t>
      </w:r>
      <w:r w:rsidR="00F30B23">
        <w:rPr>
          <w:noProof/>
        </w:rPr>
        <w:fldChar w:fldCharType="end"/>
      </w:r>
      <w:r w:rsidRPr="009E2F8C">
        <w:t xml:space="preserve"> – Edit Site Parameters | Adding a Local Field</w:t>
      </w:r>
      <w:bookmarkEnd w:id="734"/>
    </w:p>
    <w:p w:rsidR="00283C00" w:rsidRPr="00545C04" w:rsidRDefault="00283C00" w:rsidP="00C91580">
      <w:pPr>
        <w:numPr>
          <w:ilvl w:val="0"/>
          <w:numId w:val="47"/>
        </w:numPr>
      </w:pPr>
      <w:r w:rsidRPr="00545C04">
        <w:rPr>
          <w:bCs/>
        </w:rPr>
        <w:t xml:space="preserve">Click </w:t>
      </w:r>
      <w:r w:rsidRPr="00545C04">
        <w:rPr>
          <w:rStyle w:val="Keys"/>
          <w:rFonts w:cs="Microsoft Sans Serif"/>
        </w:rPr>
        <w:t>[</w:t>
      </w:r>
      <w:r w:rsidRPr="00545C04">
        <w:rPr>
          <w:rStyle w:val="Keys"/>
          <w:rFonts w:cs="Microsoft Sans Serif"/>
          <w:u w:val="single"/>
        </w:rPr>
        <w:t>A</w:t>
      </w:r>
      <w:r w:rsidRPr="00545C04">
        <w:rPr>
          <w:rStyle w:val="Keys"/>
          <w:rFonts w:cs="Microsoft Sans Serif"/>
        </w:rPr>
        <w:t>pply]</w:t>
      </w:r>
      <w:r w:rsidRPr="00545C04">
        <w:rPr>
          <w:bCs/>
        </w:rPr>
        <w:t xml:space="preserve"> to save the new field and continue to work with local fields, or click </w:t>
      </w:r>
      <w:r w:rsidRPr="00545C04">
        <w:rPr>
          <w:rStyle w:val="Keys"/>
          <w:rFonts w:cs="Microsoft Sans Serif"/>
        </w:rPr>
        <w:t>[Save]</w:t>
      </w:r>
      <w:r w:rsidRPr="00545C04">
        <w:rPr>
          <w:rFonts w:ascii="Franklin Gothic Demi" w:hAnsi="Franklin Gothic Demi" w:cs="Microsoft Sans Serif"/>
          <w:sz w:val="20"/>
        </w:rPr>
        <w:t xml:space="preserve"> </w:t>
      </w:r>
      <w:r w:rsidRPr="00545C04">
        <w:rPr>
          <w:bCs/>
        </w:rPr>
        <w:t xml:space="preserve">to save the new field and close the window. </w:t>
      </w:r>
      <w:r w:rsidRPr="00545C04">
        <w:t xml:space="preserve">Click </w:t>
      </w:r>
      <w:r w:rsidRPr="00545C04">
        <w:rPr>
          <w:rStyle w:val="Keys"/>
          <w:rFonts w:cs="Microsoft Sans Serif"/>
        </w:rPr>
        <w:t>[Cancel]</w:t>
      </w:r>
      <w:r w:rsidRPr="00545C04">
        <w:rPr>
          <w:rFonts w:ascii="Franklin Gothic Demi" w:hAnsi="Franklin Gothic Demi" w:cs="Microsoft Sans Serif"/>
          <w:sz w:val="20"/>
        </w:rPr>
        <w:t xml:space="preserve"> </w:t>
      </w:r>
      <w:r w:rsidRPr="00545C04">
        <w:t>to close without saving.</w:t>
      </w:r>
    </w:p>
    <w:p w:rsidR="00283C00" w:rsidRDefault="00283C00" w:rsidP="00915E3E">
      <w:pPr>
        <w:rPr>
          <w:bCs/>
        </w:rPr>
      </w:pPr>
      <w:r w:rsidRPr="00545C04">
        <w:rPr>
          <w:bCs/>
        </w:rPr>
        <w:t xml:space="preserve">To verify that the newly created field is operational, open a patient record in the </w:t>
      </w:r>
      <w:r w:rsidRPr="00545C04">
        <w:rPr>
          <w:rFonts w:ascii="Microsoft Sans Serif" w:hAnsi="Microsoft Sans Serif" w:cs="Microsoft Sans Serif"/>
          <w:sz w:val="20"/>
        </w:rPr>
        <w:t>Patient Data Editor</w:t>
      </w:r>
      <w:r w:rsidRPr="00545C04">
        <w:rPr>
          <w:bCs/>
        </w:rPr>
        <w:t xml:space="preserve"> (see </w:t>
      </w:r>
      <w:r w:rsidR="001F7285" w:rsidRPr="00545C04">
        <w:fldChar w:fldCharType="begin"/>
      </w:r>
      <w:r w:rsidR="003F7D4C" w:rsidRPr="00545C04">
        <w:instrText xml:space="preserve"> REF _Ref232241333 \h  \* MERGEFORMAT </w:instrText>
      </w:r>
      <w:r w:rsidR="001F7285" w:rsidRPr="00545C04">
        <w:fldChar w:fldCharType="separate"/>
      </w:r>
      <w:r w:rsidR="009D1BDA">
        <w:rPr>
          <w:b/>
          <w:bCs/>
        </w:rPr>
        <w:t>Error! Reference source not found.</w:t>
      </w:r>
      <w:r w:rsidR="001F7285" w:rsidRPr="00545C04">
        <w:fldChar w:fldCharType="end"/>
      </w:r>
      <w:r w:rsidRPr="00545C04">
        <w:rPr>
          <w:bCs/>
        </w:rPr>
        <w:t xml:space="preserve">) and click on the </w:t>
      </w:r>
      <w:r w:rsidRPr="00545C04">
        <w:rPr>
          <w:rFonts w:ascii="Microsoft Sans Serif" w:hAnsi="Microsoft Sans Serif" w:cs="Microsoft Sans Serif"/>
          <w:sz w:val="20"/>
        </w:rPr>
        <w:t>Local Fields</w:t>
      </w:r>
      <w:r w:rsidRPr="00545C04">
        <w:rPr>
          <w:bCs/>
        </w:rPr>
        <w:t xml:space="preserve"> tab.  The newly-created field will be available there.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FD7BFA" w:rsidRPr="00545C04" w:rsidTr="00B70084">
        <w:trPr>
          <w:trHeight w:val="836"/>
        </w:trPr>
        <w:tc>
          <w:tcPr>
            <w:tcW w:w="768" w:type="dxa"/>
            <w:tcBorders>
              <w:top w:val="nil"/>
              <w:left w:val="nil"/>
              <w:bottom w:val="nil"/>
            </w:tcBorders>
          </w:tcPr>
          <w:p w:rsidR="00FD7BFA" w:rsidRPr="007D3412" w:rsidRDefault="004B198B" w:rsidP="00B70084">
            <w:r>
              <w:rPr>
                <w:noProof/>
              </w:rPr>
              <w:drawing>
                <wp:inline distT="0" distB="0" distL="0" distR="0" wp14:anchorId="626A821C" wp14:editId="626A821D">
                  <wp:extent cx="361950" cy="276225"/>
                  <wp:effectExtent l="0" t="0" r="0" b="9525"/>
                  <wp:docPr id="503"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rsidR="00FD7BFA" w:rsidRPr="00545C04" w:rsidRDefault="00FD7BFA" w:rsidP="00FD7BFA">
            <w:pPr>
              <w:spacing w:before="60" w:after="60"/>
            </w:pPr>
            <w:r w:rsidRPr="007D3412">
              <w:rPr>
                <w:rStyle w:val="Note0"/>
                <w:rFonts w:ascii="Arial" w:hAnsi="Arial" w:cs="Arial"/>
                <w:b/>
              </w:rPr>
              <w:t>Note:</w:t>
            </w:r>
            <w:r w:rsidRPr="007D3412">
              <w:t xml:space="preserve">  The local fields functionality remains the same for all registries as it does in the Hepatitis C and HIV registries. The sites may create local fields that apply to individual local new registries and that can be used to include/exclude in the local field selection panel on reports.</w:t>
            </w:r>
          </w:p>
        </w:tc>
      </w:tr>
    </w:tbl>
    <w:p w:rsidR="00FD7BFA" w:rsidRPr="00545C04" w:rsidRDefault="00FD7BFA" w:rsidP="00915E3E">
      <w:pPr>
        <w:rPr>
          <w:bCs/>
        </w:rPr>
      </w:pPr>
    </w:p>
    <w:p w:rsidR="00283C00" w:rsidRPr="00545C04" w:rsidRDefault="00283C00" w:rsidP="007C5B85">
      <w:pPr>
        <w:pStyle w:val="H2"/>
      </w:pPr>
      <w:bookmarkStart w:id="735" w:name="_Toc245275825"/>
      <w:bookmarkStart w:id="736" w:name="_Toc41752469"/>
      <w:r w:rsidRPr="00545C04">
        <w:t>Inactivating or Deleting Local Fields</w:t>
      </w:r>
      <w:bookmarkEnd w:id="735"/>
      <w:bookmarkEnd w:id="736"/>
      <w:r w:rsidR="001F7285" w:rsidRPr="00545C04">
        <w:fldChar w:fldCharType="begin"/>
      </w:r>
      <w:r w:rsidRPr="00545C04">
        <w:instrText>xe "Local Fields:remove"</w:instrText>
      </w:r>
      <w:r w:rsidR="001F7285" w:rsidRPr="00545C04">
        <w:fldChar w:fldCharType="end"/>
      </w:r>
    </w:p>
    <w:p w:rsidR="00283C00" w:rsidRPr="00545C04" w:rsidRDefault="00283C00" w:rsidP="005B632B">
      <w:pPr>
        <w:ind w:left="720"/>
      </w:pPr>
    </w:p>
    <w:tbl>
      <w:tblPr>
        <w:tblW w:w="9787"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017"/>
      </w:tblGrid>
      <w:tr w:rsidR="00283C00" w:rsidRPr="00545C04" w:rsidTr="0001589B">
        <w:trPr>
          <w:trHeight w:val="836"/>
        </w:trPr>
        <w:tc>
          <w:tcPr>
            <w:tcW w:w="770" w:type="dxa"/>
            <w:tcBorders>
              <w:top w:val="nil"/>
              <w:left w:val="nil"/>
              <w:bottom w:val="nil"/>
            </w:tcBorders>
          </w:tcPr>
          <w:p w:rsidR="00283C00" w:rsidRPr="00545C04" w:rsidRDefault="00415D12" w:rsidP="00FA5725">
            <w:pPr>
              <w:rPr>
                <w:highlight w:val="yellow"/>
              </w:rPr>
            </w:pPr>
            <w:r>
              <w:rPr>
                <w:noProof/>
              </w:rPr>
              <w:drawing>
                <wp:inline distT="0" distB="0" distL="0" distR="0" wp14:anchorId="626A821E" wp14:editId="626A821F">
                  <wp:extent cx="342900" cy="351286"/>
                  <wp:effectExtent l="0" t="0" r="0" b="0"/>
                  <wp:docPr id="514" name="Picture 514"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9017" w:type="dxa"/>
          </w:tcPr>
          <w:p w:rsidR="00283C00" w:rsidRPr="00545C04" w:rsidRDefault="00283C00" w:rsidP="005B632B">
            <w:pPr>
              <w:rPr>
                <w:bCs/>
              </w:rPr>
            </w:pPr>
            <w:r w:rsidRPr="00545C04">
              <w:rPr>
                <w:rStyle w:val="Note0"/>
                <w:rFonts w:ascii="Arial" w:hAnsi="Arial" w:cs="Arial"/>
                <w:b/>
              </w:rPr>
              <w:t>Tip:</w:t>
            </w:r>
            <w:r w:rsidRPr="00545C04">
              <w:t xml:space="preserve">  </w:t>
            </w:r>
            <w:r w:rsidRPr="00545C04">
              <w:rPr>
                <w:bCs/>
              </w:rPr>
              <w:t xml:space="preserve">If a </w:t>
            </w:r>
            <w:r w:rsidRPr="00545C04">
              <w:rPr>
                <w:rFonts w:ascii="Microsoft Sans Serif" w:hAnsi="Microsoft Sans Serif" w:cs="Microsoft Sans Serif"/>
                <w:sz w:val="20"/>
              </w:rPr>
              <w:t>Local Field</w:t>
            </w:r>
            <w:r w:rsidRPr="00545C04">
              <w:rPr>
                <w:bCs/>
              </w:rPr>
              <w:t xml:space="preserve"> is no longer needed, you can inactivate it or delete it.</w:t>
            </w:r>
            <w:r w:rsidRPr="00545C04">
              <w:rPr>
                <w:b/>
                <w:bCs/>
              </w:rPr>
              <w:t xml:space="preserve"> In most cases it is preferable to inactivate a local field, rather than delete it.</w:t>
            </w:r>
            <w:r w:rsidRPr="00545C04">
              <w:rPr>
                <w:bCs/>
              </w:rPr>
              <w:t xml:space="preserve">  Inactivated local fields remain on this list but no longer appear elsewhere in the registry, such as in the </w:t>
            </w:r>
            <w:r w:rsidRPr="00545C04">
              <w:rPr>
                <w:rFonts w:ascii="Microsoft Sans Serif" w:hAnsi="Microsoft Sans Serif" w:cs="Microsoft Sans Serif"/>
                <w:sz w:val="20"/>
              </w:rPr>
              <w:t>Patient Data Editor</w:t>
            </w:r>
            <w:r w:rsidRPr="00545C04">
              <w:rPr>
                <w:bCs/>
              </w:rPr>
              <w:t xml:space="preserve"> window or as choices when</w:t>
            </w:r>
            <w:r w:rsidRPr="00545C04">
              <w:rPr>
                <w:rFonts w:ascii="Microsoft Sans Serif" w:hAnsi="Microsoft Sans Serif"/>
                <w:b/>
                <w:bCs/>
                <w:sz w:val="20"/>
              </w:rPr>
              <w:t xml:space="preserve"> </w:t>
            </w:r>
            <w:r w:rsidRPr="00545C04">
              <w:rPr>
                <w:bCs/>
              </w:rPr>
              <w:t xml:space="preserve">running reports.  Inactivated fields can be reactivated for use at a later date. Deleted local fields are removed from the system entirely and </w:t>
            </w:r>
            <w:r w:rsidRPr="00545C04">
              <w:rPr>
                <w:b/>
                <w:bCs/>
              </w:rPr>
              <w:t>cannot</w:t>
            </w:r>
            <w:r w:rsidRPr="00545C04">
              <w:rPr>
                <w:bCs/>
              </w:rPr>
              <w:t xml:space="preserve"> be </w:t>
            </w:r>
            <w:r w:rsidRPr="00545C04">
              <w:rPr>
                <w:bCs/>
              </w:rPr>
              <w:lastRenderedPageBreak/>
              <w:t xml:space="preserve">restored. </w:t>
            </w:r>
          </w:p>
        </w:tc>
      </w:tr>
    </w:tbl>
    <w:p w:rsidR="00283C00" w:rsidRPr="00545C04" w:rsidRDefault="00283C00" w:rsidP="00234AE4">
      <w:pPr>
        <w:rPr>
          <w:bCs/>
        </w:rPr>
      </w:pPr>
    </w:p>
    <w:p w:rsidR="00283C00" w:rsidRPr="00545C04" w:rsidRDefault="00283C00" w:rsidP="00573054">
      <w:pPr>
        <w:ind w:left="360"/>
      </w:pPr>
      <w:r w:rsidRPr="00545C04">
        <w:t>1.</w:t>
      </w:r>
      <w:r w:rsidRPr="00545C04">
        <w:tab/>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Local Fields</w:t>
      </w:r>
      <w:r w:rsidRPr="00545C04">
        <w:t xml:space="preserve"> tab.</w:t>
      </w:r>
    </w:p>
    <w:p w:rsidR="00283C00" w:rsidRPr="00545C04" w:rsidRDefault="00283C00" w:rsidP="00234AE4">
      <w:pPr>
        <w:ind w:left="720"/>
      </w:pPr>
      <w:r w:rsidRPr="00545C04">
        <w:t xml:space="preserve">The Local Fields window opens, containing the list of existing local fields. </w:t>
      </w:r>
    </w:p>
    <w:p w:rsidR="00283C00" w:rsidRPr="00545C04" w:rsidRDefault="005E0B05" w:rsidP="002E61C9">
      <w:pPr>
        <w:keepNext/>
        <w:ind w:left="720"/>
        <w:jc w:val="center"/>
      </w:pPr>
      <w:r>
        <w:rPr>
          <w:noProof/>
        </w:rPr>
        <w:drawing>
          <wp:inline distT="0" distB="0" distL="0" distR="0" wp14:anchorId="626A8220" wp14:editId="626A8221">
            <wp:extent cx="4457700" cy="3533775"/>
            <wp:effectExtent l="0" t="0" r="0" b="9525"/>
            <wp:docPr id="154" name="Picture 148" descr="Example of the Hepatitis C Registry Site Parameters dialog screen showing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rsidR="00283C00" w:rsidRPr="00545C04" w:rsidRDefault="00283C00" w:rsidP="002E61C9">
      <w:pPr>
        <w:pStyle w:val="Caption"/>
      </w:pPr>
      <w:bookmarkStart w:id="737" w:name="_Toc3977519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46</w:t>
      </w:r>
      <w:r w:rsidR="00EB3A32">
        <w:rPr>
          <w:noProof/>
        </w:rPr>
        <w:fldChar w:fldCharType="end"/>
      </w:r>
      <w:r w:rsidRPr="00545C04">
        <w:t xml:space="preserve"> – Edit Site Parameters | Local Fields tab (showing existing Local Fields)</w:t>
      </w:r>
      <w:bookmarkEnd w:id="737"/>
    </w:p>
    <w:p w:rsidR="00283C00" w:rsidRPr="00545C04" w:rsidRDefault="005E0B05" w:rsidP="00C91580">
      <w:pPr>
        <w:numPr>
          <w:ilvl w:val="0"/>
          <w:numId w:val="74"/>
        </w:numPr>
      </w:pPr>
      <w:r>
        <w:rPr>
          <w:noProof/>
        </w:rPr>
        <w:drawing>
          <wp:inline distT="0" distB="0" distL="0" distR="0" wp14:anchorId="626A8222" wp14:editId="626A8223">
            <wp:extent cx="390525" cy="200025"/>
            <wp:effectExtent l="0" t="0" r="9525" b="9525"/>
            <wp:docPr id="155" name="Picture 149" descr="Example of a disabled Delete button on the Local Fields tab. This is only enabled when a local field is selected.  It is also available from the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283C00" w:rsidRPr="00545C04">
        <w:t xml:space="preserve"> Note that the </w:t>
      </w:r>
      <w:r w:rsidR="00283C00" w:rsidRPr="00545C04">
        <w:rPr>
          <w:rStyle w:val="Keys"/>
          <w:rFonts w:cs="Microsoft Sans Serif"/>
        </w:rPr>
        <w:t>[Delete]</w:t>
      </w:r>
      <w:r w:rsidR="00283C00" w:rsidRPr="00545C04">
        <w:t xml:space="preserve"> command icon is unavailable.  Click a field to select it.  </w:t>
      </w:r>
    </w:p>
    <w:p w:rsidR="00283C00" w:rsidRPr="00545C04" w:rsidRDefault="005E0B05" w:rsidP="005B3511">
      <w:pPr>
        <w:ind w:left="360" w:firstLine="360"/>
      </w:pPr>
      <w:r>
        <w:rPr>
          <w:noProof/>
        </w:rPr>
        <w:drawing>
          <wp:inline distT="0" distB="0" distL="0" distR="0" wp14:anchorId="626A8224" wp14:editId="626A8225">
            <wp:extent cx="390525" cy="171450"/>
            <wp:effectExtent l="0" t="0" r="9525" b="0"/>
            <wp:docPr id="156" name="Picture 150" descr="Example of the Delete button on the Local Fields tab. This is only enabled when a local field is selected.  It is also available from the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[Delete]</w:t>
      </w:r>
      <w:r w:rsidR="00283C00" w:rsidRPr="00545C04">
        <w:t xml:space="preserve"> command icon becomes available.  </w:t>
      </w:r>
    </w:p>
    <w:p w:rsidR="00283C00" w:rsidRPr="00545C04" w:rsidRDefault="00283C00" w:rsidP="00C91580">
      <w:pPr>
        <w:numPr>
          <w:ilvl w:val="0"/>
          <w:numId w:val="74"/>
        </w:numPr>
      </w:pPr>
      <w:r w:rsidRPr="00545C04">
        <w:t xml:space="preserve">Click the </w:t>
      </w:r>
      <w:r w:rsidRPr="00545C04">
        <w:rPr>
          <w:rStyle w:val="Keys"/>
          <w:rFonts w:cs="Microsoft Sans Serif"/>
        </w:rPr>
        <w:t>[Delete]</w:t>
      </w:r>
      <w:r w:rsidRPr="00545C04">
        <w:rPr>
          <w:rFonts w:ascii="Franklin Gothic Demi" w:hAnsi="Franklin Gothic Demi" w:cs="Microsoft Sans Serif"/>
          <w:sz w:val="20"/>
        </w:rPr>
        <w:t xml:space="preserve"> </w:t>
      </w:r>
      <w:r w:rsidRPr="00545C04">
        <w:t xml:space="preserve">command icon. A confirmation dialog box opens: </w:t>
      </w:r>
    </w:p>
    <w:p w:rsidR="00283C00" w:rsidRPr="00545C04" w:rsidRDefault="005E0B05" w:rsidP="002E61C9">
      <w:pPr>
        <w:keepNext/>
        <w:ind w:left="360"/>
        <w:jc w:val="center"/>
      </w:pPr>
      <w:r>
        <w:rPr>
          <w:noProof/>
        </w:rPr>
        <w:lastRenderedPageBreak/>
        <w:drawing>
          <wp:inline distT="0" distB="0" distL="0" distR="0" wp14:anchorId="626A8226" wp14:editId="626A8227">
            <wp:extent cx="4743450" cy="1666875"/>
            <wp:effectExtent l="0" t="0" r="0" b="9525"/>
            <wp:docPr id="157" name="Picture 151" descr="Example of the confirmation screen that displays when attempting to delete a loc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43450" cy="1666875"/>
                    </a:xfrm>
                    <a:prstGeom prst="rect">
                      <a:avLst/>
                    </a:prstGeom>
                    <a:noFill/>
                    <a:ln>
                      <a:noFill/>
                    </a:ln>
                  </pic:spPr>
                </pic:pic>
              </a:graphicData>
            </a:graphic>
          </wp:inline>
        </w:drawing>
      </w:r>
    </w:p>
    <w:p w:rsidR="00283C00" w:rsidRPr="00545C04" w:rsidRDefault="00283C00" w:rsidP="002E61C9">
      <w:pPr>
        <w:pStyle w:val="Caption"/>
      </w:pPr>
      <w:bookmarkStart w:id="738" w:name="_Toc3977519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47</w:t>
      </w:r>
      <w:r w:rsidR="00EB3A32">
        <w:rPr>
          <w:noProof/>
        </w:rPr>
        <w:fldChar w:fldCharType="end"/>
      </w:r>
      <w:r w:rsidRPr="00545C04">
        <w:t xml:space="preserve"> – Delete Local Fields Confirmation pop-up</w:t>
      </w:r>
      <w:bookmarkEnd w:id="738"/>
    </w:p>
    <w:p w:rsidR="00283C00" w:rsidRPr="00545C04" w:rsidRDefault="00283C00" w:rsidP="00234AE4">
      <w:pPr>
        <w:pStyle w:val="TableTextBullet"/>
      </w:pPr>
      <w:r w:rsidRPr="00545C04">
        <w:t xml:space="preserve">Click </w:t>
      </w:r>
      <w:r w:rsidRPr="00545C04">
        <w:rPr>
          <w:rStyle w:val="Keys"/>
          <w:rFonts w:cs="Microsoft Sans Serif"/>
        </w:rPr>
        <w:t>[Yes]</w:t>
      </w:r>
      <w:r w:rsidRPr="00545C04">
        <w:t xml:space="preserve"> to</w:t>
      </w:r>
      <w:r w:rsidRPr="00545C04">
        <w:rPr>
          <w:i/>
        </w:rPr>
        <w:t xml:space="preserve"> delete the field</w:t>
      </w:r>
      <w:r w:rsidRPr="00545C04">
        <w:t xml:space="preserve"> and remove all of its related values from patient records.</w:t>
      </w:r>
    </w:p>
    <w:p w:rsidR="00283C00" w:rsidRPr="00545C04" w:rsidRDefault="00283C00" w:rsidP="00234AE4">
      <w:pPr>
        <w:pStyle w:val="TableTextBullet"/>
      </w:pPr>
      <w:r w:rsidRPr="00545C04">
        <w:t xml:space="preserve">Click </w:t>
      </w:r>
      <w:r w:rsidRPr="00545C04">
        <w:rPr>
          <w:rStyle w:val="Keys"/>
          <w:rFonts w:cs="Microsoft Sans Serif"/>
        </w:rPr>
        <w:t>[No]</w:t>
      </w:r>
      <w:r w:rsidRPr="00545C04">
        <w:rPr>
          <w:rFonts w:ascii="Franklin Gothic Demi" w:hAnsi="Franklin Gothic Demi" w:cs="Microsoft Sans Serif"/>
          <w:sz w:val="20"/>
        </w:rPr>
        <w:t xml:space="preserve"> </w:t>
      </w:r>
      <w:r w:rsidRPr="00545C04">
        <w:t xml:space="preserve">to </w:t>
      </w:r>
      <w:r w:rsidRPr="00545C04">
        <w:rPr>
          <w:i/>
        </w:rPr>
        <w:t>inactivate the field</w:t>
      </w:r>
      <w:r w:rsidRPr="00545C04">
        <w:t xml:space="preserve"> and leave the related values in patient records. “Inactivated” fields will not appear in the Patient Data Editor window or in reports, but they will appear on this list.</w:t>
      </w:r>
    </w:p>
    <w:p w:rsidR="00283C00" w:rsidRPr="00545C04" w:rsidRDefault="00283C00" w:rsidP="00234AE4">
      <w:pPr>
        <w:pStyle w:val="TableTextBullet"/>
      </w:pPr>
      <w:r w:rsidRPr="00545C04">
        <w:t xml:space="preserve">Click </w:t>
      </w:r>
      <w:r w:rsidRPr="00545C04">
        <w:rPr>
          <w:rStyle w:val="Keys"/>
          <w:rFonts w:cs="Microsoft Sans Serif"/>
        </w:rPr>
        <w:t>[Cancel]</w:t>
      </w:r>
      <w:r w:rsidRPr="00545C04">
        <w:rPr>
          <w:rFonts w:ascii="Franklin Gothic Demi" w:hAnsi="Franklin Gothic Demi" w:cs="Microsoft Sans Serif"/>
          <w:sz w:val="20"/>
        </w:rPr>
        <w:t xml:space="preserve"> </w:t>
      </w:r>
      <w:r w:rsidRPr="00545C04">
        <w:t>to leave the selected field as it is.</w:t>
      </w:r>
    </w:p>
    <w:p w:rsidR="00283C00" w:rsidRPr="00545C04" w:rsidRDefault="00283C00" w:rsidP="007C5B85">
      <w:pPr>
        <w:pStyle w:val="H2"/>
      </w:pPr>
      <w:bookmarkStart w:id="739" w:name="_Toc245275826"/>
      <w:bookmarkStart w:id="740" w:name="_Toc41752470"/>
      <w:r w:rsidRPr="00545C04">
        <w:t>Reactivating Local Fields</w:t>
      </w:r>
      <w:bookmarkEnd w:id="739"/>
      <w:bookmarkEnd w:id="740"/>
      <w:r w:rsidR="001F7285" w:rsidRPr="00545C04">
        <w:fldChar w:fldCharType="begin"/>
      </w:r>
      <w:r w:rsidRPr="00545C04">
        <w:instrText>xe "Local Fields:reactivate"</w:instrText>
      </w:r>
      <w:r w:rsidR="001F7285" w:rsidRPr="00545C04">
        <w:fldChar w:fldCharType="end"/>
      </w:r>
    </w:p>
    <w:p w:rsidR="00283C00" w:rsidRPr="00545C04" w:rsidRDefault="00283C00" w:rsidP="00234AE4">
      <w:pPr>
        <w:rPr>
          <w:bCs/>
        </w:rPr>
      </w:pPr>
      <w:r w:rsidRPr="00545C04">
        <w:rPr>
          <w:bCs/>
        </w:rPr>
        <w:t xml:space="preserve">If a </w:t>
      </w:r>
      <w:r w:rsidRPr="00545C04">
        <w:rPr>
          <w:rFonts w:ascii="Microsoft Sans Serif" w:hAnsi="Microsoft Sans Serif" w:cs="Microsoft Sans Serif"/>
          <w:sz w:val="20"/>
        </w:rPr>
        <w:t>Local Field</w:t>
      </w:r>
      <w:r w:rsidRPr="00545C04">
        <w:rPr>
          <w:bCs/>
        </w:rPr>
        <w:t xml:space="preserve"> has been inactivated, you can reactivate or “restore” it (deleted fields cannot be restored).</w:t>
      </w:r>
    </w:p>
    <w:p w:rsidR="00283C00" w:rsidRPr="00545C04" w:rsidRDefault="00283C00" w:rsidP="00C763E0">
      <w:pPr>
        <w:pStyle w:val="ListNumber"/>
      </w:pPr>
      <w:r w:rsidRPr="00545C04">
        <w:t xml:space="preserve">From </w:t>
      </w:r>
      <w:r w:rsidRPr="00545C04">
        <w:rPr>
          <w:rFonts w:ascii="Microsoft Sans Serif" w:hAnsi="Microsoft Sans Serif" w:cs="Microsoft Sans Serif"/>
          <w:sz w:val="20"/>
        </w:rPr>
        <w:t>the 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Local Fields</w:t>
      </w:r>
      <w:r w:rsidRPr="00545C04">
        <w:t xml:space="preserve"> tab.</w:t>
      </w:r>
    </w:p>
    <w:p w:rsidR="00283C00" w:rsidRPr="00545C04" w:rsidRDefault="00283C00" w:rsidP="00C763E0">
      <w:pPr>
        <w:pStyle w:val="ListNumber"/>
        <w:numPr>
          <w:ilvl w:val="0"/>
          <w:numId w:val="0"/>
        </w:numPr>
        <w:ind w:left="360"/>
      </w:pPr>
      <w:r w:rsidRPr="00545C04">
        <w:t xml:space="preserve">The </w:t>
      </w:r>
      <w:r w:rsidRPr="00545C04">
        <w:rPr>
          <w:rFonts w:ascii="Microsoft Sans Serif" w:hAnsi="Microsoft Sans Serif" w:cs="Microsoft Sans Serif"/>
          <w:sz w:val="20"/>
        </w:rPr>
        <w:t>Local Fields</w:t>
      </w:r>
      <w:r w:rsidRPr="00545C04">
        <w:t xml:space="preserve"> window opens, containing a list of existing local fields. An inactivated local field has a date in the </w:t>
      </w:r>
      <w:r w:rsidRPr="00545C04">
        <w:rPr>
          <w:rFonts w:ascii="Microsoft Sans Serif" w:hAnsi="Microsoft Sans Serif" w:cs="Microsoft Sans Serif"/>
          <w:sz w:val="20"/>
        </w:rPr>
        <w:t>Inactivated</w:t>
      </w:r>
      <w:r w:rsidRPr="00545C04">
        <w:t xml:space="preserve"> column.</w:t>
      </w:r>
    </w:p>
    <w:p w:rsidR="00283C00" w:rsidRPr="00545C04" w:rsidRDefault="005E0B05" w:rsidP="002E61C9">
      <w:pPr>
        <w:pStyle w:val="ListNumber"/>
        <w:keepNext/>
        <w:numPr>
          <w:ilvl w:val="0"/>
          <w:numId w:val="0"/>
        </w:numPr>
        <w:ind w:left="360"/>
        <w:jc w:val="center"/>
      </w:pPr>
      <w:r>
        <w:rPr>
          <w:noProof/>
        </w:rPr>
        <w:lastRenderedPageBreak/>
        <w:drawing>
          <wp:inline distT="0" distB="0" distL="0" distR="0" wp14:anchorId="626A8228" wp14:editId="626A8229">
            <wp:extent cx="4457700" cy="3533775"/>
            <wp:effectExtent l="0" t="0" r="0" b="9525"/>
            <wp:docPr id="158" name="Picture 152" descr="Example of the Hepatitis C Registry Site Parameters dialog screen showing the Local Fields tab.  An inactivated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rsidR="00283C00" w:rsidRPr="00545C04" w:rsidRDefault="00283C00" w:rsidP="002E61C9">
      <w:pPr>
        <w:pStyle w:val="Caption"/>
      </w:pPr>
      <w:bookmarkStart w:id="741" w:name="_Toc3977519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48</w:t>
      </w:r>
      <w:r w:rsidR="00EB3A32">
        <w:rPr>
          <w:noProof/>
        </w:rPr>
        <w:fldChar w:fldCharType="end"/>
      </w:r>
      <w:r w:rsidRPr="00545C04">
        <w:t xml:space="preserve"> – Edit Site Parameters | Local Fields tab (showing Inactivated Field)</w:t>
      </w:r>
      <w:bookmarkEnd w:id="741"/>
    </w:p>
    <w:p w:rsidR="00283C00" w:rsidRPr="00545C04" w:rsidRDefault="00283C00" w:rsidP="00D97569">
      <w:pPr>
        <w:pStyle w:val="ListNumber"/>
        <w:numPr>
          <w:ilvl w:val="0"/>
          <w:numId w:val="0"/>
        </w:numPr>
        <w:ind w:left="360"/>
        <w:jc w:val="center"/>
      </w:pPr>
    </w:p>
    <w:p w:rsidR="00283C00" w:rsidRPr="00545C04" w:rsidRDefault="00283C00" w:rsidP="00C763E0">
      <w:pPr>
        <w:pStyle w:val="ListNumber"/>
      </w:pPr>
      <w:r w:rsidRPr="00545C04">
        <w:t xml:space="preserve">Click an inactivated </w:t>
      </w:r>
      <w:r w:rsidRPr="00545C04">
        <w:rPr>
          <w:rFonts w:ascii="Microsoft Sans Serif" w:hAnsi="Microsoft Sans Serif" w:cs="Microsoft Sans Serif"/>
          <w:sz w:val="20"/>
        </w:rPr>
        <w:t>Local Field</w:t>
      </w:r>
      <w:r w:rsidRPr="00545C04">
        <w:t xml:space="preserve"> to select it, and then click the </w:t>
      </w:r>
      <w:r w:rsidRPr="00545C04">
        <w:rPr>
          <w:rStyle w:val="Keys"/>
          <w:rFonts w:cs="Microsoft Sans Serif"/>
        </w:rPr>
        <w:t>[Res</w:t>
      </w:r>
      <w:r w:rsidRPr="00545C04">
        <w:rPr>
          <w:rStyle w:val="Keys"/>
          <w:rFonts w:cs="Microsoft Sans Serif"/>
          <w:u w:val="single"/>
        </w:rPr>
        <w:t>t</w:t>
      </w:r>
      <w:r w:rsidRPr="00545C04">
        <w:rPr>
          <w:rStyle w:val="Keys"/>
          <w:rFonts w:cs="Microsoft Sans Serif"/>
        </w:rPr>
        <w:t>ore]</w:t>
      </w:r>
      <w:r w:rsidRPr="00545C04">
        <w:rPr>
          <w:b/>
          <w:bCs/>
        </w:rPr>
        <w:t xml:space="preserve"> </w:t>
      </w:r>
      <w:r w:rsidRPr="00545C04">
        <w:t xml:space="preserve">command icon.   Or, right-click the field and select </w:t>
      </w:r>
      <w:r w:rsidRPr="00545C04">
        <w:rPr>
          <w:rFonts w:ascii="Microsoft Sans Serif" w:hAnsi="Microsoft Sans Serif" w:cs="Microsoft Sans Serif"/>
          <w:sz w:val="20"/>
        </w:rPr>
        <w:t>Restore</w:t>
      </w:r>
      <w:r w:rsidRPr="00545C04">
        <w:t xml:space="preserve"> from the context menu:</w:t>
      </w:r>
    </w:p>
    <w:p w:rsidR="00283C00" w:rsidRPr="00545C04" w:rsidRDefault="005E0B05" w:rsidP="002E61C9">
      <w:pPr>
        <w:pStyle w:val="ListNumber"/>
        <w:keepNext/>
        <w:numPr>
          <w:ilvl w:val="0"/>
          <w:numId w:val="0"/>
        </w:numPr>
        <w:jc w:val="center"/>
      </w:pPr>
      <w:r>
        <w:rPr>
          <w:noProof/>
        </w:rPr>
        <w:drawing>
          <wp:inline distT="0" distB="0" distL="0" distR="0" wp14:anchorId="626A822A" wp14:editId="626A822B">
            <wp:extent cx="1866900" cy="1590675"/>
            <wp:effectExtent l="0" t="0" r="0" b="9525"/>
            <wp:docPr id="159" name="Picture 153" descr="Example of context sensitive menu on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590675"/>
                    </a:xfrm>
                    <a:prstGeom prst="rect">
                      <a:avLst/>
                    </a:prstGeom>
                    <a:noFill/>
                    <a:ln>
                      <a:noFill/>
                    </a:ln>
                  </pic:spPr>
                </pic:pic>
              </a:graphicData>
            </a:graphic>
          </wp:inline>
        </w:drawing>
      </w:r>
    </w:p>
    <w:p w:rsidR="00283C00" w:rsidRPr="00545C04" w:rsidRDefault="00283C00" w:rsidP="002E61C9">
      <w:pPr>
        <w:pStyle w:val="Caption"/>
      </w:pPr>
      <w:bookmarkStart w:id="742" w:name="_Toc3977519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49</w:t>
      </w:r>
      <w:r w:rsidR="00EB3A32">
        <w:rPr>
          <w:noProof/>
        </w:rPr>
        <w:fldChar w:fldCharType="end"/>
      </w:r>
      <w:r w:rsidRPr="00545C04">
        <w:t xml:space="preserve"> – Edit Site Parameters | Local Fields Context menu</w:t>
      </w:r>
      <w:bookmarkEnd w:id="742"/>
    </w:p>
    <w:p w:rsidR="00283C00" w:rsidRPr="00545C04" w:rsidRDefault="00283C00" w:rsidP="00C763E0">
      <w:pPr>
        <w:pStyle w:val="ListNumber"/>
        <w:numPr>
          <w:ilvl w:val="0"/>
          <w:numId w:val="0"/>
        </w:numPr>
        <w:ind w:left="360"/>
      </w:pPr>
      <w:r w:rsidRPr="00545C04">
        <w:t xml:space="preserve">The date is removed from the </w:t>
      </w:r>
      <w:r w:rsidRPr="00545C04">
        <w:rPr>
          <w:rFonts w:ascii="Microsoft Sans Serif" w:hAnsi="Microsoft Sans Serif" w:cs="Microsoft Sans Serif"/>
          <w:sz w:val="20"/>
        </w:rPr>
        <w:t>Inactivated</w:t>
      </w:r>
      <w:r w:rsidRPr="00545C04">
        <w:t xml:space="preserve"> column, and the local field is available to use again.</w:t>
      </w:r>
    </w:p>
    <w:p w:rsidR="00283C00" w:rsidRPr="00545C04" w:rsidRDefault="005E0B05" w:rsidP="0027384D">
      <w:pPr>
        <w:pStyle w:val="ListNumber"/>
        <w:tabs>
          <w:tab w:val="num" w:pos="330"/>
        </w:tabs>
      </w:pPr>
      <w:r>
        <w:rPr>
          <w:noProof/>
        </w:rPr>
        <w:drawing>
          <wp:inline distT="0" distB="0" distL="0" distR="0" wp14:anchorId="626A822C" wp14:editId="626A822D">
            <wp:extent cx="523875" cy="152400"/>
            <wp:effectExtent l="19050" t="19050" r="28575" b="19050"/>
            <wp:docPr id="160" name="Picture 154" descr="Example of Appy button used to save changes on the Local Fields tab without closing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w:t>
      </w:r>
      <w:r w:rsidR="00283C00" w:rsidRPr="00545C04">
        <w:rPr>
          <w:rStyle w:val="Keys"/>
          <w:rFonts w:cs="Microsoft Sans Serif"/>
        </w:rPr>
        <w:t>[</w:t>
      </w:r>
      <w:r w:rsidR="00283C00" w:rsidRPr="00545C04">
        <w:rPr>
          <w:rStyle w:val="Keys"/>
          <w:rFonts w:cs="Microsoft Sans Serif"/>
          <w:u w:val="single"/>
        </w:rPr>
        <w:t>A</w:t>
      </w:r>
      <w:r w:rsidR="00283C00" w:rsidRPr="00545C04">
        <w:rPr>
          <w:rStyle w:val="Keys"/>
          <w:rFonts w:cs="Microsoft Sans Serif"/>
        </w:rPr>
        <w:t>pply]</w:t>
      </w:r>
      <w:r w:rsidR="00283C00" w:rsidRPr="00545C04">
        <w:t xml:space="preserve"> to save the restored field and continue to work with </w:t>
      </w:r>
      <w:r w:rsidR="00283C00" w:rsidRPr="00545C04">
        <w:rPr>
          <w:rFonts w:ascii="Microsoft Sans Serif" w:hAnsi="Microsoft Sans Serif" w:cs="Microsoft Sans Serif"/>
          <w:sz w:val="20"/>
        </w:rPr>
        <w:t>Local Fields</w:t>
      </w:r>
      <w:r w:rsidR="00283C00" w:rsidRPr="00545C04">
        <w:t>…</w:t>
      </w:r>
    </w:p>
    <w:p w:rsidR="00283C00" w:rsidRPr="00545C04" w:rsidRDefault="00F464AF" w:rsidP="008237E3">
      <w:pPr>
        <w:pStyle w:val="ListNumber"/>
        <w:numPr>
          <w:ilvl w:val="0"/>
          <w:numId w:val="0"/>
        </w:numPr>
        <w:ind w:left="360"/>
      </w:pPr>
      <w:r>
        <w:rPr>
          <w:noProof/>
        </w:rPr>
        <w:drawing>
          <wp:inline distT="0" distB="0" distL="0" distR="0" wp14:anchorId="626A822E" wp14:editId="626A822F">
            <wp:extent cx="476250" cy="152400"/>
            <wp:effectExtent l="0" t="0" r="0" b="0"/>
            <wp:docPr id="241"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 or click the </w:t>
      </w:r>
      <w:r w:rsidR="00283C00" w:rsidRPr="00545C04">
        <w:rPr>
          <w:rStyle w:val="Keys"/>
          <w:rFonts w:cs="Microsoft Sans Serif"/>
        </w:rPr>
        <w:t>[Save]</w:t>
      </w:r>
      <w:r w:rsidR="00283C00" w:rsidRPr="00545C04">
        <w:t xml:space="preserve"> button to save the restored field and continue to work with </w:t>
      </w:r>
      <w:r w:rsidR="00283C00" w:rsidRPr="00545C04">
        <w:rPr>
          <w:rFonts w:ascii="Microsoft Sans Serif" w:hAnsi="Microsoft Sans Serif" w:cs="Microsoft Sans Serif"/>
          <w:sz w:val="20"/>
        </w:rPr>
        <w:t>Local Fields</w:t>
      </w:r>
      <w:r w:rsidR="00283C00" w:rsidRPr="00545C04">
        <w:t>…</w:t>
      </w:r>
    </w:p>
    <w:p w:rsidR="00283C00" w:rsidRPr="00545C04" w:rsidRDefault="00171871" w:rsidP="008237E3">
      <w:pPr>
        <w:pStyle w:val="ListNumber"/>
        <w:numPr>
          <w:ilvl w:val="0"/>
          <w:numId w:val="0"/>
        </w:numPr>
        <w:ind w:left="360"/>
      </w:pPr>
      <w:r>
        <w:rPr>
          <w:noProof/>
        </w:rPr>
        <w:lastRenderedPageBreak/>
        <w:drawing>
          <wp:inline distT="0" distB="0" distL="0" distR="0" wp14:anchorId="626A8230" wp14:editId="626A8231">
            <wp:extent cx="495300" cy="152400"/>
            <wp:effectExtent l="0" t="0" r="0" b="0"/>
            <wp:docPr id="223"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Style w:val="Keys"/>
          <w:rFonts w:cs="Microsoft Sans Serif"/>
        </w:rPr>
        <w:t>[Cancel]</w:t>
      </w:r>
      <w:r w:rsidR="00283C00" w:rsidRPr="00545C04">
        <w:t xml:space="preserve"> to close the </w:t>
      </w:r>
      <w:r w:rsidR="00283C00" w:rsidRPr="00545C04">
        <w:rPr>
          <w:rFonts w:ascii="Microsoft Sans Serif" w:hAnsi="Microsoft Sans Serif" w:cs="Microsoft Sans Serif"/>
          <w:sz w:val="20"/>
        </w:rPr>
        <w:t>Local Fields</w:t>
      </w:r>
      <w:r w:rsidR="00283C00" w:rsidRPr="00545C04">
        <w:t xml:space="preserve"> pane without saving.</w:t>
      </w:r>
    </w:p>
    <w:p w:rsidR="00283C00" w:rsidRPr="00545C04" w:rsidRDefault="00283C00" w:rsidP="007C5B85">
      <w:pPr>
        <w:pStyle w:val="H2"/>
      </w:pPr>
      <w:bookmarkStart w:id="743" w:name="_Toc245275827"/>
      <w:bookmarkStart w:id="744" w:name="_Toc41752471"/>
      <w:r w:rsidRPr="00545C04">
        <w:t>Confirming Local Field Changes</w:t>
      </w:r>
      <w:bookmarkEnd w:id="743"/>
      <w:bookmarkEnd w:id="744"/>
    </w:p>
    <w:p w:rsidR="00283C00" w:rsidRPr="00545C04" w:rsidRDefault="00283C00" w:rsidP="00443089">
      <w:pPr>
        <w:pStyle w:val="ListNumber"/>
        <w:numPr>
          <w:ilvl w:val="0"/>
          <w:numId w:val="0"/>
        </w:numPr>
        <w:ind w:left="110"/>
      </w:pPr>
      <w:r w:rsidRPr="00545C04">
        <w:t xml:space="preserve">If you make any changes on the </w:t>
      </w:r>
      <w:r w:rsidRPr="00545C04">
        <w:rPr>
          <w:rFonts w:ascii="Microsoft Sans Serif" w:hAnsi="Microsoft Sans Serif" w:cs="Microsoft Sans Serif"/>
          <w:sz w:val="20"/>
        </w:rPr>
        <w:t>Local Fields</w:t>
      </w:r>
      <w:r w:rsidRPr="00545C04">
        <w:t xml:space="preserve"> pane, you will be prompted to save your work when you close the pane:</w:t>
      </w:r>
    </w:p>
    <w:p w:rsidR="00283C00" w:rsidRPr="00545C04" w:rsidRDefault="005E0B05" w:rsidP="002E61C9">
      <w:pPr>
        <w:pStyle w:val="ListNumber"/>
        <w:keepNext/>
        <w:numPr>
          <w:ilvl w:val="0"/>
          <w:numId w:val="0"/>
        </w:numPr>
        <w:ind w:left="360"/>
        <w:jc w:val="center"/>
      </w:pPr>
      <w:r>
        <w:rPr>
          <w:noProof/>
        </w:rPr>
        <w:drawing>
          <wp:inline distT="0" distB="0" distL="0" distR="0" wp14:anchorId="626A8232" wp14:editId="626A8233">
            <wp:extent cx="2276475" cy="1438275"/>
            <wp:effectExtent l="0" t="0" r="9525" b="9525"/>
            <wp:docPr id="163" name="Picture 157" descr="Example of confirmation dialog that displays when attempting to exit with unsaved changes on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rsidR="00283C00" w:rsidRPr="00545C04" w:rsidRDefault="00283C00" w:rsidP="002E61C9">
      <w:pPr>
        <w:pStyle w:val="Caption"/>
      </w:pPr>
      <w:bookmarkStart w:id="745" w:name="_Toc3977519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50</w:t>
      </w:r>
      <w:r w:rsidR="00EB3A32">
        <w:rPr>
          <w:noProof/>
        </w:rPr>
        <w:fldChar w:fldCharType="end"/>
      </w:r>
      <w:r w:rsidRPr="00545C04">
        <w:t xml:space="preserve"> – Edit Site Parameters | Local Fields Change confirmation</w:t>
      </w:r>
      <w:bookmarkEnd w:id="745"/>
    </w:p>
    <w:p w:rsidR="00283C00" w:rsidRPr="00545C04" w:rsidRDefault="005E0B05" w:rsidP="00443089">
      <w:pPr>
        <w:pStyle w:val="ListNumber"/>
        <w:numPr>
          <w:ilvl w:val="0"/>
          <w:numId w:val="0"/>
        </w:numPr>
      </w:pPr>
      <w:r>
        <w:rPr>
          <w:noProof/>
        </w:rPr>
        <w:drawing>
          <wp:inline distT="0" distB="0" distL="0" distR="0" wp14:anchorId="626A8234" wp14:editId="626A8235">
            <wp:extent cx="609600" cy="200025"/>
            <wp:effectExtent l="0" t="0" r="0" b="9525"/>
            <wp:docPr id="164" name="Picture 158" descr="Click the Yes button to save changes and close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283C00" w:rsidRPr="00545C04">
        <w:t xml:space="preserve"> Click </w:t>
      </w:r>
      <w:r w:rsidR="00283C00" w:rsidRPr="00545C04">
        <w:rPr>
          <w:rStyle w:val="Keys"/>
          <w:rFonts w:cs="Microsoft Sans Serif"/>
        </w:rPr>
        <w:t>[</w:t>
      </w:r>
      <w:r w:rsidR="00283C00" w:rsidRPr="00545C04">
        <w:rPr>
          <w:rStyle w:val="Keys"/>
          <w:rFonts w:cs="Microsoft Sans Serif"/>
          <w:u w:val="single"/>
        </w:rPr>
        <w:t>Y</w:t>
      </w:r>
      <w:r w:rsidR="00283C00" w:rsidRPr="00545C04">
        <w:rPr>
          <w:rStyle w:val="Keys"/>
          <w:rFonts w:cs="Microsoft Sans Serif"/>
        </w:rPr>
        <w:t>es]</w:t>
      </w:r>
      <w:r w:rsidR="00283C00" w:rsidRPr="00545C04">
        <w:t xml:space="preserve"> to save any changes made and close…</w:t>
      </w:r>
    </w:p>
    <w:p w:rsidR="00283C00" w:rsidRPr="00545C04" w:rsidRDefault="005E0B05" w:rsidP="00443089">
      <w:pPr>
        <w:pStyle w:val="ListNumber"/>
        <w:numPr>
          <w:ilvl w:val="0"/>
          <w:numId w:val="0"/>
        </w:numPr>
        <w:ind w:left="360" w:hanging="360"/>
      </w:pPr>
      <w:r>
        <w:rPr>
          <w:noProof/>
        </w:rPr>
        <w:drawing>
          <wp:inline distT="0" distB="0" distL="0" distR="0" wp14:anchorId="626A8236" wp14:editId="626A8237">
            <wp:extent cx="609600" cy="200025"/>
            <wp:effectExtent l="0" t="0" r="0" b="9525"/>
            <wp:docPr id="165" name="Picture 159" descr="Click the No button to discard any changes and close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283C00" w:rsidRPr="00545C04">
        <w:t xml:space="preserve"> … or click the </w:t>
      </w:r>
      <w:r w:rsidR="00283C00" w:rsidRPr="00545C04">
        <w:rPr>
          <w:rStyle w:val="Keys"/>
          <w:rFonts w:cs="Microsoft Sans Serif"/>
        </w:rPr>
        <w:t>[</w:t>
      </w:r>
      <w:r w:rsidR="00283C00" w:rsidRPr="00545C04">
        <w:rPr>
          <w:rStyle w:val="Keys"/>
          <w:rFonts w:cs="Microsoft Sans Serif"/>
          <w:u w:val="single"/>
        </w:rPr>
        <w:t>N</w:t>
      </w:r>
      <w:r w:rsidR="00283C00" w:rsidRPr="00545C04">
        <w:rPr>
          <w:rStyle w:val="Keys"/>
          <w:rFonts w:cs="Microsoft Sans Serif"/>
        </w:rPr>
        <w:t>o]</w:t>
      </w:r>
      <w:r w:rsidR="00283C00" w:rsidRPr="00545C04">
        <w:t xml:space="preserve"> button to discard any changes and close…</w:t>
      </w:r>
    </w:p>
    <w:p w:rsidR="00283C00" w:rsidRPr="00545C04" w:rsidRDefault="005E0B05" w:rsidP="00443089">
      <w:pPr>
        <w:pStyle w:val="ListNumber"/>
        <w:numPr>
          <w:ilvl w:val="0"/>
          <w:numId w:val="0"/>
        </w:numPr>
        <w:ind w:left="360" w:hanging="360"/>
      </w:pPr>
      <w:r>
        <w:rPr>
          <w:noProof/>
        </w:rPr>
        <w:drawing>
          <wp:inline distT="0" distB="0" distL="0" distR="0" wp14:anchorId="626A8238" wp14:editId="626A8239">
            <wp:extent cx="609600" cy="200025"/>
            <wp:effectExtent l="0" t="0" r="0" b="9525"/>
            <wp:docPr id="166" name="Picture 160"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283C00" w:rsidRPr="00545C04">
        <w:t xml:space="preserve"> …or click </w:t>
      </w:r>
      <w:r w:rsidR="00283C00" w:rsidRPr="00545C04">
        <w:rPr>
          <w:rStyle w:val="Keys"/>
          <w:rFonts w:cs="Microsoft Sans Serif"/>
        </w:rPr>
        <w:t>[Cancel]</w:t>
      </w:r>
      <w:r w:rsidR="00283C00" w:rsidRPr="00545C04">
        <w:t xml:space="preserve"> to close the </w:t>
      </w:r>
      <w:r w:rsidR="00283C00" w:rsidRPr="00545C04">
        <w:rPr>
          <w:rFonts w:ascii="Microsoft Sans Serif" w:hAnsi="Microsoft Sans Serif" w:cs="Microsoft Sans Serif"/>
          <w:sz w:val="20"/>
        </w:rPr>
        <w:t>Local Fields</w:t>
      </w:r>
      <w:r w:rsidR="00283C00" w:rsidRPr="00545C04">
        <w:t xml:space="preserve"> pane without saving any changes.</w:t>
      </w:r>
    </w:p>
    <w:p w:rsidR="00283C00" w:rsidRPr="00545C04" w:rsidRDefault="00283C00" w:rsidP="00443089">
      <w:pPr>
        <w:pStyle w:val="ListNumber"/>
        <w:numPr>
          <w:ilvl w:val="0"/>
          <w:numId w:val="0"/>
        </w:numPr>
        <w:ind w:left="360"/>
      </w:pPr>
    </w:p>
    <w:p w:rsidR="00283C00" w:rsidRPr="00545C04" w:rsidRDefault="00283C00" w:rsidP="007C5B85">
      <w:pPr>
        <w:pStyle w:val="H2"/>
      </w:pPr>
      <w:bookmarkStart w:id="746" w:name="_Changing_System_Default_Settings"/>
      <w:bookmarkStart w:id="747" w:name="_Toc245275828"/>
      <w:bookmarkStart w:id="748" w:name="_Toc41752472"/>
      <w:bookmarkEnd w:id="746"/>
      <w:r w:rsidRPr="00545C04">
        <w:t>Changing System Default Settings</w:t>
      </w:r>
      <w:bookmarkEnd w:id="722"/>
      <w:bookmarkEnd w:id="747"/>
      <w:bookmarkEnd w:id="748"/>
    </w:p>
    <w:p w:rsidR="00283C00" w:rsidRPr="00545C04" w:rsidRDefault="00283C00" w:rsidP="005618D9">
      <w:r w:rsidRPr="00545C04">
        <w:t xml:space="preserve">The </w:t>
      </w:r>
      <w:r w:rsidR="001F7285" w:rsidRPr="00545C04">
        <w:fldChar w:fldCharType="begin"/>
      </w:r>
      <w:r w:rsidRPr="00545C04">
        <w:instrText>xe "Change:system settings"</w:instrText>
      </w:r>
      <w:r w:rsidR="001F7285" w:rsidRPr="00545C04">
        <w:fldChar w:fldCharType="end"/>
      </w:r>
      <w:r w:rsidR="001F7285" w:rsidRPr="00545C04">
        <w:fldChar w:fldCharType="begin"/>
      </w:r>
      <w:r w:rsidRPr="00545C04">
        <w:instrText>xe "System Settings" \t "</w:instrText>
      </w:r>
      <w:r w:rsidRPr="00545C04">
        <w:rPr>
          <w:i/>
        </w:rPr>
        <w:instrText>See</w:instrText>
      </w:r>
      <w:r w:rsidRPr="00545C04">
        <w:instrText xml:space="preserve"> Preferences"</w:instrText>
      </w:r>
      <w:r w:rsidR="001F7285" w:rsidRPr="00545C04">
        <w:fldChar w:fldCharType="end"/>
      </w:r>
      <w:r w:rsidR="001F7285" w:rsidRPr="00545C04">
        <w:fldChar w:fldCharType="begin"/>
      </w:r>
      <w:r w:rsidRPr="00545C04">
        <w:instrText>xe "Preferences, setting"</w:instrText>
      </w:r>
      <w:r w:rsidR="001F7285" w:rsidRPr="00545C04">
        <w:fldChar w:fldCharType="end"/>
      </w:r>
      <w:r w:rsidR="001F7285" w:rsidRPr="00545C04">
        <w:fldChar w:fldCharType="begin"/>
      </w:r>
      <w:r w:rsidRPr="00545C04">
        <w:instrText>xe "Setting Preferences"</w:instrText>
      </w:r>
      <w:r w:rsidR="001F7285" w:rsidRPr="00545C04">
        <w:fldChar w:fldCharType="end"/>
      </w:r>
      <w:r w:rsidRPr="00545C04">
        <w:t xml:space="preserve">following settings allow you to customize the way your system performs and how the </w:t>
      </w:r>
      <w:r w:rsidRPr="00545C04">
        <w:rPr>
          <w:rFonts w:ascii="Microsoft Sans Serif" w:hAnsi="Microsoft Sans Serif"/>
          <w:sz w:val="20"/>
        </w:rPr>
        <w:t>GUI</w:t>
      </w:r>
      <w:r w:rsidRPr="00545C04">
        <w:t xml:space="preserve"> looks. </w:t>
      </w:r>
    </w:p>
    <w:p w:rsidR="00283C00" w:rsidRPr="00545C04" w:rsidRDefault="00283C00" w:rsidP="00426BC9">
      <w:pPr>
        <w:pStyle w:val="Heading3"/>
      </w:pPr>
      <w:bookmarkStart w:id="749" w:name="_Changing_the_Maximum_Number_of_Pati"/>
      <w:bookmarkStart w:id="750" w:name="_Ref119741255"/>
      <w:bookmarkStart w:id="751" w:name="_Toc120065370"/>
      <w:bookmarkStart w:id="752" w:name="_Toc245275829"/>
      <w:bookmarkStart w:id="753" w:name="_Toc41752473"/>
      <w:bookmarkEnd w:id="749"/>
      <w:r w:rsidRPr="00545C04">
        <w:t>Changing the Maximum Number of Patients to Retrieve</w:t>
      </w:r>
      <w:bookmarkEnd w:id="750"/>
      <w:bookmarkEnd w:id="751"/>
      <w:bookmarkEnd w:id="752"/>
      <w:bookmarkEnd w:id="753"/>
    </w:p>
    <w:p w:rsidR="00283C00" w:rsidRPr="00545C04" w:rsidRDefault="00283C00" w:rsidP="005618D9">
      <w:r w:rsidRPr="00545C04">
        <w:t>You can speed up your searches by limiting the number of patients to be retrieved in each search. Be aware, however, that setting a lower value in registries with large numbers of patients may result in incomplete reports.</w:t>
      </w:r>
    </w:p>
    <w:p w:rsidR="00283C00" w:rsidRPr="00545C04" w:rsidRDefault="00283C00" w:rsidP="00D663E3">
      <w:pPr>
        <w:keepNext/>
        <w:numPr>
          <w:ilvl w:val="0"/>
          <w:numId w:val="19"/>
        </w:numPr>
      </w:pPr>
      <w:r w:rsidRPr="00545C04">
        <w:lastRenderedPageBreak/>
        <w:t xml:space="preserve">From the </w:t>
      </w:r>
      <w:r w:rsidRPr="00545C04">
        <w:rPr>
          <w:rFonts w:ascii="Microsoft Sans Serif" w:hAnsi="Microsoft Sans Serif" w:cs="Microsoft Sans Serif"/>
          <w:sz w:val="20"/>
        </w:rPr>
        <w:t>File</w:t>
      </w:r>
      <w:r w:rsidRPr="00545C04">
        <w:t xml:space="preserve"> menu, select </w:t>
      </w:r>
      <w:r w:rsidRPr="00545C04">
        <w:rPr>
          <w:rFonts w:ascii="Microsoft Sans Serif" w:hAnsi="Microsoft Sans Serif" w:cs="Microsoft Sans Serif"/>
          <w:sz w:val="20"/>
        </w:rPr>
        <w:t>Preferences</w:t>
      </w:r>
      <w:r w:rsidRPr="00545C04">
        <w:t>.</w:t>
      </w:r>
    </w:p>
    <w:p w:rsidR="00283C00" w:rsidRPr="00545C04" w:rsidRDefault="005E0B05" w:rsidP="002E61C9">
      <w:pPr>
        <w:keepNext/>
        <w:ind w:left="360"/>
        <w:jc w:val="center"/>
      </w:pPr>
      <w:r>
        <w:rPr>
          <w:noProof/>
        </w:rPr>
        <w:drawing>
          <wp:inline distT="0" distB="0" distL="0" distR="0" wp14:anchorId="626A823A" wp14:editId="626A823B">
            <wp:extent cx="2733675" cy="2657475"/>
            <wp:effectExtent l="0" t="0" r="9525" b="9525"/>
            <wp:docPr id="167" name="Picture 161" descr="Example of the Preferences sub-menu highlighted o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33675" cy="2657475"/>
                    </a:xfrm>
                    <a:prstGeom prst="rect">
                      <a:avLst/>
                    </a:prstGeom>
                    <a:noFill/>
                    <a:ln>
                      <a:noFill/>
                    </a:ln>
                  </pic:spPr>
                </pic:pic>
              </a:graphicData>
            </a:graphic>
          </wp:inline>
        </w:drawing>
      </w:r>
    </w:p>
    <w:p w:rsidR="00283C00" w:rsidRPr="00545C04" w:rsidRDefault="00283C00" w:rsidP="002E61C9">
      <w:pPr>
        <w:pStyle w:val="Caption"/>
      </w:pPr>
      <w:bookmarkStart w:id="754" w:name="_Toc3977519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51</w:t>
      </w:r>
      <w:r w:rsidR="00EB3A32">
        <w:rPr>
          <w:noProof/>
        </w:rPr>
        <w:fldChar w:fldCharType="end"/>
      </w:r>
      <w:r w:rsidRPr="00545C04">
        <w:t xml:space="preserve"> – File | Preferences menu option</w:t>
      </w:r>
      <w:bookmarkEnd w:id="754"/>
    </w:p>
    <w:p w:rsidR="00283C00" w:rsidRPr="00545C04" w:rsidRDefault="00283C00" w:rsidP="005618D9">
      <w:pPr>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window displays.</w:t>
      </w:r>
    </w:p>
    <w:p w:rsidR="00283C00" w:rsidRPr="00545C04" w:rsidRDefault="005E0B05" w:rsidP="002E61C9">
      <w:pPr>
        <w:keepNext/>
        <w:ind w:left="720"/>
        <w:jc w:val="center"/>
      </w:pPr>
      <w:r>
        <w:rPr>
          <w:noProof/>
        </w:rPr>
        <w:drawing>
          <wp:inline distT="0" distB="0" distL="0" distR="0" wp14:anchorId="626A823C" wp14:editId="626A823D">
            <wp:extent cx="2305050" cy="2371725"/>
            <wp:effectExtent l="0" t="0" r="0" b="9525"/>
            <wp:docPr id="168"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55" w:name="_Toc3977519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52</w:t>
      </w:r>
      <w:r w:rsidR="00EB3A32">
        <w:rPr>
          <w:noProof/>
        </w:rPr>
        <w:fldChar w:fldCharType="end"/>
      </w:r>
      <w:r w:rsidRPr="00545C04">
        <w:t xml:space="preserve"> – Preferences window</w:t>
      </w:r>
      <w:bookmarkEnd w:id="755"/>
    </w:p>
    <w:p w:rsidR="00283C00" w:rsidRPr="00545C04" w:rsidRDefault="00283C00" w:rsidP="00D663E3">
      <w:pPr>
        <w:numPr>
          <w:ilvl w:val="0"/>
          <w:numId w:val="19"/>
        </w:numPr>
      </w:pPr>
      <w:r w:rsidRPr="00545C04">
        <w:t xml:space="preserve">On the </w:t>
      </w:r>
      <w:r w:rsidRPr="00545C04">
        <w:rPr>
          <w:rFonts w:ascii="Microsoft Sans Serif" w:hAnsi="Microsoft Sans Serif" w:cs="Microsoft Sans Serif"/>
          <w:sz w:val="20"/>
          <w:u w:val="single"/>
        </w:rPr>
        <w:t>G</w:t>
      </w:r>
      <w:r w:rsidRPr="00545C04">
        <w:rPr>
          <w:rFonts w:ascii="Microsoft Sans Serif" w:hAnsi="Microsoft Sans Serif" w:cs="Microsoft Sans Serif"/>
          <w:sz w:val="20"/>
        </w:rPr>
        <w:t xml:space="preserve">eneral </w:t>
      </w:r>
      <w:r w:rsidRPr="00545C04">
        <w:t xml:space="preserve">tab of the </w:t>
      </w:r>
      <w:r w:rsidRPr="00545C04">
        <w:rPr>
          <w:rFonts w:ascii="Microsoft Sans Serif" w:hAnsi="Microsoft Sans Serif" w:cs="Microsoft Sans Serif"/>
          <w:sz w:val="20"/>
        </w:rPr>
        <w:t>Preferences</w:t>
      </w:r>
      <w:r w:rsidRPr="00545C04">
        <w:rPr>
          <w:b/>
        </w:rPr>
        <w:t xml:space="preserve"> </w:t>
      </w:r>
      <w:r w:rsidRPr="00545C04">
        <w:t xml:space="preserve">window, type the maximum number of patients to retrieve in the applicable field.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8C6BB0" w:rsidP="009326AB">
            <w:r>
              <w:rPr>
                <w:noProof/>
              </w:rPr>
              <w:drawing>
                <wp:inline distT="0" distB="0" distL="0" distR="0" wp14:anchorId="626A823E" wp14:editId="626A823F">
                  <wp:extent cx="342900" cy="351286"/>
                  <wp:effectExtent l="0" t="0" r="0" b="0"/>
                  <wp:docPr id="515" name="Picture 515"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Tip:</w:t>
            </w:r>
            <w:r w:rsidRPr="00545C04">
              <w:t xml:space="preserve">  </w:t>
            </w:r>
            <w:r w:rsidRPr="00545C04">
              <w:rPr>
                <w:rStyle w:val="Note0"/>
              </w:rPr>
              <w:t>T</w:t>
            </w:r>
            <w:r w:rsidRPr="00545C04">
              <w:t>he default number of maximum patients to retrieve is 300. In registries with larger volumes of patients, it will be helpful to set this value fairly high.</w:t>
            </w:r>
          </w:p>
        </w:tc>
      </w:tr>
    </w:tbl>
    <w:p w:rsidR="00283C00" w:rsidRPr="00545C04" w:rsidRDefault="00283C00" w:rsidP="0027384D"/>
    <w:p w:rsidR="00283C00" w:rsidRPr="00545C04" w:rsidRDefault="005E0B05" w:rsidP="00D663E3">
      <w:pPr>
        <w:numPr>
          <w:ilvl w:val="0"/>
          <w:numId w:val="19"/>
        </w:numPr>
      </w:pPr>
      <w:r>
        <w:rPr>
          <w:noProof/>
        </w:rPr>
        <w:lastRenderedPageBreak/>
        <w:drawing>
          <wp:inline distT="0" distB="0" distL="0" distR="0" wp14:anchorId="626A8240" wp14:editId="626A8241">
            <wp:extent cx="657225" cy="152400"/>
            <wp:effectExtent l="0" t="0" r="9525" b="0"/>
            <wp:docPr id="170"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rsidR="00283C00" w:rsidRPr="00545C04" w:rsidRDefault="005E0B05" w:rsidP="001A221A">
      <w:pPr>
        <w:ind w:left="720"/>
      </w:pPr>
      <w:r>
        <w:rPr>
          <w:noProof/>
        </w:rPr>
        <w:drawing>
          <wp:inline distT="0" distB="0" distL="0" distR="0" wp14:anchorId="626A8242" wp14:editId="626A8243">
            <wp:extent cx="476250" cy="133350"/>
            <wp:effectExtent l="0" t="0" r="0" b="0"/>
            <wp:docPr id="171"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rsidR="00283C00" w:rsidRPr="00545C04" w:rsidRDefault="005E0B05" w:rsidP="0027384D">
      <w:pPr>
        <w:ind w:left="720"/>
      </w:pPr>
      <w:r>
        <w:rPr>
          <w:noProof/>
        </w:rPr>
        <w:drawing>
          <wp:inline distT="0" distB="0" distL="0" distR="0" wp14:anchorId="626A8244" wp14:editId="626A8245">
            <wp:extent cx="495300" cy="152400"/>
            <wp:effectExtent l="0" t="0" r="0" b="0"/>
            <wp:docPr id="172"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rsidR="00283C00" w:rsidRPr="00545C04" w:rsidRDefault="00283C00" w:rsidP="005625AC">
      <w:pPr>
        <w:ind w:left="720"/>
      </w:pPr>
      <w:r w:rsidRPr="00545C04">
        <w:t xml:space="preserve">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w:t>
      </w:r>
    </w:p>
    <w:p w:rsidR="00283C00" w:rsidRPr="00545C04" w:rsidRDefault="00283C00" w:rsidP="00426BC9">
      <w:pPr>
        <w:pStyle w:val="Heading3"/>
      </w:pPr>
      <w:bookmarkStart w:id="756" w:name="_Toc120065371"/>
      <w:bookmarkStart w:id="757" w:name="_Toc245275830"/>
      <w:bookmarkStart w:id="758" w:name="_Toc41752474"/>
      <w:r w:rsidRPr="00545C04">
        <w:t>Changing the RPC Broker Timeout Parameter</w:t>
      </w:r>
      <w:bookmarkEnd w:id="756"/>
      <w:bookmarkEnd w:id="757"/>
      <w:bookmarkEnd w:id="758"/>
    </w:p>
    <w:p w:rsidR="00283C00" w:rsidRPr="00545C04" w:rsidRDefault="00283C00" w:rsidP="00D663E3">
      <w:pPr>
        <w:numPr>
          <w:ilvl w:val="0"/>
          <w:numId w:val="20"/>
        </w:numPr>
      </w:pPr>
      <w:r w:rsidRPr="00545C04">
        <w:t xml:space="preserve">Select </w:t>
      </w:r>
      <w:r w:rsidRPr="00545C04">
        <w:rPr>
          <w:rFonts w:ascii="Microsoft Sans Serif" w:hAnsi="Microsoft Sans Serif" w:cs="Microsoft Sans Serif"/>
          <w:sz w:val="20"/>
        </w:rPr>
        <w:t>Preferences</w:t>
      </w:r>
      <w:r w:rsidRPr="00545C04">
        <w:rPr>
          <w:b/>
        </w:rPr>
        <w:t xml:space="preserve"> </w:t>
      </w:r>
      <w:r w:rsidRPr="00545C04">
        <w:t xml:space="preserve">from the </w:t>
      </w:r>
      <w:r w:rsidRPr="00545C04">
        <w:rPr>
          <w:rFonts w:ascii="Microsoft Sans Serif" w:hAnsi="Microsoft Sans Serif" w:cs="Microsoft Sans Serif"/>
          <w:sz w:val="20"/>
        </w:rPr>
        <w:t>File</w:t>
      </w:r>
      <w:r w:rsidRPr="00545C04">
        <w:t xml:space="preserve"> menu.</w:t>
      </w:r>
    </w:p>
    <w:p w:rsidR="00283C00" w:rsidRPr="00545C04" w:rsidRDefault="00283C00" w:rsidP="00E020C2">
      <w:pPr>
        <w:ind w:left="720"/>
      </w:pPr>
      <w:r w:rsidRPr="00545C04">
        <w:t xml:space="preserve">The </w:t>
      </w:r>
      <w:r w:rsidRPr="00545C04">
        <w:rPr>
          <w:rFonts w:ascii="Microsoft Sans Serif" w:hAnsi="Microsoft Sans Serif" w:cs="Microsoft Sans Serif"/>
          <w:sz w:val="20"/>
        </w:rPr>
        <w:t xml:space="preserve">Preferences </w:t>
      </w:r>
      <w:r w:rsidRPr="00545C04">
        <w:t xml:space="preserve">window displays.  Make sure the </w:t>
      </w:r>
      <w:r w:rsidRPr="00545C04">
        <w:rPr>
          <w:rFonts w:ascii="Microsoft Sans Serif" w:hAnsi="Microsoft Sans Serif" w:cs="Microsoft Sans Serif"/>
          <w:sz w:val="20"/>
        </w:rPr>
        <w:t>General</w:t>
      </w:r>
      <w:r w:rsidRPr="00545C04">
        <w:t xml:space="preserve"> tab is selected.</w:t>
      </w:r>
    </w:p>
    <w:p w:rsidR="00283C00" w:rsidRPr="00545C04" w:rsidRDefault="00660AFA" w:rsidP="002E61C9">
      <w:pPr>
        <w:keepNext/>
        <w:ind w:left="720"/>
        <w:jc w:val="center"/>
      </w:pPr>
      <w:r>
        <w:rPr>
          <w:noProof/>
        </w:rPr>
        <w:drawing>
          <wp:inline distT="0" distB="0" distL="0" distR="0" wp14:anchorId="626A8246" wp14:editId="626A8247">
            <wp:extent cx="2305050" cy="2371725"/>
            <wp:effectExtent l="0" t="0" r="0" b="9525"/>
            <wp:docPr id="244"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59" w:name="_Toc3977519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53</w:t>
      </w:r>
      <w:r w:rsidR="00EB3A32">
        <w:rPr>
          <w:noProof/>
        </w:rPr>
        <w:fldChar w:fldCharType="end"/>
      </w:r>
      <w:r w:rsidRPr="00545C04">
        <w:t xml:space="preserve"> – Preferences window (Broker Timeout)</w:t>
      </w:r>
      <w:bookmarkEnd w:id="759"/>
    </w:p>
    <w:p w:rsidR="00283C00" w:rsidRPr="00545C04" w:rsidRDefault="00283C00" w:rsidP="00D663E3">
      <w:pPr>
        <w:numPr>
          <w:ilvl w:val="0"/>
          <w:numId w:val="20"/>
        </w:numPr>
      </w:pPr>
      <w:r w:rsidRPr="00545C04">
        <w:t xml:space="preserve">Tab to (or click in) the </w:t>
      </w:r>
      <w:r w:rsidRPr="00545C04">
        <w:rPr>
          <w:rFonts w:ascii="Microsoft Sans Serif" w:hAnsi="Microsoft Sans Serif" w:cs="Microsoft Sans Serif"/>
          <w:sz w:val="20"/>
        </w:rPr>
        <w:t xml:space="preserve">RPC Broker Timeout </w:t>
      </w:r>
      <w:r w:rsidR="001F7285" w:rsidRPr="00545C04">
        <w:fldChar w:fldCharType="begin"/>
      </w:r>
      <w:r w:rsidRPr="00545C04">
        <w:instrText>xe "Broker Timeout settings"</w:instrText>
      </w:r>
      <w:r w:rsidR="001F7285" w:rsidRPr="00545C04">
        <w:fldChar w:fldCharType="end"/>
      </w:r>
      <w:r w:rsidRPr="00545C04">
        <w:t>(</w:t>
      </w:r>
      <w:r w:rsidRPr="00545C04">
        <w:rPr>
          <w:rFonts w:ascii="Microsoft Sans Serif" w:hAnsi="Microsoft Sans Serif" w:cs="Microsoft Sans Serif"/>
          <w:sz w:val="20"/>
        </w:rPr>
        <w:t>sec)</w:t>
      </w:r>
      <w:r w:rsidRPr="00545C04">
        <w:t xml:space="preserve"> field. Select the number of seconds from the </w:t>
      </w:r>
      <w:r w:rsidRPr="00545C04">
        <w:rPr>
          <w:rFonts w:ascii="Microsoft Sans Serif" w:hAnsi="Microsoft Sans Serif" w:cs="Microsoft Sans Serif"/>
          <w:sz w:val="20"/>
        </w:rPr>
        <w:t xml:space="preserve">RPC Broker Timeout </w:t>
      </w:r>
      <w:r w:rsidR="001F7285" w:rsidRPr="00545C04">
        <w:fldChar w:fldCharType="begin"/>
      </w:r>
      <w:r w:rsidRPr="00545C04">
        <w:instrText>xe "Broker Timeout settings"</w:instrText>
      </w:r>
      <w:r w:rsidR="001F7285" w:rsidRPr="00545C04">
        <w:fldChar w:fldCharType="end"/>
      </w:r>
      <w:r w:rsidRPr="00545C04">
        <w:t>(</w:t>
      </w:r>
      <w:r w:rsidRPr="00545C04">
        <w:rPr>
          <w:rFonts w:ascii="Microsoft Sans Serif" w:hAnsi="Microsoft Sans Serif" w:cs="Microsoft Sans Serif"/>
          <w:sz w:val="20"/>
        </w:rPr>
        <w:t>sec)</w:t>
      </w:r>
      <w:r w:rsidRPr="00545C04">
        <w:t xml:space="preserve"> dropdown list.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8C6BB0" w:rsidP="00FA5725">
            <w:r>
              <w:rPr>
                <w:noProof/>
              </w:rPr>
              <w:drawing>
                <wp:inline distT="0" distB="0" distL="0" distR="0" wp14:anchorId="626A8248" wp14:editId="626A8249">
                  <wp:extent cx="342900" cy="351286"/>
                  <wp:effectExtent l="0" t="0" r="0" b="0"/>
                  <wp:docPr id="516" name="Picture 516"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vAlign w:val="center"/>
          </w:tcPr>
          <w:p w:rsidR="00283C00" w:rsidRPr="00545C04" w:rsidRDefault="00283C00" w:rsidP="00751B54">
            <w:pPr>
              <w:spacing w:before="60" w:after="60"/>
            </w:pPr>
            <w:r w:rsidRPr="00545C04">
              <w:rPr>
                <w:rStyle w:val="Note0"/>
                <w:rFonts w:ascii="Arial" w:hAnsi="Arial" w:cs="Arial"/>
                <w:b/>
              </w:rPr>
              <w:t>Tip:</w:t>
            </w:r>
            <w:r w:rsidRPr="00545C04">
              <w:t xml:space="preserve">  </w:t>
            </w:r>
            <w:r w:rsidRPr="00545C04">
              <w:rPr>
                <w:rStyle w:val="Note0"/>
              </w:rPr>
              <w:t>T</w:t>
            </w:r>
            <w:r w:rsidRPr="00545C04">
              <w:t>he default number of seconds before timeout is 60.</w:t>
            </w:r>
          </w:p>
        </w:tc>
      </w:tr>
    </w:tbl>
    <w:p w:rsidR="00283C00" w:rsidRPr="00545C04" w:rsidRDefault="00283C00" w:rsidP="005C2814"/>
    <w:p w:rsidR="00283C00" w:rsidRPr="00545C04" w:rsidRDefault="00660AFA" w:rsidP="00D663E3">
      <w:pPr>
        <w:numPr>
          <w:ilvl w:val="0"/>
          <w:numId w:val="20"/>
        </w:numPr>
      </w:pPr>
      <w:r>
        <w:rPr>
          <w:noProof/>
        </w:rPr>
        <w:drawing>
          <wp:inline distT="0" distB="0" distL="0" distR="0" wp14:anchorId="626A824A" wp14:editId="626A824B">
            <wp:extent cx="657225" cy="152400"/>
            <wp:effectExtent l="0" t="0" r="9525" b="0"/>
            <wp:docPr id="245"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rsidR="00283C00" w:rsidRPr="00545C04" w:rsidRDefault="00660AFA" w:rsidP="009C57D9">
      <w:pPr>
        <w:ind w:left="720"/>
      </w:pPr>
      <w:r>
        <w:rPr>
          <w:noProof/>
        </w:rPr>
        <w:drawing>
          <wp:inline distT="0" distB="0" distL="0" distR="0" wp14:anchorId="626A824C" wp14:editId="626A824D">
            <wp:extent cx="476250" cy="133350"/>
            <wp:effectExtent l="0" t="0" r="0" b="0"/>
            <wp:docPr id="247"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rsidR="00283C00" w:rsidRPr="00545C04" w:rsidRDefault="00660AFA" w:rsidP="009C57D9">
      <w:pPr>
        <w:ind w:left="720"/>
      </w:pPr>
      <w:r>
        <w:rPr>
          <w:noProof/>
        </w:rPr>
        <w:drawing>
          <wp:inline distT="0" distB="0" distL="0" distR="0" wp14:anchorId="626A824E" wp14:editId="626A824F">
            <wp:extent cx="495300" cy="152400"/>
            <wp:effectExtent l="0" t="0" r="0" b="0"/>
            <wp:docPr id="266"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rsidR="00283C00" w:rsidRPr="00545C04" w:rsidRDefault="00283C00" w:rsidP="009C57D9">
      <w:pPr>
        <w:ind w:left="720"/>
      </w:pPr>
      <w:r w:rsidRPr="00545C04">
        <w:t xml:space="preserve">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w:t>
      </w:r>
    </w:p>
    <w:p w:rsidR="00283C00" w:rsidRPr="00545C04" w:rsidRDefault="00283C00" w:rsidP="00426BC9">
      <w:pPr>
        <w:pStyle w:val="Heading3"/>
      </w:pPr>
      <w:bookmarkStart w:id="760" w:name="_Toc120065372"/>
      <w:bookmarkStart w:id="761" w:name="_Toc245275831"/>
      <w:bookmarkStart w:id="762" w:name="_Ref267994548"/>
      <w:bookmarkStart w:id="763" w:name="_Toc41752475"/>
      <w:r w:rsidRPr="00545C04">
        <w:t>Changing the Screen Color</w:t>
      </w:r>
      <w:r w:rsidR="001F7285" w:rsidRPr="00545C04">
        <w:fldChar w:fldCharType="begin"/>
      </w:r>
      <w:r w:rsidRPr="00545C04">
        <w:instrText>xe "Change:screen colors"</w:instrText>
      </w:r>
      <w:r w:rsidR="001F7285" w:rsidRPr="00545C04">
        <w:fldChar w:fldCharType="end"/>
      </w:r>
      <w:r w:rsidRPr="00545C04">
        <w:t>s and Options</w:t>
      </w:r>
      <w:bookmarkEnd w:id="760"/>
      <w:bookmarkEnd w:id="761"/>
      <w:bookmarkEnd w:id="762"/>
      <w:bookmarkEnd w:id="763"/>
    </w:p>
    <w:p w:rsidR="00283C00" w:rsidRPr="00545C04" w:rsidRDefault="00283C00" w:rsidP="00D663E3">
      <w:pPr>
        <w:numPr>
          <w:ilvl w:val="0"/>
          <w:numId w:val="21"/>
        </w:numPr>
      </w:pPr>
      <w:r w:rsidRPr="00545C04">
        <w:t xml:space="preserve">Select </w:t>
      </w:r>
      <w:r w:rsidRPr="00545C04">
        <w:rPr>
          <w:rFonts w:ascii="Microsoft Sans Serif" w:hAnsi="Microsoft Sans Serif" w:cs="Microsoft Sans Serif"/>
          <w:sz w:val="20"/>
        </w:rPr>
        <w:t>Preferences</w:t>
      </w:r>
      <w:r w:rsidRPr="00545C04">
        <w:rPr>
          <w:b/>
        </w:rPr>
        <w:t xml:space="preserve"> </w:t>
      </w:r>
      <w:r w:rsidRPr="00545C04">
        <w:t xml:space="preserve">from the </w:t>
      </w:r>
      <w:r w:rsidRPr="00545C04">
        <w:rPr>
          <w:rFonts w:ascii="Microsoft Sans Serif" w:hAnsi="Microsoft Sans Serif" w:cs="Microsoft Sans Serif"/>
          <w:sz w:val="20"/>
        </w:rPr>
        <w:t>File</w:t>
      </w:r>
      <w:r w:rsidRPr="00545C04">
        <w:t xml:space="preserve"> menu.</w:t>
      </w:r>
    </w:p>
    <w:p w:rsidR="00283C00" w:rsidRPr="00545C04" w:rsidRDefault="00283C00" w:rsidP="00C40532">
      <w:pPr>
        <w:ind w:left="720"/>
      </w:pPr>
      <w:r w:rsidRPr="00545C04">
        <w:lastRenderedPageBreak/>
        <w:t xml:space="preserve">The </w:t>
      </w:r>
      <w:r w:rsidRPr="00545C04">
        <w:rPr>
          <w:rFonts w:ascii="Microsoft Sans Serif" w:hAnsi="Microsoft Sans Serif" w:cs="Microsoft Sans Serif"/>
          <w:sz w:val="20"/>
        </w:rPr>
        <w:t>Preferences</w:t>
      </w:r>
      <w:r w:rsidRPr="00545C04">
        <w:rPr>
          <w:b/>
        </w:rPr>
        <w:t xml:space="preserve"> </w:t>
      </w:r>
      <w:r w:rsidRPr="00545C04">
        <w:t>window displays.</w:t>
      </w:r>
    </w:p>
    <w:p w:rsidR="00283C00" w:rsidRPr="00545C04" w:rsidRDefault="00D95087" w:rsidP="002E61C9">
      <w:pPr>
        <w:keepNext/>
        <w:ind w:left="720"/>
        <w:jc w:val="center"/>
      </w:pPr>
      <w:r>
        <w:rPr>
          <w:noProof/>
        </w:rPr>
        <w:drawing>
          <wp:inline distT="0" distB="0" distL="0" distR="0" wp14:anchorId="626A8250" wp14:editId="626A8251">
            <wp:extent cx="2305050" cy="2371725"/>
            <wp:effectExtent l="0" t="0" r="0" b="9525"/>
            <wp:docPr id="296"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64" w:name="_Toc3977519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54</w:t>
      </w:r>
      <w:r w:rsidR="00EB3A32">
        <w:rPr>
          <w:noProof/>
        </w:rPr>
        <w:fldChar w:fldCharType="end"/>
      </w:r>
      <w:r w:rsidRPr="00545C04">
        <w:t xml:space="preserve"> – Preferences window (General tab displayed)</w:t>
      </w:r>
      <w:bookmarkEnd w:id="764"/>
    </w:p>
    <w:p w:rsidR="00283C00" w:rsidRPr="00545C04" w:rsidRDefault="00283C00" w:rsidP="00D663E3">
      <w:pPr>
        <w:numPr>
          <w:ilvl w:val="0"/>
          <w:numId w:val="21"/>
        </w:numPr>
      </w:pPr>
      <w:r w:rsidRPr="00545C04">
        <w:t xml:space="preserve">Click the </w:t>
      </w:r>
      <w:r w:rsidRPr="00545C04">
        <w:rPr>
          <w:rFonts w:ascii="Microsoft Sans Serif" w:hAnsi="Microsoft Sans Serif" w:cs="Microsoft Sans Serif"/>
          <w:sz w:val="20"/>
        </w:rPr>
        <w:t>Appearance</w:t>
      </w:r>
      <w:r w:rsidRPr="00545C04">
        <w:rPr>
          <w:b/>
        </w:rPr>
        <w:t xml:space="preserve"> </w:t>
      </w:r>
      <w:r w:rsidRPr="00545C04">
        <w:t xml:space="preserve">tab.  The </w:t>
      </w:r>
      <w:r w:rsidRPr="00545C04">
        <w:rPr>
          <w:rFonts w:ascii="Microsoft Sans Serif" w:hAnsi="Microsoft Sans Serif" w:cs="Microsoft Sans Serif"/>
          <w:sz w:val="20"/>
        </w:rPr>
        <w:t>Appearance</w:t>
      </w:r>
      <w:r w:rsidRPr="00545C04">
        <w:t xml:space="preserve"> pane displays:</w:t>
      </w:r>
    </w:p>
    <w:p w:rsidR="00283C00" w:rsidRPr="00545C04" w:rsidRDefault="005E0B05" w:rsidP="002E61C9">
      <w:pPr>
        <w:keepNext/>
        <w:ind w:left="720"/>
        <w:jc w:val="center"/>
      </w:pPr>
      <w:r>
        <w:rPr>
          <w:noProof/>
        </w:rPr>
        <w:drawing>
          <wp:inline distT="0" distB="0" distL="0" distR="0" wp14:anchorId="626A8252" wp14:editId="626A8253">
            <wp:extent cx="2305050" cy="2371725"/>
            <wp:effectExtent l="0" t="0" r="0" b="9525"/>
            <wp:docPr id="179" name="Picture 173"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65" w:name="_Toc3977520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55</w:t>
      </w:r>
      <w:r w:rsidR="00EB3A32">
        <w:rPr>
          <w:noProof/>
        </w:rPr>
        <w:fldChar w:fldCharType="end"/>
      </w:r>
      <w:r w:rsidRPr="00545C04">
        <w:t xml:space="preserve"> – Preferences window (Appearance tab displayed)</w:t>
      </w:r>
      <w:bookmarkEnd w:id="765"/>
    </w:p>
    <w:p w:rsidR="00283C00" w:rsidRPr="00545C04" w:rsidRDefault="005E0B05" w:rsidP="00D663E3">
      <w:pPr>
        <w:numPr>
          <w:ilvl w:val="0"/>
          <w:numId w:val="21"/>
        </w:numPr>
      </w:pPr>
      <w:r>
        <w:rPr>
          <w:noProof/>
        </w:rPr>
        <w:drawing>
          <wp:inline distT="0" distB="0" distL="0" distR="0" wp14:anchorId="626A8254" wp14:editId="626A8255">
            <wp:extent cx="523875" cy="133350"/>
            <wp:effectExtent l="0" t="0" r="9525" b="0"/>
            <wp:docPr id="180" name="Picture 174" descr="Example of the Display Hints checkbox. Check this to enable tool tips throughout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3875" cy="133350"/>
                    </a:xfrm>
                    <a:prstGeom prst="rect">
                      <a:avLst/>
                    </a:prstGeom>
                    <a:noFill/>
                    <a:ln>
                      <a:noFill/>
                    </a:ln>
                  </pic:spPr>
                </pic:pic>
              </a:graphicData>
            </a:graphic>
          </wp:inline>
        </w:drawing>
      </w:r>
      <w:r w:rsidR="00283C00" w:rsidRPr="00545C04">
        <w:t xml:space="preserve"> Click the </w:t>
      </w:r>
      <w:r w:rsidR="00283C00" w:rsidRPr="00545C04">
        <w:rPr>
          <w:rFonts w:ascii="Microsoft Sans Serif" w:hAnsi="Microsoft Sans Serif" w:cs="Microsoft Sans Serif"/>
          <w:sz w:val="20"/>
        </w:rPr>
        <w:t>Display Hints</w:t>
      </w:r>
      <w:r w:rsidR="00283C00" w:rsidRPr="00545C04">
        <w:t xml:space="preserve"> checkbox to enable </w:t>
      </w:r>
      <w:hyperlink w:anchor="Glos_ToolTips" w:history="1">
        <w:r w:rsidR="00283C00" w:rsidRPr="00545C04">
          <w:rPr>
            <w:rStyle w:val="IHyperlink"/>
          </w:rPr>
          <w:t>tool tips</w:t>
        </w:r>
      </w:hyperlink>
      <w:r w:rsidR="00283C00" w:rsidRPr="00545C04">
        <w:t xml:space="preserve"> throughout the application.</w:t>
      </w:r>
    </w:p>
    <w:p w:rsidR="00283C00" w:rsidRPr="00545C04" w:rsidRDefault="00283C00" w:rsidP="00D663E3">
      <w:pPr>
        <w:numPr>
          <w:ilvl w:val="0"/>
          <w:numId w:val="21"/>
        </w:numPr>
      </w:pPr>
      <w:r w:rsidRPr="00545C04">
        <w:t xml:space="preserve">Click a </w:t>
      </w:r>
      <w:r w:rsidRPr="00545C04">
        <w:rPr>
          <w:rFonts w:ascii="Microsoft Sans Serif" w:hAnsi="Microsoft Sans Serif"/>
          <w:sz w:val="20"/>
        </w:rPr>
        <w:t>GUI</w:t>
      </w:r>
      <w:r w:rsidRPr="00545C04">
        <w:t xml:space="preserve"> Element name (for example, </w:t>
      </w:r>
      <w:r w:rsidRPr="00545C04">
        <w:rPr>
          <w:i/>
        </w:rPr>
        <w:t>Read-only Controls</w:t>
      </w:r>
      <w:r w:rsidRPr="00545C04">
        <w:t>) to select it and activate the color options.</w:t>
      </w:r>
    </w:p>
    <w:p w:rsidR="00283C00" w:rsidRPr="00545C04" w:rsidRDefault="005E0B05" w:rsidP="002E61C9">
      <w:pPr>
        <w:keepNext/>
        <w:ind w:left="360"/>
        <w:jc w:val="center"/>
      </w:pPr>
      <w:r>
        <w:rPr>
          <w:noProof/>
        </w:rPr>
        <w:lastRenderedPageBreak/>
        <w:drawing>
          <wp:inline distT="0" distB="0" distL="0" distR="0" wp14:anchorId="626A8256" wp14:editId="626A8257">
            <wp:extent cx="2305050" cy="2371725"/>
            <wp:effectExtent l="0" t="0" r="0" b="9525"/>
            <wp:docPr id="181" name="Picture 175"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66" w:name="_Toc3977520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56</w:t>
      </w:r>
      <w:r w:rsidR="00EB3A32">
        <w:rPr>
          <w:noProof/>
        </w:rPr>
        <w:fldChar w:fldCharType="end"/>
      </w:r>
      <w:r w:rsidRPr="00545C04">
        <w:t xml:space="preserve"> – Preferences window (Appearance | Colors)</w:t>
      </w:r>
      <w:bookmarkEnd w:id="766"/>
    </w:p>
    <w:p w:rsidR="00283C00" w:rsidRPr="00545C04" w:rsidRDefault="00283C00" w:rsidP="00D663E3">
      <w:pPr>
        <w:numPr>
          <w:ilvl w:val="0"/>
          <w:numId w:val="21"/>
        </w:numPr>
      </w:pPr>
      <w:r w:rsidRPr="00545C04">
        <w:t xml:space="preserve">Select a </w:t>
      </w:r>
      <w:r w:rsidRPr="00545C04">
        <w:rPr>
          <w:rFonts w:ascii="Microsoft Sans Serif" w:hAnsi="Microsoft Sans Serif" w:cs="Microsoft Sans Serif"/>
          <w:sz w:val="20"/>
        </w:rPr>
        <w:t>Foreground Color</w:t>
      </w:r>
      <w:r w:rsidRPr="00545C04">
        <w:t xml:space="preserve"> from the drop-down list to set the text color for the selected element.  You may select from approximately 20 actual colors, or match the element to some color scheme already set for your Windows installation.</w:t>
      </w:r>
    </w:p>
    <w:p w:rsidR="00283C00" w:rsidRPr="00545C04" w:rsidRDefault="005E0B05" w:rsidP="002E61C9">
      <w:pPr>
        <w:keepNext/>
        <w:ind w:left="720"/>
        <w:jc w:val="center"/>
      </w:pPr>
      <w:r>
        <w:rPr>
          <w:noProof/>
        </w:rPr>
        <w:drawing>
          <wp:inline distT="0" distB="0" distL="0" distR="0" wp14:anchorId="626A8258" wp14:editId="626A8259">
            <wp:extent cx="2305050" cy="2371725"/>
            <wp:effectExtent l="0" t="0" r="0" b="9525"/>
            <wp:docPr id="182" name="Picture 176"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67" w:name="_Toc3977520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57</w:t>
      </w:r>
      <w:r w:rsidR="00EB3A32">
        <w:rPr>
          <w:noProof/>
        </w:rPr>
        <w:fldChar w:fldCharType="end"/>
      </w:r>
      <w:r w:rsidRPr="00545C04">
        <w:t xml:space="preserve"> – Preferences window (Appearance | Colors | Foreground)</w:t>
      </w:r>
      <w:bookmarkEnd w:id="767"/>
    </w:p>
    <w:p w:rsidR="00283C00" w:rsidRPr="00545C04" w:rsidRDefault="00660AFA" w:rsidP="00D663E3">
      <w:pPr>
        <w:numPr>
          <w:ilvl w:val="0"/>
          <w:numId w:val="21"/>
        </w:numPr>
      </w:pPr>
      <w:r>
        <w:rPr>
          <w:noProof/>
        </w:rPr>
        <w:drawing>
          <wp:inline distT="0" distB="0" distL="0" distR="0" wp14:anchorId="626A825A" wp14:editId="626A825B">
            <wp:extent cx="657225" cy="152400"/>
            <wp:effectExtent l="0" t="0" r="9525" b="0"/>
            <wp:docPr id="281"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rsidR="00283C00" w:rsidRPr="00545C04" w:rsidRDefault="00660AFA" w:rsidP="00433B03">
      <w:pPr>
        <w:ind w:left="720"/>
      </w:pPr>
      <w:r>
        <w:rPr>
          <w:noProof/>
        </w:rPr>
        <w:drawing>
          <wp:inline distT="0" distB="0" distL="0" distR="0" wp14:anchorId="626A825C" wp14:editId="626A825D">
            <wp:extent cx="476250" cy="133350"/>
            <wp:effectExtent l="0" t="0" r="0" b="0"/>
            <wp:docPr id="275"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rsidR="00283C00" w:rsidRPr="00545C04" w:rsidRDefault="00660AFA" w:rsidP="00433B03">
      <w:pPr>
        <w:ind w:left="720"/>
      </w:pPr>
      <w:r>
        <w:rPr>
          <w:noProof/>
        </w:rPr>
        <w:drawing>
          <wp:inline distT="0" distB="0" distL="0" distR="0" wp14:anchorId="626A825E" wp14:editId="626A825F">
            <wp:extent cx="495300" cy="152400"/>
            <wp:effectExtent l="0" t="0" r="0" b="0"/>
            <wp:docPr id="274"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rsidR="00283C00" w:rsidRPr="00545C04" w:rsidRDefault="00283C00" w:rsidP="00B2531A">
      <w:pPr>
        <w:ind w:left="720"/>
      </w:pPr>
      <w:r w:rsidRPr="00545C04">
        <w:t xml:space="preserve">If you select </w:t>
      </w:r>
      <w:r w:rsidRPr="00545C04">
        <w:rPr>
          <w:rStyle w:val="Keys"/>
          <w:rFonts w:cs="Microsoft Sans Serif"/>
        </w:rPr>
        <w:t>[Save]</w:t>
      </w:r>
      <w:r w:rsidRPr="00545C04">
        <w:t xml:space="preserve"> or </w:t>
      </w:r>
      <w:r w:rsidRPr="00545C04">
        <w:rPr>
          <w:rFonts w:ascii="Franklin Gothic Demi" w:hAnsi="Franklin Gothic Demi" w:cs="Microsoft Sans Serif"/>
          <w:sz w:val="20"/>
        </w:rPr>
        <w:t>[Cancel]</w:t>
      </w:r>
      <w:r w:rsidRPr="00545C04">
        <w:t xml:space="preserve">, 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  Otherwise, continue below.</w:t>
      </w:r>
    </w:p>
    <w:p w:rsidR="00283C00" w:rsidRPr="00545C04" w:rsidRDefault="00283C00" w:rsidP="00D663E3">
      <w:pPr>
        <w:numPr>
          <w:ilvl w:val="0"/>
          <w:numId w:val="21"/>
        </w:numPr>
      </w:pPr>
      <w:r w:rsidRPr="00545C04">
        <w:lastRenderedPageBreak/>
        <w:t xml:space="preserve">Select a </w:t>
      </w:r>
      <w:r w:rsidRPr="00545C04">
        <w:rPr>
          <w:rFonts w:ascii="Microsoft Sans Serif" w:hAnsi="Microsoft Sans Serif" w:cs="Microsoft Sans Serif"/>
          <w:sz w:val="20"/>
        </w:rPr>
        <w:t>Background Color</w:t>
      </w:r>
      <w:r w:rsidRPr="00545C04">
        <w:t xml:space="preserve"> from the drop-down list to set the background color for the selected element.  Repeat the process shown above to modify </w:t>
      </w:r>
      <w:r w:rsidRPr="00545C04">
        <w:rPr>
          <w:rFonts w:ascii="Microsoft Sans Serif" w:hAnsi="Microsoft Sans Serif" w:cs="Microsoft Sans Serif"/>
          <w:sz w:val="20"/>
        </w:rPr>
        <w:t>Background Color</w:t>
      </w:r>
      <w:r w:rsidRPr="00545C04">
        <w:t>.  Again, you may select from approximately 20 actual colors, or match the element to some color scheme already set for your Windows installation.  Be careful not to select a background color that’s the same color as the foreground color previously selected!</w:t>
      </w:r>
    </w:p>
    <w:p w:rsidR="00283C00" w:rsidRPr="00545C04" w:rsidRDefault="005E0B05" w:rsidP="002E61C9">
      <w:pPr>
        <w:keepNext/>
        <w:ind w:left="720"/>
        <w:jc w:val="center"/>
      </w:pPr>
      <w:r>
        <w:rPr>
          <w:noProof/>
        </w:rPr>
        <w:drawing>
          <wp:inline distT="0" distB="0" distL="0" distR="0" wp14:anchorId="626A8260" wp14:editId="626A8261">
            <wp:extent cx="2305050" cy="2371725"/>
            <wp:effectExtent l="0" t="0" r="0" b="9525"/>
            <wp:docPr id="186" name="Picture 180"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68" w:name="_Toc3977520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58</w:t>
      </w:r>
      <w:r w:rsidR="00EB3A32">
        <w:rPr>
          <w:noProof/>
        </w:rPr>
        <w:fldChar w:fldCharType="end"/>
      </w:r>
      <w:r w:rsidRPr="00545C04">
        <w:t xml:space="preserve"> – Preferences window (Appearance | Colors | Background)</w:t>
      </w:r>
      <w:bookmarkEnd w:id="768"/>
    </w:p>
    <w:p w:rsidR="00283C00" w:rsidRPr="00545C04" w:rsidRDefault="00283C00" w:rsidP="00814989">
      <w:pPr>
        <w:ind w:left="720"/>
      </w:pPr>
      <w:r w:rsidRPr="00545C04">
        <w:t xml:space="preserve">The selected colors are shown in the </w:t>
      </w:r>
      <w:r w:rsidRPr="00545C04">
        <w:rPr>
          <w:rFonts w:ascii="Microsoft Sans Serif" w:hAnsi="Microsoft Sans Serif" w:cs="Microsoft Sans Serif"/>
          <w:sz w:val="20"/>
        </w:rPr>
        <w:t>Text Sample</w:t>
      </w:r>
      <w:r w:rsidRPr="00545C04">
        <w:t xml:space="preserve"> box at the bottom of the </w:t>
      </w:r>
      <w:r w:rsidRPr="00545C04">
        <w:rPr>
          <w:rFonts w:ascii="Microsoft Sans Serif" w:hAnsi="Microsoft Sans Serif" w:cs="Microsoft Sans Serif"/>
          <w:sz w:val="20"/>
        </w:rPr>
        <w:t>Options</w:t>
      </w:r>
      <w:r w:rsidRPr="00545C04">
        <w:t xml:space="preserve"> window. </w:t>
      </w:r>
    </w:p>
    <w:p w:rsidR="00283C00" w:rsidRPr="00545C04" w:rsidRDefault="00660AFA" w:rsidP="00D663E3">
      <w:pPr>
        <w:numPr>
          <w:ilvl w:val="0"/>
          <w:numId w:val="21"/>
        </w:numPr>
      </w:pPr>
      <w:r>
        <w:rPr>
          <w:noProof/>
        </w:rPr>
        <w:drawing>
          <wp:inline distT="0" distB="0" distL="0" distR="0" wp14:anchorId="626A8262" wp14:editId="626A8263">
            <wp:extent cx="657225" cy="152400"/>
            <wp:effectExtent l="0" t="0" r="9525" b="0"/>
            <wp:docPr id="291"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rsidR="00283C00" w:rsidRPr="00545C04" w:rsidRDefault="00660AFA" w:rsidP="00477C18">
      <w:pPr>
        <w:ind w:left="720"/>
      </w:pPr>
      <w:r>
        <w:rPr>
          <w:noProof/>
        </w:rPr>
        <w:drawing>
          <wp:inline distT="0" distB="0" distL="0" distR="0" wp14:anchorId="626A8264" wp14:editId="626A8265">
            <wp:extent cx="476250" cy="133350"/>
            <wp:effectExtent l="0" t="0" r="0" b="0"/>
            <wp:docPr id="294"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rsidR="00283C00" w:rsidRPr="00545C04" w:rsidRDefault="00660AFA" w:rsidP="00477C18">
      <w:pPr>
        <w:ind w:left="720"/>
      </w:pPr>
      <w:r>
        <w:rPr>
          <w:noProof/>
        </w:rPr>
        <w:drawing>
          <wp:inline distT="0" distB="0" distL="0" distR="0" wp14:anchorId="626A8266" wp14:editId="626A8267">
            <wp:extent cx="495300" cy="152400"/>
            <wp:effectExtent l="0" t="0" r="0" b="0"/>
            <wp:docPr id="295"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rsidR="00283C00" w:rsidRPr="00545C04" w:rsidRDefault="00283C00" w:rsidP="00814989">
      <w:pPr>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 xml:space="preserve">window closes and selected colors and options are displayed throughout the </w:t>
      </w:r>
      <w:r w:rsidRPr="00545C04">
        <w:rPr>
          <w:rFonts w:ascii="Microsoft Sans Serif" w:hAnsi="Microsoft Sans Serif"/>
          <w:sz w:val="20"/>
        </w:rPr>
        <w:t>GUI</w:t>
      </w:r>
      <w:r w:rsidRPr="00545C04">
        <w:t>.</w:t>
      </w:r>
    </w:p>
    <w:p w:rsidR="00283C00" w:rsidRPr="00545C04" w:rsidRDefault="00283C00" w:rsidP="00426BC9">
      <w:pPr>
        <w:pStyle w:val="Heading3"/>
      </w:pPr>
      <w:bookmarkStart w:id="769" w:name="_Toc120065373"/>
      <w:bookmarkStart w:id="770" w:name="_Toc245275832"/>
      <w:bookmarkStart w:id="771" w:name="_Toc41752476"/>
      <w:r w:rsidRPr="00545C04">
        <w:t>Restoring</w:t>
      </w:r>
      <w:r w:rsidR="001F7285" w:rsidRPr="00545C04">
        <w:fldChar w:fldCharType="begin"/>
      </w:r>
      <w:r w:rsidRPr="00545C04">
        <w:instrText>xe "GUI:restore default settings"</w:instrText>
      </w:r>
      <w:r w:rsidR="001F7285" w:rsidRPr="00545C04">
        <w:fldChar w:fldCharType="end"/>
      </w:r>
      <w:r w:rsidRPr="00545C04">
        <w:t xml:space="preserve"> Default GUI Settings</w:t>
      </w:r>
      <w:bookmarkEnd w:id="723"/>
      <w:bookmarkEnd w:id="724"/>
      <w:bookmarkEnd w:id="769"/>
      <w:bookmarkEnd w:id="770"/>
      <w:bookmarkEnd w:id="771"/>
    </w:p>
    <w:p w:rsidR="00283C00" w:rsidRDefault="00283C00" w:rsidP="009E5C62">
      <w:pPr>
        <w:numPr>
          <w:ilvl w:val="0"/>
          <w:numId w:val="22"/>
        </w:numPr>
      </w:pPr>
      <w:r w:rsidRPr="00545C04">
        <w:t xml:space="preserve">From the </w:t>
      </w: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ile</w:t>
      </w:r>
      <w:r w:rsidRPr="00545C04">
        <w:t xml:space="preserve"> menu, select </w:t>
      </w:r>
      <w:r w:rsidRPr="00545C04">
        <w:rPr>
          <w:rFonts w:ascii="Microsoft Sans Serif" w:hAnsi="Microsoft Sans Serif" w:cs="Microsoft Sans Serif"/>
          <w:sz w:val="20"/>
        </w:rPr>
        <w:t>Preferences</w:t>
      </w:r>
      <w:r w:rsidRPr="00545C04">
        <w:t>.</w:t>
      </w:r>
    </w:p>
    <w:p w:rsidR="009E5C62" w:rsidRPr="00545C04" w:rsidRDefault="009E5C62" w:rsidP="002E61C9">
      <w:pPr>
        <w:keepNext/>
        <w:ind w:left="360"/>
        <w:jc w:val="center"/>
      </w:pPr>
      <w:r>
        <w:rPr>
          <w:noProof/>
        </w:rPr>
        <w:lastRenderedPageBreak/>
        <w:drawing>
          <wp:inline distT="0" distB="0" distL="0" distR="0" wp14:anchorId="626A8268" wp14:editId="626A8269">
            <wp:extent cx="2733675" cy="2657475"/>
            <wp:effectExtent l="0" t="0" r="9525" b="9525"/>
            <wp:docPr id="302" name="Picture 161" descr="Example of the Preferences sub-menu highlighted o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33675" cy="2657475"/>
                    </a:xfrm>
                    <a:prstGeom prst="rect">
                      <a:avLst/>
                    </a:prstGeom>
                    <a:noFill/>
                    <a:ln>
                      <a:noFill/>
                    </a:ln>
                  </pic:spPr>
                </pic:pic>
              </a:graphicData>
            </a:graphic>
          </wp:inline>
        </w:drawing>
      </w:r>
    </w:p>
    <w:p w:rsidR="00283C00" w:rsidRPr="00545C04" w:rsidRDefault="00283C00" w:rsidP="002E61C9">
      <w:pPr>
        <w:pStyle w:val="Caption"/>
      </w:pPr>
      <w:bookmarkStart w:id="772" w:name="_Toc3977520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59</w:t>
      </w:r>
      <w:r w:rsidR="00EB3A32">
        <w:rPr>
          <w:noProof/>
        </w:rPr>
        <w:fldChar w:fldCharType="end"/>
      </w:r>
      <w:r w:rsidRPr="00545C04">
        <w:t xml:space="preserve"> – File | Preferences menu option</w:t>
      </w:r>
      <w:bookmarkEnd w:id="772"/>
    </w:p>
    <w:p w:rsidR="00E62B0A" w:rsidRPr="00545C04" w:rsidRDefault="00E62B0A" w:rsidP="002963CB">
      <w:pPr>
        <w:keepNext/>
        <w:keepLines/>
        <w:ind w:left="720"/>
      </w:pPr>
    </w:p>
    <w:p w:rsidR="00283C00" w:rsidRPr="00545C04" w:rsidRDefault="00283C00" w:rsidP="002963CB">
      <w:pPr>
        <w:keepNext/>
        <w:keepLines/>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window displays:</w:t>
      </w:r>
    </w:p>
    <w:p w:rsidR="00283C00" w:rsidRPr="00545C04" w:rsidRDefault="009E5C62" w:rsidP="002E61C9">
      <w:pPr>
        <w:keepNext/>
        <w:keepLines/>
        <w:ind w:left="720"/>
        <w:jc w:val="center"/>
      </w:pPr>
      <w:r>
        <w:rPr>
          <w:noProof/>
        </w:rPr>
        <w:drawing>
          <wp:inline distT="0" distB="0" distL="0" distR="0" wp14:anchorId="626A826A" wp14:editId="626A826B">
            <wp:extent cx="2305050" cy="2371725"/>
            <wp:effectExtent l="0" t="0" r="0" b="9525"/>
            <wp:docPr id="304"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rsidR="00283C00" w:rsidRPr="00545C04" w:rsidRDefault="00283C00" w:rsidP="002E61C9">
      <w:pPr>
        <w:pStyle w:val="Caption"/>
      </w:pPr>
      <w:bookmarkStart w:id="773" w:name="_Toc3977520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60</w:t>
      </w:r>
      <w:r w:rsidR="00EB3A32">
        <w:rPr>
          <w:noProof/>
        </w:rPr>
        <w:fldChar w:fldCharType="end"/>
      </w:r>
      <w:r w:rsidRPr="00545C04">
        <w:t xml:space="preserve"> – Preferences window (General tab displayed)</w:t>
      </w:r>
      <w:bookmarkEnd w:id="773"/>
    </w:p>
    <w:p w:rsidR="00E62B0A" w:rsidRPr="00545C04" w:rsidRDefault="00E62B0A" w:rsidP="00E62B0A"/>
    <w:p w:rsidR="00283C00" w:rsidRPr="00545C04" w:rsidRDefault="00660AFA" w:rsidP="00D663E3">
      <w:pPr>
        <w:numPr>
          <w:ilvl w:val="0"/>
          <w:numId w:val="22"/>
        </w:numPr>
      </w:pPr>
      <w:r>
        <w:rPr>
          <w:noProof/>
        </w:rPr>
        <w:drawing>
          <wp:inline distT="0" distB="0" distL="0" distR="0" wp14:anchorId="626A826C" wp14:editId="626A826D">
            <wp:extent cx="657225" cy="152400"/>
            <wp:effectExtent l="0" t="0" r="9525" b="0"/>
            <wp:docPr id="292"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[Restore Defaults]</w:t>
      </w:r>
      <w:r w:rsidR="00283C00" w:rsidRPr="00545C04">
        <w:t xml:space="preserve"> button.</w:t>
      </w:r>
    </w:p>
    <w:p w:rsidR="00283C00" w:rsidRPr="00545C04" w:rsidRDefault="00283C00" w:rsidP="00E020C2">
      <w:pPr>
        <w:ind w:left="720"/>
      </w:pPr>
      <w:r w:rsidRPr="00545C04">
        <w:t xml:space="preserve">The system defaults are displayed in the </w:t>
      </w:r>
      <w:r w:rsidRPr="00545C04">
        <w:rPr>
          <w:rFonts w:ascii="Microsoft Sans Serif" w:hAnsi="Microsoft Sans Serif" w:cs="Microsoft Sans Serif"/>
          <w:sz w:val="20"/>
        </w:rPr>
        <w:t>Preferences</w:t>
      </w:r>
      <w:r w:rsidRPr="00545C04">
        <w:rPr>
          <w:b/>
        </w:rPr>
        <w:t xml:space="preserve"> </w:t>
      </w:r>
      <w:r w:rsidRPr="00545C04">
        <w:t>window.</w:t>
      </w:r>
    </w:p>
    <w:p w:rsidR="00283C00" w:rsidRPr="00545C04" w:rsidRDefault="009E5C62" w:rsidP="00D663E3">
      <w:pPr>
        <w:numPr>
          <w:ilvl w:val="0"/>
          <w:numId w:val="22"/>
        </w:numPr>
      </w:pPr>
      <w:r>
        <w:rPr>
          <w:noProof/>
        </w:rPr>
        <w:drawing>
          <wp:inline distT="0" distB="0" distL="0" distR="0" wp14:anchorId="626A826E" wp14:editId="626A826F">
            <wp:extent cx="476250" cy="133350"/>
            <wp:effectExtent l="0" t="0" r="0" b="0"/>
            <wp:docPr id="318"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rsidR="00283C00" w:rsidRPr="00545C04" w:rsidRDefault="00283C00" w:rsidP="00FA5725">
      <w:pPr>
        <w:ind w:left="720"/>
      </w:pPr>
      <w:r w:rsidRPr="00545C04">
        <w:lastRenderedPageBreak/>
        <w:t xml:space="preserve">The system defaults are restored for all options and 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w:t>
      </w:r>
    </w:p>
    <w:p w:rsidR="00283C00" w:rsidRPr="00545C04" w:rsidRDefault="00283C00" w:rsidP="0001589B">
      <w:pPr>
        <w:pStyle w:val="LeftBlank"/>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bookmarkStart w:id="774" w:name="_Toc120065374"/>
      <w:r w:rsidRPr="00545C04">
        <w:br w:type="page"/>
      </w:r>
      <w:r w:rsidRPr="00545C04">
        <w:lastRenderedPageBreak/>
        <w:t>THIS PAGE INTENTIONALLY LEFT BLANK</w:t>
      </w:r>
    </w:p>
    <w:p w:rsidR="00283C00" w:rsidRPr="00545C04" w:rsidRDefault="00283C00" w:rsidP="00940D14">
      <w:pPr>
        <w:pStyle w:val="H1"/>
      </w:pPr>
      <w:bookmarkStart w:id="775" w:name="_Toc245275833"/>
      <w:bookmarkStart w:id="776" w:name="_Toc41752477"/>
      <w:r w:rsidRPr="00545C04">
        <w:lastRenderedPageBreak/>
        <w:t>Registry Window Tabs</w:t>
      </w:r>
      <w:bookmarkEnd w:id="687"/>
      <w:bookmarkEnd w:id="688"/>
      <w:bookmarkEnd w:id="774"/>
      <w:bookmarkEnd w:id="775"/>
      <w:bookmarkEnd w:id="776"/>
    </w:p>
    <w:p w:rsidR="00283C00" w:rsidRPr="00545C04" w:rsidRDefault="00283C00" w:rsidP="00E85EC0">
      <w:r w:rsidRPr="00545C04">
        <w:t xml:space="preserve">When you open a registry, a “child” window is displayed inside the main application window. This window contains registry-specific interface elements. When the registry window is activated, the main menu of the application is updated with the registry-specific menus and options. </w:t>
      </w:r>
    </w:p>
    <w:p w:rsidR="00283C00" w:rsidRPr="00545C04" w:rsidRDefault="00283C00" w:rsidP="009815E7">
      <w:r w:rsidRPr="00545C04">
        <w:t xml:space="preserve">The main Registry window is divided into sections that are accessible through the </w:t>
      </w:r>
      <w:r w:rsidRPr="00545C04">
        <w:rPr>
          <w:rFonts w:ascii="Microsoft Sans Serif" w:hAnsi="Microsoft Sans Serif" w:cs="Microsoft Sans Serif"/>
          <w:sz w:val="20"/>
        </w:rPr>
        <w:t>Task Manager</w:t>
      </w:r>
      <w:r w:rsidRPr="00545C04">
        <w:t xml:space="preserve">, </w:t>
      </w:r>
      <w:r w:rsidRPr="00545C04">
        <w:rPr>
          <w:rFonts w:ascii="Microsoft Sans Serif" w:hAnsi="Microsoft Sans Serif" w:cs="Microsoft Sans Serif"/>
          <w:sz w:val="20"/>
        </w:rPr>
        <w:t>Technical Log</w:t>
      </w:r>
      <w:r w:rsidRPr="00545C04">
        <w:t xml:space="preserve">, and </w:t>
      </w:r>
      <w:r w:rsidRPr="00545C04">
        <w:rPr>
          <w:rFonts w:ascii="Microsoft Sans Serif" w:hAnsi="Microsoft Sans Serif" w:cs="Microsoft Sans Serif"/>
          <w:sz w:val="20"/>
        </w:rPr>
        <w:t>Registry</w:t>
      </w:r>
      <w:r w:rsidRPr="00545C04">
        <w:t xml:space="preserve"> tabs.</w:t>
      </w:r>
    </w:p>
    <w:p w:rsidR="00283C00" w:rsidRPr="00545C04" w:rsidRDefault="005E0B05" w:rsidP="002E61C9">
      <w:pPr>
        <w:keepNext/>
        <w:jc w:val="center"/>
      </w:pPr>
      <w:r>
        <w:rPr>
          <w:noProof/>
        </w:rPr>
        <w:drawing>
          <wp:inline distT="0" distB="0" distL="0" distR="0" wp14:anchorId="626A8270" wp14:editId="626A8271">
            <wp:extent cx="3286125" cy="609600"/>
            <wp:effectExtent l="0" t="0" r="9525" b="0"/>
            <wp:docPr id="194" name="Picture 188" descr="Example showing the three tabs (Task Manager, Technical Log and Registry) available in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86125" cy="609600"/>
                    </a:xfrm>
                    <a:prstGeom prst="rect">
                      <a:avLst/>
                    </a:prstGeom>
                    <a:noFill/>
                    <a:ln>
                      <a:noFill/>
                    </a:ln>
                  </pic:spPr>
                </pic:pic>
              </a:graphicData>
            </a:graphic>
          </wp:inline>
        </w:drawing>
      </w:r>
    </w:p>
    <w:p w:rsidR="00283C00" w:rsidRPr="00545C04" w:rsidRDefault="00283C00" w:rsidP="002E61C9">
      <w:pPr>
        <w:pStyle w:val="Caption"/>
      </w:pPr>
      <w:bookmarkStart w:id="777" w:name="_Toc3977520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61</w:t>
      </w:r>
      <w:r w:rsidR="00EB3A32">
        <w:rPr>
          <w:noProof/>
        </w:rPr>
        <w:fldChar w:fldCharType="end"/>
      </w:r>
      <w:r w:rsidRPr="00545C04">
        <w:t xml:space="preserve"> – Three Major Tabs</w:t>
      </w:r>
      <w:bookmarkEnd w:id="777"/>
    </w:p>
    <w:p w:rsidR="00283C00" w:rsidRPr="00545C04" w:rsidRDefault="00283C00" w:rsidP="007C5B85">
      <w:pPr>
        <w:pStyle w:val="H2"/>
      </w:pPr>
      <w:bookmarkStart w:id="778" w:name="_Task_Manager_Tab"/>
      <w:bookmarkStart w:id="779" w:name="_Toc55019791"/>
      <w:bookmarkStart w:id="780" w:name="_Toc55020544"/>
      <w:bookmarkStart w:id="781" w:name="_Toc120065375"/>
      <w:bookmarkStart w:id="782" w:name="_Toc245275834"/>
      <w:bookmarkStart w:id="783" w:name="_Toc41752478"/>
      <w:bookmarkEnd w:id="778"/>
      <w:r w:rsidRPr="00545C04">
        <w:t xml:space="preserve">Task Manager </w:t>
      </w:r>
      <w:bookmarkEnd w:id="779"/>
      <w:bookmarkEnd w:id="780"/>
      <w:bookmarkEnd w:id="781"/>
      <w:r w:rsidRPr="00545C04">
        <w:t>tab</w:t>
      </w:r>
      <w:bookmarkEnd w:id="782"/>
      <w:bookmarkEnd w:id="783"/>
    </w:p>
    <w:p w:rsidR="00283C00" w:rsidRPr="00545C04" w:rsidRDefault="00283C00" w:rsidP="00191C59">
      <w:r w:rsidRPr="00545C04">
        <w:t xml:space="preserve">The </w:t>
      </w:r>
      <w:r w:rsidRPr="00545C04">
        <w:rPr>
          <w:rFonts w:ascii="Microsoft Sans Serif" w:hAnsi="Microsoft Sans Serif" w:cs="Microsoft Sans Serif"/>
          <w:sz w:val="20"/>
        </w:rPr>
        <w:t>Task Manager</w:t>
      </w:r>
      <w:r w:rsidRPr="00545C04">
        <w:t xml:space="preserve"> tab displays a list of the reports that a user has generated. Each report is associated with a task number. Adjacent to the task number is the name of the report, the date and time that the report is scheduled to run, the status of the report, its progress, the date and time the report was completed and any comments that were entered when the report was selected. </w:t>
      </w:r>
    </w:p>
    <w:p w:rsidR="00283C00" w:rsidRPr="00545C04" w:rsidRDefault="005E0B05" w:rsidP="002E61C9">
      <w:pPr>
        <w:keepNext/>
        <w:jc w:val="center"/>
      </w:pPr>
      <w:r>
        <w:rPr>
          <w:noProof/>
        </w:rPr>
        <w:drawing>
          <wp:inline distT="0" distB="0" distL="0" distR="0" wp14:anchorId="626A8272" wp14:editId="626A8273">
            <wp:extent cx="4429125" cy="3390900"/>
            <wp:effectExtent l="0" t="0" r="9525" b="0"/>
            <wp:docPr id="195" name="Picture 189" descr="Example of the CCR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429125" cy="3390900"/>
                    </a:xfrm>
                    <a:prstGeom prst="rect">
                      <a:avLst/>
                    </a:prstGeom>
                    <a:noFill/>
                    <a:ln>
                      <a:noFill/>
                    </a:ln>
                  </pic:spPr>
                </pic:pic>
              </a:graphicData>
            </a:graphic>
          </wp:inline>
        </w:drawing>
      </w:r>
    </w:p>
    <w:p w:rsidR="00283C00" w:rsidRPr="00545C04" w:rsidRDefault="00283C00" w:rsidP="002E61C9">
      <w:pPr>
        <w:pStyle w:val="Caption"/>
      </w:pPr>
      <w:bookmarkStart w:id="784" w:name="_Toc3977520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62</w:t>
      </w:r>
      <w:r w:rsidR="00EB3A32">
        <w:rPr>
          <w:noProof/>
        </w:rPr>
        <w:fldChar w:fldCharType="end"/>
      </w:r>
      <w:r w:rsidRPr="00545C04">
        <w:t xml:space="preserve"> – Task Manager tab</w:t>
      </w:r>
      <w:bookmarkEnd w:id="784"/>
    </w:p>
    <w:p w:rsidR="00283C00" w:rsidRPr="00545C04" w:rsidRDefault="00283C00" w:rsidP="00191C59"/>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350"/>
        </w:trPr>
        <w:tc>
          <w:tcPr>
            <w:tcW w:w="768" w:type="dxa"/>
            <w:tcBorders>
              <w:top w:val="nil"/>
              <w:left w:val="nil"/>
              <w:bottom w:val="nil"/>
            </w:tcBorders>
          </w:tcPr>
          <w:p w:rsidR="00283C00" w:rsidRPr="00545C04" w:rsidRDefault="008C6BB0" w:rsidP="007839FA">
            <w:r>
              <w:rPr>
                <w:noProof/>
              </w:rPr>
              <w:lastRenderedPageBreak/>
              <w:drawing>
                <wp:inline distT="0" distB="0" distL="0" distR="0" wp14:anchorId="626A8274" wp14:editId="626A8275">
                  <wp:extent cx="342900" cy="351286"/>
                  <wp:effectExtent l="0" t="0" r="0" b="0"/>
                  <wp:docPr id="517" name="Picture 517"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rsidR="00283C00" w:rsidRPr="00545C04" w:rsidRDefault="00283C00" w:rsidP="00C550D6">
            <w:r w:rsidRPr="00545C04">
              <w:rPr>
                <w:rStyle w:val="Note0"/>
                <w:rFonts w:ascii="Arial" w:hAnsi="Arial" w:cs="Arial"/>
                <w:b/>
              </w:rPr>
              <w:t>Tip:</w:t>
            </w:r>
            <w:r w:rsidRPr="00545C04">
              <w:t xml:space="preserve">  Completed reports appear on the </w:t>
            </w:r>
            <w:r w:rsidRPr="00545C04">
              <w:rPr>
                <w:rFonts w:ascii="Microsoft Sans Serif" w:hAnsi="Microsoft Sans Serif" w:cs="Microsoft Sans Serif"/>
                <w:sz w:val="20"/>
              </w:rPr>
              <w:t>Task Manager</w:t>
            </w:r>
            <w:r w:rsidRPr="00545C04">
              <w:t xml:space="preserve"> tab for 14 days after they finish</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at which point they are automatically deleted from the list. To save a report for use beyond that 14 day period, see the instructions </w:t>
            </w:r>
            <w:r w:rsidR="001F7285" w:rsidRPr="00545C04">
              <w:rPr>
                <w:rStyle w:val="IHyperlink"/>
              </w:rPr>
              <w:fldChar w:fldCharType="begin"/>
            </w:r>
            <w:r w:rsidRPr="00545C04">
              <w:rPr>
                <w:rStyle w:val="IHyperlink"/>
              </w:rPr>
              <w:instrText xml:space="preserve"> PAGEREF _Ref228273522 \p \h </w:instrText>
            </w:r>
            <w:r w:rsidR="001F7285" w:rsidRPr="00545C04">
              <w:rPr>
                <w:rStyle w:val="IHyperlink"/>
              </w:rPr>
            </w:r>
            <w:r w:rsidR="001F7285" w:rsidRPr="00545C04">
              <w:rPr>
                <w:rStyle w:val="IHyperlink"/>
              </w:rPr>
              <w:fldChar w:fldCharType="separate"/>
            </w:r>
            <w:r w:rsidR="00C47776">
              <w:rPr>
                <w:rStyle w:val="IHyperlink"/>
                <w:noProof/>
              </w:rPr>
              <w:t>on page 113</w:t>
            </w:r>
            <w:r w:rsidR="001F7285" w:rsidRPr="00545C04">
              <w:rPr>
                <w:rStyle w:val="IHyperlink"/>
              </w:rPr>
              <w:fldChar w:fldCharType="end"/>
            </w:r>
            <w:r w:rsidRPr="00545C04">
              <w:t>.</w:t>
            </w:r>
          </w:p>
        </w:tc>
      </w:tr>
    </w:tbl>
    <w:p w:rsidR="00283C00" w:rsidRPr="00545C04" w:rsidRDefault="00283C00" w:rsidP="00C550D6">
      <w:pPr>
        <w:ind w:left="720"/>
      </w:pPr>
    </w:p>
    <w:p w:rsidR="00283C00" w:rsidRPr="00545C04" w:rsidRDefault="00283C00" w:rsidP="00191C59">
      <w:r w:rsidRPr="00545C04">
        <w:t xml:space="preserve">You can sort the information displayed on the </w:t>
      </w:r>
      <w:r w:rsidRPr="00545C04">
        <w:rPr>
          <w:rFonts w:ascii="Microsoft Sans Serif" w:hAnsi="Microsoft Sans Serif" w:cs="Microsoft Sans Serif"/>
          <w:sz w:val="20"/>
        </w:rPr>
        <w:t>Task Manager</w:t>
      </w:r>
      <w:r w:rsidRPr="00545C04">
        <w:t xml:space="preserve"> tab in ascending or descending order by clicking the column headings. </w:t>
      </w:r>
    </w:p>
    <w:p w:rsidR="00283C00" w:rsidRPr="00545C04" w:rsidRDefault="00283C00" w:rsidP="00191C59">
      <w:r w:rsidRPr="00545C04">
        <w:t xml:space="preserve">From the </w:t>
      </w:r>
      <w:r w:rsidRPr="00545C04">
        <w:rPr>
          <w:rFonts w:ascii="Microsoft Sans Serif" w:hAnsi="Microsoft Sans Serif" w:cs="Microsoft Sans Serif"/>
          <w:sz w:val="20"/>
        </w:rPr>
        <w:t>Task Manager</w:t>
      </w:r>
      <w:r w:rsidRPr="00545C04">
        <w:t xml:space="preserve"> tab, you can view completed reports, generate new reports, delete generated reports from the list, and check the status of reports that are in progress.</w:t>
      </w:r>
    </w:p>
    <w:p w:rsidR="00283C00" w:rsidRPr="00545C04" w:rsidRDefault="00283C00" w:rsidP="00426BC9">
      <w:pPr>
        <w:pStyle w:val="Heading3"/>
      </w:pPr>
      <w:bookmarkStart w:id="785" w:name="_Toc120065376"/>
      <w:bookmarkStart w:id="786" w:name="_Toc245275835"/>
      <w:bookmarkStart w:id="787" w:name="_Toc41752479"/>
      <w:r w:rsidRPr="00545C04">
        <w:t xml:space="preserve">Task </w:t>
      </w:r>
      <w:bookmarkEnd w:id="785"/>
      <w:r w:rsidRPr="00545C04">
        <w:t>column</w:t>
      </w:r>
      <w:bookmarkEnd w:id="786"/>
      <w:bookmarkEnd w:id="787"/>
    </w:p>
    <w:p w:rsidR="00283C00" w:rsidRPr="00545C04" w:rsidRDefault="005E0B05" w:rsidP="00191C59">
      <w:r>
        <w:rPr>
          <w:noProof/>
        </w:rPr>
        <w:drawing>
          <wp:inline distT="0" distB="0" distL="0" distR="0" wp14:anchorId="626A8276" wp14:editId="626A8277">
            <wp:extent cx="428625" cy="114300"/>
            <wp:effectExtent l="0" t="0" r="9525" b="0"/>
            <wp:docPr id="197" name="Picture 191" descr="Example of the Task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Task</w:t>
      </w:r>
      <w:r w:rsidR="00283C00" w:rsidRPr="00545C04">
        <w:rPr>
          <w:rFonts w:ascii="Arial Bold" w:hAnsi="Arial Bold"/>
          <w:b/>
          <w:sz w:val="20"/>
        </w:rPr>
        <w:t xml:space="preserve"> </w:t>
      </w:r>
      <w:r w:rsidR="00283C00" w:rsidRPr="00545C04">
        <w:t>column displays the unique system generated task number associated with the report. The task number is used for tracking purposes.  This column is frequently displayed with all except the letter “T” hidden; you may have to expand the column width to see the full label.</w:t>
      </w:r>
    </w:p>
    <w:p w:rsidR="00283C00" w:rsidRPr="00545C04" w:rsidRDefault="00283C00" w:rsidP="00426BC9">
      <w:pPr>
        <w:pStyle w:val="Heading3"/>
      </w:pPr>
      <w:bookmarkStart w:id="788" w:name="_Toc120065377"/>
      <w:bookmarkStart w:id="789" w:name="_Toc245275836"/>
      <w:bookmarkStart w:id="790" w:name="_Toc41752480"/>
      <w:r w:rsidRPr="00545C04">
        <w:t xml:space="preserve">Type </w:t>
      </w:r>
      <w:bookmarkEnd w:id="788"/>
      <w:r w:rsidRPr="00545C04">
        <w:t>column</w:t>
      </w:r>
      <w:bookmarkEnd w:id="789"/>
      <w:bookmarkEnd w:id="790"/>
    </w:p>
    <w:p w:rsidR="00283C00" w:rsidRPr="00545C04" w:rsidRDefault="005E0B05" w:rsidP="00C842ED">
      <w:r>
        <w:rPr>
          <w:noProof/>
        </w:rPr>
        <w:drawing>
          <wp:inline distT="0" distB="0" distL="0" distR="0" wp14:anchorId="626A8278" wp14:editId="626A8279">
            <wp:extent cx="276225" cy="114300"/>
            <wp:effectExtent l="0" t="0" r="9525" b="0"/>
            <wp:docPr id="198" name="Picture 192" descr="Example of the Type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 xml:space="preserve">Type </w:t>
      </w:r>
      <w:r w:rsidR="00283C00" w:rsidRPr="00545C04">
        <w:t xml:space="preserve">column displays the type of task performed by the user. For this release of the </w:t>
      </w:r>
      <w:r w:rsidR="00283C00" w:rsidRPr="00545C04">
        <w:rPr>
          <w:rFonts w:ascii="Microsoft Sans Serif" w:hAnsi="Microsoft Sans Serif" w:cs="Microsoft Sans Serif"/>
          <w:sz w:val="20"/>
        </w:rPr>
        <w:t>CCR</w:t>
      </w:r>
      <w:r w:rsidR="00283C00" w:rsidRPr="00545C04">
        <w:t xml:space="preserve">, the task type will always be </w:t>
      </w:r>
      <w:r w:rsidR="00283C00" w:rsidRPr="00545C04">
        <w:rPr>
          <w:rFonts w:ascii="Microsoft Sans Serif" w:hAnsi="Microsoft Sans Serif" w:cs="Microsoft Sans Serif"/>
          <w:sz w:val="20"/>
        </w:rPr>
        <w:t>Report</w:t>
      </w:r>
      <w:r w:rsidR="00283C00" w:rsidRPr="00545C04">
        <w:t>.</w:t>
      </w:r>
    </w:p>
    <w:p w:rsidR="00283C00" w:rsidRPr="00545C04" w:rsidRDefault="00283C00" w:rsidP="00426BC9">
      <w:pPr>
        <w:pStyle w:val="Heading3"/>
      </w:pPr>
      <w:bookmarkStart w:id="791" w:name="_Toc120065378"/>
      <w:bookmarkStart w:id="792" w:name="_Toc245275837"/>
      <w:bookmarkStart w:id="793" w:name="_Toc41752481"/>
      <w:r w:rsidRPr="00545C04">
        <w:t xml:space="preserve">Description </w:t>
      </w:r>
      <w:bookmarkEnd w:id="791"/>
      <w:r w:rsidRPr="00545C04">
        <w:t>column</w:t>
      </w:r>
      <w:bookmarkEnd w:id="792"/>
      <w:bookmarkEnd w:id="793"/>
    </w:p>
    <w:p w:rsidR="00283C00" w:rsidRPr="00545C04" w:rsidRDefault="005E0B05" w:rsidP="00C842ED">
      <w:r>
        <w:rPr>
          <w:noProof/>
        </w:rPr>
        <w:drawing>
          <wp:inline distT="0" distB="0" distL="0" distR="0" wp14:anchorId="626A827A" wp14:editId="626A827B">
            <wp:extent cx="828675" cy="114300"/>
            <wp:effectExtent l="0" t="0" r="9525" b="0"/>
            <wp:docPr id="199" name="Picture 193" descr="Example of the Description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2867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Description</w:t>
      </w:r>
      <w:r w:rsidR="00283C00" w:rsidRPr="00545C04">
        <w:t xml:space="preserve"> column displays the name of the report.</w:t>
      </w:r>
    </w:p>
    <w:p w:rsidR="00283C00" w:rsidRPr="00545C04" w:rsidRDefault="00283C00" w:rsidP="00426BC9">
      <w:pPr>
        <w:pStyle w:val="Heading3"/>
      </w:pPr>
      <w:bookmarkStart w:id="794" w:name="_Toc120065379"/>
      <w:bookmarkStart w:id="795" w:name="_Toc245275838"/>
      <w:bookmarkStart w:id="796" w:name="_Toc41752482"/>
      <w:r w:rsidRPr="00545C04">
        <w:t xml:space="preserve">Scheduled </w:t>
      </w:r>
      <w:bookmarkEnd w:id="794"/>
      <w:r w:rsidRPr="00545C04">
        <w:t>column</w:t>
      </w:r>
      <w:bookmarkEnd w:id="795"/>
      <w:bookmarkEnd w:id="796"/>
    </w:p>
    <w:p w:rsidR="00283C00" w:rsidRPr="00545C04" w:rsidRDefault="005E0B05" w:rsidP="00ED7666">
      <w:pPr>
        <w:keepNext/>
        <w:keepLines/>
      </w:pPr>
      <w:r>
        <w:rPr>
          <w:noProof/>
        </w:rPr>
        <w:drawing>
          <wp:inline distT="0" distB="0" distL="0" distR="0" wp14:anchorId="626A827C" wp14:editId="626A827D">
            <wp:extent cx="704850" cy="114300"/>
            <wp:effectExtent l="0" t="0" r="0" b="0"/>
            <wp:docPr id="200" name="Picture 194" descr="Example of the Scheduled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Scheduled</w:t>
      </w:r>
      <w:r w:rsidR="00283C00" w:rsidRPr="00545C04">
        <w:t xml:space="preserve"> column displays the date and time at which the report is scheduled to run. </w:t>
      </w:r>
    </w:p>
    <w:p w:rsidR="00283C00" w:rsidRPr="00545C04" w:rsidRDefault="00283C00" w:rsidP="00426BC9">
      <w:pPr>
        <w:pStyle w:val="Heading3"/>
      </w:pPr>
      <w:bookmarkStart w:id="797" w:name="_Toc120065380"/>
      <w:bookmarkStart w:id="798" w:name="_Toc245275839"/>
      <w:bookmarkStart w:id="799" w:name="_Toc41752483"/>
      <w:r w:rsidRPr="00545C04">
        <w:t xml:space="preserve">Status </w:t>
      </w:r>
      <w:bookmarkEnd w:id="797"/>
      <w:r w:rsidRPr="00545C04">
        <w:t>column</w:t>
      </w:r>
      <w:bookmarkEnd w:id="798"/>
      <w:bookmarkEnd w:id="799"/>
    </w:p>
    <w:p w:rsidR="00283C00" w:rsidRPr="00545C04" w:rsidRDefault="005E0B05" w:rsidP="000422C8">
      <w:r>
        <w:rPr>
          <w:noProof/>
        </w:rPr>
        <w:drawing>
          <wp:inline distT="0" distB="0" distL="0" distR="0" wp14:anchorId="626A827E" wp14:editId="626A827F">
            <wp:extent cx="581025" cy="114300"/>
            <wp:effectExtent l="0" t="0" r="9525" b="0"/>
            <wp:docPr id="201" name="Picture 195" descr="Example of the Status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Status</w:t>
      </w:r>
      <w:r w:rsidR="00283C00" w:rsidRPr="00545C04">
        <w:t xml:space="preserve"> column displays the status of the report in progress. The following table lists the status values and their meanings.</w:t>
      </w:r>
    </w:p>
    <w:p w:rsidR="00283C00" w:rsidRPr="00545C04" w:rsidRDefault="00283C00" w:rsidP="0001589B">
      <w:pPr>
        <w:pStyle w:val="Caption"/>
        <w:keepNext/>
        <w:keepLines/>
        <w:jc w:val="left"/>
      </w:pPr>
      <w:bookmarkStart w:id="800" w:name="_Toc39775377"/>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59</w:t>
      </w:r>
      <w:r w:rsidR="00EB3A32">
        <w:rPr>
          <w:noProof/>
        </w:rPr>
        <w:fldChar w:fldCharType="end"/>
      </w:r>
      <w:r w:rsidRPr="00545C04">
        <w:t xml:space="preserve"> – Task Manager Status Column Entries</w:t>
      </w:r>
      <w:bookmarkEnd w:id="800"/>
    </w:p>
    <w:tbl>
      <w:tblPr>
        <w:tblW w:w="0" w:type="auto"/>
        <w:tblInd w:w="108" w:type="dxa"/>
        <w:tblLook w:val="0000" w:firstRow="0" w:lastRow="0" w:firstColumn="0" w:lastColumn="0" w:noHBand="0" w:noVBand="0"/>
      </w:tblPr>
      <w:tblGrid>
        <w:gridCol w:w="2250"/>
        <w:gridCol w:w="6498"/>
      </w:tblGrid>
      <w:tr w:rsidR="00283C00" w:rsidRPr="00545C04" w:rsidTr="000245FB">
        <w:trPr>
          <w:cantSplit/>
          <w:trHeight w:val="432"/>
          <w:tblHeader/>
        </w:trPr>
        <w:tc>
          <w:tcPr>
            <w:tcW w:w="225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0245FB">
            <w:pPr>
              <w:pStyle w:val="TableHead"/>
              <w:rPr>
                <w:color w:val="FFFFFF"/>
              </w:rPr>
            </w:pPr>
            <w:r w:rsidRPr="00545C04">
              <w:rPr>
                <w:color w:val="FFFFFF"/>
              </w:rPr>
              <w:t xml:space="preserve">Status </w:t>
            </w:r>
          </w:p>
        </w:tc>
        <w:tc>
          <w:tcPr>
            <w:tcW w:w="6498"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0245FB">
            <w:pPr>
              <w:pStyle w:val="TableHead"/>
              <w:rPr>
                <w:bCs/>
                <w:color w:val="FFFFFF"/>
              </w:rPr>
            </w:pPr>
            <w:r w:rsidRPr="00545C04">
              <w:rPr>
                <w:bCs/>
                <w:color w:val="FFFFFF"/>
              </w:rPr>
              <w:t xml:space="preserve">Description </w:t>
            </w:r>
          </w:p>
        </w:tc>
      </w:tr>
      <w:tr w:rsidR="00283C00" w:rsidRPr="00545C04" w:rsidTr="00ED7666">
        <w:trPr>
          <w:cantSplit/>
        </w:trPr>
        <w:tc>
          <w:tcPr>
            <w:tcW w:w="2250" w:type="dxa"/>
            <w:tcBorders>
              <w:top w:val="single" w:sz="6" w:space="0" w:color="auto"/>
            </w:tcBorders>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Active: Pending</w:t>
            </w:r>
          </w:p>
        </w:tc>
        <w:tc>
          <w:tcPr>
            <w:tcW w:w="6498" w:type="dxa"/>
            <w:tcBorders>
              <w:top w:val="single" w:sz="6" w:space="0" w:color="auto"/>
            </w:tcBorders>
          </w:tcPr>
          <w:p w:rsidR="00283C00" w:rsidRPr="00545C04" w:rsidRDefault="00283C00" w:rsidP="000422C8">
            <w:r w:rsidRPr="00545C04">
              <w:t>The report is scheduled, but not yet running</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Active:</w:t>
            </w:r>
            <w:r w:rsidRPr="00837DEE">
              <w:rPr>
                <w:rFonts w:ascii="Microsoft Sans Serif" w:hAnsi="Microsoft Sans Serif" w:cs="Microsoft Sans Serif"/>
                <w:b/>
                <w:sz w:val="20"/>
              </w:rPr>
              <w:t xml:space="preserve"> </w:t>
            </w:r>
            <w:r w:rsidRPr="00837DEE">
              <w:rPr>
                <w:rFonts w:ascii="Microsoft Sans Serif" w:hAnsi="Microsoft Sans Serif" w:cs="Microsoft Sans Serif"/>
                <w:sz w:val="20"/>
              </w:rPr>
              <w:t>running</w:t>
            </w:r>
          </w:p>
        </w:tc>
        <w:tc>
          <w:tcPr>
            <w:tcW w:w="6498" w:type="dxa"/>
          </w:tcPr>
          <w:p w:rsidR="00283C00" w:rsidRPr="00545C04" w:rsidRDefault="00283C00" w:rsidP="000422C8">
            <w:r w:rsidRPr="00545C04">
              <w:t>The scheduled report is running</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Active: Suspended</w:t>
            </w:r>
          </w:p>
        </w:tc>
        <w:tc>
          <w:tcPr>
            <w:tcW w:w="6498" w:type="dxa"/>
          </w:tcPr>
          <w:p w:rsidR="00283C00" w:rsidRPr="00545C04" w:rsidRDefault="00283C00" w:rsidP="000422C8">
            <w:r w:rsidRPr="00545C04">
              <w:t xml:space="preserve">The report is suspended </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Inactive: Crashed</w:t>
            </w:r>
          </w:p>
        </w:tc>
        <w:tc>
          <w:tcPr>
            <w:tcW w:w="6498" w:type="dxa"/>
          </w:tcPr>
          <w:p w:rsidR="00283C00" w:rsidRPr="00545C04" w:rsidRDefault="00283C00" w:rsidP="000422C8">
            <w:r w:rsidRPr="00545C04">
              <w:t>The report crashed due to runtime errors or system shutdown</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lastRenderedPageBreak/>
              <w:t>Inactive: Errors</w:t>
            </w:r>
          </w:p>
        </w:tc>
        <w:tc>
          <w:tcPr>
            <w:tcW w:w="6498" w:type="dxa"/>
          </w:tcPr>
          <w:p w:rsidR="00283C00" w:rsidRPr="00545C04" w:rsidRDefault="00283C00" w:rsidP="000422C8">
            <w:r w:rsidRPr="00545C04">
              <w:t>The report was completed with errors (the results can be incomplete)</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Inactive: Finished</w:t>
            </w:r>
          </w:p>
        </w:tc>
        <w:tc>
          <w:tcPr>
            <w:tcW w:w="6498" w:type="dxa"/>
          </w:tcPr>
          <w:p w:rsidR="00283C00" w:rsidRPr="00545C04" w:rsidRDefault="00283C00" w:rsidP="000422C8">
            <w:r w:rsidRPr="00545C04">
              <w:t>The scheduled report was completed successfully</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Inactive: Interrupted</w:t>
            </w:r>
          </w:p>
        </w:tc>
        <w:tc>
          <w:tcPr>
            <w:tcW w:w="6498" w:type="dxa"/>
          </w:tcPr>
          <w:p w:rsidR="00283C00" w:rsidRPr="00545C04" w:rsidRDefault="00283C00" w:rsidP="000422C8">
            <w:r w:rsidRPr="00545C04">
              <w:t xml:space="preserve">The report was stopped by the user (using the </w:t>
            </w:r>
            <w:r w:rsidRPr="00545C04">
              <w:rPr>
                <w:rFonts w:ascii="Arial" w:hAnsi="Arial"/>
                <w:sz w:val="20"/>
              </w:rPr>
              <w:t>VistA</w:t>
            </w:r>
            <w:r w:rsidRPr="00545C04">
              <w:t xml:space="preserve"> Menu option)</w:t>
            </w:r>
          </w:p>
        </w:tc>
      </w:tr>
      <w:tr w:rsidR="00283C00" w:rsidRPr="00545C04" w:rsidTr="005625AC">
        <w:trPr>
          <w:cantSplit/>
        </w:trPr>
        <w:tc>
          <w:tcPr>
            <w:tcW w:w="2250" w:type="dxa"/>
          </w:tcPr>
          <w:p w:rsidR="00283C00" w:rsidRPr="00837DEE" w:rsidRDefault="00283C00" w:rsidP="001E4B52">
            <w:pPr>
              <w:pStyle w:val="ListNumber"/>
              <w:numPr>
                <w:ilvl w:val="0"/>
                <w:numId w:val="0"/>
              </w:numPr>
              <w:ind w:left="360"/>
              <w:jc w:val="right"/>
              <w:rPr>
                <w:b/>
                <w:bCs/>
              </w:rPr>
            </w:pPr>
            <w:r w:rsidRPr="00837DEE">
              <w:rPr>
                <w:rFonts w:ascii="Microsoft Sans Serif" w:hAnsi="Microsoft Sans Serif" w:cs="Microsoft Sans Serif"/>
                <w:sz w:val="20"/>
              </w:rPr>
              <w:t>Stopping</w:t>
            </w:r>
          </w:p>
        </w:tc>
        <w:tc>
          <w:tcPr>
            <w:tcW w:w="6498" w:type="dxa"/>
          </w:tcPr>
          <w:p w:rsidR="00283C00" w:rsidRPr="00545C04" w:rsidRDefault="00283C00" w:rsidP="000422C8">
            <w:r w:rsidRPr="00545C04">
              <w:t>The user attempted to delete the report task, but the report has not yet been deleted from the system.</w:t>
            </w:r>
          </w:p>
        </w:tc>
      </w:tr>
    </w:tbl>
    <w:p w:rsidR="00283C00" w:rsidRPr="00545C04" w:rsidRDefault="00283C00" w:rsidP="00426BC9">
      <w:pPr>
        <w:pStyle w:val="Heading3"/>
      </w:pPr>
      <w:bookmarkStart w:id="801" w:name="_Toc120065381"/>
      <w:bookmarkStart w:id="802" w:name="_Toc245275840"/>
      <w:bookmarkStart w:id="803" w:name="_Toc41752484"/>
      <w:r w:rsidRPr="00545C04">
        <w:t xml:space="preserve">Progress </w:t>
      </w:r>
      <w:bookmarkEnd w:id="801"/>
      <w:r w:rsidRPr="00545C04">
        <w:t>column</w:t>
      </w:r>
      <w:bookmarkEnd w:id="802"/>
      <w:bookmarkEnd w:id="803"/>
    </w:p>
    <w:p w:rsidR="00283C00" w:rsidRPr="00545C04" w:rsidRDefault="005E0B05" w:rsidP="000422C8">
      <w:r>
        <w:rPr>
          <w:noProof/>
        </w:rPr>
        <w:drawing>
          <wp:inline distT="0" distB="0" distL="0" distR="0" wp14:anchorId="626A8280" wp14:editId="626A8281">
            <wp:extent cx="314325" cy="114300"/>
            <wp:effectExtent l="0" t="0" r="9525" b="0"/>
            <wp:docPr id="202" name="Picture 196" descr="Example of the Progress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43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Progress</w:t>
      </w:r>
      <w:r w:rsidR="00283C00" w:rsidRPr="00545C04">
        <w:t xml:space="preserve"> column displays the progress of the report as a percentage of completion.</w:t>
      </w:r>
    </w:p>
    <w:p w:rsidR="00283C00" w:rsidRPr="00545C04" w:rsidRDefault="00283C00" w:rsidP="00426BC9">
      <w:pPr>
        <w:pStyle w:val="Heading3"/>
      </w:pPr>
      <w:bookmarkStart w:id="804" w:name="_Toc120065382"/>
      <w:bookmarkStart w:id="805" w:name="_Toc245275841"/>
      <w:bookmarkStart w:id="806" w:name="_Toc41752485"/>
      <w:r w:rsidRPr="00545C04">
        <w:t xml:space="preserve">Completed </w:t>
      </w:r>
      <w:bookmarkEnd w:id="804"/>
      <w:r w:rsidRPr="00545C04">
        <w:t>column</w:t>
      </w:r>
      <w:bookmarkEnd w:id="805"/>
      <w:bookmarkEnd w:id="806"/>
    </w:p>
    <w:p w:rsidR="00283C00" w:rsidRPr="00545C04" w:rsidRDefault="005E0B05" w:rsidP="0001589B">
      <w:pPr>
        <w:keepNext/>
        <w:keepLines/>
      </w:pPr>
      <w:r>
        <w:rPr>
          <w:noProof/>
        </w:rPr>
        <w:drawing>
          <wp:inline distT="0" distB="0" distL="0" distR="0" wp14:anchorId="626A8282" wp14:editId="626A8283">
            <wp:extent cx="638175" cy="114300"/>
            <wp:effectExtent l="0" t="0" r="9525" b="0"/>
            <wp:docPr id="203" name="Picture 197" descr="Example of the Completed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Completed</w:t>
      </w:r>
      <w:r w:rsidR="00283C00" w:rsidRPr="00545C04">
        <w:t xml:space="preserve"> column displays the date and time the report completed</w:t>
      </w:r>
      <w:r w:rsidR="00283C00" w:rsidRPr="00545C04">
        <w:rPr>
          <w:rFonts w:ascii="Microsoft Sans Serif" w:hAnsi="Microsoft Sans Serif"/>
          <w:b/>
          <w:sz w:val="20"/>
        </w:rPr>
        <w:t xml:space="preserve"> </w:t>
      </w:r>
      <w:r w:rsidR="00283C00" w:rsidRPr="00545C04">
        <w:rPr>
          <w:rFonts w:ascii="Microsoft Sans Serif" w:hAnsi="Microsoft Sans Serif"/>
          <w:sz w:val="20"/>
        </w:rPr>
        <w:t>running</w:t>
      </w:r>
      <w:r w:rsidR="00283C00" w:rsidRPr="00545C04">
        <w:t>.</w:t>
      </w:r>
    </w:p>
    <w:p w:rsidR="00283C00" w:rsidRPr="00545C04" w:rsidRDefault="00283C00" w:rsidP="00426BC9">
      <w:pPr>
        <w:pStyle w:val="Heading3"/>
      </w:pPr>
      <w:bookmarkStart w:id="807" w:name="_Toc120065383"/>
      <w:bookmarkStart w:id="808" w:name="_Toc245275842"/>
      <w:bookmarkStart w:id="809" w:name="_Toc41752486"/>
      <w:bookmarkStart w:id="810" w:name="_Toc52164637"/>
      <w:bookmarkStart w:id="811" w:name="_Toc55019793"/>
      <w:bookmarkStart w:id="812" w:name="_Toc55020546"/>
      <w:r w:rsidRPr="00545C04">
        <w:t xml:space="preserve">Comment </w:t>
      </w:r>
      <w:bookmarkEnd w:id="807"/>
      <w:r w:rsidRPr="00545C04">
        <w:t>column</w:t>
      </w:r>
      <w:bookmarkEnd w:id="808"/>
      <w:bookmarkEnd w:id="809"/>
    </w:p>
    <w:p w:rsidR="00283C00" w:rsidRPr="00545C04" w:rsidRDefault="005E0B05" w:rsidP="00FC7821">
      <w:r>
        <w:rPr>
          <w:noProof/>
        </w:rPr>
        <w:drawing>
          <wp:inline distT="0" distB="0" distL="0" distR="0" wp14:anchorId="626A8284" wp14:editId="626A8285">
            <wp:extent cx="1190625" cy="114300"/>
            <wp:effectExtent l="0" t="0" r="9525" b="0"/>
            <wp:docPr id="204" name="Picture 198" descr="Example of the Comment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906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Comment</w:t>
      </w:r>
      <w:r w:rsidR="00283C00" w:rsidRPr="00545C04">
        <w:t xml:space="preserve"> column displays the text from the </w:t>
      </w:r>
      <w:r w:rsidR="00283C00" w:rsidRPr="00545C04">
        <w:rPr>
          <w:rFonts w:ascii="Microsoft Sans Serif" w:hAnsi="Microsoft Sans Serif" w:cs="Microsoft Sans Serif"/>
          <w:sz w:val="20"/>
        </w:rPr>
        <w:t>Comment</w:t>
      </w:r>
      <w:r w:rsidR="00283C00" w:rsidRPr="00545C04">
        <w:t xml:space="preserve"> field on the </w:t>
      </w:r>
      <w:r w:rsidR="00283C00" w:rsidRPr="00545C04">
        <w:rPr>
          <w:rFonts w:ascii="Microsoft Sans Serif" w:hAnsi="Microsoft Sans Serif" w:cs="Microsoft Sans Serif"/>
          <w:sz w:val="20"/>
        </w:rPr>
        <w:t>Report setup</w:t>
      </w:r>
      <w:r w:rsidR="00283C00" w:rsidRPr="00545C04">
        <w:t xml:space="preserve"> window, if any. This column displays up to 60 characters.</w:t>
      </w:r>
    </w:p>
    <w:p w:rsidR="00283C00" w:rsidRPr="00545C04" w:rsidRDefault="00283C00" w:rsidP="00426BC9">
      <w:pPr>
        <w:pStyle w:val="Heading3"/>
      </w:pPr>
      <w:bookmarkStart w:id="813" w:name="_Toc120065384"/>
      <w:bookmarkStart w:id="814" w:name="_Toc245275843"/>
      <w:bookmarkStart w:id="815" w:name="_Toc41752487"/>
      <w:r w:rsidRPr="00545C04">
        <w:t xml:space="preserve">Refresh </w:t>
      </w:r>
      <w:bookmarkEnd w:id="810"/>
      <w:bookmarkEnd w:id="811"/>
      <w:bookmarkEnd w:id="812"/>
      <w:bookmarkEnd w:id="813"/>
      <w:r w:rsidRPr="00545C04">
        <w:t>button</w:t>
      </w:r>
      <w:bookmarkEnd w:id="814"/>
      <w:bookmarkEnd w:id="815"/>
    </w:p>
    <w:p w:rsidR="00283C00" w:rsidRPr="00545C04" w:rsidRDefault="005E0B05" w:rsidP="00A16525">
      <w:r>
        <w:rPr>
          <w:noProof/>
        </w:rPr>
        <w:drawing>
          <wp:inline distT="0" distB="0" distL="0" distR="0" wp14:anchorId="626A8286" wp14:editId="626A8287">
            <wp:extent cx="495300" cy="171450"/>
            <wp:effectExtent l="0" t="0" r="0" b="0"/>
            <wp:docPr id="205" name="Picture 199" descr="Example of the Refresh button on the Task Manager tab. Click on the Refresh button to refresh the status of jobs displaying in the Task Manag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[Refresh]</w:t>
      </w:r>
      <w:r w:rsidR="00283C00" w:rsidRPr="00545C04">
        <w:t xml:space="preserve"> button updates the </w:t>
      </w:r>
      <w:r w:rsidR="00283C00" w:rsidRPr="00545C04">
        <w:rPr>
          <w:rFonts w:ascii="Microsoft Sans Serif" w:hAnsi="Microsoft Sans Serif" w:cs="Microsoft Sans Serif"/>
          <w:sz w:val="20"/>
        </w:rPr>
        <w:t>Task Manager</w:t>
      </w:r>
      <w:r w:rsidR="00283C00" w:rsidRPr="00545C04">
        <w:t xml:space="preserve"> tab by displaying any new data on the status of reports that has been added since the window was accessed. </w:t>
      </w:r>
    </w:p>
    <w:tbl>
      <w:tblPr>
        <w:tblW w:w="9824"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8911"/>
      </w:tblGrid>
      <w:tr w:rsidR="00283C00" w:rsidRPr="00545C04" w:rsidTr="0001589B">
        <w:trPr>
          <w:trHeight w:val="836"/>
        </w:trPr>
        <w:tc>
          <w:tcPr>
            <w:tcW w:w="913" w:type="dxa"/>
            <w:tcBorders>
              <w:top w:val="nil"/>
              <w:left w:val="nil"/>
              <w:bottom w:val="nil"/>
            </w:tcBorders>
          </w:tcPr>
          <w:p w:rsidR="00283C00" w:rsidRPr="00545C04" w:rsidRDefault="00291FCC" w:rsidP="009326AB">
            <w:r>
              <w:rPr>
                <w:noProof/>
              </w:rPr>
              <w:drawing>
                <wp:inline distT="0" distB="0" distL="0" distR="0" wp14:anchorId="626A8288" wp14:editId="626A8289">
                  <wp:extent cx="361950" cy="284990"/>
                  <wp:effectExtent l="0" t="0" r="0" b="1270"/>
                  <wp:docPr id="518" name="Picture 51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Clicking the </w:t>
            </w:r>
            <w:r w:rsidRPr="00545C04">
              <w:rPr>
                <w:rStyle w:val="Keys"/>
                <w:rFonts w:cs="Microsoft Sans Serif"/>
              </w:rPr>
              <w:t>[Refresh]</w:t>
            </w:r>
            <w:r w:rsidRPr="00545C04">
              <w:t xml:space="preserve"> button does </w:t>
            </w:r>
            <w:r w:rsidRPr="00545C04">
              <w:rPr>
                <w:i/>
              </w:rPr>
              <w:t>not</w:t>
            </w:r>
            <w:r w:rsidRPr="00545C04">
              <w:t xml:space="preserve"> update the data contained in a report that has already completed.</w:t>
            </w:r>
          </w:p>
        </w:tc>
      </w:tr>
    </w:tbl>
    <w:p w:rsidR="00283C00" w:rsidRPr="00545C04" w:rsidRDefault="00283C00" w:rsidP="00DD365F"/>
    <w:p w:rsidR="00283C00" w:rsidRPr="00545C04" w:rsidRDefault="00283C00" w:rsidP="00426BC9">
      <w:pPr>
        <w:pStyle w:val="Heading3"/>
      </w:pPr>
      <w:bookmarkStart w:id="816" w:name="_Toc120065385"/>
      <w:bookmarkStart w:id="817" w:name="_Toc245275844"/>
      <w:bookmarkStart w:id="818" w:name="_Toc41752488"/>
      <w:r w:rsidRPr="00545C04">
        <w:t xml:space="preserve">New Report </w:t>
      </w:r>
      <w:bookmarkEnd w:id="816"/>
      <w:r w:rsidRPr="00545C04">
        <w:t>button</w:t>
      </w:r>
      <w:bookmarkEnd w:id="817"/>
      <w:bookmarkEnd w:id="818"/>
    </w:p>
    <w:p w:rsidR="00283C00" w:rsidRPr="00545C04" w:rsidRDefault="005E0B05" w:rsidP="006F10F3">
      <w:r>
        <w:rPr>
          <w:noProof/>
        </w:rPr>
        <w:drawing>
          <wp:inline distT="0" distB="0" distL="0" distR="0" wp14:anchorId="626A828A" wp14:editId="626A828B">
            <wp:extent cx="581025" cy="171450"/>
            <wp:effectExtent l="0" t="0" r="9525" b="0"/>
            <wp:docPr id="207" name="Picture 201" descr="Example of the New Report button on the Task Manager tab. Click on the New Report button to select a new report to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[New Report]</w:t>
      </w:r>
      <w:r w:rsidR="00283C00" w:rsidRPr="00545C04">
        <w:t xml:space="preserve"> button displays the </w:t>
      </w:r>
      <w:r w:rsidR="00283C00" w:rsidRPr="00545C04">
        <w:rPr>
          <w:rFonts w:ascii="Microsoft Sans Serif" w:hAnsi="Microsoft Sans Serif" w:cs="Microsoft Sans Serif"/>
          <w:sz w:val="20"/>
        </w:rPr>
        <w:t>Registry Reports</w:t>
      </w:r>
      <w:r w:rsidR="00283C00" w:rsidRPr="00545C04">
        <w:t xml:space="preserve"> window from which you can select and generate new reports.</w:t>
      </w:r>
    </w:p>
    <w:p w:rsidR="00283C00" w:rsidRPr="00545C04" w:rsidRDefault="00283C00" w:rsidP="00426BC9">
      <w:pPr>
        <w:pStyle w:val="Heading3"/>
      </w:pPr>
      <w:bookmarkStart w:id="819" w:name="_Toc120065386"/>
      <w:bookmarkStart w:id="820" w:name="_Toc245275845"/>
      <w:bookmarkStart w:id="821" w:name="_Toc41752489"/>
      <w:r w:rsidRPr="00545C04">
        <w:t xml:space="preserve">Open Report </w:t>
      </w:r>
      <w:bookmarkEnd w:id="819"/>
      <w:r w:rsidRPr="00545C04">
        <w:t>button</w:t>
      </w:r>
      <w:bookmarkEnd w:id="820"/>
      <w:bookmarkEnd w:id="821"/>
    </w:p>
    <w:p w:rsidR="00283C00" w:rsidRPr="00545C04" w:rsidRDefault="005E0B05" w:rsidP="006F10F3">
      <w:r>
        <w:rPr>
          <w:noProof/>
        </w:rPr>
        <w:drawing>
          <wp:inline distT="0" distB="0" distL="0" distR="0" wp14:anchorId="626A828C" wp14:editId="626A828D">
            <wp:extent cx="581025" cy="171450"/>
            <wp:effectExtent l="0" t="0" r="9525" b="0"/>
            <wp:docPr id="208" name="Picture 202" descr="Example of the Open Report button on the Task Manager tab. Click on the Open Report button to view the currently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[Open Report]</w:t>
      </w:r>
      <w:r w:rsidR="00283C00" w:rsidRPr="00545C04">
        <w:t xml:space="preserve"> button allows you to view a selected report. </w:t>
      </w:r>
    </w:p>
    <w:p w:rsidR="00283C00" w:rsidRPr="00545C04" w:rsidRDefault="005E0B05" w:rsidP="006F10F3">
      <w:r>
        <w:rPr>
          <w:noProof/>
        </w:rPr>
        <w:drawing>
          <wp:inline distT="0" distB="0" distL="0" distR="0" wp14:anchorId="626A828E" wp14:editId="626A828F">
            <wp:extent cx="581025" cy="171450"/>
            <wp:effectExtent l="0" t="0" r="9525" b="0"/>
            <wp:docPr id="209" name="Picture 203" descr="Example of a disabled Open Report butto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If no report is selected in the </w:t>
      </w:r>
      <w:r w:rsidR="00283C00" w:rsidRPr="00545C04">
        <w:rPr>
          <w:rFonts w:ascii="Microsoft Sans Serif" w:hAnsi="Microsoft Sans Serif" w:cs="Microsoft Sans Serif"/>
          <w:sz w:val="20"/>
        </w:rPr>
        <w:t xml:space="preserve">Task Manager </w:t>
      </w:r>
      <w:r w:rsidR="00283C00" w:rsidRPr="00545C04">
        <w:t>tab, this button will be deactivated (“grayed out”).</w:t>
      </w:r>
    </w:p>
    <w:p w:rsidR="00283C00" w:rsidRPr="00545C04" w:rsidRDefault="00283C00" w:rsidP="00426BC9">
      <w:pPr>
        <w:pStyle w:val="Heading3"/>
      </w:pPr>
      <w:bookmarkStart w:id="822" w:name="_Toc120065387"/>
      <w:bookmarkStart w:id="823" w:name="_Toc245275846"/>
      <w:bookmarkStart w:id="824" w:name="_Toc41752490"/>
      <w:r w:rsidRPr="00545C04">
        <w:lastRenderedPageBreak/>
        <w:t xml:space="preserve">View Log </w:t>
      </w:r>
      <w:bookmarkEnd w:id="822"/>
      <w:r w:rsidRPr="00545C04">
        <w:t>button</w:t>
      </w:r>
      <w:bookmarkEnd w:id="823"/>
      <w:bookmarkEnd w:id="824"/>
    </w:p>
    <w:p w:rsidR="00283C00" w:rsidRPr="00545C04" w:rsidRDefault="005E0B05" w:rsidP="00532CF8">
      <w:r>
        <w:rPr>
          <w:noProof/>
        </w:rPr>
        <w:drawing>
          <wp:inline distT="0" distB="0" distL="0" distR="0" wp14:anchorId="626A8290" wp14:editId="626A8291">
            <wp:extent cx="581025" cy="171450"/>
            <wp:effectExtent l="0" t="0" r="9525" b="0"/>
            <wp:docPr id="210" name="Picture 204" descr="Example of the View Log button on the Task Manager tab. Click on the View Log button to switch to the Technical Log tab and display the details of the currently selec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[View Log]</w:t>
      </w:r>
      <w:r w:rsidR="00283C00" w:rsidRPr="00545C04">
        <w:t xml:space="preserve"> button switches the main window display from the </w:t>
      </w:r>
      <w:r w:rsidR="00283C00" w:rsidRPr="00545C04">
        <w:rPr>
          <w:rFonts w:ascii="Microsoft Sans Serif" w:hAnsi="Microsoft Sans Serif" w:cs="Microsoft Sans Serif"/>
          <w:sz w:val="20"/>
        </w:rPr>
        <w:t>Task Manager</w:t>
      </w:r>
      <w:r w:rsidR="00283C00" w:rsidRPr="00545C04">
        <w:t xml:space="preserve"> tab to the </w:t>
      </w:r>
      <w:r w:rsidR="00283C00" w:rsidRPr="00545C04">
        <w:rPr>
          <w:rFonts w:ascii="Microsoft Sans Serif" w:hAnsi="Microsoft Sans Serif" w:cs="Microsoft Sans Serif"/>
          <w:sz w:val="20"/>
        </w:rPr>
        <w:t>Technical Log</w:t>
      </w:r>
      <w:r w:rsidR="00283C00" w:rsidRPr="00545C04">
        <w:t xml:space="preserve"> tab and displays detail for the selected report. See the </w:t>
      </w:r>
      <w:r w:rsidR="00283C00" w:rsidRPr="00545C04">
        <w:rPr>
          <w:rStyle w:val="IHyperlink"/>
        </w:rPr>
        <w:t>Technical Log</w:t>
      </w:r>
      <w:r w:rsidR="001F7285" w:rsidRPr="00545C04">
        <w:rPr>
          <w:rStyle w:val="IHyperlink"/>
        </w:rPr>
        <w:fldChar w:fldCharType="begin"/>
      </w:r>
      <w:r w:rsidR="00283C00" w:rsidRPr="00545C04">
        <w:rPr>
          <w:rStyle w:val="IHyperlink"/>
        </w:rPr>
        <w:instrText>xe "Technical Log:tab view"</w:instrText>
      </w:r>
      <w:r w:rsidR="001F7285" w:rsidRPr="00545C04">
        <w:rPr>
          <w:rStyle w:val="IHyperlink"/>
        </w:rPr>
        <w:fldChar w:fldCharType="end"/>
      </w:r>
      <w:r w:rsidR="00283C00" w:rsidRPr="00545C04">
        <w:rPr>
          <w:rStyle w:val="IHyperlink"/>
        </w:rPr>
        <w:t xml:space="preserve"> Tab</w:t>
      </w:r>
      <w:r w:rsidR="00283C00" w:rsidRPr="00545C04">
        <w:t xml:space="preserve"> section (page </w:t>
      </w:r>
      <w:r w:rsidR="001F7285" w:rsidRPr="00545C04">
        <w:rPr>
          <w:rStyle w:val="IHyperlink"/>
        </w:rPr>
        <w:fldChar w:fldCharType="begin"/>
      </w:r>
      <w:r w:rsidR="00283C00" w:rsidRPr="00545C04">
        <w:rPr>
          <w:rStyle w:val="IHyperlink"/>
        </w:rPr>
        <w:instrText xml:space="preserve"> PAGEREF _Ref227721057 \h </w:instrText>
      </w:r>
      <w:r w:rsidR="001F7285" w:rsidRPr="00545C04">
        <w:rPr>
          <w:rStyle w:val="IHyperlink"/>
        </w:rPr>
      </w:r>
      <w:r w:rsidR="001F7285" w:rsidRPr="00545C04">
        <w:rPr>
          <w:rStyle w:val="IHyperlink"/>
        </w:rPr>
        <w:fldChar w:fldCharType="separate"/>
      </w:r>
      <w:r w:rsidR="00C47776">
        <w:rPr>
          <w:rStyle w:val="IHyperlink"/>
          <w:noProof/>
        </w:rPr>
        <w:t>118</w:t>
      </w:r>
      <w:r w:rsidR="001F7285" w:rsidRPr="00545C04">
        <w:rPr>
          <w:rStyle w:val="IHyperlink"/>
        </w:rPr>
        <w:fldChar w:fldCharType="end"/>
      </w:r>
      <w:r w:rsidR="00283C00" w:rsidRPr="00545C04">
        <w:t xml:space="preserve">) for more information. </w:t>
      </w:r>
    </w:p>
    <w:p w:rsidR="00283C00" w:rsidRPr="00545C04" w:rsidRDefault="005E0B05" w:rsidP="00532CF8">
      <w:r>
        <w:rPr>
          <w:noProof/>
        </w:rPr>
        <w:drawing>
          <wp:inline distT="0" distB="0" distL="0" distR="0" wp14:anchorId="626A8292" wp14:editId="626A8293">
            <wp:extent cx="581025" cy="171450"/>
            <wp:effectExtent l="0" t="0" r="9525" b="0"/>
            <wp:docPr id="211" name="Picture 205" descr="Example of a disabled View Log butto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If no report is selected in the </w:t>
      </w:r>
      <w:r w:rsidR="00283C00" w:rsidRPr="00545C04">
        <w:rPr>
          <w:rFonts w:ascii="Microsoft Sans Serif" w:hAnsi="Microsoft Sans Serif" w:cs="Microsoft Sans Serif"/>
          <w:sz w:val="20"/>
        </w:rPr>
        <w:t>Task Manager</w:t>
      </w:r>
      <w:r w:rsidR="00283C00" w:rsidRPr="00545C04">
        <w:t xml:space="preserve"> tab, this button will be unavailable (“grayed out”).</w:t>
      </w:r>
    </w:p>
    <w:p w:rsidR="00283C00" w:rsidRPr="00545C04" w:rsidRDefault="00283C00" w:rsidP="00426BC9">
      <w:pPr>
        <w:pStyle w:val="Heading3"/>
      </w:pPr>
      <w:bookmarkStart w:id="825" w:name="_Toc120065388"/>
      <w:bookmarkStart w:id="826" w:name="_Toc245275847"/>
      <w:bookmarkStart w:id="827" w:name="_Toc41752491"/>
      <w:r w:rsidRPr="00545C04">
        <w:t xml:space="preserve">Delete </w:t>
      </w:r>
      <w:bookmarkEnd w:id="825"/>
      <w:r w:rsidRPr="00545C04">
        <w:t>button</w:t>
      </w:r>
      <w:bookmarkEnd w:id="826"/>
      <w:bookmarkEnd w:id="827"/>
    </w:p>
    <w:p w:rsidR="00283C00" w:rsidRPr="00545C04" w:rsidRDefault="005E0B05" w:rsidP="006F10F3">
      <w:r>
        <w:rPr>
          <w:noProof/>
        </w:rPr>
        <w:drawing>
          <wp:inline distT="0" distB="0" distL="0" distR="0" wp14:anchorId="626A8294" wp14:editId="626A8295">
            <wp:extent cx="495300" cy="171450"/>
            <wp:effectExtent l="0" t="0" r="0" b="0"/>
            <wp:docPr id="212" name="Picture 206" descr="Example of the Delete button on the Task Manager tab. Click on the Delete button to delete the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[Delete]</w:t>
      </w:r>
      <w:r w:rsidR="00283C00" w:rsidRPr="00545C04">
        <w:t xml:space="preserve"> button allows you to delete a selected report from the </w:t>
      </w:r>
      <w:r w:rsidR="00283C00" w:rsidRPr="00545C04">
        <w:rPr>
          <w:rFonts w:ascii="Microsoft Sans Serif" w:hAnsi="Microsoft Sans Serif" w:cs="Microsoft Sans Serif"/>
          <w:sz w:val="20"/>
        </w:rPr>
        <w:t>Task Manager</w:t>
      </w:r>
      <w:r w:rsidR="00283C00" w:rsidRPr="00545C04">
        <w:t xml:space="preserve"> tab display. You will be prompted to confirm that the selected report should be deleted. </w:t>
      </w:r>
    </w:p>
    <w:p w:rsidR="00283C00" w:rsidRPr="00545C04" w:rsidRDefault="005E0B05" w:rsidP="006F10F3">
      <w:r>
        <w:rPr>
          <w:noProof/>
        </w:rPr>
        <w:drawing>
          <wp:inline distT="0" distB="0" distL="0" distR="0" wp14:anchorId="626A8296" wp14:editId="626A8297">
            <wp:extent cx="476250" cy="171450"/>
            <wp:effectExtent l="0" t="0" r="0" b="0"/>
            <wp:docPr id="213" name="Picture 207" descr="Example of a disabled Delete butto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00283C00" w:rsidRPr="00545C04">
        <w:t xml:space="preserve"> If no report is selected, the </w:t>
      </w:r>
      <w:r w:rsidR="00283C00" w:rsidRPr="00545C04">
        <w:rPr>
          <w:rFonts w:ascii="Franklin Gothic Demi" w:hAnsi="Franklin Gothic Demi" w:cs="Microsoft Sans Serif"/>
          <w:sz w:val="20"/>
        </w:rPr>
        <w:t>[Delete]</w:t>
      </w:r>
      <w:r w:rsidR="00283C00" w:rsidRPr="00545C04">
        <w:t xml:space="preserve"> button will be unavailable (“grayed out”).</w:t>
      </w:r>
    </w:p>
    <w:p w:rsidR="00283C00" w:rsidRPr="00545C04" w:rsidRDefault="00283C00" w:rsidP="00426BC9">
      <w:pPr>
        <w:pStyle w:val="Heading3"/>
      </w:pPr>
      <w:bookmarkStart w:id="828" w:name="_Toc120065389"/>
      <w:bookmarkStart w:id="829" w:name="_Toc245275848"/>
      <w:bookmarkStart w:id="830" w:name="_Toc41752492"/>
      <w:r w:rsidRPr="00545C04">
        <w:t>Right-Click Menu options</w:t>
      </w:r>
      <w:bookmarkEnd w:id="828"/>
      <w:bookmarkEnd w:id="829"/>
      <w:bookmarkEnd w:id="830"/>
    </w:p>
    <w:p w:rsidR="00283C00" w:rsidRPr="00545C04" w:rsidRDefault="00283C00" w:rsidP="006F10F3">
      <w:r w:rsidRPr="00545C04">
        <w:t xml:space="preserve"> The following menu options are available from the </w:t>
      </w:r>
      <w:r w:rsidRPr="00545C04">
        <w:rPr>
          <w:rFonts w:ascii="Microsoft Sans Serif" w:hAnsi="Microsoft Sans Serif" w:cs="Microsoft Sans Serif"/>
          <w:sz w:val="20"/>
        </w:rPr>
        <w:t>Task Manager</w:t>
      </w:r>
      <w:r w:rsidRPr="00545C04">
        <w:t xml:space="preserve"> tab display when you click the right mouse button anywhere on the tab: </w:t>
      </w:r>
    </w:p>
    <w:tbl>
      <w:tblPr>
        <w:tblW w:w="0" w:type="auto"/>
        <w:tblLook w:val="01E0" w:firstRow="1" w:lastRow="1" w:firstColumn="1" w:lastColumn="1" w:noHBand="0" w:noVBand="0"/>
      </w:tblPr>
      <w:tblGrid>
        <w:gridCol w:w="2528"/>
        <w:gridCol w:w="2310"/>
        <w:gridCol w:w="2310"/>
      </w:tblGrid>
      <w:tr w:rsidR="00283C00" w:rsidRPr="00545C04" w:rsidTr="00B20D6B">
        <w:tc>
          <w:tcPr>
            <w:tcW w:w="2528" w:type="dxa"/>
          </w:tcPr>
          <w:p w:rsidR="00283C00" w:rsidRPr="00545C04" w:rsidRDefault="005E0B05" w:rsidP="002E61C9">
            <w:pPr>
              <w:keepNext/>
            </w:pPr>
            <w:r>
              <w:rPr>
                <w:noProof/>
              </w:rPr>
              <w:drawing>
                <wp:inline distT="0" distB="0" distL="0" distR="0" wp14:anchorId="626A8298" wp14:editId="626A8299">
                  <wp:extent cx="1076325" cy="838200"/>
                  <wp:effectExtent l="0" t="0" r="9525" b="0"/>
                  <wp:docPr id="214" name="Picture 208" descr="Example of all options available on the Task Manager's right 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rsidR="00283C00" w:rsidRPr="00545C04" w:rsidRDefault="00283C00" w:rsidP="002E61C9">
            <w:pPr>
              <w:pStyle w:val="Caption"/>
              <w:jc w:val="left"/>
            </w:pPr>
            <w:bookmarkStart w:id="831" w:name="_Toc3977520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63</w:t>
            </w:r>
            <w:r w:rsidR="00EB3A32">
              <w:rPr>
                <w:noProof/>
              </w:rPr>
              <w:fldChar w:fldCharType="end"/>
            </w:r>
            <w:r w:rsidRPr="00545C04">
              <w:t xml:space="preserve"> – Task Manager Context Menu options</w:t>
            </w:r>
            <w:bookmarkEnd w:id="831"/>
          </w:p>
        </w:tc>
        <w:tc>
          <w:tcPr>
            <w:tcW w:w="2310" w:type="dxa"/>
          </w:tcPr>
          <w:p w:rsidR="00283C00" w:rsidRPr="00837DEE" w:rsidRDefault="00283C00" w:rsidP="00751B54">
            <w:pPr>
              <w:pStyle w:val="ListNumber"/>
              <w:numPr>
                <w:ilvl w:val="0"/>
                <w:numId w:val="0"/>
              </w:numPr>
              <w:spacing w:before="0" w:after="0"/>
              <w:rPr>
                <w:rFonts w:ascii="Microsoft Sans Serif" w:hAnsi="Microsoft Sans Serif" w:cs="Microsoft Sans Serif"/>
                <w:sz w:val="20"/>
              </w:rPr>
            </w:pPr>
          </w:p>
          <w:p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New Report…</w:t>
            </w:r>
          </w:p>
          <w:p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Open Report</w:t>
            </w:r>
          </w:p>
          <w:p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View Task Log</w:t>
            </w:r>
          </w:p>
          <w:p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 xml:space="preserve">Delete </w:t>
            </w:r>
          </w:p>
          <w:p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Refresh</w:t>
            </w:r>
          </w:p>
        </w:tc>
        <w:tc>
          <w:tcPr>
            <w:tcW w:w="2310" w:type="dxa"/>
          </w:tcPr>
          <w:p w:rsidR="00283C00" w:rsidRPr="00837DEE" w:rsidRDefault="005E0B05" w:rsidP="002E61C9">
            <w:pPr>
              <w:pStyle w:val="ListNumber"/>
              <w:keepNext/>
              <w:numPr>
                <w:ilvl w:val="0"/>
                <w:numId w:val="0"/>
              </w:numPr>
              <w:jc w:val="right"/>
            </w:pPr>
            <w:r>
              <w:rPr>
                <w:rFonts w:ascii="Microsoft Sans Serif" w:hAnsi="Microsoft Sans Serif" w:cs="Microsoft Sans Serif"/>
                <w:noProof/>
                <w:sz w:val="20"/>
              </w:rPr>
              <w:drawing>
                <wp:inline distT="0" distB="0" distL="0" distR="0" wp14:anchorId="626A829A" wp14:editId="626A829B">
                  <wp:extent cx="1076325" cy="876300"/>
                  <wp:effectExtent l="0" t="0" r="9525" b="0"/>
                  <wp:docPr id="215" name="Picture 209" descr="Example of options available (some disabled) on the Task Manager's right 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76325" cy="876300"/>
                          </a:xfrm>
                          <a:prstGeom prst="rect">
                            <a:avLst/>
                          </a:prstGeom>
                          <a:noFill/>
                          <a:ln>
                            <a:noFill/>
                          </a:ln>
                        </pic:spPr>
                      </pic:pic>
                    </a:graphicData>
                  </a:graphic>
                </wp:inline>
              </w:drawing>
            </w:r>
          </w:p>
          <w:p w:rsidR="00283C00" w:rsidRPr="00545C04" w:rsidRDefault="00283C00" w:rsidP="002E61C9">
            <w:pPr>
              <w:pStyle w:val="Caption"/>
              <w:jc w:val="right"/>
              <w:rPr>
                <w:rFonts w:ascii="Microsoft Sans Serif" w:hAnsi="Microsoft Sans Serif" w:cs="Microsoft Sans Serif"/>
                <w:sz w:val="20"/>
              </w:rPr>
            </w:pPr>
            <w:bookmarkStart w:id="832" w:name="_Toc3977520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64</w:t>
            </w:r>
            <w:r w:rsidR="00EB3A32">
              <w:rPr>
                <w:noProof/>
              </w:rPr>
              <w:fldChar w:fldCharType="end"/>
            </w:r>
            <w:r w:rsidRPr="00545C04">
              <w:t xml:space="preserve"> – Task Manager Context Menu options (some unavailable)</w:t>
            </w:r>
            <w:bookmarkEnd w:id="832"/>
          </w:p>
        </w:tc>
      </w:tr>
    </w:tbl>
    <w:p w:rsidR="00283C00" w:rsidRPr="00545C04" w:rsidRDefault="00283C00" w:rsidP="00F56AC3">
      <w:r w:rsidRPr="00545C04">
        <w:t xml:space="preserve">The </w:t>
      </w:r>
      <w:r w:rsidRPr="00545C04">
        <w:rPr>
          <w:rFonts w:ascii="Microsoft Sans Serif" w:hAnsi="Microsoft Sans Serif" w:cs="Microsoft Sans Serif"/>
          <w:sz w:val="20"/>
        </w:rPr>
        <w:t>Open Report</w:t>
      </w:r>
      <w:r w:rsidRPr="00545C04">
        <w:rPr>
          <w:b/>
        </w:rPr>
        <w:t xml:space="preserve">, </w:t>
      </w:r>
      <w:r w:rsidRPr="00545C04">
        <w:rPr>
          <w:rFonts w:ascii="Microsoft Sans Serif" w:hAnsi="Microsoft Sans Serif" w:cs="Microsoft Sans Serif"/>
          <w:sz w:val="20"/>
        </w:rPr>
        <w:t>View Task Log</w:t>
      </w:r>
      <w:r w:rsidRPr="00545C04">
        <w:rPr>
          <w:b/>
        </w:rPr>
        <w:t>,</w:t>
      </w:r>
      <w:r w:rsidRPr="00545C04">
        <w:t xml:space="preserve"> and </w:t>
      </w:r>
      <w:r w:rsidRPr="00545C04">
        <w:rPr>
          <w:rFonts w:ascii="Microsoft Sans Serif" w:hAnsi="Microsoft Sans Serif" w:cs="Microsoft Sans Serif"/>
          <w:sz w:val="20"/>
        </w:rPr>
        <w:t>Delete</w:t>
      </w:r>
      <w:r w:rsidRPr="00545C04">
        <w:t xml:space="preserve"> menu options are only activated and selectable when you click the right-side mouse button on a task.  If you right-click elsewhere, these options are unavailable (“grayed out”).</w:t>
      </w:r>
    </w:p>
    <w:p w:rsidR="00283C00" w:rsidRPr="00545C04" w:rsidRDefault="00283C00" w:rsidP="001F3674">
      <w:pPr>
        <w:pStyle w:val="BodyText3"/>
        <w:spacing w:before="0" w:after="0"/>
      </w:pPr>
      <w:bookmarkStart w:id="833" w:name="_Managing_Reports_from_Task_Manager"/>
      <w:bookmarkStart w:id="834" w:name="_Managing_Reports_from"/>
      <w:bookmarkEnd w:id="833"/>
      <w:bookmarkEnd w:id="834"/>
    </w:p>
    <w:p w:rsidR="00283C00" w:rsidRPr="00545C04" w:rsidRDefault="00283C00" w:rsidP="007C5B85">
      <w:pPr>
        <w:pStyle w:val="H2"/>
      </w:pPr>
      <w:bookmarkStart w:id="835" w:name="_Managing_Reports_from_1"/>
      <w:bookmarkStart w:id="836" w:name="_Toc120065390"/>
      <w:bookmarkStart w:id="837" w:name="_Toc245275849"/>
      <w:bookmarkStart w:id="838" w:name="_Toc41752493"/>
      <w:bookmarkEnd w:id="835"/>
      <w:r w:rsidRPr="00545C04">
        <w:t>Managing Reports from the Task Manager</w:t>
      </w:r>
      <w:bookmarkEnd w:id="836"/>
      <w:r w:rsidRPr="00545C04">
        <w:t xml:space="preserve"> view</w:t>
      </w:r>
      <w:bookmarkEnd w:id="837"/>
      <w:bookmarkEnd w:id="838"/>
    </w:p>
    <w:p w:rsidR="00283C00" w:rsidRPr="00545C04" w:rsidRDefault="00283C00" w:rsidP="00D606B0">
      <w:pPr>
        <w:pStyle w:val="Heading3"/>
      </w:pPr>
      <w:bookmarkStart w:id="839" w:name="_Toc52164641"/>
      <w:bookmarkStart w:id="840" w:name="_Toc55019797"/>
      <w:bookmarkStart w:id="841" w:name="_Toc55020550"/>
      <w:bookmarkStart w:id="842" w:name="_Toc120065391"/>
      <w:bookmarkStart w:id="843" w:name="_Toc245275850"/>
      <w:bookmarkStart w:id="844" w:name="_Toc41752494"/>
      <w:r w:rsidRPr="00545C04">
        <w:t>Viewing a Report</w:t>
      </w:r>
      <w:bookmarkEnd w:id="839"/>
      <w:bookmarkEnd w:id="840"/>
      <w:bookmarkEnd w:id="841"/>
      <w:bookmarkEnd w:id="842"/>
      <w:bookmarkEnd w:id="843"/>
      <w:bookmarkEnd w:id="844"/>
    </w:p>
    <w:p w:rsidR="00283C00" w:rsidRPr="00545C04" w:rsidRDefault="00283C00" w:rsidP="00191C59">
      <w:r w:rsidRPr="00545C04">
        <w:t xml:space="preserve">Use the </w:t>
      </w:r>
      <w:r w:rsidRPr="00545C04">
        <w:rPr>
          <w:rFonts w:ascii="Franklin Gothic Demi" w:hAnsi="Franklin Gothic Demi" w:cs="Microsoft Sans Serif"/>
          <w:sz w:val="20"/>
        </w:rPr>
        <w:t>[Open Report]</w:t>
      </w:r>
      <w:r w:rsidRPr="00545C04">
        <w:t xml:space="preserve"> button from the </w:t>
      </w:r>
      <w:r w:rsidRPr="00545C04">
        <w:rPr>
          <w:rFonts w:ascii="Microsoft Sans Serif" w:hAnsi="Microsoft Sans Serif" w:cs="Microsoft Sans Serif"/>
          <w:sz w:val="20"/>
        </w:rPr>
        <w:t>Task Manager</w:t>
      </w:r>
      <w:r w:rsidR="001F7285" w:rsidRPr="00545C04">
        <w:fldChar w:fldCharType="begin"/>
      </w:r>
      <w:r w:rsidRPr="00545C04">
        <w:instrText>xe "Task Manager:view a report"</w:instrText>
      </w:r>
      <w:r w:rsidR="001F7285" w:rsidRPr="00545C04">
        <w:fldChar w:fldCharType="end"/>
      </w:r>
      <w:r w:rsidRPr="00545C04">
        <w:t xml:space="preserve"> tab to view</w:t>
      </w:r>
      <w:r w:rsidR="001F7285" w:rsidRPr="00545C04">
        <w:fldChar w:fldCharType="begin"/>
      </w:r>
      <w:r w:rsidRPr="00545C04">
        <w:instrText>xe "View:reports from the Task Manager"</w:instrText>
      </w:r>
      <w:r w:rsidR="001F7285" w:rsidRPr="00545C04">
        <w:fldChar w:fldCharType="end"/>
      </w:r>
      <w:r w:rsidR="001F7285" w:rsidRPr="00545C04">
        <w:fldChar w:fldCharType="begin"/>
      </w:r>
      <w:r w:rsidRPr="00545C04">
        <w:instrText>xe "Report:view from Task Manager screen"</w:instrText>
      </w:r>
      <w:r w:rsidR="001F7285" w:rsidRPr="00545C04">
        <w:fldChar w:fldCharType="end"/>
      </w:r>
      <w:r w:rsidRPr="00545C04">
        <w:t xml:space="preserve"> a selected report:</w:t>
      </w:r>
    </w:p>
    <w:p w:rsidR="00283C00" w:rsidRPr="00545C04" w:rsidRDefault="00283C00" w:rsidP="00D663E3">
      <w:pPr>
        <w:numPr>
          <w:ilvl w:val="0"/>
          <w:numId w:val="23"/>
        </w:numPr>
      </w:pPr>
      <w:r w:rsidRPr="00545C04">
        <w:t xml:space="preserve">From the task list in the </w:t>
      </w:r>
      <w:r w:rsidRPr="00545C04">
        <w:rPr>
          <w:rFonts w:ascii="Microsoft Sans Serif" w:hAnsi="Microsoft Sans Serif" w:cs="Microsoft Sans Serif"/>
          <w:sz w:val="20"/>
        </w:rPr>
        <w:t>Task Manager</w:t>
      </w:r>
      <w:r w:rsidRPr="00545C04">
        <w:t xml:space="preserve"> window, select the report you want to view.</w:t>
      </w:r>
    </w:p>
    <w:p w:rsidR="00283C00" w:rsidRPr="00545C04" w:rsidRDefault="005E0B05" w:rsidP="002E61C9">
      <w:pPr>
        <w:keepNext/>
        <w:keepLines/>
        <w:jc w:val="center"/>
      </w:pPr>
      <w:r>
        <w:rPr>
          <w:noProof/>
        </w:rPr>
        <w:lastRenderedPageBreak/>
        <w:drawing>
          <wp:inline distT="0" distB="0" distL="0" distR="0" wp14:anchorId="626A829C" wp14:editId="626A829D">
            <wp:extent cx="2600325" cy="1857375"/>
            <wp:effectExtent l="0" t="0" r="9525" b="9525"/>
            <wp:docPr id="216" name="Picture 210" descr="Example of the Task Manager tab with the Status colum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a:ln>
                      <a:noFill/>
                    </a:ln>
                  </pic:spPr>
                </pic:pic>
              </a:graphicData>
            </a:graphic>
          </wp:inline>
        </w:drawing>
      </w:r>
    </w:p>
    <w:p w:rsidR="00283C00" w:rsidRPr="00545C04" w:rsidRDefault="00283C00" w:rsidP="002E61C9">
      <w:pPr>
        <w:pStyle w:val="Caption"/>
        <w:keepLines/>
        <w:spacing w:beforeAutospacing="0" w:afterAutospacing="0"/>
      </w:pPr>
      <w:bookmarkStart w:id="845" w:name="_Toc3977521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65</w:t>
      </w:r>
      <w:r w:rsidR="00EB3A32">
        <w:rPr>
          <w:noProof/>
        </w:rPr>
        <w:fldChar w:fldCharType="end"/>
      </w:r>
      <w:r w:rsidRPr="00545C04">
        <w:t xml:space="preserve"> – Task Manager tab Showing Status Column</w:t>
      </w:r>
      <w:bookmarkEnd w:id="845"/>
    </w:p>
    <w:p w:rsidR="00283C00" w:rsidRPr="00545C04" w:rsidRDefault="00283C00" w:rsidP="002E61C9"/>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0245FB">
        <w:trPr>
          <w:trHeight w:val="620"/>
        </w:trPr>
        <w:tc>
          <w:tcPr>
            <w:tcW w:w="770" w:type="dxa"/>
            <w:tcBorders>
              <w:top w:val="nil"/>
              <w:left w:val="nil"/>
              <w:bottom w:val="nil"/>
            </w:tcBorders>
          </w:tcPr>
          <w:p w:rsidR="00283C00" w:rsidRPr="00545C04" w:rsidRDefault="00291FCC" w:rsidP="002E61C9">
            <w:r>
              <w:rPr>
                <w:noProof/>
              </w:rPr>
              <w:drawing>
                <wp:inline distT="0" distB="0" distL="0" distR="0" wp14:anchorId="626A829E" wp14:editId="626A829F">
                  <wp:extent cx="361950" cy="284990"/>
                  <wp:effectExtent l="0" t="0" r="0" b="1270"/>
                  <wp:docPr id="519" name="Picture 51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2E61C9">
            <w:pPr>
              <w:spacing w:before="60" w:after="60"/>
            </w:pPr>
            <w:r w:rsidRPr="00545C04">
              <w:rPr>
                <w:rStyle w:val="Note0"/>
                <w:rFonts w:ascii="Arial" w:hAnsi="Arial" w:cs="Arial"/>
                <w:b/>
              </w:rPr>
              <w:t>Note:</w:t>
            </w:r>
            <w:r w:rsidRPr="00545C04">
              <w:t xml:space="preserve">  Check the </w:t>
            </w:r>
            <w:r w:rsidRPr="00545C04">
              <w:rPr>
                <w:rFonts w:ascii="Microsoft Sans Serif" w:hAnsi="Microsoft Sans Serif" w:cs="Microsoft Sans Serif"/>
                <w:sz w:val="20"/>
              </w:rPr>
              <w:t>Status</w:t>
            </w:r>
            <w:r w:rsidRPr="00545C04">
              <w:t xml:space="preserve"> column to be sure that the report has finished</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w:t>
            </w:r>
            <w:r w:rsidRPr="00545C04">
              <w:rPr>
                <w:rFonts w:ascii="Microsoft Sans Serif" w:hAnsi="Microsoft Sans Serif" w:cs="Microsoft Sans Serif"/>
                <w:sz w:val="20"/>
              </w:rPr>
              <w:t>Inactive:Finished</w:t>
            </w:r>
            <w:r w:rsidRPr="00545C04">
              <w:t>).</w:t>
            </w:r>
          </w:p>
        </w:tc>
      </w:tr>
    </w:tbl>
    <w:p w:rsidR="00283C00" w:rsidRPr="00545C04" w:rsidRDefault="00283C00" w:rsidP="002E61C9"/>
    <w:p w:rsidR="00283C00" w:rsidRPr="00545C04" w:rsidRDefault="004A0BE7" w:rsidP="00BF609E">
      <w:pPr>
        <w:keepNext/>
        <w:keepLines/>
        <w:numPr>
          <w:ilvl w:val="0"/>
          <w:numId w:val="23"/>
        </w:numPr>
        <w:ind w:left="360" w:firstLine="0"/>
      </w:pPr>
      <w:r>
        <w:rPr>
          <w:noProof/>
        </w:rPr>
        <w:drawing>
          <wp:inline distT="0" distB="0" distL="0" distR="0" wp14:anchorId="626A82A0" wp14:editId="626A82A1">
            <wp:extent cx="581025" cy="171450"/>
            <wp:effectExtent l="0" t="0" r="9525" b="0"/>
            <wp:docPr id="113" name="Picture 202" descr="Example of the Open Report button on the Task Manager tab. Click on the Open Report button to view the currently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Once you select a report, the </w:t>
      </w:r>
      <w:r w:rsidR="00283C00" w:rsidRPr="00BF609E">
        <w:rPr>
          <w:rFonts w:ascii="Franklin Gothic Demi" w:hAnsi="Franklin Gothic Demi" w:cs="Microsoft Sans Serif"/>
          <w:sz w:val="20"/>
        </w:rPr>
        <w:t>[Open Report]</w:t>
      </w:r>
      <w:r w:rsidR="00283C00" w:rsidRPr="00545C04">
        <w:t xml:space="preserve"> button becomes available.  Click the </w:t>
      </w:r>
      <w:r w:rsidR="00283C00" w:rsidRPr="00BF609E">
        <w:rPr>
          <w:rFonts w:ascii="Franklin Gothic Demi" w:hAnsi="Franklin Gothic Demi" w:cs="Microsoft Sans Serif"/>
          <w:sz w:val="20"/>
        </w:rPr>
        <w:t>[Open Report]</w:t>
      </w:r>
      <w:r w:rsidR="00283C00" w:rsidRPr="00545C04">
        <w:t xml:space="preserve"> button, or double-click the selected report.</w:t>
      </w:r>
      <w:r w:rsidR="00BF609E">
        <w:br/>
      </w:r>
      <w:r w:rsidR="00BF609E">
        <w:br/>
      </w:r>
      <w:r w:rsidR="00283C00" w:rsidRPr="00545C04">
        <w:t xml:space="preserve">The </w:t>
      </w:r>
      <w:r w:rsidR="002718A2" w:rsidRPr="00545C04">
        <w:t>selected report displays; the BMI by Range report is seen here as an example.</w:t>
      </w:r>
    </w:p>
    <w:p w:rsidR="001D24E4" w:rsidRPr="00545C04" w:rsidRDefault="005E0B05" w:rsidP="005D1E17">
      <w:pPr>
        <w:pStyle w:val="Caption"/>
      </w:pPr>
      <w:r>
        <w:rPr>
          <w:noProof/>
        </w:rPr>
        <w:drawing>
          <wp:inline distT="0" distB="0" distL="0" distR="0" wp14:anchorId="626A82A2" wp14:editId="626A82A3">
            <wp:extent cx="4657725" cy="3638550"/>
            <wp:effectExtent l="0" t="0" r="9525" b="0"/>
            <wp:docPr id="219" name="Picture 219" descr="CCR_UM_BMI_Report_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CR_UM_BMI_Report_Sampl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57725" cy="3638550"/>
                    </a:xfrm>
                    <a:prstGeom prst="rect">
                      <a:avLst/>
                    </a:prstGeom>
                    <a:noFill/>
                    <a:ln>
                      <a:noFill/>
                    </a:ln>
                  </pic:spPr>
                </pic:pic>
              </a:graphicData>
            </a:graphic>
          </wp:inline>
        </w:drawing>
      </w:r>
    </w:p>
    <w:p w:rsidR="00283C00" w:rsidRPr="00545C04" w:rsidRDefault="00283C00" w:rsidP="005D1E17">
      <w:pPr>
        <w:pStyle w:val="Caption"/>
      </w:pPr>
      <w:bookmarkStart w:id="846" w:name="_Toc39775211"/>
      <w:r w:rsidRPr="00545C04">
        <w:lastRenderedPageBreak/>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66</w:t>
      </w:r>
      <w:r w:rsidR="00EB3A32">
        <w:rPr>
          <w:noProof/>
        </w:rPr>
        <w:fldChar w:fldCharType="end"/>
      </w:r>
      <w:r w:rsidRPr="00545C04">
        <w:t xml:space="preserve"> – Sample Report Output</w:t>
      </w:r>
      <w:bookmarkEnd w:id="846"/>
    </w:p>
    <w:p w:rsidR="00283C00" w:rsidRPr="00545C04" w:rsidRDefault="00283C00" w:rsidP="00306476">
      <w:pPr>
        <w:keepNext/>
        <w:keepLines/>
        <w:ind w:left="360"/>
      </w:pPr>
    </w:p>
    <w:tbl>
      <w:tblPr>
        <w:tblW w:w="9824"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8911"/>
      </w:tblGrid>
      <w:tr w:rsidR="00283C00" w:rsidRPr="00545C04" w:rsidTr="0001589B">
        <w:trPr>
          <w:trHeight w:val="836"/>
        </w:trPr>
        <w:tc>
          <w:tcPr>
            <w:tcW w:w="913" w:type="dxa"/>
            <w:tcBorders>
              <w:top w:val="nil"/>
              <w:left w:val="nil"/>
              <w:bottom w:val="nil"/>
            </w:tcBorders>
          </w:tcPr>
          <w:p w:rsidR="00283C00" w:rsidRPr="00545C04" w:rsidRDefault="00291FCC" w:rsidP="009326AB">
            <w:r>
              <w:rPr>
                <w:noProof/>
              </w:rPr>
              <w:drawing>
                <wp:inline distT="0" distB="0" distL="0" distR="0" wp14:anchorId="626A82A4" wp14:editId="626A82A5">
                  <wp:extent cx="361950" cy="284990"/>
                  <wp:effectExtent l="0" t="0" r="0" b="1270"/>
                  <wp:docPr id="520" name="Picture 52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If the report is large, it may take several minutes for the report to display. The screen will temporarily appear blank and the words “Loading and Transforming the report” will appear in the bottom left hand corner while the report is loading for display. Please be patient.</w:t>
            </w:r>
          </w:p>
        </w:tc>
      </w:tr>
    </w:tbl>
    <w:p w:rsidR="00283C00" w:rsidRPr="00545C04" w:rsidRDefault="00283C00" w:rsidP="00CF3DBB"/>
    <w:p w:rsidR="00283C00" w:rsidRPr="00545C04" w:rsidRDefault="00283C00" w:rsidP="00090890">
      <w:r w:rsidRPr="00545C04">
        <w:t xml:space="preserve">To open multiple reports for viewing, minimize the open report or select the registry name from the </w:t>
      </w:r>
      <w:r w:rsidRPr="00545C04">
        <w:rPr>
          <w:rFonts w:ascii="Microsoft Sans Serif" w:hAnsi="Microsoft Sans Serif" w:cs="Microsoft Sans Serif"/>
          <w:sz w:val="20"/>
        </w:rPr>
        <w:t>Window</w:t>
      </w:r>
      <w:r w:rsidRPr="00545C04">
        <w:t xml:space="preserve"> menu, then repeat steps 1 and 2.  Or, press </w:t>
      </w:r>
      <w:r w:rsidRPr="00545C04">
        <w:rPr>
          <w:rStyle w:val="Keys"/>
          <w:rFonts w:cs="Microsoft Sans Serif"/>
        </w:rPr>
        <w:t>&lt; Ctrl &gt; + &lt; F6 &gt;</w:t>
      </w:r>
      <w:r w:rsidRPr="00545C04">
        <w:t xml:space="preserve"> to switch back to the Task Manager view, and then repeat steps 1 and 2. </w:t>
      </w:r>
    </w:p>
    <w:p w:rsidR="00283C00" w:rsidRPr="00545C04" w:rsidRDefault="00283C00" w:rsidP="00D606B0">
      <w:pPr>
        <w:pStyle w:val="Heading3"/>
      </w:pPr>
      <w:bookmarkStart w:id="847" w:name="_Toc52164735"/>
      <w:bookmarkStart w:id="848" w:name="_Toc55019951"/>
      <w:bookmarkStart w:id="849" w:name="_Toc55020704"/>
      <w:bookmarkStart w:id="850" w:name="_Toc120065392"/>
      <w:bookmarkStart w:id="851" w:name="_Toc245275851"/>
      <w:bookmarkStart w:id="852" w:name="_Toc41752495"/>
      <w:r w:rsidRPr="00545C04">
        <w:t>Copying Text from a Report</w:t>
      </w:r>
      <w:bookmarkEnd w:id="847"/>
      <w:bookmarkEnd w:id="848"/>
      <w:bookmarkEnd w:id="849"/>
      <w:bookmarkEnd w:id="850"/>
      <w:bookmarkEnd w:id="851"/>
      <w:bookmarkEnd w:id="852"/>
    </w:p>
    <w:p w:rsidR="00283C00" w:rsidRPr="00545C04" w:rsidRDefault="00283C00" w:rsidP="00E65AE6">
      <w:r w:rsidRPr="00545C04">
        <w:t>When viewing a report</w:t>
      </w:r>
      <w:r w:rsidR="001F7285" w:rsidRPr="00545C04">
        <w:fldChar w:fldCharType="begin"/>
      </w:r>
      <w:r w:rsidRPr="00545C04">
        <w:instrText>xe "Report:copy results to another application"</w:instrText>
      </w:r>
      <w:r w:rsidR="001F7285" w:rsidRPr="00545C04">
        <w:fldChar w:fldCharType="end"/>
      </w:r>
      <w:r w:rsidRPr="00545C04">
        <w:t>, you can copy</w:t>
      </w:r>
      <w:r w:rsidR="001F7285" w:rsidRPr="00545C04">
        <w:fldChar w:fldCharType="begin"/>
      </w:r>
      <w:r w:rsidRPr="00545C04">
        <w:instrText>xe "Copy:text from a report"</w:instrText>
      </w:r>
      <w:r w:rsidR="001F7285" w:rsidRPr="00545C04">
        <w:fldChar w:fldCharType="end"/>
      </w:r>
      <w:r w:rsidRPr="00545C04">
        <w:t xml:space="preserve"> and paste the report text.</w:t>
      </w:r>
    </w:p>
    <w:p w:rsidR="00283C00" w:rsidRPr="00545C04" w:rsidRDefault="00283C00" w:rsidP="00C91580">
      <w:pPr>
        <w:numPr>
          <w:ilvl w:val="0"/>
          <w:numId w:val="40"/>
        </w:numPr>
      </w:pPr>
      <w:r w:rsidRPr="00545C04">
        <w:t>While viewing the report output, right-click anywhere on the report display.</w:t>
      </w:r>
    </w:p>
    <w:p w:rsidR="00283C00" w:rsidRPr="00545C04" w:rsidRDefault="00283C00" w:rsidP="002B62D6">
      <w:pPr>
        <w:ind w:left="720"/>
      </w:pPr>
      <w:r w:rsidRPr="00545C04">
        <w:t>The right-click pop-up menu displays.</w:t>
      </w:r>
    </w:p>
    <w:p w:rsidR="00283C00" w:rsidRPr="00545C04" w:rsidRDefault="005E0B05" w:rsidP="005D1E17">
      <w:pPr>
        <w:keepNext/>
        <w:ind w:left="720"/>
        <w:jc w:val="center"/>
      </w:pPr>
      <w:r>
        <w:rPr>
          <w:noProof/>
        </w:rPr>
        <w:drawing>
          <wp:inline distT="0" distB="0" distL="0" distR="0" wp14:anchorId="626A82A6" wp14:editId="626A82A7">
            <wp:extent cx="4038600" cy="1752600"/>
            <wp:effectExtent l="0" t="0" r="0" b="0"/>
            <wp:docPr id="221" name="Picture 215" descr="Example of the options available on the right click menu when view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038600" cy="1752600"/>
                    </a:xfrm>
                    <a:prstGeom prst="rect">
                      <a:avLst/>
                    </a:prstGeom>
                    <a:noFill/>
                    <a:ln>
                      <a:noFill/>
                    </a:ln>
                  </pic:spPr>
                </pic:pic>
              </a:graphicData>
            </a:graphic>
          </wp:inline>
        </w:drawing>
      </w:r>
    </w:p>
    <w:p w:rsidR="00283C00" w:rsidRPr="00545C04" w:rsidRDefault="00283C00" w:rsidP="005D1E17">
      <w:pPr>
        <w:pStyle w:val="Caption"/>
      </w:pPr>
      <w:bookmarkStart w:id="853" w:name="_Toc3977521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67</w:t>
      </w:r>
      <w:r w:rsidR="00EB3A32">
        <w:rPr>
          <w:noProof/>
        </w:rPr>
        <w:fldChar w:fldCharType="end"/>
      </w:r>
      <w:r w:rsidRPr="00545C04">
        <w:t xml:space="preserve"> – Sample Report Output (showing Context menu)</w:t>
      </w:r>
      <w:bookmarkEnd w:id="853"/>
    </w:p>
    <w:p w:rsidR="00283C00" w:rsidRPr="00545C04" w:rsidRDefault="00283C00" w:rsidP="00C91580">
      <w:pPr>
        <w:numPr>
          <w:ilvl w:val="0"/>
          <w:numId w:val="40"/>
        </w:numPr>
      </w:pPr>
      <w:r w:rsidRPr="00545C04">
        <w:t xml:space="preserve">From the right-click menu, choose </w:t>
      </w:r>
      <w:r w:rsidRPr="00545C04">
        <w:rPr>
          <w:rFonts w:ascii="Microsoft Sans Serif" w:hAnsi="Microsoft Sans Serif" w:cs="Microsoft Sans Serif"/>
          <w:sz w:val="20"/>
        </w:rPr>
        <w:t>Select All</w:t>
      </w:r>
      <w:r w:rsidRPr="00545C04">
        <w:t>.</w:t>
      </w:r>
    </w:p>
    <w:p w:rsidR="00283C00" w:rsidRPr="00545C04" w:rsidRDefault="00283C00" w:rsidP="00EB450F">
      <w:pPr>
        <w:keepNext/>
        <w:keepLines/>
        <w:ind w:left="720"/>
      </w:pPr>
      <w:r w:rsidRPr="00545C04">
        <w:lastRenderedPageBreak/>
        <w:t>The text of the report is highlighted:</w:t>
      </w:r>
    </w:p>
    <w:p w:rsidR="00283C00" w:rsidRPr="00545C04" w:rsidRDefault="005E0B05" w:rsidP="002E61C9">
      <w:pPr>
        <w:pStyle w:val="Caption"/>
      </w:pPr>
      <w:r>
        <w:rPr>
          <w:noProof/>
        </w:rPr>
        <w:drawing>
          <wp:inline distT="0" distB="0" distL="0" distR="0" wp14:anchorId="626A82A8" wp14:editId="626A82A9">
            <wp:extent cx="4229100" cy="3848100"/>
            <wp:effectExtent l="0" t="0" r="0" b="0"/>
            <wp:docPr id="222" name="Picture 216" descr="Example of a BMI report with all report tex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229100" cy="3848100"/>
                    </a:xfrm>
                    <a:prstGeom prst="rect">
                      <a:avLst/>
                    </a:prstGeom>
                    <a:noFill/>
                    <a:ln>
                      <a:noFill/>
                    </a:ln>
                  </pic:spPr>
                </pic:pic>
              </a:graphicData>
            </a:graphic>
          </wp:inline>
        </w:drawing>
      </w:r>
    </w:p>
    <w:p w:rsidR="00283C00" w:rsidRPr="00545C04" w:rsidRDefault="00283C00" w:rsidP="002E61C9">
      <w:pPr>
        <w:pStyle w:val="Caption"/>
      </w:pPr>
      <w:bookmarkStart w:id="854" w:name="_Toc3977521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68</w:t>
      </w:r>
      <w:r w:rsidR="00EB3A32">
        <w:rPr>
          <w:noProof/>
        </w:rPr>
        <w:fldChar w:fldCharType="end"/>
      </w:r>
      <w:r w:rsidRPr="00545C04">
        <w:t xml:space="preserve"> – Sample Report Output (showing all content selected)</w:t>
      </w:r>
      <w:bookmarkEnd w:id="854"/>
    </w:p>
    <w:p w:rsidR="00283C00" w:rsidRPr="00545C04" w:rsidRDefault="00283C00" w:rsidP="00C91580">
      <w:pPr>
        <w:numPr>
          <w:ilvl w:val="0"/>
          <w:numId w:val="40"/>
        </w:numPr>
      </w:pPr>
      <w:r w:rsidRPr="00545C04">
        <w:t xml:space="preserve">From the right-click menu, select </w:t>
      </w:r>
      <w:r w:rsidRPr="00545C04">
        <w:rPr>
          <w:rFonts w:ascii="Microsoft Sans Serif" w:hAnsi="Microsoft Sans Serif" w:cs="Microsoft Sans Serif"/>
          <w:sz w:val="20"/>
        </w:rPr>
        <w:t>Copy</w:t>
      </w:r>
      <w:r w:rsidRPr="00545C04">
        <w:t>.</w:t>
      </w:r>
    </w:p>
    <w:p w:rsidR="00283C00" w:rsidRPr="00545C04" w:rsidRDefault="00283C00" w:rsidP="00C91580">
      <w:pPr>
        <w:numPr>
          <w:ilvl w:val="0"/>
          <w:numId w:val="40"/>
        </w:numPr>
      </w:pPr>
      <w:r w:rsidRPr="00545C04">
        <w:t xml:space="preserve">Place the cursor in the document where you want to paste the report output, then press </w:t>
      </w:r>
      <w:r w:rsidRPr="00545C04">
        <w:rPr>
          <w:rStyle w:val="Keys"/>
          <w:rFonts w:cs="Microsoft Sans Serif"/>
        </w:rPr>
        <w:t>&lt; Ctrl &gt; + &lt; V &gt;</w:t>
      </w:r>
      <w:r w:rsidRPr="00545C04">
        <w:rPr>
          <w:rFonts w:ascii="Franklin Gothic Demi" w:hAnsi="Franklin Gothic Demi" w:cs="Microsoft Sans Serif"/>
          <w:sz w:val="20"/>
        </w:rPr>
        <w:t>,</w:t>
      </w:r>
      <w:r w:rsidRPr="00545C04">
        <w:t xml:space="preserve"> or select </w:t>
      </w:r>
      <w:r w:rsidRPr="00545C04">
        <w:rPr>
          <w:rFonts w:ascii="Microsoft Sans Serif" w:hAnsi="Microsoft Sans Serif" w:cs="Microsoft Sans Serif"/>
          <w:sz w:val="20"/>
        </w:rPr>
        <w:t>Paste</w:t>
      </w:r>
      <w:r w:rsidRPr="00545C04">
        <w:t xml:space="preserve"> from the right-click menu.</w:t>
      </w:r>
    </w:p>
    <w:p w:rsidR="00283C00" w:rsidRPr="00545C04" w:rsidRDefault="00283C00" w:rsidP="002B62D6">
      <w:pPr>
        <w:ind w:left="720"/>
      </w:pPr>
      <w:r w:rsidRPr="00545C04">
        <w:t>The report text will be pasted to the selected location.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291FCC" w:rsidP="009326AB">
            <w:r>
              <w:rPr>
                <w:noProof/>
              </w:rPr>
              <w:drawing>
                <wp:inline distT="0" distB="0" distL="0" distR="0" wp14:anchorId="626A82AA" wp14:editId="626A82AB">
                  <wp:extent cx="361950" cy="284990"/>
                  <wp:effectExtent l="0" t="0" r="0" b="1270"/>
                  <wp:docPr id="521" name="Picture 52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The above procedure will copy the report data as text. To be able to sort and otherwise manipulate the data in a report, use the </w:t>
            </w:r>
            <w:r w:rsidRPr="00545C04">
              <w:rPr>
                <w:rFonts w:ascii="Microsoft Sans Serif" w:hAnsi="Microsoft Sans Serif" w:cs="Microsoft Sans Serif"/>
                <w:sz w:val="20"/>
              </w:rPr>
              <w:t>Save as</w:t>
            </w:r>
            <w:r w:rsidRPr="00545C04">
              <w:t xml:space="preserve"> command on the </w:t>
            </w:r>
            <w:r w:rsidRPr="00545C04">
              <w:rPr>
                <w:rFonts w:ascii="Microsoft Sans Serif" w:hAnsi="Microsoft Sans Serif" w:cs="Microsoft Sans Serif"/>
                <w:sz w:val="20"/>
              </w:rPr>
              <w:t>File</w:t>
            </w:r>
            <w:r w:rsidRPr="00545C04">
              <w:t xml:space="preserve"> menu to export to a file which you can then open in another program (e.g., </w:t>
            </w:r>
            <w:r w:rsidRPr="00545C04">
              <w:rPr>
                <w:rFonts w:ascii="Microsoft Sans Serif" w:hAnsi="Microsoft Sans Serif" w:cs="Microsoft Sans Serif"/>
                <w:sz w:val="20"/>
              </w:rPr>
              <w:t>Excel</w:t>
            </w:r>
            <w:r w:rsidRPr="00545C04">
              <w:t xml:space="preserve"> or </w:t>
            </w:r>
            <w:r w:rsidRPr="00545C04">
              <w:rPr>
                <w:rFonts w:ascii="Microsoft Sans Serif" w:hAnsi="Microsoft Sans Serif" w:cs="Microsoft Sans Serif"/>
                <w:sz w:val="20"/>
              </w:rPr>
              <w:t>Access</w:t>
            </w:r>
            <w:r w:rsidRPr="00545C04">
              <w:t>) instead of using this copy-and-paste function.</w:t>
            </w:r>
          </w:p>
        </w:tc>
      </w:tr>
    </w:tbl>
    <w:p w:rsidR="00283C00" w:rsidRPr="00545C04" w:rsidRDefault="00283C00" w:rsidP="00CF3DBB"/>
    <w:p w:rsidR="00283C00" w:rsidRPr="00545C04" w:rsidRDefault="00283C00" w:rsidP="00D606B0">
      <w:pPr>
        <w:pStyle w:val="Heading3"/>
      </w:pPr>
      <w:bookmarkStart w:id="855" w:name="_Toc52164737"/>
      <w:bookmarkStart w:id="856" w:name="_Toc55019953"/>
      <w:bookmarkStart w:id="857" w:name="_Toc55020706"/>
      <w:bookmarkStart w:id="858" w:name="_Toc120065393"/>
      <w:bookmarkStart w:id="859" w:name="_Toc245275852"/>
      <w:bookmarkStart w:id="860" w:name="_Toc41752496"/>
      <w:r w:rsidRPr="00545C04">
        <w:t>Changing the Text Size</w:t>
      </w:r>
      <w:bookmarkEnd w:id="855"/>
      <w:bookmarkEnd w:id="856"/>
      <w:bookmarkEnd w:id="857"/>
      <w:r w:rsidRPr="00545C04">
        <w:t xml:space="preserve"> of a Report</w:t>
      </w:r>
      <w:bookmarkEnd w:id="858"/>
      <w:bookmarkEnd w:id="859"/>
      <w:bookmarkEnd w:id="860"/>
    </w:p>
    <w:p w:rsidR="00283C00" w:rsidRPr="00545C04" w:rsidRDefault="00283C00" w:rsidP="00C27EB1">
      <w:pPr>
        <w:keepNext/>
      </w:pPr>
      <w:r w:rsidRPr="00545C04">
        <w:t>You can change the size of the text in the report output.</w:t>
      </w:r>
    </w:p>
    <w:p w:rsidR="00283C00" w:rsidRPr="00545C04" w:rsidRDefault="00283C00" w:rsidP="00513762">
      <w:pPr>
        <w:numPr>
          <w:ilvl w:val="0"/>
          <w:numId w:val="41"/>
        </w:numPr>
      </w:pPr>
      <w:r w:rsidRPr="00545C04">
        <w:t>While viewing the report output, right-click anywhere on the report display.</w:t>
      </w:r>
      <w:r w:rsidR="00BF609E">
        <w:br/>
      </w:r>
      <w:r w:rsidR="00BF609E">
        <w:br/>
      </w:r>
      <w:r w:rsidRPr="00545C04">
        <w:t>The right-click pop-up menu displays.</w:t>
      </w:r>
    </w:p>
    <w:p w:rsidR="00283C00" w:rsidRPr="00545C04" w:rsidRDefault="00283C00" w:rsidP="00C91580">
      <w:pPr>
        <w:numPr>
          <w:ilvl w:val="0"/>
          <w:numId w:val="41"/>
        </w:numPr>
      </w:pPr>
      <w:r w:rsidRPr="00545C04">
        <w:lastRenderedPageBreak/>
        <w:t xml:space="preserve">Select </w:t>
      </w:r>
      <w:r w:rsidRPr="00545C04">
        <w:rPr>
          <w:rFonts w:ascii="Microsoft Sans Serif" w:hAnsi="Microsoft Sans Serif" w:cs="Microsoft Sans Serif"/>
          <w:sz w:val="20"/>
        </w:rPr>
        <w:t>Text Size</w:t>
      </w:r>
      <w:r w:rsidRPr="00545C04">
        <w:t>, and then select the desired text size from the options displayed.</w:t>
      </w:r>
    </w:p>
    <w:p w:rsidR="00283C00" w:rsidRPr="00545C04" w:rsidRDefault="00283C00" w:rsidP="00D606B0">
      <w:pPr>
        <w:pStyle w:val="Heading3"/>
      </w:pPr>
      <w:bookmarkStart w:id="861" w:name="_Toc52164738"/>
      <w:bookmarkStart w:id="862" w:name="_Toc55019954"/>
      <w:bookmarkStart w:id="863" w:name="_Toc55020707"/>
      <w:bookmarkStart w:id="864" w:name="_Toc120065394"/>
      <w:bookmarkStart w:id="865" w:name="_Toc245275853"/>
      <w:bookmarkStart w:id="866" w:name="_Toc41752497"/>
      <w:r w:rsidRPr="00545C04">
        <w:t>Finding Text on a Report</w:t>
      </w:r>
      <w:bookmarkEnd w:id="861"/>
      <w:bookmarkEnd w:id="862"/>
      <w:bookmarkEnd w:id="863"/>
      <w:bookmarkEnd w:id="864"/>
      <w:bookmarkEnd w:id="865"/>
      <w:bookmarkEnd w:id="866"/>
    </w:p>
    <w:p w:rsidR="00283C00" w:rsidRPr="00545C04" w:rsidRDefault="00283C00" w:rsidP="007767B8">
      <w:r w:rsidRPr="00545C04">
        <w:t xml:space="preserve">Use the </w:t>
      </w:r>
      <w:r w:rsidRPr="00545C04">
        <w:rPr>
          <w:rFonts w:ascii="Microsoft Sans Serif" w:hAnsi="Microsoft Sans Serif" w:cs="Microsoft Sans Serif"/>
          <w:sz w:val="20"/>
        </w:rPr>
        <w:t>Find</w:t>
      </w:r>
      <w:r w:rsidRPr="00545C04">
        <w:t xml:space="preserve"> option on the right-click menu</w:t>
      </w:r>
      <w:r w:rsidR="001F7285" w:rsidRPr="00545C04">
        <w:fldChar w:fldCharType="begin"/>
      </w:r>
      <w:r w:rsidRPr="00545C04">
        <w:instrText>xe "Search:for text in a report"</w:instrText>
      </w:r>
      <w:r w:rsidR="001F7285" w:rsidRPr="00545C04">
        <w:fldChar w:fldCharType="end"/>
      </w:r>
      <w:r w:rsidRPr="00545C04">
        <w:t xml:space="preserve"> while viewing a report to search for a word or term in the report. </w:t>
      </w:r>
    </w:p>
    <w:p w:rsidR="00283C00" w:rsidRPr="00545C04" w:rsidRDefault="00283C00" w:rsidP="00513762">
      <w:pPr>
        <w:numPr>
          <w:ilvl w:val="0"/>
          <w:numId w:val="42"/>
        </w:numPr>
      </w:pPr>
      <w:r w:rsidRPr="00545C04">
        <w:t>While viewing the report output, right-click anywhere on the report display.</w:t>
      </w:r>
      <w:r w:rsidR="00BF609E">
        <w:br/>
      </w:r>
      <w:r w:rsidR="00BF609E">
        <w:br/>
      </w:r>
      <w:r w:rsidRPr="00545C04">
        <w:t>The right-click pop-up menu displays.</w:t>
      </w:r>
    </w:p>
    <w:p w:rsidR="00283C00" w:rsidRPr="00545C04" w:rsidRDefault="00283C00" w:rsidP="00C91580">
      <w:pPr>
        <w:numPr>
          <w:ilvl w:val="0"/>
          <w:numId w:val="42"/>
        </w:numPr>
      </w:pPr>
      <w:r w:rsidRPr="00545C04">
        <w:t xml:space="preserve">Click </w:t>
      </w:r>
      <w:r w:rsidRPr="00545C04">
        <w:rPr>
          <w:rFonts w:ascii="Microsoft Sans Serif" w:hAnsi="Microsoft Sans Serif" w:cs="Microsoft Sans Serif"/>
          <w:sz w:val="20"/>
        </w:rPr>
        <w:t>Find</w:t>
      </w:r>
      <w:r w:rsidRPr="00545C04">
        <w:rPr>
          <w:rFonts w:ascii="Arial Bold" w:hAnsi="Arial Bold"/>
          <w:b/>
          <w:sz w:val="20"/>
        </w:rPr>
        <w:t>.</w:t>
      </w:r>
      <w:r w:rsidRPr="00545C04">
        <w:t xml:space="preserve"> The </w:t>
      </w:r>
      <w:r w:rsidRPr="00545C04">
        <w:rPr>
          <w:rFonts w:ascii="Microsoft Sans Serif" w:hAnsi="Microsoft Sans Serif" w:cs="Microsoft Sans Serif"/>
          <w:sz w:val="20"/>
        </w:rPr>
        <w:t>Find</w:t>
      </w:r>
      <w:r w:rsidRPr="00545C04">
        <w:t xml:space="preserve"> window displays:</w:t>
      </w:r>
    </w:p>
    <w:p w:rsidR="00283C00" w:rsidRPr="00545C04" w:rsidRDefault="005E0B05" w:rsidP="002E61C9">
      <w:pPr>
        <w:keepNext/>
        <w:jc w:val="center"/>
      </w:pPr>
      <w:r>
        <w:rPr>
          <w:noProof/>
        </w:rPr>
        <w:drawing>
          <wp:inline distT="0" distB="0" distL="0" distR="0" wp14:anchorId="626A82AC" wp14:editId="626A82AD">
            <wp:extent cx="3333750" cy="1343025"/>
            <wp:effectExtent l="0" t="0" r="0" b="9525"/>
            <wp:docPr id="224" name="Picture 218" descr="Fin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ind dialog box"/>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33750" cy="1343025"/>
                    </a:xfrm>
                    <a:prstGeom prst="rect">
                      <a:avLst/>
                    </a:prstGeom>
                    <a:noFill/>
                    <a:ln>
                      <a:noFill/>
                    </a:ln>
                  </pic:spPr>
                </pic:pic>
              </a:graphicData>
            </a:graphic>
          </wp:inline>
        </w:drawing>
      </w:r>
    </w:p>
    <w:p w:rsidR="00283C00" w:rsidRPr="00545C04" w:rsidRDefault="00283C00" w:rsidP="002E61C9">
      <w:pPr>
        <w:pStyle w:val="Caption"/>
      </w:pPr>
      <w:bookmarkStart w:id="867" w:name="_Toc3977521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69</w:t>
      </w:r>
      <w:r w:rsidR="00EB3A32">
        <w:rPr>
          <w:noProof/>
        </w:rPr>
        <w:fldChar w:fldCharType="end"/>
      </w:r>
      <w:r w:rsidRPr="00545C04">
        <w:t xml:space="preserve"> – Report Output Find pop-up</w:t>
      </w:r>
      <w:bookmarkEnd w:id="867"/>
    </w:p>
    <w:p w:rsidR="00283C00" w:rsidRPr="00545C04" w:rsidRDefault="005E0B05" w:rsidP="00513762">
      <w:pPr>
        <w:numPr>
          <w:ilvl w:val="0"/>
          <w:numId w:val="42"/>
        </w:numPr>
      </w:pPr>
      <w:r>
        <w:rPr>
          <w:noProof/>
        </w:rPr>
        <w:drawing>
          <wp:inline distT="0" distB="0" distL="0" distR="0" wp14:anchorId="626A82AE" wp14:editId="626A82AF">
            <wp:extent cx="314325" cy="95250"/>
            <wp:effectExtent l="0" t="0" r="9525" b="0"/>
            <wp:docPr id="225" name="Picture 219"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r w:rsidR="00283C00" w:rsidRPr="00545C04">
        <w:t xml:space="preserve"> Type the word or term you want to find in the </w:t>
      </w:r>
      <w:r w:rsidR="00283C00" w:rsidRPr="00BF609E">
        <w:rPr>
          <w:rFonts w:ascii="Microsoft Sans Serif" w:hAnsi="Microsoft Sans Serif" w:cs="Microsoft Sans Serif"/>
          <w:sz w:val="20"/>
        </w:rPr>
        <w:t>Fi</w:t>
      </w:r>
      <w:r w:rsidR="00283C00" w:rsidRPr="00BF609E">
        <w:rPr>
          <w:rFonts w:ascii="Microsoft Sans Serif" w:hAnsi="Microsoft Sans Serif" w:cs="Microsoft Sans Serif"/>
          <w:sz w:val="20"/>
          <w:u w:val="single"/>
        </w:rPr>
        <w:t>n</w:t>
      </w:r>
      <w:r w:rsidR="00283C00" w:rsidRPr="00BF609E">
        <w:rPr>
          <w:rFonts w:ascii="Microsoft Sans Serif" w:hAnsi="Microsoft Sans Serif" w:cs="Microsoft Sans Serif"/>
          <w:sz w:val="20"/>
        </w:rPr>
        <w:t>d what:</w:t>
      </w:r>
      <w:r w:rsidR="00283C00" w:rsidRPr="00545C04">
        <w:t xml:space="preserve"> field.</w:t>
      </w:r>
      <w:r w:rsidR="00BF609E">
        <w:br/>
      </w:r>
      <w:r w:rsidR="00BF609E">
        <w:br/>
      </w:r>
      <w:r>
        <w:rPr>
          <w:noProof/>
        </w:rPr>
        <w:drawing>
          <wp:inline distT="0" distB="0" distL="0" distR="0" wp14:anchorId="626A82B0" wp14:editId="626A82B1">
            <wp:extent cx="828675" cy="104775"/>
            <wp:effectExtent l="0" t="0" r="9525" b="9525"/>
            <wp:docPr id="226" name="Picture 220"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28675" cy="104775"/>
                    </a:xfrm>
                    <a:prstGeom prst="rect">
                      <a:avLst/>
                    </a:prstGeom>
                    <a:noFill/>
                    <a:ln>
                      <a:noFill/>
                    </a:ln>
                  </pic:spPr>
                </pic:pic>
              </a:graphicData>
            </a:graphic>
          </wp:inline>
        </w:drawing>
      </w:r>
      <w:r w:rsidR="00283C00" w:rsidRPr="00545C04">
        <w:t xml:space="preserve"> You can search for a match to the whole word only…</w:t>
      </w:r>
      <w:r w:rsidR="00BF609E">
        <w:br/>
      </w:r>
      <w:r w:rsidR="00BF609E">
        <w:br/>
      </w:r>
      <w:r>
        <w:rPr>
          <w:noProof/>
        </w:rPr>
        <w:drawing>
          <wp:inline distT="0" distB="0" distL="0" distR="0" wp14:anchorId="626A82B2" wp14:editId="626A82B3">
            <wp:extent cx="485775" cy="104775"/>
            <wp:effectExtent l="0" t="0" r="9525" b="9525"/>
            <wp:docPr id="227" name="Picture 221"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5775" cy="104775"/>
                    </a:xfrm>
                    <a:prstGeom prst="rect">
                      <a:avLst/>
                    </a:prstGeom>
                    <a:noFill/>
                    <a:ln>
                      <a:noFill/>
                    </a:ln>
                  </pic:spPr>
                </pic:pic>
              </a:graphicData>
            </a:graphic>
          </wp:inline>
        </w:drawing>
      </w:r>
      <w:r w:rsidR="00283C00" w:rsidRPr="00545C04">
        <w:t xml:space="preserve"> … or match by case (the default search is case-insensitive).</w:t>
      </w:r>
      <w:r w:rsidR="00BF609E">
        <w:br/>
      </w:r>
      <w:r w:rsidR="00BF609E">
        <w:br/>
      </w:r>
      <w:r>
        <w:rPr>
          <w:noProof/>
        </w:rPr>
        <w:drawing>
          <wp:inline distT="0" distB="0" distL="0" distR="0" wp14:anchorId="626A82B4" wp14:editId="626A82B5">
            <wp:extent cx="581025" cy="133350"/>
            <wp:effectExtent l="0" t="0" r="9525" b="0"/>
            <wp:docPr id="228" name="Picture 222"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rsidR="00283C00" w:rsidRPr="00545C04">
        <w:t xml:space="preserve"> You can also search up or down the report by selecting a radio button.</w:t>
      </w:r>
    </w:p>
    <w:p w:rsidR="00283C00" w:rsidRPr="00545C04" w:rsidRDefault="005E0B05" w:rsidP="00C91580">
      <w:pPr>
        <w:numPr>
          <w:ilvl w:val="0"/>
          <w:numId w:val="42"/>
        </w:numPr>
      </w:pPr>
      <w:r>
        <w:rPr>
          <w:noProof/>
        </w:rPr>
        <w:drawing>
          <wp:inline distT="0" distB="0" distL="0" distR="0" wp14:anchorId="626A82B6" wp14:editId="626A82B7">
            <wp:extent cx="514350" cy="171450"/>
            <wp:effectExtent l="19050" t="19050" r="19050" b="19050"/>
            <wp:docPr id="229" name="Picture 223" descr="Example of the Find Next button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the </w:t>
      </w:r>
      <w:r w:rsidR="00283C00" w:rsidRPr="00545C04">
        <w:rPr>
          <w:rFonts w:ascii="Franklin Gothic Demi" w:hAnsi="Franklin Gothic Demi" w:cs="Microsoft Sans Serif"/>
          <w:sz w:val="20"/>
        </w:rPr>
        <w:t>[Find Next]</w:t>
      </w:r>
      <w:r w:rsidR="00283C00" w:rsidRPr="00545C04">
        <w:t xml:space="preserve"> button to find the next instance of the selected word or term.</w:t>
      </w:r>
    </w:p>
    <w:p w:rsidR="00283C00" w:rsidRPr="00545C04" w:rsidRDefault="005E0B05" w:rsidP="00C91580">
      <w:pPr>
        <w:numPr>
          <w:ilvl w:val="0"/>
          <w:numId w:val="42"/>
        </w:numPr>
      </w:pPr>
      <w:r>
        <w:rPr>
          <w:noProof/>
        </w:rPr>
        <w:drawing>
          <wp:inline distT="0" distB="0" distL="0" distR="0" wp14:anchorId="626A82B8" wp14:editId="626A82B9">
            <wp:extent cx="514350" cy="171450"/>
            <wp:effectExtent l="19050" t="19050" r="19050" b="19050"/>
            <wp:docPr id="230" name="Picture 224" descr="Example of the Cancel button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w:t>
      </w:r>
      <w:r w:rsidR="00283C00" w:rsidRPr="00545C04">
        <w:rPr>
          <w:rFonts w:ascii="Franklin Gothic Demi" w:hAnsi="Franklin Gothic Demi" w:cs="Microsoft Sans Serif"/>
          <w:sz w:val="20"/>
        </w:rPr>
        <w:t>[Cancel]</w:t>
      </w:r>
      <w:r w:rsidR="00283C00" w:rsidRPr="00545C04">
        <w:t xml:space="preserve"> to close the Find dialog popup.</w:t>
      </w:r>
    </w:p>
    <w:p w:rsidR="00283C00" w:rsidRPr="00545C04" w:rsidRDefault="00283C00" w:rsidP="00D606B0">
      <w:pPr>
        <w:pStyle w:val="Heading3"/>
      </w:pPr>
      <w:bookmarkStart w:id="868" w:name="_Toc120065395"/>
      <w:bookmarkStart w:id="869" w:name="_Toc245275854"/>
      <w:bookmarkStart w:id="870" w:name="_Toc41752498"/>
      <w:r w:rsidRPr="00545C04">
        <w:t>Sorting/Ordering the Information on a Report</w:t>
      </w:r>
      <w:bookmarkEnd w:id="868"/>
      <w:bookmarkEnd w:id="869"/>
      <w:bookmarkEnd w:id="870"/>
      <w:r w:rsidRPr="00545C04">
        <w:t xml:space="preserve"> </w:t>
      </w:r>
    </w:p>
    <w:p w:rsidR="00283C00" w:rsidRPr="00545C04" w:rsidRDefault="00283C00" w:rsidP="00271FEA">
      <w:r w:rsidRPr="00545C04">
        <w:t>When viewing a report, you can change the order</w:t>
      </w:r>
      <w:r w:rsidR="001F7285" w:rsidRPr="00545C04">
        <w:fldChar w:fldCharType="begin"/>
      </w:r>
      <w:r w:rsidRPr="00545C04">
        <w:instrText>xe "Report:change sort order in the output"</w:instrText>
      </w:r>
      <w:r w:rsidR="001F7285" w:rsidRPr="00545C04">
        <w:fldChar w:fldCharType="end"/>
      </w:r>
      <w:r w:rsidR="001F7285" w:rsidRPr="00545C04">
        <w:fldChar w:fldCharType="begin"/>
      </w:r>
      <w:r w:rsidRPr="00545C04">
        <w:instrText>xe "Change:report output appearance"</w:instrText>
      </w:r>
      <w:r w:rsidR="001F7285" w:rsidRPr="00545C04">
        <w:fldChar w:fldCharType="end"/>
      </w:r>
      <w:r w:rsidRPr="00545C04">
        <w:t xml:space="preserve"> in which the information is presented by clicking the heading of a column. All tables of the same type are sorted in the same way. For example, if you sort an Outpatient Drugs table by Number of Fills in the Pharmacy Prescription Utilization, then this kind of table will be sorted in the same way in all other sections of the report. </w:t>
      </w:r>
    </w:p>
    <w:p w:rsidR="00283C00" w:rsidRPr="00545C04" w:rsidRDefault="005E0B05" w:rsidP="002E61C9">
      <w:pPr>
        <w:keepNext/>
        <w:jc w:val="center"/>
      </w:pPr>
      <w:r>
        <w:rPr>
          <w:noProof/>
        </w:rPr>
        <w:lastRenderedPageBreak/>
        <w:drawing>
          <wp:inline distT="0" distB="0" distL="0" distR="0" wp14:anchorId="626A82BA" wp14:editId="626A82BB">
            <wp:extent cx="5505450" cy="2047875"/>
            <wp:effectExtent l="0" t="0" r="0" b="9525"/>
            <wp:docPr id="231" name="Picture 225" descr="Example of a report's output showing the sortable report colum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05450" cy="2047875"/>
                    </a:xfrm>
                    <a:prstGeom prst="rect">
                      <a:avLst/>
                    </a:prstGeom>
                    <a:noFill/>
                    <a:ln>
                      <a:noFill/>
                    </a:ln>
                  </pic:spPr>
                </pic:pic>
              </a:graphicData>
            </a:graphic>
          </wp:inline>
        </w:drawing>
      </w:r>
    </w:p>
    <w:p w:rsidR="00283C00" w:rsidRPr="00545C04" w:rsidRDefault="00283C00" w:rsidP="002E61C9">
      <w:pPr>
        <w:pStyle w:val="Caption"/>
      </w:pPr>
      <w:bookmarkStart w:id="871" w:name="_Toc3977521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70</w:t>
      </w:r>
      <w:r w:rsidR="00EB3A32">
        <w:rPr>
          <w:noProof/>
        </w:rPr>
        <w:fldChar w:fldCharType="end"/>
      </w:r>
      <w:r w:rsidRPr="00545C04">
        <w:t xml:space="preserve"> – Sample Report Output (showing sort column)</w:t>
      </w:r>
      <w:bookmarkEnd w:id="871"/>
    </w:p>
    <w:p w:rsidR="00283C00" w:rsidRPr="00545C04" w:rsidRDefault="00283C00" w:rsidP="00B232C0"/>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rsidTr="002C2CDD">
        <w:trPr>
          <w:trHeight w:val="836"/>
        </w:trPr>
        <w:tc>
          <w:tcPr>
            <w:tcW w:w="880" w:type="dxa"/>
            <w:tcBorders>
              <w:top w:val="nil"/>
              <w:left w:val="nil"/>
              <w:bottom w:val="nil"/>
            </w:tcBorders>
          </w:tcPr>
          <w:p w:rsidR="00283C00" w:rsidRPr="00545C04" w:rsidRDefault="00291FCC" w:rsidP="009326AB">
            <w:r>
              <w:rPr>
                <w:noProof/>
              </w:rPr>
              <w:drawing>
                <wp:inline distT="0" distB="0" distL="0" distR="0" wp14:anchorId="626A82BC" wp14:editId="626A82BD">
                  <wp:extent cx="361950" cy="284990"/>
                  <wp:effectExtent l="0" t="0" r="0" b="1270"/>
                  <wp:docPr id="522" name="Picture 52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Some columns cannot be sorted. Column headings that can be used for sorting are indicated with </w:t>
            </w:r>
            <w:r w:rsidRPr="00545C04">
              <w:rPr>
                <w:b/>
                <w:color w:val="0000FF"/>
                <w:u w:val="single"/>
              </w:rPr>
              <w:t xml:space="preserve">Bold, Blue, Underlined </w:t>
            </w:r>
            <w:r w:rsidRPr="00545C04">
              <w:t xml:space="preserve">text.  The above sample shows the report sorted on the </w:t>
            </w:r>
            <w:r w:rsidRPr="00545C04">
              <w:rPr>
                <w:b/>
                <w:color w:val="0000FF"/>
                <w:u w:val="single"/>
              </w:rPr>
              <w:t>SSN</w:t>
            </w:r>
            <w:r w:rsidRPr="00545C04">
              <w:t xml:space="preserve"> column.</w:t>
            </w:r>
          </w:p>
        </w:tc>
      </w:tr>
    </w:tbl>
    <w:p w:rsidR="00283C00" w:rsidRPr="00545C04" w:rsidRDefault="00283C00" w:rsidP="00CF3DBB"/>
    <w:p w:rsidR="00283C00" w:rsidRPr="00545C04" w:rsidRDefault="00283C00" w:rsidP="00596CBA">
      <w:r w:rsidRPr="00545C04">
        <w:t xml:space="preserve">The information in the selected column will be displayed in either ascending or descending order and the items in the associated columns will be reordered accordingly.  The report columns only sort in either ascending or descending order. </w:t>
      </w:r>
    </w:p>
    <w:p w:rsidR="00283C00" w:rsidRPr="00545C04" w:rsidRDefault="00283C00" w:rsidP="00D606B0">
      <w:pPr>
        <w:pStyle w:val="Heading3"/>
      </w:pPr>
      <w:bookmarkStart w:id="872" w:name="_Toc120065396"/>
      <w:bookmarkStart w:id="873" w:name="_Ref124221699"/>
      <w:bookmarkStart w:id="874" w:name="_Ref228273522"/>
      <w:bookmarkStart w:id="875" w:name="_Toc245275855"/>
      <w:bookmarkStart w:id="876" w:name="_Toc41752499"/>
      <w:r w:rsidRPr="00545C04">
        <w:t>Saving a Report</w:t>
      </w:r>
      <w:bookmarkEnd w:id="872"/>
      <w:bookmarkEnd w:id="873"/>
      <w:bookmarkEnd w:id="874"/>
      <w:bookmarkEnd w:id="875"/>
      <w:bookmarkEnd w:id="876"/>
      <w:r w:rsidRPr="00545C04">
        <w:t xml:space="preserve"> </w:t>
      </w:r>
    </w:p>
    <w:p w:rsidR="00283C00" w:rsidRPr="00545C04" w:rsidRDefault="00283C00" w:rsidP="00251EB9">
      <w:r w:rsidRPr="00545C04">
        <w:t xml:space="preserve">You can save </w:t>
      </w:r>
      <w:r w:rsidR="001F7285" w:rsidRPr="00545C04">
        <w:fldChar w:fldCharType="begin"/>
      </w:r>
      <w:r w:rsidRPr="00545C04">
        <w:instrText>xe "Save:report output to a file"</w:instrText>
      </w:r>
      <w:r w:rsidR="001F7285" w:rsidRPr="00545C04">
        <w:fldChar w:fldCharType="end"/>
      </w:r>
      <w:r w:rsidRPr="00545C04">
        <w:t>report output to an alternate location from an active report window; for example, you can export it for use in another application.</w:t>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rsidTr="002C2CDD">
        <w:trPr>
          <w:trHeight w:val="836"/>
        </w:trPr>
        <w:tc>
          <w:tcPr>
            <w:tcW w:w="880" w:type="dxa"/>
            <w:tcBorders>
              <w:top w:val="nil"/>
              <w:left w:val="nil"/>
              <w:bottom w:val="nil"/>
            </w:tcBorders>
          </w:tcPr>
          <w:p w:rsidR="00283C00" w:rsidRPr="00545C04" w:rsidRDefault="00291FCC" w:rsidP="009326AB">
            <w:r>
              <w:rPr>
                <w:noProof/>
              </w:rPr>
              <w:drawing>
                <wp:inline distT="0" distB="0" distL="0" distR="0" wp14:anchorId="626A82BE" wp14:editId="626A82BF">
                  <wp:extent cx="311679" cy="351286"/>
                  <wp:effectExtent l="0" t="0" r="0" b="0"/>
                  <wp:docPr id="523" name="Picture 523"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Important:</w:t>
            </w:r>
            <w:r w:rsidRPr="00545C04">
              <w:t xml:space="preserve">  Reports which contain patient information must be handled in accordance with established policies for confidential medical information.</w:t>
            </w:r>
          </w:p>
        </w:tc>
      </w:tr>
    </w:tbl>
    <w:p w:rsidR="00283C00" w:rsidRPr="00545C04" w:rsidRDefault="00283C00" w:rsidP="00CF3DBB"/>
    <w:p w:rsidR="00283C00" w:rsidRPr="00545C04" w:rsidRDefault="00283C00" w:rsidP="00D663E3">
      <w:pPr>
        <w:numPr>
          <w:ilvl w:val="0"/>
          <w:numId w:val="24"/>
        </w:numPr>
      </w:pPr>
      <w:r w:rsidRPr="00545C04">
        <w:t xml:space="preserve">While viewing the selected report, select the </w:t>
      </w:r>
      <w:r w:rsidRPr="00545C04">
        <w:rPr>
          <w:rFonts w:ascii="Microsoft Sans Serif" w:hAnsi="Microsoft Sans Serif" w:cs="Microsoft Sans Serif"/>
          <w:sz w:val="20"/>
        </w:rPr>
        <w:t>File</w:t>
      </w:r>
      <w:r w:rsidRPr="00545C04">
        <w:t xml:space="preserve"> menu, and then choose </w:t>
      </w:r>
      <w:r w:rsidRPr="00545C04">
        <w:rPr>
          <w:rFonts w:ascii="Microsoft Sans Serif" w:hAnsi="Microsoft Sans Serif" w:cs="Microsoft Sans Serif"/>
          <w:sz w:val="20"/>
        </w:rPr>
        <w:t>Save As</w:t>
      </w:r>
      <w:r w:rsidRPr="00545C04">
        <w:t>.</w:t>
      </w:r>
    </w:p>
    <w:p w:rsidR="00283C00" w:rsidRPr="00545C04" w:rsidRDefault="005E0B05" w:rsidP="002E61C9">
      <w:pPr>
        <w:keepNext/>
        <w:ind w:left="360"/>
        <w:jc w:val="center"/>
      </w:pPr>
      <w:r>
        <w:rPr>
          <w:noProof/>
        </w:rPr>
        <w:lastRenderedPageBreak/>
        <w:drawing>
          <wp:inline distT="0" distB="0" distL="0" distR="0" wp14:anchorId="626A82C0" wp14:editId="626A82C1">
            <wp:extent cx="4114800" cy="1924050"/>
            <wp:effectExtent l="0" t="0" r="0" b="0"/>
            <wp:docPr id="234" name="Picture 228" descr="Example of File menu (with the Save As menu option highlighted) shown when a report is 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14800" cy="1924050"/>
                    </a:xfrm>
                    <a:prstGeom prst="rect">
                      <a:avLst/>
                    </a:prstGeom>
                    <a:noFill/>
                    <a:ln>
                      <a:noFill/>
                    </a:ln>
                  </pic:spPr>
                </pic:pic>
              </a:graphicData>
            </a:graphic>
          </wp:inline>
        </w:drawing>
      </w:r>
    </w:p>
    <w:p w:rsidR="00283C00" w:rsidRPr="00545C04" w:rsidRDefault="00283C00" w:rsidP="002E61C9">
      <w:pPr>
        <w:pStyle w:val="Caption"/>
      </w:pPr>
      <w:bookmarkStart w:id="877" w:name="_Toc3977521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71</w:t>
      </w:r>
      <w:r w:rsidR="00EB3A32">
        <w:rPr>
          <w:noProof/>
        </w:rPr>
        <w:fldChar w:fldCharType="end"/>
      </w:r>
      <w:r w:rsidRPr="00545C04">
        <w:t xml:space="preserve"> – Sample Report Output (“Save As” to file)</w:t>
      </w:r>
      <w:bookmarkEnd w:id="877"/>
    </w:p>
    <w:p w:rsidR="00283C00" w:rsidRPr="00545C04" w:rsidRDefault="00283C00" w:rsidP="003A3875">
      <w:pPr>
        <w:ind w:left="720"/>
      </w:pPr>
      <w:r w:rsidRPr="00545C04">
        <w:t xml:space="preserve">The </w:t>
      </w:r>
      <w:r w:rsidRPr="00545C04">
        <w:rPr>
          <w:rFonts w:ascii="Microsoft Sans Serif" w:hAnsi="Microsoft Sans Serif" w:cs="Microsoft Sans Serif"/>
          <w:sz w:val="20"/>
        </w:rPr>
        <w:t>Save the Report As</w:t>
      </w:r>
      <w:r w:rsidRPr="00545C04">
        <w:t xml:space="preserve"> window displays:</w:t>
      </w:r>
    </w:p>
    <w:p w:rsidR="00283C00" w:rsidRPr="00545C04" w:rsidRDefault="005E0B05" w:rsidP="00E236FB">
      <w:pPr>
        <w:keepNext/>
        <w:ind w:left="720" w:hanging="720"/>
        <w:jc w:val="center"/>
      </w:pPr>
      <w:r>
        <w:rPr>
          <w:noProof/>
        </w:rPr>
        <w:drawing>
          <wp:inline distT="0" distB="0" distL="0" distR="0" wp14:anchorId="626A82C2" wp14:editId="626A82C3">
            <wp:extent cx="3486150" cy="2619375"/>
            <wp:effectExtent l="0" t="0" r="0" b="9525"/>
            <wp:docPr id="235" name="Picture 229" descr="Example displaying the Save the Report A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86150" cy="2619375"/>
                    </a:xfrm>
                    <a:prstGeom prst="rect">
                      <a:avLst/>
                    </a:prstGeom>
                    <a:noFill/>
                    <a:ln>
                      <a:noFill/>
                    </a:ln>
                  </pic:spPr>
                </pic:pic>
              </a:graphicData>
            </a:graphic>
          </wp:inline>
        </w:drawing>
      </w:r>
    </w:p>
    <w:p w:rsidR="00283C00" w:rsidRPr="00545C04" w:rsidRDefault="00283C00" w:rsidP="00E236FB">
      <w:pPr>
        <w:pStyle w:val="Caption"/>
      </w:pPr>
      <w:bookmarkStart w:id="878" w:name="_Toc3977521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72</w:t>
      </w:r>
      <w:r w:rsidR="00EB3A32">
        <w:rPr>
          <w:noProof/>
        </w:rPr>
        <w:fldChar w:fldCharType="end"/>
      </w:r>
      <w:r w:rsidRPr="00545C04">
        <w:t xml:space="preserve"> – Sample Report Output (“Save As” dialog)</w:t>
      </w:r>
      <w:bookmarkEnd w:id="878"/>
    </w:p>
    <w:p w:rsidR="00283C00" w:rsidRPr="00545C04" w:rsidRDefault="00283C00" w:rsidP="00D663E3">
      <w:pPr>
        <w:numPr>
          <w:ilvl w:val="0"/>
          <w:numId w:val="24"/>
        </w:numPr>
      </w:pPr>
      <w:r w:rsidRPr="00545C04">
        <w:t>Select the location to which to save the report (the “My Documents” folder is shown here).</w:t>
      </w:r>
    </w:p>
    <w:p w:rsidR="00283C00" w:rsidRPr="00545C04" w:rsidRDefault="00283C00" w:rsidP="00D663E3">
      <w:pPr>
        <w:numPr>
          <w:ilvl w:val="0"/>
          <w:numId w:val="24"/>
        </w:numPr>
      </w:pPr>
      <w:r w:rsidRPr="00545C04">
        <w:t>Enter a name for the report in the</w:t>
      </w:r>
      <w:r w:rsidRPr="00545C04">
        <w:rPr>
          <w:rFonts w:ascii="Arial Bold" w:hAnsi="Arial Bold"/>
          <w:b/>
          <w:sz w:val="20"/>
        </w:rPr>
        <w:t xml:space="preserve"> </w:t>
      </w:r>
      <w:r w:rsidRPr="00545C04">
        <w:rPr>
          <w:rFonts w:ascii="Microsoft Sans Serif" w:hAnsi="Microsoft Sans Serif" w:cs="Microsoft Sans Serif"/>
          <w:sz w:val="20"/>
        </w:rPr>
        <w:t>File name</w:t>
      </w:r>
      <w:r w:rsidRPr="00545C04">
        <w:t xml:space="preserve"> field. To facilitate later use, use a name that indicates what is in the report and the date it was run– </w:t>
      </w:r>
      <w:r w:rsidRPr="00545C04">
        <w:rPr>
          <w:i/>
        </w:rPr>
        <w:t>e.g.</w:t>
      </w:r>
      <w:r w:rsidRPr="00545C04">
        <w:t>, “HIV Inputs 2009-Jan-05.csv”.</w:t>
      </w:r>
    </w:p>
    <w:p w:rsidR="00283C00" w:rsidRPr="00545C04" w:rsidRDefault="00283C00" w:rsidP="00D663E3">
      <w:pPr>
        <w:numPr>
          <w:ilvl w:val="0"/>
          <w:numId w:val="24"/>
        </w:numPr>
      </w:pPr>
      <w:r w:rsidRPr="00545C04">
        <w:t xml:space="preserve">Select a format from the </w:t>
      </w:r>
      <w:r w:rsidRPr="00545C04">
        <w:rPr>
          <w:rFonts w:ascii="Microsoft Sans Serif" w:hAnsi="Microsoft Sans Serif" w:cs="Microsoft Sans Serif"/>
          <w:sz w:val="20"/>
        </w:rPr>
        <w:t>Save as type</w:t>
      </w:r>
      <w:r w:rsidRPr="00545C04">
        <w:t xml:space="preserve"> drop down list. Reports can be saved in the following formats:</w:t>
      </w:r>
    </w:p>
    <w:p w:rsidR="00283C00" w:rsidRPr="00545C04" w:rsidRDefault="00F30B23" w:rsidP="00D663E3">
      <w:pPr>
        <w:numPr>
          <w:ilvl w:val="0"/>
          <w:numId w:val="25"/>
        </w:numPr>
        <w:spacing w:before="0" w:after="0"/>
      </w:pPr>
      <w:hyperlink w:anchor="Glos_CSV" w:history="1">
        <w:r w:rsidR="00283C00" w:rsidRPr="00545C04">
          <w:rPr>
            <w:rStyle w:val="IHyperlink"/>
          </w:rPr>
          <w:t>Comma-Separated values</w:t>
        </w:r>
      </w:hyperlink>
      <w:r w:rsidR="00283C00" w:rsidRPr="00545C04">
        <w:t xml:space="preserve"> file (</w:t>
      </w:r>
      <w:r w:rsidR="00283C00" w:rsidRPr="00545C04">
        <w:rPr>
          <w:rFonts w:ascii="Courier New" w:hAnsi="Courier New" w:cs="Courier New"/>
        </w:rPr>
        <w:t>*.csv</w:t>
      </w:r>
      <w:r w:rsidR="00283C00" w:rsidRPr="00545C04">
        <w:t>)</w:t>
      </w:r>
    </w:p>
    <w:p w:rsidR="00283C00" w:rsidRPr="00545C04" w:rsidRDefault="00F30B23" w:rsidP="00D663E3">
      <w:pPr>
        <w:numPr>
          <w:ilvl w:val="0"/>
          <w:numId w:val="25"/>
        </w:numPr>
        <w:spacing w:before="0" w:after="0"/>
      </w:pPr>
      <w:hyperlink w:anchor="Glos_HTML" w:history="1">
        <w:r w:rsidR="00283C00" w:rsidRPr="00545C04">
          <w:rPr>
            <w:rStyle w:val="IHyperlink"/>
          </w:rPr>
          <w:t>HTML</w:t>
        </w:r>
      </w:hyperlink>
      <w:r w:rsidR="00283C00" w:rsidRPr="00545C04">
        <w:t xml:space="preserve"> Document (</w:t>
      </w:r>
      <w:r w:rsidR="00283C00" w:rsidRPr="00545C04">
        <w:rPr>
          <w:rFonts w:ascii="Courier New" w:hAnsi="Courier New" w:cs="Courier New"/>
        </w:rPr>
        <w:t>*.htm,</w:t>
      </w:r>
      <w:r w:rsidR="00283C00" w:rsidRPr="00545C04">
        <w:t xml:space="preserve"> </w:t>
      </w:r>
      <w:r w:rsidR="00283C00" w:rsidRPr="00545C04">
        <w:rPr>
          <w:rFonts w:ascii="Courier New" w:hAnsi="Courier New" w:cs="Courier New"/>
        </w:rPr>
        <w:t>*.html</w:t>
      </w:r>
      <w:r w:rsidR="00283C00" w:rsidRPr="00545C04">
        <w:t>)</w:t>
      </w:r>
    </w:p>
    <w:p w:rsidR="00283C00" w:rsidRPr="00545C04" w:rsidRDefault="00F30B23" w:rsidP="00D663E3">
      <w:pPr>
        <w:numPr>
          <w:ilvl w:val="0"/>
          <w:numId w:val="25"/>
        </w:numPr>
        <w:spacing w:before="0" w:after="0"/>
      </w:pPr>
      <w:hyperlink w:anchor="Glos_XML" w:history="1">
        <w:r w:rsidR="00283C00" w:rsidRPr="00545C04">
          <w:rPr>
            <w:rStyle w:val="IHyperlink"/>
          </w:rPr>
          <w:t>XML</w:t>
        </w:r>
      </w:hyperlink>
      <w:r w:rsidR="00283C00" w:rsidRPr="00545C04">
        <w:t xml:space="preserve"> Document </w:t>
      </w:r>
      <w:r w:rsidR="00283C00" w:rsidRPr="00545C04">
        <w:rPr>
          <w:rFonts w:ascii="Courier New" w:hAnsi="Courier New" w:cs="Courier New"/>
        </w:rPr>
        <w:t>(*.xml</w:t>
      </w:r>
      <w:r w:rsidR="00283C00" w:rsidRPr="00545C04">
        <w:t>)</w:t>
      </w:r>
    </w:p>
    <w:p w:rsidR="00283C00" w:rsidRPr="00545C04" w:rsidRDefault="00283C00" w:rsidP="00D663E3">
      <w:pPr>
        <w:numPr>
          <w:ilvl w:val="0"/>
          <w:numId w:val="24"/>
        </w:numPr>
      </w:pPr>
      <w:r w:rsidRPr="00545C04">
        <w:lastRenderedPageBreak/>
        <w:t xml:space="preserve">Click </w:t>
      </w:r>
      <w:r w:rsidRPr="00545C04">
        <w:rPr>
          <w:rStyle w:val="Keys"/>
          <w:rFonts w:cs="Microsoft Sans Serif"/>
        </w:rPr>
        <w:t>[Save]</w:t>
      </w:r>
      <w:r w:rsidRPr="00545C04">
        <w:t>.</w:t>
      </w:r>
    </w:p>
    <w:p w:rsidR="00283C00" w:rsidRPr="00545C04" w:rsidRDefault="00283C00" w:rsidP="00877774">
      <w:pPr>
        <w:ind w:left="360"/>
      </w:pPr>
      <w:r w:rsidRPr="00545C04">
        <w:t xml:space="preserve">The </w:t>
      </w:r>
      <w:r w:rsidRPr="00545C04">
        <w:rPr>
          <w:rFonts w:ascii="Microsoft Sans Serif" w:hAnsi="Microsoft Sans Serif" w:cs="Microsoft Sans Serif"/>
          <w:sz w:val="20"/>
        </w:rPr>
        <w:t>Save the Report As</w:t>
      </w:r>
      <w:r w:rsidRPr="00545C04">
        <w:t xml:space="preserve"> window automatically closes; the report is saved to the selected location.</w:t>
      </w:r>
    </w:p>
    <w:p w:rsidR="00283C00" w:rsidRPr="00545C04" w:rsidRDefault="00283C00" w:rsidP="00D606B0">
      <w:pPr>
        <w:pStyle w:val="Heading3"/>
      </w:pPr>
      <w:bookmarkStart w:id="879" w:name="_Toc120065397"/>
      <w:bookmarkStart w:id="880" w:name="_Toc245275856"/>
      <w:bookmarkStart w:id="881" w:name="_Toc41752500"/>
      <w:r w:rsidRPr="00545C04">
        <w:t>Exporting a Report to Excel or Access</w:t>
      </w:r>
      <w:bookmarkEnd w:id="879"/>
      <w:bookmarkEnd w:id="880"/>
      <w:bookmarkEnd w:id="881"/>
    </w:p>
    <w:p w:rsidR="00283C00" w:rsidRPr="00545C04" w:rsidRDefault="00283C00" w:rsidP="00F36B85">
      <w:r w:rsidRPr="00545C04">
        <w:t>Saving a report in comma-separated values (</w:t>
      </w:r>
      <w:r w:rsidRPr="00545C04">
        <w:rPr>
          <w:rFonts w:ascii="Courier New" w:hAnsi="Courier New" w:cs="Courier New"/>
          <w:sz w:val="22"/>
          <w:szCs w:val="22"/>
        </w:rPr>
        <w:t>.CSV</w:t>
      </w:r>
      <w:r w:rsidRPr="00545C04">
        <w:t xml:space="preserve">) format automatically exports (saves) the contents of the report to a file in a location determined by you during the save process. </w:t>
      </w:r>
    </w:p>
    <w:p w:rsidR="00283C00" w:rsidRPr="00545C04" w:rsidRDefault="00283C00" w:rsidP="00F36B85">
      <w:r w:rsidRPr="00545C04">
        <w:t>The following list describes how the tables for ea</w:t>
      </w:r>
      <w:r w:rsidR="00510513">
        <w:t>ch of the reports will be saved</w:t>
      </w:r>
      <w:r w:rsidRPr="00545C04">
        <w:t>:</w:t>
      </w:r>
    </w:p>
    <w:p w:rsidR="00283C00" w:rsidRPr="00545C04" w:rsidRDefault="00283C00" w:rsidP="002C2CDD">
      <w:pPr>
        <w:pStyle w:val="Caption"/>
        <w:keepNext/>
        <w:keepLines/>
        <w:jc w:val="left"/>
      </w:pPr>
      <w:bookmarkStart w:id="882" w:name="_Toc39775378"/>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60</w:t>
      </w:r>
      <w:r w:rsidR="00EB3A32">
        <w:rPr>
          <w:noProof/>
        </w:rPr>
        <w:fldChar w:fldCharType="end"/>
      </w:r>
      <w:r w:rsidRPr="00545C04">
        <w:t xml:space="preserve"> – Report Files</w:t>
      </w:r>
      <w:bookmarkEnd w:id="882"/>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3600"/>
      </w:tblGrid>
      <w:tr w:rsidR="00283C00" w:rsidRPr="00545C04" w:rsidTr="00C91392">
        <w:trPr>
          <w:cantSplit/>
          <w:trHeight w:val="345"/>
          <w:tblHeader/>
        </w:trPr>
        <w:tc>
          <w:tcPr>
            <w:tcW w:w="513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1337B4">
            <w:pPr>
              <w:pStyle w:val="TableHead"/>
              <w:rPr>
                <w:color w:val="FFFFFF"/>
              </w:rPr>
            </w:pPr>
            <w:r w:rsidRPr="00545C04">
              <w:rPr>
                <w:color w:val="FFFFFF"/>
              </w:rPr>
              <w:t>Report</w:t>
            </w:r>
          </w:p>
        </w:tc>
        <w:tc>
          <w:tcPr>
            <w:tcW w:w="360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1337B4">
            <w:pPr>
              <w:pStyle w:val="TableHead"/>
              <w:rPr>
                <w:color w:val="FFFFFF"/>
              </w:rPr>
            </w:pPr>
            <w:r w:rsidRPr="00545C04">
              <w:rPr>
                <w:color w:val="FFFFFF"/>
              </w:rPr>
              <w:t>Files</w:t>
            </w:r>
          </w:p>
        </w:tc>
      </w:tr>
      <w:tr w:rsidR="00283C00" w:rsidRPr="00545C04" w:rsidTr="00C91392">
        <w:trPr>
          <w:cantSplit/>
        </w:trPr>
        <w:tc>
          <w:tcPr>
            <w:tcW w:w="5130" w:type="dxa"/>
            <w:tcBorders>
              <w:top w:val="single" w:sz="6" w:space="0" w:color="auto"/>
            </w:tcBorders>
          </w:tcPr>
          <w:p w:rsidR="00283C00" w:rsidRPr="00545C04" w:rsidRDefault="00283C00" w:rsidP="00292C8B">
            <w:pPr>
              <w:pStyle w:val="TableHead"/>
              <w:spacing w:before="40" w:afterLines="40" w:after="96"/>
            </w:pPr>
            <w:r w:rsidRPr="00545C04">
              <w:t>BMI by Range</w:t>
            </w:r>
          </w:p>
        </w:tc>
        <w:tc>
          <w:tcPr>
            <w:tcW w:w="3600" w:type="dxa"/>
            <w:tcBorders>
              <w:top w:val="single" w:sz="6" w:space="0" w:color="auto"/>
            </w:tcBorders>
          </w:tcPr>
          <w:p w:rsidR="005F0E41" w:rsidRPr="0030352E" w:rsidRDefault="00403898" w:rsidP="00292C8B">
            <w:pPr>
              <w:pStyle w:val="TableText0"/>
              <w:spacing w:afterLines="40" w:after="96"/>
              <w:rPr>
                <w:rFonts w:ascii="Arial" w:hAnsi="Arial" w:cs="Arial"/>
              </w:rPr>
            </w:pPr>
            <w:r w:rsidRPr="00545C04">
              <w:rPr>
                <w:rFonts w:ascii="Arial" w:hAnsi="Arial" w:cs="Arial"/>
              </w:rPr>
              <w:t>Single file</w:t>
            </w:r>
          </w:p>
        </w:tc>
      </w:tr>
      <w:tr w:rsidR="00283C00" w:rsidRPr="00545C04" w:rsidTr="00C91392">
        <w:trPr>
          <w:cantSplit/>
        </w:trPr>
        <w:tc>
          <w:tcPr>
            <w:tcW w:w="5130" w:type="dxa"/>
            <w:tcBorders>
              <w:top w:val="single" w:sz="6" w:space="0" w:color="auto"/>
            </w:tcBorders>
          </w:tcPr>
          <w:p w:rsidR="00283C00" w:rsidRPr="00545C04" w:rsidRDefault="00283C00" w:rsidP="00292C8B">
            <w:pPr>
              <w:pStyle w:val="TableHead"/>
              <w:spacing w:before="40" w:afterLines="40" w:after="96"/>
            </w:pPr>
            <w:r w:rsidRPr="00545C04">
              <w:t>Clinic Follow Up</w:t>
            </w:r>
          </w:p>
        </w:tc>
        <w:tc>
          <w:tcPr>
            <w:tcW w:w="3600" w:type="dxa"/>
            <w:tcBorders>
              <w:top w:val="single" w:sz="6" w:space="0" w:color="auto"/>
            </w:tcBorders>
          </w:tcPr>
          <w:p w:rsidR="005F0E41" w:rsidRPr="0030352E" w:rsidRDefault="00283C00" w:rsidP="00292C8B">
            <w:pPr>
              <w:pStyle w:val="TableText0"/>
              <w:spacing w:afterLines="40" w:after="96"/>
              <w:rPr>
                <w:rFonts w:ascii="Arial" w:hAnsi="Arial" w:cs="Arial"/>
              </w:rPr>
            </w:pPr>
            <w:r w:rsidRPr="0030352E">
              <w:rPr>
                <w:rFonts w:ascii="Arial" w:hAnsi="Arial" w:cs="Arial"/>
              </w:rPr>
              <w:t>Single file (Summary not saved)</w:t>
            </w:r>
          </w:p>
        </w:tc>
      </w:tr>
      <w:tr w:rsidR="00283C00" w:rsidRPr="00545C04" w:rsidTr="00C91392">
        <w:trPr>
          <w:cantSplit/>
        </w:trPr>
        <w:tc>
          <w:tcPr>
            <w:tcW w:w="5130" w:type="dxa"/>
          </w:tcPr>
          <w:p w:rsidR="00283C00" w:rsidRPr="00545C04" w:rsidRDefault="00283C00" w:rsidP="00292C8B">
            <w:pPr>
              <w:pStyle w:val="TableHead"/>
              <w:spacing w:before="40" w:afterLines="40" w:after="96"/>
            </w:pPr>
            <w:r w:rsidRPr="00545C04">
              <w:t>Combined Meds and Labs</w:t>
            </w:r>
          </w:p>
        </w:tc>
        <w:tc>
          <w:tcPr>
            <w:tcW w:w="3600" w:type="dxa"/>
          </w:tcPr>
          <w:p w:rsidR="00283C00" w:rsidRPr="00403898" w:rsidRDefault="00403898" w:rsidP="000953F8">
            <w:pPr>
              <w:pStyle w:val="TableHead"/>
              <w:rPr>
                <w:b w:val="0"/>
              </w:rPr>
            </w:pPr>
            <w:r w:rsidRPr="00403898">
              <w:rPr>
                <w:rFonts w:cs="Arial"/>
                <w:b w:val="0"/>
              </w:rPr>
              <w:t>Single file</w:t>
            </w:r>
          </w:p>
        </w:tc>
      </w:tr>
      <w:tr w:rsidR="0030352E" w:rsidRPr="00545C04" w:rsidTr="00C91392">
        <w:trPr>
          <w:cantSplit/>
        </w:trPr>
        <w:tc>
          <w:tcPr>
            <w:tcW w:w="5130" w:type="dxa"/>
          </w:tcPr>
          <w:p w:rsidR="0030352E" w:rsidRPr="00545C04" w:rsidRDefault="0030352E" w:rsidP="00292C8B">
            <w:pPr>
              <w:pStyle w:val="TableHead"/>
              <w:spacing w:before="40" w:afterLines="40" w:after="96"/>
            </w:pPr>
            <w:r w:rsidRPr="00545C04">
              <w:t>Current Inpatient List</w:t>
            </w:r>
          </w:p>
        </w:tc>
        <w:tc>
          <w:tcPr>
            <w:tcW w:w="3600" w:type="dxa"/>
          </w:tcPr>
          <w:p w:rsidR="0030352E" w:rsidRPr="00545C04" w:rsidRDefault="0030352E" w:rsidP="00292C8B">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45C04" w:rsidRDefault="00557F77" w:rsidP="00557F77">
            <w:pPr>
              <w:pStyle w:val="TableHead"/>
              <w:spacing w:before="40" w:afterLines="40" w:after="96"/>
            </w:pPr>
            <w:r w:rsidRPr="00545C04">
              <w:t>Diagnoses</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57F77" w:rsidRDefault="00557F77" w:rsidP="00557F77">
            <w:pPr>
              <w:pStyle w:val="TableHead"/>
              <w:spacing w:before="40" w:afterLines="40" w:after="96"/>
            </w:pPr>
            <w:r>
              <w:t xml:space="preserve">DAA Lab Monitoring </w:t>
            </w:r>
            <w:r w:rsidRPr="00557F77">
              <w:rPr>
                <w:b w:val="0"/>
              </w:rPr>
              <w:t>(for CCR:HEPC only)</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283C00" w:rsidRPr="00545C04" w:rsidTr="00C91392">
        <w:trPr>
          <w:cantSplit/>
        </w:trPr>
        <w:tc>
          <w:tcPr>
            <w:tcW w:w="5130" w:type="dxa"/>
          </w:tcPr>
          <w:p w:rsidR="00283C00" w:rsidRPr="00545C04" w:rsidRDefault="00283C00" w:rsidP="00292C8B">
            <w:pPr>
              <w:pStyle w:val="TableHead"/>
              <w:spacing w:before="40" w:afterLines="40" w:after="96"/>
            </w:pPr>
            <w:r w:rsidRPr="00545C04">
              <w:t>General Utilization and Demographics</w:t>
            </w:r>
          </w:p>
        </w:tc>
        <w:tc>
          <w:tcPr>
            <w:tcW w:w="3600" w:type="dxa"/>
          </w:tcPr>
          <w:p w:rsidR="00283C00" w:rsidRPr="00403898" w:rsidRDefault="00403898" w:rsidP="000953F8">
            <w:pPr>
              <w:pStyle w:val="TableHead"/>
              <w:rPr>
                <w:b w:val="0"/>
              </w:rPr>
            </w:pPr>
            <w:r w:rsidRPr="00403898">
              <w:rPr>
                <w:rFonts w:cs="Arial"/>
                <w:b w:val="0"/>
              </w:rPr>
              <w:t>Single file</w:t>
            </w:r>
          </w:p>
        </w:tc>
      </w:tr>
      <w:tr w:rsidR="00583FCE" w:rsidRPr="00545C04" w:rsidTr="00C91392">
        <w:trPr>
          <w:cantSplit/>
        </w:trPr>
        <w:tc>
          <w:tcPr>
            <w:tcW w:w="5130" w:type="dxa"/>
          </w:tcPr>
          <w:p w:rsidR="00583FCE" w:rsidRPr="00545C04" w:rsidRDefault="00583FCE" w:rsidP="00583FCE">
            <w:pPr>
              <w:pStyle w:val="TableHead"/>
              <w:spacing w:before="40" w:afterLines="40" w:after="96"/>
            </w:pPr>
            <w:r>
              <w:t>Hepatitis A Vaccine or Immunity</w:t>
            </w:r>
          </w:p>
        </w:tc>
        <w:tc>
          <w:tcPr>
            <w:tcW w:w="3600" w:type="dxa"/>
          </w:tcPr>
          <w:p w:rsidR="00583FCE" w:rsidRPr="00403898" w:rsidRDefault="00583FCE" w:rsidP="00583FCE">
            <w:pPr>
              <w:pStyle w:val="TableHead"/>
              <w:rPr>
                <w:b w:val="0"/>
              </w:rPr>
            </w:pPr>
            <w:r w:rsidRPr="00403898">
              <w:rPr>
                <w:rFonts w:cs="Arial"/>
                <w:b w:val="0"/>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pPr>
            <w:r>
              <w:t>Hepatitis B Vaccine or Immunity</w:t>
            </w:r>
          </w:p>
        </w:tc>
        <w:tc>
          <w:tcPr>
            <w:tcW w:w="3600" w:type="dxa"/>
          </w:tcPr>
          <w:p w:rsidR="00557F77" w:rsidRPr="00403898" w:rsidRDefault="00557F77" w:rsidP="00557F77">
            <w:pPr>
              <w:pStyle w:val="TableHead"/>
              <w:rPr>
                <w:b w:val="0"/>
              </w:rPr>
            </w:pPr>
            <w:r w:rsidRPr="00403898">
              <w:rPr>
                <w:rFonts w:cs="Arial"/>
                <w:b w:val="0"/>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pPr>
            <w:r w:rsidRPr="00545C04">
              <w:t xml:space="preserve">Inpatient Utilization </w:t>
            </w:r>
          </w:p>
        </w:tc>
        <w:tc>
          <w:tcPr>
            <w:tcW w:w="3600" w:type="dxa"/>
          </w:tcPr>
          <w:p w:rsidR="00557F77" w:rsidRPr="00403898" w:rsidRDefault="00557F77" w:rsidP="00557F77">
            <w:pPr>
              <w:pStyle w:val="TableHead"/>
              <w:rPr>
                <w:b w:val="0"/>
              </w:rPr>
            </w:pPr>
            <w:r w:rsidRPr="00403898">
              <w:rPr>
                <w:rFonts w:cs="Arial"/>
                <w:b w:val="0"/>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pPr>
            <w:r w:rsidRPr="00545C04">
              <w:t>Lab Utilization</w:t>
            </w:r>
          </w:p>
        </w:tc>
        <w:tc>
          <w:tcPr>
            <w:tcW w:w="3600" w:type="dxa"/>
          </w:tcPr>
          <w:p w:rsidR="00557F77" w:rsidRPr="00403898" w:rsidRDefault="00557F77" w:rsidP="00557F77">
            <w:pPr>
              <w:pStyle w:val="TableHead"/>
              <w:rPr>
                <w:b w:val="0"/>
              </w:rPr>
            </w:pPr>
            <w:r w:rsidRPr="00403898">
              <w:rPr>
                <w:rFonts w:cs="Arial"/>
                <w:b w:val="0"/>
              </w:rPr>
              <w:t>Single file</w:t>
            </w:r>
          </w:p>
        </w:tc>
      </w:tr>
      <w:tr w:rsidR="00557F77" w:rsidRPr="00545C04" w:rsidTr="00C91392">
        <w:trPr>
          <w:cantSplit/>
        </w:trPr>
        <w:tc>
          <w:tcPr>
            <w:tcW w:w="5130" w:type="dxa"/>
            <w:tcBorders>
              <w:bottom w:val="single" w:sz="4" w:space="0" w:color="auto"/>
            </w:tcBorders>
          </w:tcPr>
          <w:p w:rsidR="00557F77" w:rsidRPr="00545C04" w:rsidRDefault="00557F77" w:rsidP="00557F77">
            <w:pPr>
              <w:pStyle w:val="TableHead"/>
              <w:spacing w:before="40" w:afterLines="40" w:after="96"/>
            </w:pPr>
            <w:r w:rsidRPr="00545C04">
              <w:t>List of Registry Patients</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shd w:val="clear" w:color="auto" w:fill="F3F3F3"/>
          </w:tcPr>
          <w:p w:rsidR="00557F77" w:rsidRPr="00545C04" w:rsidRDefault="00557F77" w:rsidP="00557F77">
            <w:pPr>
              <w:pStyle w:val="TableHead"/>
              <w:spacing w:before="40" w:afterLines="40" w:after="96"/>
            </w:pPr>
            <w:r w:rsidRPr="00545C04">
              <w:t>Liver Score by Range</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45C04" w:rsidRDefault="00557F77" w:rsidP="00557F77">
            <w:pPr>
              <w:pStyle w:val="TableHead"/>
              <w:spacing w:before="40" w:afterLines="40" w:after="96"/>
            </w:pPr>
            <w:r w:rsidRPr="00545C04">
              <w:t>Outpatient Utilization</w:t>
            </w:r>
          </w:p>
        </w:tc>
        <w:tc>
          <w:tcPr>
            <w:tcW w:w="3600" w:type="dxa"/>
          </w:tcPr>
          <w:p w:rsidR="00557F77" w:rsidRPr="00403898" w:rsidRDefault="00557F77" w:rsidP="00557F77">
            <w:pPr>
              <w:pStyle w:val="TableHead"/>
              <w:rPr>
                <w:b w:val="0"/>
                <w:highlight w:val="yellow"/>
              </w:rPr>
            </w:pPr>
            <w:r w:rsidRPr="00403898">
              <w:rPr>
                <w:rFonts w:cs="Arial"/>
                <w:b w:val="0"/>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pPr>
            <w:r w:rsidRPr="00545C04">
              <w:t>Patient Medication History</w:t>
            </w:r>
          </w:p>
        </w:tc>
        <w:tc>
          <w:tcPr>
            <w:tcW w:w="3600" w:type="dxa"/>
          </w:tcPr>
          <w:p w:rsidR="00557F77" w:rsidRPr="00152349" w:rsidRDefault="00557F77" w:rsidP="00557F77">
            <w:pPr>
              <w:pStyle w:val="TableText0"/>
              <w:spacing w:afterLines="40" w:after="96"/>
              <w:rPr>
                <w:rFonts w:ascii="Arial" w:hAnsi="Arial" w:cs="Arial"/>
              </w:rPr>
            </w:pPr>
            <w:r w:rsidRPr="00545C04">
              <w:rPr>
                <w:rFonts w:ascii="Arial" w:hAnsi="Arial" w:cs="Arial"/>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rPr>
                <w:sz w:val="24"/>
              </w:rPr>
            </w:pPr>
            <w:r w:rsidRPr="00545C04">
              <w:t>Pharmacy Prescription Utilization</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Del="00D42ADA" w:rsidTr="00C91392">
        <w:trPr>
          <w:cantSplit/>
        </w:trPr>
        <w:tc>
          <w:tcPr>
            <w:tcW w:w="5130" w:type="dxa"/>
          </w:tcPr>
          <w:p w:rsidR="00557F77" w:rsidRPr="00557F77" w:rsidRDefault="00557F77" w:rsidP="00557F77">
            <w:pPr>
              <w:pStyle w:val="TableHead"/>
              <w:spacing w:before="40" w:afterLines="40" w:after="96"/>
            </w:pPr>
            <w:r>
              <w:t>Potential DAA Candidates</w:t>
            </w:r>
            <w:r w:rsidRPr="00557F77">
              <w:rPr>
                <w:b w:val="0"/>
              </w:rPr>
              <w:t xml:space="preserve"> (for CCR:HEPC only)</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Del="00D42ADA" w:rsidTr="00C91392">
        <w:trPr>
          <w:cantSplit/>
        </w:trPr>
        <w:tc>
          <w:tcPr>
            <w:tcW w:w="5130" w:type="dxa"/>
          </w:tcPr>
          <w:p w:rsidR="00557F77" w:rsidRPr="00545C04" w:rsidRDefault="00557F77" w:rsidP="00557F77">
            <w:pPr>
              <w:pStyle w:val="TableHead"/>
              <w:spacing w:before="40" w:afterLines="40" w:after="96"/>
              <w:rPr>
                <w:sz w:val="24"/>
              </w:rPr>
            </w:pPr>
            <w:r w:rsidRPr="00545C04">
              <w:t>Procedures</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45C04" w:rsidRDefault="00557F77" w:rsidP="00557F77">
            <w:pPr>
              <w:pStyle w:val="TableHead"/>
              <w:spacing w:before="40" w:afterLines="40" w:after="96"/>
              <w:rPr>
                <w:sz w:val="24"/>
              </w:rPr>
            </w:pPr>
            <w:r w:rsidRPr="00545C04">
              <w:t>Radiology Utilization</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45C04" w:rsidRDefault="00557F77" w:rsidP="00557F77">
            <w:pPr>
              <w:pStyle w:val="TableHead"/>
              <w:spacing w:before="40" w:afterLines="40" w:after="96"/>
              <w:rPr>
                <w:sz w:val="24"/>
              </w:rPr>
            </w:pPr>
            <w:r w:rsidRPr="00545C04">
              <w:t>Renal Function by Range</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rPr>
                <w:sz w:val="24"/>
              </w:rPr>
            </w:pPr>
            <w:r w:rsidRPr="00545C04">
              <w:t>Registry Lab Tests by Range</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Single file</w:t>
            </w:r>
          </w:p>
        </w:tc>
      </w:tr>
      <w:tr w:rsidR="00557F77" w:rsidRPr="00545C04" w:rsidTr="00C91392">
        <w:trPr>
          <w:cantSplit/>
        </w:trPr>
        <w:tc>
          <w:tcPr>
            <w:tcW w:w="5130" w:type="dxa"/>
          </w:tcPr>
          <w:p w:rsidR="00557F77" w:rsidRPr="00545C04" w:rsidRDefault="00557F77" w:rsidP="00557F77">
            <w:pPr>
              <w:pStyle w:val="TableHead"/>
              <w:spacing w:before="40" w:afterLines="40" w:after="96"/>
              <w:rPr>
                <w:sz w:val="24"/>
              </w:rPr>
            </w:pPr>
            <w:r w:rsidRPr="00545C04">
              <w:t xml:space="preserve">Registry Medications </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45C04" w:rsidRDefault="00557F77" w:rsidP="00557F77">
            <w:pPr>
              <w:pStyle w:val="TableHead"/>
              <w:spacing w:before="40" w:afterLines="40" w:after="96"/>
            </w:pPr>
            <w:r>
              <w:t xml:space="preserve">Sustained Virolgic Response </w:t>
            </w:r>
            <w:r w:rsidRPr="00545C04">
              <w:rPr>
                <w:rFonts w:ascii="Times New Roman" w:hAnsi="Times New Roman"/>
                <w:b w:val="0"/>
              </w:rPr>
              <w:t>(for</w:t>
            </w:r>
            <w:r w:rsidRPr="00545C04">
              <w:rPr>
                <w:b w:val="0"/>
              </w:rPr>
              <w:t xml:space="preserve"> </w:t>
            </w:r>
            <w:r w:rsidRPr="00545C04">
              <w:rPr>
                <w:rFonts w:ascii="Microsoft Sans Serif" w:hAnsi="Microsoft Sans Serif"/>
                <w:b w:val="0"/>
              </w:rPr>
              <w:t>CCR</w:t>
            </w:r>
            <w:r w:rsidRPr="00545C04">
              <w:rPr>
                <w:b w:val="0"/>
              </w:rPr>
              <w:t>:H</w:t>
            </w:r>
            <w:r>
              <w:rPr>
                <w:b w:val="0"/>
              </w:rPr>
              <w:t>EPC</w:t>
            </w:r>
            <w:r w:rsidRPr="00545C04">
              <w:rPr>
                <w:b w:val="0"/>
              </w:rPr>
              <w:t xml:space="preserve"> </w:t>
            </w:r>
            <w:r w:rsidRPr="00545C04">
              <w:rPr>
                <w:rFonts w:ascii="Times New Roman" w:hAnsi="Times New Roman"/>
                <w:b w:val="0"/>
              </w:rPr>
              <w:t>only)</w:t>
            </w:r>
          </w:p>
        </w:tc>
        <w:tc>
          <w:tcPr>
            <w:tcW w:w="3600" w:type="dxa"/>
          </w:tcPr>
          <w:p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Tr="00C91392">
        <w:trPr>
          <w:cantSplit/>
        </w:trPr>
        <w:tc>
          <w:tcPr>
            <w:tcW w:w="5130" w:type="dxa"/>
          </w:tcPr>
          <w:p w:rsidR="00557F77" w:rsidRPr="00557F77" w:rsidRDefault="00557F77" w:rsidP="00557F77">
            <w:pPr>
              <w:pStyle w:val="TableHead"/>
              <w:spacing w:before="40" w:afterLines="40" w:after="96"/>
            </w:pPr>
            <w:r w:rsidRPr="00545C04">
              <w:lastRenderedPageBreak/>
              <w:t>VERA Reimbursement</w:t>
            </w:r>
            <w:r w:rsidRPr="00557F77">
              <w:rPr>
                <w:b w:val="0"/>
              </w:rPr>
              <w:t xml:space="preserve"> (for CCR:HIV only)</w:t>
            </w:r>
          </w:p>
        </w:tc>
        <w:tc>
          <w:tcPr>
            <w:tcW w:w="3600" w:type="dxa"/>
          </w:tcPr>
          <w:p w:rsidR="00557F77" w:rsidRPr="00557F77" w:rsidRDefault="00557F77" w:rsidP="00557F77">
            <w:pPr>
              <w:pStyle w:val="TableText0"/>
              <w:spacing w:afterLines="40" w:after="96"/>
              <w:rPr>
                <w:rFonts w:ascii="Arial" w:hAnsi="Arial" w:cs="Arial"/>
              </w:rPr>
            </w:pPr>
            <w:r w:rsidRPr="00557F77">
              <w:rPr>
                <w:rFonts w:ascii="Arial" w:hAnsi="Arial" w:cs="Arial"/>
              </w:rPr>
              <w:t>Single file</w:t>
            </w:r>
          </w:p>
        </w:tc>
      </w:tr>
    </w:tbl>
    <w:p w:rsidR="00283C00" w:rsidRDefault="00283C00" w:rsidP="00510513">
      <w:pPr>
        <w:jc w:val="center"/>
      </w:pP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510513" w:rsidRPr="00545C04" w:rsidTr="00C47776">
        <w:trPr>
          <w:trHeight w:val="836"/>
        </w:trPr>
        <w:tc>
          <w:tcPr>
            <w:tcW w:w="880" w:type="dxa"/>
            <w:tcBorders>
              <w:top w:val="nil"/>
              <w:left w:val="nil"/>
              <w:bottom w:val="nil"/>
            </w:tcBorders>
          </w:tcPr>
          <w:p w:rsidR="00510513" w:rsidRPr="00545C04" w:rsidRDefault="00510513" w:rsidP="00C47776">
            <w:r>
              <w:rPr>
                <w:noProof/>
              </w:rPr>
              <w:drawing>
                <wp:inline distT="0" distB="0" distL="0" distR="0" wp14:anchorId="626A82C4" wp14:editId="626A82C5">
                  <wp:extent cx="361950" cy="284990"/>
                  <wp:effectExtent l="0" t="0" r="0" b="1270"/>
                  <wp:docPr id="232" name="Picture 52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510513" w:rsidRPr="00545C04" w:rsidRDefault="00510513" w:rsidP="00510513">
            <w:pPr>
              <w:spacing w:before="60" w:after="60"/>
            </w:pPr>
            <w:r w:rsidRPr="00545C04">
              <w:rPr>
                <w:rStyle w:val="Note0"/>
                <w:rFonts w:ascii="Arial" w:hAnsi="Arial" w:cs="Arial"/>
                <w:b/>
              </w:rPr>
              <w:t>Note:</w:t>
            </w:r>
            <w:r w:rsidRPr="00545C04">
              <w:t xml:space="preserve">  </w:t>
            </w:r>
            <w:r>
              <w:t>Effective with Patch ROR*1.5*26, all reports saved</w:t>
            </w:r>
            <w:r w:rsidRPr="00545C04">
              <w:t xml:space="preserve"> in comma-separated values (</w:t>
            </w:r>
            <w:r w:rsidRPr="00545C04">
              <w:rPr>
                <w:rFonts w:ascii="Courier New" w:hAnsi="Courier New" w:cs="Courier New"/>
                <w:sz w:val="22"/>
                <w:szCs w:val="22"/>
              </w:rPr>
              <w:t>.CSV</w:t>
            </w:r>
            <w:r w:rsidRPr="00545C04">
              <w:t>) format</w:t>
            </w:r>
            <w:r>
              <w:t xml:space="preserve"> will be stored as a single file</w:t>
            </w:r>
            <w:r w:rsidRPr="00545C04">
              <w:t>.</w:t>
            </w:r>
          </w:p>
        </w:tc>
      </w:tr>
    </w:tbl>
    <w:p w:rsidR="00510513" w:rsidRPr="00545C04" w:rsidRDefault="00510513" w:rsidP="00510513"/>
    <w:p w:rsidR="00283C00" w:rsidRPr="00545C04" w:rsidRDefault="00283C00" w:rsidP="00D606B0">
      <w:pPr>
        <w:pStyle w:val="Heading3"/>
      </w:pPr>
      <w:bookmarkStart w:id="883" w:name="_Toc120065398"/>
      <w:bookmarkStart w:id="884" w:name="_Toc245275857"/>
      <w:bookmarkStart w:id="885" w:name="_Toc41752501"/>
      <w:bookmarkStart w:id="886" w:name="_Toc52164642"/>
      <w:bookmarkStart w:id="887" w:name="_Toc55019798"/>
      <w:bookmarkStart w:id="888" w:name="_Toc55020551"/>
      <w:r w:rsidRPr="00545C04">
        <w:t>Printing a Report</w:t>
      </w:r>
      <w:bookmarkEnd w:id="883"/>
      <w:bookmarkEnd w:id="884"/>
      <w:bookmarkEnd w:id="885"/>
    </w:p>
    <w:p w:rsidR="00283C00" w:rsidRPr="00545C04" w:rsidRDefault="00283C00" w:rsidP="001337B4">
      <w:pPr>
        <w:keepNext/>
        <w:keepLines/>
      </w:pPr>
      <w:bookmarkStart w:id="889" w:name="_Toc52164644"/>
      <w:bookmarkStart w:id="890" w:name="_Toc55019800"/>
      <w:bookmarkStart w:id="891" w:name="_Toc55020553"/>
      <w:bookmarkEnd w:id="886"/>
      <w:bookmarkEnd w:id="887"/>
      <w:bookmarkEnd w:id="888"/>
      <w:r w:rsidRPr="00545C04">
        <w:t>You can print</w:t>
      </w:r>
      <w:r w:rsidR="001F7285" w:rsidRPr="00545C04">
        <w:fldChar w:fldCharType="begin"/>
      </w:r>
      <w:r w:rsidRPr="00545C04">
        <w:instrText>xe "Report:print a"</w:instrText>
      </w:r>
      <w:r w:rsidR="001F7285" w:rsidRPr="00545C04">
        <w:fldChar w:fldCharType="end"/>
      </w:r>
      <w:r w:rsidR="001F7285" w:rsidRPr="00545C04">
        <w:fldChar w:fldCharType="begin"/>
      </w:r>
      <w:r w:rsidRPr="00545C04">
        <w:instrText>xe "Print:report output"</w:instrText>
      </w:r>
      <w:r w:rsidR="001F7285" w:rsidRPr="00545C04">
        <w:fldChar w:fldCharType="end"/>
      </w:r>
      <w:r w:rsidRPr="00545C04">
        <w:t xml:space="preserve"> the report from an active report window. The font size selected for the report window affects the corresponding printout; therefore, it is recommended to select smaller fonts before printing wide reports.</w:t>
      </w:r>
    </w:p>
    <w:tbl>
      <w:tblPr>
        <w:tblW w:w="9742"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8911"/>
      </w:tblGrid>
      <w:tr w:rsidR="00283C00" w:rsidRPr="00545C04" w:rsidTr="002C2CDD">
        <w:trPr>
          <w:trHeight w:val="836"/>
        </w:trPr>
        <w:tc>
          <w:tcPr>
            <w:tcW w:w="831" w:type="dxa"/>
            <w:tcBorders>
              <w:top w:val="nil"/>
              <w:left w:val="nil"/>
              <w:bottom w:val="nil"/>
            </w:tcBorders>
          </w:tcPr>
          <w:p w:rsidR="00283C00" w:rsidRPr="00545C04" w:rsidRDefault="00291FCC" w:rsidP="009326AB">
            <w:r>
              <w:rPr>
                <w:noProof/>
              </w:rPr>
              <w:drawing>
                <wp:inline distT="0" distB="0" distL="0" distR="0" wp14:anchorId="626A82C6" wp14:editId="626A82C7">
                  <wp:extent cx="311679" cy="351286"/>
                  <wp:effectExtent l="0" t="0" r="0" b="0"/>
                  <wp:docPr id="524" name="Picture 52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Important:</w:t>
            </w:r>
            <w:r w:rsidRPr="00545C04">
              <w:t xml:space="preserve">  Use only secure printers to produce reports that contain patient information. When you print a report that contains patient information, retrieve it from the printer as soon as possible.</w:t>
            </w:r>
          </w:p>
        </w:tc>
      </w:tr>
    </w:tbl>
    <w:p w:rsidR="00283C00" w:rsidRPr="00545C04" w:rsidRDefault="00283C00" w:rsidP="00332BDF"/>
    <w:p w:rsidR="00283C00" w:rsidRPr="00545C04" w:rsidRDefault="00283C00" w:rsidP="00D663E3">
      <w:pPr>
        <w:numPr>
          <w:ilvl w:val="0"/>
          <w:numId w:val="26"/>
        </w:numPr>
      </w:pPr>
      <w:r w:rsidRPr="00545C04">
        <w:t xml:space="preserve">While viewing the selected report, select </w:t>
      </w:r>
      <w:r w:rsidRPr="00545C04">
        <w:rPr>
          <w:rFonts w:ascii="Microsoft Sans Serif" w:hAnsi="Microsoft Sans Serif" w:cs="Microsoft Sans Serif"/>
          <w:sz w:val="20"/>
        </w:rPr>
        <w:t>Print</w:t>
      </w:r>
      <w:r w:rsidRPr="00545C04">
        <w:t xml:space="preserve"> from the </w:t>
      </w:r>
      <w:r w:rsidRPr="00545C04">
        <w:rPr>
          <w:rFonts w:ascii="Microsoft Sans Serif" w:hAnsi="Microsoft Sans Serif" w:cs="Microsoft Sans Serif"/>
          <w:sz w:val="20"/>
        </w:rPr>
        <w:t>File</w:t>
      </w:r>
      <w:r w:rsidRPr="00545C04">
        <w:t xml:space="preserve"> menu.</w:t>
      </w:r>
    </w:p>
    <w:p w:rsidR="00283C00" w:rsidRPr="00545C04" w:rsidRDefault="00283C00" w:rsidP="003A3875">
      <w:pPr>
        <w:ind w:left="720"/>
      </w:pPr>
      <w:r w:rsidRPr="00545C04">
        <w:t xml:space="preserve">The </w:t>
      </w:r>
      <w:r w:rsidRPr="00545C04">
        <w:rPr>
          <w:rFonts w:ascii="Microsoft Sans Serif" w:hAnsi="Microsoft Sans Serif" w:cs="Microsoft Sans Serif"/>
          <w:sz w:val="20"/>
        </w:rPr>
        <w:t>Print</w:t>
      </w:r>
      <w:r w:rsidRPr="00545C04">
        <w:rPr>
          <w:b/>
        </w:rPr>
        <w:t xml:space="preserve"> </w:t>
      </w:r>
      <w:r w:rsidRPr="00545C04">
        <w:t>window displays:</w:t>
      </w:r>
    </w:p>
    <w:p w:rsidR="00283C00" w:rsidRPr="00545C04" w:rsidRDefault="005E0B05" w:rsidP="00E236FB">
      <w:pPr>
        <w:keepNext/>
        <w:ind w:left="720" w:hanging="720"/>
        <w:jc w:val="center"/>
      </w:pPr>
      <w:r>
        <w:rPr>
          <w:noProof/>
        </w:rPr>
        <w:drawing>
          <wp:inline distT="0" distB="0" distL="0" distR="0" wp14:anchorId="626A82C8" wp14:editId="626A82C9">
            <wp:extent cx="2514600" cy="1924050"/>
            <wp:effectExtent l="0" t="0" r="0" b="0"/>
            <wp:docPr id="237" name="Picture 231" descr="Example of File menu (with the Print option highlighted) shown when a report is 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rsidR="00283C00" w:rsidRPr="00545C04" w:rsidRDefault="00283C00" w:rsidP="002E61C9">
      <w:pPr>
        <w:pStyle w:val="Caption"/>
      </w:pPr>
      <w:bookmarkStart w:id="892" w:name="_Toc39775218"/>
      <w:r w:rsidRPr="00545C04">
        <w:t xml:space="preserve">Figure </w:t>
      </w:r>
      <w:r w:rsidR="001F7285" w:rsidRPr="00545C04">
        <w:fldChar w:fldCharType="begin"/>
      </w:r>
      <w:r w:rsidRPr="00545C04">
        <w:instrText xml:space="preserve"> SEQ Figure \* ARABIC </w:instrText>
      </w:r>
      <w:r w:rsidR="001F7285" w:rsidRPr="00545C04">
        <w:fldChar w:fldCharType="separate"/>
      </w:r>
      <w:r w:rsidR="009D1BDA">
        <w:rPr>
          <w:noProof/>
        </w:rPr>
        <w:t>73</w:t>
      </w:r>
      <w:r w:rsidR="001F7285" w:rsidRPr="00545C04">
        <w:fldChar w:fldCharType="end"/>
      </w:r>
      <w:r w:rsidRPr="00545C04">
        <w:t xml:space="preserve"> – File | Print menu option</w:t>
      </w:r>
      <w:bookmarkEnd w:id="892"/>
    </w:p>
    <w:p w:rsidR="00283C00" w:rsidRPr="00545C04" w:rsidRDefault="00283C00" w:rsidP="00D663E3">
      <w:pPr>
        <w:numPr>
          <w:ilvl w:val="0"/>
          <w:numId w:val="26"/>
        </w:numPr>
      </w:pPr>
      <w:r w:rsidRPr="00545C04">
        <w:t xml:space="preserve">From the </w:t>
      </w:r>
      <w:r w:rsidRPr="00545C04">
        <w:rPr>
          <w:rFonts w:ascii="Microsoft Sans Serif" w:hAnsi="Microsoft Sans Serif" w:cs="Microsoft Sans Serif"/>
          <w:sz w:val="20"/>
        </w:rPr>
        <w:t>Print</w:t>
      </w:r>
      <w:r w:rsidRPr="00545C04">
        <w:rPr>
          <w:b/>
        </w:rPr>
        <w:t xml:space="preserve"> </w:t>
      </w:r>
      <w:r w:rsidRPr="00545C04">
        <w:t>window, if necessary, select the printer from which to print the report and select the printing options.</w:t>
      </w:r>
    </w:p>
    <w:p w:rsidR="00283C00" w:rsidRPr="00545C04" w:rsidRDefault="00283C00" w:rsidP="00D663E3">
      <w:pPr>
        <w:numPr>
          <w:ilvl w:val="0"/>
          <w:numId w:val="26"/>
        </w:numPr>
      </w:pPr>
      <w:r w:rsidRPr="00545C04">
        <w:t xml:space="preserve">Click </w:t>
      </w:r>
      <w:r w:rsidRPr="00545C04">
        <w:rPr>
          <w:rFonts w:ascii="Microsoft Sans Serif" w:hAnsi="Microsoft Sans Serif" w:cs="Microsoft Sans Serif"/>
          <w:sz w:val="20"/>
        </w:rPr>
        <w:t>Apply</w:t>
      </w:r>
      <w:r w:rsidRPr="00545C04">
        <w:t xml:space="preserve"> if different printing options were selected from the </w:t>
      </w:r>
      <w:r w:rsidRPr="00545C04">
        <w:rPr>
          <w:rFonts w:ascii="Microsoft Sans Serif" w:hAnsi="Microsoft Sans Serif" w:cs="Microsoft Sans Serif"/>
          <w:sz w:val="20"/>
        </w:rPr>
        <w:t>Print</w:t>
      </w:r>
      <w:r w:rsidRPr="00545C04">
        <w:t xml:space="preserve"> window, and then click </w:t>
      </w:r>
      <w:r w:rsidRPr="00545C04">
        <w:rPr>
          <w:rFonts w:ascii="Arial Bold" w:hAnsi="Arial Bold"/>
          <w:b/>
          <w:sz w:val="20"/>
        </w:rPr>
        <w:t>[Print]</w:t>
      </w:r>
      <w:r w:rsidRPr="00545C04">
        <w:t xml:space="preserve">. </w:t>
      </w:r>
    </w:p>
    <w:p w:rsidR="00283C00" w:rsidRPr="00545C04" w:rsidRDefault="00283C00" w:rsidP="003A3875">
      <w:pPr>
        <w:ind w:left="720"/>
      </w:pPr>
      <w:r w:rsidRPr="00545C04">
        <w:t>The selected report prints.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291FCC" w:rsidP="009326AB">
            <w:r>
              <w:rPr>
                <w:noProof/>
              </w:rPr>
              <w:lastRenderedPageBreak/>
              <w:drawing>
                <wp:inline distT="0" distB="0" distL="0" distR="0" wp14:anchorId="626A82CA" wp14:editId="626A82CB">
                  <wp:extent cx="361950" cy="284990"/>
                  <wp:effectExtent l="0" t="0" r="0" b="1270"/>
                  <wp:docPr id="525" name="Picture 52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You can also print a report after saving it in </w:t>
            </w:r>
            <w:r w:rsidRPr="00545C04">
              <w:rPr>
                <w:rFonts w:ascii="Courier New" w:hAnsi="Courier New" w:cs="Courier New"/>
              </w:rPr>
              <w:t>.CSV</w:t>
            </w:r>
            <w:r w:rsidRPr="00545C04">
              <w:t xml:space="preserve">, </w:t>
            </w:r>
            <w:r w:rsidRPr="00545C04">
              <w:rPr>
                <w:rFonts w:ascii="Courier New" w:hAnsi="Courier New" w:cs="Courier New"/>
              </w:rPr>
              <w:t>.HTML</w:t>
            </w:r>
            <w:r w:rsidRPr="00545C04">
              <w:t xml:space="preserve">, or </w:t>
            </w:r>
            <w:r w:rsidRPr="00545C04">
              <w:rPr>
                <w:rFonts w:ascii="Courier New" w:hAnsi="Courier New" w:cs="Courier New"/>
              </w:rPr>
              <w:t>.XML</w:t>
            </w:r>
            <w:r w:rsidRPr="00545C04">
              <w:t xml:space="preserve"> format using the appropriate applications: Microsoft </w:t>
            </w:r>
            <w:r w:rsidRPr="00545C04">
              <w:rPr>
                <w:rFonts w:ascii="Microsoft Sans Serif" w:hAnsi="Microsoft Sans Serif" w:cs="Microsoft Sans Serif"/>
                <w:sz w:val="20"/>
              </w:rPr>
              <w:t>Word</w:t>
            </w:r>
            <w:r w:rsidRPr="00545C04">
              <w:t xml:space="preserve">, Microsoft </w:t>
            </w:r>
            <w:r w:rsidRPr="00545C04">
              <w:rPr>
                <w:rFonts w:ascii="Microsoft Sans Serif" w:hAnsi="Microsoft Sans Serif" w:cs="Microsoft Sans Serif"/>
                <w:sz w:val="20"/>
              </w:rPr>
              <w:t>Excel</w:t>
            </w:r>
            <w:r w:rsidRPr="00545C04">
              <w:t xml:space="preserve">, Microsoft </w:t>
            </w:r>
            <w:r w:rsidRPr="00545C04">
              <w:rPr>
                <w:rFonts w:ascii="Microsoft Sans Serif" w:hAnsi="Microsoft Sans Serif" w:cs="Microsoft Sans Serif"/>
                <w:sz w:val="20"/>
              </w:rPr>
              <w:t>Access</w:t>
            </w:r>
            <w:r w:rsidRPr="00545C04">
              <w:t>, etc.</w:t>
            </w:r>
          </w:p>
        </w:tc>
      </w:tr>
    </w:tbl>
    <w:p w:rsidR="00283C00" w:rsidRPr="00545C04" w:rsidRDefault="00283C00" w:rsidP="00CF3DBB"/>
    <w:p w:rsidR="00283C00" w:rsidRPr="00545C04" w:rsidRDefault="00283C00" w:rsidP="00D606B0">
      <w:pPr>
        <w:pStyle w:val="Heading3"/>
      </w:pPr>
      <w:bookmarkStart w:id="893" w:name="_Toc120065399"/>
      <w:bookmarkStart w:id="894" w:name="_Toc245275858"/>
      <w:bookmarkStart w:id="895" w:name="_Toc41752502"/>
      <w:r w:rsidRPr="00545C04">
        <w:t>Deleting a Report</w:t>
      </w:r>
      <w:bookmarkEnd w:id="893"/>
      <w:bookmarkEnd w:id="894"/>
      <w:bookmarkEnd w:id="895"/>
    </w:p>
    <w:p w:rsidR="00283C00" w:rsidRPr="00545C04" w:rsidRDefault="00283C00" w:rsidP="00957D06">
      <w:r w:rsidRPr="00545C04">
        <w:t>You can delete a report</w:t>
      </w:r>
      <w:r w:rsidR="001F7285" w:rsidRPr="00545C04">
        <w:fldChar w:fldCharType="begin"/>
      </w:r>
      <w:r w:rsidRPr="00545C04">
        <w:instrText>xe "Report:delete from Task Manager list "</w:instrText>
      </w:r>
      <w:r w:rsidR="001F7285" w:rsidRPr="00545C04">
        <w:fldChar w:fldCharType="end"/>
      </w:r>
      <w:r w:rsidR="001F7285" w:rsidRPr="00545C04">
        <w:fldChar w:fldCharType="begin"/>
      </w:r>
      <w:r w:rsidRPr="00545C04">
        <w:instrText>xe "Delete:report from the Task Manager"</w:instrText>
      </w:r>
      <w:r w:rsidR="001F7285" w:rsidRPr="00545C04">
        <w:fldChar w:fldCharType="end"/>
      </w:r>
      <w:r w:rsidRPr="00545C04">
        <w:t xml:space="preserve"> from the </w:t>
      </w:r>
      <w:r w:rsidRPr="00545C04">
        <w:rPr>
          <w:rFonts w:ascii="Microsoft Sans Serif" w:hAnsi="Microsoft Sans Serif" w:cs="Microsoft Sans Serif"/>
          <w:sz w:val="20"/>
        </w:rPr>
        <w:t>Task Manager</w:t>
      </w:r>
      <w:r w:rsidR="001F7285" w:rsidRPr="00545C04">
        <w:fldChar w:fldCharType="begin"/>
      </w:r>
      <w:r w:rsidRPr="00545C04">
        <w:instrText>xe "Task Manager:delete a report"</w:instrText>
      </w:r>
      <w:r w:rsidR="001F7285" w:rsidRPr="00545C04">
        <w:fldChar w:fldCharType="end"/>
      </w:r>
      <w:r w:rsidRPr="00545C04">
        <w:t xml:space="preserve"> tab.</w:t>
      </w:r>
    </w:p>
    <w:p w:rsidR="00283C00" w:rsidRPr="00545C04" w:rsidRDefault="00283C00" w:rsidP="00D663E3">
      <w:pPr>
        <w:numPr>
          <w:ilvl w:val="0"/>
          <w:numId w:val="27"/>
        </w:numPr>
      </w:pPr>
      <w:r w:rsidRPr="00545C04">
        <w:t xml:space="preserve">From the </w:t>
      </w:r>
      <w:r w:rsidRPr="00545C04">
        <w:rPr>
          <w:rFonts w:ascii="Microsoft Sans Serif" w:hAnsi="Microsoft Sans Serif" w:cs="Microsoft Sans Serif"/>
          <w:sz w:val="20"/>
        </w:rPr>
        <w:t>Task Manager</w:t>
      </w:r>
      <w:r w:rsidRPr="00545C04">
        <w:t xml:space="preserve"> tab, select the report you want to delete. To select more than one report, hold down the </w:t>
      </w:r>
      <w:r w:rsidRPr="00545C04">
        <w:rPr>
          <w:rStyle w:val="Keys"/>
          <w:rFonts w:cs="Microsoft Sans Serif"/>
        </w:rPr>
        <w:t>&lt; Ctrl &gt;</w:t>
      </w:r>
      <w:r w:rsidRPr="00545C04">
        <w:t xml:space="preserve"> key and click each report name to select it. </w:t>
      </w:r>
    </w:p>
    <w:p w:rsidR="00283C00" w:rsidRPr="00545C04" w:rsidRDefault="00283C00" w:rsidP="00D663E3">
      <w:pPr>
        <w:numPr>
          <w:ilvl w:val="0"/>
          <w:numId w:val="27"/>
        </w:numPr>
      </w:pPr>
      <w:r w:rsidRPr="00545C04">
        <w:t xml:space="preserve">Select </w:t>
      </w:r>
      <w:r w:rsidRPr="00545C04">
        <w:rPr>
          <w:rStyle w:val="Keys"/>
          <w:rFonts w:cs="Microsoft Sans Serif"/>
        </w:rPr>
        <w:t>[Delete]</w:t>
      </w:r>
      <w:r w:rsidRPr="00545C04">
        <w:t xml:space="preserve">. </w:t>
      </w:r>
    </w:p>
    <w:p w:rsidR="00283C00" w:rsidRPr="00545C04" w:rsidRDefault="005E0B05" w:rsidP="002E61C9">
      <w:pPr>
        <w:keepNext/>
        <w:jc w:val="center"/>
      </w:pPr>
      <w:r>
        <w:rPr>
          <w:noProof/>
        </w:rPr>
        <w:drawing>
          <wp:inline distT="0" distB="0" distL="0" distR="0" wp14:anchorId="626A82CC" wp14:editId="626A82CD">
            <wp:extent cx="1590675" cy="1981200"/>
            <wp:effectExtent l="0" t="0" r="9525" b="0"/>
            <wp:docPr id="239" name="Picture 233" descr="Example of the right click menu options available when an item is selected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90675" cy="1981200"/>
                    </a:xfrm>
                    <a:prstGeom prst="rect">
                      <a:avLst/>
                    </a:prstGeom>
                    <a:noFill/>
                    <a:ln>
                      <a:noFill/>
                    </a:ln>
                  </pic:spPr>
                </pic:pic>
              </a:graphicData>
            </a:graphic>
          </wp:inline>
        </w:drawing>
      </w:r>
    </w:p>
    <w:p w:rsidR="00283C00" w:rsidRPr="00545C04" w:rsidRDefault="00283C00" w:rsidP="002E61C9">
      <w:pPr>
        <w:pStyle w:val="Caption"/>
      </w:pPr>
      <w:bookmarkStart w:id="896" w:name="_Toc3977521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74</w:t>
      </w:r>
      <w:r w:rsidR="00EB3A32">
        <w:rPr>
          <w:noProof/>
        </w:rPr>
        <w:fldChar w:fldCharType="end"/>
      </w:r>
      <w:r w:rsidRPr="00545C04">
        <w:t xml:space="preserve"> – Task Manager tab (Report Task Selected for Deletion)</w:t>
      </w:r>
      <w:bookmarkEnd w:id="896"/>
    </w:p>
    <w:p w:rsidR="00283C00" w:rsidRPr="00545C04" w:rsidRDefault="00283C00" w:rsidP="002B5E5C">
      <w:pPr>
        <w:ind w:left="720"/>
      </w:pPr>
      <w:r w:rsidRPr="00545C04">
        <w:t xml:space="preserve">You will be prompted to confirm the delete command. </w:t>
      </w:r>
    </w:p>
    <w:p w:rsidR="00283C00" w:rsidRPr="00545C04" w:rsidRDefault="005E0B05" w:rsidP="002E61C9">
      <w:pPr>
        <w:keepNext/>
        <w:ind w:left="720"/>
        <w:jc w:val="center"/>
      </w:pPr>
      <w:r>
        <w:rPr>
          <w:noProof/>
        </w:rPr>
        <w:drawing>
          <wp:inline distT="0" distB="0" distL="0" distR="0" wp14:anchorId="626A82CE" wp14:editId="626A82CF">
            <wp:extent cx="2428875" cy="876300"/>
            <wp:effectExtent l="0" t="0" r="9525" b="0"/>
            <wp:docPr id="240" name="Picture 234" descr="Example of the confirmation dialog when the user selects a task to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28875" cy="876300"/>
                    </a:xfrm>
                    <a:prstGeom prst="rect">
                      <a:avLst/>
                    </a:prstGeom>
                    <a:noFill/>
                    <a:ln>
                      <a:noFill/>
                    </a:ln>
                  </pic:spPr>
                </pic:pic>
              </a:graphicData>
            </a:graphic>
          </wp:inline>
        </w:drawing>
      </w:r>
    </w:p>
    <w:p w:rsidR="00283C00" w:rsidRPr="00545C04" w:rsidRDefault="00283C00" w:rsidP="002E61C9">
      <w:pPr>
        <w:pStyle w:val="Caption"/>
      </w:pPr>
      <w:bookmarkStart w:id="897" w:name="_Toc3977522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75</w:t>
      </w:r>
      <w:r w:rsidR="00EB3A32">
        <w:rPr>
          <w:noProof/>
        </w:rPr>
        <w:fldChar w:fldCharType="end"/>
      </w:r>
      <w:r w:rsidRPr="00545C04">
        <w:t xml:space="preserve"> – Task Deletion Confirmation pop-up</w:t>
      </w:r>
      <w:bookmarkEnd w:id="897"/>
    </w:p>
    <w:p w:rsidR="00283C00" w:rsidRPr="00545C04" w:rsidRDefault="00283C00" w:rsidP="00D663E3">
      <w:pPr>
        <w:numPr>
          <w:ilvl w:val="0"/>
          <w:numId w:val="27"/>
        </w:numPr>
      </w:pPr>
      <w:r w:rsidRPr="00545C04">
        <w:t xml:space="preserve">Click </w:t>
      </w:r>
      <w:r w:rsidRPr="00545C04">
        <w:rPr>
          <w:rStyle w:val="Keys"/>
          <w:rFonts w:cs="Microsoft Sans Serif"/>
        </w:rPr>
        <w:t>[Yes]</w:t>
      </w:r>
      <w:r w:rsidRPr="00545C04">
        <w:t xml:space="preserve"> or </w:t>
      </w:r>
      <w:r w:rsidRPr="00545C04">
        <w:rPr>
          <w:rStyle w:val="Keys"/>
          <w:rFonts w:cs="Microsoft Sans Serif"/>
        </w:rPr>
        <w:t>[Yes to All]</w:t>
      </w:r>
      <w:r w:rsidRPr="00545C04">
        <w:t xml:space="preserve"> to delete the report(s).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836"/>
        </w:trPr>
        <w:tc>
          <w:tcPr>
            <w:tcW w:w="768" w:type="dxa"/>
            <w:tcBorders>
              <w:top w:val="nil"/>
              <w:left w:val="nil"/>
              <w:bottom w:val="nil"/>
            </w:tcBorders>
          </w:tcPr>
          <w:p w:rsidR="00283C00" w:rsidRPr="00545C04" w:rsidRDefault="00291FCC" w:rsidP="009326AB">
            <w:r>
              <w:rPr>
                <w:noProof/>
              </w:rPr>
              <w:drawing>
                <wp:inline distT="0" distB="0" distL="0" distR="0" wp14:anchorId="626A82D0" wp14:editId="626A82D1">
                  <wp:extent cx="361950" cy="284990"/>
                  <wp:effectExtent l="0" t="0" r="0" b="1270"/>
                  <wp:docPr id="526" name="Picture 52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Reports are automatically deleted 14 days after the date on which they were generated.</w:t>
            </w:r>
          </w:p>
        </w:tc>
      </w:tr>
    </w:tbl>
    <w:p w:rsidR="00283C00" w:rsidRPr="00545C04" w:rsidRDefault="00283C00" w:rsidP="00D36C4D">
      <w:pPr>
        <w:ind w:left="1296" w:right="720" w:hanging="576"/>
      </w:pPr>
    </w:p>
    <w:p w:rsidR="00283C00" w:rsidRPr="00545C04" w:rsidRDefault="00283C00" w:rsidP="00D606B0">
      <w:pPr>
        <w:pStyle w:val="Heading3"/>
      </w:pPr>
      <w:bookmarkStart w:id="898" w:name="_Toc120065400"/>
      <w:bookmarkStart w:id="899" w:name="_Toc245275859"/>
      <w:bookmarkStart w:id="900" w:name="_Toc41752503"/>
      <w:r w:rsidRPr="00545C04">
        <w:lastRenderedPageBreak/>
        <w:t>Closing a Report</w:t>
      </w:r>
      <w:bookmarkEnd w:id="889"/>
      <w:bookmarkEnd w:id="890"/>
      <w:bookmarkEnd w:id="891"/>
      <w:bookmarkEnd w:id="898"/>
      <w:bookmarkEnd w:id="899"/>
      <w:bookmarkEnd w:id="900"/>
    </w:p>
    <w:p w:rsidR="00283C00" w:rsidRPr="00545C04" w:rsidRDefault="00283C00" w:rsidP="00CF3DBB">
      <w:r w:rsidRPr="00545C04">
        <w:t xml:space="preserve">Close an active report window by selecting </w:t>
      </w:r>
      <w:r w:rsidRPr="00545C04">
        <w:rPr>
          <w:rFonts w:ascii="Microsoft Sans Serif" w:hAnsi="Microsoft Sans Serif" w:cs="Microsoft Sans Serif"/>
          <w:sz w:val="20"/>
        </w:rPr>
        <w:t>Close</w:t>
      </w:r>
      <w:r w:rsidRPr="00545C04">
        <w:t xml:space="preserve"> from the </w:t>
      </w:r>
      <w:r w:rsidRPr="00545C04">
        <w:rPr>
          <w:rFonts w:ascii="Microsoft Sans Serif" w:hAnsi="Microsoft Sans Serif" w:cs="Microsoft Sans Serif"/>
          <w:sz w:val="20"/>
        </w:rPr>
        <w:t>File</w:t>
      </w:r>
      <w:r w:rsidRPr="00545C04">
        <w:t xml:space="preserve"> menu.  Or, in most cases, press the </w:t>
      </w:r>
      <w:r w:rsidRPr="00545C04">
        <w:rPr>
          <w:rStyle w:val="Keys"/>
          <w:rFonts w:cs="Microsoft Sans Serif"/>
        </w:rPr>
        <w:t>&lt; Esc &gt;</w:t>
      </w:r>
      <w:r w:rsidRPr="00545C04">
        <w:t xml:space="preserve"> key.  You can also close a report by clicking the </w:t>
      </w:r>
      <w:r w:rsidR="005E0B05">
        <w:rPr>
          <w:noProof/>
        </w:rPr>
        <w:drawing>
          <wp:inline distT="0" distB="0" distL="0" distR="0" wp14:anchorId="626A82D2" wp14:editId="626A82D3">
            <wp:extent cx="95250" cy="104775"/>
            <wp:effectExtent l="19050" t="19050" r="19050" b="28575"/>
            <wp:docPr id="242" name="Picture 236" descr="Example of the standard Windows close button (X) found in the upper right hand corner of the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w="6350" cmpd="sng">
                      <a:solidFill>
                        <a:srgbClr val="000000"/>
                      </a:solidFill>
                      <a:miter lim="800000"/>
                      <a:headEnd/>
                      <a:tailEnd/>
                    </a:ln>
                    <a:effectLst/>
                  </pic:spPr>
                </pic:pic>
              </a:graphicData>
            </a:graphic>
          </wp:inline>
        </w:drawing>
      </w:r>
      <w:r w:rsidRPr="00545C04">
        <w:t xml:space="preserve"> in the upper right corner of the </w:t>
      </w:r>
      <w:r w:rsidRPr="00545C04">
        <w:rPr>
          <w:i/>
        </w:rPr>
        <w:t>report window</w:t>
      </w:r>
      <w:r w:rsidRPr="00545C04">
        <w:t>:</w:t>
      </w:r>
    </w:p>
    <w:p w:rsidR="00283C00" w:rsidRPr="00545C04" w:rsidRDefault="005E0B05" w:rsidP="0052711D">
      <w:pPr>
        <w:jc w:val="center"/>
      </w:pPr>
      <w:r>
        <w:rPr>
          <w:noProof/>
        </w:rPr>
        <w:drawing>
          <wp:inline distT="0" distB="0" distL="0" distR="0" wp14:anchorId="626A82D4" wp14:editId="626A82D5">
            <wp:extent cx="1000125" cy="876300"/>
            <wp:effectExtent l="0" t="0" r="9525" b="0"/>
            <wp:docPr id="243" name="Picture 237" descr="Example of the standard Windows close button (X) found in the upper right hand corner of the report window and the report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00125" cy="876300"/>
                    </a:xfrm>
                    <a:prstGeom prst="rect">
                      <a:avLst/>
                    </a:prstGeom>
                    <a:noFill/>
                    <a:ln>
                      <a:noFill/>
                    </a:ln>
                  </pic:spPr>
                </pic:pic>
              </a:graphicData>
            </a:graphic>
          </wp:inline>
        </w:drawing>
      </w:r>
    </w:p>
    <w:p w:rsidR="00283C00" w:rsidRPr="00545C04" w:rsidRDefault="00283C00" w:rsidP="0052711D">
      <w:pPr>
        <w:jc w:val="center"/>
      </w:pP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2C2CDD">
        <w:trPr>
          <w:cantSplit/>
          <w:trHeight w:val="836"/>
        </w:trPr>
        <w:tc>
          <w:tcPr>
            <w:tcW w:w="770" w:type="dxa"/>
            <w:tcBorders>
              <w:top w:val="nil"/>
              <w:left w:val="nil"/>
              <w:bottom w:val="nil"/>
            </w:tcBorders>
          </w:tcPr>
          <w:p w:rsidR="00283C00" w:rsidRPr="00545C04" w:rsidRDefault="00291FCC" w:rsidP="009326AB">
            <w:r>
              <w:rPr>
                <w:noProof/>
              </w:rPr>
              <w:drawing>
                <wp:inline distT="0" distB="0" distL="0" distR="0" wp14:anchorId="626A82D6" wp14:editId="626A82D7">
                  <wp:extent cx="311679" cy="351286"/>
                  <wp:effectExtent l="0" t="0" r="0" b="0"/>
                  <wp:docPr id="527" name="Picture 52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Caution:</w:t>
            </w:r>
            <w:r w:rsidRPr="00545C04">
              <w:t xml:space="preserve">  Clicking the </w:t>
            </w:r>
            <w:r w:rsidR="00FF0CC6" w:rsidRPr="00545C04">
              <w:object w:dxaOrig="372" w:dyaOrig="372" w14:anchorId="626A8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d &quot;X&quot; button" style="width:10.85pt;height:10.85pt" o:ole="">
                  <v:imagedata r:id="rId192" o:title=""/>
                </v:shape>
                <o:OLEObject Type="Embed" ProgID="PBrush" ShapeID="_x0000_i1025" DrawAspect="Content" ObjectID="_1668171135" r:id="rId193"/>
              </w:object>
            </w:r>
            <w:r w:rsidRPr="00545C04">
              <w:t xml:space="preserve"> on the </w:t>
            </w:r>
            <w:r w:rsidRPr="00545C04">
              <w:rPr>
                <w:rFonts w:ascii="Microsoft Sans Serif" w:hAnsi="Microsoft Sans Serif" w:cs="Microsoft Sans Serif"/>
                <w:sz w:val="20"/>
              </w:rPr>
              <w:t>Clinical Case Registries</w:t>
            </w:r>
            <w:r w:rsidRPr="00545C04">
              <w:rPr>
                <w:b/>
              </w:rPr>
              <w:t xml:space="preserve"> </w:t>
            </w:r>
            <w:r w:rsidRPr="00545C04">
              <w:t xml:space="preserve">window will also close the </w:t>
            </w:r>
            <w:r w:rsidRPr="00545C04">
              <w:rPr>
                <w:rFonts w:ascii="Microsoft Sans Serif" w:hAnsi="Microsoft Sans Serif" w:cs="Microsoft Sans Serif"/>
                <w:sz w:val="20"/>
              </w:rPr>
              <w:t>CCR</w:t>
            </w:r>
            <w:r w:rsidRPr="00545C04">
              <w:t xml:space="preserve"> application. A prompt will display asking you to confirm:</w:t>
            </w:r>
          </w:p>
          <w:p w:rsidR="00283C00" w:rsidRPr="00545C04" w:rsidRDefault="005E0B05" w:rsidP="002E61C9">
            <w:pPr>
              <w:keepNext/>
              <w:spacing w:before="60"/>
              <w:jc w:val="center"/>
            </w:pPr>
            <w:r>
              <w:rPr>
                <w:noProof/>
              </w:rPr>
              <w:drawing>
                <wp:inline distT="0" distB="0" distL="0" distR="0" wp14:anchorId="626A82D9" wp14:editId="626A82DA">
                  <wp:extent cx="1266825" cy="876300"/>
                  <wp:effectExtent l="0" t="0" r="9525" b="0"/>
                  <wp:docPr id="246" name="Picture 240" descr="Example of the confirmation dialog to close the CC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66825" cy="876300"/>
                          </a:xfrm>
                          <a:prstGeom prst="rect">
                            <a:avLst/>
                          </a:prstGeom>
                          <a:noFill/>
                          <a:ln>
                            <a:noFill/>
                          </a:ln>
                        </pic:spPr>
                      </pic:pic>
                    </a:graphicData>
                  </a:graphic>
                </wp:inline>
              </w:drawing>
            </w:r>
          </w:p>
          <w:p w:rsidR="00283C00" w:rsidRPr="00545C04" w:rsidRDefault="00283C00" w:rsidP="002E61C9">
            <w:pPr>
              <w:pStyle w:val="Caption"/>
            </w:pPr>
            <w:bookmarkStart w:id="901" w:name="_Toc3977522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76</w:t>
            </w:r>
            <w:r w:rsidR="00EB3A32">
              <w:rPr>
                <w:noProof/>
              </w:rPr>
              <w:fldChar w:fldCharType="end"/>
            </w:r>
            <w:r w:rsidRPr="00545C04">
              <w:t xml:space="preserve"> – Close Window Confirmation pop-up</w:t>
            </w:r>
            <w:bookmarkEnd w:id="901"/>
          </w:p>
        </w:tc>
      </w:tr>
    </w:tbl>
    <w:p w:rsidR="00283C00" w:rsidRPr="00545C04" w:rsidRDefault="00283C00" w:rsidP="0036501A">
      <w:bookmarkStart w:id="902" w:name="_Toc55019810"/>
      <w:bookmarkStart w:id="903" w:name="_Toc55020563"/>
      <w:bookmarkStart w:id="904" w:name="_Ref119292699"/>
      <w:bookmarkStart w:id="905" w:name="_Toc120065401"/>
    </w:p>
    <w:p w:rsidR="00283C00" w:rsidRPr="00545C04" w:rsidRDefault="00283C00" w:rsidP="00D606B0">
      <w:pPr>
        <w:pStyle w:val="Heading3"/>
      </w:pPr>
      <w:bookmarkStart w:id="906" w:name="_Ref227720968"/>
      <w:bookmarkStart w:id="907" w:name="_Ref227721057"/>
      <w:bookmarkStart w:id="908" w:name="_Toc245275860"/>
      <w:bookmarkStart w:id="909" w:name="_Toc41752504"/>
      <w:r w:rsidRPr="00545C04">
        <w:t>Technical Log</w:t>
      </w:r>
      <w:r w:rsidR="001F7285" w:rsidRPr="00545C04">
        <w:fldChar w:fldCharType="begin"/>
      </w:r>
      <w:r w:rsidRPr="00545C04">
        <w:instrText>xe "Technical Log:tab view"</w:instrText>
      </w:r>
      <w:r w:rsidR="001F7285" w:rsidRPr="00545C04">
        <w:fldChar w:fldCharType="end"/>
      </w:r>
      <w:r w:rsidRPr="00545C04">
        <w:t xml:space="preserve"> tab</w:t>
      </w:r>
      <w:bookmarkEnd w:id="902"/>
      <w:bookmarkEnd w:id="903"/>
      <w:bookmarkEnd w:id="904"/>
      <w:bookmarkEnd w:id="905"/>
      <w:bookmarkEnd w:id="906"/>
      <w:bookmarkEnd w:id="907"/>
      <w:bookmarkEnd w:id="908"/>
      <w:bookmarkEnd w:id="909"/>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2C2CDD">
        <w:trPr>
          <w:trHeight w:val="890"/>
        </w:trPr>
        <w:tc>
          <w:tcPr>
            <w:tcW w:w="770" w:type="dxa"/>
            <w:tcBorders>
              <w:top w:val="nil"/>
              <w:left w:val="nil"/>
              <w:bottom w:val="nil"/>
            </w:tcBorders>
          </w:tcPr>
          <w:p w:rsidR="00283C00" w:rsidRPr="00545C04" w:rsidRDefault="00291FCC" w:rsidP="00751B54">
            <w:pPr>
              <w:spacing w:before="0" w:after="0"/>
            </w:pPr>
            <w:r>
              <w:rPr>
                <w:noProof/>
              </w:rPr>
              <w:drawing>
                <wp:inline distT="0" distB="0" distL="0" distR="0" wp14:anchorId="626A82DB" wp14:editId="626A82DC">
                  <wp:extent cx="342900" cy="351286"/>
                  <wp:effectExtent l="0" t="0" r="0" b="0"/>
                  <wp:docPr id="528" name="Picture 528"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9571" w:type="dxa"/>
            <w:vAlign w:val="center"/>
          </w:tcPr>
          <w:p w:rsidR="00283C00" w:rsidRPr="00545C04" w:rsidRDefault="00283C00" w:rsidP="00751B54">
            <w:pPr>
              <w:spacing w:before="0" w:after="0"/>
            </w:pPr>
            <w:r w:rsidRPr="00545C04">
              <w:rPr>
                <w:rStyle w:val="Note0"/>
                <w:rFonts w:ascii="Arial" w:hAnsi="Arial" w:cs="Arial"/>
                <w:b/>
              </w:rPr>
              <w:t>Tip:</w:t>
            </w:r>
            <w:r w:rsidRPr="00545C04">
              <w:t xml:space="preserve">  Information on the </w:t>
            </w:r>
            <w:r w:rsidRPr="00545C04">
              <w:rPr>
                <w:rFonts w:ascii="Microsoft Sans Serif" w:hAnsi="Microsoft Sans Serif" w:cs="Microsoft Sans Serif"/>
                <w:sz w:val="20"/>
              </w:rPr>
              <w:t>Technical Log tab</w:t>
            </w:r>
            <w:r w:rsidRPr="00545C04">
              <w:t xml:space="preserve"> will not be used by most clinicians; the following is included primarily for reference purposes.</w:t>
            </w:r>
          </w:p>
        </w:tc>
      </w:tr>
    </w:tbl>
    <w:p w:rsidR="00283C00" w:rsidRPr="00545C04" w:rsidRDefault="005E0B05" w:rsidP="00125C78">
      <w:r>
        <w:rPr>
          <w:noProof/>
        </w:rPr>
        <w:drawing>
          <wp:inline distT="0" distB="0" distL="0" distR="0" wp14:anchorId="626A82DD" wp14:editId="626A82DE">
            <wp:extent cx="762000" cy="171450"/>
            <wp:effectExtent l="0" t="0" r="0" b="0"/>
            <wp:docPr id="248" name="Picture 242" descr="Example of the tab for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Technical Log</w:t>
      </w:r>
      <w:r w:rsidR="001F7285" w:rsidRPr="00545C04">
        <w:fldChar w:fldCharType="begin"/>
      </w:r>
      <w:r w:rsidR="00283C00" w:rsidRPr="00545C04">
        <w:instrText>xe "View:Technical Log"</w:instrText>
      </w:r>
      <w:r w:rsidR="001F7285" w:rsidRPr="00545C04">
        <w:fldChar w:fldCharType="end"/>
      </w:r>
      <w:r w:rsidR="00283C00" w:rsidRPr="00545C04">
        <w:t xml:space="preserve"> tab displays information regarding processes that are scheduled and performed in the registry. The tasks and events associated with registry processes are logged and displayed in a folder tree view in the left pane of the </w:t>
      </w:r>
      <w:r w:rsidR="00283C00" w:rsidRPr="00545C04">
        <w:rPr>
          <w:rFonts w:ascii="Microsoft Sans Serif" w:hAnsi="Microsoft Sans Serif" w:cs="Microsoft Sans Serif"/>
          <w:sz w:val="20"/>
        </w:rPr>
        <w:t>Technical Log</w:t>
      </w:r>
      <w:r w:rsidR="00283C00" w:rsidRPr="00545C04">
        <w:t xml:space="preserve"> tab view. Each folder in the tree is displayed with its associated task type and the date/time when the task occurred. The folders in the tree view are displayed chronologically for the past 7 days in descending order, with the most recent tasks at the top of the list. You can use the date range parameters to view more than seven days.</w:t>
      </w:r>
    </w:p>
    <w:p w:rsidR="00283C00" w:rsidRPr="00545C04" w:rsidRDefault="00283C00" w:rsidP="00125C78">
      <w:r w:rsidRPr="00545C04">
        <w:t xml:space="preserve">You can expand the folders to view the message details of the logged tasks. When a task is selected from the tree view, the message details about the task are displayed in the right pane. The types of message details that can be displayed include </w:t>
      </w:r>
      <w:r w:rsidRPr="00545C04">
        <w:rPr>
          <w:rFonts w:ascii="Microsoft Sans Serif" w:hAnsi="Microsoft Sans Serif" w:cs="Microsoft Sans Serif"/>
          <w:sz w:val="20"/>
        </w:rPr>
        <w:t>Warning</w:t>
      </w:r>
      <w:r w:rsidRPr="00545C04">
        <w:t xml:space="preserve">, </w:t>
      </w:r>
      <w:r w:rsidRPr="00545C04">
        <w:rPr>
          <w:rFonts w:ascii="Microsoft Sans Serif" w:hAnsi="Microsoft Sans Serif" w:cs="Microsoft Sans Serif"/>
          <w:sz w:val="20"/>
        </w:rPr>
        <w:t>Information</w:t>
      </w:r>
      <w:r w:rsidRPr="00545C04">
        <w:t xml:space="preserve">, </w:t>
      </w:r>
      <w:r w:rsidRPr="00545C04">
        <w:rPr>
          <w:rFonts w:ascii="Microsoft Sans Serif" w:hAnsi="Microsoft Sans Serif" w:cs="Microsoft Sans Serif"/>
          <w:sz w:val="20"/>
        </w:rPr>
        <w:t>Database Error</w:t>
      </w:r>
      <w:r w:rsidRPr="00545C04">
        <w:t xml:space="preserve">, </w:t>
      </w:r>
      <w:r w:rsidRPr="00545C04">
        <w:rPr>
          <w:rFonts w:ascii="Microsoft Sans Serif" w:hAnsi="Microsoft Sans Serif" w:cs="Microsoft Sans Serif"/>
          <w:sz w:val="20"/>
        </w:rPr>
        <w:t>Data Quality</w:t>
      </w:r>
      <w:r w:rsidRPr="00545C04">
        <w:t xml:space="preserve">, and </w:t>
      </w:r>
      <w:r w:rsidRPr="00545C04">
        <w:rPr>
          <w:rFonts w:ascii="Microsoft Sans Serif" w:hAnsi="Microsoft Sans Serif" w:cs="Microsoft Sans Serif"/>
          <w:sz w:val="20"/>
        </w:rPr>
        <w:t>Error</w:t>
      </w:r>
      <w:r w:rsidRPr="00545C04">
        <w:t>.</w:t>
      </w:r>
    </w:p>
    <w:p w:rsidR="00283C00" w:rsidRPr="00545C04" w:rsidRDefault="00283C00" w:rsidP="00125C78">
      <w:r w:rsidRPr="00545C04">
        <w:t>This table shows the icons that are displayed adjacent to the messages associated with the logged tasks:</w:t>
      </w:r>
    </w:p>
    <w:p w:rsidR="00283C00" w:rsidRPr="00545C04" w:rsidRDefault="00283C00" w:rsidP="002C2CDD">
      <w:pPr>
        <w:pStyle w:val="Caption"/>
        <w:keepNext/>
        <w:keepLines/>
        <w:jc w:val="left"/>
      </w:pPr>
      <w:bookmarkStart w:id="910" w:name="_Toc39775379"/>
      <w:r w:rsidRPr="00545C04">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61</w:t>
      </w:r>
      <w:r w:rsidR="00EB3A32">
        <w:rPr>
          <w:noProof/>
        </w:rPr>
        <w:fldChar w:fldCharType="end"/>
      </w:r>
      <w:r w:rsidRPr="00545C04">
        <w:t xml:space="preserve"> – Technical Tab Message Icons</w:t>
      </w:r>
      <w:bookmarkEnd w:id="910"/>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7930"/>
      </w:tblGrid>
      <w:tr w:rsidR="00283C00" w:rsidRPr="00545C04" w:rsidTr="00C91392">
        <w:trPr>
          <w:cantSplit/>
          <w:trHeight w:val="432"/>
          <w:tblHeader/>
        </w:trPr>
        <w:tc>
          <w:tcPr>
            <w:tcW w:w="134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2C2CDD">
            <w:pPr>
              <w:pStyle w:val="TableHead"/>
              <w:rPr>
                <w:color w:val="FFFFFF"/>
              </w:rPr>
            </w:pPr>
            <w:r w:rsidRPr="00545C04">
              <w:rPr>
                <w:color w:val="FFFFFF"/>
              </w:rPr>
              <w:t>Icon</w:t>
            </w:r>
          </w:p>
        </w:tc>
        <w:tc>
          <w:tcPr>
            <w:tcW w:w="793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2C2CDD">
            <w:pPr>
              <w:pStyle w:val="TableHead"/>
              <w:rPr>
                <w:color w:val="FFFFFF"/>
              </w:rPr>
            </w:pPr>
            <w:r w:rsidRPr="00545C04">
              <w:rPr>
                <w:color w:val="FFFFFF"/>
              </w:rPr>
              <w:t>Description</w:t>
            </w:r>
          </w:p>
        </w:tc>
      </w:tr>
      <w:tr w:rsidR="00283C00" w:rsidRPr="00545C04" w:rsidTr="00C91392">
        <w:trPr>
          <w:cantSplit/>
        </w:trPr>
        <w:tc>
          <w:tcPr>
            <w:tcW w:w="1340" w:type="dxa"/>
            <w:tcBorders>
              <w:top w:val="single" w:sz="6" w:space="0" w:color="auto"/>
            </w:tcBorders>
          </w:tcPr>
          <w:p w:rsidR="00283C00" w:rsidRPr="00545C04" w:rsidRDefault="005E0B05" w:rsidP="00E5361E">
            <w:pPr>
              <w:jc w:val="center"/>
            </w:pPr>
            <w:r>
              <w:rPr>
                <w:noProof/>
              </w:rPr>
              <w:drawing>
                <wp:inline distT="0" distB="0" distL="0" distR="0" wp14:anchorId="626A82DF" wp14:editId="626A82E0">
                  <wp:extent cx="314325" cy="276225"/>
                  <wp:effectExtent l="0" t="0" r="9525" b="9525"/>
                  <wp:docPr id="249" name="Picture 243" descr="Informational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7930" w:type="dxa"/>
            <w:tcBorders>
              <w:top w:val="single" w:sz="6" w:space="0" w:color="auto"/>
            </w:tcBorders>
          </w:tcPr>
          <w:p w:rsidR="00283C00" w:rsidRPr="00545C04" w:rsidRDefault="00283C00" w:rsidP="00125C78">
            <w:r w:rsidRPr="00545C04">
              <w:rPr>
                <w:rStyle w:val="Note0"/>
                <w:rFonts w:ascii="Arial Bold" w:hAnsi="Arial Bold"/>
                <w:sz w:val="20"/>
              </w:rPr>
              <w:t>Informational Message</w:t>
            </w:r>
            <w:r w:rsidRPr="00545C04">
              <w:rPr>
                <w:rStyle w:val="Note0"/>
                <w:rFonts w:ascii="Arial Bold" w:hAnsi="Arial Bold"/>
                <w:b/>
                <w:sz w:val="20"/>
              </w:rPr>
              <w:t>:</w:t>
            </w:r>
            <w:r w:rsidRPr="00545C04">
              <w:t xml:space="preserve"> These messages present general information. </w:t>
            </w:r>
          </w:p>
        </w:tc>
      </w:tr>
      <w:tr w:rsidR="00283C00" w:rsidRPr="00545C04" w:rsidTr="00C91392">
        <w:trPr>
          <w:cantSplit/>
        </w:trPr>
        <w:tc>
          <w:tcPr>
            <w:tcW w:w="1340" w:type="dxa"/>
          </w:tcPr>
          <w:p w:rsidR="00283C00" w:rsidRPr="00545C04" w:rsidRDefault="005E0B05" w:rsidP="00E5361E">
            <w:pPr>
              <w:jc w:val="center"/>
            </w:pPr>
            <w:r>
              <w:rPr>
                <w:noProof/>
              </w:rPr>
              <w:drawing>
                <wp:inline distT="0" distB="0" distL="0" distR="0" wp14:anchorId="626A82E1" wp14:editId="626A82E2">
                  <wp:extent cx="314325" cy="266700"/>
                  <wp:effectExtent l="0" t="0" r="9525" b="0"/>
                  <wp:docPr id="250" name="Picture 244" descr="Data Quality message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c>
        <w:tc>
          <w:tcPr>
            <w:tcW w:w="7930" w:type="dxa"/>
          </w:tcPr>
          <w:p w:rsidR="00283C00" w:rsidRPr="00545C04" w:rsidRDefault="00283C00" w:rsidP="00E5361E">
            <w:r w:rsidRPr="00545C04">
              <w:rPr>
                <w:rStyle w:val="Note0"/>
                <w:rFonts w:ascii="Arial Bold" w:hAnsi="Arial Bold"/>
                <w:sz w:val="20"/>
              </w:rPr>
              <w:t>Data Quality Message</w:t>
            </w:r>
            <w:r w:rsidRPr="00545C04">
              <w:rPr>
                <w:rStyle w:val="Note0"/>
                <w:rFonts w:ascii="Arial Bold" w:hAnsi="Arial Bold"/>
                <w:b/>
                <w:sz w:val="20"/>
              </w:rPr>
              <w:t>:</w:t>
            </w:r>
            <w:r w:rsidRPr="00545C04">
              <w:t xml:space="preserve"> </w:t>
            </w:r>
            <w:r w:rsidR="001F7285" w:rsidRPr="00545C04">
              <w:fldChar w:fldCharType="begin"/>
            </w:r>
            <w:r w:rsidRPr="00545C04">
              <w:instrText>xe "Data Quality message "</w:instrText>
            </w:r>
            <w:r w:rsidR="001F7285" w:rsidRPr="00545C04">
              <w:fldChar w:fldCharType="end"/>
            </w:r>
            <w:r w:rsidR="001F7285" w:rsidRPr="00545C04">
              <w:fldChar w:fldCharType="begin"/>
            </w:r>
            <w:r w:rsidRPr="00545C04">
              <w:instrText>xe "message:Data Quality"</w:instrText>
            </w:r>
            <w:r w:rsidR="001F7285" w:rsidRPr="00545C04">
              <w:fldChar w:fldCharType="end"/>
            </w:r>
            <w:r w:rsidRPr="00545C04">
              <w:rPr>
                <w:rStyle w:val="Note0"/>
                <w:rFonts w:ascii="Arial Bold" w:hAnsi="Arial Bold"/>
                <w:sz w:val="20"/>
              </w:rPr>
              <w:t xml:space="preserve">  </w:t>
            </w:r>
            <w:r w:rsidRPr="00545C04">
              <w:t>These messages present information about problems with data quality. You can inform the IRM group with the details regarding these messages, though this is not mandatory.</w:t>
            </w:r>
          </w:p>
        </w:tc>
      </w:tr>
      <w:tr w:rsidR="00283C00" w:rsidRPr="00545C04" w:rsidTr="00C91392">
        <w:trPr>
          <w:cantSplit/>
        </w:trPr>
        <w:tc>
          <w:tcPr>
            <w:tcW w:w="1340" w:type="dxa"/>
          </w:tcPr>
          <w:p w:rsidR="00283C00" w:rsidRPr="00545C04" w:rsidRDefault="005E0B05" w:rsidP="00E5361E">
            <w:pPr>
              <w:jc w:val="center"/>
              <w:rPr>
                <w:rFonts w:cs="Arial"/>
              </w:rPr>
            </w:pPr>
            <w:r>
              <w:rPr>
                <w:noProof/>
              </w:rPr>
              <w:drawing>
                <wp:inline distT="0" distB="0" distL="0" distR="0" wp14:anchorId="626A82E3" wp14:editId="626A82E4">
                  <wp:extent cx="381000" cy="285750"/>
                  <wp:effectExtent l="0" t="0" r="0" b="0"/>
                  <wp:docPr id="251" name="Picture 245" descr="Warning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tc>
        <w:tc>
          <w:tcPr>
            <w:tcW w:w="7930" w:type="dxa"/>
          </w:tcPr>
          <w:p w:rsidR="00283C00" w:rsidRPr="00545C04" w:rsidRDefault="00283C00" w:rsidP="00E5361E">
            <w:r w:rsidRPr="00545C04">
              <w:rPr>
                <w:rStyle w:val="Note0"/>
                <w:rFonts w:ascii="Arial Bold" w:hAnsi="Arial Bold"/>
                <w:sz w:val="20"/>
              </w:rPr>
              <w:t>Warning Message</w:t>
            </w:r>
            <w:r w:rsidRPr="00545C04">
              <w:rPr>
                <w:rStyle w:val="Note0"/>
                <w:rFonts w:ascii="Arial Bold" w:hAnsi="Arial Bold"/>
                <w:b/>
                <w:sz w:val="20"/>
              </w:rPr>
              <w:t>:</w:t>
            </w:r>
            <w:r w:rsidRPr="00545C04">
              <w:t xml:space="preserve"> </w:t>
            </w:r>
            <w:r w:rsidR="001F7285" w:rsidRPr="00545C04">
              <w:fldChar w:fldCharType="begin"/>
            </w:r>
            <w:r w:rsidRPr="00545C04">
              <w:instrText>xe "Warning message "</w:instrText>
            </w:r>
            <w:r w:rsidR="001F7285" w:rsidRPr="00545C04">
              <w:fldChar w:fldCharType="end"/>
            </w:r>
            <w:r w:rsidR="001F7285" w:rsidRPr="00545C04">
              <w:fldChar w:fldCharType="begin"/>
            </w:r>
            <w:r w:rsidRPr="00545C04">
              <w:instrText>xe "message:Warning"</w:instrText>
            </w:r>
            <w:r w:rsidR="001F7285" w:rsidRPr="00545C04">
              <w:fldChar w:fldCharType="end"/>
            </w:r>
            <w:r w:rsidRPr="00545C04">
              <w:rPr>
                <w:rStyle w:val="Note0"/>
                <w:rFonts w:ascii="Arial Bold" w:hAnsi="Arial Bold"/>
                <w:sz w:val="20"/>
              </w:rPr>
              <w:t xml:space="preserve"> </w:t>
            </w:r>
            <w:r w:rsidRPr="00545C04">
              <w:t>These messages are largely informational with the exception of the “</w:t>
            </w:r>
            <w:r w:rsidRPr="00545C04">
              <w:rPr>
                <w:i/>
                <w:iCs/>
              </w:rPr>
              <w:t>Registry VA is awaiting ACK</w:t>
            </w:r>
            <w:r w:rsidRPr="00545C04">
              <w:t>” warning. If this warning is the most recent message in the log, the IRM group should be notified; you can assume that an acknowledgment for the last extract has not yet been received.</w:t>
            </w:r>
          </w:p>
        </w:tc>
      </w:tr>
      <w:tr w:rsidR="00283C00" w:rsidRPr="00545C04" w:rsidTr="00C91392">
        <w:trPr>
          <w:cantSplit/>
        </w:trPr>
        <w:tc>
          <w:tcPr>
            <w:tcW w:w="1340" w:type="dxa"/>
          </w:tcPr>
          <w:p w:rsidR="00283C00" w:rsidRPr="00545C04" w:rsidRDefault="005E0B05" w:rsidP="00E5361E">
            <w:pPr>
              <w:jc w:val="center"/>
              <w:rPr>
                <w:rFonts w:cs="Arial"/>
              </w:rPr>
            </w:pPr>
            <w:r>
              <w:rPr>
                <w:noProof/>
              </w:rPr>
              <w:drawing>
                <wp:inline distT="0" distB="0" distL="0" distR="0" wp14:anchorId="626A82E5" wp14:editId="626A82E6">
                  <wp:extent cx="257175" cy="257175"/>
                  <wp:effectExtent l="0" t="0" r="9525" b="9525"/>
                  <wp:docPr id="252" name="Picture 246" descr="Database Error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7930" w:type="dxa"/>
          </w:tcPr>
          <w:p w:rsidR="00283C00" w:rsidRPr="00545C04" w:rsidRDefault="00283C00" w:rsidP="00E5361E">
            <w:r w:rsidRPr="00545C04">
              <w:rPr>
                <w:rStyle w:val="Note0"/>
                <w:rFonts w:ascii="Arial Bold" w:hAnsi="Arial Bold"/>
                <w:sz w:val="20"/>
              </w:rPr>
              <w:t>Database Error Message</w:t>
            </w:r>
            <w:r w:rsidRPr="00545C04">
              <w:rPr>
                <w:rStyle w:val="Note0"/>
                <w:rFonts w:ascii="Arial Bold" w:hAnsi="Arial Bold"/>
                <w:b/>
                <w:sz w:val="20"/>
              </w:rPr>
              <w:t>:</w:t>
            </w:r>
            <w:r w:rsidRPr="00545C04">
              <w:t xml:space="preserve"> </w:t>
            </w:r>
            <w:r w:rsidR="001F7285" w:rsidRPr="00545C04">
              <w:rPr>
                <w:bCs/>
              </w:rPr>
              <w:fldChar w:fldCharType="begin"/>
            </w:r>
            <w:r w:rsidRPr="00545C04">
              <w:rPr>
                <w:bCs/>
              </w:rPr>
              <w:instrText>xe "Database Error"</w:instrText>
            </w:r>
            <w:r w:rsidR="001F7285" w:rsidRPr="00545C04">
              <w:rPr>
                <w:bCs/>
              </w:rPr>
              <w:fldChar w:fldCharType="end"/>
            </w:r>
            <w:r w:rsidR="001F7285" w:rsidRPr="00545C04">
              <w:fldChar w:fldCharType="begin"/>
            </w:r>
            <w:r w:rsidRPr="00545C04">
              <w:instrText>xe "message:Database Error"</w:instrText>
            </w:r>
            <w:r w:rsidR="001F7285" w:rsidRPr="00545C04">
              <w:fldChar w:fldCharType="end"/>
            </w:r>
            <w:r w:rsidRPr="00545C04">
              <w:rPr>
                <w:rStyle w:val="Note0"/>
                <w:rFonts w:ascii="Arial Bold" w:hAnsi="Arial Bold"/>
                <w:sz w:val="20"/>
              </w:rPr>
              <w:t xml:space="preserve"> </w:t>
            </w:r>
            <w:r w:rsidRPr="00545C04">
              <w:t xml:space="preserve">The </w:t>
            </w:r>
            <w:r w:rsidRPr="00545C04">
              <w:rPr>
                <w:bCs/>
              </w:rPr>
              <w:t>IRM group should be informed of the details within these messages.</w:t>
            </w:r>
          </w:p>
        </w:tc>
      </w:tr>
      <w:tr w:rsidR="00283C00" w:rsidRPr="00545C04" w:rsidTr="00C91392">
        <w:trPr>
          <w:cantSplit/>
        </w:trPr>
        <w:tc>
          <w:tcPr>
            <w:tcW w:w="1340" w:type="dxa"/>
          </w:tcPr>
          <w:p w:rsidR="00283C00" w:rsidRPr="00545C04" w:rsidRDefault="005E0B05" w:rsidP="00E5361E">
            <w:pPr>
              <w:jc w:val="center"/>
              <w:rPr>
                <w:rFonts w:cs="Arial"/>
              </w:rPr>
            </w:pPr>
            <w:r>
              <w:rPr>
                <w:noProof/>
              </w:rPr>
              <w:drawing>
                <wp:inline distT="0" distB="0" distL="0" distR="0" wp14:anchorId="626A82E7" wp14:editId="626A82E8">
                  <wp:extent cx="257175" cy="257175"/>
                  <wp:effectExtent l="0" t="0" r="9525" b="9525"/>
                  <wp:docPr id="253" name="Picture 247" descr="Error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7930" w:type="dxa"/>
          </w:tcPr>
          <w:p w:rsidR="00283C00" w:rsidRPr="00545C04" w:rsidRDefault="00283C00" w:rsidP="00E5361E">
            <w:r w:rsidRPr="00545C04">
              <w:rPr>
                <w:rStyle w:val="Note0"/>
                <w:rFonts w:ascii="Arial Bold" w:hAnsi="Arial Bold"/>
                <w:sz w:val="20"/>
              </w:rPr>
              <w:t>Error Message</w:t>
            </w:r>
            <w:r w:rsidRPr="00545C04">
              <w:rPr>
                <w:rStyle w:val="Note0"/>
                <w:rFonts w:ascii="Arial Bold" w:hAnsi="Arial Bold"/>
                <w:b/>
                <w:sz w:val="20"/>
              </w:rPr>
              <w:t>:</w:t>
            </w:r>
            <w:r w:rsidRPr="00545C04">
              <w:t xml:space="preserve"> </w:t>
            </w:r>
            <w:r w:rsidR="001F7285" w:rsidRPr="00545C04">
              <w:fldChar w:fldCharType="begin"/>
            </w:r>
            <w:r w:rsidRPr="00545C04">
              <w:instrText>xe "Error messages "</w:instrText>
            </w:r>
            <w:r w:rsidR="001F7285" w:rsidRPr="00545C04">
              <w:fldChar w:fldCharType="end"/>
            </w:r>
            <w:r w:rsidR="001F7285" w:rsidRPr="00545C04">
              <w:fldChar w:fldCharType="begin"/>
            </w:r>
            <w:r w:rsidRPr="00545C04">
              <w:instrText>xe "message:Error"</w:instrText>
            </w:r>
            <w:r w:rsidR="001F7285" w:rsidRPr="00545C04">
              <w:fldChar w:fldCharType="end"/>
            </w:r>
            <w:r w:rsidRPr="00545C04">
              <w:rPr>
                <w:rStyle w:val="Note0"/>
                <w:rFonts w:ascii="Arial Bold" w:hAnsi="Arial Bold"/>
                <w:sz w:val="20"/>
              </w:rPr>
              <w:t xml:space="preserve"> </w:t>
            </w:r>
            <w:r w:rsidRPr="00545C04">
              <w:rPr>
                <w:i/>
              </w:rPr>
              <w:t>The IRM group MUST be informed of the details of these messages.</w:t>
            </w:r>
            <w:r w:rsidRPr="00545C04">
              <w:t xml:space="preserve">  The message “</w:t>
            </w:r>
            <w:r w:rsidRPr="00545C04">
              <w:rPr>
                <w:i/>
                <w:iCs/>
              </w:rPr>
              <w:t>Error(s) during processing of the patient data</w:t>
            </w:r>
            <w:r w:rsidRPr="00545C04">
              <w:t xml:space="preserve">” indicates that the processing of the patient stopped but the job itself continued processing.  All other </w:t>
            </w:r>
            <w:r w:rsidRPr="00545C04">
              <w:rPr>
                <w:rStyle w:val="Note0"/>
                <w:rFonts w:ascii="Arial Bold" w:hAnsi="Arial Bold"/>
                <w:sz w:val="20"/>
              </w:rPr>
              <w:t>Error Messages</w:t>
            </w:r>
            <w:r w:rsidRPr="00545C04">
              <w:t xml:space="preserve"> indicate that the running process had to stop due to the error.</w:t>
            </w:r>
          </w:p>
        </w:tc>
      </w:tr>
    </w:tbl>
    <w:p w:rsidR="00283C00" w:rsidRPr="00545C04" w:rsidRDefault="00283C00" w:rsidP="00D606B0">
      <w:pPr>
        <w:pStyle w:val="Heading3"/>
      </w:pPr>
      <w:bookmarkStart w:id="911" w:name="_Toc52164740"/>
      <w:bookmarkStart w:id="912" w:name="_Toc55019811"/>
      <w:bookmarkStart w:id="913" w:name="_Toc55020564"/>
      <w:bookmarkStart w:id="914" w:name="_Toc120065402"/>
      <w:bookmarkStart w:id="915" w:name="_Toc245275861"/>
      <w:bookmarkStart w:id="916" w:name="_Toc41752505"/>
      <w:r w:rsidRPr="00545C04">
        <w:t>From: and To: Date fields</w:t>
      </w:r>
      <w:bookmarkEnd w:id="911"/>
      <w:bookmarkEnd w:id="912"/>
      <w:bookmarkEnd w:id="913"/>
      <w:bookmarkEnd w:id="914"/>
      <w:bookmarkEnd w:id="915"/>
      <w:bookmarkEnd w:id="916"/>
    </w:p>
    <w:p w:rsidR="00283C00" w:rsidRPr="00545C04" w:rsidRDefault="005E0B05" w:rsidP="00E5361E">
      <w:r>
        <w:rPr>
          <w:noProof/>
        </w:rPr>
        <w:drawing>
          <wp:inline distT="0" distB="0" distL="0" distR="0" wp14:anchorId="626A82E9" wp14:editId="626A82EA">
            <wp:extent cx="1685925" cy="180975"/>
            <wp:effectExtent l="0" t="0" r="9525" b="9525"/>
            <wp:docPr id="254" name="Picture 248" descr="Example of date range dropdowns available on the Technical Log tab.  Use these to limit the results to a specific range of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85925" cy="180975"/>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bCs/>
        </w:rPr>
        <w:t>From:</w:t>
      </w:r>
      <w:r w:rsidR="00283C00" w:rsidRPr="00545C04">
        <w:t xml:space="preserve"> and </w:t>
      </w:r>
      <w:r w:rsidR="00283C00" w:rsidRPr="00545C04">
        <w:rPr>
          <w:rFonts w:ascii="Microsoft Sans Serif" w:hAnsi="Microsoft Sans Serif" w:cs="Microsoft Sans Serif"/>
          <w:bCs/>
        </w:rPr>
        <w:t>To:</w:t>
      </w:r>
      <w:r w:rsidR="00283C00" w:rsidRPr="00545C04">
        <w:t xml:space="preserve"> date fields allow you to adjust the display of the </w:t>
      </w:r>
      <w:r w:rsidR="00283C00" w:rsidRPr="00545C04">
        <w:rPr>
          <w:rFonts w:ascii="Microsoft Sans Serif" w:hAnsi="Microsoft Sans Serif" w:cs="Microsoft Sans Serif"/>
          <w:sz w:val="20"/>
        </w:rPr>
        <w:t>Technical Log</w:t>
      </w:r>
      <w:r w:rsidR="00283C00" w:rsidRPr="00545C04">
        <w:t xml:space="preserve"> tab, by displaying those tasks and events that occurred within a selected date range. The default </w:t>
      </w:r>
      <w:r w:rsidR="00283C00" w:rsidRPr="00545C04">
        <w:rPr>
          <w:rFonts w:ascii="Microsoft Sans Serif" w:hAnsi="Microsoft Sans Serif" w:cs="Microsoft Sans Serif"/>
          <w:sz w:val="20"/>
        </w:rPr>
        <w:t>Technical Log</w:t>
      </w:r>
      <w:r w:rsidR="00283C00" w:rsidRPr="00545C04">
        <w:t xml:space="preserve"> view includes tasks that occurred within one week of the current date, and the date range can be expanded to include earlier activities.</w:t>
      </w:r>
    </w:p>
    <w:p w:rsidR="00283C00" w:rsidRPr="00545C04" w:rsidRDefault="00283C00" w:rsidP="007C5B85">
      <w:pPr>
        <w:pStyle w:val="H4"/>
      </w:pPr>
      <w:bookmarkStart w:id="917" w:name="_Toc120065403"/>
      <w:bookmarkStart w:id="918" w:name="_Toc245275862"/>
      <w:bookmarkStart w:id="919" w:name="_Toc41752506"/>
      <w:r w:rsidRPr="00545C04">
        <w:t xml:space="preserve">Refresh </w:t>
      </w:r>
      <w:bookmarkEnd w:id="917"/>
      <w:r w:rsidRPr="00545C04">
        <w:t>button</w:t>
      </w:r>
      <w:bookmarkEnd w:id="918"/>
      <w:bookmarkEnd w:id="919"/>
    </w:p>
    <w:p w:rsidR="00283C00" w:rsidRPr="00545C04" w:rsidRDefault="005E0B05" w:rsidP="00466FAC">
      <w:bookmarkStart w:id="920" w:name="OLE_LINK1"/>
      <w:bookmarkStart w:id="921" w:name="OLE_LINK2"/>
      <w:r>
        <w:rPr>
          <w:noProof/>
        </w:rPr>
        <w:drawing>
          <wp:inline distT="0" distB="0" distL="0" distR="0" wp14:anchorId="626A82EB" wp14:editId="626A82EC">
            <wp:extent cx="476250" cy="171450"/>
            <wp:effectExtent l="0" t="0" r="0" b="0"/>
            <wp:docPr id="255" name="Picture 249" descr="Example of Refresh button used to update the Technical Log data with new results since the window was last refre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bookmarkEnd w:id="920"/>
      <w:bookmarkEnd w:id="921"/>
      <w:r w:rsidR="00283C00" w:rsidRPr="00545C04">
        <w:t xml:space="preserve"> The </w:t>
      </w:r>
      <w:r w:rsidR="00283C00" w:rsidRPr="00545C04">
        <w:rPr>
          <w:rFonts w:ascii="Microsoft Sans Serif" w:hAnsi="Microsoft Sans Serif" w:cs="Microsoft Sans Serif"/>
          <w:b/>
          <w:sz w:val="20"/>
        </w:rPr>
        <w:t>[Refresh]</w:t>
      </w:r>
      <w:r w:rsidR="00283C00" w:rsidRPr="00545C04">
        <w:t xml:space="preserve"> refresh button updates the </w:t>
      </w:r>
      <w:r w:rsidR="00283C00" w:rsidRPr="00545C04">
        <w:rPr>
          <w:rFonts w:ascii="Microsoft Sans Serif" w:hAnsi="Microsoft Sans Serif" w:cs="Microsoft Sans Serif"/>
          <w:sz w:val="20"/>
        </w:rPr>
        <w:t>Technical Log</w:t>
      </w:r>
      <w:r w:rsidR="00283C00" w:rsidRPr="00545C04">
        <w:t xml:space="preserve"> display with new activities that have taken place since the last time the window was refreshed.</w:t>
      </w:r>
    </w:p>
    <w:p w:rsidR="00283C00" w:rsidRPr="00545C04" w:rsidRDefault="00283C00" w:rsidP="007C5B85">
      <w:pPr>
        <w:pStyle w:val="H4"/>
      </w:pPr>
      <w:bookmarkStart w:id="922" w:name="_Toc120065404"/>
      <w:bookmarkStart w:id="923" w:name="_Toc245275863"/>
      <w:bookmarkStart w:id="924" w:name="_Toc41752507"/>
      <w:r w:rsidRPr="00545C04">
        <w:t>Types of Logged Activities</w:t>
      </w:r>
      <w:bookmarkEnd w:id="922"/>
      <w:bookmarkEnd w:id="923"/>
      <w:bookmarkEnd w:id="924"/>
    </w:p>
    <w:p w:rsidR="00283C00" w:rsidRPr="00545C04" w:rsidRDefault="00283C00" w:rsidP="00466FAC">
      <w:r w:rsidRPr="00545C04">
        <w:t xml:space="preserve">The following types of activities are displayed in the </w:t>
      </w:r>
      <w:r w:rsidRPr="00545C04">
        <w:rPr>
          <w:rFonts w:ascii="Microsoft Sans Serif" w:hAnsi="Microsoft Sans Serif" w:cs="Microsoft Sans Serif"/>
          <w:sz w:val="20"/>
        </w:rPr>
        <w:t>Technical Log</w:t>
      </w:r>
      <w:r w:rsidRPr="00545C04">
        <w:t xml:space="preserve">: </w:t>
      </w:r>
    </w:p>
    <w:p w:rsidR="00283C00" w:rsidRPr="00545C04" w:rsidRDefault="00283C00" w:rsidP="002C2CDD">
      <w:pPr>
        <w:pStyle w:val="Caption"/>
        <w:keepNext/>
        <w:keepLines/>
        <w:jc w:val="left"/>
      </w:pPr>
      <w:bookmarkStart w:id="925" w:name="_Toc39775380"/>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62</w:t>
      </w:r>
      <w:r w:rsidR="00EB3A32">
        <w:rPr>
          <w:noProof/>
        </w:rPr>
        <w:fldChar w:fldCharType="end"/>
      </w:r>
      <w:r w:rsidRPr="00545C04">
        <w:t xml:space="preserve"> – Technical Log Activity Types</w:t>
      </w:r>
      <w:bookmarkEnd w:id="925"/>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128"/>
      </w:tblGrid>
      <w:tr w:rsidR="00283C00" w:rsidRPr="00545C04" w:rsidTr="00C91392">
        <w:trPr>
          <w:cantSplit/>
          <w:trHeight w:val="432"/>
          <w:tblHeader/>
        </w:trPr>
        <w:tc>
          <w:tcPr>
            <w:tcW w:w="2250"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2C2CDD">
            <w:pPr>
              <w:pStyle w:val="TableHead"/>
              <w:rPr>
                <w:color w:val="FFFFFF"/>
              </w:rPr>
            </w:pPr>
            <w:r w:rsidRPr="00545C04">
              <w:rPr>
                <w:color w:val="FFFFFF"/>
              </w:rPr>
              <w:t>Activity Type</w:t>
            </w:r>
            <w:r w:rsidR="001F7285" w:rsidRPr="00545C04">
              <w:rPr>
                <w:rFonts w:ascii="Times New Roman" w:hAnsi="Times New Roman"/>
                <w:sz w:val="24"/>
                <w:szCs w:val="24"/>
              </w:rPr>
              <w:fldChar w:fldCharType="begin"/>
            </w:r>
            <w:r w:rsidRPr="00545C04">
              <w:rPr>
                <w:rFonts w:ascii="Times New Roman" w:hAnsi="Times New Roman"/>
                <w:sz w:val="24"/>
                <w:szCs w:val="24"/>
              </w:rPr>
              <w:instrText>xe "Technical Log:Activity types"</w:instrText>
            </w:r>
            <w:r w:rsidR="001F7285" w:rsidRPr="00545C04">
              <w:rPr>
                <w:rFonts w:ascii="Times New Roman" w:hAnsi="Times New Roman"/>
                <w:sz w:val="24"/>
                <w:szCs w:val="24"/>
              </w:rPr>
              <w:fldChar w:fldCharType="end"/>
            </w:r>
          </w:p>
        </w:tc>
        <w:tc>
          <w:tcPr>
            <w:tcW w:w="7128" w:type="dxa"/>
            <w:tcBorders>
              <w:top w:val="single" w:sz="6" w:space="0" w:color="auto"/>
              <w:left w:val="single" w:sz="6" w:space="0" w:color="auto"/>
              <w:bottom w:val="single" w:sz="6" w:space="0" w:color="auto"/>
              <w:right w:val="single" w:sz="6" w:space="0" w:color="auto"/>
            </w:tcBorders>
            <w:shd w:val="clear" w:color="auto" w:fill="666699"/>
            <w:vAlign w:val="center"/>
          </w:tcPr>
          <w:p w:rsidR="00283C00" w:rsidRPr="00545C04" w:rsidRDefault="00283C00" w:rsidP="002C2CDD">
            <w:pPr>
              <w:pStyle w:val="TableHead"/>
              <w:rPr>
                <w:color w:val="FFFFFF"/>
              </w:rPr>
            </w:pPr>
            <w:r w:rsidRPr="00545C04">
              <w:rPr>
                <w:color w:val="FFFFFF"/>
              </w:rPr>
              <w:t>Description</w:t>
            </w:r>
          </w:p>
        </w:tc>
      </w:tr>
      <w:tr w:rsidR="00283C00" w:rsidRPr="00545C04" w:rsidTr="00C91392">
        <w:trPr>
          <w:cantSplit/>
        </w:trPr>
        <w:tc>
          <w:tcPr>
            <w:tcW w:w="2250" w:type="dxa"/>
            <w:tcBorders>
              <w:top w:val="single" w:sz="6" w:space="0" w:color="auto"/>
            </w:tcBorders>
          </w:tcPr>
          <w:p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lastRenderedPageBreak/>
              <w:t>Data Extraction</w:t>
            </w:r>
          </w:p>
        </w:tc>
        <w:tc>
          <w:tcPr>
            <w:tcW w:w="7128" w:type="dxa"/>
            <w:tcBorders>
              <w:top w:val="single" w:sz="6" w:space="0" w:color="auto"/>
            </w:tcBorders>
          </w:tcPr>
          <w:p w:rsidR="00283C00" w:rsidRPr="00545C04" w:rsidRDefault="00283C00" w:rsidP="00330D7C">
            <w:r w:rsidRPr="00545C04">
              <w:t>Indicates that data was extracted from the registry. The activity details include the start and end dates and times of each extraction, the number of patients processed, the number of patients processed with errors, the processing rate and the registries updated.</w:t>
            </w:r>
          </w:p>
        </w:tc>
      </w:tr>
      <w:tr w:rsidR="00283C00" w:rsidRPr="00545C04" w:rsidTr="00C91392">
        <w:trPr>
          <w:cantSplit/>
        </w:trPr>
        <w:tc>
          <w:tcPr>
            <w:tcW w:w="2250" w:type="dxa"/>
          </w:tcPr>
          <w:p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t>Report</w:t>
            </w:r>
          </w:p>
        </w:tc>
        <w:tc>
          <w:tcPr>
            <w:tcW w:w="7128" w:type="dxa"/>
          </w:tcPr>
          <w:p w:rsidR="00283C00" w:rsidRPr="00545C04" w:rsidRDefault="00283C00" w:rsidP="00AE7898">
            <w:r w:rsidRPr="00545C04">
              <w:t>Indicates that a user generated a report. The activity details include the start and end date and time the report was generated and the task number.</w:t>
            </w:r>
          </w:p>
        </w:tc>
      </w:tr>
      <w:tr w:rsidR="00283C00" w:rsidRPr="00545C04" w:rsidTr="00C91392">
        <w:trPr>
          <w:cantSplit/>
        </w:trPr>
        <w:tc>
          <w:tcPr>
            <w:tcW w:w="2250" w:type="dxa"/>
          </w:tcPr>
          <w:p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t>Registry Update</w:t>
            </w:r>
          </w:p>
        </w:tc>
        <w:tc>
          <w:tcPr>
            <w:tcW w:w="7128" w:type="dxa"/>
          </w:tcPr>
          <w:p w:rsidR="00283C00" w:rsidRPr="00545C04" w:rsidRDefault="00283C00" w:rsidP="00AE7898">
            <w:r w:rsidRPr="00545C04">
              <w:t>Indicates that an update was made to the active registry. The activity details include the start and end dates and times of each update, the number of patients processed, the number of patients processed with errors, the processing rate and the registries updated.</w:t>
            </w:r>
          </w:p>
        </w:tc>
      </w:tr>
      <w:tr w:rsidR="00283C00" w:rsidRPr="00545C04" w:rsidTr="00C91392">
        <w:trPr>
          <w:cantSplit/>
        </w:trPr>
        <w:tc>
          <w:tcPr>
            <w:tcW w:w="2250" w:type="dxa"/>
          </w:tcPr>
          <w:p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t>Access Violation</w:t>
            </w:r>
          </w:p>
        </w:tc>
        <w:tc>
          <w:tcPr>
            <w:tcW w:w="7128" w:type="dxa"/>
          </w:tcPr>
          <w:p w:rsidR="00283C00" w:rsidRPr="00545C04" w:rsidRDefault="00283C00" w:rsidP="00AE7898">
            <w:r w:rsidRPr="00545C04">
              <w:t xml:space="preserve">Indicates that an unauthorized user attempted to access </w:t>
            </w:r>
            <w:r w:rsidRPr="00545C04">
              <w:rPr>
                <w:rFonts w:ascii="Microsoft Sans Serif" w:hAnsi="Microsoft Sans Serif"/>
                <w:sz w:val="20"/>
              </w:rPr>
              <w:t>CCR</w:t>
            </w:r>
            <w:r w:rsidRPr="00545C04">
              <w:t xml:space="preserve"> data. An alert will display on the unauthorized user’s window stating that access is denied. Simultaneously and for each violation, those </w:t>
            </w:r>
            <w:r w:rsidRPr="00545C04">
              <w:rPr>
                <w:rFonts w:ascii="Microsoft Sans Serif" w:hAnsi="Microsoft Sans Serif"/>
                <w:sz w:val="20"/>
              </w:rPr>
              <w:t>CCR</w:t>
            </w:r>
            <w:r w:rsidRPr="00545C04">
              <w:t xml:space="preserve"> users who receive notifications will receive an alert, and the name of the unauthorized user is recorded in the Technical Log along with the unauthorized action.</w:t>
            </w:r>
          </w:p>
        </w:tc>
      </w:tr>
    </w:tbl>
    <w:p w:rsidR="00283C00" w:rsidRPr="00545C04" w:rsidRDefault="00283C00" w:rsidP="000A11FA">
      <w:bookmarkStart w:id="926" w:name="_Toc120065405"/>
    </w:p>
    <w:p w:rsidR="00283C00" w:rsidRPr="00545C04" w:rsidRDefault="00283C00" w:rsidP="007C5B85">
      <w:pPr>
        <w:pStyle w:val="H4"/>
      </w:pPr>
      <w:bookmarkStart w:id="927" w:name="_Toc245275864"/>
      <w:bookmarkStart w:id="928" w:name="_Toc41752508"/>
      <w:r w:rsidRPr="00545C04">
        <w:t>Managing Logged Activities from the Technical Log</w:t>
      </w:r>
      <w:r w:rsidR="001F7285" w:rsidRPr="00545C04">
        <w:fldChar w:fldCharType="begin"/>
      </w:r>
      <w:r w:rsidRPr="00545C04">
        <w:instrText>xe "Technical Log:view activity detail"</w:instrText>
      </w:r>
      <w:r w:rsidR="001F7285" w:rsidRPr="00545C04">
        <w:fldChar w:fldCharType="end"/>
      </w:r>
      <w:r w:rsidRPr="00545C04">
        <w:t xml:space="preserve"> </w:t>
      </w:r>
      <w:bookmarkEnd w:id="926"/>
      <w:r w:rsidRPr="00545C04">
        <w:t>tab</w:t>
      </w:r>
      <w:bookmarkEnd w:id="927"/>
      <w:bookmarkEnd w:id="928"/>
    </w:p>
    <w:p w:rsidR="00283C00" w:rsidRPr="00545C04" w:rsidRDefault="00283C00" w:rsidP="0036362A">
      <w:pPr>
        <w:pStyle w:val="H5"/>
      </w:pPr>
      <w:bookmarkStart w:id="929" w:name="_Toc52164741"/>
      <w:bookmarkStart w:id="930" w:name="_Toc55019812"/>
      <w:bookmarkStart w:id="931" w:name="_Toc55020565"/>
      <w:bookmarkStart w:id="932" w:name="_Toc120065406"/>
      <w:r w:rsidRPr="00545C04">
        <w:t xml:space="preserve">Viewing the </w:t>
      </w:r>
      <w:bookmarkEnd w:id="929"/>
      <w:bookmarkEnd w:id="930"/>
      <w:bookmarkEnd w:id="931"/>
      <w:r w:rsidRPr="00545C04">
        <w:t>Technical Log</w:t>
      </w:r>
      <w:bookmarkEnd w:id="932"/>
    </w:p>
    <w:p w:rsidR="00283C00" w:rsidRPr="00545C04" w:rsidRDefault="00283C00" w:rsidP="00D663E3">
      <w:pPr>
        <w:numPr>
          <w:ilvl w:val="0"/>
          <w:numId w:val="8"/>
        </w:numPr>
      </w:pPr>
      <w:r w:rsidRPr="00545C04">
        <w:t xml:space="preserve">Click the </w:t>
      </w:r>
      <w:r w:rsidRPr="00545C04">
        <w:rPr>
          <w:rFonts w:ascii="Microsoft Sans Serif" w:hAnsi="Microsoft Sans Serif" w:cs="Microsoft Sans Serif"/>
          <w:sz w:val="20"/>
        </w:rPr>
        <w:t>Technical Log</w:t>
      </w:r>
      <w:r w:rsidRPr="00545C04">
        <w:t xml:space="preserve"> tab to display the </w:t>
      </w:r>
      <w:r w:rsidRPr="00545C04">
        <w:rPr>
          <w:rFonts w:ascii="Microsoft Sans Serif" w:hAnsi="Microsoft Sans Serif" w:cs="Microsoft Sans Serif"/>
          <w:sz w:val="20"/>
        </w:rPr>
        <w:t>Technical Log</w:t>
      </w:r>
      <w:r w:rsidR="001F7285" w:rsidRPr="00545C04">
        <w:fldChar w:fldCharType="begin"/>
      </w:r>
      <w:r w:rsidRPr="00545C04">
        <w:instrText>xe "Activity log:window"</w:instrText>
      </w:r>
      <w:r w:rsidR="001F7285" w:rsidRPr="00545C04">
        <w:fldChar w:fldCharType="end"/>
      </w:r>
      <w:r w:rsidRPr="00545C04">
        <w:t xml:space="preserve"> window.</w:t>
      </w:r>
    </w:p>
    <w:p w:rsidR="00283C00" w:rsidRPr="00545C04" w:rsidRDefault="005E0B05" w:rsidP="002E61C9">
      <w:pPr>
        <w:keepNext/>
        <w:ind w:left="720"/>
        <w:jc w:val="center"/>
      </w:pPr>
      <w:r>
        <w:rPr>
          <w:noProof/>
        </w:rPr>
        <w:lastRenderedPageBreak/>
        <w:drawing>
          <wp:inline distT="0" distB="0" distL="0" distR="0" wp14:anchorId="626A82ED" wp14:editId="626A82EE">
            <wp:extent cx="5524500" cy="3800475"/>
            <wp:effectExtent l="0" t="0" r="0" b="9525"/>
            <wp:docPr id="256" name="Picture 250" descr="Example of data display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24500" cy="3800475"/>
                    </a:xfrm>
                    <a:prstGeom prst="rect">
                      <a:avLst/>
                    </a:prstGeom>
                    <a:noFill/>
                    <a:ln>
                      <a:noFill/>
                    </a:ln>
                  </pic:spPr>
                </pic:pic>
              </a:graphicData>
            </a:graphic>
          </wp:inline>
        </w:drawing>
      </w:r>
    </w:p>
    <w:p w:rsidR="00283C00" w:rsidRPr="00545C04" w:rsidRDefault="00283C00" w:rsidP="002E61C9">
      <w:pPr>
        <w:pStyle w:val="Caption"/>
      </w:pPr>
      <w:bookmarkStart w:id="933" w:name="_Toc3977522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77</w:t>
      </w:r>
      <w:r w:rsidR="00EB3A32">
        <w:rPr>
          <w:noProof/>
        </w:rPr>
        <w:fldChar w:fldCharType="end"/>
      </w:r>
      <w:r w:rsidRPr="00545C04">
        <w:t xml:space="preserve"> – Technical Log tab</w:t>
      </w:r>
      <w:bookmarkEnd w:id="933"/>
    </w:p>
    <w:p w:rsidR="00283C00" w:rsidRPr="00545C04" w:rsidRDefault="00283C00" w:rsidP="00D663E3">
      <w:pPr>
        <w:numPr>
          <w:ilvl w:val="0"/>
          <w:numId w:val="8"/>
        </w:numPr>
      </w:pPr>
      <w:r w:rsidRPr="00545C04">
        <w:t xml:space="preserve">Using the </w:t>
      </w:r>
      <w:r w:rsidRPr="00545C04">
        <w:rPr>
          <w:rFonts w:ascii="Microsoft Sans Serif" w:hAnsi="Microsoft Sans Serif" w:cs="Microsoft Sans Serif"/>
          <w:sz w:val="20"/>
        </w:rPr>
        <w:t>From:</w:t>
      </w:r>
      <w:r w:rsidRPr="00545C04">
        <w:t xml:space="preserve"> and </w:t>
      </w:r>
      <w:r w:rsidRPr="00545C04">
        <w:rPr>
          <w:rFonts w:ascii="Microsoft Sans Serif" w:hAnsi="Microsoft Sans Serif" w:cs="Microsoft Sans Serif"/>
          <w:sz w:val="20"/>
        </w:rPr>
        <w:t>To:</w:t>
      </w:r>
      <w:r w:rsidRPr="00545C04">
        <w:t xml:space="preserve"> date fields, select a date range from the drop-down calendars.</w:t>
      </w:r>
    </w:p>
    <w:p w:rsidR="00283C00" w:rsidRPr="00545C04" w:rsidRDefault="005B3ACA" w:rsidP="00D663E3">
      <w:pPr>
        <w:numPr>
          <w:ilvl w:val="0"/>
          <w:numId w:val="8"/>
        </w:numPr>
      </w:pPr>
      <w:r>
        <w:rPr>
          <w:noProof/>
        </w:rPr>
        <w:drawing>
          <wp:inline distT="0" distB="0" distL="0" distR="0" wp14:anchorId="626A82EF" wp14:editId="626A82F0">
            <wp:extent cx="476250" cy="171450"/>
            <wp:effectExtent l="0" t="0" r="0" b="0"/>
            <wp:docPr id="114" name="Picture 249" descr="Example of Refresh button used to update the Technical Log data with new results since the window was last refre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[Refresh]</w:t>
      </w:r>
      <w:r w:rsidR="00283C00" w:rsidRPr="00545C04">
        <w:t xml:space="preserve"> button to display the activities that fall within the selected date range.</w:t>
      </w:r>
    </w:p>
    <w:p w:rsidR="00283C00" w:rsidRPr="00545C04" w:rsidRDefault="00283C00" w:rsidP="00D663E3">
      <w:pPr>
        <w:numPr>
          <w:ilvl w:val="0"/>
          <w:numId w:val="8"/>
        </w:numPr>
      </w:pPr>
      <w:r w:rsidRPr="00545C04">
        <w:t>You can resize the left pane to see more information.  Or, you can “hover” your mouse pointer over the folder title to get a tip on what the contents are:</w:t>
      </w:r>
    </w:p>
    <w:p w:rsidR="00283C00" w:rsidRPr="00545C04" w:rsidRDefault="005E0B05" w:rsidP="002E61C9">
      <w:pPr>
        <w:keepNext/>
        <w:ind w:left="360"/>
        <w:jc w:val="center"/>
      </w:pPr>
      <w:r>
        <w:rPr>
          <w:noProof/>
        </w:rPr>
        <w:drawing>
          <wp:inline distT="0" distB="0" distL="0" distR="0" wp14:anchorId="626A82F1" wp14:editId="626A82F2">
            <wp:extent cx="1447800" cy="1571625"/>
            <wp:effectExtent l="0" t="0" r="0" b="9525"/>
            <wp:docPr id="258" name="Picture 252" descr="Example showing the tool tip for a log entry when the mouse hover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47800" cy="1571625"/>
                    </a:xfrm>
                    <a:prstGeom prst="rect">
                      <a:avLst/>
                    </a:prstGeom>
                    <a:noFill/>
                    <a:ln>
                      <a:noFill/>
                    </a:ln>
                  </pic:spPr>
                </pic:pic>
              </a:graphicData>
            </a:graphic>
          </wp:inline>
        </w:drawing>
      </w:r>
    </w:p>
    <w:p w:rsidR="00283C00" w:rsidRPr="00545C04" w:rsidRDefault="00283C00" w:rsidP="002E61C9">
      <w:pPr>
        <w:pStyle w:val="Caption"/>
      </w:pPr>
      <w:bookmarkStart w:id="934" w:name="_Toc3977522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78</w:t>
      </w:r>
      <w:r w:rsidR="00EB3A32">
        <w:rPr>
          <w:noProof/>
        </w:rPr>
        <w:fldChar w:fldCharType="end"/>
      </w:r>
      <w:r w:rsidRPr="00545C04">
        <w:t xml:space="preserve"> – Technical Log tab (showing "tip" for one task folder)</w:t>
      </w:r>
      <w:bookmarkEnd w:id="934"/>
    </w:p>
    <w:p w:rsidR="00283C00" w:rsidRPr="00545C04" w:rsidRDefault="00283C00" w:rsidP="00626C99">
      <w:pPr>
        <w:ind w:left="360"/>
      </w:pPr>
      <w:r w:rsidRPr="00545C04">
        <w:t>You can select (left-click on) a folder name to get an overall picture of what’s in that folder:</w:t>
      </w:r>
    </w:p>
    <w:p w:rsidR="00283C00" w:rsidRPr="00545C04" w:rsidRDefault="005E0B05" w:rsidP="002E61C9">
      <w:pPr>
        <w:keepNext/>
        <w:ind w:left="360"/>
        <w:jc w:val="center"/>
      </w:pPr>
      <w:r>
        <w:rPr>
          <w:noProof/>
        </w:rPr>
        <w:lastRenderedPageBreak/>
        <w:drawing>
          <wp:inline distT="0" distB="0" distL="0" distR="0" wp14:anchorId="626A82F3" wp14:editId="626A82F4">
            <wp:extent cx="5524500" cy="2409825"/>
            <wp:effectExtent l="0" t="0" r="0" b="9525"/>
            <wp:docPr id="259" name="Picture 253" descr="Example of the summary information for the selected technical 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524500" cy="2409825"/>
                    </a:xfrm>
                    <a:prstGeom prst="rect">
                      <a:avLst/>
                    </a:prstGeom>
                    <a:noFill/>
                    <a:ln>
                      <a:noFill/>
                    </a:ln>
                  </pic:spPr>
                </pic:pic>
              </a:graphicData>
            </a:graphic>
          </wp:inline>
        </w:drawing>
      </w:r>
    </w:p>
    <w:p w:rsidR="00283C00" w:rsidRPr="00545C04" w:rsidRDefault="00283C00" w:rsidP="002E61C9">
      <w:pPr>
        <w:pStyle w:val="Caption"/>
      </w:pPr>
      <w:bookmarkStart w:id="935" w:name="_Toc3977522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79</w:t>
      </w:r>
      <w:r w:rsidR="00EB3A32">
        <w:rPr>
          <w:noProof/>
        </w:rPr>
        <w:fldChar w:fldCharType="end"/>
      </w:r>
      <w:r w:rsidRPr="00545C04">
        <w:t xml:space="preserve"> – Technical Log tab (showing summary for selected folder)</w:t>
      </w:r>
      <w:bookmarkEnd w:id="935"/>
    </w:p>
    <w:p w:rsidR="00283C00" w:rsidRPr="00545C04" w:rsidRDefault="00283C00" w:rsidP="0036362A">
      <w:pPr>
        <w:pStyle w:val="H5"/>
      </w:pPr>
      <w:bookmarkStart w:id="936" w:name="_Toc52164742"/>
      <w:bookmarkStart w:id="937" w:name="_Toc55019813"/>
      <w:bookmarkStart w:id="938" w:name="_Toc55020566"/>
      <w:bookmarkStart w:id="939" w:name="_Toc120065407"/>
      <w:r w:rsidRPr="00545C04">
        <w:t>Viewing Activity Details</w:t>
      </w:r>
      <w:r w:rsidR="001F7285" w:rsidRPr="00545C04">
        <w:rPr>
          <w:rFonts w:ascii="Times New Roman" w:hAnsi="Times New Roman" w:cs="Times New Roman"/>
          <w:szCs w:val="20"/>
        </w:rPr>
        <w:fldChar w:fldCharType="begin"/>
      </w:r>
      <w:r w:rsidRPr="00545C04">
        <w:rPr>
          <w:rFonts w:ascii="Times New Roman" w:hAnsi="Times New Roman" w:cs="Times New Roman"/>
          <w:szCs w:val="20"/>
        </w:rPr>
        <w:instrText>xe "Activity Detail:view in Technical Log"</w:instrText>
      </w:r>
      <w:r w:rsidR="001F7285" w:rsidRPr="00545C04">
        <w:rPr>
          <w:rFonts w:ascii="Times New Roman" w:hAnsi="Times New Roman" w:cs="Times New Roman"/>
          <w:szCs w:val="20"/>
        </w:rPr>
        <w:fldChar w:fldCharType="end"/>
      </w:r>
      <w:bookmarkEnd w:id="936"/>
      <w:bookmarkEnd w:id="937"/>
      <w:bookmarkEnd w:id="938"/>
      <w:bookmarkEnd w:id="939"/>
    </w:p>
    <w:p w:rsidR="00283C00" w:rsidRPr="00545C04" w:rsidRDefault="00283C00" w:rsidP="00D663E3">
      <w:pPr>
        <w:numPr>
          <w:ilvl w:val="0"/>
          <w:numId w:val="28"/>
        </w:numPr>
      </w:pPr>
      <w:r w:rsidRPr="00545C04">
        <w:t>In the left pane, click the plus-sign (</w:t>
      </w:r>
      <w:r w:rsidR="005E0B05">
        <w:rPr>
          <w:noProof/>
        </w:rPr>
        <w:drawing>
          <wp:inline distT="0" distB="0" distL="0" distR="0" wp14:anchorId="626A82F5" wp14:editId="626A82F6">
            <wp:extent cx="152400" cy="104775"/>
            <wp:effectExtent l="0" t="0" r="0" b="9525"/>
            <wp:docPr id="260" name="Picture 254"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lus sig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545C04">
        <w:t>) next to the activity folder to expand the heading and view all the messages associated with the selected activity.  Information regarding the selected activity will display in the right pane.</w:t>
      </w:r>
    </w:p>
    <w:p w:rsidR="00283C00" w:rsidRPr="00545C04" w:rsidRDefault="00283C00" w:rsidP="00D663E3">
      <w:pPr>
        <w:numPr>
          <w:ilvl w:val="0"/>
          <w:numId w:val="28"/>
        </w:numPr>
      </w:pPr>
      <w:r w:rsidRPr="00545C04">
        <w:t>Click the message you want to view in the left pane. Information regarding the selected message will display in the right pane.</w:t>
      </w:r>
    </w:p>
    <w:p w:rsidR="00283C00" w:rsidRPr="00545C04" w:rsidRDefault="005E0B05" w:rsidP="002E61C9">
      <w:pPr>
        <w:keepNext/>
        <w:ind w:left="720"/>
        <w:jc w:val="center"/>
      </w:pPr>
      <w:r>
        <w:rPr>
          <w:noProof/>
        </w:rPr>
        <w:drawing>
          <wp:inline distT="0" distB="0" distL="0" distR="0" wp14:anchorId="626A82F7" wp14:editId="626A82F8">
            <wp:extent cx="5524500" cy="1800225"/>
            <wp:effectExtent l="0" t="0" r="0" b="9525"/>
            <wp:docPr id="261" name="Picture 255" descr="Example of the summary and detail information for the selected technical 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524500" cy="1800225"/>
                    </a:xfrm>
                    <a:prstGeom prst="rect">
                      <a:avLst/>
                    </a:prstGeom>
                    <a:noFill/>
                    <a:ln>
                      <a:noFill/>
                    </a:ln>
                  </pic:spPr>
                </pic:pic>
              </a:graphicData>
            </a:graphic>
          </wp:inline>
        </w:drawing>
      </w:r>
    </w:p>
    <w:p w:rsidR="00283C00" w:rsidRPr="00545C04" w:rsidRDefault="00283C00" w:rsidP="002E61C9">
      <w:pPr>
        <w:pStyle w:val="Caption"/>
      </w:pPr>
      <w:bookmarkStart w:id="940" w:name="_Toc3977522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80</w:t>
      </w:r>
      <w:r w:rsidR="00EB3A32">
        <w:rPr>
          <w:noProof/>
        </w:rPr>
        <w:fldChar w:fldCharType="end"/>
      </w:r>
      <w:r w:rsidRPr="00545C04">
        <w:t xml:space="preserve"> – Technical Log tab (showing summary and detail for selected folder)</w:t>
      </w:r>
      <w:bookmarkEnd w:id="940"/>
    </w:p>
    <w:p w:rsidR="00283C00" w:rsidRPr="00545C04" w:rsidRDefault="00283C00" w:rsidP="00D663E3">
      <w:pPr>
        <w:numPr>
          <w:ilvl w:val="0"/>
          <w:numId w:val="28"/>
        </w:numPr>
      </w:pPr>
      <w:r w:rsidRPr="00545C04">
        <w:t>Repeat as necessary to view all the associated messages and details.</w:t>
      </w:r>
    </w:p>
    <w:p w:rsidR="00283C00" w:rsidRPr="00545C04" w:rsidRDefault="00283C00" w:rsidP="007C5B85">
      <w:pPr>
        <w:pStyle w:val="H2"/>
      </w:pPr>
      <w:bookmarkStart w:id="941" w:name="_Toc55019817"/>
      <w:bookmarkStart w:id="942" w:name="_Toc55020570"/>
      <w:bookmarkStart w:id="943" w:name="_Toc120065408"/>
      <w:bookmarkStart w:id="944" w:name="_Toc245275865"/>
      <w:bookmarkStart w:id="945" w:name="_Toc41752509"/>
      <w:r w:rsidRPr="00545C04">
        <w:t xml:space="preserve">Registry </w:t>
      </w:r>
      <w:bookmarkEnd w:id="530"/>
      <w:bookmarkEnd w:id="941"/>
      <w:bookmarkEnd w:id="942"/>
      <w:bookmarkEnd w:id="943"/>
      <w:r w:rsidRPr="00545C04">
        <w:t>tab</w:t>
      </w:r>
      <w:bookmarkEnd w:id="944"/>
      <w:bookmarkEnd w:id="945"/>
    </w:p>
    <w:p w:rsidR="00283C00" w:rsidRPr="00545C04" w:rsidRDefault="005E0B05" w:rsidP="009B7139">
      <w:pPr>
        <w:rPr>
          <w:rStyle w:val="Note0"/>
        </w:rPr>
      </w:pPr>
      <w:r>
        <w:rPr>
          <w:noProof/>
        </w:rPr>
        <w:drawing>
          <wp:inline distT="0" distB="0" distL="0" distR="0" wp14:anchorId="626A82F9" wp14:editId="626A82FA">
            <wp:extent cx="552450" cy="180975"/>
            <wp:effectExtent l="0" t="0" r="0" b="9525"/>
            <wp:docPr id="262" name="Picture 256" descr="Example of the tab labeled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 xml:space="preserve">Registry </w:t>
      </w:r>
      <w:r w:rsidR="00283C00" w:rsidRPr="00545C04">
        <w:t xml:space="preserve">tab displays the primary interface for selecting patients and performing patient-related tasks. From the </w:t>
      </w:r>
      <w:r w:rsidR="00283C00" w:rsidRPr="00545C04">
        <w:rPr>
          <w:rFonts w:ascii="Microsoft Sans Serif" w:hAnsi="Microsoft Sans Serif" w:cs="Microsoft Sans Serif"/>
          <w:sz w:val="20"/>
        </w:rPr>
        <w:t>Registry</w:t>
      </w:r>
      <w:r w:rsidR="00283C00" w:rsidRPr="00545C04">
        <w:t xml:space="preserve"> tab, you can search for existing patients, edit a patient’s record, and generate, view, and print a </w:t>
      </w:r>
      <w:r w:rsidR="00283C00" w:rsidRPr="00545C04">
        <w:rPr>
          <w:rFonts w:ascii="Microsoft Sans Serif" w:hAnsi="Microsoft Sans Serif" w:cs="Microsoft Sans Serif"/>
          <w:sz w:val="20"/>
        </w:rPr>
        <w:t>CDC</w:t>
      </w:r>
      <w:r w:rsidR="00283C00" w:rsidRPr="00545C04">
        <w:t xml:space="preserve"> form for a patient (</w:t>
      </w:r>
      <w:r w:rsidR="00283C00" w:rsidRPr="00545C04">
        <w:rPr>
          <w:rFonts w:ascii="Microsoft Sans Serif" w:hAnsi="Microsoft Sans Serif" w:cs="Microsoft Sans Serif"/>
          <w:sz w:val="20"/>
        </w:rPr>
        <w:t>CCR:HIV</w:t>
      </w:r>
      <w:r w:rsidR="00283C00" w:rsidRPr="00545C04">
        <w:t xml:space="preserve"> only). </w:t>
      </w:r>
    </w:p>
    <w:p w:rsidR="00283C00" w:rsidRPr="00545C04" w:rsidRDefault="00283C00" w:rsidP="009B7139">
      <w:r w:rsidRPr="00545C04">
        <w:lastRenderedPageBreak/>
        <w:t xml:space="preserve">The </w:t>
      </w:r>
      <w:r w:rsidRPr="00545C04">
        <w:rPr>
          <w:rFonts w:ascii="Microsoft Sans Serif" w:hAnsi="Microsoft Sans Serif" w:cs="Microsoft Sans Serif"/>
          <w:sz w:val="20"/>
        </w:rPr>
        <w:t xml:space="preserve">Registry </w:t>
      </w:r>
      <w:r w:rsidRPr="00545C04">
        <w:t xml:space="preserve">tab is automatically activated when the Registry menu is selected, or if the </w:t>
      </w:r>
      <w:r w:rsidRPr="00545C04">
        <w:rPr>
          <w:rFonts w:ascii="Microsoft Sans Serif" w:hAnsi="Microsoft Sans Serif" w:cs="Microsoft Sans Serif"/>
          <w:sz w:val="20"/>
        </w:rPr>
        <w:t>Re</w:t>
      </w:r>
      <w:r w:rsidRPr="00545C04">
        <w:rPr>
          <w:rFonts w:ascii="Microsoft Sans Serif" w:hAnsi="Microsoft Sans Serif" w:cs="Microsoft Sans Serif"/>
          <w:sz w:val="20"/>
          <w:u w:val="single"/>
        </w:rPr>
        <w:t>g</w:t>
      </w:r>
      <w:r w:rsidRPr="00545C04">
        <w:rPr>
          <w:rFonts w:ascii="Microsoft Sans Serif" w:hAnsi="Microsoft Sans Serif" w:cs="Microsoft Sans Serif"/>
          <w:sz w:val="20"/>
        </w:rPr>
        <w:t>istry</w:t>
      </w:r>
      <w:r w:rsidRPr="00545C04">
        <w:t xml:space="preserve"> tab label is clicked:</w:t>
      </w:r>
    </w:p>
    <w:p w:rsidR="00283C00" w:rsidRPr="00545C04" w:rsidRDefault="006F196B" w:rsidP="002E61C9">
      <w:pPr>
        <w:keepNext/>
        <w:jc w:val="center"/>
      </w:pPr>
      <w:r>
        <w:rPr>
          <w:noProof/>
        </w:rPr>
        <w:drawing>
          <wp:inline distT="0" distB="0" distL="0" distR="0">
            <wp:extent cx="5111496" cy="2752344"/>
            <wp:effectExtent l="0" t="0" r="0" b="0"/>
            <wp:docPr id="415" name="Picture 415" descr="Example of the Registry tab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atch_35_Help_Registry_Tab.bmp"/>
                    <pic:cNvPicPr/>
                  </pic:nvPicPr>
                  <pic:blipFill>
                    <a:blip r:embed="rId208">
                      <a:extLst>
                        <a:ext uri="{28A0092B-C50C-407E-A947-70E740481C1C}">
                          <a14:useLocalDpi xmlns:a14="http://schemas.microsoft.com/office/drawing/2010/main" val="0"/>
                        </a:ext>
                      </a:extLst>
                    </a:blip>
                    <a:stretch>
                      <a:fillRect/>
                    </a:stretch>
                  </pic:blipFill>
                  <pic:spPr>
                    <a:xfrm>
                      <a:off x="0" y="0"/>
                      <a:ext cx="5111496" cy="2752344"/>
                    </a:xfrm>
                    <a:prstGeom prst="rect">
                      <a:avLst/>
                    </a:prstGeom>
                  </pic:spPr>
                </pic:pic>
              </a:graphicData>
            </a:graphic>
          </wp:inline>
        </w:drawing>
      </w:r>
    </w:p>
    <w:p w:rsidR="00283C00" w:rsidRDefault="00283C00" w:rsidP="002E61C9">
      <w:pPr>
        <w:pStyle w:val="Caption"/>
      </w:pPr>
      <w:bookmarkStart w:id="946" w:name="_Toc3977522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81</w:t>
      </w:r>
      <w:r w:rsidR="00EB3A32">
        <w:rPr>
          <w:noProof/>
        </w:rPr>
        <w:fldChar w:fldCharType="end"/>
      </w:r>
      <w:r w:rsidRPr="00545C04">
        <w:t xml:space="preserve"> – </w:t>
      </w:r>
      <w:r w:rsidR="00D26F3F">
        <w:t xml:space="preserve">HIV/HEP-C </w:t>
      </w:r>
      <w:r w:rsidRPr="00545C04">
        <w:t>Registry tab</w:t>
      </w:r>
      <w:bookmarkEnd w:id="946"/>
    </w:p>
    <w:p w:rsidR="00D26F3F" w:rsidRPr="004A02F7" w:rsidRDefault="00D26F3F" w:rsidP="00D26F3F">
      <w:r w:rsidRPr="004A02F7">
        <w:t xml:space="preserve">If the user selects </w:t>
      </w:r>
      <w:r w:rsidR="008535E5" w:rsidRPr="004A02F7">
        <w:t xml:space="preserve">one of the </w:t>
      </w:r>
      <w:r w:rsidR="00EB5278" w:rsidRPr="00142229">
        <w:t>50</w:t>
      </w:r>
      <w:r w:rsidR="008535E5" w:rsidRPr="004A02F7">
        <w:t xml:space="preserve"> </w:t>
      </w:r>
      <w:r w:rsidR="00F63E2E">
        <w:t>local</w:t>
      </w:r>
      <w:r w:rsidRPr="004A02F7">
        <w:t xml:space="preserve"> registry </w:t>
      </w:r>
      <w:r w:rsidR="008535E5" w:rsidRPr="004A02F7">
        <w:t xml:space="preserve">options </w:t>
      </w:r>
      <w:r w:rsidRPr="004A02F7">
        <w:t xml:space="preserve">from the </w:t>
      </w:r>
      <w:r w:rsidR="008535E5" w:rsidRPr="004A02F7">
        <w:rPr>
          <w:rFonts w:ascii="Microsoft Sans Serif" w:hAnsi="Microsoft Sans Serif" w:cs="Microsoft Sans Serif"/>
          <w:sz w:val="20"/>
        </w:rPr>
        <w:t>Select a Registry</w:t>
      </w:r>
      <w:r w:rsidRPr="004A02F7">
        <w:t xml:space="preserve"> screen, the system will display a registry screen similar to that of the standard screen for the </w:t>
      </w:r>
      <w:r w:rsidRPr="004A02F7">
        <w:rPr>
          <w:rFonts w:ascii="Microsoft Sans Serif" w:hAnsi="Microsoft Sans Serif" w:cs="Microsoft Sans Serif"/>
          <w:sz w:val="20"/>
        </w:rPr>
        <w:t>Hepititis C</w:t>
      </w:r>
      <w:r w:rsidRPr="004A02F7">
        <w:t xml:space="preserve"> and </w:t>
      </w:r>
      <w:r w:rsidRPr="004A02F7">
        <w:rPr>
          <w:rFonts w:ascii="Microsoft Sans Serif" w:hAnsi="Microsoft Sans Serif" w:cs="Microsoft Sans Serif"/>
          <w:sz w:val="20"/>
        </w:rPr>
        <w:t>HIV</w:t>
      </w:r>
      <w:r w:rsidRPr="004A02F7">
        <w:t xml:space="preserve"> registries.</w:t>
      </w:r>
    </w:p>
    <w:p w:rsidR="00213C6F" w:rsidRPr="00213C6F" w:rsidRDefault="00E0168A" w:rsidP="00213C6F">
      <w:pPr>
        <w:keepNext/>
        <w:rPr>
          <w:highlight w:val="yellow"/>
        </w:rPr>
      </w:pPr>
      <w:r>
        <w:rPr>
          <w:noProof/>
        </w:rPr>
        <w:drawing>
          <wp:inline distT="0" distB="0" distL="0" distR="0">
            <wp:extent cx="5943600" cy="1095375"/>
            <wp:effectExtent l="0" t="0" r="0" b="9525"/>
            <wp:docPr id="417" name="Picture 417" descr="Example of the Registry tab available to all reg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atch_35_Help_Registry_Tab2.bmp"/>
                    <pic:cNvPicPr/>
                  </pic:nvPicPr>
                  <pic:blipFill>
                    <a:blip r:embed="rId209">
                      <a:extLst>
                        <a:ext uri="{28A0092B-C50C-407E-A947-70E740481C1C}">
                          <a14:useLocalDpi xmlns:a14="http://schemas.microsoft.com/office/drawing/2010/main" val="0"/>
                        </a:ext>
                      </a:extLst>
                    </a:blip>
                    <a:stretch>
                      <a:fillRect/>
                    </a:stretch>
                  </pic:blipFill>
                  <pic:spPr>
                    <a:xfrm>
                      <a:off x="0" y="0"/>
                      <a:ext cx="5943600" cy="1095375"/>
                    </a:xfrm>
                    <a:prstGeom prst="rect">
                      <a:avLst/>
                    </a:prstGeom>
                  </pic:spPr>
                </pic:pic>
              </a:graphicData>
            </a:graphic>
          </wp:inline>
        </w:drawing>
      </w:r>
    </w:p>
    <w:p w:rsidR="00213C6F" w:rsidRDefault="00213C6F" w:rsidP="00213C6F">
      <w:pPr>
        <w:pStyle w:val="Caption"/>
      </w:pPr>
      <w:bookmarkStart w:id="947" w:name="_Toc39775227"/>
      <w:r w:rsidRPr="004A02F7">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82</w:t>
      </w:r>
      <w:r w:rsidR="00EB3A32">
        <w:rPr>
          <w:noProof/>
        </w:rPr>
        <w:fldChar w:fldCharType="end"/>
      </w:r>
      <w:r w:rsidRPr="004A02F7">
        <w:t xml:space="preserve"> – </w:t>
      </w:r>
      <w:r w:rsidR="00DF76BB" w:rsidRPr="004A02F7">
        <w:t>Local</w:t>
      </w:r>
      <w:r w:rsidRPr="004A02F7">
        <w:t xml:space="preserve"> Registry Tab</w:t>
      </w:r>
      <w:bookmarkEnd w:id="947"/>
    </w:p>
    <w:p w:rsidR="00D26F3F" w:rsidRPr="00D26F3F" w:rsidRDefault="00D26F3F" w:rsidP="00D26F3F"/>
    <w:p w:rsidR="00EE0FD5" w:rsidRPr="004D2C23" w:rsidRDefault="00EE0FD5" w:rsidP="00D606B0">
      <w:pPr>
        <w:pStyle w:val="Heading3"/>
      </w:pPr>
      <w:bookmarkStart w:id="948" w:name="_Note_on_Pending"/>
      <w:bookmarkStart w:id="949" w:name="_Toc41752510"/>
      <w:bookmarkStart w:id="950" w:name="_Toc120065409"/>
      <w:bookmarkStart w:id="951" w:name="_Toc245275866"/>
      <w:bookmarkStart w:id="952" w:name="_Toc52164570"/>
      <w:bookmarkStart w:id="953" w:name="_Toc52164581"/>
      <w:bookmarkStart w:id="954" w:name="_Toc55019818"/>
      <w:bookmarkStart w:id="955" w:name="_Toc55020571"/>
      <w:bookmarkEnd w:id="948"/>
      <w:r w:rsidRPr="004D2C23">
        <w:t>Note on P</w:t>
      </w:r>
      <w:r w:rsidR="00DC1A4E" w:rsidRPr="004D2C23">
        <w:t>e</w:t>
      </w:r>
      <w:r w:rsidRPr="004D2C23">
        <w:t>nding Patients</w:t>
      </w:r>
      <w:bookmarkEnd w:id="949"/>
    </w:p>
    <w:p w:rsidR="003535C0" w:rsidRDefault="003535C0" w:rsidP="004C7F52"/>
    <w:p w:rsidR="004C7F52" w:rsidRPr="004D2C23" w:rsidRDefault="004C7F52" w:rsidP="004C7F52">
      <w:r w:rsidRPr="004D2C23">
        <w:t xml:space="preserve">The CCR application </w:t>
      </w:r>
      <w:r w:rsidR="0036599A" w:rsidRPr="004D2C23">
        <w:t>s</w:t>
      </w:r>
      <w:r w:rsidR="00F413C3" w:rsidRPr="004D2C23">
        <w:t>e</w:t>
      </w:r>
      <w:r w:rsidRPr="004D2C23">
        <w:t xml:space="preserve">arches inpatient files, outpatient files, and the problem list to identify patients with registry-specific ICD codes. For the HIV and Hepatitis C registries, the application also searches the laboratory files for positive registry-specific antibody test results. These ICD codes and antibody tests are defined for each registry. As CCR recognizes the earliest instance of data that meets the registry selection criteria, it adds the patient to the registry. </w:t>
      </w:r>
    </w:p>
    <w:p w:rsidR="004C7F52" w:rsidRPr="004D2C23" w:rsidRDefault="004C7F52" w:rsidP="004C7F52">
      <w:r w:rsidRPr="004D2C23">
        <w:lastRenderedPageBreak/>
        <w:t>With the installation of Patch 35 (ROR*1.5*35) any</w:t>
      </w:r>
      <w:r w:rsidR="007C4E10" w:rsidRPr="004D2C23">
        <w:t xml:space="preserve"> </w:t>
      </w:r>
      <w:r w:rsidRPr="004D2C23">
        <w:t xml:space="preserve">HIV or Hepatitis C pending patients will be automatically updated to confirmed and the confirmation date set to the date when Patch 35 (ROR*1.5*35) is installed. </w:t>
      </w:r>
    </w:p>
    <w:p w:rsidR="004C7F52" w:rsidRPr="004D2C23" w:rsidRDefault="004C7F52" w:rsidP="004C7F52">
      <w:r w:rsidRPr="004D2C23">
        <w:t>Prior to Patch 35 (ROR*1.5*35), the HIV and Hepatitis C</w:t>
      </w:r>
      <w:r w:rsidR="007C4E10" w:rsidRPr="004D2C23">
        <w:t xml:space="preserve"> </w:t>
      </w:r>
      <w:r w:rsidRPr="004D2C23">
        <w:t xml:space="preserve">registries patients were added in a pending status. These pending patients had to be reviewed locally, and either confirmed as having the registry-specific condition, or deleted from the registry. </w:t>
      </w:r>
    </w:p>
    <w:p w:rsidR="004C7F52" w:rsidRPr="004D2C23" w:rsidRDefault="007C4E10" w:rsidP="004C7F52">
      <w:r w:rsidRPr="004D2C23">
        <w:t>Effective w</w:t>
      </w:r>
      <w:r w:rsidR="004C7F52" w:rsidRPr="004D2C23">
        <w:t>ith Patch 35 (ROR*1.5*35), the HIV and Hepatitis C registries will add patients automatically to the registry lists similar to the other local registries.</w:t>
      </w:r>
    </w:p>
    <w:p w:rsidR="004C7F52" w:rsidRDefault="004C7F52" w:rsidP="00EE0FD5"/>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E27D2A" w:rsidRPr="00545C04" w:rsidTr="00E27D2A">
        <w:trPr>
          <w:trHeight w:val="836"/>
        </w:trPr>
        <w:tc>
          <w:tcPr>
            <w:tcW w:w="768" w:type="dxa"/>
            <w:tcBorders>
              <w:top w:val="nil"/>
              <w:left w:val="nil"/>
              <w:bottom w:val="nil"/>
            </w:tcBorders>
          </w:tcPr>
          <w:p w:rsidR="00E27D2A" w:rsidRPr="00545C04" w:rsidRDefault="00E27D2A" w:rsidP="003535C0">
            <w:r>
              <w:rPr>
                <w:noProof/>
              </w:rPr>
              <w:drawing>
                <wp:inline distT="0" distB="0" distL="0" distR="0" wp14:anchorId="7D1E32D1" wp14:editId="0A9079CF">
                  <wp:extent cx="361950" cy="284990"/>
                  <wp:effectExtent l="0" t="0" r="0" b="1270"/>
                  <wp:docPr id="264" name="Picture 26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E27D2A" w:rsidRPr="00545C04" w:rsidRDefault="00E27D2A" w:rsidP="003535C0">
            <w:pPr>
              <w:spacing w:before="60" w:after="60"/>
            </w:pPr>
            <w:r w:rsidRPr="00545C04">
              <w:rPr>
                <w:rStyle w:val="Note0"/>
                <w:rFonts w:ascii="Arial" w:hAnsi="Arial" w:cs="Arial"/>
                <w:b/>
              </w:rPr>
              <w:t>Note:</w:t>
            </w:r>
            <w:r w:rsidRPr="00545C04">
              <w:t xml:space="preserve">  </w:t>
            </w:r>
            <w:r w:rsidRPr="004D2C23">
              <w:t>Some references to pending patients have been left in this manual when it provides additional information or provides historical context.</w:t>
            </w:r>
          </w:p>
        </w:tc>
      </w:tr>
    </w:tbl>
    <w:p w:rsidR="00E27D2A" w:rsidRPr="004D2C23" w:rsidRDefault="00E27D2A" w:rsidP="00EE0FD5"/>
    <w:p w:rsidR="00283C00" w:rsidRPr="00545C04" w:rsidRDefault="00283C00" w:rsidP="00D606B0">
      <w:pPr>
        <w:pStyle w:val="Heading3"/>
      </w:pPr>
      <w:bookmarkStart w:id="956" w:name="_Toc41752511"/>
      <w:r w:rsidRPr="00545C04">
        <w:t xml:space="preserve">Search </w:t>
      </w:r>
      <w:bookmarkEnd w:id="950"/>
      <w:r w:rsidRPr="00545C04">
        <w:t>button</w:t>
      </w:r>
      <w:bookmarkEnd w:id="951"/>
      <w:bookmarkEnd w:id="956"/>
    </w:p>
    <w:p w:rsidR="00283C00" w:rsidRPr="00545C04" w:rsidRDefault="005E0B05" w:rsidP="002963CB">
      <w:pPr>
        <w:keepNext/>
        <w:keepLines/>
      </w:pPr>
      <w:r>
        <w:rPr>
          <w:noProof/>
        </w:rPr>
        <w:drawing>
          <wp:inline distT="0" distB="0" distL="0" distR="0" wp14:anchorId="626A82FF" wp14:editId="626A8300">
            <wp:extent cx="428625" cy="152400"/>
            <wp:effectExtent l="19050" t="19050" r="28575" b="19050"/>
            <wp:docPr id="265" name="Picture 258" descr="Example of the Search speedbutton foun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w="6350" cmpd="sng">
                      <a:solidFill>
                        <a:srgbClr val="000000"/>
                      </a:solidFill>
                      <a:miter lim="800000"/>
                      <a:headEnd/>
                      <a:tailEnd/>
                    </a:ln>
                    <a:effectLst/>
                  </pic:spPr>
                </pic:pic>
              </a:graphicData>
            </a:graphic>
          </wp:inline>
        </w:drawing>
      </w:r>
      <w:r w:rsidR="00283C00" w:rsidRPr="00545C04">
        <w:t xml:space="preserve"> The </w:t>
      </w:r>
      <w:r w:rsidR="00283C00" w:rsidRPr="00545C04">
        <w:rPr>
          <w:rFonts w:ascii="Franklin Gothic Demi" w:hAnsi="Franklin Gothic Demi" w:cs="Microsoft Sans Serif"/>
          <w:sz w:val="20"/>
        </w:rPr>
        <w:t>[Search]</w:t>
      </w:r>
      <w:r w:rsidR="00283C00" w:rsidRPr="00545C04">
        <w:t xml:space="preserve"> button activates the search function based on the searchable information in the </w:t>
      </w:r>
      <w:r w:rsidR="00283C00" w:rsidRPr="00545C04">
        <w:rPr>
          <w:rFonts w:ascii="Microsoft Sans Serif" w:hAnsi="Microsoft Sans Serif" w:cs="Microsoft Sans Serif"/>
          <w:sz w:val="20"/>
        </w:rPr>
        <w:t xml:space="preserve">Patient </w:t>
      </w:r>
      <w:r w:rsidR="00283C00" w:rsidRPr="00545C04">
        <w:t xml:space="preserve">field and/or on the additional search options. </w:t>
      </w:r>
    </w:p>
    <w:p w:rsidR="00283C00" w:rsidRPr="00545C04" w:rsidRDefault="00283C00" w:rsidP="0076480F">
      <w:r w:rsidRPr="00545C04">
        <w:t xml:space="preserve">The system will search for names that </w:t>
      </w:r>
      <w:r w:rsidRPr="00545C04">
        <w:rPr>
          <w:i/>
        </w:rPr>
        <w:t>begin with</w:t>
      </w:r>
      <w:r w:rsidRPr="00545C04">
        <w:t xml:space="preserve"> the characters typed in the </w:t>
      </w:r>
      <w:r w:rsidRPr="00545C04">
        <w:rPr>
          <w:rFonts w:ascii="Microsoft Sans Serif" w:hAnsi="Microsoft Sans Serif" w:cs="Microsoft Sans Serif"/>
          <w:sz w:val="20"/>
        </w:rPr>
        <w:t xml:space="preserve">Patient </w:t>
      </w:r>
      <w:r w:rsidRPr="00545C04">
        <w:t xml:space="preserve">field, not based upon whether the string of characters is </w:t>
      </w:r>
      <w:r w:rsidRPr="00545C04">
        <w:rPr>
          <w:i/>
        </w:rPr>
        <w:t>contained</w:t>
      </w:r>
      <w:r w:rsidRPr="00545C04">
        <w:t xml:space="preserve"> within a word. For example, typing “Car” in the target field would return “Carter” and “Carmichael,” but not “McCarthy.”</w:t>
      </w:r>
    </w:p>
    <w:p w:rsidR="00283C00" w:rsidRPr="00545C04" w:rsidRDefault="00283C00" w:rsidP="00F26557">
      <w:r w:rsidRPr="00545C04">
        <w:t xml:space="preserve">If no search criteria are provided, </w:t>
      </w:r>
      <w:r w:rsidRPr="00545C04">
        <w:rPr>
          <w:rFonts w:ascii="Microsoft Sans Serif" w:hAnsi="Microsoft Sans Serif" w:cs="Microsoft Sans Serif"/>
          <w:sz w:val="20"/>
        </w:rPr>
        <w:t xml:space="preserve">CCR </w:t>
      </w:r>
      <w:r w:rsidRPr="00545C04">
        <w:t>will attempt to return all patient records; this requires considerable time, possibly exceeding system timeout parameters, and should not generally be attempted.</w:t>
      </w:r>
    </w:p>
    <w:p w:rsidR="00283C00" w:rsidRPr="00545C04" w:rsidRDefault="00283C00" w:rsidP="00743F37">
      <w:pPr>
        <w:ind w:left="720"/>
      </w:pP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461"/>
      </w:tblGrid>
      <w:tr w:rsidR="00283C00" w:rsidRPr="00545C04" w:rsidTr="002C2CDD">
        <w:trPr>
          <w:trHeight w:val="836"/>
        </w:trPr>
        <w:tc>
          <w:tcPr>
            <w:tcW w:w="880" w:type="dxa"/>
            <w:tcBorders>
              <w:top w:val="nil"/>
              <w:left w:val="nil"/>
              <w:bottom w:val="nil"/>
            </w:tcBorders>
          </w:tcPr>
          <w:p w:rsidR="00283C00" w:rsidRPr="00545C04" w:rsidRDefault="00291FCC" w:rsidP="008C4720">
            <w:r>
              <w:rPr>
                <w:noProof/>
              </w:rPr>
              <w:drawing>
                <wp:inline distT="0" distB="0" distL="0" distR="0" wp14:anchorId="626A8301" wp14:editId="626A8302">
                  <wp:extent cx="342900" cy="351286"/>
                  <wp:effectExtent l="0" t="0" r="0" b="0"/>
                  <wp:docPr id="529" name="Picture 529"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9461" w:type="dxa"/>
          </w:tcPr>
          <w:p w:rsidR="00283C00" w:rsidRPr="00545C04" w:rsidRDefault="00283C00" w:rsidP="00743F37">
            <w:r w:rsidRPr="00545C04">
              <w:rPr>
                <w:rStyle w:val="Note0"/>
                <w:rFonts w:ascii="Arial" w:hAnsi="Arial" w:cs="Arial"/>
                <w:b/>
              </w:rPr>
              <w:t>Tip:</w:t>
            </w:r>
            <w:r w:rsidRPr="00545C04">
              <w:t xml:space="preserve">  You can also use the </w:t>
            </w:r>
            <w:r w:rsidRPr="00545C04">
              <w:rPr>
                <w:rFonts w:ascii="Franklin Gothic Demi" w:hAnsi="Franklin Gothic Demi" w:cs="Microsoft Sans Serif"/>
                <w:sz w:val="20"/>
              </w:rPr>
              <w:t>[Search]</w:t>
            </w:r>
            <w:r w:rsidRPr="00545C04">
              <w:t xml:space="preserve"> command icon </w:t>
            </w:r>
            <w:r w:rsidR="005E0B05">
              <w:rPr>
                <w:noProof/>
              </w:rPr>
              <w:drawing>
                <wp:inline distT="0" distB="0" distL="0" distR="0" wp14:anchorId="626A8303" wp14:editId="626A8304">
                  <wp:extent cx="95250" cy="114300"/>
                  <wp:effectExtent l="0" t="0" r="0" b="0"/>
                  <wp:docPr id="267" name="Picture 260" descr="Example of the Start Search ico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earch icon (magnifying glas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545C04">
              <w:t xml:space="preserve"> (inside the Patient name field) in place of the </w:t>
            </w:r>
            <w:r w:rsidRPr="00545C04">
              <w:rPr>
                <w:rFonts w:ascii="Franklin Gothic Demi" w:hAnsi="Franklin Gothic Demi" w:cs="Microsoft Sans Serif"/>
                <w:sz w:val="20"/>
              </w:rPr>
              <w:t>[Search]</w:t>
            </w:r>
            <w:r w:rsidRPr="00545C04">
              <w:t xml:space="preserve"> button</w:t>
            </w:r>
            <w:r w:rsidR="00DC1F95" w:rsidRPr="00545C04">
              <w:t>, or press the Enter key while in the Patient name field.</w:t>
            </w:r>
          </w:p>
        </w:tc>
      </w:tr>
    </w:tbl>
    <w:p w:rsidR="00283C00" w:rsidRPr="00545C04" w:rsidRDefault="00283C00" w:rsidP="00F26557"/>
    <w:p w:rsidR="00283C00" w:rsidRPr="00545C04" w:rsidRDefault="00283C00" w:rsidP="00F26557">
      <w:r w:rsidRPr="00545C04">
        <w:t>When you run the search, the results are displayed.  The following example shows only those patients confirmed into the registry after the date specified (</w:t>
      </w:r>
      <w:r w:rsidRPr="00545C04">
        <w:rPr>
          <w:rFonts w:ascii="Microsoft Sans Serif" w:hAnsi="Microsoft Sans Serif" w:cs="Microsoft Sans Serif"/>
          <w:sz w:val="20"/>
        </w:rPr>
        <w:t>Only confirmed after:</w:t>
      </w:r>
      <w:r w:rsidRPr="00545C04">
        <w:t>):</w:t>
      </w:r>
    </w:p>
    <w:p w:rsidR="00283C00" w:rsidRPr="00545C04" w:rsidRDefault="00D966AB" w:rsidP="002E61C9">
      <w:pPr>
        <w:keepNext/>
        <w:jc w:val="center"/>
      </w:pPr>
      <w:r>
        <w:rPr>
          <w:noProof/>
        </w:rPr>
        <w:lastRenderedPageBreak/>
        <w:drawing>
          <wp:inline distT="0" distB="0" distL="0" distR="0">
            <wp:extent cx="5943600" cy="1640840"/>
            <wp:effectExtent l="0" t="0" r="0" b="0"/>
            <wp:docPr id="286" name="Picture 286" descr="Example of search results displaye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atch_35_UM_Registry_Tab_Results2.bmp"/>
                    <pic:cNvPicPr/>
                  </pic:nvPicPr>
                  <pic:blipFill>
                    <a:blip r:embed="rId211">
                      <a:extLst>
                        <a:ext uri="{28A0092B-C50C-407E-A947-70E740481C1C}">
                          <a14:useLocalDpi xmlns:a14="http://schemas.microsoft.com/office/drawing/2010/main" val="0"/>
                        </a:ext>
                      </a:extLst>
                    </a:blip>
                    <a:stretch>
                      <a:fillRect/>
                    </a:stretch>
                  </pic:blipFill>
                  <pic:spPr>
                    <a:xfrm>
                      <a:off x="0" y="0"/>
                      <a:ext cx="5943600" cy="1640840"/>
                    </a:xfrm>
                    <a:prstGeom prst="rect">
                      <a:avLst/>
                    </a:prstGeom>
                  </pic:spPr>
                </pic:pic>
              </a:graphicData>
            </a:graphic>
          </wp:inline>
        </w:drawing>
      </w:r>
    </w:p>
    <w:p w:rsidR="00283C00" w:rsidRPr="00545C04" w:rsidRDefault="00283C00" w:rsidP="002E61C9">
      <w:pPr>
        <w:pStyle w:val="Caption"/>
      </w:pPr>
      <w:bookmarkStart w:id="957" w:name="_Toc3977522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83</w:t>
      </w:r>
      <w:r w:rsidR="00EB3A32">
        <w:rPr>
          <w:noProof/>
        </w:rPr>
        <w:fldChar w:fldCharType="end"/>
      </w:r>
      <w:r w:rsidRPr="00545C04">
        <w:t xml:space="preserve"> – Registry tab (search results displayed)</w:t>
      </w:r>
      <w:bookmarkEnd w:id="957"/>
    </w:p>
    <w:p w:rsidR="00283C00" w:rsidRPr="00545C04" w:rsidRDefault="00283C00" w:rsidP="000F2485">
      <w:pPr>
        <w:jc w:val="center"/>
      </w:pPr>
    </w:p>
    <w:p w:rsidR="00283C00" w:rsidRPr="00545C04" w:rsidRDefault="00283C00" w:rsidP="00D606B0">
      <w:pPr>
        <w:pStyle w:val="Heading3"/>
      </w:pPr>
      <w:bookmarkStart w:id="958" w:name="_Toc120065410"/>
      <w:bookmarkStart w:id="959" w:name="_Ref230584171"/>
      <w:bookmarkStart w:id="960" w:name="_Toc245275870"/>
      <w:bookmarkStart w:id="961" w:name="_Toc41752512"/>
      <w:r w:rsidRPr="00545C04">
        <w:t xml:space="preserve">Edit </w:t>
      </w:r>
      <w:bookmarkEnd w:id="958"/>
      <w:r w:rsidRPr="00545C04">
        <w:t>button</w:t>
      </w:r>
      <w:bookmarkEnd w:id="959"/>
      <w:bookmarkEnd w:id="960"/>
      <w:bookmarkEnd w:id="961"/>
    </w:p>
    <w:p w:rsidR="00283C00" w:rsidRPr="00545C04" w:rsidRDefault="005E0B05" w:rsidP="00BA6710">
      <w:pPr>
        <w:keepNext/>
        <w:keepLines/>
      </w:pPr>
      <w:r w:rsidRPr="008D1B38">
        <w:rPr>
          <w:strike/>
          <w:noProof/>
          <w:highlight w:val="yellow"/>
        </w:rPr>
        <w:drawing>
          <wp:inline distT="0" distB="0" distL="0" distR="0" wp14:anchorId="626A8307" wp14:editId="626A8308">
            <wp:extent cx="428625" cy="152400"/>
            <wp:effectExtent l="0" t="0" r="9525" b="0"/>
            <wp:docPr id="269" name="Picture 262" descr="Example of the Confirm speedbutton found on the Registry tab. This is NOT available for &quot;local&quot; reg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83C00" w:rsidRPr="00545C04">
        <w:t xml:space="preserve"> </w:t>
      </w:r>
      <w:r>
        <w:rPr>
          <w:noProof/>
        </w:rPr>
        <w:drawing>
          <wp:inline distT="0" distB="0" distL="0" distR="0" wp14:anchorId="626A8309" wp14:editId="626A830A">
            <wp:extent cx="428625" cy="152400"/>
            <wp:effectExtent l="0" t="0" r="9525" b="0"/>
            <wp:docPr id="270" name="Picture 263" descr="Example of the Edit speedbutton foun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83C00" w:rsidRPr="00545C04">
        <w:t xml:space="preserve">  This button allows you to update the patient’s record. </w:t>
      </w:r>
    </w:p>
    <w:p w:rsidR="00283C00" w:rsidRPr="00545C04" w:rsidRDefault="00283C00" w:rsidP="00D606B0">
      <w:pPr>
        <w:pStyle w:val="Heading3"/>
      </w:pPr>
      <w:bookmarkStart w:id="962" w:name="_Toc245275871"/>
      <w:bookmarkStart w:id="963" w:name="_Toc41752513"/>
      <w:r w:rsidRPr="00545C04">
        <w:t>CDC button</w:t>
      </w:r>
      <w:bookmarkEnd w:id="962"/>
      <w:bookmarkEnd w:id="963"/>
    </w:p>
    <w:p w:rsidR="00283C00" w:rsidRPr="00545C04" w:rsidRDefault="005E0B05" w:rsidP="0076480F">
      <w:r>
        <w:rPr>
          <w:noProof/>
        </w:rPr>
        <w:drawing>
          <wp:inline distT="0" distB="0" distL="0" distR="0" wp14:anchorId="626A830B" wp14:editId="626A830C">
            <wp:extent cx="428625" cy="152400"/>
            <wp:effectExtent l="0" t="0" r="9525" b="0"/>
            <wp:docPr id="271" name="Picture 264" descr="Example of the CDC speedbutton found on the Registry tab. This is ONLY available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[CDC]</w:t>
      </w:r>
      <w:r w:rsidR="00283C00" w:rsidRPr="00545C04">
        <w:t xml:space="preserve"> button is only available in </w:t>
      </w:r>
      <w:r w:rsidR="00283C00" w:rsidRPr="00545C04">
        <w:rPr>
          <w:rFonts w:ascii="Microsoft Sans Serif" w:hAnsi="Microsoft Sans Serif" w:cs="Microsoft Sans Serif"/>
          <w:sz w:val="20"/>
        </w:rPr>
        <w:t>CCR:HIV</w:t>
      </w:r>
      <w:r w:rsidR="00283C00" w:rsidRPr="00545C04">
        <w:t xml:space="preserve">.  It allows you to access the </w:t>
      </w:r>
      <w:r w:rsidR="00283C00" w:rsidRPr="00545C04">
        <w:rPr>
          <w:rFonts w:ascii="Microsoft Sans Serif" w:hAnsi="Microsoft Sans Serif" w:cs="Microsoft Sans Serif"/>
          <w:sz w:val="20"/>
        </w:rPr>
        <w:t>CDC</w:t>
      </w:r>
      <w:r w:rsidR="00283C00" w:rsidRPr="00545C04">
        <w:t xml:space="preserve"> window (see</w:t>
      </w:r>
      <w:r w:rsidR="0045442B" w:rsidRPr="00545C04">
        <w:t xml:space="preserve"> </w:t>
      </w:r>
      <w:hyperlink w:anchor="CDC_Window" w:history="1">
        <w:r w:rsidR="0045442B" w:rsidRPr="00545C04">
          <w:rPr>
            <w:rStyle w:val="Hyperlink"/>
            <w:color w:val="008000"/>
            <w:u w:val="dotted"/>
          </w:rPr>
          <w:t>CDC Window below</w:t>
        </w:r>
      </w:hyperlink>
      <w:r w:rsidR="00283C00" w:rsidRPr="00545C04">
        <w:t xml:space="preserve">) for a selected patient. You can enter information on a new </w:t>
      </w:r>
      <w:r w:rsidR="00283C00" w:rsidRPr="00545C04">
        <w:rPr>
          <w:rFonts w:ascii="Microsoft Sans Serif" w:hAnsi="Microsoft Sans Serif" w:cs="Microsoft Sans Serif"/>
          <w:sz w:val="20"/>
        </w:rPr>
        <w:t>CDC</w:t>
      </w:r>
      <w:r w:rsidR="00283C00" w:rsidRPr="00545C04">
        <w:t xml:space="preserve"> form, or edit, view, and print an existing form.</w:t>
      </w:r>
    </w:p>
    <w:p w:rsidR="00283C00" w:rsidRPr="00545C04" w:rsidRDefault="00283C00" w:rsidP="00D606B0">
      <w:pPr>
        <w:pStyle w:val="Heading3"/>
      </w:pPr>
      <w:bookmarkStart w:id="964" w:name="_Toc120065411"/>
      <w:bookmarkStart w:id="965" w:name="_Toc245275872"/>
      <w:bookmarkStart w:id="966" w:name="_Toc41752514"/>
      <w:r w:rsidRPr="00545C04">
        <w:t xml:space="preserve">Delete </w:t>
      </w:r>
      <w:bookmarkEnd w:id="964"/>
      <w:r w:rsidRPr="00545C04">
        <w:t>button</w:t>
      </w:r>
      <w:bookmarkEnd w:id="965"/>
      <w:bookmarkEnd w:id="966"/>
    </w:p>
    <w:p w:rsidR="00283C00" w:rsidRPr="00545C04" w:rsidRDefault="005E0B05" w:rsidP="00705D9B">
      <w:r>
        <w:rPr>
          <w:noProof/>
        </w:rPr>
        <w:drawing>
          <wp:inline distT="0" distB="0" distL="0" distR="0" wp14:anchorId="626A830D" wp14:editId="626A830E">
            <wp:extent cx="400050" cy="133350"/>
            <wp:effectExtent l="0" t="0" r="0" b="0"/>
            <wp:docPr id="272" name="Picture 265" descr="Example of the Delete speedbutton foun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[Delete]</w:t>
      </w:r>
      <w:r w:rsidR="00283C00" w:rsidRPr="00545C04">
        <w:t xml:space="preserve"> button allows you to delete a record for a patient from the registry. You will be prompted to confirm before the patient record is deleted. </w:t>
      </w:r>
    </w:p>
    <w:p w:rsidR="00283C00" w:rsidRPr="00545C04" w:rsidRDefault="00283C00" w:rsidP="00F26557">
      <w:r w:rsidRPr="00545C04">
        <w:t xml:space="preserve">If a patient record is deleted because the patient was selected for the registry based on erroneous coding or a false positive test result, that patient will not be selected again based on the same instance of erroneous coding or false positive test result. However, if there are multiple instances of erroneous coding or additional false positive tests results, the patient will be selected and </w:t>
      </w:r>
      <w:r w:rsidR="002F0A36" w:rsidRPr="004D2C23">
        <w:t>added</w:t>
      </w:r>
      <w:r w:rsidR="004D2C23">
        <w:t xml:space="preserve"> </w:t>
      </w:r>
      <w:r w:rsidRPr="00545C04">
        <w:t>sequentially based on each instance. If such situations are observed, it is advisable to address the local coding issue.</w:t>
      </w:r>
    </w:p>
    <w:p w:rsidR="00283C00" w:rsidRPr="00545C04" w:rsidRDefault="00283C00" w:rsidP="00D606B0">
      <w:pPr>
        <w:pStyle w:val="Heading3"/>
      </w:pPr>
      <w:bookmarkStart w:id="967" w:name="_Toc120065412"/>
      <w:bookmarkStart w:id="968" w:name="_Toc245275873"/>
      <w:bookmarkStart w:id="969" w:name="_Toc41752515"/>
      <w:r w:rsidRPr="00545C04">
        <w:t xml:space="preserve">Patient </w:t>
      </w:r>
      <w:bookmarkEnd w:id="967"/>
      <w:r w:rsidRPr="00545C04">
        <w:t>field</w:t>
      </w:r>
      <w:bookmarkEnd w:id="968"/>
      <w:bookmarkEnd w:id="969"/>
    </w:p>
    <w:p w:rsidR="00283C00" w:rsidRPr="00545C04" w:rsidRDefault="005E0B05" w:rsidP="0076480F">
      <w:r>
        <w:rPr>
          <w:noProof/>
        </w:rPr>
        <w:drawing>
          <wp:inline distT="0" distB="0" distL="0" distR="0" wp14:anchorId="626A830F" wp14:editId="626A8310">
            <wp:extent cx="1562100" cy="161925"/>
            <wp:effectExtent l="0" t="0" r="0" b="9525"/>
            <wp:docPr id="273" name="Picture 266" descr="Example of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62100" cy="161925"/>
                    </a:xfrm>
                    <a:prstGeom prst="rect">
                      <a:avLst/>
                    </a:prstGeom>
                    <a:noFill/>
                    <a:ln>
                      <a:noFill/>
                    </a:ln>
                  </pic:spPr>
                </pic:pic>
              </a:graphicData>
            </a:graphic>
          </wp:inline>
        </w:drawing>
      </w:r>
      <w:r w:rsidR="00283C00" w:rsidRPr="00545C04">
        <w:t xml:space="preserve">You can enter searchable information in the </w:t>
      </w:r>
      <w:r w:rsidR="00283C00" w:rsidRPr="00545C04">
        <w:rPr>
          <w:rFonts w:ascii="Microsoft Sans Serif" w:hAnsi="Microsoft Sans Serif" w:cs="Microsoft Sans Serif"/>
          <w:sz w:val="20"/>
        </w:rPr>
        <w:t>Patient</w:t>
      </w:r>
      <w:r w:rsidR="00283C00" w:rsidRPr="00545C04">
        <w:t xml:space="preserve"> field to search for a patient or list of patients to view in the </w:t>
      </w:r>
      <w:r w:rsidR="00283C00" w:rsidRPr="00545C04">
        <w:rPr>
          <w:rFonts w:ascii="Microsoft Sans Serif" w:hAnsi="Microsoft Sans Serif" w:cs="Microsoft Sans Serif"/>
          <w:sz w:val="20"/>
        </w:rPr>
        <w:t>Patient Display</w:t>
      </w:r>
      <w:r w:rsidR="00283C00" w:rsidRPr="00545C04">
        <w:t xml:space="preserve"> list. </w:t>
      </w:r>
    </w:p>
    <w:p w:rsidR="00283C00" w:rsidRPr="00545C04" w:rsidRDefault="00283C00" w:rsidP="0076480F">
      <w:r w:rsidRPr="00545C04">
        <w:t xml:space="preserve">Note the magnifying glass icon </w:t>
      </w:r>
      <w:r w:rsidR="00C62D3F">
        <w:rPr>
          <w:noProof/>
        </w:rPr>
        <w:drawing>
          <wp:inline distT="0" distB="0" distL="0" distR="0" wp14:anchorId="2EE6181F" wp14:editId="4C38341A">
            <wp:extent cx="219710" cy="196215"/>
            <wp:effectExtent l="0" t="0" r="8890" b="0"/>
            <wp:docPr id="388" name="Picture 6" descr="Search command ico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rch command icon (magnifying glass)"/>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pic:spPr>
                </pic:pic>
              </a:graphicData>
            </a:graphic>
          </wp:inline>
        </w:drawing>
      </w:r>
      <w:r w:rsidR="00C62D3F">
        <w:t xml:space="preserve"> </w:t>
      </w:r>
      <w:r w:rsidRPr="00545C04">
        <w:t xml:space="preserve">inside the </w:t>
      </w:r>
      <w:r w:rsidRPr="00545C04">
        <w:rPr>
          <w:rFonts w:ascii="Microsoft Sans Serif" w:hAnsi="Microsoft Sans Serif" w:cs="Microsoft Sans Serif"/>
          <w:sz w:val="20"/>
        </w:rPr>
        <w:t>Patient</w:t>
      </w:r>
      <w:r w:rsidRPr="00545C04">
        <w:t xml:space="preserve"> field box.  You may click this to start the patient search</w:t>
      </w:r>
      <w:r w:rsidR="00DC1F95" w:rsidRPr="00545C04">
        <w:t xml:space="preserve"> or press the </w:t>
      </w:r>
      <w:r w:rsidR="00DC1F95" w:rsidRPr="00545C04">
        <w:rPr>
          <w:rFonts w:ascii="Franklin Gothic Demi" w:hAnsi="Franklin Gothic Demi"/>
          <w:sz w:val="20"/>
        </w:rPr>
        <w:t>[Enter]</w:t>
      </w:r>
      <w:r w:rsidR="00DC1F95" w:rsidRPr="00545C04">
        <w:t xml:space="preserve"> key</w:t>
      </w:r>
      <w:r w:rsidRPr="00545C04">
        <w:t xml:space="preserve">, rather than using the </w:t>
      </w:r>
      <w:r w:rsidRPr="00545C04">
        <w:rPr>
          <w:rFonts w:ascii="Franklin Gothic Demi" w:hAnsi="Franklin Gothic Demi" w:cs="Microsoft Sans Serif"/>
          <w:sz w:val="20"/>
        </w:rPr>
        <w:t>[Search]</w:t>
      </w:r>
      <w:r w:rsidRPr="00545C04">
        <w:t xml:space="preserve"> button on the menu bar.</w:t>
      </w:r>
    </w:p>
    <w:p w:rsidR="00283C00" w:rsidRPr="00545C04" w:rsidRDefault="00283C00" w:rsidP="0076480F">
      <w:r w:rsidRPr="00545C04">
        <w:t>Searchable information includes the patient’s full last name, the first one or more characters of the patient’s last name, the patient’s SSN, the last four digits of the patient’s SSN, or a combination of the first letter of the patient’s last name and the last four digits of the patient’s SSN.  You can also use # followed by the patient’s 11-digit coded SSN (#12345678910) as a search parameter.</w:t>
      </w:r>
      <w:r w:rsidRPr="00545C04">
        <w:rPr>
          <w:rStyle w:val="EndnoteReference"/>
        </w:rPr>
        <w:endnoteReference w:id="3"/>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2C2CDD">
        <w:trPr>
          <w:trHeight w:val="836"/>
        </w:trPr>
        <w:tc>
          <w:tcPr>
            <w:tcW w:w="770" w:type="dxa"/>
            <w:tcBorders>
              <w:top w:val="nil"/>
              <w:left w:val="nil"/>
              <w:bottom w:val="nil"/>
            </w:tcBorders>
          </w:tcPr>
          <w:p w:rsidR="00283C00" w:rsidRPr="00545C04" w:rsidRDefault="00291FCC" w:rsidP="009326AB">
            <w:r>
              <w:rPr>
                <w:noProof/>
              </w:rPr>
              <w:lastRenderedPageBreak/>
              <w:drawing>
                <wp:inline distT="0" distB="0" distL="0" distR="0" wp14:anchorId="626A8313" wp14:editId="626A8314">
                  <wp:extent cx="361950" cy="284990"/>
                  <wp:effectExtent l="0" t="0" r="0" b="1270"/>
                  <wp:docPr id="530" name="Picture 53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When the coded SSN is valid and the corresponding patient is in the registry, the patient’s record populates the list of patients; otherwise, the list of patients is cleared.  </w:t>
            </w:r>
          </w:p>
        </w:tc>
      </w:tr>
    </w:tbl>
    <w:p w:rsidR="00283C00" w:rsidRPr="00545C04" w:rsidRDefault="00283C00" w:rsidP="007E30F9"/>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2C2CDD">
        <w:trPr>
          <w:cantSplit/>
          <w:trHeight w:val="1790"/>
        </w:trPr>
        <w:tc>
          <w:tcPr>
            <w:tcW w:w="770" w:type="dxa"/>
            <w:tcBorders>
              <w:top w:val="nil"/>
              <w:left w:val="nil"/>
              <w:bottom w:val="nil"/>
            </w:tcBorders>
          </w:tcPr>
          <w:p w:rsidR="00283C00" w:rsidRPr="00545C04" w:rsidRDefault="00291FCC" w:rsidP="00B32D2F">
            <w:r>
              <w:rPr>
                <w:noProof/>
              </w:rPr>
              <w:drawing>
                <wp:inline distT="0" distB="0" distL="0" distR="0" wp14:anchorId="626A8315" wp14:editId="626A8316">
                  <wp:extent cx="361950" cy="284990"/>
                  <wp:effectExtent l="0" t="0" r="0" b="1270"/>
                  <wp:docPr id="531" name="Picture 53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751B54">
            <w:pPr>
              <w:spacing w:before="60" w:after="60"/>
              <w:rPr>
                <w:rStyle w:val="Note0"/>
              </w:rPr>
            </w:pPr>
            <w:r w:rsidRPr="00545C04">
              <w:rPr>
                <w:rStyle w:val="Note0"/>
                <w:rFonts w:ascii="Arial" w:hAnsi="Arial" w:cs="Arial"/>
                <w:b/>
              </w:rPr>
              <w:t>Note:</w:t>
            </w:r>
            <w:r w:rsidRPr="00545C04">
              <w:t xml:space="preserve">  </w:t>
            </w:r>
            <w:r w:rsidRPr="00545C04">
              <w:rPr>
                <w:rStyle w:val="Note0"/>
              </w:rPr>
              <w:t xml:space="preserve">If your search returns no records, the following message will display.  Click on the </w:t>
            </w:r>
            <w:r w:rsidRPr="00545C04">
              <w:rPr>
                <w:rFonts w:ascii="Franklin Gothic Demi" w:hAnsi="Franklin Gothic Demi" w:cs="Microsoft Sans Serif"/>
                <w:bCs/>
                <w:sz w:val="20"/>
              </w:rPr>
              <w:t>[OK]</w:t>
            </w:r>
            <w:r w:rsidRPr="00545C04">
              <w:rPr>
                <w:rStyle w:val="Note0"/>
              </w:rPr>
              <w:t xml:space="preserve"> button to close the message and continue.</w:t>
            </w:r>
          </w:p>
          <w:p w:rsidR="00283C00" w:rsidRPr="00545C04" w:rsidRDefault="005E0B05" w:rsidP="002E61C9">
            <w:pPr>
              <w:keepNext/>
              <w:spacing w:before="60" w:after="60"/>
              <w:jc w:val="center"/>
            </w:pPr>
            <w:r>
              <w:rPr>
                <w:noProof/>
              </w:rPr>
              <w:drawing>
                <wp:inline distT="0" distB="0" distL="0" distR="0" wp14:anchorId="626A8317" wp14:editId="626A8318">
                  <wp:extent cx="1704975" cy="609600"/>
                  <wp:effectExtent l="0" t="0" r="9525" b="0"/>
                  <wp:docPr id="276" name="Picture 269" descr="Example of the Informational dialog if the Patient search returns no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rsidR="00283C00" w:rsidRPr="00545C04" w:rsidRDefault="00283C00" w:rsidP="002E61C9">
            <w:pPr>
              <w:pStyle w:val="Caption"/>
              <w:rPr>
                <w:rStyle w:val="Note0"/>
              </w:rPr>
            </w:pPr>
            <w:bookmarkStart w:id="970" w:name="_Toc3977522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84</w:t>
            </w:r>
            <w:r w:rsidR="00EB3A32">
              <w:rPr>
                <w:noProof/>
              </w:rPr>
              <w:fldChar w:fldCharType="end"/>
            </w:r>
            <w:r w:rsidRPr="00545C04">
              <w:t xml:space="preserve"> – "No registry records" pop-up</w:t>
            </w:r>
            <w:bookmarkEnd w:id="970"/>
          </w:p>
        </w:tc>
      </w:tr>
    </w:tbl>
    <w:p w:rsidR="00283C00" w:rsidRPr="00545C04" w:rsidRDefault="00283C00" w:rsidP="00D606B0">
      <w:pPr>
        <w:pStyle w:val="Heading3"/>
      </w:pPr>
      <w:bookmarkStart w:id="971" w:name="_Toc245275875"/>
      <w:bookmarkStart w:id="972" w:name="_Toc41752516"/>
      <w:r w:rsidRPr="00545C04">
        <w:t>Only Confirmed After checkbox</w:t>
      </w:r>
      <w:bookmarkEnd w:id="971"/>
      <w:bookmarkEnd w:id="972"/>
    </w:p>
    <w:p w:rsidR="00283C00" w:rsidRPr="00545C04" w:rsidRDefault="005E0B05" w:rsidP="003F6D5B">
      <w:r>
        <w:rPr>
          <w:noProof/>
        </w:rPr>
        <w:drawing>
          <wp:inline distT="0" distB="0" distL="0" distR="0" wp14:anchorId="626A831B" wp14:editId="626A831C">
            <wp:extent cx="1200150" cy="133350"/>
            <wp:effectExtent l="0" t="0" r="0" b="0"/>
            <wp:docPr id="278" name="Picture 271" descr="Example of the Only Confirmed After calendar edit.  This is used to limit the results to patients confirmed after the specifi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Only confirmed after</w:t>
      </w:r>
      <w:r w:rsidR="00283C00" w:rsidRPr="00545C04">
        <w:t xml:space="preserve"> checkbox</w:t>
      </w:r>
      <w:r w:rsidR="00283C00" w:rsidRPr="00545C04">
        <w:rPr>
          <w:b/>
        </w:rPr>
        <w:t xml:space="preserve"> </w:t>
      </w:r>
      <w:r w:rsidR="00283C00" w:rsidRPr="00545C04">
        <w:t xml:space="preserve">allows you to search for patients in the registry who were added to the registry after a selected date. When you check this box, the adjacent date field is activated and you can enter a date. </w:t>
      </w:r>
    </w:p>
    <w:p w:rsidR="00283C00" w:rsidRPr="00545C04" w:rsidRDefault="00283C00" w:rsidP="00D606B0">
      <w:pPr>
        <w:pStyle w:val="Heading3"/>
      </w:pPr>
      <w:bookmarkStart w:id="973" w:name="_Toc245275876"/>
      <w:bookmarkStart w:id="974" w:name="_Toc41752517"/>
      <w:r w:rsidRPr="00545C04">
        <w:t>Patient List Display</w:t>
      </w:r>
      <w:bookmarkEnd w:id="973"/>
      <w:bookmarkEnd w:id="974"/>
    </w:p>
    <w:p w:rsidR="00283C00" w:rsidRPr="00545C04" w:rsidRDefault="00283C00" w:rsidP="0076480F">
      <w:r w:rsidRPr="00545C04">
        <w:t xml:space="preserve">The </w:t>
      </w:r>
      <w:r w:rsidRPr="00545C04">
        <w:rPr>
          <w:rFonts w:ascii="Microsoft Sans Serif" w:hAnsi="Microsoft Sans Serif" w:cs="Microsoft Sans Serif"/>
          <w:sz w:val="20"/>
        </w:rPr>
        <w:t>Patient List</w:t>
      </w:r>
      <w:r w:rsidRPr="00545C04">
        <w:t xml:space="preserve"> displays the patients whose records match the search criteria in the </w:t>
      </w:r>
      <w:r w:rsidRPr="00545C04">
        <w:rPr>
          <w:rFonts w:ascii="Microsoft Sans Serif" w:hAnsi="Microsoft Sans Serif" w:cs="Microsoft Sans Serif"/>
          <w:sz w:val="20"/>
        </w:rPr>
        <w:t xml:space="preserve">Patient </w:t>
      </w:r>
      <w:r w:rsidRPr="00545C04">
        <w:t xml:space="preserve">field. The patient records will be displayed alphabetically according to their last names.  Note that in this case, the search box was left blank–– which returned all </w:t>
      </w:r>
      <w:r w:rsidR="002237C5">
        <w:t>25</w:t>
      </w:r>
      <w:r w:rsidRPr="00545C04">
        <w:t xml:space="preserve"> records.  Be careful doing this kind of search unless you are sure that the number of records is fairly low!</w:t>
      </w:r>
    </w:p>
    <w:p w:rsidR="00283C00" w:rsidRPr="00545C04" w:rsidRDefault="002237C5" w:rsidP="002E61C9">
      <w:pPr>
        <w:keepNext/>
        <w:jc w:val="center"/>
      </w:pPr>
      <w:r>
        <w:rPr>
          <w:noProof/>
        </w:rPr>
        <w:drawing>
          <wp:inline distT="0" distB="0" distL="0" distR="0">
            <wp:extent cx="5943600" cy="3008630"/>
            <wp:effectExtent l="0" t="0" r="0" b="1270"/>
            <wp:docPr id="277" name="Picture 277" descr="Example of HIV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atch_35_UM_Registry_Tab_Results.bmp"/>
                    <pic:cNvPicPr/>
                  </pic:nvPicPr>
                  <pic:blipFill>
                    <a:blip r:embed="rId22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283C00" w:rsidRPr="00545C04" w:rsidRDefault="00283C00" w:rsidP="002E61C9">
      <w:pPr>
        <w:pStyle w:val="Caption"/>
      </w:pPr>
      <w:bookmarkStart w:id="975" w:name="_Toc3977523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85</w:t>
      </w:r>
      <w:r w:rsidR="00EB3A32">
        <w:rPr>
          <w:noProof/>
        </w:rPr>
        <w:fldChar w:fldCharType="end"/>
      </w:r>
      <w:r w:rsidRPr="00545C04">
        <w:t xml:space="preserve"> – Registry tab (displaying search results)</w:t>
      </w:r>
      <w:bookmarkEnd w:id="975"/>
    </w:p>
    <w:p w:rsidR="00283C00" w:rsidRPr="00545C04" w:rsidRDefault="00283C00" w:rsidP="0076480F">
      <w:r w:rsidRPr="00545C04">
        <w:lastRenderedPageBreak/>
        <w:t xml:space="preserve">The following columns are displayed in the </w:t>
      </w:r>
      <w:r w:rsidRPr="00545C04">
        <w:rPr>
          <w:rFonts w:ascii="Microsoft Sans Serif" w:hAnsi="Microsoft Sans Serif" w:cs="Microsoft Sans Serif"/>
          <w:sz w:val="20"/>
        </w:rPr>
        <w:t>Patient List</w:t>
      </w:r>
      <w:r w:rsidRPr="00545C04">
        <w:t xml:space="preserve">: </w:t>
      </w:r>
      <w:r w:rsidR="005E0B05">
        <w:rPr>
          <w:noProof/>
        </w:rPr>
        <w:drawing>
          <wp:inline distT="0" distB="0" distL="0" distR="0" wp14:anchorId="626A831F" wp14:editId="626A8320">
            <wp:extent cx="5867400" cy="95250"/>
            <wp:effectExtent l="0" t="0" r="0" b="0"/>
            <wp:docPr id="280" name="Picture 273" descr="Example of the data grid columns available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867400" cy="95250"/>
                    </a:xfrm>
                    <a:prstGeom prst="rect">
                      <a:avLst/>
                    </a:prstGeom>
                    <a:noFill/>
                    <a:ln>
                      <a:noFill/>
                    </a:ln>
                  </pic:spPr>
                </pic:pic>
              </a:graphicData>
            </a:graphic>
          </wp:inline>
        </w:drawing>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Name</w:t>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Date Of Birth</w:t>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SSN</w:t>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Confirmed (date)</w:t>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Selection Site</w:t>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Selected (date)</w:t>
      </w:r>
      <w:r w:rsidRPr="00545C04">
        <w:rPr>
          <w:sz w:val="16"/>
          <w:szCs w:val="16"/>
          <w:vertAlign w:val="superscript"/>
        </w:rPr>
        <w:t xml:space="preserve">  </w:t>
      </w:r>
      <w:r w:rsidRPr="00545C04">
        <w:rPr>
          <w:sz w:val="16"/>
          <w:szCs w:val="16"/>
          <w:vertAlign w:val="superscript"/>
        </w:rPr>
        <w:endnoteReference w:id="4"/>
      </w:r>
    </w:p>
    <w:p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Selection Rule</w:t>
      </w:r>
    </w:p>
    <w:p w:rsidR="00283C00" w:rsidRPr="00545C04" w:rsidRDefault="00283C00" w:rsidP="007B2EA8">
      <w:r w:rsidRPr="00545C04">
        <w:t xml:space="preserve">You can resize these columns, and you can click any column heading to sort or reorder the </w:t>
      </w:r>
      <w:r w:rsidRPr="00545C04">
        <w:rPr>
          <w:rFonts w:ascii="Microsoft Sans Serif" w:hAnsi="Microsoft Sans Serif" w:cs="Microsoft Sans Serif"/>
          <w:sz w:val="20"/>
        </w:rPr>
        <w:t>Patient List</w:t>
      </w:r>
      <w:r w:rsidRPr="00545C04">
        <w:t xml:space="preserve"> display by that heading.</w:t>
      </w:r>
    </w:p>
    <w:p w:rsidR="00283C00" w:rsidRPr="00545C04" w:rsidRDefault="00283C00" w:rsidP="00E336F5"/>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rsidTr="002C2CDD">
        <w:trPr>
          <w:trHeight w:val="836"/>
        </w:trPr>
        <w:tc>
          <w:tcPr>
            <w:tcW w:w="880" w:type="dxa"/>
            <w:tcBorders>
              <w:top w:val="nil"/>
              <w:left w:val="nil"/>
              <w:bottom w:val="nil"/>
            </w:tcBorders>
          </w:tcPr>
          <w:p w:rsidR="00283C00" w:rsidRPr="00545C04" w:rsidRDefault="00292499" w:rsidP="00B91023">
            <w:r>
              <w:rPr>
                <w:noProof/>
              </w:rPr>
              <w:drawing>
                <wp:inline distT="0" distB="0" distL="0" distR="0" wp14:anchorId="626A8321" wp14:editId="626A8322">
                  <wp:extent cx="361950" cy="284990"/>
                  <wp:effectExtent l="0" t="0" r="0" b="1270"/>
                  <wp:docPr id="532" name="Picture 53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rsidR="00283C00" w:rsidRPr="00545C04" w:rsidRDefault="00283C00" w:rsidP="00751B54">
            <w:pPr>
              <w:spacing w:before="60" w:after="60"/>
            </w:pPr>
            <w:r w:rsidRPr="00545C04">
              <w:rPr>
                <w:rStyle w:val="Note0"/>
                <w:rFonts w:ascii="Arial" w:hAnsi="Arial" w:cs="Arial"/>
                <w:b/>
              </w:rPr>
              <w:t>Note:</w:t>
            </w:r>
            <w:r w:rsidRPr="00545C04">
              <w:t xml:space="preserve">  The Date of Death and Sex columns, formerly displayed on this screen, were removed per revised requirements.</w:t>
            </w:r>
            <w:r w:rsidRPr="00545C04">
              <w:rPr>
                <w:rStyle w:val="EndnoteReference"/>
              </w:rPr>
              <w:endnoteReference w:id="5"/>
            </w:r>
          </w:p>
        </w:tc>
      </w:tr>
    </w:tbl>
    <w:p w:rsidR="00283C00" w:rsidRPr="00545C04" w:rsidRDefault="00283C00" w:rsidP="00E336F5"/>
    <w:p w:rsidR="00283C00" w:rsidRPr="00545C04" w:rsidRDefault="00283C00" w:rsidP="007C5B85">
      <w:pPr>
        <w:pStyle w:val="H4"/>
      </w:pPr>
      <w:bookmarkStart w:id="976" w:name="_Toc120065416"/>
      <w:bookmarkStart w:id="977" w:name="_Toc245275877"/>
      <w:bookmarkStart w:id="978" w:name="_Toc41752518"/>
      <w:r w:rsidRPr="00545C04">
        <w:t xml:space="preserve">Name </w:t>
      </w:r>
      <w:bookmarkEnd w:id="976"/>
      <w:r w:rsidRPr="00545C04">
        <w:t>column</w:t>
      </w:r>
      <w:bookmarkEnd w:id="977"/>
      <w:bookmarkEnd w:id="978"/>
    </w:p>
    <w:tbl>
      <w:tblPr>
        <w:tblW w:w="10268" w:type="dxa"/>
        <w:tblLook w:val="01E0" w:firstRow="1" w:lastRow="1" w:firstColumn="1" w:lastColumn="1" w:noHBand="0" w:noVBand="0"/>
      </w:tblPr>
      <w:tblGrid>
        <w:gridCol w:w="1806"/>
        <w:gridCol w:w="8462"/>
      </w:tblGrid>
      <w:tr w:rsidR="00283C00" w:rsidRPr="00545C04" w:rsidTr="00AD5D1E">
        <w:tc>
          <w:tcPr>
            <w:tcW w:w="1802" w:type="dxa"/>
          </w:tcPr>
          <w:p w:rsidR="00283C00" w:rsidRPr="00545C04" w:rsidRDefault="005E0B05" w:rsidP="00AD5D1E">
            <w:pPr>
              <w:spacing w:before="0" w:after="0"/>
              <w:jc w:val="right"/>
            </w:pPr>
            <w:r>
              <w:rPr>
                <w:noProof/>
              </w:rPr>
              <w:drawing>
                <wp:inline distT="0" distB="0" distL="0" distR="0" wp14:anchorId="626A8323" wp14:editId="626A8324">
                  <wp:extent cx="1000125" cy="133350"/>
                  <wp:effectExtent l="0" t="0" r="9525" b="0"/>
                  <wp:docPr id="282" name="Picture 275" descr="Example of the Name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rsidR="00283C00" w:rsidRPr="00545C04">
              <w:t xml:space="preserve"> </w:t>
            </w:r>
          </w:p>
        </w:tc>
        <w:tc>
          <w:tcPr>
            <w:tcW w:w="8466" w:type="dxa"/>
          </w:tcPr>
          <w:p w:rsidR="00283C00" w:rsidRPr="00545C04" w:rsidRDefault="00283C00" w:rsidP="00AD5D1E">
            <w:pPr>
              <w:spacing w:before="0" w:after="0"/>
            </w:pPr>
          </w:p>
        </w:tc>
      </w:tr>
      <w:tr w:rsidR="00283C00" w:rsidRPr="00545C04" w:rsidTr="00AD5D1E">
        <w:tc>
          <w:tcPr>
            <w:tcW w:w="10268" w:type="dxa"/>
            <w:gridSpan w:val="2"/>
          </w:tcPr>
          <w:p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Name</w:t>
            </w:r>
            <w:r w:rsidRPr="00545C04">
              <w:t xml:space="preserve"> column displays the full name of the patient. The names are listed alphabetically by last name.</w:t>
            </w:r>
          </w:p>
          <w:p w:rsidR="00283C00" w:rsidRPr="00545C04" w:rsidRDefault="00283C00" w:rsidP="00AD5D1E">
            <w:pPr>
              <w:spacing w:before="0" w:after="0"/>
            </w:pPr>
          </w:p>
        </w:tc>
      </w:tr>
    </w:tbl>
    <w:p w:rsidR="00283C00" w:rsidRPr="00545C04" w:rsidRDefault="00283C00" w:rsidP="007C5B85">
      <w:pPr>
        <w:pStyle w:val="H4"/>
      </w:pPr>
      <w:bookmarkStart w:id="979" w:name="_Toc120065418"/>
      <w:bookmarkStart w:id="980" w:name="_Toc245275878"/>
      <w:bookmarkStart w:id="981" w:name="_Toc41752519"/>
      <w:r w:rsidRPr="00545C04">
        <w:t xml:space="preserve">Date of Birth </w:t>
      </w:r>
      <w:bookmarkEnd w:id="979"/>
      <w:r w:rsidRPr="00545C04">
        <w:t>column</w:t>
      </w:r>
      <w:bookmarkEnd w:id="980"/>
      <w:bookmarkEnd w:id="981"/>
    </w:p>
    <w:tbl>
      <w:tblPr>
        <w:tblW w:w="10268" w:type="dxa"/>
        <w:tblLook w:val="01E0" w:firstRow="1" w:lastRow="1" w:firstColumn="1" w:lastColumn="1" w:noHBand="0" w:noVBand="0"/>
      </w:tblPr>
      <w:tblGrid>
        <w:gridCol w:w="1798"/>
        <w:gridCol w:w="8470"/>
      </w:tblGrid>
      <w:tr w:rsidR="00283C00" w:rsidRPr="00545C04" w:rsidTr="00AD5D1E">
        <w:tc>
          <w:tcPr>
            <w:tcW w:w="1798" w:type="dxa"/>
          </w:tcPr>
          <w:p w:rsidR="00283C00" w:rsidRPr="00545C04" w:rsidRDefault="005E0B05" w:rsidP="00AD5D1E">
            <w:pPr>
              <w:spacing w:before="0" w:after="0"/>
            </w:pPr>
            <w:r>
              <w:rPr>
                <w:noProof/>
              </w:rPr>
              <w:drawing>
                <wp:inline distT="0" distB="0" distL="0" distR="0" wp14:anchorId="626A8325" wp14:editId="626A8326">
                  <wp:extent cx="514350" cy="133350"/>
                  <wp:effectExtent l="0" t="0" r="0" b="0"/>
                  <wp:docPr id="283" name="Picture 276" descr="Example of the Date of Birth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00283C00" w:rsidRPr="00545C04">
              <w:t xml:space="preserve"> </w:t>
            </w:r>
          </w:p>
        </w:tc>
        <w:tc>
          <w:tcPr>
            <w:tcW w:w="8470" w:type="dxa"/>
          </w:tcPr>
          <w:p w:rsidR="00283C00" w:rsidRPr="00545C04" w:rsidRDefault="00283C00" w:rsidP="00AD5D1E">
            <w:pPr>
              <w:spacing w:before="0" w:after="0"/>
            </w:pPr>
          </w:p>
        </w:tc>
      </w:tr>
      <w:tr w:rsidR="00283C00" w:rsidRPr="00545C04" w:rsidTr="00AD5D1E">
        <w:tc>
          <w:tcPr>
            <w:tcW w:w="10268" w:type="dxa"/>
            <w:gridSpan w:val="2"/>
          </w:tcPr>
          <w:p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Date of Birth</w:t>
            </w:r>
            <w:r w:rsidRPr="00545C04">
              <w:t xml:space="preserve"> column displays the patient’s date of birth.</w:t>
            </w:r>
          </w:p>
          <w:p w:rsidR="00283C00" w:rsidRPr="00545C04" w:rsidRDefault="00283C00" w:rsidP="00AD5D1E">
            <w:pPr>
              <w:spacing w:before="0" w:after="0"/>
            </w:pPr>
          </w:p>
        </w:tc>
      </w:tr>
    </w:tbl>
    <w:p w:rsidR="00283C00" w:rsidRPr="00545C04" w:rsidRDefault="00283C00" w:rsidP="007C5B85">
      <w:pPr>
        <w:pStyle w:val="H4"/>
      </w:pPr>
      <w:bookmarkStart w:id="982" w:name="_Toc120065419"/>
      <w:bookmarkStart w:id="983" w:name="_Toc245275879"/>
      <w:bookmarkStart w:id="984" w:name="_Toc41752520"/>
      <w:r w:rsidRPr="00545C04">
        <w:t xml:space="preserve">SSN </w:t>
      </w:r>
      <w:bookmarkEnd w:id="982"/>
      <w:r w:rsidRPr="00545C04">
        <w:t>column</w:t>
      </w:r>
      <w:bookmarkEnd w:id="983"/>
      <w:bookmarkEnd w:id="984"/>
    </w:p>
    <w:tbl>
      <w:tblPr>
        <w:tblW w:w="10268" w:type="dxa"/>
        <w:tblLook w:val="01E0" w:firstRow="1" w:lastRow="1" w:firstColumn="1" w:lastColumn="1" w:noHBand="0" w:noVBand="0"/>
      </w:tblPr>
      <w:tblGrid>
        <w:gridCol w:w="1798"/>
        <w:gridCol w:w="8470"/>
      </w:tblGrid>
      <w:tr w:rsidR="00283C00" w:rsidRPr="00545C04" w:rsidTr="00AD5D1E">
        <w:tc>
          <w:tcPr>
            <w:tcW w:w="1798" w:type="dxa"/>
          </w:tcPr>
          <w:p w:rsidR="00283C00" w:rsidRPr="00545C04" w:rsidRDefault="005E0B05" w:rsidP="00AD5D1E">
            <w:pPr>
              <w:spacing w:before="0" w:after="0"/>
            </w:pPr>
            <w:r>
              <w:rPr>
                <w:noProof/>
              </w:rPr>
              <w:drawing>
                <wp:inline distT="0" distB="0" distL="0" distR="0" wp14:anchorId="626A8327" wp14:editId="626A8328">
                  <wp:extent cx="514350" cy="133350"/>
                  <wp:effectExtent l="0" t="0" r="0" b="0"/>
                  <wp:docPr id="284" name="Picture 277" descr="Example of the SSN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p>
        </w:tc>
        <w:tc>
          <w:tcPr>
            <w:tcW w:w="8470" w:type="dxa"/>
          </w:tcPr>
          <w:p w:rsidR="00283C00" w:rsidRPr="00545C04" w:rsidRDefault="00283C00" w:rsidP="00AD5D1E">
            <w:pPr>
              <w:spacing w:before="0" w:after="0"/>
            </w:pPr>
          </w:p>
        </w:tc>
      </w:tr>
      <w:tr w:rsidR="00283C00" w:rsidRPr="00545C04" w:rsidTr="00AD5D1E">
        <w:tc>
          <w:tcPr>
            <w:tcW w:w="10268" w:type="dxa"/>
            <w:gridSpan w:val="2"/>
          </w:tcPr>
          <w:p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SSN</w:t>
            </w:r>
            <w:r w:rsidRPr="00545C04">
              <w:t xml:space="preserve"> column displays the patient’s Social Security Number.</w:t>
            </w:r>
          </w:p>
        </w:tc>
      </w:tr>
    </w:tbl>
    <w:p w:rsidR="00283C00" w:rsidRPr="00545C04" w:rsidRDefault="00283C00" w:rsidP="0076480F"/>
    <w:p w:rsidR="00283C00" w:rsidRPr="00545C04" w:rsidRDefault="00283C00" w:rsidP="007C5B85">
      <w:pPr>
        <w:pStyle w:val="H4"/>
      </w:pPr>
      <w:bookmarkStart w:id="985" w:name="_Toc120065423"/>
      <w:bookmarkStart w:id="986" w:name="_Toc245275880"/>
      <w:bookmarkStart w:id="987" w:name="_Toc41752521"/>
      <w:r w:rsidRPr="00545C04">
        <w:t xml:space="preserve">Confirmed </w:t>
      </w:r>
      <w:bookmarkEnd w:id="985"/>
      <w:r w:rsidRPr="00545C04">
        <w:t>column</w:t>
      </w:r>
      <w:bookmarkEnd w:id="986"/>
      <w:bookmarkEnd w:id="987"/>
    </w:p>
    <w:tbl>
      <w:tblPr>
        <w:tblW w:w="10268" w:type="dxa"/>
        <w:tblLook w:val="01E0" w:firstRow="1" w:lastRow="1" w:firstColumn="1" w:lastColumn="1" w:noHBand="0" w:noVBand="0"/>
      </w:tblPr>
      <w:tblGrid>
        <w:gridCol w:w="1798"/>
        <w:gridCol w:w="8470"/>
      </w:tblGrid>
      <w:tr w:rsidR="00283C00" w:rsidRPr="00545C04" w:rsidTr="00AD5D1E">
        <w:tc>
          <w:tcPr>
            <w:tcW w:w="1798" w:type="dxa"/>
          </w:tcPr>
          <w:p w:rsidR="00283C00" w:rsidRPr="00545C04" w:rsidRDefault="005E0B05" w:rsidP="00AD5D1E">
            <w:pPr>
              <w:spacing w:before="0" w:after="0"/>
            </w:pPr>
            <w:r>
              <w:rPr>
                <w:noProof/>
              </w:rPr>
              <w:drawing>
                <wp:inline distT="0" distB="0" distL="0" distR="0" wp14:anchorId="626A8329" wp14:editId="626A832A">
                  <wp:extent cx="666750" cy="133350"/>
                  <wp:effectExtent l="0" t="0" r="0" b="0"/>
                  <wp:docPr id="285" name="Picture 278" descr="Example of the Confirmed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66750" cy="133350"/>
                          </a:xfrm>
                          <a:prstGeom prst="rect">
                            <a:avLst/>
                          </a:prstGeom>
                          <a:noFill/>
                          <a:ln>
                            <a:noFill/>
                          </a:ln>
                        </pic:spPr>
                      </pic:pic>
                    </a:graphicData>
                  </a:graphic>
                </wp:inline>
              </w:drawing>
            </w:r>
          </w:p>
        </w:tc>
        <w:tc>
          <w:tcPr>
            <w:tcW w:w="8470" w:type="dxa"/>
          </w:tcPr>
          <w:p w:rsidR="00283C00" w:rsidRPr="00545C04" w:rsidRDefault="00283C00" w:rsidP="00AD5D1E">
            <w:pPr>
              <w:spacing w:before="0" w:after="0"/>
            </w:pPr>
          </w:p>
        </w:tc>
      </w:tr>
      <w:tr w:rsidR="00283C00" w:rsidRPr="00545C04" w:rsidTr="00AD5D1E">
        <w:tc>
          <w:tcPr>
            <w:tcW w:w="10268" w:type="dxa"/>
            <w:gridSpan w:val="2"/>
          </w:tcPr>
          <w:p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Confirmed</w:t>
            </w:r>
            <w:r w:rsidRPr="00545C04">
              <w:t xml:space="preserve"> column displays the date that the patient was confirmed in the registry.</w:t>
            </w:r>
          </w:p>
        </w:tc>
      </w:tr>
    </w:tbl>
    <w:p w:rsidR="00283C00" w:rsidRDefault="00283C00" w:rsidP="001B7AC4">
      <w:bookmarkStart w:id="988" w:name="_Toc120065424"/>
      <w:r w:rsidRPr="00545C04">
        <w:t xml:space="preserve">For patients whose records existed in the Hepatitis C Case Registry, the </w:t>
      </w:r>
      <w:r w:rsidRPr="00545C04">
        <w:rPr>
          <w:rFonts w:ascii="Microsoft Sans Serif" w:hAnsi="Microsoft Sans Serif" w:cs="Microsoft Sans Serif"/>
          <w:sz w:val="20"/>
        </w:rPr>
        <w:t>Confirmed</w:t>
      </w:r>
      <w:r w:rsidRPr="00545C04">
        <w:t xml:space="preserve"> column displays the date of the patient’s addition to the Hepatitis C Case Registry – either at the initial creation of the registry or subsequent selection by the nightly update.  For patients whose records existed in </w:t>
      </w:r>
      <w:r w:rsidRPr="00545C04">
        <w:rPr>
          <w:rFonts w:ascii="Microsoft Sans Serif" w:hAnsi="Microsoft Sans Serif" w:cs="Microsoft Sans Serif"/>
          <w:sz w:val="20"/>
        </w:rPr>
        <w:t>ICR</w:t>
      </w:r>
      <w:r w:rsidRPr="00545C04">
        <w:t xml:space="preserve"> 2.1, this column displays the date of their earliest selection rule.  For patients whose records existed in the </w:t>
      </w:r>
      <w:r w:rsidRPr="00545C04">
        <w:rPr>
          <w:rFonts w:ascii="Microsoft Sans Serif" w:hAnsi="Microsoft Sans Serif" w:cs="Microsoft Sans Serif"/>
          <w:sz w:val="20"/>
        </w:rPr>
        <w:t xml:space="preserve">ICR </w:t>
      </w:r>
      <w:r w:rsidRPr="00545C04">
        <w:t xml:space="preserve">2.1 but who did not have a selection criterion, the Confirmed column displays the date the </w:t>
      </w:r>
      <w:r w:rsidRPr="00545C04">
        <w:rPr>
          <w:rFonts w:ascii="Microsoft Sans Serif" w:hAnsi="Microsoft Sans Serif" w:cs="Microsoft Sans Serif"/>
          <w:sz w:val="20"/>
        </w:rPr>
        <w:t>CCR:ICR</w:t>
      </w:r>
      <w:r w:rsidRPr="00545C04">
        <w:t xml:space="preserve"> was created.  For patients subsequently added to </w:t>
      </w:r>
      <w:r w:rsidRPr="00545C04">
        <w:rPr>
          <w:rFonts w:ascii="Microsoft Sans Serif" w:hAnsi="Microsoft Sans Serif" w:cs="Microsoft Sans Serif"/>
          <w:sz w:val="20"/>
        </w:rPr>
        <w:t>CCR:ICR</w:t>
      </w:r>
      <w:r w:rsidRPr="00545C04">
        <w:t xml:space="preserve">, the </w:t>
      </w:r>
      <w:r w:rsidRPr="00545C04">
        <w:rPr>
          <w:rFonts w:ascii="Microsoft Sans Serif" w:hAnsi="Microsoft Sans Serif" w:cs="Microsoft Sans Serif"/>
          <w:sz w:val="20"/>
        </w:rPr>
        <w:t xml:space="preserve">Confirmed </w:t>
      </w:r>
      <w:r w:rsidRPr="00545C04">
        <w:t xml:space="preserve">column displays the date that the patient was confirmed in the registry.  For all </w:t>
      </w:r>
      <w:r w:rsidRPr="00545C04">
        <w:lastRenderedPageBreak/>
        <w:t xml:space="preserve">subsequent patient entries in either the </w:t>
      </w:r>
      <w:r w:rsidRPr="00545C04">
        <w:rPr>
          <w:rFonts w:ascii="Microsoft Sans Serif" w:hAnsi="Microsoft Sans Serif" w:cs="Microsoft Sans Serif"/>
          <w:sz w:val="20"/>
        </w:rPr>
        <w:t>CCR:HEPC</w:t>
      </w:r>
      <w:r w:rsidRPr="00545C04">
        <w:t xml:space="preserve"> or </w:t>
      </w:r>
      <w:r w:rsidRPr="00545C04">
        <w:rPr>
          <w:rFonts w:ascii="Microsoft Sans Serif" w:hAnsi="Microsoft Sans Serif" w:cs="Microsoft Sans Serif"/>
          <w:sz w:val="20"/>
        </w:rPr>
        <w:t>CCR:HIV</w:t>
      </w:r>
      <w:r w:rsidRPr="00545C04">
        <w:t xml:space="preserve">, the </w:t>
      </w:r>
      <w:r w:rsidRPr="00545C04">
        <w:rPr>
          <w:rFonts w:ascii="Microsoft Sans Serif" w:hAnsi="Microsoft Sans Serif" w:cs="Microsoft Sans Serif"/>
          <w:sz w:val="20"/>
        </w:rPr>
        <w:t>Confirmed</w:t>
      </w:r>
      <w:r w:rsidRPr="00545C04">
        <w:t xml:space="preserve"> column displays the date that the patient was confirmed in the registry.</w:t>
      </w:r>
    </w:p>
    <w:p w:rsidR="004D2C23" w:rsidRPr="00545C04" w:rsidRDefault="004D2C23" w:rsidP="001B7AC4"/>
    <w:p w:rsidR="00283C00" w:rsidRPr="00545C04" w:rsidRDefault="00283C00" w:rsidP="007C5B85">
      <w:pPr>
        <w:pStyle w:val="H4"/>
      </w:pPr>
      <w:bookmarkStart w:id="989" w:name="_Toc120065425"/>
      <w:bookmarkStart w:id="990" w:name="_Toc245275882"/>
      <w:bookmarkStart w:id="991" w:name="_Toc41752522"/>
      <w:bookmarkEnd w:id="988"/>
      <w:r w:rsidRPr="00545C04">
        <w:t>Selection Site column</w:t>
      </w:r>
      <w:bookmarkEnd w:id="989"/>
      <w:bookmarkEnd w:id="990"/>
      <w:bookmarkEnd w:id="991"/>
    </w:p>
    <w:tbl>
      <w:tblPr>
        <w:tblW w:w="0" w:type="auto"/>
        <w:tblLook w:val="01E0" w:firstRow="1" w:lastRow="1" w:firstColumn="1" w:lastColumn="1" w:noHBand="0" w:noVBand="0"/>
      </w:tblPr>
      <w:tblGrid>
        <w:gridCol w:w="4788"/>
        <w:gridCol w:w="4788"/>
      </w:tblGrid>
      <w:tr w:rsidR="00283C00" w:rsidRPr="00545C04" w:rsidTr="00AD5D1E">
        <w:tc>
          <w:tcPr>
            <w:tcW w:w="4788" w:type="dxa"/>
          </w:tcPr>
          <w:p w:rsidR="00283C00" w:rsidRPr="00545C04" w:rsidRDefault="005E0B05" w:rsidP="00AD5D1E">
            <w:pPr>
              <w:spacing w:before="0" w:after="0"/>
            </w:pPr>
            <w:r>
              <w:rPr>
                <w:noProof/>
              </w:rPr>
              <w:drawing>
                <wp:inline distT="0" distB="0" distL="0" distR="0" wp14:anchorId="626A832D" wp14:editId="626A832E">
                  <wp:extent cx="742950" cy="95250"/>
                  <wp:effectExtent l="0" t="0" r="0" b="0"/>
                  <wp:docPr id="287" name="Picture 280" descr="Example of the Selected Site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42950" cy="95250"/>
                          </a:xfrm>
                          <a:prstGeom prst="rect">
                            <a:avLst/>
                          </a:prstGeom>
                          <a:noFill/>
                          <a:ln>
                            <a:noFill/>
                          </a:ln>
                        </pic:spPr>
                      </pic:pic>
                    </a:graphicData>
                  </a:graphic>
                </wp:inline>
              </w:drawing>
            </w:r>
          </w:p>
        </w:tc>
        <w:tc>
          <w:tcPr>
            <w:tcW w:w="4788" w:type="dxa"/>
          </w:tcPr>
          <w:p w:rsidR="00283C00" w:rsidRPr="00545C04" w:rsidRDefault="00283C00" w:rsidP="00AD5D1E">
            <w:pPr>
              <w:spacing w:before="0" w:after="0"/>
            </w:pPr>
          </w:p>
        </w:tc>
      </w:tr>
      <w:tr w:rsidR="00283C00" w:rsidRPr="00545C04" w:rsidTr="00AD5D1E">
        <w:tc>
          <w:tcPr>
            <w:tcW w:w="9576" w:type="dxa"/>
            <w:gridSpan w:val="2"/>
          </w:tcPr>
          <w:p w:rsidR="00283C00" w:rsidRPr="00545C04" w:rsidRDefault="00283C00" w:rsidP="00EF1019">
            <w:pPr>
              <w:spacing w:before="0" w:after="0"/>
            </w:pPr>
            <w:r w:rsidRPr="00545C04">
              <w:t xml:space="preserve">For multidivisional facilities, the </w:t>
            </w:r>
            <w:r w:rsidRPr="00545C04">
              <w:rPr>
                <w:rFonts w:ascii="Microsoft Sans Serif" w:hAnsi="Microsoft Sans Serif" w:cs="Microsoft Sans Serif"/>
                <w:sz w:val="20"/>
              </w:rPr>
              <w:t>Selection Site</w:t>
            </w:r>
            <w:r w:rsidRPr="00545C04">
              <w:t xml:space="preserve"> column displays the clinical site where the initial triggering </w:t>
            </w:r>
            <w:r w:rsidRPr="00545C04">
              <w:rPr>
                <w:rFonts w:ascii="Microsoft Sans Serif" w:hAnsi="Microsoft Sans Serif" w:cs="Microsoft Sans Serif"/>
                <w:sz w:val="20"/>
              </w:rPr>
              <w:t>ICD</w:t>
            </w:r>
            <w:r w:rsidRPr="00545C04">
              <w:t xml:space="preserve"> code or positive laboratory test was entered, if it can be determined. This column will be empty for older patients. </w:t>
            </w:r>
          </w:p>
        </w:tc>
      </w:tr>
    </w:tbl>
    <w:p w:rsidR="00283C00" w:rsidRPr="00545C04" w:rsidRDefault="00283C00" w:rsidP="001B7AC4"/>
    <w:p w:rsidR="00283C00" w:rsidRPr="00545C04" w:rsidRDefault="00283C00" w:rsidP="007C5B85">
      <w:pPr>
        <w:pStyle w:val="H4"/>
      </w:pPr>
      <w:bookmarkStart w:id="992" w:name="_Toc245275883"/>
      <w:bookmarkStart w:id="993" w:name="_Toc41752523"/>
      <w:r w:rsidRPr="00545C04">
        <w:t>Selected column</w:t>
      </w:r>
      <w:bookmarkEnd w:id="992"/>
      <w:bookmarkEnd w:id="993"/>
      <w:r w:rsidR="001F7285" w:rsidRPr="00545C04">
        <w:fldChar w:fldCharType="begin"/>
      </w:r>
      <w:r w:rsidRPr="00545C04">
        <w:instrText>xe "Patient List Display:Selected column"</w:instrText>
      </w:r>
      <w:r w:rsidR="001F7285" w:rsidRPr="00545C04">
        <w:fldChar w:fldCharType="end"/>
      </w:r>
    </w:p>
    <w:tbl>
      <w:tblPr>
        <w:tblW w:w="0" w:type="auto"/>
        <w:tblLook w:val="01E0" w:firstRow="1" w:lastRow="1" w:firstColumn="1" w:lastColumn="1" w:noHBand="0" w:noVBand="0"/>
      </w:tblPr>
      <w:tblGrid>
        <w:gridCol w:w="4788"/>
        <w:gridCol w:w="4788"/>
      </w:tblGrid>
      <w:tr w:rsidR="00283C00" w:rsidRPr="00545C04" w:rsidTr="00AD5D1E">
        <w:tc>
          <w:tcPr>
            <w:tcW w:w="4788" w:type="dxa"/>
          </w:tcPr>
          <w:p w:rsidR="00283C00" w:rsidRPr="00545C04" w:rsidRDefault="005E0B05" w:rsidP="00AD5D1E">
            <w:pPr>
              <w:spacing w:before="0" w:after="0"/>
            </w:pPr>
            <w:r>
              <w:rPr>
                <w:noProof/>
              </w:rPr>
              <w:drawing>
                <wp:inline distT="0" distB="0" distL="0" distR="0" wp14:anchorId="626A832F" wp14:editId="626A8330">
                  <wp:extent cx="495300" cy="95250"/>
                  <wp:effectExtent l="0" t="0" r="0" b="0"/>
                  <wp:docPr id="288" name="Picture 281" descr="Example of the Selected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c>
          <w:tcPr>
            <w:tcW w:w="4788" w:type="dxa"/>
          </w:tcPr>
          <w:p w:rsidR="00283C00" w:rsidRPr="00545C04" w:rsidRDefault="00283C00" w:rsidP="00AD5D1E">
            <w:pPr>
              <w:spacing w:before="0" w:after="0"/>
            </w:pPr>
          </w:p>
        </w:tc>
      </w:tr>
      <w:tr w:rsidR="00283C00" w:rsidRPr="00545C04" w:rsidTr="00AD5D1E">
        <w:tc>
          <w:tcPr>
            <w:tcW w:w="9576" w:type="dxa"/>
            <w:gridSpan w:val="2"/>
          </w:tcPr>
          <w:p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Selected</w:t>
            </w:r>
            <w:r w:rsidRPr="00545C04">
              <w:t xml:space="preserve"> column displays the date of the earliest selection rule to simplify the processing of pending patients.</w:t>
            </w:r>
            <w:r w:rsidRPr="00545C04">
              <w:rPr>
                <w:rStyle w:val="EndnoteReference"/>
              </w:rPr>
              <w:endnoteReference w:id="6"/>
            </w:r>
          </w:p>
        </w:tc>
      </w:tr>
    </w:tbl>
    <w:p w:rsidR="00283C00" w:rsidRPr="00545C04" w:rsidRDefault="00283C00" w:rsidP="00C10B0B"/>
    <w:p w:rsidR="00283C00" w:rsidRPr="00545C04" w:rsidRDefault="00283C00" w:rsidP="007C5B85">
      <w:pPr>
        <w:pStyle w:val="H4"/>
      </w:pPr>
      <w:bookmarkStart w:id="994" w:name="_Toc245275884"/>
      <w:bookmarkStart w:id="995" w:name="_Toc41752524"/>
      <w:r w:rsidRPr="00545C04">
        <w:t>Selection Rule column</w:t>
      </w:r>
      <w:bookmarkEnd w:id="994"/>
      <w:bookmarkEnd w:id="995"/>
      <w:r w:rsidR="001F7285" w:rsidRPr="00545C04">
        <w:fldChar w:fldCharType="begin"/>
      </w:r>
      <w:r w:rsidRPr="00545C04">
        <w:instrText>xe "Patient List Display:Selection Rule column"</w:instrText>
      </w:r>
      <w:r w:rsidR="001F7285" w:rsidRPr="00545C04">
        <w:fldChar w:fldCharType="end"/>
      </w:r>
    </w:p>
    <w:tbl>
      <w:tblPr>
        <w:tblW w:w="0" w:type="auto"/>
        <w:tblLook w:val="01E0" w:firstRow="1" w:lastRow="1" w:firstColumn="1" w:lastColumn="1" w:noHBand="0" w:noVBand="0"/>
      </w:tblPr>
      <w:tblGrid>
        <w:gridCol w:w="9576"/>
      </w:tblGrid>
      <w:tr w:rsidR="00283C00" w:rsidRPr="00545C04" w:rsidTr="00AD5D1E">
        <w:tc>
          <w:tcPr>
            <w:tcW w:w="9576" w:type="dxa"/>
          </w:tcPr>
          <w:p w:rsidR="00283C00" w:rsidRPr="00545C04" w:rsidRDefault="005E0B05" w:rsidP="00AD5D1E">
            <w:pPr>
              <w:spacing w:before="0" w:after="0"/>
            </w:pPr>
            <w:r>
              <w:rPr>
                <w:noProof/>
              </w:rPr>
              <w:drawing>
                <wp:inline distT="0" distB="0" distL="0" distR="0" wp14:anchorId="626A8331" wp14:editId="626A8332">
                  <wp:extent cx="819150" cy="95250"/>
                  <wp:effectExtent l="0" t="0" r="0" b="0"/>
                  <wp:docPr id="289" name="Picture 282" descr="Example of the Selection Rule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p>
        </w:tc>
      </w:tr>
      <w:tr w:rsidR="00283C00" w:rsidRPr="00545C04" w:rsidTr="00AD5D1E">
        <w:tc>
          <w:tcPr>
            <w:tcW w:w="9576" w:type="dxa"/>
          </w:tcPr>
          <w:p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Selection Rule</w:t>
            </w:r>
            <w:r w:rsidRPr="00545C04">
              <w:t xml:space="preserve"> column displays the short description of the earliest selection rule to simplify the processing of pending patients.</w:t>
            </w:r>
          </w:p>
        </w:tc>
      </w:tr>
    </w:tbl>
    <w:p w:rsidR="00283C00" w:rsidRPr="00545C04" w:rsidRDefault="00283C00" w:rsidP="009A13B1"/>
    <w:p w:rsidR="00283C00" w:rsidRPr="00545C04" w:rsidRDefault="00283C00" w:rsidP="007C5B85">
      <w:pPr>
        <w:pStyle w:val="H2"/>
      </w:pPr>
      <w:bookmarkStart w:id="996" w:name="_Toc120065426"/>
      <w:bookmarkStart w:id="997" w:name="_Toc245275886"/>
      <w:bookmarkStart w:id="998" w:name="_Toc41752525"/>
      <w:r w:rsidRPr="00545C04">
        <w:t xml:space="preserve">Using the Registry </w:t>
      </w:r>
      <w:bookmarkEnd w:id="996"/>
      <w:r w:rsidRPr="00545C04">
        <w:t>tab</w:t>
      </w:r>
      <w:bookmarkEnd w:id="997"/>
      <w:bookmarkEnd w:id="998"/>
    </w:p>
    <w:p w:rsidR="00283C00" w:rsidRPr="00545C04" w:rsidRDefault="00283C00" w:rsidP="00D606B0">
      <w:pPr>
        <w:pStyle w:val="Heading3"/>
      </w:pPr>
      <w:bookmarkStart w:id="999" w:name="_Toc120065427"/>
      <w:bookmarkStart w:id="1000" w:name="_Toc245275887"/>
      <w:bookmarkStart w:id="1001" w:name="_Toc41752526"/>
      <w:r w:rsidRPr="00545C04">
        <w:t>Searching for Patients</w:t>
      </w:r>
      <w:bookmarkEnd w:id="999"/>
      <w:bookmarkEnd w:id="1000"/>
      <w:bookmarkEnd w:id="1001"/>
    </w:p>
    <w:p w:rsidR="00283C00" w:rsidRPr="00545C04" w:rsidRDefault="00283C00" w:rsidP="005363D3">
      <w:r w:rsidRPr="00545C04">
        <w:t xml:space="preserve">You can search for patients in the registry by using the </w:t>
      </w:r>
      <w:r w:rsidRPr="00545C04">
        <w:rPr>
          <w:rFonts w:ascii="Microsoft Sans Serif" w:hAnsi="Microsoft Sans Serif" w:cs="Microsoft Sans Serif"/>
          <w:sz w:val="20"/>
        </w:rPr>
        <w:t>Patient</w:t>
      </w:r>
      <w:r w:rsidRPr="00545C04">
        <w:t xml:space="preserve"> field</w:t>
      </w:r>
      <w:r w:rsidR="001F7285" w:rsidRPr="00545C04">
        <w:fldChar w:fldCharType="begin"/>
      </w:r>
      <w:r w:rsidRPr="00545C04">
        <w:instrText>xe "Search:for a patient"</w:instrText>
      </w:r>
      <w:r w:rsidR="001F7285" w:rsidRPr="00545C04">
        <w:fldChar w:fldCharType="end"/>
      </w:r>
      <w:r w:rsidRPr="00545C04">
        <w:t xml:space="preserve"> and setting additional search options.</w:t>
      </w:r>
    </w:p>
    <w:p w:rsidR="00283C00" w:rsidRPr="00545C04" w:rsidRDefault="00283C00" w:rsidP="00513762">
      <w:pPr>
        <w:numPr>
          <w:ilvl w:val="0"/>
          <w:numId w:val="29"/>
        </w:numPr>
        <w:spacing w:before="60" w:after="60"/>
      </w:pPr>
      <w:r w:rsidRPr="00545C04">
        <w:t xml:space="preserve">Enter searchable information about the patient in the </w:t>
      </w:r>
      <w:r w:rsidRPr="00574146">
        <w:rPr>
          <w:rFonts w:ascii="Microsoft Sans Serif" w:hAnsi="Microsoft Sans Serif" w:cs="Microsoft Sans Serif"/>
          <w:sz w:val="20"/>
        </w:rPr>
        <w:t>Patient</w:t>
      </w:r>
      <w:r w:rsidR="00574146">
        <w:t xml:space="preserve"> field.</w:t>
      </w:r>
      <w:r w:rsidR="00574146">
        <w:br/>
      </w:r>
      <w:r w:rsidR="00574146">
        <w:br/>
      </w:r>
      <w:r w:rsidRPr="00574146">
        <w:rPr>
          <w:i/>
        </w:rPr>
        <w:t>Searchable information</w:t>
      </w:r>
      <w:r w:rsidRPr="00545C04">
        <w:t xml:space="preserve"> includes the patient’s last name, the first one or more characters of the patient’s last name, the patient’s SSN, the last four digits of the patient’s SSN, or a combination of the first letter of the patient’s last name and the last four digits of the patient’s SSN.</w:t>
      </w:r>
      <w:r w:rsidRPr="00545C04">
        <w:rPr>
          <w:rStyle w:val="EndnoteReference"/>
        </w:rPr>
        <w:endnoteReference w:id="7"/>
      </w:r>
      <w:r w:rsidRPr="00545C04">
        <w:t xml:space="preserve">  You can also use # followed by the patient’s 11-digit coded SSN (#12345678910) as a search parameter.</w:t>
      </w:r>
    </w:p>
    <w:p w:rsidR="00283C00" w:rsidRPr="00545C04" w:rsidRDefault="00283C00" w:rsidP="004D2C23">
      <w:pPr>
        <w:numPr>
          <w:ilvl w:val="0"/>
          <w:numId w:val="29"/>
        </w:numPr>
        <w:spacing w:before="60" w:after="60"/>
      </w:pPr>
      <w:r w:rsidRPr="00545C04">
        <w:t>Select additiona</w:t>
      </w:r>
      <w:r w:rsidR="00574146">
        <w:t>l search criteria if necessary:</w:t>
      </w:r>
      <w:r w:rsidR="00574146">
        <w:br/>
      </w:r>
      <w:r w:rsidR="00574146">
        <w:br/>
      </w:r>
      <w:r w:rsidRPr="00545C04">
        <w:t xml:space="preserve">Check the </w:t>
      </w:r>
      <w:r w:rsidRPr="00574146">
        <w:rPr>
          <w:rFonts w:ascii="Microsoft Sans Serif" w:hAnsi="Microsoft Sans Serif" w:cs="Microsoft Sans Serif"/>
          <w:sz w:val="20"/>
        </w:rPr>
        <w:t>Only confirmed after:</w:t>
      </w:r>
      <w:r w:rsidRPr="00545C04">
        <w:t xml:space="preserve"> checkbox and select a date to limit the search to patients who were added to the re</w:t>
      </w:r>
      <w:r w:rsidR="00574146">
        <w:t>gistry after the selected date.</w:t>
      </w:r>
      <w:r w:rsidR="00574146">
        <w:br/>
      </w:r>
    </w:p>
    <w:p w:rsidR="00283C00" w:rsidRPr="00545C04" w:rsidRDefault="00283C00" w:rsidP="00D663E3">
      <w:pPr>
        <w:numPr>
          <w:ilvl w:val="0"/>
          <w:numId w:val="29"/>
        </w:numPr>
        <w:spacing w:before="60" w:after="60"/>
      </w:pPr>
      <w:r w:rsidRPr="00545C04">
        <w:t xml:space="preserve">Click the </w:t>
      </w:r>
      <w:r w:rsidRPr="00545C04">
        <w:rPr>
          <w:rStyle w:val="Keys"/>
          <w:rFonts w:cs="Microsoft Sans Serif"/>
        </w:rPr>
        <w:t>[Search]</w:t>
      </w:r>
      <w:r w:rsidRPr="00545C04">
        <w:t xml:space="preserve"> button or press </w:t>
      </w:r>
      <w:r w:rsidRPr="00545C04">
        <w:rPr>
          <w:rStyle w:val="Keys"/>
          <w:rFonts w:cs="Microsoft Sans Serif"/>
        </w:rPr>
        <w:t>&lt; Enter &gt;</w:t>
      </w:r>
      <w:r w:rsidRPr="00545C04">
        <w:t xml:space="preserve"> to start the search.</w:t>
      </w:r>
    </w:p>
    <w:p w:rsidR="00283C00" w:rsidRPr="00545C04" w:rsidRDefault="00283C00" w:rsidP="00FB0215">
      <w:pPr>
        <w:ind w:left="720"/>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5C317A">
        <w:trPr>
          <w:trHeight w:val="836"/>
        </w:trPr>
        <w:tc>
          <w:tcPr>
            <w:tcW w:w="768" w:type="dxa"/>
            <w:tcBorders>
              <w:top w:val="nil"/>
              <w:left w:val="nil"/>
              <w:bottom w:val="nil"/>
            </w:tcBorders>
          </w:tcPr>
          <w:p w:rsidR="00283C00" w:rsidRPr="00545C04" w:rsidRDefault="00292499" w:rsidP="005C317A">
            <w:r>
              <w:rPr>
                <w:noProof/>
              </w:rPr>
              <w:lastRenderedPageBreak/>
              <w:drawing>
                <wp:inline distT="0" distB="0" distL="0" distR="0" wp14:anchorId="626A8337" wp14:editId="626A8338">
                  <wp:extent cx="342900" cy="351286"/>
                  <wp:effectExtent l="0" t="0" r="0" b="0"/>
                  <wp:docPr id="535" name="Picture 535"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rsidR="00283C00" w:rsidRPr="00545C04" w:rsidRDefault="00283C00" w:rsidP="00FB0215">
            <w:pPr>
              <w:spacing w:before="60" w:after="60"/>
            </w:pPr>
            <w:r w:rsidRPr="00545C04">
              <w:rPr>
                <w:rStyle w:val="Note0"/>
                <w:rFonts w:ascii="Arial" w:hAnsi="Arial" w:cs="Arial"/>
                <w:b/>
              </w:rPr>
              <w:t>Tip:</w:t>
            </w:r>
            <w:r w:rsidRPr="00545C04">
              <w:t xml:space="preserve">  You can also use the </w:t>
            </w:r>
            <w:r w:rsidRPr="00545C04">
              <w:rPr>
                <w:rFonts w:ascii="Franklin Gothic Demi" w:hAnsi="Franklin Gothic Demi" w:cs="Microsoft Sans Serif"/>
                <w:sz w:val="20"/>
              </w:rPr>
              <w:t>[Search]</w:t>
            </w:r>
            <w:r w:rsidRPr="00545C04">
              <w:t xml:space="preserve"> command icon </w:t>
            </w:r>
            <w:r w:rsidR="005E0B05">
              <w:rPr>
                <w:noProof/>
              </w:rPr>
              <w:drawing>
                <wp:inline distT="0" distB="0" distL="0" distR="0" wp14:anchorId="626A8339" wp14:editId="626A833A">
                  <wp:extent cx="133350" cy="152400"/>
                  <wp:effectExtent l="0" t="0" r="0" b="0"/>
                  <wp:docPr id="293" name="Picture 286" descr="Example of the Start Patient Search icon (magnifying glass) found in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545C04">
              <w:t xml:space="preserve"> (inside the </w:t>
            </w:r>
            <w:r w:rsidRPr="00545C04">
              <w:rPr>
                <w:rFonts w:ascii="Microsoft Sans Serif" w:hAnsi="Microsoft Sans Serif" w:cs="Microsoft Sans Serif"/>
                <w:sz w:val="20"/>
              </w:rPr>
              <w:t>Patient name</w:t>
            </w:r>
            <w:r w:rsidRPr="00545C04">
              <w:t xml:space="preserve"> field) in place of the </w:t>
            </w:r>
            <w:r w:rsidRPr="00545C04">
              <w:rPr>
                <w:rFonts w:ascii="Franklin Gothic Demi" w:hAnsi="Franklin Gothic Demi" w:cs="Microsoft Sans Serif"/>
                <w:sz w:val="20"/>
              </w:rPr>
              <w:t xml:space="preserve">[Search] </w:t>
            </w:r>
            <w:r w:rsidRPr="00545C04">
              <w:t>button.</w:t>
            </w:r>
          </w:p>
        </w:tc>
      </w:tr>
    </w:tbl>
    <w:p w:rsidR="00283C00" w:rsidRPr="00545C04" w:rsidRDefault="00283C00" w:rsidP="00FB0215">
      <w:pPr>
        <w:spacing w:before="60" w:after="60"/>
        <w:ind w:left="360"/>
      </w:pPr>
    </w:p>
    <w:p w:rsidR="00283C00" w:rsidRPr="00545C04" w:rsidRDefault="00283C00" w:rsidP="003D604C">
      <w:pPr>
        <w:spacing w:before="60" w:after="60"/>
        <w:ind w:left="720"/>
      </w:pPr>
      <w:r w:rsidRPr="00545C04">
        <w:t>The system will search for names that begin with the characters typed in the Patient field, not based upon whether the string of characters is contained within a word. For example, typing “car” in the target field would return “Carter” and “Carmichael,” but not “McCarthy.”</w:t>
      </w:r>
    </w:p>
    <w:p w:rsidR="00283C00" w:rsidRPr="00545C04" w:rsidRDefault="00283C00" w:rsidP="000E13A7">
      <w:pPr>
        <w:ind w:left="720"/>
      </w:pPr>
      <w:r w:rsidRPr="00545C04">
        <w:t xml:space="preserve">When the search begins, the </w:t>
      </w:r>
      <w:r w:rsidRPr="00545C04">
        <w:rPr>
          <w:rFonts w:ascii="Microsoft Sans Serif" w:hAnsi="Microsoft Sans Serif" w:cs="Microsoft Sans Serif"/>
          <w:sz w:val="20"/>
        </w:rPr>
        <w:t>Patients Found</w:t>
      </w:r>
      <w:r w:rsidRPr="00545C04">
        <w:t xml:space="preserve"> indicator automatically updates as patients are found to match the search criteria. The patient(s) matching the search criteria will be displayed in the </w:t>
      </w:r>
      <w:r w:rsidRPr="00545C04">
        <w:rPr>
          <w:rFonts w:ascii="Microsoft Sans Serif" w:hAnsi="Microsoft Sans Serif" w:cs="Microsoft Sans Serif"/>
          <w:sz w:val="20"/>
        </w:rPr>
        <w:t>Patient List</w:t>
      </w:r>
      <w:r w:rsidRPr="00545C04">
        <w:t xml:space="preserve"> display.</w:t>
      </w:r>
    </w:p>
    <w:p w:rsidR="00283C00" w:rsidRPr="00545C04" w:rsidRDefault="00283C00" w:rsidP="00C62D3F">
      <w:pPr>
        <w:ind w:left="720"/>
      </w:pPr>
      <w:r w:rsidRPr="00545C04">
        <w:t xml:space="preserve">Note the magnifying glass icon </w:t>
      </w:r>
      <w:r w:rsidR="00C62D3F">
        <w:rPr>
          <w:noProof/>
        </w:rPr>
        <w:drawing>
          <wp:inline distT="0" distB="0" distL="0" distR="0" wp14:anchorId="27D00923" wp14:editId="72FB3BE9">
            <wp:extent cx="219710" cy="196215"/>
            <wp:effectExtent l="0" t="0" r="8890" b="0"/>
            <wp:docPr id="368" name="Picture 7" descr="Example of the Start Patient Search icon (magnifying glass) found in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pic:spPr>
                </pic:pic>
              </a:graphicData>
            </a:graphic>
          </wp:inline>
        </w:drawing>
      </w:r>
      <w:r w:rsidR="00C62D3F">
        <w:t xml:space="preserve"> </w:t>
      </w:r>
      <w:r w:rsidRPr="00545C04">
        <w:t xml:space="preserve">inside the </w:t>
      </w:r>
      <w:r w:rsidRPr="00545C04">
        <w:rPr>
          <w:rFonts w:ascii="Microsoft Sans Serif" w:hAnsi="Microsoft Sans Serif" w:cs="Microsoft Sans Serif"/>
          <w:sz w:val="20"/>
        </w:rPr>
        <w:t>Patient</w:t>
      </w:r>
      <w:r w:rsidRPr="00545C04">
        <w:t xml:space="preserve"> field box.  You may click this to start the patient search, rather than using the </w:t>
      </w:r>
      <w:r w:rsidRPr="00545C04">
        <w:rPr>
          <w:rFonts w:ascii="Franklin Gothic Demi" w:hAnsi="Franklin Gothic Demi" w:cs="Microsoft Sans Serif"/>
          <w:sz w:val="20"/>
        </w:rPr>
        <w:t>[Search]</w:t>
      </w:r>
      <w:r w:rsidRPr="00545C04">
        <w:t xml:space="preserve"> button on the menu bar.</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836"/>
        </w:trPr>
        <w:tc>
          <w:tcPr>
            <w:tcW w:w="768" w:type="dxa"/>
            <w:tcBorders>
              <w:top w:val="nil"/>
              <w:left w:val="nil"/>
              <w:bottom w:val="nil"/>
            </w:tcBorders>
          </w:tcPr>
          <w:p w:rsidR="00283C00" w:rsidRPr="00545C04" w:rsidRDefault="00292499" w:rsidP="00773471">
            <w:r>
              <w:rPr>
                <w:noProof/>
              </w:rPr>
              <w:drawing>
                <wp:inline distT="0" distB="0" distL="0" distR="0" wp14:anchorId="626A833D" wp14:editId="626A833E">
                  <wp:extent cx="361950" cy="284990"/>
                  <wp:effectExtent l="0" t="0" r="0" b="1270"/>
                  <wp:docPr id="534" name="Picture 5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Note:</w:t>
            </w:r>
            <w:r w:rsidRPr="00545C04">
              <w:t xml:space="preserve">  The system will search for records using </w:t>
            </w:r>
            <w:r w:rsidRPr="00545C04">
              <w:rPr>
                <w:i/>
              </w:rPr>
              <w:t xml:space="preserve">begins with </w:t>
            </w:r>
            <w:r w:rsidRPr="00545C04">
              <w:t xml:space="preserve">criteria.  That is, the search will find records for patients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patient name, the record will not be found.</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292499" w:rsidP="00773471">
            <w:r>
              <w:rPr>
                <w:noProof/>
              </w:rPr>
              <w:drawing>
                <wp:inline distT="0" distB="0" distL="0" distR="0" wp14:anchorId="626A833F" wp14:editId="626A8340">
                  <wp:extent cx="311679" cy="351286"/>
                  <wp:effectExtent l="0" t="0" r="0" b="0"/>
                  <wp:docPr id="536" name="Picture 53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911" w:type="dxa"/>
          </w:tcPr>
          <w:p w:rsidR="00283C00" w:rsidRPr="00545C04" w:rsidRDefault="00283C00" w:rsidP="00153469">
            <w:pPr>
              <w:spacing w:before="60" w:after="60"/>
            </w:pPr>
            <w:r w:rsidRPr="00545C04">
              <w:rPr>
                <w:rStyle w:val="Note0"/>
                <w:rFonts w:ascii="Arial" w:hAnsi="Arial" w:cs="Arial"/>
                <w:b/>
              </w:rPr>
              <w:t>Important:</w:t>
            </w:r>
            <w:r w:rsidRPr="00545C04">
              <w:t xml:space="preserve">  </w:t>
            </w:r>
            <w:r w:rsidRPr="00545C04">
              <w:rPr>
                <w:rFonts w:ascii="Franklin Gothic Demi" w:hAnsi="Franklin Gothic Demi"/>
                <w:sz w:val="20"/>
              </w:rPr>
              <w:t>[Search]</w:t>
            </w:r>
            <w:r w:rsidRPr="00545C04">
              <w:t xml:space="preserve"> entries must be in ALL UPPER-CASE characters.  Using lower-case or mixed-case entries will not work!</w:t>
            </w:r>
            <w:r w:rsidR="00153469" w:rsidRPr="00545C04">
              <w:t xml:space="preserve">  </w:t>
            </w:r>
          </w:p>
        </w:tc>
      </w:tr>
    </w:tbl>
    <w:p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73471">
        <w:trPr>
          <w:trHeight w:val="305"/>
        </w:trPr>
        <w:tc>
          <w:tcPr>
            <w:tcW w:w="768" w:type="dxa"/>
            <w:tcBorders>
              <w:top w:val="nil"/>
              <w:left w:val="nil"/>
              <w:bottom w:val="nil"/>
            </w:tcBorders>
          </w:tcPr>
          <w:p w:rsidR="00283C00" w:rsidRPr="00545C04" w:rsidRDefault="00292499" w:rsidP="00773471">
            <w:r>
              <w:rPr>
                <w:noProof/>
              </w:rPr>
              <w:drawing>
                <wp:inline distT="0" distB="0" distL="0" distR="0" wp14:anchorId="626A8341" wp14:editId="626A8342">
                  <wp:extent cx="311679" cy="351286"/>
                  <wp:effectExtent l="0" t="0" r="0" b="0"/>
                  <wp:docPr id="537" name="Picture 53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911" w:type="dxa"/>
          </w:tcPr>
          <w:p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5E0B05">
              <w:rPr>
                <w:noProof/>
              </w:rPr>
              <w:drawing>
                <wp:inline distT="0" distB="0" distL="0" distR="0" wp14:anchorId="626A8343" wp14:editId="626A8344">
                  <wp:extent cx="133350" cy="133350"/>
                  <wp:effectExtent l="0" t="0" r="0" b="0"/>
                  <wp:docPr id="297" name="Picture 290" descr="Example of the Stop Patient Search icon (red X) found in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45C04">
              <w:t xml:space="preserve">) (although you may not see this, depending on how long the search takes).  Click the X (or press </w:t>
            </w:r>
            <w:r w:rsidRPr="00545C04">
              <w:rPr>
                <w:rStyle w:val="Keys"/>
                <w:rFonts w:cs="Microsoft Sans Serif"/>
              </w:rPr>
              <w:t>&lt; Ctrl &gt;+&lt; Alt &gt;+&lt; C &gt;</w:t>
            </w:r>
            <w:r w:rsidRPr="00545C04">
              <w:t xml:space="preserve">) to stop the search at any time. </w:t>
            </w:r>
          </w:p>
        </w:tc>
      </w:tr>
    </w:tbl>
    <w:p w:rsidR="00283C00" w:rsidRPr="00545C04" w:rsidRDefault="00283C00" w:rsidP="00773471">
      <w:pPr>
        <w:ind w:left="720"/>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cantSplit/>
          <w:trHeight w:val="1790"/>
        </w:trPr>
        <w:tc>
          <w:tcPr>
            <w:tcW w:w="768" w:type="dxa"/>
            <w:tcBorders>
              <w:top w:val="nil"/>
              <w:left w:val="nil"/>
              <w:bottom w:val="nil"/>
            </w:tcBorders>
          </w:tcPr>
          <w:p w:rsidR="00283C00" w:rsidRPr="00545C04" w:rsidRDefault="00292499" w:rsidP="00B32D2F">
            <w:r>
              <w:rPr>
                <w:noProof/>
              </w:rPr>
              <w:drawing>
                <wp:inline distT="0" distB="0" distL="0" distR="0" wp14:anchorId="626A8345" wp14:editId="626A8346">
                  <wp:extent cx="361950" cy="284990"/>
                  <wp:effectExtent l="0" t="0" r="0" b="1270"/>
                  <wp:docPr id="538" name="Picture 53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rPr>
                <w:rStyle w:val="Note0"/>
              </w:rPr>
            </w:pPr>
            <w:r w:rsidRPr="00545C04">
              <w:rPr>
                <w:rStyle w:val="Note0"/>
                <w:rFonts w:ascii="Arial" w:hAnsi="Arial" w:cs="Arial"/>
                <w:b/>
              </w:rPr>
              <w:t>Note:</w:t>
            </w:r>
            <w:r w:rsidRPr="00545C04">
              <w:t xml:space="preserve">  </w:t>
            </w:r>
            <w:r w:rsidRPr="00545C04">
              <w:rPr>
                <w:rStyle w:val="Note0"/>
              </w:rPr>
              <w:t xml:space="preserve">If your search returns no records, the following message will display.  Click on the </w:t>
            </w:r>
            <w:r w:rsidRPr="00545C04">
              <w:rPr>
                <w:rFonts w:ascii="Franklin Gothic Demi" w:hAnsi="Franklin Gothic Demi" w:cs="Microsoft Sans Serif"/>
                <w:bCs/>
                <w:sz w:val="20"/>
              </w:rPr>
              <w:t>[OK]</w:t>
            </w:r>
            <w:r w:rsidRPr="00545C04">
              <w:rPr>
                <w:rStyle w:val="Note0"/>
              </w:rPr>
              <w:t xml:space="preserve"> button to close the message and continue.</w:t>
            </w:r>
          </w:p>
          <w:p w:rsidR="00283C00" w:rsidRPr="00545C04" w:rsidRDefault="005E0B05" w:rsidP="00823D55">
            <w:pPr>
              <w:keepNext/>
              <w:spacing w:before="60" w:after="60"/>
              <w:jc w:val="center"/>
            </w:pPr>
            <w:r>
              <w:rPr>
                <w:noProof/>
              </w:rPr>
              <w:drawing>
                <wp:inline distT="0" distB="0" distL="0" distR="0" wp14:anchorId="626A8347" wp14:editId="626A8348">
                  <wp:extent cx="1704975" cy="609600"/>
                  <wp:effectExtent l="0" t="0" r="9525" b="0"/>
                  <wp:docPr id="299" name="Picture 292" descr="Example of informational message that no patients matched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rsidR="00283C00" w:rsidRPr="00545C04" w:rsidRDefault="00283C00" w:rsidP="00823D55">
            <w:pPr>
              <w:pStyle w:val="Caption"/>
              <w:rPr>
                <w:rStyle w:val="Note0"/>
              </w:rPr>
            </w:pPr>
            <w:bookmarkStart w:id="1002" w:name="_Toc3977523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86</w:t>
            </w:r>
            <w:r w:rsidR="00EB3A32">
              <w:rPr>
                <w:noProof/>
              </w:rPr>
              <w:fldChar w:fldCharType="end"/>
            </w:r>
            <w:r w:rsidRPr="00545C04">
              <w:t xml:space="preserve"> – "No registry records" pop-up</w:t>
            </w:r>
            <w:bookmarkEnd w:id="1002"/>
          </w:p>
        </w:tc>
      </w:tr>
    </w:tbl>
    <w:p w:rsidR="00283C00" w:rsidRPr="00545C04" w:rsidRDefault="00283C00" w:rsidP="00B97986">
      <w:pPr>
        <w:ind w:left="360"/>
      </w:pPr>
    </w:p>
    <w:p w:rsidR="00283C00" w:rsidRPr="00545C04" w:rsidRDefault="00283C00" w:rsidP="006C75D4">
      <w:pPr>
        <w:ind w:left="360"/>
      </w:pPr>
      <w:r w:rsidRPr="00545C04">
        <w:t xml:space="preserve">If the search criteria return too many patient records to display, you will be prompted to narrow your search criteria. After you press </w:t>
      </w:r>
      <w:r w:rsidRPr="00545C04">
        <w:rPr>
          <w:rFonts w:ascii="Franklin Gothic Demi" w:hAnsi="Franklin Gothic Demi" w:cs="Microsoft Sans Serif"/>
          <w:sz w:val="20"/>
        </w:rPr>
        <w:t>[OK]</w:t>
      </w:r>
      <w:r w:rsidRPr="00545C04">
        <w:t xml:space="preserve">, the screen will display the initial part of the </w:t>
      </w:r>
      <w:r w:rsidRPr="00545C04">
        <w:lastRenderedPageBreak/>
        <w:t xml:space="preserve">results of your search. You can then work with the partial results, or narrow your search criteria further.  </w:t>
      </w:r>
    </w:p>
    <w:p w:rsidR="00283C00" w:rsidRPr="00545C04" w:rsidRDefault="00283C00" w:rsidP="006C75D4">
      <w:pPr>
        <w:ind w:left="360"/>
      </w:pPr>
      <w:r w:rsidRPr="00545C04">
        <w:t xml:space="preserve">Alternately, in order to display more patients, you can adjust the parameter that controls the maximum number of patients to retrieve.  For more information, see </w:t>
      </w:r>
      <w:hyperlink w:anchor="_Changing_the_Maximum_Number of Pati" w:history="1">
        <w:r w:rsidRPr="00545C04">
          <w:rPr>
            <w:rStyle w:val="IHyperlink"/>
          </w:rPr>
          <w:t>Changing the Maximum Number of Patients to Retrieve</w:t>
        </w:r>
      </w:hyperlink>
      <w:r w:rsidRPr="00545C04">
        <w:t xml:space="preserve">, page </w:t>
      </w:r>
      <w:r w:rsidR="001F7285" w:rsidRPr="00545C04">
        <w:rPr>
          <w:rStyle w:val="IHyperlink"/>
        </w:rPr>
        <w:fldChar w:fldCharType="begin"/>
      </w:r>
      <w:r w:rsidRPr="00545C04">
        <w:rPr>
          <w:rStyle w:val="IHyperlink"/>
        </w:rPr>
        <w:instrText xml:space="preserve"> PAGEREF _Ref119741255 \h </w:instrText>
      </w:r>
      <w:r w:rsidR="001F7285" w:rsidRPr="00545C04">
        <w:rPr>
          <w:rStyle w:val="IHyperlink"/>
        </w:rPr>
      </w:r>
      <w:r w:rsidR="001F7285" w:rsidRPr="00545C04">
        <w:rPr>
          <w:rStyle w:val="IHyperlink"/>
        </w:rPr>
        <w:fldChar w:fldCharType="separate"/>
      </w:r>
      <w:r w:rsidR="00C47776">
        <w:rPr>
          <w:rStyle w:val="IHyperlink"/>
          <w:noProof/>
        </w:rPr>
        <w:t>96</w:t>
      </w:r>
      <w:r w:rsidR="001F7285" w:rsidRPr="00545C04">
        <w:rPr>
          <w:rStyle w:val="IHyperlink"/>
        </w:rPr>
        <w:fldChar w:fldCharType="end"/>
      </w:r>
      <w:r w:rsidRPr="00545C04">
        <w:t>.</w:t>
      </w:r>
    </w:p>
    <w:p w:rsidR="00283C00" w:rsidRPr="00545C04" w:rsidRDefault="00283C00" w:rsidP="00D606B0">
      <w:pPr>
        <w:pStyle w:val="Heading3"/>
      </w:pPr>
      <w:bookmarkStart w:id="1003" w:name="_Toc52164605"/>
      <w:bookmarkStart w:id="1004" w:name="_Toc55019837"/>
      <w:bookmarkStart w:id="1005" w:name="_Toc55020590"/>
      <w:bookmarkStart w:id="1006" w:name="_Toc120065428"/>
      <w:bookmarkStart w:id="1007" w:name="_Toc245275888"/>
      <w:bookmarkStart w:id="1008" w:name="_Toc41752527"/>
      <w:r w:rsidRPr="00545C04">
        <w:t>Deleting a Patient</w:t>
      </w:r>
      <w:bookmarkEnd w:id="1003"/>
      <w:bookmarkEnd w:id="1004"/>
      <w:bookmarkEnd w:id="1005"/>
      <w:bookmarkEnd w:id="1006"/>
      <w:bookmarkEnd w:id="1007"/>
      <w:bookmarkEnd w:id="1008"/>
    </w:p>
    <w:p w:rsidR="00283C00" w:rsidRPr="00545C04" w:rsidRDefault="00283C00" w:rsidP="00BA6710">
      <w:pPr>
        <w:keepNext/>
        <w:keepLines/>
        <w:rPr>
          <w:rFonts w:cs="Tahoma"/>
        </w:rPr>
      </w:pPr>
      <w:r w:rsidRPr="00545C04">
        <w:rPr>
          <w:rFonts w:cs="Tahoma"/>
        </w:rPr>
        <w:t xml:space="preserve">You can delete a patient from the </w:t>
      </w:r>
      <w:r w:rsidRPr="00545C04">
        <w:rPr>
          <w:rFonts w:ascii="Microsoft Sans Serif" w:hAnsi="Microsoft Sans Serif" w:cs="Microsoft Sans Serif"/>
          <w:sz w:val="20"/>
        </w:rPr>
        <w:t>CCR</w:t>
      </w:r>
      <w:r w:rsidRPr="00545C04">
        <w:rPr>
          <w:rFonts w:cs="Tahoma"/>
        </w:rPr>
        <w:t xml:space="preserve"> by using the </w:t>
      </w:r>
      <w:r w:rsidRPr="00545C04">
        <w:rPr>
          <w:rFonts w:ascii="Franklin Gothic Demi" w:hAnsi="Franklin Gothic Demi" w:cs="Microsoft Sans Serif"/>
          <w:sz w:val="20"/>
        </w:rPr>
        <w:t>Delete</w:t>
      </w:r>
      <w:r w:rsidRPr="00545C04">
        <w:rPr>
          <w:rFonts w:cs="Tahoma"/>
        </w:rPr>
        <w:t xml:space="preserve"> button or the right-click menu from the </w:t>
      </w:r>
      <w:r w:rsidRPr="00545C04">
        <w:rPr>
          <w:rFonts w:ascii="Microsoft Sans Serif" w:hAnsi="Microsoft Sans Serif" w:cs="Microsoft Sans Serif"/>
          <w:sz w:val="20"/>
        </w:rPr>
        <w:t>Patient List</w:t>
      </w:r>
      <w:r w:rsidRPr="00545C04">
        <w:rPr>
          <w:rFonts w:cs="Tahoma"/>
        </w:rPr>
        <w:t xml:space="preserve"> display. </w:t>
      </w:r>
    </w:p>
    <w:p w:rsidR="00283C00" w:rsidRPr="00545C04" w:rsidRDefault="00283C00" w:rsidP="00D663E3">
      <w:pPr>
        <w:numPr>
          <w:ilvl w:val="0"/>
          <w:numId w:val="9"/>
        </w:numPr>
        <w:spacing w:before="60" w:after="60"/>
        <w:rPr>
          <w:rFonts w:cs="Tahoma"/>
        </w:rPr>
      </w:pPr>
      <w:r w:rsidRPr="00545C04">
        <w:rPr>
          <w:rFonts w:cs="Tahoma"/>
        </w:rPr>
        <w:t xml:space="preserve">Select the patient you want to delete from the </w:t>
      </w:r>
      <w:r w:rsidRPr="00545C04">
        <w:rPr>
          <w:rFonts w:ascii="Microsoft Sans Serif" w:hAnsi="Microsoft Sans Serif" w:cs="Microsoft Sans Serif"/>
          <w:sz w:val="20"/>
        </w:rPr>
        <w:t>Patient List</w:t>
      </w:r>
      <w:r w:rsidRPr="00545C04">
        <w:rPr>
          <w:rFonts w:cs="Tahoma"/>
        </w:rPr>
        <w:t xml:space="preserve"> display.</w:t>
      </w:r>
    </w:p>
    <w:p w:rsidR="00283C00" w:rsidRPr="00545C04" w:rsidRDefault="00283C00" w:rsidP="00D663E3">
      <w:pPr>
        <w:numPr>
          <w:ilvl w:val="0"/>
          <w:numId w:val="9"/>
        </w:numPr>
        <w:spacing w:before="60" w:after="60"/>
        <w:rPr>
          <w:rFonts w:cs="Tahoma"/>
        </w:rPr>
      </w:pPr>
      <w:r w:rsidRPr="00545C04">
        <w:rPr>
          <w:rFonts w:cs="Tahoma"/>
        </w:rPr>
        <w:t xml:space="preserve">Click the </w:t>
      </w:r>
      <w:r w:rsidRPr="00545C04">
        <w:rPr>
          <w:rFonts w:ascii="Franklin Gothic Demi" w:hAnsi="Franklin Gothic Demi" w:cs="Microsoft Sans Serif"/>
          <w:sz w:val="20"/>
        </w:rPr>
        <w:t>[Delete]</w:t>
      </w:r>
      <w:r w:rsidRPr="00545C04">
        <w:rPr>
          <w:rFonts w:cs="Tahoma"/>
        </w:rPr>
        <w:t xml:space="preserve"> button or select </w:t>
      </w:r>
      <w:r w:rsidRPr="00545C04">
        <w:rPr>
          <w:rFonts w:ascii="Microsoft Sans Serif" w:hAnsi="Microsoft Sans Serif" w:cs="Microsoft Sans Serif"/>
          <w:sz w:val="20"/>
        </w:rPr>
        <w:t>Delete</w:t>
      </w:r>
      <w:r w:rsidRPr="00545C04">
        <w:rPr>
          <w:rFonts w:cs="Tahoma"/>
          <w:b/>
        </w:rPr>
        <w:t xml:space="preserve"> </w:t>
      </w:r>
      <w:r w:rsidRPr="00545C04">
        <w:rPr>
          <w:rFonts w:cs="Tahoma"/>
        </w:rPr>
        <w:t>from the right-click menu. The confirmation dialog box displays.</w:t>
      </w:r>
    </w:p>
    <w:p w:rsidR="00283C00" w:rsidRPr="00545C04" w:rsidRDefault="00283C00" w:rsidP="00D663E3">
      <w:pPr>
        <w:numPr>
          <w:ilvl w:val="0"/>
          <w:numId w:val="9"/>
        </w:numPr>
        <w:spacing w:before="60" w:after="60"/>
        <w:rPr>
          <w:rFonts w:cs="Tahoma"/>
        </w:rPr>
      </w:pPr>
      <w:r w:rsidRPr="00545C04">
        <w:rPr>
          <w:rFonts w:cs="Tahoma"/>
        </w:rPr>
        <w:t xml:space="preserve">Click </w:t>
      </w:r>
      <w:r w:rsidRPr="00545C04">
        <w:rPr>
          <w:rFonts w:ascii="Arial Bold" w:hAnsi="Arial Bold"/>
          <w:b/>
          <w:sz w:val="20"/>
        </w:rPr>
        <w:t>[Y</w:t>
      </w:r>
      <w:r w:rsidRPr="00545C04">
        <w:rPr>
          <w:rFonts w:ascii="Franklin Gothic Demi" w:hAnsi="Franklin Gothic Demi" w:cs="Microsoft Sans Serif"/>
          <w:sz w:val="20"/>
        </w:rPr>
        <w:t>es]</w:t>
      </w:r>
      <w:r w:rsidRPr="00545C04">
        <w:rPr>
          <w:rFonts w:cs="Tahoma"/>
        </w:rPr>
        <w:t xml:space="preserve"> to complete the delete process or click </w:t>
      </w:r>
      <w:r w:rsidRPr="00545C04">
        <w:rPr>
          <w:rFonts w:ascii="Franklin Gothic Demi" w:hAnsi="Franklin Gothic Demi" w:cs="Microsoft Sans Serif"/>
          <w:sz w:val="20"/>
        </w:rPr>
        <w:t>[No]</w:t>
      </w:r>
      <w:r w:rsidRPr="00545C04">
        <w:rPr>
          <w:rFonts w:cs="Tahoma"/>
        </w:rPr>
        <w:t xml:space="preserve"> to cancel.</w:t>
      </w:r>
    </w:p>
    <w:p w:rsidR="00283C00" w:rsidRPr="00545C04" w:rsidRDefault="00283C00" w:rsidP="00D606B0">
      <w:pPr>
        <w:pStyle w:val="Heading3"/>
      </w:pPr>
      <w:bookmarkStart w:id="1009" w:name="_Toc120065429"/>
      <w:bookmarkStart w:id="1010" w:name="_Toc245275889"/>
      <w:bookmarkStart w:id="1011" w:name="_Toc41752528"/>
      <w:r w:rsidRPr="00545C04">
        <w:t>Using the Patient Data Editor</w:t>
      </w:r>
      <w:r w:rsidR="001F7285" w:rsidRPr="00545C04">
        <w:fldChar w:fldCharType="begin"/>
      </w:r>
      <w:r w:rsidRPr="00545C04">
        <w:instrText>xe "Patient Data Editor:window"</w:instrText>
      </w:r>
      <w:r w:rsidR="001F7285" w:rsidRPr="00545C04">
        <w:fldChar w:fldCharType="end"/>
      </w:r>
      <w:r w:rsidRPr="00545C04">
        <w:t xml:space="preserve"> Window</w:t>
      </w:r>
      <w:bookmarkEnd w:id="1009"/>
      <w:bookmarkEnd w:id="1010"/>
      <w:bookmarkEnd w:id="1011"/>
    </w:p>
    <w:p w:rsidR="00283C00" w:rsidRPr="00545C04" w:rsidRDefault="00283C00" w:rsidP="003D5650">
      <w:r w:rsidRPr="00545C04">
        <w:t xml:space="preserve">The </w:t>
      </w:r>
      <w:r w:rsidRPr="00545C04">
        <w:rPr>
          <w:rFonts w:ascii="Microsoft Sans Serif" w:hAnsi="Microsoft Sans Serif" w:cs="Microsoft Sans Serif"/>
          <w:sz w:val="20"/>
        </w:rPr>
        <w:t>Patient Data Editor</w:t>
      </w:r>
      <w:r w:rsidR="006906F7" w:rsidRPr="00545C04">
        <w:rPr>
          <w:rFonts w:ascii="Microsoft Sans Serif" w:hAnsi="Microsoft Sans Serif" w:cs="Microsoft Sans Serif"/>
          <w:sz w:val="20"/>
        </w:rPr>
        <w:t xml:space="preserve"> </w:t>
      </w:r>
      <w:r w:rsidR="001F7285" w:rsidRPr="00545C04">
        <w:fldChar w:fldCharType="begin"/>
      </w:r>
      <w:r w:rsidRPr="00545C04">
        <w:instrText>xe "Window:Patient Data Editor "</w:instrText>
      </w:r>
      <w:r w:rsidR="001F7285" w:rsidRPr="00545C04">
        <w:fldChar w:fldCharType="end"/>
      </w:r>
      <w:r w:rsidRPr="00545C04">
        <w:t xml:space="preserve"> window is accessed from the </w:t>
      </w:r>
      <w:r w:rsidRPr="00545C04">
        <w:rPr>
          <w:rFonts w:ascii="Microsoft Sans Serif" w:hAnsi="Microsoft Sans Serif" w:cs="Microsoft Sans Serif"/>
          <w:sz w:val="20"/>
        </w:rPr>
        <w:t>Registry</w:t>
      </w:r>
      <w:r w:rsidRPr="00545C04">
        <w:t xml:space="preserve"> tab, and is used to edit a patient’s record.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tblGrid>
      <w:tr w:rsidR="004D2C23" w:rsidRPr="00545C04" w:rsidTr="004D2C23">
        <w:trPr>
          <w:jc w:val="center"/>
        </w:trPr>
        <w:tc>
          <w:tcPr>
            <w:tcW w:w="5166" w:type="dxa"/>
            <w:shd w:val="clear" w:color="auto" w:fill="666699"/>
          </w:tcPr>
          <w:p w:rsidR="004D2C23" w:rsidRPr="00545C04" w:rsidRDefault="004D2C23" w:rsidP="00751B54">
            <w:pPr>
              <w:pStyle w:val="TableHead"/>
              <w:keepNext/>
              <w:keepLines/>
              <w:spacing w:before="120" w:after="120"/>
              <w:jc w:val="center"/>
              <w:rPr>
                <w:color w:val="FFFFFF"/>
              </w:rPr>
            </w:pPr>
            <w:r w:rsidRPr="00545C04">
              <w:rPr>
                <w:color w:val="FFFFFF"/>
              </w:rPr>
              <w:t>Patient Confirmed in Registry</w:t>
            </w:r>
          </w:p>
        </w:tc>
      </w:tr>
      <w:tr w:rsidR="004D2C23" w:rsidRPr="00545C04" w:rsidTr="004D2C23">
        <w:trPr>
          <w:jc w:val="center"/>
        </w:trPr>
        <w:tc>
          <w:tcPr>
            <w:tcW w:w="5166" w:type="dxa"/>
          </w:tcPr>
          <w:p w:rsidR="004D2C23" w:rsidRPr="00545C04" w:rsidRDefault="004D2C23" w:rsidP="00823D55">
            <w:pPr>
              <w:pStyle w:val="TableHead"/>
              <w:keepNext/>
              <w:keepLines/>
              <w:spacing w:before="120" w:after="120"/>
              <w:jc w:val="center"/>
            </w:pPr>
            <w:r>
              <w:rPr>
                <w:noProof/>
              </w:rPr>
              <w:drawing>
                <wp:inline distT="0" distB="0" distL="0" distR="0" wp14:anchorId="7BEDF01C" wp14:editId="7221503D">
                  <wp:extent cx="3143250" cy="3171825"/>
                  <wp:effectExtent l="0" t="0" r="0" b="9525"/>
                  <wp:docPr id="300" name="Picture 300" descr="Example of the Patient Editor dialog (confirme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143250" cy="3171825"/>
                          </a:xfrm>
                          <a:prstGeom prst="rect">
                            <a:avLst/>
                          </a:prstGeom>
                          <a:noFill/>
                          <a:ln>
                            <a:noFill/>
                          </a:ln>
                        </pic:spPr>
                      </pic:pic>
                    </a:graphicData>
                  </a:graphic>
                </wp:inline>
              </w:drawing>
            </w:r>
          </w:p>
          <w:p w:rsidR="004D2C23" w:rsidRPr="00545C04" w:rsidRDefault="004D2C23" w:rsidP="00823D55">
            <w:pPr>
              <w:pStyle w:val="Caption"/>
              <w:rPr>
                <w:color w:val="FFFFFF"/>
              </w:rPr>
            </w:pPr>
            <w:bookmarkStart w:id="1012" w:name="_Ref22630224"/>
            <w:bookmarkStart w:id="1013" w:name="_Toc39775232"/>
            <w:r w:rsidRPr="00545C04">
              <w:t xml:space="preserve">Figure </w:t>
            </w:r>
            <w:r w:rsidR="00F30B23">
              <w:fldChar w:fldCharType="begin"/>
            </w:r>
            <w:r w:rsidR="00F30B23">
              <w:instrText xml:space="preserve"> SEQ Figure \* ARABIC </w:instrText>
            </w:r>
            <w:r w:rsidR="00F30B23">
              <w:fldChar w:fldCharType="separate"/>
            </w:r>
            <w:r w:rsidR="009D1BDA">
              <w:rPr>
                <w:noProof/>
              </w:rPr>
              <w:t>87</w:t>
            </w:r>
            <w:r w:rsidR="00F30B23">
              <w:rPr>
                <w:noProof/>
              </w:rPr>
              <w:fldChar w:fldCharType="end"/>
            </w:r>
            <w:bookmarkEnd w:id="1012"/>
            <w:r w:rsidRPr="00545C04">
              <w:t xml:space="preserve"> – Patient Data Editor (Patient Confirmed)</w:t>
            </w:r>
            <w:bookmarkEnd w:id="1013"/>
          </w:p>
        </w:tc>
      </w:tr>
    </w:tbl>
    <w:p w:rsidR="00283C00" w:rsidRPr="00545C04" w:rsidRDefault="00283C00" w:rsidP="003D5650">
      <w:bookmarkStart w:id="1014" w:name="Figs84_85"/>
      <w:bookmarkEnd w:id="1014"/>
    </w:p>
    <w:p w:rsidR="00283C00" w:rsidRPr="00545C04" w:rsidRDefault="00283C00" w:rsidP="003D5650">
      <w:r w:rsidRPr="00545C04">
        <w:t>You can edit a patient’s record using the fields, buttons, and checkbox options displayed on the following tabs:</w:t>
      </w:r>
    </w:p>
    <w:p w:rsidR="00283C00" w:rsidRPr="00545C04" w:rsidRDefault="00283C00" w:rsidP="00C91580">
      <w:pPr>
        <w:numPr>
          <w:ilvl w:val="0"/>
          <w:numId w:val="73"/>
        </w:numPr>
        <w:spacing w:before="60" w:after="0"/>
      </w:pPr>
      <w:r w:rsidRPr="00545C04">
        <w:rPr>
          <w:rFonts w:ascii="Microsoft Sans Serif" w:hAnsi="Microsoft Sans Serif" w:cs="Microsoft Sans Serif"/>
          <w:sz w:val="20"/>
        </w:rPr>
        <w:lastRenderedPageBreak/>
        <w:t>Clinical Status</w:t>
      </w:r>
      <w:r w:rsidRPr="00545C04">
        <w:rPr>
          <w:b/>
        </w:rPr>
        <w:t xml:space="preserve"> </w:t>
      </w:r>
      <w:r w:rsidRPr="00545C04">
        <w:t xml:space="preserve">tab – available in all registries.  </w:t>
      </w:r>
      <w:r w:rsidRPr="00545C04">
        <w:rPr>
          <w:i/>
        </w:rPr>
        <w:t>See</w:t>
      </w:r>
      <w:r w:rsidRPr="00545C04">
        <w:t xml:space="preserve"> </w:t>
      </w:r>
      <w:r w:rsidRPr="00545C04">
        <w:rPr>
          <w:rStyle w:val="IHyperlink"/>
        </w:rPr>
        <w:t>8.4.4 below</w:t>
      </w:r>
      <w:r w:rsidRPr="00545C04">
        <w:t>.</w:t>
      </w:r>
    </w:p>
    <w:p w:rsidR="00283C00" w:rsidRPr="00545C04" w:rsidRDefault="00283C00" w:rsidP="00C91580">
      <w:pPr>
        <w:numPr>
          <w:ilvl w:val="0"/>
          <w:numId w:val="73"/>
        </w:numPr>
        <w:spacing w:before="60" w:after="0"/>
        <w:rPr>
          <w:rFonts w:ascii="Microsoft Sans Serif" w:hAnsi="Microsoft Sans Serif" w:cs="Microsoft Sans Serif"/>
          <w:sz w:val="20"/>
        </w:rPr>
      </w:pPr>
      <w:r w:rsidRPr="00545C04">
        <w:rPr>
          <w:rFonts w:ascii="Microsoft Sans Serif" w:hAnsi="Microsoft Sans Serif" w:cs="Microsoft Sans Serif"/>
          <w:sz w:val="20"/>
        </w:rPr>
        <w:t xml:space="preserve">Risk Factors </w:t>
      </w:r>
      <w:r w:rsidRPr="00545C04">
        <w:t>tab – available in</w:t>
      </w:r>
      <w:r w:rsidRPr="00545C04">
        <w:rPr>
          <w:rFonts w:ascii="Microsoft Sans Serif" w:hAnsi="Microsoft Sans Serif" w:cs="Microsoft Sans Serif"/>
          <w:sz w:val="20"/>
        </w:rPr>
        <w:t xml:space="preserve"> CCR:HIV </w:t>
      </w:r>
      <w:r w:rsidRPr="00545C04">
        <w:t xml:space="preserve">only.  </w:t>
      </w:r>
      <w:r w:rsidRPr="00545C04">
        <w:rPr>
          <w:i/>
        </w:rPr>
        <w:t>See</w:t>
      </w:r>
      <w:r w:rsidRPr="00545C04">
        <w:t xml:space="preserve"> </w:t>
      </w:r>
      <w:r w:rsidRPr="00545C04">
        <w:rPr>
          <w:rStyle w:val="IHyperlink"/>
        </w:rPr>
        <w:t>8.4.5 below</w:t>
      </w:r>
      <w:r w:rsidRPr="00545C04">
        <w:t>.</w:t>
      </w:r>
    </w:p>
    <w:p w:rsidR="00283C00" w:rsidRPr="00545C04" w:rsidRDefault="00283C00" w:rsidP="00C91580">
      <w:pPr>
        <w:numPr>
          <w:ilvl w:val="0"/>
          <w:numId w:val="73"/>
        </w:numPr>
        <w:spacing w:before="60" w:after="0"/>
      </w:pPr>
      <w:r w:rsidRPr="00545C04">
        <w:rPr>
          <w:rFonts w:ascii="Microsoft Sans Serif" w:hAnsi="Microsoft Sans Serif" w:cs="Microsoft Sans Serif"/>
          <w:sz w:val="20"/>
        </w:rPr>
        <w:t xml:space="preserve">Local Fields </w:t>
      </w:r>
      <w:r w:rsidRPr="00545C04">
        <w:t xml:space="preserve">tab – available in all registries and customized at the local level. Usage is optional.  </w:t>
      </w:r>
      <w:r w:rsidRPr="00545C04">
        <w:rPr>
          <w:i/>
        </w:rPr>
        <w:t>See</w:t>
      </w:r>
      <w:r w:rsidRPr="00545C04">
        <w:t xml:space="preserve"> </w:t>
      </w:r>
      <w:r w:rsidRPr="00545C04">
        <w:rPr>
          <w:rStyle w:val="IHyperlink"/>
        </w:rPr>
        <w:t>8.4.6 below</w:t>
      </w:r>
      <w:r w:rsidRPr="00545C04">
        <w:t>.</w:t>
      </w:r>
    </w:p>
    <w:p w:rsidR="00283C00" w:rsidRPr="00545C04" w:rsidRDefault="00283C00" w:rsidP="00015835">
      <w:r w:rsidRPr="00545C04">
        <w:t>Basic identifying information is included at the top of the window, showing the SSN, patient name, date of birth, and status.</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2C2CDD">
        <w:trPr>
          <w:trHeight w:val="350"/>
        </w:trPr>
        <w:tc>
          <w:tcPr>
            <w:tcW w:w="770" w:type="dxa"/>
            <w:tcBorders>
              <w:top w:val="nil"/>
              <w:left w:val="nil"/>
              <w:bottom w:val="nil"/>
            </w:tcBorders>
          </w:tcPr>
          <w:p w:rsidR="00283C00" w:rsidRPr="00545C04" w:rsidRDefault="00292499" w:rsidP="009326AB">
            <w:r>
              <w:rPr>
                <w:noProof/>
              </w:rPr>
              <w:drawing>
                <wp:inline distT="0" distB="0" distL="0" distR="0" wp14:anchorId="626A834D" wp14:editId="626A834E">
                  <wp:extent cx="361950" cy="284990"/>
                  <wp:effectExtent l="0" t="0" r="0" b="1270"/>
                  <wp:docPr id="539" name="Picture 53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If the patient does not belong in the registry…</w:t>
            </w:r>
          </w:p>
          <w:p w:rsidR="00283C00" w:rsidRPr="00545C04" w:rsidRDefault="005E0B05" w:rsidP="008453CA">
            <w:pPr>
              <w:spacing w:before="60" w:after="0"/>
            </w:pPr>
            <w:r>
              <w:rPr>
                <w:noProof/>
              </w:rPr>
              <w:drawing>
                <wp:inline distT="0" distB="0" distL="0" distR="0" wp14:anchorId="626A834F" wp14:editId="626A8350">
                  <wp:extent cx="400050" cy="133350"/>
                  <wp:effectExtent l="19050" t="19050" r="19050" b="19050"/>
                  <wp:docPr id="303" name="Picture 296" descr="Example of the Delete button found in the bottom left hand corner of the Patient Editor. Click the Delete button to remove the patient from th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the </w:t>
            </w:r>
            <w:r w:rsidR="00283C00" w:rsidRPr="00545C04">
              <w:rPr>
                <w:rFonts w:ascii="Franklin Gothic Demi" w:hAnsi="Franklin Gothic Demi" w:cs="Microsoft Sans Serif"/>
                <w:sz w:val="20"/>
              </w:rPr>
              <w:t>[Delete]</w:t>
            </w:r>
            <w:r w:rsidR="00283C00" w:rsidRPr="00545C04">
              <w:t xml:space="preserve"> button in the bottom left corner of the window. The </w:t>
            </w:r>
            <w:r w:rsidR="00283C00" w:rsidRPr="00545C04">
              <w:rPr>
                <w:rFonts w:ascii="Microsoft Sans Serif" w:hAnsi="Microsoft Sans Serif" w:cs="Microsoft Sans Serif"/>
                <w:sz w:val="20"/>
              </w:rPr>
              <w:t>Patient Data Editor</w:t>
            </w:r>
            <w:r w:rsidR="00283C00" w:rsidRPr="00545C04">
              <w:t xml:space="preserve"> closes and a </w:t>
            </w:r>
            <w:r w:rsidR="00283C00" w:rsidRPr="00545C04">
              <w:rPr>
                <w:rFonts w:ascii="Microsoft Sans Serif" w:hAnsi="Microsoft Sans Serif" w:cs="Microsoft Sans Serif"/>
                <w:sz w:val="20"/>
              </w:rPr>
              <w:t>Delete patient</w:t>
            </w:r>
            <w:r w:rsidR="00283C00" w:rsidRPr="00545C04">
              <w:t xml:space="preserve"> pop-up displays. Click </w:t>
            </w:r>
            <w:r w:rsidR="00283C00" w:rsidRPr="00545C04">
              <w:rPr>
                <w:rFonts w:ascii="Franklin Gothic Demi" w:hAnsi="Franklin Gothic Demi" w:cs="Microsoft Sans Serif"/>
                <w:sz w:val="20"/>
              </w:rPr>
              <w:t>[Yes]</w:t>
            </w:r>
            <w:r w:rsidR="00283C00" w:rsidRPr="00545C04">
              <w:t xml:space="preserve"> to remove the patient from the registry.</w:t>
            </w:r>
            <w:r w:rsidR="00283C00" w:rsidRPr="00545C04">
              <w:rPr>
                <w:rStyle w:val="EndnoteReference"/>
                <w:b/>
              </w:rPr>
              <w:t xml:space="preserve"> </w:t>
            </w:r>
            <w:r w:rsidR="00283C00" w:rsidRPr="00545C04">
              <w:rPr>
                <w:rStyle w:val="EndnoteReference"/>
              </w:rPr>
              <w:endnoteReference w:id="8"/>
            </w:r>
          </w:p>
        </w:tc>
      </w:tr>
    </w:tbl>
    <w:p w:rsidR="00016B4F" w:rsidRPr="00545C04" w:rsidRDefault="00016B4F" w:rsidP="00CD5FB5">
      <w:bookmarkStart w:id="1015" w:name="_Toc120065430"/>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016B4F" w:rsidRPr="00545C04" w:rsidTr="002473C4">
        <w:trPr>
          <w:trHeight w:val="350"/>
        </w:trPr>
        <w:tc>
          <w:tcPr>
            <w:tcW w:w="770" w:type="dxa"/>
            <w:tcBorders>
              <w:top w:val="nil"/>
              <w:left w:val="nil"/>
              <w:bottom w:val="nil"/>
            </w:tcBorders>
          </w:tcPr>
          <w:p w:rsidR="00016B4F" w:rsidRPr="00545C04" w:rsidRDefault="00292499" w:rsidP="002473C4">
            <w:pPr>
              <w:rPr>
                <w:highlight w:val="yellow"/>
              </w:rPr>
            </w:pPr>
            <w:r>
              <w:rPr>
                <w:noProof/>
              </w:rPr>
              <w:drawing>
                <wp:inline distT="0" distB="0" distL="0" distR="0" wp14:anchorId="626A8351" wp14:editId="626A8352">
                  <wp:extent cx="361950" cy="284990"/>
                  <wp:effectExtent l="0" t="0" r="0" b="1270"/>
                  <wp:docPr id="540" name="Picture 54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016B4F" w:rsidRPr="00545C04" w:rsidRDefault="00016B4F" w:rsidP="002473C4">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1.5.15</w:t>
            </w:r>
            <w:r w:rsidRPr="00545C04">
              <w:rPr>
                <w:rStyle w:val="Note0"/>
              </w:rPr>
              <w:t xml:space="preserve"> (Patch </w:t>
            </w:r>
            <w:r w:rsidRPr="00545C04">
              <w:rPr>
                <w:rStyle w:val="Note0"/>
                <w:rFonts w:ascii="Courier New" w:hAnsi="Courier New" w:cs="Courier New"/>
              </w:rPr>
              <w:t>ROR*1.5*15</w:t>
            </w:r>
            <w:r w:rsidRPr="00545C04">
              <w:rPr>
                <w:rStyle w:val="Note0"/>
              </w:rPr>
              <w:t>):</w:t>
            </w:r>
          </w:p>
          <w:p w:rsidR="00016B4F" w:rsidRPr="00545C04" w:rsidRDefault="00016B4F" w:rsidP="00016B4F">
            <w:pPr>
              <w:spacing w:before="60" w:after="0"/>
            </w:pPr>
            <w:r w:rsidRPr="00545C04">
              <w:t xml:space="preserve">An invalid date check has been added, and an error message will be displayed if the date entered is an invalid date on the </w:t>
            </w:r>
            <w:r w:rsidRPr="00545C04">
              <w:rPr>
                <w:rFonts w:ascii="Microsoft Sans Serif" w:hAnsi="Microsoft Sans Serif" w:cs="Microsoft Sans Serif"/>
                <w:b/>
                <w:sz w:val="20"/>
              </w:rPr>
              <w:t>Risk Factors Tab</w:t>
            </w:r>
            <w:r w:rsidRPr="00545C04">
              <w:t xml:space="preserve"> for the question </w:t>
            </w:r>
            <w:r w:rsidRPr="00545C04">
              <w:rPr>
                <w:rFonts w:ascii="Microsoft Sans Serif" w:hAnsi="Microsoft Sans Serif" w:cs="Microsoft Sans Serif"/>
                <w:sz w:val="20"/>
              </w:rPr>
              <w:t>Received transfusion of blood/blood components (other than clotting factor).</w:t>
            </w:r>
          </w:p>
          <w:p w:rsidR="00016B4F" w:rsidRPr="00545C04" w:rsidRDefault="005E0B05" w:rsidP="00016B4F">
            <w:pPr>
              <w:spacing w:before="60" w:after="0"/>
              <w:jc w:val="center"/>
            </w:pPr>
            <w:r>
              <w:rPr>
                <w:noProof/>
              </w:rPr>
              <w:drawing>
                <wp:inline distT="0" distB="0" distL="0" distR="0" wp14:anchorId="626A8353" wp14:editId="626A8354">
                  <wp:extent cx="2476500" cy="1104900"/>
                  <wp:effectExtent l="0" t="0" r="0" b="0"/>
                  <wp:docPr id="305" name="Picture 305" descr="Example of the Warning message that appears if an invalid date is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creenHunter_087.bmp"/>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76500" cy="1104900"/>
                          </a:xfrm>
                          <a:prstGeom prst="rect">
                            <a:avLst/>
                          </a:prstGeom>
                          <a:noFill/>
                          <a:ln>
                            <a:noFill/>
                          </a:ln>
                        </pic:spPr>
                      </pic:pic>
                    </a:graphicData>
                  </a:graphic>
                </wp:inline>
              </w:drawing>
            </w:r>
          </w:p>
          <w:p w:rsidR="00016B4F" w:rsidRPr="00545C04" w:rsidRDefault="00016B4F" w:rsidP="00016B4F">
            <w:pPr>
              <w:spacing w:before="60" w:after="0"/>
            </w:pPr>
            <w:r w:rsidRPr="00545C04">
              <w:t>A future date check has been added, and an error message will be displayed if the date entered is a future date on the following tabs:</w:t>
            </w:r>
          </w:p>
          <w:p w:rsidR="00016B4F" w:rsidRPr="00545C04" w:rsidRDefault="00016B4F" w:rsidP="0005451F">
            <w:pPr>
              <w:numPr>
                <w:ilvl w:val="0"/>
                <w:numId w:val="99"/>
              </w:numPr>
              <w:spacing w:before="60" w:after="0"/>
              <w:rPr>
                <w:rFonts w:ascii="Microsoft Sans Serif" w:hAnsi="Microsoft Sans Serif" w:cs="Microsoft Sans Serif"/>
                <w:b/>
                <w:sz w:val="20"/>
              </w:rPr>
            </w:pPr>
            <w:r w:rsidRPr="00545C04">
              <w:rPr>
                <w:rFonts w:ascii="Microsoft Sans Serif" w:hAnsi="Microsoft Sans Serif" w:cs="Microsoft Sans Serif"/>
                <w:b/>
                <w:sz w:val="20"/>
              </w:rPr>
              <w:t>Risk Factors Tab</w:t>
            </w:r>
          </w:p>
          <w:p w:rsidR="00016B4F" w:rsidRPr="00837DEE" w:rsidRDefault="00016B4F" w:rsidP="00016B4F">
            <w:pPr>
              <w:pStyle w:val="BodyText"/>
              <w:ind w:left="720"/>
            </w:pPr>
            <w:r w:rsidRPr="00837DEE">
              <w:t xml:space="preserve">For the question </w:t>
            </w:r>
            <w:r w:rsidRPr="00E35451">
              <w:rPr>
                <w:rFonts w:ascii="Microsoft Sans Serif" w:hAnsi="Microsoft Sans Serif" w:cs="Microsoft Sans Serif"/>
                <w:sz w:val="20"/>
              </w:rPr>
              <w:t>Received transfusion of blood/blood components (other than clotting factor).</w:t>
            </w:r>
          </w:p>
          <w:p w:rsidR="00016B4F" w:rsidRPr="00545C04" w:rsidRDefault="005E0B05" w:rsidP="00016B4F">
            <w:pPr>
              <w:spacing w:before="60" w:after="0"/>
              <w:jc w:val="center"/>
            </w:pPr>
            <w:r>
              <w:rPr>
                <w:noProof/>
              </w:rPr>
              <w:drawing>
                <wp:inline distT="0" distB="0" distL="0" distR="0" wp14:anchorId="626A8355" wp14:editId="626A8356">
                  <wp:extent cx="2562225" cy="1162050"/>
                  <wp:effectExtent l="0" t="0" r="9525" b="0"/>
                  <wp:docPr id="306" name="Picture 306" descr="Example of the Warning message that appears if a future date is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creenHunter_088.bmp"/>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62225" cy="1162050"/>
                          </a:xfrm>
                          <a:prstGeom prst="rect">
                            <a:avLst/>
                          </a:prstGeom>
                          <a:noFill/>
                          <a:ln>
                            <a:noFill/>
                          </a:ln>
                        </pic:spPr>
                      </pic:pic>
                    </a:graphicData>
                  </a:graphic>
                </wp:inline>
              </w:drawing>
            </w:r>
          </w:p>
          <w:p w:rsidR="00016B4F" w:rsidRPr="00545C04" w:rsidRDefault="00016B4F" w:rsidP="0005451F">
            <w:pPr>
              <w:numPr>
                <w:ilvl w:val="0"/>
                <w:numId w:val="99"/>
              </w:numPr>
              <w:spacing w:before="60" w:after="0"/>
              <w:rPr>
                <w:rFonts w:ascii="Microsoft Sans Serif" w:hAnsi="Microsoft Sans Serif" w:cs="Microsoft Sans Serif"/>
                <w:b/>
                <w:sz w:val="20"/>
              </w:rPr>
            </w:pPr>
            <w:r w:rsidRPr="00545C04">
              <w:rPr>
                <w:rFonts w:ascii="Microsoft Sans Serif" w:hAnsi="Microsoft Sans Serif" w:cs="Microsoft Sans Serif"/>
                <w:b/>
                <w:sz w:val="20"/>
              </w:rPr>
              <w:t>Clinical Status Tab</w:t>
            </w:r>
          </w:p>
          <w:p w:rsidR="00016B4F" w:rsidRPr="00837DEE" w:rsidRDefault="00016B4F" w:rsidP="00016B4F">
            <w:pPr>
              <w:pStyle w:val="BodyText"/>
              <w:ind w:left="720"/>
              <w:rPr>
                <w:b/>
                <w:szCs w:val="24"/>
              </w:rPr>
            </w:pPr>
            <w:r w:rsidRPr="00837DEE">
              <w:t xml:space="preserve">For the question </w:t>
            </w:r>
            <w:r w:rsidRPr="00E35451">
              <w:rPr>
                <w:rFonts w:ascii="Microsoft Sans Serif" w:hAnsi="Microsoft Sans Serif" w:cs="Microsoft Sans Serif"/>
                <w:sz w:val="20"/>
              </w:rPr>
              <w:t>Did the patient ever have an AIDS OI?</w:t>
            </w:r>
          </w:p>
          <w:p w:rsidR="00016B4F" w:rsidRPr="00545C04" w:rsidRDefault="005E0B05" w:rsidP="00016B4F">
            <w:pPr>
              <w:spacing w:before="60" w:after="0"/>
              <w:jc w:val="center"/>
              <w:rPr>
                <w:rFonts w:ascii="Microsoft Sans Serif" w:hAnsi="Microsoft Sans Serif" w:cs="Microsoft Sans Serif"/>
                <w:b/>
                <w:sz w:val="20"/>
              </w:rPr>
            </w:pPr>
            <w:r>
              <w:rPr>
                <w:rFonts w:ascii="Microsoft Sans Serif" w:hAnsi="Microsoft Sans Serif" w:cs="Microsoft Sans Serif"/>
                <w:b/>
                <w:noProof/>
                <w:sz w:val="20"/>
              </w:rPr>
              <w:lastRenderedPageBreak/>
              <w:drawing>
                <wp:inline distT="0" distB="0" distL="0" distR="0" wp14:anchorId="626A8357" wp14:editId="626A8358">
                  <wp:extent cx="2562225" cy="1209675"/>
                  <wp:effectExtent l="0" t="0" r="9525" b="9525"/>
                  <wp:docPr id="307" name="Picture 307" descr="Example of the Warning message that appears if a future date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creenHunter_082.bmp"/>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rsidR="00016B4F" w:rsidRPr="00545C04" w:rsidRDefault="00016B4F" w:rsidP="00016B4F">
            <w:pPr>
              <w:spacing w:before="60" w:after="0"/>
              <w:ind w:left="720"/>
            </w:pPr>
          </w:p>
        </w:tc>
      </w:tr>
    </w:tbl>
    <w:p w:rsidR="00016B4F" w:rsidRPr="00545C04" w:rsidRDefault="00016B4F" w:rsidP="00CD5FB5"/>
    <w:p w:rsidR="00283C00" w:rsidRPr="00545C04" w:rsidRDefault="00283C00" w:rsidP="00CD5FB5">
      <w:r w:rsidRPr="00545C04">
        <w:t xml:space="preserve">See </w:t>
      </w:r>
      <w:r w:rsidR="001F7285" w:rsidRPr="008C4DCC">
        <w:rPr>
          <w:rStyle w:val="IHyperlink"/>
        </w:rPr>
        <w:fldChar w:fldCharType="begin"/>
      </w:r>
      <w:r w:rsidR="00364B96" w:rsidRPr="008C4DCC">
        <w:rPr>
          <w:rStyle w:val="IHyperlink"/>
        </w:rPr>
        <w:instrText xml:space="preserve"> REF _Ref302375234 \h </w:instrText>
      </w:r>
      <w:r w:rsidR="008C4DCC">
        <w:rPr>
          <w:rStyle w:val="IHyperlink"/>
        </w:rPr>
        <w:instrText xml:space="preserve"> \* MERGEFORMAT </w:instrText>
      </w:r>
      <w:r w:rsidR="001F7285" w:rsidRPr="008C4DCC">
        <w:rPr>
          <w:rStyle w:val="IHyperlink"/>
        </w:rPr>
      </w:r>
      <w:r w:rsidR="001F7285" w:rsidRPr="008C4DCC">
        <w:rPr>
          <w:rStyle w:val="IHyperlink"/>
        </w:rPr>
        <w:fldChar w:fldCharType="separate"/>
      </w:r>
      <w:r w:rsidR="009D1BDA">
        <w:rPr>
          <w:rStyle w:val="IHyperlink"/>
          <w:b/>
          <w:bCs/>
        </w:rPr>
        <w:t>Error! Reference source not found.</w:t>
      </w:r>
      <w:r w:rsidR="001F7285" w:rsidRPr="008C4DCC">
        <w:rPr>
          <w:rStyle w:val="IHyperlink"/>
        </w:rPr>
        <w:fldChar w:fldCharType="end"/>
      </w:r>
      <w:r w:rsidR="008C4DCC" w:rsidRPr="008C4DCC">
        <w:rPr>
          <w:rStyle w:val="IHyperlink"/>
        </w:rPr>
        <w:fldChar w:fldCharType="begin"/>
      </w:r>
      <w:r w:rsidR="008C4DCC" w:rsidRPr="008C4DCC">
        <w:rPr>
          <w:rStyle w:val="IHyperlink"/>
        </w:rPr>
        <w:instrText xml:space="preserve"> REF _Ref22630224 \h </w:instrText>
      </w:r>
      <w:r w:rsidR="008C4DCC">
        <w:rPr>
          <w:rStyle w:val="IHyperlink"/>
        </w:rPr>
        <w:instrText xml:space="preserve"> \* MERGEFORMAT </w:instrText>
      </w:r>
      <w:r w:rsidR="008C4DCC" w:rsidRPr="008C4DCC">
        <w:rPr>
          <w:rStyle w:val="IHyperlink"/>
        </w:rPr>
      </w:r>
      <w:r w:rsidR="008C4DCC" w:rsidRPr="008C4DCC">
        <w:rPr>
          <w:rStyle w:val="IHyperlink"/>
        </w:rPr>
        <w:fldChar w:fldCharType="separate"/>
      </w:r>
      <w:r w:rsidR="009D1BDA" w:rsidRPr="009D1BDA">
        <w:rPr>
          <w:rStyle w:val="IHyperlink"/>
        </w:rPr>
        <w:t>Figure 87</w:t>
      </w:r>
      <w:r w:rsidR="008C4DCC" w:rsidRPr="008C4DCC">
        <w:rPr>
          <w:rStyle w:val="IHyperlink"/>
        </w:rPr>
        <w:fldChar w:fldCharType="end"/>
      </w:r>
      <w:r w:rsidR="008C4DCC">
        <w:t xml:space="preserve"> </w:t>
      </w:r>
      <w:r w:rsidR="006E3D19" w:rsidRPr="00545C04">
        <w:t xml:space="preserve">and surrounding text </w:t>
      </w:r>
      <w:r w:rsidRPr="00545C04">
        <w:t xml:space="preserve">for more information on using the </w:t>
      </w:r>
      <w:r w:rsidRPr="00545C04">
        <w:rPr>
          <w:rFonts w:ascii="Microsoft Sans Serif" w:hAnsi="Microsoft Sans Serif" w:cs="Microsoft Sans Serif"/>
          <w:sz w:val="20"/>
        </w:rPr>
        <w:t>Patient Data Editor</w:t>
      </w:r>
      <w:r w:rsidRPr="00545C04">
        <w:t>.</w:t>
      </w:r>
    </w:p>
    <w:p w:rsidR="00283C00" w:rsidRPr="00545C04" w:rsidRDefault="00283C00" w:rsidP="00D606B0">
      <w:pPr>
        <w:pStyle w:val="Heading3"/>
      </w:pPr>
      <w:bookmarkStart w:id="1016" w:name="_Ref228677668"/>
      <w:bookmarkStart w:id="1017" w:name="_Toc245275890"/>
      <w:bookmarkStart w:id="1018" w:name="_Toc41752529"/>
      <w:r w:rsidRPr="00545C04">
        <w:t xml:space="preserve">Clinical Status </w:t>
      </w:r>
      <w:bookmarkEnd w:id="1015"/>
      <w:r w:rsidRPr="00545C04">
        <w:t>tab</w:t>
      </w:r>
      <w:bookmarkEnd w:id="1016"/>
      <w:bookmarkEnd w:id="1017"/>
      <w:bookmarkEnd w:id="1018"/>
    </w:p>
    <w:p w:rsidR="00283C00" w:rsidRPr="00545C04" w:rsidRDefault="005E0B05" w:rsidP="006013F3">
      <w:r>
        <w:rPr>
          <w:noProof/>
        </w:rPr>
        <w:drawing>
          <wp:inline distT="0" distB="0" distL="0" distR="0" wp14:anchorId="626A8359" wp14:editId="626A835A">
            <wp:extent cx="838200" cy="209550"/>
            <wp:effectExtent l="0" t="0" r="0" b="0"/>
            <wp:docPr id="308" name="Picture 297" descr="Example of the Clinical Status tab on the Pati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Clinical Status</w:t>
      </w:r>
      <w:r w:rsidR="00283C00" w:rsidRPr="00545C04">
        <w:t xml:space="preserve"> tab on the </w:t>
      </w:r>
      <w:r w:rsidR="00283C00" w:rsidRPr="00545C04">
        <w:rPr>
          <w:rFonts w:ascii="Microsoft Sans Serif" w:hAnsi="Microsoft Sans Serif" w:cs="Microsoft Sans Serif"/>
          <w:sz w:val="20"/>
        </w:rPr>
        <w:t>Patient Data Editor</w:t>
      </w:r>
      <w:r w:rsidR="00283C00" w:rsidRPr="00545C04">
        <w:t xml:space="preserve"> window allows you to enter or view information regarding the patient’s current clinical status.  </w:t>
      </w:r>
      <w:r w:rsidR="00015DB6" w:rsidRPr="00545C04">
        <w:t xml:space="preserve">Refer to </w:t>
      </w:r>
      <w:r w:rsidR="008C4DCC" w:rsidRPr="008C4DCC">
        <w:rPr>
          <w:rStyle w:val="IHyperlink"/>
        </w:rPr>
        <w:fldChar w:fldCharType="begin"/>
      </w:r>
      <w:r w:rsidR="008C4DCC" w:rsidRPr="008C4DCC">
        <w:rPr>
          <w:rStyle w:val="IHyperlink"/>
        </w:rPr>
        <w:instrText xml:space="preserve"> REF _Ref22630416 \h  \* MERGEFORMAT </w:instrText>
      </w:r>
      <w:r w:rsidR="008C4DCC" w:rsidRPr="008C4DCC">
        <w:rPr>
          <w:rStyle w:val="IHyperlink"/>
        </w:rPr>
      </w:r>
      <w:r w:rsidR="008C4DCC" w:rsidRPr="008C4DCC">
        <w:rPr>
          <w:rStyle w:val="IHyperlink"/>
        </w:rPr>
        <w:fldChar w:fldCharType="separate"/>
      </w:r>
      <w:r w:rsidR="009D1BDA" w:rsidRPr="009D1BDA">
        <w:rPr>
          <w:rStyle w:val="IHyperlink"/>
        </w:rPr>
        <w:t>Figure 88</w:t>
      </w:r>
      <w:r w:rsidR="008C4DCC" w:rsidRPr="008C4DCC">
        <w:rPr>
          <w:rStyle w:val="IHyperlink"/>
        </w:rPr>
        <w:fldChar w:fldCharType="end"/>
      </w:r>
      <w:r w:rsidR="008C4DCC">
        <w:fldChar w:fldCharType="begin"/>
      </w:r>
      <w:r w:rsidR="008C4DCC">
        <w:instrText xml:space="preserve"> REF _Ref22630224 \h </w:instrText>
      </w:r>
      <w:r w:rsidR="008C4DCC">
        <w:fldChar w:fldCharType="separate"/>
      </w:r>
      <w:r w:rsidR="009D1BDA" w:rsidRPr="00545C04">
        <w:t xml:space="preserve">Figure </w:t>
      </w:r>
      <w:r w:rsidR="009D1BDA">
        <w:rPr>
          <w:noProof/>
        </w:rPr>
        <w:t>87</w:t>
      </w:r>
      <w:r w:rsidR="008C4DCC">
        <w:fldChar w:fldCharType="end"/>
      </w:r>
      <w:r w:rsidR="008C4DCC">
        <w:t xml:space="preserve"> </w:t>
      </w:r>
      <w:r w:rsidR="00015DB6" w:rsidRPr="00545C04">
        <w:t>for more information</w:t>
      </w:r>
    </w:p>
    <w:p w:rsidR="00283C00" w:rsidRPr="00545C04" w:rsidRDefault="005D775B" w:rsidP="00D606B0">
      <w:pPr>
        <w:pStyle w:val="Heading3"/>
      </w:pPr>
      <w:bookmarkStart w:id="1019" w:name="_Toc120065431"/>
      <w:bookmarkStart w:id="1020" w:name="_Ref228677697"/>
      <w:bookmarkStart w:id="1021" w:name="_Toc245275891"/>
      <w:bookmarkStart w:id="1022" w:name="_Toc41752530"/>
      <w:r w:rsidRPr="00545C04">
        <w:t xml:space="preserve">Optional </w:t>
      </w:r>
      <w:r w:rsidR="00283C00" w:rsidRPr="00545C04">
        <w:t>Risk Factors tab</w:t>
      </w:r>
      <w:bookmarkEnd w:id="1019"/>
      <w:bookmarkEnd w:id="1020"/>
      <w:bookmarkEnd w:id="1021"/>
      <w:bookmarkEnd w:id="1022"/>
    </w:p>
    <w:p w:rsidR="00283C00" w:rsidRPr="00545C04" w:rsidRDefault="005E0B05" w:rsidP="00A358E7">
      <w:pPr>
        <w:shd w:val="clear" w:color="auto" w:fill="F3F3F3"/>
      </w:pPr>
      <w:r>
        <w:rPr>
          <w:noProof/>
        </w:rPr>
        <w:drawing>
          <wp:inline distT="0" distB="0" distL="0" distR="0" wp14:anchorId="626A835B" wp14:editId="626A835C">
            <wp:extent cx="723900" cy="200025"/>
            <wp:effectExtent l="0" t="0" r="0" b="9525"/>
            <wp:docPr id="309" name="Picture 298" descr="Example of the Risk Factors tab on the Patient Editor. This is ONLY available in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283C00" w:rsidRPr="00545C04">
        <w:t xml:space="preserve"> In </w:t>
      </w:r>
      <w:r w:rsidR="00283C00" w:rsidRPr="00545C04">
        <w:rPr>
          <w:rFonts w:ascii="Microsoft Sans Serif" w:hAnsi="Microsoft Sans Serif" w:cs="Microsoft Sans Serif"/>
          <w:sz w:val="20"/>
        </w:rPr>
        <w:t>CCR:HIV</w:t>
      </w:r>
      <w:r w:rsidR="00283C00" w:rsidRPr="00545C04">
        <w:t xml:space="preserve">, the </w:t>
      </w:r>
      <w:r w:rsidR="00283C00" w:rsidRPr="00545C04">
        <w:rPr>
          <w:rFonts w:ascii="Microsoft Sans Serif" w:hAnsi="Microsoft Sans Serif" w:cs="Microsoft Sans Serif"/>
          <w:sz w:val="20"/>
        </w:rPr>
        <w:t>Risk Factors</w:t>
      </w:r>
      <w:r w:rsidR="00283C00" w:rsidRPr="00545C04">
        <w:t xml:space="preserve"> tab lists a series of questions from the </w:t>
      </w:r>
      <w:r w:rsidR="00283C00" w:rsidRPr="00545C04">
        <w:rPr>
          <w:rFonts w:ascii="Microsoft Sans Serif" w:hAnsi="Microsoft Sans Serif" w:cs="Microsoft Sans Serif"/>
          <w:sz w:val="20"/>
        </w:rPr>
        <w:t>CDC</w:t>
      </w:r>
      <w:r w:rsidR="00283C00" w:rsidRPr="00545C04">
        <w:t xml:space="preserve"> form regarding HIV risk behavior.</w:t>
      </w:r>
      <w:r w:rsidR="00A00204" w:rsidRPr="00545C04">
        <w:t xml:space="preserve"> These</w:t>
      </w:r>
      <w:r w:rsidR="005D775B" w:rsidRPr="00545C04">
        <w:t xml:space="preserve"> questions </w:t>
      </w:r>
      <w:r w:rsidR="00A00204" w:rsidRPr="00545C04">
        <w:t xml:space="preserve">are </w:t>
      </w:r>
      <w:r w:rsidR="005D775B" w:rsidRPr="00545C04">
        <w:t>optional</w:t>
      </w:r>
      <w:r w:rsidR="00F63E2E">
        <w:t>,</w:t>
      </w:r>
      <w:r w:rsidR="00A00204" w:rsidRPr="00545C04">
        <w:t xml:space="preserve"> however if you </w:t>
      </w:r>
      <w:r w:rsidR="005D775B" w:rsidRPr="00545C04">
        <w:t>choose to answer the questions, c</w:t>
      </w:r>
      <w:r w:rsidR="00283C00" w:rsidRPr="00545C04">
        <w:t xml:space="preserve">heck </w:t>
      </w:r>
      <w:r w:rsidR="00283C00" w:rsidRPr="00545C04">
        <w:rPr>
          <w:rFonts w:ascii="Microsoft Sans Serif" w:hAnsi="Microsoft Sans Serif" w:cs="Microsoft Sans Serif"/>
          <w:sz w:val="20"/>
        </w:rPr>
        <w:t>Yes</w:t>
      </w:r>
      <w:r w:rsidR="00283C00" w:rsidRPr="00545C04">
        <w:t xml:space="preserve">, </w:t>
      </w:r>
      <w:r w:rsidR="00283C00" w:rsidRPr="00545C04">
        <w:rPr>
          <w:rFonts w:ascii="Microsoft Sans Serif" w:hAnsi="Microsoft Sans Serif" w:cs="Microsoft Sans Serif"/>
          <w:sz w:val="20"/>
        </w:rPr>
        <w:t>No</w:t>
      </w:r>
      <w:r w:rsidR="00283C00" w:rsidRPr="00545C04">
        <w:t xml:space="preserve">, or </w:t>
      </w:r>
      <w:r w:rsidR="00283C00" w:rsidRPr="00545C04">
        <w:rPr>
          <w:rFonts w:ascii="Microsoft Sans Serif" w:hAnsi="Microsoft Sans Serif" w:cs="Microsoft Sans Serif"/>
          <w:sz w:val="20"/>
        </w:rPr>
        <w:t>Unk.</w:t>
      </w:r>
      <w:r w:rsidR="00283C00" w:rsidRPr="00545C04">
        <w:t xml:space="preserve"> (unknown) for each question.  </w:t>
      </w:r>
    </w:p>
    <w:p w:rsidR="00283C00" w:rsidRPr="00545C04" w:rsidRDefault="00283C00" w:rsidP="00D606B0">
      <w:pPr>
        <w:pStyle w:val="Heading3"/>
      </w:pPr>
      <w:bookmarkStart w:id="1023" w:name="_Ref228677724"/>
      <w:bookmarkStart w:id="1024" w:name="_Toc245275892"/>
      <w:bookmarkStart w:id="1025" w:name="_Toc41752531"/>
      <w:r w:rsidRPr="00545C04">
        <w:t>Local Fields tab</w:t>
      </w:r>
      <w:bookmarkEnd w:id="1023"/>
      <w:bookmarkEnd w:id="1024"/>
      <w:bookmarkEnd w:id="1025"/>
    </w:p>
    <w:p w:rsidR="00283C00" w:rsidRPr="00545C04" w:rsidRDefault="005E0B05" w:rsidP="007855AE">
      <w:r>
        <w:rPr>
          <w:noProof/>
        </w:rPr>
        <w:drawing>
          <wp:inline distT="0" distB="0" distL="0" distR="0" wp14:anchorId="626A835D" wp14:editId="626A835E">
            <wp:extent cx="666750" cy="180975"/>
            <wp:effectExtent l="0" t="0" r="0" b="9525"/>
            <wp:docPr id="310" name="Picture 299" descr="Example of the Local Fields tab on the Pati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00283C00" w:rsidRPr="00545C04">
        <w:t xml:space="preserve"> The</w:t>
      </w:r>
      <w:r w:rsidR="00283C00" w:rsidRPr="00545C04">
        <w:rPr>
          <w:b/>
          <w:bCs/>
        </w:rPr>
        <w:t xml:space="preserve"> </w:t>
      </w:r>
      <w:r w:rsidR="00283C00" w:rsidRPr="00545C04">
        <w:rPr>
          <w:rFonts w:ascii="Microsoft Sans Serif" w:hAnsi="Microsoft Sans Serif" w:cs="Microsoft Sans Serif"/>
          <w:sz w:val="20"/>
        </w:rPr>
        <w:t>Local Fields</w:t>
      </w:r>
      <w:r w:rsidR="00283C00" w:rsidRPr="00545C04">
        <w:rPr>
          <w:b/>
          <w:bCs/>
        </w:rPr>
        <w:t xml:space="preserve"> </w:t>
      </w:r>
      <w:r w:rsidR="00283C00" w:rsidRPr="00545C04">
        <w:t xml:space="preserve">tab allows you to enter registry-specific information regarding the patient’s health history in locally configured fields (see page </w:t>
      </w:r>
      <w:r w:rsidR="001F7285" w:rsidRPr="00545C04">
        <w:rPr>
          <w:rStyle w:val="IHyperlink"/>
        </w:rPr>
        <w:fldChar w:fldCharType="begin"/>
      </w:r>
      <w:r w:rsidR="00283C00" w:rsidRPr="00545C04">
        <w:rPr>
          <w:rStyle w:val="IHyperlink"/>
        </w:rPr>
        <w:instrText xml:space="preserve"> PAGEREF _Ref122417608 \h </w:instrText>
      </w:r>
      <w:r w:rsidR="001F7285" w:rsidRPr="00545C04">
        <w:rPr>
          <w:rStyle w:val="IHyperlink"/>
        </w:rPr>
      </w:r>
      <w:r w:rsidR="001F7285" w:rsidRPr="00545C04">
        <w:rPr>
          <w:rStyle w:val="IHyperlink"/>
        </w:rPr>
        <w:fldChar w:fldCharType="separate"/>
      </w:r>
      <w:r w:rsidR="00C47776">
        <w:rPr>
          <w:rStyle w:val="IHyperlink"/>
          <w:noProof/>
        </w:rPr>
        <w:t>88</w:t>
      </w:r>
      <w:r w:rsidR="001F7285" w:rsidRPr="00545C04">
        <w:rPr>
          <w:rStyle w:val="IHyperlink"/>
        </w:rPr>
        <w:fldChar w:fldCharType="end"/>
      </w:r>
      <w:r w:rsidR="00283C00" w:rsidRPr="00545C04">
        <w:t xml:space="preserve"> for details).</w:t>
      </w:r>
    </w:p>
    <w:p w:rsidR="00283C00" w:rsidRPr="00545C04" w:rsidRDefault="00283C00" w:rsidP="00D606B0">
      <w:pPr>
        <w:pStyle w:val="Heading3"/>
      </w:pPr>
      <w:bookmarkStart w:id="1026" w:name="_Toc120065432"/>
      <w:bookmarkStart w:id="1027" w:name="_Ref232241487"/>
      <w:bookmarkStart w:id="1028" w:name="_Toc245275894"/>
      <w:bookmarkStart w:id="1029" w:name="_Toc41752532"/>
      <w:bookmarkEnd w:id="952"/>
      <w:bookmarkEnd w:id="953"/>
      <w:bookmarkEnd w:id="954"/>
      <w:bookmarkEnd w:id="955"/>
      <w:r w:rsidRPr="00545C04">
        <w:t>Editing a Patient Record</w:t>
      </w:r>
      <w:bookmarkEnd w:id="1026"/>
      <w:bookmarkEnd w:id="1027"/>
      <w:bookmarkEnd w:id="1028"/>
      <w:bookmarkEnd w:id="1029"/>
    </w:p>
    <w:p w:rsidR="00283C00" w:rsidRPr="00545C04" w:rsidRDefault="001F7285" w:rsidP="00AD2142">
      <w:r w:rsidRPr="00545C04">
        <w:fldChar w:fldCharType="begin"/>
      </w:r>
      <w:r w:rsidR="00283C00" w:rsidRPr="00545C04">
        <w:instrText>xe "Patient:edit a"</w:instrText>
      </w:r>
      <w:r w:rsidRPr="00545C04">
        <w:fldChar w:fldCharType="end"/>
      </w:r>
      <w:r w:rsidR="00283C00" w:rsidRPr="00545C04">
        <w:t xml:space="preserve">Follow this procedure to edit or update a patient record. This procedure is typically used by </w:t>
      </w:r>
      <w:r w:rsidR="00283C00" w:rsidRPr="00545C04">
        <w:rPr>
          <w:rFonts w:ascii="Microsoft Sans Serif" w:hAnsi="Microsoft Sans Serif" w:cs="Microsoft Sans Serif"/>
          <w:sz w:val="20"/>
        </w:rPr>
        <w:t>CCR:HIV</w:t>
      </w:r>
      <w:r w:rsidR="00283C00" w:rsidRPr="00545C04">
        <w:t xml:space="preserve"> users to add or update information regarding AIDS-defining opportunistic infections (AIDS-OI) or HIV risk behavior information. This procedure is also used in both </w:t>
      </w:r>
      <w:r w:rsidR="00283C00" w:rsidRPr="00545C04">
        <w:rPr>
          <w:rFonts w:ascii="Microsoft Sans Serif" w:hAnsi="Microsoft Sans Serif" w:cs="Microsoft Sans Serif"/>
          <w:sz w:val="20"/>
        </w:rPr>
        <w:t>CCR:HIV</w:t>
      </w:r>
      <w:r w:rsidR="00283C00" w:rsidRPr="00545C04">
        <w:t xml:space="preserve"> and </w:t>
      </w:r>
      <w:r w:rsidR="00283C00" w:rsidRPr="00545C04">
        <w:rPr>
          <w:rFonts w:ascii="Microsoft Sans Serif" w:hAnsi="Microsoft Sans Serif" w:cs="Microsoft Sans Serif"/>
          <w:sz w:val="20"/>
        </w:rPr>
        <w:t>CCR:HEPC</w:t>
      </w:r>
      <w:r w:rsidR="00283C00" w:rsidRPr="00545C04">
        <w:t xml:space="preserve"> to update information in </w:t>
      </w:r>
      <w:r w:rsidR="00283C00" w:rsidRPr="00545C04">
        <w:rPr>
          <w:rFonts w:ascii="Microsoft Sans Serif" w:hAnsi="Microsoft Sans Serif" w:cs="Microsoft Sans Serif"/>
          <w:sz w:val="20"/>
        </w:rPr>
        <w:t>Local Fields</w:t>
      </w:r>
      <w:r w:rsidR="00283C00" w:rsidRPr="00545C04">
        <w:t xml:space="preserve">.  </w:t>
      </w:r>
    </w:p>
    <w:p w:rsidR="00283C00" w:rsidRPr="00545C04" w:rsidRDefault="00283C00" w:rsidP="00D663E3">
      <w:pPr>
        <w:numPr>
          <w:ilvl w:val="0"/>
          <w:numId w:val="31"/>
        </w:numPr>
      </w:pPr>
      <w:r w:rsidRPr="00545C04">
        <w:t xml:space="preserve">In the </w:t>
      </w:r>
      <w:r w:rsidRPr="00545C04">
        <w:rPr>
          <w:rFonts w:ascii="Microsoft Sans Serif" w:hAnsi="Microsoft Sans Serif" w:cs="Microsoft Sans Serif"/>
          <w:sz w:val="20"/>
        </w:rPr>
        <w:t>Registry</w:t>
      </w:r>
      <w:r w:rsidRPr="00545C04">
        <w:t xml:space="preserve"> tab view, search for the patient to be edited. The patient(s) matching the search criteria are displayed in the Patient List.</w:t>
      </w:r>
    </w:p>
    <w:p w:rsidR="00283C00" w:rsidRPr="00545C04" w:rsidRDefault="00283C00" w:rsidP="00D663E3">
      <w:pPr>
        <w:numPr>
          <w:ilvl w:val="0"/>
          <w:numId w:val="31"/>
        </w:numPr>
      </w:pPr>
      <w:r w:rsidRPr="00545C04">
        <w:t xml:space="preserve">Double-click the patient name, or click the patient name and then click the </w:t>
      </w:r>
      <w:r w:rsidRPr="00545C04">
        <w:rPr>
          <w:rFonts w:ascii="Franklin Gothic Demi" w:hAnsi="Franklin Gothic Demi" w:cs="Microsoft Sans Serif"/>
          <w:sz w:val="20"/>
        </w:rPr>
        <w:t>[Edit]</w:t>
      </w:r>
      <w:r w:rsidRPr="00545C04">
        <w:rPr>
          <w:b/>
        </w:rPr>
        <w:t xml:space="preserve"> </w:t>
      </w:r>
      <w:r w:rsidRPr="00545C04">
        <w:t xml:space="preserve">button. The </w:t>
      </w:r>
      <w:r w:rsidRPr="00545C04">
        <w:rPr>
          <w:rFonts w:ascii="Microsoft Sans Serif" w:hAnsi="Microsoft Sans Serif" w:cs="Microsoft Sans Serif"/>
          <w:sz w:val="20"/>
        </w:rPr>
        <w:t>Patient Data Editor</w:t>
      </w:r>
      <w:r w:rsidRPr="00545C04">
        <w:t xml:space="preserve"> window displays.</w:t>
      </w:r>
    </w:p>
    <w:p w:rsidR="00283C00" w:rsidRPr="00545C04" w:rsidRDefault="008412B1" w:rsidP="005700AE">
      <w:pPr>
        <w:keepNext/>
        <w:ind w:left="360"/>
        <w:jc w:val="center"/>
      </w:pPr>
      <w:r>
        <w:rPr>
          <w:noProof/>
        </w:rPr>
        <w:lastRenderedPageBreak/>
        <w:drawing>
          <wp:inline distT="0" distB="0" distL="0" distR="0">
            <wp:extent cx="5943600" cy="5473065"/>
            <wp:effectExtent l="0" t="0" r="0" b="0"/>
            <wp:docPr id="390" name="Picture 390" descr="Example of the Clinical Status tab of the Patient Editor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atch_35_UM_HIV_PatientEdit_Clinical.bmp"/>
                    <pic:cNvPicPr/>
                  </pic:nvPicPr>
                  <pic:blipFill>
                    <a:blip r:embed="rId238">
                      <a:extLst>
                        <a:ext uri="{28A0092B-C50C-407E-A947-70E740481C1C}">
                          <a14:useLocalDpi xmlns:a14="http://schemas.microsoft.com/office/drawing/2010/main" val="0"/>
                        </a:ext>
                      </a:extLst>
                    </a:blip>
                    <a:stretch>
                      <a:fillRect/>
                    </a:stretch>
                  </pic:blipFill>
                  <pic:spPr>
                    <a:xfrm>
                      <a:off x="0" y="0"/>
                      <a:ext cx="5943600" cy="5473065"/>
                    </a:xfrm>
                    <a:prstGeom prst="rect">
                      <a:avLst/>
                    </a:prstGeom>
                  </pic:spPr>
                </pic:pic>
              </a:graphicData>
            </a:graphic>
          </wp:inline>
        </w:drawing>
      </w:r>
    </w:p>
    <w:p w:rsidR="00283C00" w:rsidRPr="00545C04" w:rsidRDefault="00283C00" w:rsidP="005700AE">
      <w:pPr>
        <w:pStyle w:val="Caption"/>
      </w:pPr>
      <w:bookmarkStart w:id="1030" w:name="_Ref22630416"/>
      <w:bookmarkStart w:id="1031" w:name="_Toc39775233"/>
      <w:r w:rsidRPr="004D2C23">
        <w:t xml:space="preserve">Figure </w:t>
      </w:r>
      <w:r w:rsidR="00EB3A32" w:rsidRPr="004D2C23">
        <w:rPr>
          <w:noProof/>
        </w:rPr>
        <w:fldChar w:fldCharType="begin"/>
      </w:r>
      <w:r w:rsidR="00EB3A32" w:rsidRPr="004D2C23">
        <w:rPr>
          <w:noProof/>
        </w:rPr>
        <w:instrText xml:space="preserve"> SEQ Figure \* ARABIC </w:instrText>
      </w:r>
      <w:r w:rsidR="00EB3A32" w:rsidRPr="004D2C23">
        <w:rPr>
          <w:noProof/>
        </w:rPr>
        <w:fldChar w:fldCharType="separate"/>
      </w:r>
      <w:r w:rsidR="009D1BDA">
        <w:rPr>
          <w:noProof/>
        </w:rPr>
        <w:t>88</w:t>
      </w:r>
      <w:r w:rsidR="00EB3A32" w:rsidRPr="004D2C23">
        <w:rPr>
          <w:noProof/>
        </w:rPr>
        <w:fldChar w:fldCharType="end"/>
      </w:r>
      <w:bookmarkEnd w:id="1030"/>
      <w:r w:rsidRPr="004D2C23">
        <w:t xml:space="preserve"> – Patient Data Editor (Record Selected for Editing)</w:t>
      </w:r>
      <w:bookmarkEnd w:id="1031"/>
    </w:p>
    <w:p w:rsidR="006F7B1C" w:rsidRPr="00545C04" w:rsidRDefault="006F7B1C" w:rsidP="00D663E3">
      <w:pPr>
        <w:numPr>
          <w:ilvl w:val="0"/>
          <w:numId w:val="31"/>
        </w:numPr>
      </w:pPr>
      <w:r w:rsidRPr="00545C04">
        <w:t xml:space="preserve">In the </w:t>
      </w:r>
      <w:r w:rsidRPr="00545C04">
        <w:rPr>
          <w:rFonts w:ascii="Microsoft Sans Serif" w:hAnsi="Microsoft Sans Serif" w:cs="Microsoft Sans Serif"/>
          <w:sz w:val="20"/>
        </w:rPr>
        <w:t>Clinical Status</w:t>
      </w:r>
      <w:r w:rsidRPr="00545C04">
        <w:t xml:space="preserve"> tab view, select a value for </w:t>
      </w:r>
      <w:r w:rsidRPr="00545C04">
        <w:rPr>
          <w:rFonts w:ascii="Microsoft Sans Serif" w:hAnsi="Microsoft Sans Serif" w:cs="Microsoft Sans Serif"/>
          <w:sz w:val="20"/>
        </w:rPr>
        <w:t>Was your VHA facility/station the first health care setting (VA or non-VA) to diagnose HIV?</w:t>
      </w:r>
      <w:r w:rsidR="006552E4" w:rsidRPr="00545C04">
        <w:t xml:space="preserve"> </w:t>
      </w:r>
      <w:r w:rsidRPr="00545C04">
        <w:t>(</w:t>
      </w:r>
      <w:r w:rsidRPr="00545C04">
        <w:rPr>
          <w:rFonts w:ascii="Microsoft Sans Serif" w:hAnsi="Microsoft Sans Serif" w:cs="Microsoft Sans Serif"/>
          <w:sz w:val="20"/>
        </w:rPr>
        <w:t>CCR:HIV</w:t>
      </w:r>
      <w:r w:rsidRPr="00545C04">
        <w:t xml:space="preserve"> only).</w:t>
      </w:r>
    </w:p>
    <w:p w:rsidR="00283C00" w:rsidRPr="00545C04" w:rsidRDefault="00283C00" w:rsidP="00D663E3">
      <w:pPr>
        <w:numPr>
          <w:ilvl w:val="0"/>
          <w:numId w:val="31"/>
        </w:numPr>
      </w:pPr>
      <w:r w:rsidRPr="00545C04">
        <w:t xml:space="preserve">In the </w:t>
      </w:r>
      <w:r w:rsidRPr="00545C04">
        <w:rPr>
          <w:rFonts w:ascii="Microsoft Sans Serif" w:hAnsi="Microsoft Sans Serif" w:cs="Microsoft Sans Serif"/>
          <w:sz w:val="20"/>
        </w:rPr>
        <w:t>Clinical Status</w:t>
      </w:r>
      <w:r w:rsidRPr="00545C04">
        <w:t xml:space="preserve"> tab view, </w:t>
      </w:r>
      <w:r w:rsidR="006F7B1C" w:rsidRPr="00545C04">
        <w:t xml:space="preserve">select a value for </w:t>
      </w:r>
      <w:r w:rsidR="006F7B1C" w:rsidRPr="00545C04">
        <w:rPr>
          <w:rFonts w:ascii="Microsoft Sans Serif" w:hAnsi="Microsoft Sans Serif" w:cs="Microsoft Sans Serif"/>
          <w:sz w:val="20"/>
        </w:rPr>
        <w:t>Did the patient ever have an AIDS OI?</w:t>
      </w:r>
      <w:r w:rsidR="006F7B1C" w:rsidRPr="00545C04">
        <w:t xml:space="preserve"> If </w:t>
      </w:r>
      <w:r w:rsidR="006F7B1C" w:rsidRPr="00545C04">
        <w:rPr>
          <w:rFonts w:ascii="Microsoft Sans Serif" w:hAnsi="Microsoft Sans Serif" w:cs="Microsoft Sans Serif"/>
          <w:sz w:val="20"/>
        </w:rPr>
        <w:t>Yes</w:t>
      </w:r>
      <w:r w:rsidR="006F7B1C" w:rsidRPr="00545C04">
        <w:t xml:space="preserve"> is selected, enter the date of the diagnosis in the</w:t>
      </w:r>
      <w:r w:rsidR="006F7B1C" w:rsidRPr="00545C04">
        <w:rPr>
          <w:rFonts w:ascii="Microsoft Sans Serif" w:hAnsi="Microsoft Sans Serif" w:cs="Microsoft Sans Serif"/>
          <w:sz w:val="20"/>
        </w:rPr>
        <w:t xml:space="preserve"> Date of AIDS OI</w:t>
      </w:r>
      <w:r w:rsidR="006F7B1C" w:rsidRPr="00545C04">
        <w:t xml:space="preserve"> box. (</w:t>
      </w:r>
      <w:r w:rsidR="006F7B1C" w:rsidRPr="00545C04">
        <w:rPr>
          <w:rFonts w:ascii="Microsoft Sans Serif" w:hAnsi="Microsoft Sans Serif" w:cs="Microsoft Sans Serif"/>
          <w:sz w:val="20"/>
        </w:rPr>
        <w:t>CCR:HIV</w:t>
      </w:r>
      <w:r w:rsidR="006F7B1C" w:rsidRPr="00545C04">
        <w:t xml:space="preserve"> only) </w:t>
      </w:r>
      <w:r w:rsidR="001F7285" w:rsidRPr="00545C04">
        <w:fldChar w:fldCharType="begin"/>
      </w:r>
      <w:r w:rsidRPr="00545C04">
        <w:instrText>xe "Clinical Status:AIDS-OI"</w:instrText>
      </w:r>
      <w:r w:rsidR="001F7285" w:rsidRPr="00545C04">
        <w:fldChar w:fldCharType="end"/>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575"/>
        </w:trPr>
        <w:tc>
          <w:tcPr>
            <w:tcW w:w="768" w:type="dxa"/>
            <w:tcBorders>
              <w:top w:val="nil"/>
              <w:left w:val="nil"/>
              <w:bottom w:val="nil"/>
            </w:tcBorders>
          </w:tcPr>
          <w:p w:rsidR="00283C00" w:rsidRPr="00545C04" w:rsidRDefault="00292499" w:rsidP="009326AB">
            <w:r>
              <w:rPr>
                <w:noProof/>
              </w:rPr>
              <w:drawing>
                <wp:inline distT="0" distB="0" distL="0" distR="0" wp14:anchorId="626A836F" wp14:editId="626A8370">
                  <wp:extent cx="361950" cy="284990"/>
                  <wp:effectExtent l="0" t="0" r="0" b="1270"/>
                  <wp:docPr id="542" name="Picture 54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The </w:t>
            </w:r>
            <w:r w:rsidRPr="00545C04">
              <w:rPr>
                <w:rFonts w:ascii="Microsoft Sans Serif" w:hAnsi="Microsoft Sans Serif" w:cs="Microsoft Sans Serif"/>
                <w:sz w:val="20"/>
              </w:rPr>
              <w:t>Check if patient ever had an AIDS-OI</w:t>
            </w:r>
            <w:r w:rsidRPr="00545C04">
              <w:rPr>
                <w:rStyle w:val="Note0"/>
              </w:rPr>
              <w:t xml:space="preserve"> checkbox is automatically selected and the </w:t>
            </w:r>
            <w:r w:rsidRPr="00545C04">
              <w:rPr>
                <w:rFonts w:ascii="Microsoft Sans Serif" w:hAnsi="Microsoft Sans Serif" w:cs="Microsoft Sans Serif"/>
                <w:sz w:val="20"/>
              </w:rPr>
              <w:t>Date of AIDS-OI</w:t>
            </w:r>
            <w:r w:rsidRPr="00545C04">
              <w:rPr>
                <w:rStyle w:val="Note0"/>
              </w:rPr>
              <w:t xml:space="preserve"> field is populated.  If an indicator disease </w:t>
            </w:r>
            <w:r w:rsidRPr="00545C04">
              <w:rPr>
                <w:rFonts w:ascii="Microsoft Sans Serif" w:hAnsi="Microsoft Sans Serif" w:cs="Microsoft Sans Serif"/>
                <w:sz w:val="20"/>
              </w:rPr>
              <w:t>Def</w:t>
            </w:r>
            <w:r w:rsidRPr="00545C04">
              <w:rPr>
                <w:rStyle w:val="Note0"/>
                <w:b/>
              </w:rPr>
              <w:t xml:space="preserve"> </w:t>
            </w:r>
            <w:r w:rsidRPr="00545C04">
              <w:rPr>
                <w:rStyle w:val="Note0"/>
              </w:rPr>
              <w:t xml:space="preserve">box is selected in </w:t>
            </w:r>
            <w:r w:rsidRPr="00545C04">
              <w:rPr>
                <w:rFonts w:ascii="Microsoft Sans Serif" w:hAnsi="Microsoft Sans Serif" w:cs="Microsoft Sans Serif"/>
                <w:bCs/>
                <w:sz w:val="20"/>
              </w:rPr>
              <w:t xml:space="preserve">Section VIII </w:t>
            </w:r>
            <w:r w:rsidRPr="00545C04">
              <w:rPr>
                <w:rStyle w:val="Note0"/>
              </w:rPr>
              <w:t xml:space="preserve">of the </w:t>
            </w:r>
            <w:r w:rsidRPr="00545C04">
              <w:rPr>
                <w:rFonts w:ascii="Microsoft Sans Serif" w:hAnsi="Microsoft Sans Serif" w:cs="Microsoft Sans Serif"/>
                <w:bCs/>
                <w:sz w:val="20"/>
              </w:rPr>
              <w:t>CDC</w:t>
            </w:r>
            <w:r w:rsidRPr="00545C04">
              <w:rPr>
                <w:rStyle w:val="Note0"/>
              </w:rPr>
              <w:t xml:space="preserve"> form in the </w:t>
            </w:r>
            <w:r w:rsidRPr="00545C04">
              <w:rPr>
                <w:rFonts w:ascii="Microsoft Sans Serif" w:hAnsi="Microsoft Sans Serif" w:cs="Microsoft Sans Serif"/>
                <w:sz w:val="20"/>
              </w:rPr>
              <w:t>Clinical Status</w:t>
            </w:r>
            <w:r w:rsidRPr="00545C04">
              <w:rPr>
                <w:rStyle w:val="Note0"/>
              </w:rPr>
              <w:t xml:space="preserve"> section.</w:t>
            </w:r>
            <w:r w:rsidRPr="00545C04">
              <w:rPr>
                <w:rStyle w:val="EndnoteReference"/>
                <w:bCs/>
              </w:rPr>
              <w:t xml:space="preserve"> </w:t>
            </w:r>
            <w:r w:rsidRPr="00545C04">
              <w:rPr>
                <w:rStyle w:val="EndnoteReference"/>
                <w:bCs/>
              </w:rPr>
              <w:endnoteReference w:id="9"/>
            </w:r>
          </w:p>
        </w:tc>
      </w:tr>
    </w:tbl>
    <w:p w:rsidR="00283C00" w:rsidRPr="00545C04" w:rsidRDefault="001F7285" w:rsidP="00E272E8">
      <w:pPr>
        <w:rPr>
          <w:rStyle w:val="Note0"/>
        </w:rPr>
      </w:pPr>
      <w:r w:rsidRPr="00545C04">
        <w:fldChar w:fldCharType="begin"/>
      </w:r>
      <w:r w:rsidR="00283C00" w:rsidRPr="00545C04">
        <w:instrText>xe "AIDS-OI:Clinical Status"</w:instrText>
      </w:r>
      <w:r w:rsidRPr="00545C04">
        <w:fldChar w:fldCharType="end"/>
      </w:r>
    </w:p>
    <w:p w:rsidR="00283C00" w:rsidRPr="00545C04" w:rsidRDefault="00283C00" w:rsidP="00C91580">
      <w:pPr>
        <w:numPr>
          <w:ilvl w:val="0"/>
          <w:numId w:val="53"/>
        </w:numPr>
      </w:pPr>
      <w:r w:rsidRPr="00545C04">
        <w:lastRenderedPageBreak/>
        <w:t xml:space="preserve">If the </w:t>
      </w:r>
      <w:r w:rsidRPr="00545C04">
        <w:rPr>
          <w:rFonts w:ascii="Microsoft Sans Serif" w:hAnsi="Microsoft Sans Serif" w:cs="Microsoft Sans Serif"/>
          <w:sz w:val="20"/>
        </w:rPr>
        <w:t>Check if patient ever had an AIDS-OI</w:t>
      </w:r>
      <w:r w:rsidRPr="00545C04">
        <w:t xml:space="preserve"> checkbox is previously selected (manually or automatically), neither its status nor the date is automatically updated when indicator diseases are updated.</w:t>
      </w:r>
    </w:p>
    <w:p w:rsidR="00283C00" w:rsidRPr="00545C04" w:rsidRDefault="00283C00" w:rsidP="00C91580">
      <w:pPr>
        <w:numPr>
          <w:ilvl w:val="0"/>
          <w:numId w:val="53"/>
        </w:numPr>
        <w:rPr>
          <w:bCs/>
        </w:rPr>
      </w:pPr>
      <w:r w:rsidRPr="00545C04">
        <w:t xml:space="preserve">The </w:t>
      </w:r>
      <w:r w:rsidRPr="00545C04">
        <w:rPr>
          <w:rFonts w:ascii="Microsoft Sans Serif" w:hAnsi="Microsoft Sans Serif" w:cs="Microsoft Sans Serif"/>
          <w:sz w:val="20"/>
        </w:rPr>
        <w:t>Date of AIDS OI</w:t>
      </w:r>
      <w:r w:rsidRPr="00545C04">
        <w:t xml:space="preserve"> field uses the date of the first indicator disease listed on the C</w:t>
      </w:r>
      <w:r w:rsidRPr="00545C04">
        <w:rPr>
          <w:rFonts w:ascii="Microsoft Sans Serif" w:hAnsi="Microsoft Sans Serif" w:cs="Microsoft Sans Serif"/>
          <w:sz w:val="20"/>
        </w:rPr>
        <w:t>DC</w:t>
      </w:r>
      <w:r w:rsidRPr="00545C04">
        <w:t xml:space="preserve"> form.</w:t>
      </w:r>
    </w:p>
    <w:p w:rsidR="00283C00" w:rsidRPr="00545C04" w:rsidRDefault="00283C00" w:rsidP="00C91580">
      <w:pPr>
        <w:numPr>
          <w:ilvl w:val="0"/>
          <w:numId w:val="53"/>
        </w:numPr>
        <w:rPr>
          <w:bCs/>
        </w:rPr>
      </w:pPr>
      <w:r w:rsidRPr="00545C04">
        <w:t xml:space="preserve">Because the indicator disease date only uses month and year to populate the </w:t>
      </w:r>
      <w:r w:rsidRPr="00545C04">
        <w:rPr>
          <w:rFonts w:ascii="Microsoft Sans Serif" w:hAnsi="Microsoft Sans Serif" w:cs="Microsoft Sans Serif"/>
          <w:sz w:val="20"/>
        </w:rPr>
        <w:t xml:space="preserve">Date of AIDS OI </w:t>
      </w:r>
      <w:r w:rsidRPr="00545C04">
        <w:t>field, the day is always 1.</w:t>
      </w:r>
    </w:p>
    <w:p w:rsidR="00283C00" w:rsidRPr="00545C04" w:rsidRDefault="00283C00" w:rsidP="00D918A7">
      <w:pPr>
        <w:pStyle w:val="ListBullet5"/>
        <w:spacing w:before="0" w:after="60"/>
        <w:rPr>
          <w:bCs/>
        </w:rPr>
      </w:pPr>
      <w:r w:rsidRPr="00545C04">
        <w:t xml:space="preserve">If month is omitted, January is used. </w:t>
      </w:r>
    </w:p>
    <w:p w:rsidR="00283C00" w:rsidRPr="00545C04" w:rsidRDefault="00283C00" w:rsidP="00D918A7">
      <w:pPr>
        <w:pStyle w:val="ListBullet5"/>
        <w:spacing w:before="0" w:after="60"/>
        <w:rPr>
          <w:rStyle w:val="Note0"/>
          <w:b/>
        </w:rPr>
      </w:pPr>
      <w:r w:rsidRPr="00545C04">
        <w:t>If both month and year are omitted, current month and year are used.</w:t>
      </w:r>
    </w:p>
    <w:p w:rsidR="00283C00" w:rsidRPr="00545C04" w:rsidRDefault="00283C00" w:rsidP="00D663E3">
      <w:pPr>
        <w:numPr>
          <w:ilvl w:val="0"/>
          <w:numId w:val="31"/>
        </w:numPr>
      </w:pPr>
      <w:r w:rsidRPr="00545C04">
        <w:t xml:space="preserve">In the </w:t>
      </w:r>
      <w:r w:rsidR="00E95AFE" w:rsidRPr="00545C04">
        <w:rPr>
          <w:rFonts w:ascii="Microsoft Sans Serif" w:hAnsi="Microsoft Sans Serif" w:cs="Microsoft Sans Serif"/>
          <w:sz w:val="20"/>
        </w:rPr>
        <w:t xml:space="preserve">Risk Factors </w:t>
      </w:r>
      <w:r w:rsidR="00E95AFE" w:rsidRPr="00545C04">
        <w:t xml:space="preserve">tab view, </w:t>
      </w:r>
      <w:r w:rsidRPr="00545C04">
        <w:t>click</w:t>
      </w:r>
      <w:r w:rsidRPr="00545C04">
        <w:rPr>
          <w:rFonts w:ascii="Verdana" w:hAnsi="Verdana"/>
          <w:sz w:val="18"/>
          <w:lang w:bidi="he-IL"/>
        </w:rPr>
        <w:t xml:space="preserve"> </w:t>
      </w:r>
      <w:r w:rsidRPr="00545C04">
        <w:t xml:space="preserve">the </w:t>
      </w:r>
      <w:r w:rsidRPr="00545C04">
        <w:rPr>
          <w:rFonts w:ascii="Microsoft Sans Serif" w:hAnsi="Microsoft Sans Serif" w:cs="Microsoft Sans Serif"/>
          <w:sz w:val="20"/>
        </w:rPr>
        <w:t>Yes</w:t>
      </w:r>
      <w:r w:rsidRPr="00545C04">
        <w:t xml:space="preserve">, </w:t>
      </w:r>
      <w:r w:rsidRPr="00545C04">
        <w:rPr>
          <w:rFonts w:ascii="Microsoft Sans Serif" w:hAnsi="Microsoft Sans Serif" w:cs="Microsoft Sans Serif"/>
          <w:sz w:val="20"/>
        </w:rPr>
        <w:t>No</w:t>
      </w:r>
      <w:r w:rsidRPr="00545C04">
        <w:t xml:space="preserve">, or </w:t>
      </w:r>
      <w:r w:rsidRPr="00545C04">
        <w:rPr>
          <w:rFonts w:ascii="Microsoft Sans Serif" w:hAnsi="Microsoft Sans Serif" w:cs="Microsoft Sans Serif"/>
          <w:sz w:val="20"/>
        </w:rPr>
        <w:t>Unk</w:t>
      </w:r>
      <w:r w:rsidRPr="00545C04">
        <w:t xml:space="preserve"> (Unknown) checkboxes to update the patient’s HIV risk behavior information. (</w:t>
      </w:r>
      <w:r w:rsidRPr="00545C04">
        <w:rPr>
          <w:rFonts w:ascii="Microsoft Sans Serif" w:hAnsi="Microsoft Sans Serif" w:cs="Microsoft Sans Serif"/>
          <w:sz w:val="20"/>
        </w:rPr>
        <w:t>CCR:HIV</w:t>
      </w:r>
      <w:r w:rsidRPr="00545C04">
        <w:t xml:space="preserve"> only)</w:t>
      </w:r>
    </w:p>
    <w:p w:rsidR="006552E4" w:rsidRPr="00545C04" w:rsidRDefault="006552E4" w:rsidP="006552E4"/>
    <w:p w:rsidR="006552E4" w:rsidRPr="00545C04" w:rsidRDefault="008412B1" w:rsidP="006552E4">
      <w:r>
        <w:rPr>
          <w:noProof/>
        </w:rPr>
        <w:lastRenderedPageBreak/>
        <w:drawing>
          <wp:inline distT="0" distB="0" distL="0" distR="0">
            <wp:extent cx="5943600" cy="5473065"/>
            <wp:effectExtent l="0" t="0" r="0" b="0"/>
            <wp:docPr id="407" name="Picture 407" descr="Example of the Risk Factors tab of the Patient Editor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atch_35_UM_HIV_PatientEdit_Risk.bmp"/>
                    <pic:cNvPicPr/>
                  </pic:nvPicPr>
                  <pic:blipFill>
                    <a:blip r:embed="rId239">
                      <a:extLst>
                        <a:ext uri="{28A0092B-C50C-407E-A947-70E740481C1C}">
                          <a14:useLocalDpi xmlns:a14="http://schemas.microsoft.com/office/drawing/2010/main" val="0"/>
                        </a:ext>
                      </a:extLst>
                    </a:blip>
                    <a:stretch>
                      <a:fillRect/>
                    </a:stretch>
                  </pic:blipFill>
                  <pic:spPr>
                    <a:xfrm>
                      <a:off x="0" y="0"/>
                      <a:ext cx="5943600" cy="5473065"/>
                    </a:xfrm>
                    <a:prstGeom prst="rect">
                      <a:avLst/>
                    </a:prstGeom>
                  </pic:spPr>
                </pic:pic>
              </a:graphicData>
            </a:graphic>
          </wp:inline>
        </w:drawing>
      </w:r>
    </w:p>
    <w:p w:rsidR="006552E4" w:rsidRPr="00545C04" w:rsidRDefault="006552E4" w:rsidP="006552E4">
      <w:pPr>
        <w:pStyle w:val="Caption"/>
      </w:pPr>
      <w:bookmarkStart w:id="1032" w:name="_Toc39775234"/>
      <w:r w:rsidRPr="004D2C23">
        <w:t xml:space="preserve">Figure </w:t>
      </w:r>
      <w:r w:rsidR="00EB3A32" w:rsidRPr="004D2C23">
        <w:rPr>
          <w:noProof/>
        </w:rPr>
        <w:fldChar w:fldCharType="begin"/>
      </w:r>
      <w:r w:rsidR="00EB3A32" w:rsidRPr="004D2C23">
        <w:rPr>
          <w:noProof/>
        </w:rPr>
        <w:instrText xml:space="preserve"> SEQ Figure \* ARABIC </w:instrText>
      </w:r>
      <w:r w:rsidR="00EB3A32" w:rsidRPr="004D2C23">
        <w:rPr>
          <w:noProof/>
        </w:rPr>
        <w:fldChar w:fldCharType="separate"/>
      </w:r>
      <w:r w:rsidR="009D1BDA">
        <w:rPr>
          <w:noProof/>
        </w:rPr>
        <w:t>89</w:t>
      </w:r>
      <w:r w:rsidR="00EB3A32" w:rsidRPr="004D2C23">
        <w:rPr>
          <w:noProof/>
        </w:rPr>
        <w:fldChar w:fldCharType="end"/>
      </w:r>
      <w:r w:rsidRPr="004D2C23">
        <w:t xml:space="preserve"> – Patient Data Editor (Risk Factors Tab)</w:t>
      </w:r>
      <w:bookmarkEnd w:id="1032"/>
    </w:p>
    <w:p w:rsidR="00283C00" w:rsidRPr="00545C04" w:rsidRDefault="00283C00" w:rsidP="00D663E3">
      <w:pPr>
        <w:numPr>
          <w:ilvl w:val="0"/>
          <w:numId w:val="31"/>
        </w:numPr>
      </w:pPr>
      <w:r w:rsidRPr="00545C04">
        <w:t xml:space="preserve">In the </w:t>
      </w:r>
      <w:r w:rsidRPr="00545C04">
        <w:rPr>
          <w:rFonts w:ascii="Microsoft Sans Serif" w:hAnsi="Microsoft Sans Serif" w:cs="Microsoft Sans Serif"/>
          <w:sz w:val="20"/>
        </w:rPr>
        <w:t>Local Fields</w:t>
      </w:r>
      <w:r w:rsidRPr="00545C04">
        <w:t xml:space="preserve"> tab view, click the checkboxes to add or update information as necessary. The </w:t>
      </w:r>
      <w:r w:rsidRPr="00545C04">
        <w:rPr>
          <w:rFonts w:ascii="Microsoft Sans Serif" w:hAnsi="Microsoft Sans Serif" w:cs="Microsoft Sans Serif"/>
          <w:sz w:val="20"/>
        </w:rPr>
        <w:t>Local Fields</w:t>
      </w:r>
      <w:r w:rsidRPr="00545C04">
        <w:t xml:space="preserve"> tab may not be visible if your site does not use local fields.</w:t>
      </w:r>
    </w:p>
    <w:p w:rsidR="00283C00" w:rsidRPr="00545C04" w:rsidRDefault="00283C00" w:rsidP="00D663E3">
      <w:pPr>
        <w:numPr>
          <w:ilvl w:val="0"/>
          <w:numId w:val="31"/>
        </w:numPr>
      </w:pPr>
      <w:r w:rsidRPr="00545C04">
        <w:t>When you have completed your entries in the Patient Data Editor, click the appropriate button to close the window:</w:t>
      </w:r>
    </w:p>
    <w:p w:rsidR="00283C00" w:rsidRPr="00545C04" w:rsidRDefault="00283C00" w:rsidP="00C91580">
      <w:pPr>
        <w:numPr>
          <w:ilvl w:val="0"/>
          <w:numId w:val="75"/>
        </w:numPr>
      </w:pPr>
      <w:r w:rsidRPr="00545C04">
        <w:rPr>
          <w:rFonts w:ascii="Franklin Gothic Demi" w:hAnsi="Franklin Gothic Demi" w:cs="Microsoft Sans Serif"/>
          <w:sz w:val="20"/>
        </w:rPr>
        <w:t>[Delete]</w:t>
      </w:r>
      <w:r w:rsidRPr="00545C04">
        <w:t xml:space="preserve"> to delete the patient from the registry; you will be asked to confirm the delete action</w:t>
      </w:r>
    </w:p>
    <w:p w:rsidR="00283C00" w:rsidRPr="00545C04" w:rsidRDefault="00283C00" w:rsidP="00C91580">
      <w:pPr>
        <w:numPr>
          <w:ilvl w:val="0"/>
          <w:numId w:val="75"/>
        </w:numPr>
      </w:pPr>
      <w:r w:rsidRPr="00545C04">
        <w:rPr>
          <w:rStyle w:val="Keys"/>
          <w:rFonts w:cs="Microsoft Sans Serif"/>
        </w:rPr>
        <w:t>[Save]</w:t>
      </w:r>
      <w:r w:rsidRPr="00545C04">
        <w:t xml:space="preserve"> to save the changes made to the record</w:t>
      </w:r>
    </w:p>
    <w:p w:rsidR="00283C00" w:rsidRPr="00545C04" w:rsidRDefault="004D2C23" w:rsidP="00C91580">
      <w:pPr>
        <w:numPr>
          <w:ilvl w:val="0"/>
          <w:numId w:val="75"/>
        </w:numPr>
      </w:pPr>
      <w:r w:rsidRPr="00545C04">
        <w:rPr>
          <w:rFonts w:ascii="Franklin Gothic Demi" w:hAnsi="Franklin Gothic Demi" w:cs="Microsoft Sans Serif"/>
          <w:sz w:val="20"/>
        </w:rPr>
        <w:t xml:space="preserve"> </w:t>
      </w:r>
      <w:r w:rsidR="00283C00" w:rsidRPr="00545C04">
        <w:rPr>
          <w:rFonts w:ascii="Franklin Gothic Demi" w:hAnsi="Franklin Gothic Demi" w:cs="Microsoft Sans Serif"/>
          <w:sz w:val="20"/>
        </w:rPr>
        <w:t>[Cancel]</w:t>
      </w:r>
      <w:r w:rsidR="00283C00" w:rsidRPr="00545C04">
        <w:t xml:space="preserve"> to close the </w:t>
      </w:r>
      <w:r w:rsidR="00283C00" w:rsidRPr="00545C04">
        <w:rPr>
          <w:rFonts w:ascii="Microsoft Sans Serif" w:hAnsi="Microsoft Sans Serif" w:cs="Microsoft Sans Serif"/>
          <w:sz w:val="20"/>
        </w:rPr>
        <w:t>Patient Data Editor</w:t>
      </w:r>
      <w:r w:rsidR="00283C00" w:rsidRPr="00545C04">
        <w:t xml:space="preserve"> window without saving the changes</w:t>
      </w:r>
    </w:p>
    <w:p w:rsidR="00283C00" w:rsidRPr="00545C04" w:rsidRDefault="00283C00" w:rsidP="00D606B0">
      <w:pPr>
        <w:pStyle w:val="Heading3"/>
      </w:pPr>
      <w:bookmarkStart w:id="1033" w:name="_Toc245275895"/>
      <w:bookmarkStart w:id="1034" w:name="_Toc41752533"/>
      <w:r w:rsidRPr="00545C04">
        <w:lastRenderedPageBreak/>
        <w:t>Deleting a Patient Record</w:t>
      </w:r>
      <w:bookmarkEnd w:id="1033"/>
      <w:bookmarkEnd w:id="1034"/>
    </w:p>
    <w:p w:rsidR="00283C00" w:rsidRPr="00545C04" w:rsidRDefault="00283C00" w:rsidP="000A4E2E">
      <w:r w:rsidRPr="00545C04">
        <w:t>Follow these steps to delete a patient record:</w:t>
      </w:r>
      <w:r w:rsidR="001F7285" w:rsidRPr="00545C04">
        <w:fldChar w:fldCharType="begin"/>
      </w:r>
      <w:r w:rsidRPr="00545C04">
        <w:instrText>xe "Patient:delete a"</w:instrText>
      </w:r>
      <w:r w:rsidR="001F7285" w:rsidRPr="00545C04">
        <w:fldChar w:fldCharType="end"/>
      </w:r>
    </w:p>
    <w:p w:rsidR="00283C00" w:rsidRPr="00545C04" w:rsidRDefault="00283C00" w:rsidP="00C91580">
      <w:pPr>
        <w:numPr>
          <w:ilvl w:val="0"/>
          <w:numId w:val="63"/>
        </w:numPr>
      </w:pPr>
      <w:r w:rsidRPr="00545C04">
        <w:t xml:space="preserve">In the </w:t>
      </w:r>
      <w:r w:rsidRPr="00545C04">
        <w:rPr>
          <w:rFonts w:ascii="Microsoft Sans Serif" w:hAnsi="Microsoft Sans Serif" w:cs="Microsoft Sans Serif"/>
          <w:sz w:val="20"/>
        </w:rPr>
        <w:t>Registry</w:t>
      </w:r>
      <w:r w:rsidRPr="00545C04">
        <w:t xml:space="preserve"> tab view, search for the patient to be deleted. The patient(s) matching the search criteria are displayed in the </w:t>
      </w:r>
      <w:r w:rsidRPr="00545C04">
        <w:rPr>
          <w:rFonts w:ascii="Microsoft Sans Serif" w:hAnsi="Microsoft Sans Serif" w:cs="Microsoft Sans Serif"/>
          <w:sz w:val="20"/>
        </w:rPr>
        <w:t>Patient List</w:t>
      </w:r>
      <w:r w:rsidRPr="00545C04">
        <w:t>.</w:t>
      </w:r>
    </w:p>
    <w:p w:rsidR="00283C00" w:rsidRPr="00545C04" w:rsidRDefault="00283C00" w:rsidP="00C91580">
      <w:pPr>
        <w:numPr>
          <w:ilvl w:val="0"/>
          <w:numId w:val="63"/>
        </w:numPr>
      </w:pPr>
      <w:r w:rsidRPr="00545C04">
        <w:t xml:space="preserve">Click the name of patient to be deleted, and then click </w:t>
      </w:r>
      <w:r w:rsidRPr="00545C04">
        <w:rPr>
          <w:rFonts w:ascii="Franklin Gothic Demi" w:hAnsi="Franklin Gothic Demi" w:cs="Microsoft Sans Serif"/>
          <w:sz w:val="20"/>
        </w:rPr>
        <w:t>[Delete]</w:t>
      </w:r>
      <w:r w:rsidRPr="00545C04">
        <w:t xml:space="preserve">, or select </w:t>
      </w:r>
      <w:r w:rsidRPr="00545C04">
        <w:rPr>
          <w:rFonts w:ascii="Microsoft Sans Serif" w:hAnsi="Microsoft Sans Serif" w:cs="Microsoft Sans Serif"/>
          <w:sz w:val="20"/>
        </w:rPr>
        <w:t>Delete</w:t>
      </w:r>
      <w:r w:rsidRPr="00545C04">
        <w:t xml:space="preserve"> from the right-click menu. The confirmation dialog box displays.</w:t>
      </w:r>
    </w:p>
    <w:p w:rsidR="00283C00" w:rsidRPr="00545C04" w:rsidRDefault="00283C00" w:rsidP="00C91580">
      <w:pPr>
        <w:numPr>
          <w:ilvl w:val="0"/>
          <w:numId w:val="63"/>
        </w:numPr>
      </w:pPr>
      <w:r w:rsidRPr="00545C04">
        <w:t xml:space="preserve">Click </w:t>
      </w:r>
      <w:r w:rsidRPr="00545C04">
        <w:rPr>
          <w:rFonts w:ascii="Franklin Gothic Demi" w:hAnsi="Franklin Gothic Demi" w:cs="Microsoft Sans Serif"/>
          <w:sz w:val="20"/>
        </w:rPr>
        <w:t>[Yes]</w:t>
      </w:r>
      <w:r w:rsidRPr="00545C04">
        <w:t xml:space="preserve"> to complete the delete process, or click </w:t>
      </w:r>
      <w:r w:rsidRPr="00545C04">
        <w:rPr>
          <w:rFonts w:ascii="Franklin Gothic Demi" w:hAnsi="Franklin Gothic Demi" w:cs="Microsoft Sans Serif"/>
          <w:sz w:val="20"/>
        </w:rPr>
        <w:t>[No]</w:t>
      </w:r>
      <w:r w:rsidRPr="00545C04">
        <w:t xml:space="preserve"> to cancel.</w:t>
      </w:r>
    </w:p>
    <w:p w:rsidR="00283C00" w:rsidRPr="00545C04" w:rsidRDefault="00283C00" w:rsidP="007C5B85">
      <w:pPr>
        <w:pStyle w:val="H2"/>
      </w:pPr>
      <w:bookmarkStart w:id="1035" w:name="_Toc52164618"/>
      <w:bookmarkStart w:id="1036" w:name="_Toc55019849"/>
      <w:bookmarkStart w:id="1037" w:name="_Toc55020602"/>
      <w:bookmarkStart w:id="1038" w:name="_Toc120065433"/>
      <w:bookmarkStart w:id="1039" w:name="_Ref124217338"/>
      <w:bookmarkStart w:id="1040" w:name="_Ref124217348"/>
      <w:bookmarkStart w:id="1041" w:name="_Ref244674732"/>
      <w:bookmarkStart w:id="1042" w:name="_Toc245275896"/>
      <w:bookmarkStart w:id="1043" w:name="CDC_Window"/>
      <w:bookmarkStart w:id="1044" w:name="_Toc41752534"/>
      <w:r w:rsidRPr="00545C04">
        <w:t>CDC Window</w:t>
      </w:r>
      <w:bookmarkEnd w:id="1035"/>
      <w:bookmarkEnd w:id="1036"/>
      <w:bookmarkEnd w:id="1037"/>
      <w:bookmarkEnd w:id="1038"/>
      <w:bookmarkEnd w:id="1039"/>
      <w:bookmarkEnd w:id="1040"/>
      <w:bookmarkEnd w:id="1041"/>
      <w:bookmarkEnd w:id="1042"/>
      <w:bookmarkEnd w:id="1043"/>
      <w:bookmarkEnd w:id="1044"/>
      <w:r w:rsidR="001F7285" w:rsidRPr="00545C04">
        <w:fldChar w:fldCharType="begin"/>
      </w:r>
      <w:r w:rsidRPr="00545C04">
        <w:instrText>xe "CDC report:about the"</w:instrText>
      </w:r>
      <w:r w:rsidR="001F7285" w:rsidRPr="00545C04">
        <w:fldChar w:fldCharType="end"/>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rsidTr="002C2CDD">
        <w:trPr>
          <w:trHeight w:val="557"/>
        </w:trPr>
        <w:tc>
          <w:tcPr>
            <w:tcW w:w="880" w:type="dxa"/>
            <w:tcBorders>
              <w:top w:val="nil"/>
              <w:left w:val="nil"/>
              <w:bottom w:val="nil"/>
            </w:tcBorders>
          </w:tcPr>
          <w:p w:rsidR="00283C00" w:rsidRPr="00545C04" w:rsidRDefault="00292499" w:rsidP="009326AB">
            <w:r>
              <w:rPr>
                <w:noProof/>
              </w:rPr>
              <w:drawing>
                <wp:inline distT="0" distB="0" distL="0" distR="0" wp14:anchorId="626A8373" wp14:editId="626A8374">
                  <wp:extent cx="361950" cy="284990"/>
                  <wp:effectExtent l="0" t="0" r="0" b="1270"/>
                  <wp:docPr id="543" name="Picture 54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751B54">
            <w:pPr>
              <w:spacing w:before="60" w:after="60"/>
            </w:pPr>
            <w:r w:rsidRPr="00545C04">
              <w:rPr>
                <w:rStyle w:val="Note0"/>
                <w:rFonts w:ascii="Arial" w:hAnsi="Arial" w:cs="Arial"/>
                <w:b/>
              </w:rPr>
              <w:t>Note:</w:t>
            </w:r>
            <w:r w:rsidRPr="00545C04">
              <w:t xml:space="preserve">  The </w:t>
            </w:r>
            <w:r w:rsidRPr="00545C04">
              <w:rPr>
                <w:rFonts w:ascii="Microsoft Sans Serif" w:hAnsi="Microsoft Sans Serif" w:cs="Microsoft Sans Serif"/>
                <w:sz w:val="20"/>
              </w:rPr>
              <w:t>CDC</w:t>
            </w:r>
            <w:r w:rsidRPr="00545C04">
              <w:t xml:space="preserve"> window is available only in </w:t>
            </w:r>
            <w:r w:rsidRPr="00545C04">
              <w:rPr>
                <w:rFonts w:ascii="Microsoft Sans Serif" w:hAnsi="Microsoft Sans Serif" w:cs="Microsoft Sans Serif"/>
                <w:sz w:val="20"/>
              </w:rPr>
              <w:t>CCR:HIV</w:t>
            </w:r>
            <w:r w:rsidRPr="00545C04">
              <w:t>.  You must have found at least one patient before using this window.</w:t>
            </w:r>
          </w:p>
        </w:tc>
      </w:tr>
    </w:tbl>
    <w:p w:rsidR="00283C00" w:rsidRPr="00545C04" w:rsidRDefault="00283C00" w:rsidP="000E13A7">
      <w:pPr>
        <w:jc w:val="center"/>
      </w:pPr>
    </w:p>
    <w:p w:rsidR="00283C00" w:rsidRPr="00545C04" w:rsidRDefault="005E0B05" w:rsidP="00D0326D">
      <w:r>
        <w:rPr>
          <w:noProof/>
        </w:rPr>
        <w:drawing>
          <wp:inline distT="0" distB="0" distL="0" distR="0" wp14:anchorId="626A8375" wp14:editId="626A8376">
            <wp:extent cx="495300" cy="180975"/>
            <wp:effectExtent l="0" t="0" r="0" b="9525"/>
            <wp:docPr id="321"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You can open the </w:t>
      </w:r>
      <w:r w:rsidR="00283C00" w:rsidRPr="00545C04">
        <w:rPr>
          <w:rFonts w:ascii="Microsoft Sans Serif" w:hAnsi="Microsoft Sans Serif" w:cs="Microsoft Sans Serif"/>
          <w:sz w:val="20"/>
        </w:rPr>
        <w:t xml:space="preserve">CDC </w:t>
      </w:r>
      <w:r w:rsidR="00283C00" w:rsidRPr="00545C04">
        <w:t xml:space="preserve">window using the </w:t>
      </w:r>
      <w:r w:rsidR="00283C00" w:rsidRPr="00545C04">
        <w:rPr>
          <w:rFonts w:ascii="Franklin Gothic Demi" w:hAnsi="Franklin Gothic Demi" w:cs="Microsoft Sans Serif"/>
          <w:sz w:val="20"/>
        </w:rPr>
        <w:t>[CDC]</w:t>
      </w:r>
      <w:r w:rsidR="00283C00" w:rsidRPr="00545C04">
        <w:t xml:space="preserve"> button on the </w:t>
      </w:r>
      <w:r w:rsidR="00283C00" w:rsidRPr="00545C04">
        <w:rPr>
          <w:rFonts w:ascii="Microsoft Sans Serif" w:hAnsi="Microsoft Sans Serif" w:cs="Microsoft Sans Serif"/>
          <w:sz w:val="20"/>
        </w:rPr>
        <w:t>Registry</w:t>
      </w:r>
      <w:r w:rsidR="00283C00" w:rsidRPr="00545C04">
        <w:t xml:space="preserve"> tab; by selecting </w:t>
      </w:r>
      <w:r w:rsidR="00283C00" w:rsidRPr="00545C04">
        <w:rPr>
          <w:rFonts w:ascii="Microsoft Sans Serif" w:hAnsi="Microsoft Sans Serif" w:cs="Microsoft Sans Serif"/>
          <w:sz w:val="20"/>
        </w:rPr>
        <w:t>CDC</w:t>
      </w:r>
      <w:r w:rsidR="00283C00" w:rsidRPr="00545C04">
        <w:t xml:space="preserve"> from the </w:t>
      </w:r>
      <w:r w:rsidR="00283C00" w:rsidRPr="00545C04">
        <w:rPr>
          <w:rFonts w:ascii="Microsoft Sans Serif" w:hAnsi="Microsoft Sans Serif" w:cs="Microsoft Sans Serif"/>
          <w:sz w:val="20"/>
        </w:rPr>
        <w:t>Registry</w:t>
      </w:r>
      <w:r w:rsidR="00283C00" w:rsidRPr="00545C04">
        <w:t xml:space="preserve"> menu; or by selecting </w:t>
      </w:r>
      <w:r w:rsidR="00283C00" w:rsidRPr="00545C04">
        <w:rPr>
          <w:rFonts w:ascii="Microsoft Sans Serif" w:hAnsi="Microsoft Sans Serif" w:cs="Microsoft Sans Serif"/>
          <w:sz w:val="20"/>
        </w:rPr>
        <w:t>CDC</w:t>
      </w:r>
      <w:r w:rsidR="00283C00" w:rsidRPr="00545C04">
        <w:t xml:space="preserve"> from the right-click menu in the </w:t>
      </w:r>
      <w:r w:rsidR="00283C00" w:rsidRPr="00545C04">
        <w:rPr>
          <w:rFonts w:ascii="Microsoft Sans Serif" w:hAnsi="Microsoft Sans Serif" w:cs="Microsoft Sans Serif"/>
          <w:sz w:val="20"/>
        </w:rPr>
        <w:t>Patient List</w:t>
      </w:r>
      <w:r w:rsidR="00283C00" w:rsidRPr="00545C04">
        <w:t>:</w:t>
      </w:r>
    </w:p>
    <w:p w:rsidR="00283C00" w:rsidRPr="00545C04" w:rsidRDefault="005E0B05" w:rsidP="005700AE">
      <w:pPr>
        <w:keepNext/>
        <w:jc w:val="center"/>
      </w:pPr>
      <w:r>
        <w:rPr>
          <w:noProof/>
        </w:rPr>
        <w:drawing>
          <wp:inline distT="0" distB="0" distL="0" distR="0" wp14:anchorId="626A8377" wp14:editId="626A8378">
            <wp:extent cx="5943600" cy="4133850"/>
            <wp:effectExtent l="0" t="0" r="0" b="0"/>
            <wp:docPr id="322" name="Picture 322" descr="Example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rsidR="00283C00" w:rsidRPr="00545C04" w:rsidRDefault="00283C00" w:rsidP="005700AE">
      <w:pPr>
        <w:pStyle w:val="Caption"/>
      </w:pPr>
      <w:bookmarkStart w:id="1045" w:name="_Toc3977523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90</w:t>
      </w:r>
      <w:r w:rsidR="00EB3A32">
        <w:rPr>
          <w:noProof/>
        </w:rPr>
        <w:fldChar w:fldCharType="end"/>
      </w:r>
      <w:r w:rsidRPr="00545C04">
        <w:t xml:space="preserve"> – CDC Window</w:t>
      </w:r>
      <w:bookmarkEnd w:id="1045"/>
    </w:p>
    <w:p w:rsidR="00283C00" w:rsidRPr="00545C04" w:rsidRDefault="00283C00" w:rsidP="00D0326D">
      <w:r w:rsidRPr="00545C04">
        <w:lastRenderedPageBreak/>
        <w:t xml:space="preserve">The </w:t>
      </w:r>
      <w:r w:rsidRPr="00545C04">
        <w:rPr>
          <w:rFonts w:ascii="Microsoft Sans Serif" w:hAnsi="Microsoft Sans Serif" w:cs="Microsoft Sans Serif"/>
          <w:sz w:val="20"/>
        </w:rPr>
        <w:t>CDC</w:t>
      </w:r>
      <w:r w:rsidRPr="00545C04">
        <w:t xml:space="preserve"> window allows you to enter the information necessary to complete the 10 sections of the </w:t>
      </w:r>
      <w:r w:rsidRPr="00545C04">
        <w:rPr>
          <w:rFonts w:ascii="Microsoft Sans Serif" w:hAnsi="Microsoft Sans Serif" w:cs="Microsoft Sans Serif"/>
          <w:sz w:val="20"/>
        </w:rPr>
        <w:t>CDC Adult HIV/AIDS Confidential Case Report</w:t>
      </w:r>
      <w:r w:rsidR="001F7285" w:rsidRPr="00545C04">
        <w:fldChar w:fldCharType="begin"/>
      </w:r>
      <w:r w:rsidRPr="00545C04">
        <w:instrText>xe "Adult HIV/AIDS Confidential Case Report"</w:instrText>
      </w:r>
      <w:r w:rsidR="001F7285" w:rsidRPr="00545C04">
        <w:fldChar w:fldCharType="end"/>
      </w:r>
      <w:r w:rsidR="001F7285" w:rsidRPr="00545C04">
        <w:fldChar w:fldCharType="begin"/>
      </w:r>
      <w:r w:rsidRPr="00545C04">
        <w:instrText xml:space="preserve">xe "Add:a </w:instrText>
      </w:r>
      <w:r w:rsidRPr="00545C04">
        <w:rPr>
          <w:rFonts w:ascii="Microsoft Sans Serif" w:hAnsi="Microsoft Sans Serif" w:cs="Microsoft Sans Serif"/>
          <w:sz w:val="20"/>
        </w:rPr>
        <w:instrText>CDC</w:instrText>
      </w:r>
      <w:r w:rsidRPr="00545C04">
        <w:instrText xml:space="preserve"> report"</w:instrText>
      </w:r>
      <w:r w:rsidR="001F7285" w:rsidRPr="00545C04">
        <w:fldChar w:fldCharType="end"/>
      </w:r>
      <w:r w:rsidRPr="00545C04">
        <w:t xml:space="preserve"> for a patient, edit some of the fields, and view and print a patient’s existing </w:t>
      </w:r>
      <w:r w:rsidRPr="00545C04">
        <w:rPr>
          <w:rFonts w:ascii="Microsoft Sans Serif" w:hAnsi="Microsoft Sans Serif" w:cs="Microsoft Sans Serif"/>
          <w:sz w:val="20"/>
        </w:rPr>
        <w:t>CDC</w:t>
      </w:r>
      <w:r w:rsidRPr="00545C04">
        <w:t xml:space="preserve"> report.  </w:t>
      </w:r>
    </w:p>
    <w:p w:rsidR="00283C00" w:rsidRPr="00545C04" w:rsidRDefault="00283C00" w:rsidP="00212BC6">
      <w:r w:rsidRPr="00545C04">
        <w:t xml:space="preserve">The </w:t>
      </w:r>
      <w:r w:rsidRPr="00545C04">
        <w:rPr>
          <w:rFonts w:ascii="Microsoft Sans Serif" w:hAnsi="Microsoft Sans Serif" w:cs="Microsoft Sans Serif"/>
          <w:sz w:val="20"/>
        </w:rPr>
        <w:t>CDC</w:t>
      </w:r>
      <w:r w:rsidRPr="00545C04">
        <w:t xml:space="preserve"> window displays two panes. </w:t>
      </w:r>
    </w:p>
    <w:tbl>
      <w:tblPr>
        <w:tblW w:w="0" w:type="auto"/>
        <w:tblLook w:val="01E0" w:firstRow="1" w:lastRow="1" w:firstColumn="1" w:lastColumn="1" w:noHBand="0" w:noVBand="0"/>
      </w:tblPr>
      <w:tblGrid>
        <w:gridCol w:w="4618"/>
        <w:gridCol w:w="4958"/>
      </w:tblGrid>
      <w:tr w:rsidR="00283C00" w:rsidRPr="00545C04" w:rsidTr="00751B54">
        <w:tc>
          <w:tcPr>
            <w:tcW w:w="4618" w:type="dxa"/>
          </w:tcPr>
          <w:p w:rsidR="00283C00" w:rsidRPr="00545C04" w:rsidRDefault="00283C00" w:rsidP="002937E3">
            <w:r w:rsidRPr="00545C04">
              <w:t xml:space="preserve">The left pane contains </w:t>
            </w:r>
            <w:r w:rsidRPr="00545C04">
              <w:rPr>
                <w:rFonts w:ascii="Microsoft Sans Serif" w:hAnsi="Microsoft Sans Serif" w:cs="Microsoft Sans Serif"/>
                <w:sz w:val="20"/>
              </w:rPr>
              <w:t>CDC parameter groups</w:t>
            </w:r>
            <w:r w:rsidRPr="00545C04">
              <w:t xml:space="preserve">, a list of the ten sections of the </w:t>
            </w:r>
            <w:r w:rsidRPr="00545C04">
              <w:rPr>
                <w:rFonts w:ascii="Microsoft Sans Serif" w:hAnsi="Microsoft Sans Serif" w:cs="Microsoft Sans Serif"/>
                <w:sz w:val="20"/>
              </w:rPr>
              <w:t>CDC</w:t>
            </w:r>
            <w:r w:rsidRPr="00545C04">
              <w:t xml:space="preserve"> report.</w:t>
            </w:r>
          </w:p>
          <w:p w:rsidR="00283C00" w:rsidRPr="00545C04" w:rsidRDefault="005E0B05" w:rsidP="005700AE">
            <w:pPr>
              <w:keepNext/>
              <w:spacing w:before="0" w:after="180"/>
              <w:jc w:val="right"/>
            </w:pPr>
            <w:r>
              <w:rPr>
                <w:noProof/>
              </w:rPr>
              <w:drawing>
                <wp:inline distT="0" distB="0" distL="0" distR="0" wp14:anchorId="626A8379" wp14:editId="626A837A">
                  <wp:extent cx="895350" cy="2733675"/>
                  <wp:effectExtent l="0" t="0" r="0" b="9525"/>
                  <wp:docPr id="323" name="Picture 311" descr="Example of the Parameter Groups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95350" cy="2733675"/>
                          </a:xfrm>
                          <a:prstGeom prst="rect">
                            <a:avLst/>
                          </a:prstGeom>
                          <a:noFill/>
                          <a:ln>
                            <a:noFill/>
                          </a:ln>
                        </pic:spPr>
                      </pic:pic>
                    </a:graphicData>
                  </a:graphic>
                </wp:inline>
              </w:drawing>
            </w:r>
          </w:p>
          <w:p w:rsidR="00283C00" w:rsidRPr="00545C04" w:rsidRDefault="00283C00" w:rsidP="005700AE">
            <w:pPr>
              <w:pStyle w:val="Caption"/>
              <w:jc w:val="right"/>
            </w:pPr>
            <w:bookmarkStart w:id="1046" w:name="_Toc3977523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91</w:t>
            </w:r>
            <w:r w:rsidR="00EB3A32">
              <w:rPr>
                <w:noProof/>
              </w:rPr>
              <w:fldChar w:fldCharType="end"/>
            </w:r>
            <w:r w:rsidRPr="00545C04">
              <w:t xml:space="preserve"> – CDC Window (Parameter Groups pane)</w:t>
            </w:r>
            <w:bookmarkEnd w:id="1046"/>
          </w:p>
        </w:tc>
        <w:tc>
          <w:tcPr>
            <w:tcW w:w="4958" w:type="dxa"/>
          </w:tcPr>
          <w:p w:rsidR="00283C00" w:rsidRPr="00545C04" w:rsidRDefault="00283C00" w:rsidP="002937E3">
            <w:r w:rsidRPr="00545C04">
              <w:t>The right pane displays the form used to enter the patient’s data.</w:t>
            </w:r>
          </w:p>
          <w:p w:rsidR="00283C00" w:rsidRPr="00545C04" w:rsidRDefault="005E0B05" w:rsidP="005700AE">
            <w:pPr>
              <w:keepNext/>
              <w:spacing w:before="0"/>
            </w:pPr>
            <w:r>
              <w:rPr>
                <w:noProof/>
              </w:rPr>
              <w:drawing>
                <wp:inline distT="0" distB="0" distL="0" distR="0" wp14:anchorId="626A837B" wp14:editId="626A837C">
                  <wp:extent cx="2695575" cy="2790825"/>
                  <wp:effectExtent l="0" t="0" r="9525" b="9525"/>
                  <wp:docPr id="324" name="Picture 312" descr="Example of the Patient Data tabs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695575" cy="2790825"/>
                          </a:xfrm>
                          <a:prstGeom prst="rect">
                            <a:avLst/>
                          </a:prstGeom>
                          <a:noFill/>
                          <a:ln>
                            <a:noFill/>
                          </a:ln>
                        </pic:spPr>
                      </pic:pic>
                    </a:graphicData>
                  </a:graphic>
                </wp:inline>
              </w:drawing>
            </w:r>
          </w:p>
          <w:p w:rsidR="00283C00" w:rsidRPr="00545C04" w:rsidRDefault="00283C00" w:rsidP="005700AE">
            <w:pPr>
              <w:pStyle w:val="Caption"/>
              <w:jc w:val="left"/>
            </w:pPr>
            <w:bookmarkStart w:id="1047" w:name="_Toc3977523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92</w:t>
            </w:r>
            <w:r w:rsidR="00EB3A32">
              <w:rPr>
                <w:noProof/>
              </w:rPr>
              <w:fldChar w:fldCharType="end"/>
            </w:r>
            <w:r w:rsidRPr="00545C04">
              <w:t xml:space="preserve"> – CDC Window (Patient Data pane)</w:t>
            </w:r>
            <w:bookmarkEnd w:id="1047"/>
          </w:p>
        </w:tc>
      </w:tr>
    </w:tbl>
    <w:p w:rsidR="00283C00" w:rsidRPr="00545C04" w:rsidRDefault="00283C00" w:rsidP="00212BC6">
      <w:r w:rsidRPr="00545C04">
        <w:t xml:space="preserve">You can navigate to each of the 10 sections of the </w:t>
      </w:r>
      <w:r w:rsidRPr="00545C04">
        <w:rPr>
          <w:rFonts w:ascii="Microsoft Sans Serif" w:hAnsi="Microsoft Sans Serif" w:cs="Microsoft Sans Serif"/>
          <w:sz w:val="20"/>
        </w:rPr>
        <w:t xml:space="preserve">CDC </w:t>
      </w:r>
      <w:r w:rsidRPr="00545C04">
        <w:t xml:space="preserve">report by using the scroll bar, or by clicking the </w:t>
      </w:r>
      <w:r w:rsidRPr="00545C04">
        <w:rPr>
          <w:rFonts w:ascii="Microsoft Sans Serif" w:hAnsi="Microsoft Sans Serif" w:cs="Microsoft Sans Serif"/>
          <w:sz w:val="20"/>
        </w:rPr>
        <w:t>Group Title</w:t>
      </w:r>
      <w:r w:rsidRPr="00545C04">
        <w:t xml:space="preserve"> of the desired section under </w:t>
      </w:r>
      <w:r w:rsidRPr="00545C04">
        <w:rPr>
          <w:rFonts w:ascii="Microsoft Sans Serif" w:hAnsi="Microsoft Sans Serif" w:cs="Microsoft Sans Serif"/>
          <w:sz w:val="20"/>
        </w:rPr>
        <w:t>CDC parameter groups</w:t>
      </w:r>
      <w:r w:rsidRPr="00545C04">
        <w:t xml:space="preserve"> in the left pane. </w:t>
      </w:r>
    </w:p>
    <w:p w:rsidR="00283C00" w:rsidRPr="00545C04" w:rsidRDefault="005E0B05" w:rsidP="00FE2BC0">
      <w:pPr>
        <w:spacing w:before="0" w:after="0"/>
      </w:pPr>
      <w:r>
        <w:rPr>
          <w:noProof/>
        </w:rPr>
        <w:drawing>
          <wp:inline distT="0" distB="0" distL="0" distR="0" wp14:anchorId="626A837D" wp14:editId="626A837E">
            <wp:extent cx="542925" cy="161925"/>
            <wp:effectExtent l="0" t="0" r="9525" b="9525"/>
            <wp:docPr id="325" name="Picture 313" descr="Example of the Group Titles speedbutton available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00283C00" w:rsidRPr="00545C04">
        <w:t xml:space="preserve">  You can hide or display this pane by clicking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G</w:t>
      </w:r>
      <w:r w:rsidR="00283C00" w:rsidRPr="00545C04">
        <w:rPr>
          <w:rFonts w:ascii="Franklin Gothic Demi" w:hAnsi="Franklin Gothic Demi" w:cs="Microsoft Sans Serif"/>
          <w:sz w:val="20"/>
        </w:rPr>
        <w:t>roup Titles]</w:t>
      </w:r>
      <w:r w:rsidR="00283C00" w:rsidRPr="00545C04">
        <w:t xml:space="preserve"> command icon. </w:t>
      </w:r>
      <w:r w:rsidR="00283C00" w:rsidRPr="00545C04">
        <w:br w:type="textWrapping" w:clear="all"/>
      </w:r>
    </w:p>
    <w:p w:rsidR="00283C00" w:rsidRPr="00545C04" w:rsidRDefault="00283C00" w:rsidP="00FE2BC0">
      <w:r w:rsidRPr="00545C04">
        <w:t xml:space="preserve">The following tabs are displayed above the right pane of the </w:t>
      </w:r>
      <w:r w:rsidRPr="00545C04">
        <w:rPr>
          <w:rFonts w:ascii="Microsoft Sans Serif" w:hAnsi="Microsoft Sans Serif" w:cs="Microsoft Sans Serif"/>
          <w:sz w:val="20"/>
        </w:rPr>
        <w:t>CDC</w:t>
      </w:r>
      <w:r w:rsidRPr="00545C04">
        <w:t xml:space="preserve"> window:</w:t>
      </w:r>
    </w:p>
    <w:p w:rsidR="00283C00" w:rsidRPr="00545C04" w:rsidRDefault="00283C00" w:rsidP="00C91580">
      <w:pPr>
        <w:numPr>
          <w:ilvl w:val="0"/>
          <w:numId w:val="69"/>
        </w:numPr>
        <w:spacing w:before="0" w:after="0"/>
        <w:rPr>
          <w:rFonts w:ascii="Microsoft Sans Serif" w:hAnsi="Microsoft Sans Serif" w:cs="Microsoft Sans Serif"/>
          <w:sz w:val="20"/>
        </w:rPr>
      </w:pPr>
      <w:r w:rsidRPr="00545C04">
        <w:rPr>
          <w:rFonts w:ascii="Microsoft Sans Serif" w:hAnsi="Microsoft Sans Serif" w:cs="Microsoft Sans Serif"/>
          <w:sz w:val="20"/>
        </w:rPr>
        <w:t>Form</w:t>
      </w:r>
    </w:p>
    <w:p w:rsidR="00283C00" w:rsidRPr="00545C04" w:rsidRDefault="00283C00" w:rsidP="00C91580">
      <w:pPr>
        <w:numPr>
          <w:ilvl w:val="0"/>
          <w:numId w:val="69"/>
        </w:numPr>
        <w:spacing w:before="0" w:after="0"/>
        <w:rPr>
          <w:rFonts w:ascii="Microsoft Sans Serif" w:hAnsi="Microsoft Sans Serif" w:cs="Microsoft Sans Serif"/>
          <w:sz w:val="20"/>
        </w:rPr>
      </w:pPr>
      <w:r w:rsidRPr="00545C04">
        <w:rPr>
          <w:rFonts w:ascii="Microsoft Sans Serif" w:hAnsi="Microsoft Sans Serif" w:cs="Microsoft Sans Serif"/>
          <w:sz w:val="20"/>
        </w:rPr>
        <w:t>Preview</w:t>
      </w:r>
    </w:p>
    <w:p w:rsidR="00283C00" w:rsidRPr="00545C04" w:rsidRDefault="00283C00" w:rsidP="00C91580">
      <w:pPr>
        <w:numPr>
          <w:ilvl w:val="0"/>
          <w:numId w:val="69"/>
        </w:numPr>
        <w:spacing w:before="0" w:after="0"/>
        <w:rPr>
          <w:rFonts w:ascii="Microsoft Sans Serif" w:hAnsi="Microsoft Sans Serif" w:cs="Microsoft Sans Serif"/>
          <w:sz w:val="20"/>
        </w:rPr>
      </w:pPr>
      <w:r w:rsidRPr="00545C04">
        <w:rPr>
          <w:rFonts w:ascii="Microsoft Sans Serif" w:hAnsi="Microsoft Sans Serif" w:cs="Microsoft Sans Serif"/>
          <w:sz w:val="20"/>
        </w:rPr>
        <w:t>Preview (page 2)</w:t>
      </w:r>
    </w:p>
    <w:p w:rsidR="00283C00" w:rsidRPr="00545C04" w:rsidRDefault="00283C00" w:rsidP="00D606B0">
      <w:pPr>
        <w:pStyle w:val="Heading3"/>
      </w:pPr>
      <w:bookmarkStart w:id="1048" w:name="_Toc120065434"/>
      <w:bookmarkStart w:id="1049" w:name="_Toc245275897"/>
      <w:bookmarkStart w:id="1050" w:name="_Toc41752535"/>
      <w:r w:rsidRPr="00545C04">
        <w:t xml:space="preserve">Form </w:t>
      </w:r>
      <w:bookmarkEnd w:id="1048"/>
      <w:r w:rsidRPr="00545C04">
        <w:t>tab</w:t>
      </w:r>
      <w:bookmarkEnd w:id="1049"/>
      <w:bookmarkEnd w:id="1050"/>
    </w:p>
    <w:p w:rsidR="00283C00" w:rsidRPr="00545C04" w:rsidRDefault="005E0B05" w:rsidP="005961F0">
      <w:r>
        <w:rPr>
          <w:noProof/>
        </w:rPr>
        <w:drawing>
          <wp:inline distT="0" distB="0" distL="0" distR="0" wp14:anchorId="626A837F" wp14:editId="626A8380">
            <wp:extent cx="295275" cy="133350"/>
            <wp:effectExtent l="0" t="0" r="9525" b="0"/>
            <wp:docPr id="326" name="Picture 314" descr="Example of the Form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orm</w:t>
      </w:r>
      <w:r w:rsidR="00283C00" w:rsidRPr="00545C04">
        <w:t xml:space="preserve"> tab displays the </w:t>
      </w:r>
      <w:r w:rsidR="00283C00" w:rsidRPr="00545C04">
        <w:rPr>
          <w:rFonts w:ascii="Microsoft Sans Serif" w:hAnsi="Microsoft Sans Serif"/>
          <w:sz w:val="20"/>
        </w:rPr>
        <w:t>GUI</w:t>
      </w:r>
      <w:r w:rsidR="00283C00" w:rsidRPr="00545C04">
        <w:t xml:space="preserve"> through which you can enter a patient’s information. The information is displayed on the completed </w:t>
      </w:r>
      <w:r w:rsidR="00283C00" w:rsidRPr="00545C04">
        <w:rPr>
          <w:rFonts w:ascii="Microsoft Sans Serif" w:hAnsi="Microsoft Sans Serif" w:cs="Microsoft Sans Serif"/>
          <w:sz w:val="20"/>
        </w:rPr>
        <w:t>Adult HIV/AIDS Confidential Case Report</w:t>
      </w:r>
      <w:r w:rsidR="00283C00" w:rsidRPr="00545C04">
        <w:t xml:space="preserve">. </w:t>
      </w:r>
    </w:p>
    <w:p w:rsidR="00283C00" w:rsidRPr="00545C04" w:rsidRDefault="00283C00" w:rsidP="00D606B0">
      <w:pPr>
        <w:pStyle w:val="Heading3"/>
      </w:pPr>
      <w:bookmarkStart w:id="1051" w:name="_Toc120065435"/>
      <w:bookmarkStart w:id="1052" w:name="_Toc245275898"/>
      <w:bookmarkStart w:id="1053" w:name="_Toc41752536"/>
      <w:r w:rsidRPr="00545C04">
        <w:t xml:space="preserve">Preview </w:t>
      </w:r>
      <w:bookmarkEnd w:id="1051"/>
      <w:r w:rsidRPr="00545C04">
        <w:t>tab</w:t>
      </w:r>
      <w:bookmarkEnd w:id="1052"/>
      <w:bookmarkEnd w:id="1053"/>
    </w:p>
    <w:p w:rsidR="00283C00" w:rsidRPr="00545C04" w:rsidRDefault="005E0B05" w:rsidP="005961F0">
      <w:r>
        <w:rPr>
          <w:noProof/>
        </w:rPr>
        <w:drawing>
          <wp:inline distT="0" distB="0" distL="0" distR="0" wp14:anchorId="626A8381" wp14:editId="626A8382">
            <wp:extent cx="295275" cy="133350"/>
            <wp:effectExtent l="0" t="0" r="9525" b="0"/>
            <wp:docPr id="327" name="Picture 315" descr="Example of the Preview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Pre</w:t>
      </w:r>
      <w:r w:rsidR="00283C00" w:rsidRPr="00545C04">
        <w:rPr>
          <w:rFonts w:ascii="Microsoft Sans Serif" w:hAnsi="Microsoft Sans Serif" w:cs="Microsoft Sans Serif"/>
          <w:sz w:val="20"/>
          <w:u w:val="single"/>
        </w:rPr>
        <w:t>v</w:t>
      </w:r>
      <w:r w:rsidR="00283C00" w:rsidRPr="00545C04">
        <w:rPr>
          <w:rFonts w:ascii="Microsoft Sans Serif" w:hAnsi="Microsoft Sans Serif" w:cs="Microsoft Sans Serif"/>
          <w:sz w:val="20"/>
        </w:rPr>
        <w:t>iew</w:t>
      </w:r>
      <w:r w:rsidR="00283C00" w:rsidRPr="00545C04">
        <w:t xml:space="preserve"> tab display shows you how the </w:t>
      </w:r>
      <w:r w:rsidR="00283C00" w:rsidRPr="00545C04">
        <w:rPr>
          <w:rFonts w:ascii="Microsoft Sans Serif" w:hAnsi="Microsoft Sans Serif" w:cs="Microsoft Sans Serif"/>
          <w:sz w:val="20"/>
        </w:rPr>
        <w:t>CDC</w:t>
      </w:r>
      <w:r w:rsidR="00283C00" w:rsidRPr="00545C04">
        <w:t xml:space="preserve"> report will appear when printed. The </w:t>
      </w:r>
      <w:r w:rsidR="00283C00" w:rsidRPr="00545C04">
        <w:rPr>
          <w:rFonts w:ascii="Microsoft Sans Serif" w:hAnsi="Microsoft Sans Serif" w:cs="Microsoft Sans Serif"/>
          <w:sz w:val="20"/>
        </w:rPr>
        <w:t>Preview</w:t>
      </w:r>
      <w:r w:rsidR="00283C00" w:rsidRPr="00545C04">
        <w:t xml:space="preserve"> tab displays the first page of the 2-page </w:t>
      </w:r>
      <w:r w:rsidR="00283C00" w:rsidRPr="00545C04">
        <w:rPr>
          <w:rFonts w:ascii="Microsoft Sans Serif" w:hAnsi="Microsoft Sans Serif" w:cs="Microsoft Sans Serif"/>
          <w:sz w:val="20"/>
        </w:rPr>
        <w:t>CDC Adult HIV/AIDS Confidential Case Report</w:t>
      </w:r>
      <w:r w:rsidR="00283C00" w:rsidRPr="00545C04">
        <w:t xml:space="preserve">, which contains sections I through VI.  </w:t>
      </w:r>
    </w:p>
    <w:p w:rsidR="00283C00" w:rsidRPr="00545C04" w:rsidRDefault="00283C00" w:rsidP="00D606B0">
      <w:pPr>
        <w:pStyle w:val="Heading3"/>
      </w:pPr>
      <w:bookmarkStart w:id="1054" w:name="_Toc120065436"/>
      <w:bookmarkStart w:id="1055" w:name="_Toc245275899"/>
      <w:bookmarkStart w:id="1056" w:name="_Toc41752537"/>
      <w:r w:rsidRPr="00545C04">
        <w:lastRenderedPageBreak/>
        <w:t xml:space="preserve">Preview (page 2) </w:t>
      </w:r>
      <w:bookmarkEnd w:id="1054"/>
      <w:r w:rsidRPr="00545C04">
        <w:t>tab</w:t>
      </w:r>
      <w:bookmarkEnd w:id="1055"/>
      <w:bookmarkEnd w:id="1056"/>
      <w:r w:rsidRPr="00545C04">
        <w:t xml:space="preserve"> </w:t>
      </w:r>
    </w:p>
    <w:p w:rsidR="00283C00" w:rsidRPr="00545C04" w:rsidRDefault="005E0B05" w:rsidP="005D4148">
      <w:r>
        <w:rPr>
          <w:noProof/>
        </w:rPr>
        <w:drawing>
          <wp:inline distT="0" distB="0" distL="0" distR="0" wp14:anchorId="626A8383" wp14:editId="626A8384">
            <wp:extent cx="581025" cy="133350"/>
            <wp:effectExtent l="0" t="0" r="9525" b="0"/>
            <wp:docPr id="328" name="Picture 316" descr="Example of page 2 of the Preview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Preview (page 2)</w:t>
      </w:r>
      <w:r w:rsidR="00283C00" w:rsidRPr="00545C04">
        <w:rPr>
          <w:b/>
        </w:rPr>
        <w:t xml:space="preserve"> </w:t>
      </w:r>
      <w:r w:rsidR="00283C00" w:rsidRPr="00545C04">
        <w:t xml:space="preserve">tab display shows you how the </w:t>
      </w:r>
      <w:r w:rsidR="00283C00" w:rsidRPr="00545C04">
        <w:rPr>
          <w:rFonts w:ascii="Microsoft Sans Serif" w:hAnsi="Microsoft Sans Serif" w:cs="Microsoft Sans Serif"/>
          <w:sz w:val="20"/>
        </w:rPr>
        <w:t>CDC</w:t>
      </w:r>
      <w:r w:rsidR="00283C00" w:rsidRPr="00545C04">
        <w:t xml:space="preserve"> report will appear when printed. The Preview (page 2) tab displays the second page of the 2-page </w:t>
      </w:r>
      <w:r w:rsidR="00283C00" w:rsidRPr="00545C04">
        <w:rPr>
          <w:rFonts w:ascii="Microsoft Sans Serif" w:hAnsi="Microsoft Sans Serif" w:cs="Microsoft Sans Serif"/>
          <w:sz w:val="20"/>
        </w:rPr>
        <w:t>CDC Adult HIV/AIDS Confidential Case Report,</w:t>
      </w:r>
      <w:r w:rsidR="00283C00" w:rsidRPr="00545C04">
        <w:t xml:space="preserve"> which contains sections </w:t>
      </w:r>
      <w:r w:rsidR="00283C00" w:rsidRPr="00545C04">
        <w:rPr>
          <w:rFonts w:ascii="Microsoft Sans Serif" w:hAnsi="Microsoft Sans Serif" w:cs="Microsoft Sans Serif"/>
          <w:sz w:val="20"/>
        </w:rPr>
        <w:t>VII</w:t>
      </w:r>
      <w:r w:rsidR="00283C00" w:rsidRPr="00545C04">
        <w:t xml:space="preserve"> through </w:t>
      </w:r>
      <w:r w:rsidR="00283C00" w:rsidRPr="00545C04">
        <w:rPr>
          <w:rFonts w:ascii="Microsoft Sans Serif" w:hAnsi="Microsoft Sans Serif" w:cs="Microsoft Sans Serif"/>
          <w:sz w:val="20"/>
        </w:rPr>
        <w:t>X</w:t>
      </w:r>
      <w:r w:rsidR="00283C00" w:rsidRPr="00545C04">
        <w:t xml:space="preserve">. </w:t>
      </w:r>
    </w:p>
    <w:p w:rsidR="00283C00" w:rsidRPr="00545C04" w:rsidRDefault="00283C00" w:rsidP="00D606B0">
      <w:pPr>
        <w:pStyle w:val="Heading3"/>
      </w:pPr>
      <w:bookmarkStart w:id="1057" w:name="_Toc120065437"/>
      <w:bookmarkStart w:id="1058" w:name="_Toc245275900"/>
      <w:bookmarkStart w:id="1059" w:name="_Toc41752538"/>
      <w:r w:rsidRPr="00545C04">
        <w:rPr>
          <w:u w:val="single"/>
        </w:rPr>
        <w:t>P</w:t>
      </w:r>
      <w:r w:rsidRPr="00545C04">
        <w:t xml:space="preserve">rint </w:t>
      </w:r>
      <w:bookmarkEnd w:id="1057"/>
      <w:r w:rsidRPr="00545C04">
        <w:t>icon</w:t>
      </w:r>
      <w:bookmarkEnd w:id="1058"/>
      <w:bookmarkEnd w:id="1059"/>
    </w:p>
    <w:p w:rsidR="00283C00" w:rsidRPr="00545C04" w:rsidRDefault="005E0B05" w:rsidP="005D4148">
      <w:r>
        <w:rPr>
          <w:noProof/>
        </w:rPr>
        <w:drawing>
          <wp:inline distT="0" distB="0" distL="0" distR="0" wp14:anchorId="626A8385" wp14:editId="626A8386">
            <wp:extent cx="400050" cy="133350"/>
            <wp:effectExtent l="0" t="0" r="0" b="0"/>
            <wp:docPr id="329" name="Picture 317" descr="Example of the icon used to print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P</w:t>
      </w:r>
      <w:r w:rsidR="00283C00" w:rsidRPr="00545C04">
        <w:rPr>
          <w:rFonts w:ascii="Franklin Gothic Demi" w:hAnsi="Franklin Gothic Demi" w:cs="Microsoft Sans Serif"/>
          <w:sz w:val="20"/>
        </w:rPr>
        <w:t xml:space="preserve">rint] </w:t>
      </w:r>
      <w:r w:rsidR="00283C00" w:rsidRPr="00545C04">
        <w:t xml:space="preserve">command icon allows you to print the selected patient’s </w:t>
      </w:r>
      <w:r w:rsidR="00283C00" w:rsidRPr="00545C04">
        <w:rPr>
          <w:rFonts w:ascii="Microsoft Sans Serif" w:hAnsi="Microsoft Sans Serif" w:cs="Microsoft Sans Serif"/>
          <w:sz w:val="20"/>
        </w:rPr>
        <w:t>CDC</w:t>
      </w:r>
      <w:r w:rsidR="00283C00" w:rsidRPr="00545C04">
        <w:t xml:space="preserve"> report.</w:t>
      </w:r>
    </w:p>
    <w:p w:rsidR="00283C00" w:rsidRPr="00545C04" w:rsidRDefault="00283C00" w:rsidP="00D606B0">
      <w:pPr>
        <w:pStyle w:val="Heading3"/>
      </w:pPr>
      <w:bookmarkStart w:id="1060" w:name="_Toc120065438"/>
      <w:bookmarkStart w:id="1061" w:name="_Toc245275901"/>
      <w:bookmarkStart w:id="1062" w:name="_Toc41752539"/>
      <w:r w:rsidRPr="00545C04">
        <w:t xml:space="preserve">Print Blank </w:t>
      </w:r>
      <w:bookmarkEnd w:id="1060"/>
      <w:r w:rsidRPr="00545C04">
        <w:t>icon</w:t>
      </w:r>
      <w:bookmarkEnd w:id="1061"/>
      <w:bookmarkEnd w:id="1062"/>
    </w:p>
    <w:p w:rsidR="00283C00" w:rsidRPr="00545C04" w:rsidRDefault="005E0B05" w:rsidP="005D4148">
      <w:r>
        <w:rPr>
          <w:noProof/>
        </w:rPr>
        <w:drawing>
          <wp:inline distT="0" distB="0" distL="0" distR="0" wp14:anchorId="626A8387" wp14:editId="626A8388">
            <wp:extent cx="476250" cy="133350"/>
            <wp:effectExtent l="0" t="0" r="0" b="0"/>
            <wp:docPr id="330" name="Picture 318" descr="Example of the icon used to print a blank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[Print Blank]</w:t>
      </w:r>
      <w:r w:rsidR="00283C00" w:rsidRPr="00545C04">
        <w:t xml:space="preserve"> command icon allows you to print a blank </w:t>
      </w:r>
      <w:r w:rsidR="00283C00" w:rsidRPr="00545C04">
        <w:rPr>
          <w:rFonts w:ascii="Microsoft Sans Serif" w:hAnsi="Microsoft Sans Serif" w:cs="Microsoft Sans Serif"/>
          <w:sz w:val="20"/>
        </w:rPr>
        <w:t>CDC</w:t>
      </w:r>
      <w:r w:rsidR="00283C00" w:rsidRPr="00545C04">
        <w:t xml:space="preserve"> report.</w:t>
      </w:r>
    </w:p>
    <w:p w:rsidR="00283C00" w:rsidRPr="00545C04" w:rsidRDefault="00283C00" w:rsidP="00D606B0">
      <w:pPr>
        <w:pStyle w:val="Heading3"/>
      </w:pPr>
      <w:bookmarkStart w:id="1063" w:name="_Toc120065439"/>
      <w:bookmarkStart w:id="1064" w:name="_Toc245275902"/>
      <w:bookmarkStart w:id="1065" w:name="_Toc41752540"/>
      <w:r w:rsidRPr="00545C04">
        <w:rPr>
          <w:u w:val="single"/>
        </w:rPr>
        <w:t>S</w:t>
      </w:r>
      <w:r w:rsidRPr="00545C04">
        <w:t xml:space="preserve">ave </w:t>
      </w:r>
      <w:bookmarkEnd w:id="1063"/>
      <w:r w:rsidRPr="00545C04">
        <w:t>button</w:t>
      </w:r>
      <w:bookmarkEnd w:id="1064"/>
      <w:bookmarkEnd w:id="1065"/>
    </w:p>
    <w:p w:rsidR="00283C00" w:rsidRPr="00545C04" w:rsidRDefault="005E0B05" w:rsidP="005D4148">
      <w:r>
        <w:rPr>
          <w:noProof/>
        </w:rPr>
        <w:drawing>
          <wp:inline distT="0" distB="0" distL="0" distR="0" wp14:anchorId="626A8389" wp14:editId="626A838A">
            <wp:extent cx="476250" cy="152400"/>
            <wp:effectExtent l="0" t="0" r="0" b="0"/>
            <wp:docPr id="331" name="Picture 319" descr="Example of the Save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[Save]</w:t>
      </w:r>
      <w:r w:rsidR="00283C00" w:rsidRPr="00545C04">
        <w:t xml:space="preserve"> button saves the information entered from the </w:t>
      </w:r>
      <w:r w:rsidR="00283C00" w:rsidRPr="00545C04">
        <w:rPr>
          <w:rFonts w:ascii="Microsoft Sans Serif" w:hAnsi="Microsoft Sans Serif" w:cs="Microsoft Sans Serif"/>
          <w:sz w:val="20"/>
        </w:rPr>
        <w:t>CDC Form</w:t>
      </w:r>
      <w:r w:rsidR="00283C00" w:rsidRPr="00545C04">
        <w:t xml:space="preserve"> tab and automatically closes the</w:t>
      </w:r>
      <w:r w:rsidR="00283C00" w:rsidRPr="00545C04">
        <w:rPr>
          <w:rFonts w:ascii="Microsoft Sans Serif" w:hAnsi="Microsoft Sans Serif" w:cs="Microsoft Sans Serif"/>
          <w:sz w:val="20"/>
        </w:rPr>
        <w:t xml:space="preserve"> CDC</w:t>
      </w:r>
      <w:r w:rsidR="00283C00" w:rsidRPr="00545C04">
        <w:t xml:space="preserve"> window.</w:t>
      </w:r>
    </w:p>
    <w:p w:rsidR="00283C00" w:rsidRPr="00545C04" w:rsidRDefault="00283C00" w:rsidP="00D606B0">
      <w:pPr>
        <w:pStyle w:val="Heading3"/>
      </w:pPr>
      <w:bookmarkStart w:id="1066" w:name="_Toc245275903"/>
      <w:bookmarkStart w:id="1067" w:name="_Toc41752541"/>
      <w:r w:rsidRPr="00545C04">
        <w:t>Cancel button</w:t>
      </w:r>
      <w:bookmarkEnd w:id="1066"/>
      <w:bookmarkEnd w:id="1067"/>
    </w:p>
    <w:p w:rsidR="00283C00" w:rsidRPr="00545C04" w:rsidRDefault="005E0B05" w:rsidP="005D4148">
      <w:r>
        <w:rPr>
          <w:noProof/>
        </w:rPr>
        <w:drawing>
          <wp:inline distT="0" distB="0" distL="0" distR="0" wp14:anchorId="626A838B" wp14:editId="626A838C">
            <wp:extent cx="476250" cy="152400"/>
            <wp:effectExtent l="0" t="0" r="0" b="0"/>
            <wp:docPr id="332" name="Picture 320" descr="Example of the Cancel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[Cancel]</w:t>
      </w:r>
      <w:r w:rsidR="00283C00" w:rsidRPr="00545C04">
        <w:t xml:space="preserve"> button closes the </w:t>
      </w:r>
      <w:r w:rsidR="00283C00" w:rsidRPr="00545C04">
        <w:rPr>
          <w:rFonts w:ascii="Microsoft Sans Serif" w:hAnsi="Microsoft Sans Serif" w:cs="Microsoft Sans Serif"/>
          <w:sz w:val="20"/>
        </w:rPr>
        <w:t>CDC form</w:t>
      </w:r>
      <w:r w:rsidR="00283C00" w:rsidRPr="00545C04">
        <w:t xml:space="preserve"> without saving any changes made.</w:t>
      </w:r>
    </w:p>
    <w:p w:rsidR="00283C00" w:rsidRPr="00545C04" w:rsidRDefault="00283C00" w:rsidP="00D606B0">
      <w:pPr>
        <w:pStyle w:val="Heading3"/>
      </w:pPr>
      <w:bookmarkStart w:id="1068" w:name="_Toc52164628"/>
      <w:bookmarkStart w:id="1069" w:name="_Toc55019859"/>
      <w:bookmarkStart w:id="1070" w:name="_Toc55020612"/>
      <w:bookmarkStart w:id="1071" w:name="_Toc120065441"/>
      <w:bookmarkStart w:id="1072" w:name="_Toc245275904"/>
      <w:bookmarkStart w:id="1073" w:name="_Toc41752542"/>
      <w:r w:rsidRPr="00545C04">
        <w:t xml:space="preserve">Zoom </w:t>
      </w:r>
      <w:r w:rsidRPr="00545C04">
        <w:rPr>
          <w:u w:val="single"/>
        </w:rPr>
        <w:t>I</w:t>
      </w:r>
      <w:r w:rsidRPr="00545C04">
        <w:t xml:space="preserve">n and Zoom </w:t>
      </w:r>
      <w:r w:rsidRPr="00545C04">
        <w:rPr>
          <w:u w:val="single"/>
        </w:rPr>
        <w:t>O</w:t>
      </w:r>
      <w:r w:rsidRPr="00545C04">
        <w:t>ut</w:t>
      </w:r>
      <w:bookmarkEnd w:id="1068"/>
      <w:bookmarkEnd w:id="1069"/>
      <w:bookmarkEnd w:id="1070"/>
      <w:r w:rsidRPr="00545C04">
        <w:t xml:space="preserve"> icons</w:t>
      </w:r>
      <w:bookmarkEnd w:id="1071"/>
      <w:bookmarkEnd w:id="1072"/>
      <w:bookmarkEnd w:id="1073"/>
    </w:p>
    <w:tbl>
      <w:tblPr>
        <w:tblW w:w="0" w:type="auto"/>
        <w:tblLayout w:type="fixed"/>
        <w:tblLook w:val="01E0" w:firstRow="1" w:lastRow="1" w:firstColumn="1" w:lastColumn="1" w:noHBand="0" w:noVBand="0"/>
      </w:tblPr>
      <w:tblGrid>
        <w:gridCol w:w="878"/>
        <w:gridCol w:w="8698"/>
      </w:tblGrid>
      <w:tr w:rsidR="00283C00" w:rsidRPr="00545C04" w:rsidTr="008756FC">
        <w:tc>
          <w:tcPr>
            <w:tcW w:w="878" w:type="dxa"/>
          </w:tcPr>
          <w:p w:rsidR="00283C00" w:rsidRPr="00545C04" w:rsidRDefault="005E0B05" w:rsidP="008756FC">
            <w:pPr>
              <w:spacing w:after="0"/>
            </w:pPr>
            <w:r>
              <w:rPr>
                <w:noProof/>
              </w:rPr>
              <w:drawing>
                <wp:inline distT="0" distB="0" distL="0" distR="0" wp14:anchorId="626A838D" wp14:editId="626A838E">
                  <wp:extent cx="457200" cy="152400"/>
                  <wp:effectExtent l="0" t="0" r="0" b="0"/>
                  <wp:docPr id="333" name="Picture 321" descr="Example of the Zoom In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p w:rsidR="00283C00" w:rsidRPr="00545C04" w:rsidRDefault="005E0B05" w:rsidP="008756FC">
            <w:pPr>
              <w:spacing w:before="0" w:after="0"/>
            </w:pPr>
            <w:r>
              <w:rPr>
                <w:noProof/>
              </w:rPr>
              <w:drawing>
                <wp:inline distT="0" distB="0" distL="0" distR="0" wp14:anchorId="626A838F" wp14:editId="626A8390">
                  <wp:extent cx="457200" cy="133350"/>
                  <wp:effectExtent l="0" t="0" r="0" b="0"/>
                  <wp:docPr id="334" name="Picture 322" descr="Example of the Zoom Out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p>
        </w:tc>
        <w:tc>
          <w:tcPr>
            <w:tcW w:w="8698" w:type="dxa"/>
          </w:tcPr>
          <w:p w:rsidR="00283C00" w:rsidRPr="00545C04" w:rsidRDefault="00283C00" w:rsidP="0013713F">
            <w:r w:rsidRPr="00545C04">
              <w:t xml:space="preserve"> The </w:t>
            </w:r>
            <w:r w:rsidRPr="00545C04">
              <w:rPr>
                <w:rFonts w:ascii="Franklin Gothic Demi" w:hAnsi="Franklin Gothic Demi" w:cs="Microsoft Sans Serif"/>
                <w:sz w:val="20"/>
              </w:rPr>
              <w:t xml:space="preserve">[Zoom </w:t>
            </w:r>
            <w:r w:rsidRPr="00545C04">
              <w:rPr>
                <w:rFonts w:ascii="Franklin Gothic Demi" w:hAnsi="Franklin Gothic Demi" w:cs="Microsoft Sans Serif"/>
                <w:sz w:val="20"/>
                <w:u w:val="single"/>
              </w:rPr>
              <w:t>I</w:t>
            </w:r>
            <w:r w:rsidRPr="00545C04">
              <w:rPr>
                <w:rFonts w:ascii="Franklin Gothic Demi" w:hAnsi="Franklin Gothic Demi" w:cs="Microsoft Sans Serif"/>
                <w:sz w:val="20"/>
              </w:rPr>
              <w:t>n]</w:t>
            </w:r>
            <w:r w:rsidRPr="00545C04">
              <w:t xml:space="preserve"> and</w:t>
            </w:r>
            <w:r w:rsidRPr="00545C04">
              <w:rPr>
                <w:b/>
                <w:bCs/>
              </w:rPr>
              <w:t xml:space="preserve"> </w:t>
            </w:r>
            <w:r w:rsidRPr="00545C04">
              <w:rPr>
                <w:rFonts w:ascii="Franklin Gothic Demi" w:hAnsi="Franklin Gothic Demi" w:cs="Microsoft Sans Serif"/>
                <w:sz w:val="20"/>
              </w:rPr>
              <w:t xml:space="preserve">[Zoom </w:t>
            </w:r>
            <w:r w:rsidRPr="00545C04">
              <w:rPr>
                <w:rFonts w:ascii="Franklin Gothic Demi" w:hAnsi="Franklin Gothic Demi" w:cs="Microsoft Sans Serif"/>
                <w:sz w:val="20"/>
                <w:u w:val="single"/>
              </w:rPr>
              <w:t>O</w:t>
            </w:r>
            <w:r w:rsidRPr="00545C04">
              <w:rPr>
                <w:rFonts w:ascii="Franklin Gothic Demi" w:hAnsi="Franklin Gothic Demi" w:cs="Microsoft Sans Serif"/>
                <w:sz w:val="20"/>
              </w:rPr>
              <w:t>ut]</w:t>
            </w:r>
            <w:r w:rsidRPr="00545C04">
              <w:rPr>
                <w:b/>
                <w:bCs/>
              </w:rPr>
              <w:t xml:space="preserve"> </w:t>
            </w:r>
            <w:r w:rsidRPr="00545C04">
              <w:t xml:space="preserve">command icons allow you to incrementally enlarge or reduce the </w:t>
            </w:r>
            <w:r w:rsidRPr="00545C04">
              <w:rPr>
                <w:rFonts w:ascii="Microsoft Sans Serif" w:hAnsi="Microsoft Sans Serif" w:cs="Microsoft Sans Serif"/>
                <w:sz w:val="20"/>
              </w:rPr>
              <w:t>Preview</w:t>
            </w:r>
            <w:r w:rsidRPr="00545C04">
              <w:t xml:space="preserve"> and </w:t>
            </w:r>
            <w:r w:rsidRPr="00545C04">
              <w:rPr>
                <w:rFonts w:ascii="Microsoft Sans Serif" w:hAnsi="Microsoft Sans Serif" w:cs="Microsoft Sans Serif"/>
                <w:sz w:val="20"/>
              </w:rPr>
              <w:t>Preview (page 2)</w:t>
            </w:r>
            <w:r w:rsidRPr="00545C04">
              <w:t xml:space="preserve"> tab displays within the </w:t>
            </w:r>
            <w:r w:rsidRPr="00545C04">
              <w:rPr>
                <w:rFonts w:ascii="Microsoft Sans Serif" w:hAnsi="Microsoft Sans Serif" w:cs="Microsoft Sans Serif"/>
                <w:sz w:val="20"/>
              </w:rPr>
              <w:t>CDC</w:t>
            </w:r>
            <w:r w:rsidRPr="00545C04">
              <w:t xml:space="preserve"> window. </w:t>
            </w:r>
          </w:p>
        </w:tc>
      </w:tr>
    </w:tbl>
    <w:p w:rsidR="00283C00" w:rsidRPr="00545C04" w:rsidRDefault="00283C00" w:rsidP="00D606B0">
      <w:pPr>
        <w:pStyle w:val="Heading3"/>
      </w:pPr>
      <w:bookmarkStart w:id="1074" w:name="_Toc52164629"/>
      <w:bookmarkStart w:id="1075" w:name="_Toc55019860"/>
      <w:bookmarkStart w:id="1076" w:name="_Toc55020613"/>
      <w:bookmarkStart w:id="1077" w:name="_Toc120065442"/>
      <w:bookmarkStart w:id="1078" w:name="_Toc245275905"/>
      <w:bookmarkStart w:id="1079" w:name="_Toc41752543"/>
      <w:r w:rsidRPr="00545C04">
        <w:t xml:space="preserve">Fit </w:t>
      </w:r>
      <w:r w:rsidRPr="00545C04">
        <w:rPr>
          <w:u w:val="single"/>
        </w:rPr>
        <w:t>W</w:t>
      </w:r>
      <w:r w:rsidRPr="00545C04">
        <w:t>idth</w:t>
      </w:r>
      <w:bookmarkEnd w:id="1074"/>
      <w:bookmarkEnd w:id="1075"/>
      <w:bookmarkEnd w:id="1076"/>
      <w:bookmarkEnd w:id="1077"/>
      <w:r w:rsidRPr="00545C04">
        <w:t xml:space="preserve"> icon</w:t>
      </w:r>
      <w:bookmarkEnd w:id="1078"/>
      <w:bookmarkEnd w:id="1079"/>
    </w:p>
    <w:p w:rsidR="00283C00" w:rsidRPr="00545C04" w:rsidRDefault="005E0B05" w:rsidP="0013713F">
      <w:r>
        <w:rPr>
          <w:noProof/>
        </w:rPr>
        <w:drawing>
          <wp:inline distT="0" distB="0" distL="0" distR="0" wp14:anchorId="626A8391" wp14:editId="626A8392">
            <wp:extent cx="514350" cy="161925"/>
            <wp:effectExtent l="0" t="0" r="0" b="9525"/>
            <wp:docPr id="335" name="Picture 323" descr="Example of the Fit Width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 xml:space="preserve">[Fit </w:t>
      </w:r>
      <w:r w:rsidR="00283C00" w:rsidRPr="00545C04">
        <w:rPr>
          <w:rFonts w:ascii="Franklin Gothic Demi" w:hAnsi="Franklin Gothic Demi" w:cs="Microsoft Sans Serif"/>
          <w:sz w:val="20"/>
          <w:u w:val="single"/>
        </w:rPr>
        <w:t>W</w:t>
      </w:r>
      <w:r w:rsidR="00283C00" w:rsidRPr="00545C04">
        <w:rPr>
          <w:rFonts w:ascii="Franklin Gothic Demi" w:hAnsi="Franklin Gothic Demi" w:cs="Microsoft Sans Serif"/>
          <w:sz w:val="20"/>
        </w:rPr>
        <w:t>idth]</w:t>
      </w:r>
      <w:r w:rsidR="00283C00" w:rsidRPr="00545C04">
        <w:t xml:space="preserve"> command icon automatically adjusts the size of the</w:t>
      </w:r>
      <w:r w:rsidR="00283C00" w:rsidRPr="00545C04">
        <w:rPr>
          <w:rFonts w:ascii="Microsoft Sans Serif" w:hAnsi="Microsoft Sans Serif" w:cs="Microsoft Sans Serif"/>
          <w:sz w:val="20"/>
        </w:rPr>
        <w:t xml:space="preserve"> Preview</w:t>
      </w:r>
      <w:r w:rsidR="00283C00" w:rsidRPr="00545C04">
        <w:t xml:space="preserve"> and </w:t>
      </w:r>
      <w:r w:rsidR="00283C00" w:rsidRPr="00545C04">
        <w:rPr>
          <w:rFonts w:ascii="Microsoft Sans Serif" w:hAnsi="Microsoft Sans Serif" w:cs="Microsoft Sans Serif"/>
          <w:sz w:val="20"/>
        </w:rPr>
        <w:t>Preview (page 2)</w:t>
      </w:r>
      <w:r w:rsidR="00283C00" w:rsidRPr="00545C04">
        <w:t xml:space="preserve"> display to fit the width of the </w:t>
      </w:r>
      <w:r w:rsidR="00283C00" w:rsidRPr="00545C04">
        <w:rPr>
          <w:rFonts w:ascii="Microsoft Sans Serif" w:hAnsi="Microsoft Sans Serif" w:cs="Microsoft Sans Serif"/>
          <w:sz w:val="20"/>
        </w:rPr>
        <w:t>CDC</w:t>
      </w:r>
      <w:r w:rsidR="00283C00" w:rsidRPr="00545C04">
        <w:t xml:space="preserve"> window. </w:t>
      </w:r>
    </w:p>
    <w:p w:rsidR="00283C00" w:rsidRPr="00545C04" w:rsidRDefault="00283C00" w:rsidP="00D606B0">
      <w:pPr>
        <w:pStyle w:val="Heading3"/>
      </w:pPr>
      <w:bookmarkStart w:id="1080" w:name="_Toc52164630"/>
      <w:bookmarkStart w:id="1081" w:name="_Toc55019861"/>
      <w:bookmarkStart w:id="1082" w:name="_Toc55020614"/>
      <w:bookmarkStart w:id="1083" w:name="_Toc120065443"/>
      <w:bookmarkStart w:id="1084" w:name="_Toc245275906"/>
      <w:bookmarkStart w:id="1085" w:name="_Toc41752544"/>
      <w:r w:rsidRPr="00545C04">
        <w:t xml:space="preserve">Zoom </w:t>
      </w:r>
      <w:r w:rsidRPr="00545C04">
        <w:rPr>
          <w:u w:val="single"/>
        </w:rPr>
        <w:t>1</w:t>
      </w:r>
      <w:r w:rsidRPr="00545C04">
        <w:t>:1</w:t>
      </w:r>
      <w:bookmarkEnd w:id="1080"/>
      <w:bookmarkEnd w:id="1081"/>
      <w:bookmarkEnd w:id="1082"/>
      <w:bookmarkEnd w:id="1083"/>
      <w:r w:rsidRPr="00545C04">
        <w:t xml:space="preserve"> icon</w:t>
      </w:r>
      <w:bookmarkEnd w:id="1084"/>
      <w:bookmarkEnd w:id="1085"/>
    </w:p>
    <w:p w:rsidR="00283C00" w:rsidRPr="00545C04" w:rsidRDefault="005E0B05" w:rsidP="0013713F">
      <w:r>
        <w:rPr>
          <w:noProof/>
        </w:rPr>
        <w:drawing>
          <wp:inline distT="0" distB="0" distL="0" distR="0" wp14:anchorId="626A8393" wp14:editId="626A8394">
            <wp:extent cx="428625" cy="161925"/>
            <wp:effectExtent l="0" t="0" r="9525" b="9525"/>
            <wp:docPr id="336" name="Picture 324" descr="Example of the Zoom 1:1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 xml:space="preserve">[Zoom </w:t>
      </w:r>
      <w:r w:rsidR="00283C00" w:rsidRPr="00545C04">
        <w:rPr>
          <w:rFonts w:ascii="Franklin Gothic Demi" w:hAnsi="Franklin Gothic Demi" w:cs="Microsoft Sans Serif"/>
          <w:sz w:val="20"/>
          <w:u w:val="single"/>
        </w:rPr>
        <w:t>1</w:t>
      </w:r>
      <w:r w:rsidR="00283C00" w:rsidRPr="00545C04">
        <w:rPr>
          <w:rFonts w:ascii="Franklin Gothic Demi" w:hAnsi="Franklin Gothic Demi" w:cs="Microsoft Sans Serif"/>
          <w:sz w:val="20"/>
        </w:rPr>
        <w:t>:1]</w:t>
      </w:r>
      <w:r w:rsidR="00283C00" w:rsidRPr="00545C04">
        <w:t xml:space="preserve"> command icon automatically enlarges the </w:t>
      </w:r>
      <w:r w:rsidR="00283C00" w:rsidRPr="00545C04">
        <w:rPr>
          <w:rFonts w:ascii="Microsoft Sans Serif" w:hAnsi="Microsoft Sans Serif" w:cs="Microsoft Sans Serif"/>
          <w:sz w:val="20"/>
        </w:rPr>
        <w:t>Preview</w:t>
      </w:r>
      <w:r w:rsidR="00283C00" w:rsidRPr="00545C04">
        <w:t xml:space="preserve"> and </w:t>
      </w:r>
      <w:r w:rsidR="00283C00" w:rsidRPr="00545C04">
        <w:rPr>
          <w:rFonts w:ascii="Microsoft Sans Serif" w:hAnsi="Microsoft Sans Serif" w:cs="Microsoft Sans Serif"/>
          <w:sz w:val="20"/>
        </w:rPr>
        <w:t>Preview (page 2)</w:t>
      </w:r>
      <w:r w:rsidR="00283C00" w:rsidRPr="00545C04">
        <w:rPr>
          <w:b/>
        </w:rPr>
        <w:t xml:space="preserve"> </w:t>
      </w:r>
      <w:r w:rsidR="00283C00" w:rsidRPr="00545C04">
        <w:t xml:space="preserve">tab display at a 1:1 ratio. </w:t>
      </w:r>
    </w:p>
    <w:p w:rsidR="00283C00" w:rsidRPr="00545C04" w:rsidRDefault="00283C00" w:rsidP="00D606B0">
      <w:pPr>
        <w:pStyle w:val="Heading3"/>
      </w:pPr>
      <w:bookmarkStart w:id="1086" w:name="_Toc52164631"/>
      <w:bookmarkStart w:id="1087" w:name="_Toc55019862"/>
      <w:bookmarkStart w:id="1088" w:name="_Toc55020615"/>
      <w:bookmarkStart w:id="1089" w:name="_Toc120065444"/>
      <w:bookmarkStart w:id="1090" w:name="_Toc245275907"/>
      <w:bookmarkStart w:id="1091" w:name="_Toc41752545"/>
      <w:r w:rsidRPr="00545C04">
        <w:t>AutoFit</w:t>
      </w:r>
      <w:bookmarkEnd w:id="1086"/>
      <w:bookmarkEnd w:id="1087"/>
      <w:bookmarkEnd w:id="1088"/>
      <w:bookmarkEnd w:id="1089"/>
      <w:r w:rsidRPr="00545C04">
        <w:t xml:space="preserve"> checkbox</w:t>
      </w:r>
      <w:bookmarkEnd w:id="1090"/>
      <w:bookmarkEnd w:id="1091"/>
    </w:p>
    <w:p w:rsidR="00283C00" w:rsidRPr="00545C04" w:rsidRDefault="005E0B05" w:rsidP="0013713F">
      <w:r>
        <w:rPr>
          <w:noProof/>
        </w:rPr>
        <w:drawing>
          <wp:inline distT="0" distB="0" distL="0" distR="0" wp14:anchorId="626A8395" wp14:editId="626A8396">
            <wp:extent cx="361950" cy="161925"/>
            <wp:effectExtent l="0" t="0" r="0" b="9525"/>
            <wp:docPr id="337" name="Picture 325" descr="Example of the AutoFit checkbox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AutoFit</w:t>
      </w:r>
      <w:r w:rsidR="00283C00" w:rsidRPr="00545C04">
        <w:t xml:space="preserve"> checkbox automatically adjusts the size of the form so that it fits the width of the window when the window is resized. </w:t>
      </w:r>
    </w:p>
    <w:p w:rsidR="00283C00" w:rsidRPr="00545C04" w:rsidRDefault="00283C00" w:rsidP="00D606B0">
      <w:pPr>
        <w:pStyle w:val="Heading3"/>
      </w:pPr>
      <w:bookmarkStart w:id="1092" w:name="_Toc245275908"/>
      <w:bookmarkStart w:id="1093" w:name="_Toc41752546"/>
      <w:r w:rsidRPr="00545C04">
        <w:t>Close the CDC form</w:t>
      </w:r>
      <w:bookmarkEnd w:id="1092"/>
      <w:bookmarkEnd w:id="1093"/>
    </w:p>
    <w:p w:rsidR="00283C00" w:rsidRPr="00545C04" w:rsidRDefault="00283C00" w:rsidP="0013713F">
      <w:r w:rsidRPr="00545C04">
        <w:t xml:space="preserve">When you have completed your entries on the </w:t>
      </w:r>
      <w:r w:rsidRPr="00545C04">
        <w:rPr>
          <w:rFonts w:ascii="Microsoft Sans Serif" w:hAnsi="Microsoft Sans Serif" w:cs="Microsoft Sans Serif"/>
          <w:sz w:val="20"/>
        </w:rPr>
        <w:t>CDC form</w:t>
      </w:r>
      <w:r w:rsidRPr="00545C04">
        <w:t xml:space="preserve">, close the </w:t>
      </w:r>
      <w:r w:rsidRPr="00545C04">
        <w:rPr>
          <w:rFonts w:ascii="Microsoft Sans Serif" w:hAnsi="Microsoft Sans Serif" w:cs="Microsoft Sans Serif"/>
          <w:sz w:val="20"/>
        </w:rPr>
        <w:t>CDC</w:t>
      </w:r>
      <w:r w:rsidRPr="00545C04">
        <w:t xml:space="preserve"> window by doing one of the following on any of the ten </w:t>
      </w:r>
      <w:r w:rsidRPr="00545C04">
        <w:rPr>
          <w:rFonts w:ascii="Microsoft Sans Serif" w:hAnsi="Microsoft Sans Serif" w:cs="Microsoft Sans Serif"/>
          <w:sz w:val="20"/>
        </w:rPr>
        <w:t>CDC</w:t>
      </w:r>
      <w:r w:rsidRPr="00545C04">
        <w:t xml:space="preserve"> form parts:</w:t>
      </w:r>
    </w:p>
    <w:p w:rsidR="00283C00" w:rsidRPr="00545C04" w:rsidRDefault="00283C00" w:rsidP="00C91580">
      <w:pPr>
        <w:numPr>
          <w:ilvl w:val="0"/>
          <w:numId w:val="77"/>
        </w:numPr>
        <w:ind w:left="380" w:hanging="380"/>
      </w:pPr>
      <w:r w:rsidRPr="00545C04">
        <w:rPr>
          <w:rStyle w:val="Keys"/>
          <w:rFonts w:cs="Microsoft Sans Serif"/>
        </w:rPr>
        <w:t>[Save]</w:t>
      </w:r>
      <w:r w:rsidRPr="00545C04">
        <w:t xml:space="preserve"> to save the record</w:t>
      </w:r>
    </w:p>
    <w:p w:rsidR="00283C00" w:rsidRDefault="00283C00" w:rsidP="00C91580">
      <w:pPr>
        <w:numPr>
          <w:ilvl w:val="0"/>
          <w:numId w:val="77"/>
        </w:numPr>
        <w:ind w:left="380" w:hanging="380"/>
      </w:pPr>
      <w:r w:rsidRPr="00545C04">
        <w:rPr>
          <w:rFonts w:ascii="Franklin Gothic Demi" w:hAnsi="Franklin Gothic Demi" w:cs="Microsoft Sans Serif"/>
          <w:sz w:val="20"/>
        </w:rPr>
        <w:t>[Cancel]</w:t>
      </w:r>
      <w:r w:rsidRPr="00545C04">
        <w:t xml:space="preserve"> to cancel any changes to </w:t>
      </w:r>
      <w:r w:rsidRPr="00545C04">
        <w:rPr>
          <w:rFonts w:ascii="Microsoft Sans Serif" w:hAnsi="Microsoft Sans Serif" w:cs="Microsoft Sans Serif"/>
          <w:sz w:val="20"/>
        </w:rPr>
        <w:t>CDC</w:t>
      </w:r>
      <w:r w:rsidRPr="00545C04">
        <w:t xml:space="preserve"> information</w:t>
      </w:r>
    </w:p>
    <w:p w:rsidR="00D606B0" w:rsidRPr="00545C04" w:rsidRDefault="00D606B0" w:rsidP="00D606B0"/>
    <w:p w:rsidR="00283C00" w:rsidRPr="00545C04" w:rsidRDefault="00283C00" w:rsidP="007C5B85">
      <w:pPr>
        <w:pStyle w:val="H2"/>
      </w:pPr>
      <w:bookmarkStart w:id="1094" w:name="_Toc120065445"/>
      <w:bookmarkStart w:id="1095" w:name="_Toc245275909"/>
      <w:bookmarkStart w:id="1096" w:name="_Toc41752547"/>
      <w:r w:rsidRPr="00545C04">
        <w:lastRenderedPageBreak/>
        <w:t>Viewing a Patient’s CDC</w:t>
      </w:r>
      <w:r w:rsidR="001F7285" w:rsidRPr="00545C04">
        <w:fldChar w:fldCharType="begin"/>
      </w:r>
      <w:r w:rsidRPr="00545C04">
        <w:instrText>xe "CDC report:View"</w:instrText>
      </w:r>
      <w:r w:rsidR="001F7285" w:rsidRPr="00545C04">
        <w:fldChar w:fldCharType="end"/>
      </w:r>
      <w:r w:rsidRPr="00545C04">
        <w:t xml:space="preserve"> Report</w:t>
      </w:r>
      <w:bookmarkEnd w:id="1094"/>
      <w:bookmarkEnd w:id="1095"/>
      <w:bookmarkEnd w:id="1096"/>
    </w:p>
    <w:p w:rsidR="00283C00" w:rsidRPr="00545C04" w:rsidRDefault="00283C00" w:rsidP="00D663E3">
      <w:pPr>
        <w:numPr>
          <w:ilvl w:val="0"/>
          <w:numId w:val="35"/>
        </w:numPr>
      </w:pPr>
      <w:r w:rsidRPr="00545C04">
        <w:t xml:space="preserve">From the </w:t>
      </w:r>
      <w:r w:rsidRPr="00545C04">
        <w:rPr>
          <w:rFonts w:ascii="Microsoft Sans Serif" w:hAnsi="Microsoft Sans Serif" w:cs="Microsoft Sans Serif"/>
          <w:sz w:val="20"/>
        </w:rPr>
        <w:t>Registry</w:t>
      </w:r>
      <w:r w:rsidRPr="00545C04">
        <w:t xml:space="preserve"> tab, select a patient from the </w:t>
      </w:r>
      <w:r w:rsidRPr="00545C04">
        <w:rPr>
          <w:rFonts w:ascii="Microsoft Sans Serif" w:hAnsi="Microsoft Sans Serif" w:cs="Microsoft Sans Serif"/>
          <w:sz w:val="20"/>
        </w:rPr>
        <w:t>Patient List</w:t>
      </w:r>
      <w:r w:rsidRPr="00545C04">
        <w:t xml:space="preserve"> display.</w:t>
      </w:r>
    </w:p>
    <w:p w:rsidR="00283C00" w:rsidRPr="00545C04" w:rsidRDefault="00914651" w:rsidP="00D663E3">
      <w:pPr>
        <w:numPr>
          <w:ilvl w:val="0"/>
          <w:numId w:val="35"/>
        </w:numPr>
      </w:pPr>
      <w:r>
        <w:rPr>
          <w:noProof/>
        </w:rPr>
        <w:drawing>
          <wp:inline distT="0" distB="0" distL="0" distR="0" wp14:anchorId="626A8397" wp14:editId="626A8398">
            <wp:extent cx="495300" cy="180975"/>
            <wp:effectExtent l="0" t="0" r="0" b="9525"/>
            <wp:docPr id="117"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[CDC]</w:t>
      </w:r>
      <w:r w:rsidR="00283C00" w:rsidRPr="00545C04">
        <w:t xml:space="preserve"> button.</w:t>
      </w:r>
    </w:p>
    <w:p w:rsidR="00283C00" w:rsidRPr="00545C04" w:rsidRDefault="00283C00" w:rsidP="005E066C">
      <w:pPr>
        <w:ind w:left="720"/>
      </w:pPr>
      <w:r w:rsidRPr="00545C04">
        <w:t xml:space="preserve">The </w:t>
      </w:r>
      <w:r w:rsidRPr="00545C04">
        <w:rPr>
          <w:rFonts w:ascii="Microsoft Sans Serif" w:hAnsi="Microsoft Sans Serif" w:cs="Microsoft Sans Serif"/>
          <w:sz w:val="20"/>
        </w:rPr>
        <w:t xml:space="preserve">CDC </w:t>
      </w:r>
      <w:r w:rsidRPr="00545C04">
        <w:t xml:space="preserve">window displays the selected patient’s </w:t>
      </w:r>
      <w:r w:rsidRPr="00545C04">
        <w:rPr>
          <w:rFonts w:ascii="Microsoft Sans Serif" w:hAnsi="Microsoft Sans Serif" w:cs="Microsoft Sans Serif"/>
          <w:sz w:val="20"/>
        </w:rPr>
        <w:t>CDC</w:t>
      </w:r>
      <w:r w:rsidRPr="00545C04">
        <w:t xml:space="preserve"> report. Use the</w:t>
      </w:r>
      <w:r w:rsidRPr="00545C04">
        <w:rPr>
          <w:rFonts w:ascii="Microsoft Sans Serif" w:hAnsi="Microsoft Sans Serif" w:cs="Microsoft Sans Serif"/>
          <w:sz w:val="20"/>
        </w:rPr>
        <w:t xml:space="preserve"> Preview</w:t>
      </w:r>
      <w:r w:rsidRPr="00545C04">
        <w:t xml:space="preserve"> and </w:t>
      </w:r>
      <w:r w:rsidRPr="00545C04">
        <w:rPr>
          <w:rFonts w:ascii="Microsoft Sans Serif" w:hAnsi="Microsoft Sans Serif" w:cs="Microsoft Sans Serif"/>
          <w:sz w:val="20"/>
        </w:rPr>
        <w:t xml:space="preserve">Preview (page 2) </w:t>
      </w:r>
      <w:r w:rsidRPr="00545C04">
        <w:t xml:space="preserve">tabs to view how the </w:t>
      </w:r>
      <w:r w:rsidRPr="00545C04">
        <w:rPr>
          <w:rFonts w:ascii="Microsoft Sans Serif" w:hAnsi="Microsoft Sans Serif" w:cs="Microsoft Sans Serif"/>
          <w:sz w:val="20"/>
        </w:rPr>
        <w:t>CDC</w:t>
      </w:r>
      <w:r w:rsidRPr="00545C04">
        <w:t xml:space="preserve"> report will appear when printed. </w:t>
      </w:r>
    </w:p>
    <w:p w:rsidR="00283C00" w:rsidRPr="00545C04" w:rsidRDefault="00283C00" w:rsidP="007C5B85">
      <w:pPr>
        <w:pStyle w:val="H2"/>
      </w:pPr>
      <w:bookmarkStart w:id="1097" w:name="_Toc120065446"/>
      <w:bookmarkStart w:id="1098" w:name="_Toc245275910"/>
      <w:bookmarkStart w:id="1099" w:name="_Toc41752548"/>
      <w:r w:rsidRPr="00545C04">
        <w:t>Printing a Patient’s CDC</w:t>
      </w:r>
      <w:r w:rsidR="001F7285" w:rsidRPr="00545C04">
        <w:fldChar w:fldCharType="begin"/>
      </w:r>
      <w:r w:rsidRPr="00545C04">
        <w:instrText>xe "CDC report:Print"</w:instrText>
      </w:r>
      <w:r w:rsidR="001F7285" w:rsidRPr="00545C04">
        <w:fldChar w:fldCharType="end"/>
      </w:r>
      <w:r w:rsidRPr="00545C04">
        <w:t xml:space="preserve"> Report</w:t>
      </w:r>
      <w:bookmarkEnd w:id="1097"/>
      <w:bookmarkEnd w:id="1098"/>
      <w:bookmarkEnd w:id="1099"/>
    </w:p>
    <w:p w:rsidR="00283C00" w:rsidRPr="00545C04" w:rsidRDefault="00283C00" w:rsidP="00D663E3">
      <w:pPr>
        <w:numPr>
          <w:ilvl w:val="0"/>
          <w:numId w:val="36"/>
        </w:numPr>
      </w:pPr>
      <w:r w:rsidRPr="00545C04">
        <w:t xml:space="preserve">From the </w:t>
      </w:r>
      <w:r w:rsidRPr="00545C04">
        <w:rPr>
          <w:rFonts w:ascii="Microsoft Sans Serif" w:hAnsi="Microsoft Sans Serif" w:cs="Microsoft Sans Serif"/>
          <w:sz w:val="20"/>
        </w:rPr>
        <w:t>Registry</w:t>
      </w:r>
      <w:r w:rsidRPr="00545C04">
        <w:t xml:space="preserve"> tab, select a patient from the </w:t>
      </w:r>
      <w:r w:rsidRPr="00545C04">
        <w:rPr>
          <w:rFonts w:ascii="Microsoft Sans Serif" w:hAnsi="Microsoft Sans Serif" w:cs="Microsoft Sans Serif"/>
          <w:sz w:val="20"/>
        </w:rPr>
        <w:t>Patient List</w:t>
      </w:r>
      <w:r w:rsidRPr="00545C04">
        <w:t xml:space="preserve"> display.</w:t>
      </w:r>
    </w:p>
    <w:p w:rsidR="00283C00" w:rsidRPr="00545C04" w:rsidRDefault="00914651" w:rsidP="00D663E3">
      <w:pPr>
        <w:numPr>
          <w:ilvl w:val="0"/>
          <w:numId w:val="36"/>
        </w:numPr>
      </w:pPr>
      <w:r>
        <w:rPr>
          <w:noProof/>
        </w:rPr>
        <w:drawing>
          <wp:inline distT="0" distB="0" distL="0" distR="0" wp14:anchorId="626A8399" wp14:editId="626A839A">
            <wp:extent cx="495300" cy="180975"/>
            <wp:effectExtent l="0" t="0" r="0" b="9525"/>
            <wp:docPr id="118"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[CDC]</w:t>
      </w:r>
      <w:r w:rsidR="00283C00" w:rsidRPr="00545C04">
        <w:t xml:space="preserve"> button.</w:t>
      </w:r>
    </w:p>
    <w:p w:rsidR="00283C00" w:rsidRPr="00545C04" w:rsidRDefault="00283C00" w:rsidP="005E066C">
      <w:pPr>
        <w:ind w:left="720"/>
      </w:pPr>
      <w:r w:rsidRPr="00545C04">
        <w:t xml:space="preserve">The </w:t>
      </w:r>
      <w:r w:rsidRPr="00545C04">
        <w:rPr>
          <w:rFonts w:ascii="Microsoft Sans Serif" w:hAnsi="Microsoft Sans Serif" w:cs="Microsoft Sans Serif"/>
          <w:sz w:val="20"/>
        </w:rPr>
        <w:t>CDC</w:t>
      </w:r>
      <w:r w:rsidRPr="00545C04">
        <w:t xml:space="preserve"> window displays the selected patient’s </w:t>
      </w:r>
      <w:r w:rsidRPr="00545C04">
        <w:rPr>
          <w:rFonts w:ascii="Microsoft Sans Serif" w:hAnsi="Microsoft Sans Serif" w:cs="Microsoft Sans Serif"/>
          <w:sz w:val="20"/>
        </w:rPr>
        <w:t>CDC</w:t>
      </w:r>
      <w:r w:rsidRPr="00545C04">
        <w:t xml:space="preserve"> report. Use the </w:t>
      </w:r>
      <w:r w:rsidRPr="00545C04">
        <w:rPr>
          <w:rFonts w:ascii="Microsoft Sans Serif" w:hAnsi="Microsoft Sans Serif" w:cs="Microsoft Sans Serif"/>
          <w:sz w:val="20"/>
        </w:rPr>
        <w:t>Preview</w:t>
      </w:r>
      <w:r w:rsidRPr="00545C04">
        <w:t xml:space="preserve"> and</w:t>
      </w:r>
      <w:r w:rsidRPr="00545C04">
        <w:rPr>
          <w:rFonts w:ascii="Arial Bold" w:hAnsi="Arial Bold"/>
          <w:b/>
          <w:sz w:val="20"/>
        </w:rPr>
        <w:t xml:space="preserve"> </w:t>
      </w:r>
      <w:r w:rsidRPr="00545C04">
        <w:rPr>
          <w:rFonts w:ascii="Microsoft Sans Serif" w:hAnsi="Microsoft Sans Serif" w:cs="Microsoft Sans Serif"/>
          <w:sz w:val="20"/>
        </w:rPr>
        <w:t xml:space="preserve">Preview (page 2) </w:t>
      </w:r>
      <w:r w:rsidRPr="00545C04">
        <w:t xml:space="preserve">tabs to view how the </w:t>
      </w:r>
      <w:r w:rsidRPr="00545C04">
        <w:rPr>
          <w:rFonts w:ascii="Microsoft Sans Serif" w:hAnsi="Microsoft Sans Serif" w:cs="Microsoft Sans Serif"/>
          <w:sz w:val="20"/>
        </w:rPr>
        <w:t>CDC</w:t>
      </w:r>
      <w:r w:rsidRPr="00545C04">
        <w:t xml:space="preserve"> report will appear when printed. </w:t>
      </w:r>
    </w:p>
    <w:p w:rsidR="00283C00" w:rsidRPr="00545C04" w:rsidRDefault="005E0B05" w:rsidP="00D663E3">
      <w:pPr>
        <w:numPr>
          <w:ilvl w:val="0"/>
          <w:numId w:val="36"/>
        </w:numPr>
      </w:pPr>
      <w:r>
        <w:rPr>
          <w:noProof/>
        </w:rPr>
        <w:drawing>
          <wp:inline distT="0" distB="0" distL="0" distR="0" wp14:anchorId="626A839B" wp14:editId="626A839C">
            <wp:extent cx="400050" cy="133350"/>
            <wp:effectExtent l="0" t="0" r="0" b="0"/>
            <wp:docPr id="340" name="Picture 328" descr="Example of the icon used to print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P</w:t>
      </w:r>
      <w:r w:rsidR="00283C00" w:rsidRPr="00545C04">
        <w:rPr>
          <w:rFonts w:ascii="Franklin Gothic Demi" w:hAnsi="Franklin Gothic Demi" w:cs="Microsoft Sans Serif"/>
          <w:sz w:val="20"/>
        </w:rPr>
        <w:t>rint]</w:t>
      </w:r>
      <w:r w:rsidR="00283C00" w:rsidRPr="00545C04">
        <w:t xml:space="preserve"> command icon.  The </w:t>
      </w:r>
      <w:r w:rsidR="00283C00" w:rsidRPr="00545C04">
        <w:rPr>
          <w:rFonts w:ascii="Microsoft Sans Serif" w:hAnsi="Microsoft Sans Serif" w:cs="Microsoft Sans Serif"/>
          <w:sz w:val="20"/>
        </w:rPr>
        <w:t>Print</w:t>
      </w:r>
      <w:r w:rsidR="00283C00" w:rsidRPr="00545C04">
        <w:t xml:space="preserve"> dialog displays (note that your options may vary from those shown here):</w:t>
      </w:r>
    </w:p>
    <w:p w:rsidR="00283C00" w:rsidRPr="00545C04" w:rsidRDefault="005E0B05" w:rsidP="005700AE">
      <w:pPr>
        <w:keepNext/>
        <w:ind w:left="720"/>
        <w:jc w:val="center"/>
      </w:pPr>
      <w:r>
        <w:rPr>
          <w:noProof/>
        </w:rPr>
        <w:drawing>
          <wp:inline distT="0" distB="0" distL="0" distR="0" wp14:anchorId="626A839D" wp14:editId="626A839E">
            <wp:extent cx="3181350" cy="2505075"/>
            <wp:effectExtent l="0" t="0" r="0" b="9525"/>
            <wp:docPr id="341" name="Picture 329" descr="example of the standard Windows Prin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81350" cy="2505075"/>
                    </a:xfrm>
                    <a:prstGeom prst="rect">
                      <a:avLst/>
                    </a:prstGeom>
                    <a:noFill/>
                    <a:ln>
                      <a:noFill/>
                    </a:ln>
                  </pic:spPr>
                </pic:pic>
              </a:graphicData>
            </a:graphic>
          </wp:inline>
        </w:drawing>
      </w:r>
    </w:p>
    <w:p w:rsidR="00283C00" w:rsidRPr="00545C04" w:rsidRDefault="00283C00" w:rsidP="005700AE">
      <w:pPr>
        <w:pStyle w:val="Caption"/>
      </w:pPr>
      <w:bookmarkStart w:id="1100" w:name="_Toc3977523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93</w:t>
      </w:r>
      <w:r w:rsidR="00EB3A32">
        <w:rPr>
          <w:noProof/>
        </w:rPr>
        <w:fldChar w:fldCharType="end"/>
      </w:r>
      <w:r w:rsidRPr="00545C04">
        <w:t xml:space="preserve"> – Print dialog</w:t>
      </w:r>
      <w:bookmarkEnd w:id="1100"/>
    </w:p>
    <w:p w:rsidR="00283C00" w:rsidRPr="00545C04" w:rsidRDefault="00283C00" w:rsidP="00D663E3">
      <w:pPr>
        <w:numPr>
          <w:ilvl w:val="0"/>
          <w:numId w:val="36"/>
        </w:numPr>
      </w:pPr>
      <w:r w:rsidRPr="00545C04">
        <w:t xml:space="preserve">Select any necessary printing options from the </w:t>
      </w:r>
      <w:r w:rsidRPr="00545C04">
        <w:rPr>
          <w:rFonts w:ascii="Microsoft Sans Serif" w:hAnsi="Microsoft Sans Serif" w:cs="Microsoft Sans Serif"/>
          <w:sz w:val="20"/>
        </w:rPr>
        <w:t xml:space="preserve">Print </w:t>
      </w:r>
      <w:r w:rsidRPr="00545C04">
        <w:t xml:space="preserve">dialog, and then click </w:t>
      </w:r>
      <w:r w:rsidRPr="00545C04">
        <w:rPr>
          <w:rFonts w:ascii="Franklin Gothic Demi" w:hAnsi="Franklin Gothic Demi" w:cs="Microsoft Sans Serif"/>
          <w:sz w:val="20"/>
        </w:rPr>
        <w:t>[OK]</w:t>
      </w:r>
      <w:r w:rsidRPr="00545C04">
        <w:t>.</w:t>
      </w:r>
    </w:p>
    <w:p w:rsidR="00283C00" w:rsidRPr="00545C04" w:rsidRDefault="00283C00" w:rsidP="007C5B85">
      <w:pPr>
        <w:pStyle w:val="H2"/>
      </w:pPr>
      <w:bookmarkStart w:id="1101" w:name="_Toc120065447"/>
      <w:bookmarkStart w:id="1102" w:name="_Toc245275911"/>
      <w:bookmarkStart w:id="1103" w:name="_Toc41752549"/>
      <w:r w:rsidRPr="00545C04">
        <w:t>Entering Information on a Patient’s CDC</w:t>
      </w:r>
      <w:r w:rsidR="001F7285" w:rsidRPr="00545C04">
        <w:fldChar w:fldCharType="begin"/>
      </w:r>
      <w:r w:rsidRPr="00545C04">
        <w:instrText>xe "CDC report:Update"</w:instrText>
      </w:r>
      <w:r w:rsidR="001F7285" w:rsidRPr="00545C04">
        <w:fldChar w:fldCharType="end"/>
      </w:r>
      <w:r w:rsidRPr="00545C04">
        <w:t xml:space="preserve"> Report</w:t>
      </w:r>
      <w:bookmarkEnd w:id="1101"/>
      <w:bookmarkEnd w:id="1102"/>
      <w:bookmarkEnd w:id="1103"/>
    </w:p>
    <w:p w:rsidR="00283C00" w:rsidRPr="00545C04" w:rsidRDefault="00283C00" w:rsidP="006B2D74">
      <w:r w:rsidRPr="00545C04">
        <w:t xml:space="preserve">The following procedure can be used to create a new </w:t>
      </w:r>
      <w:r w:rsidRPr="00545C04">
        <w:rPr>
          <w:rFonts w:ascii="Microsoft Sans Serif" w:hAnsi="Microsoft Sans Serif" w:cs="Microsoft Sans Serif"/>
          <w:sz w:val="20"/>
        </w:rPr>
        <w:t>CDC</w:t>
      </w:r>
      <w:r w:rsidR="001F7285" w:rsidRPr="00545C04">
        <w:fldChar w:fldCharType="begin"/>
      </w:r>
      <w:r w:rsidRPr="00545C04">
        <w:instrText>xe "Update:CDC Report"</w:instrText>
      </w:r>
      <w:r w:rsidR="001F7285" w:rsidRPr="00545C04">
        <w:fldChar w:fldCharType="end"/>
      </w:r>
      <w:r w:rsidR="001F7285" w:rsidRPr="00545C04">
        <w:fldChar w:fldCharType="begin"/>
      </w:r>
      <w:r w:rsidRPr="00545C04">
        <w:instrText>xe "Patient:update a CDC Report"</w:instrText>
      </w:r>
      <w:r w:rsidR="001F7285" w:rsidRPr="00545C04">
        <w:fldChar w:fldCharType="end"/>
      </w:r>
      <w:r w:rsidRPr="00545C04">
        <w:t xml:space="preserve"> report for a patient, or edit the information on a patient’s existing </w:t>
      </w:r>
      <w:r w:rsidRPr="00545C04">
        <w:rPr>
          <w:rFonts w:ascii="Microsoft Sans Serif" w:hAnsi="Microsoft Sans Serif" w:cs="Microsoft Sans Serif"/>
          <w:sz w:val="20"/>
        </w:rPr>
        <w:t xml:space="preserve">CDC </w:t>
      </w:r>
      <w:r w:rsidRPr="00545C04">
        <w:t xml:space="preserve">report. </w:t>
      </w:r>
    </w:p>
    <w:p w:rsidR="00283C00" w:rsidRPr="00545C04" w:rsidRDefault="00283C00" w:rsidP="00D663E3">
      <w:pPr>
        <w:numPr>
          <w:ilvl w:val="0"/>
          <w:numId w:val="32"/>
        </w:numPr>
      </w:pPr>
      <w:r w:rsidRPr="00545C04">
        <w:t xml:space="preserve">From the </w:t>
      </w:r>
      <w:r w:rsidRPr="00545C04">
        <w:rPr>
          <w:rFonts w:ascii="Microsoft Sans Serif" w:hAnsi="Microsoft Sans Serif" w:cs="Microsoft Sans Serif"/>
          <w:sz w:val="20"/>
        </w:rPr>
        <w:t xml:space="preserve">Registry </w:t>
      </w:r>
      <w:r w:rsidRPr="00545C04">
        <w:t xml:space="preserve">tab, select the patient from the </w:t>
      </w:r>
      <w:r w:rsidRPr="00545C04">
        <w:rPr>
          <w:rFonts w:ascii="Microsoft Sans Serif" w:hAnsi="Microsoft Sans Serif" w:cs="Microsoft Sans Serif"/>
          <w:sz w:val="20"/>
        </w:rPr>
        <w:t>Patient List</w:t>
      </w:r>
      <w:r w:rsidRPr="00545C04">
        <w:t xml:space="preserve"> display.</w:t>
      </w:r>
    </w:p>
    <w:p w:rsidR="00283C00" w:rsidRPr="00545C04" w:rsidRDefault="001F235D" w:rsidP="00D663E3">
      <w:pPr>
        <w:keepNext/>
        <w:keepLines/>
        <w:numPr>
          <w:ilvl w:val="0"/>
          <w:numId w:val="32"/>
        </w:numPr>
      </w:pPr>
      <w:r>
        <w:rPr>
          <w:noProof/>
        </w:rPr>
        <w:lastRenderedPageBreak/>
        <w:drawing>
          <wp:inline distT="0" distB="0" distL="0" distR="0" wp14:anchorId="626A839F" wp14:editId="626A83A0">
            <wp:extent cx="495300" cy="180975"/>
            <wp:effectExtent l="0" t="0" r="0" b="9525"/>
            <wp:docPr id="122"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[CDC]</w:t>
      </w:r>
      <w:r w:rsidR="00283C00" w:rsidRPr="00545C04">
        <w:t xml:space="preserve"> button.  The multi-part </w:t>
      </w:r>
      <w:r w:rsidR="00283C00" w:rsidRPr="00545C04">
        <w:rPr>
          <w:rFonts w:ascii="Microsoft Sans Serif" w:hAnsi="Microsoft Sans Serif" w:cs="Microsoft Sans Serif"/>
          <w:sz w:val="20"/>
        </w:rPr>
        <w:t xml:space="preserve">CDC </w:t>
      </w:r>
      <w:r w:rsidR="00283C00" w:rsidRPr="00545C04">
        <w:t>window displays:</w:t>
      </w:r>
    </w:p>
    <w:p w:rsidR="00283C00" w:rsidRPr="00545C04" w:rsidRDefault="001F235D" w:rsidP="005700AE">
      <w:pPr>
        <w:keepNext/>
        <w:keepLines/>
        <w:jc w:val="center"/>
      </w:pPr>
      <w:r>
        <w:rPr>
          <w:noProof/>
        </w:rPr>
        <w:drawing>
          <wp:inline distT="0" distB="0" distL="0" distR="0" wp14:anchorId="626A83A1" wp14:editId="626A83A2">
            <wp:extent cx="5943600" cy="4133850"/>
            <wp:effectExtent l="0" t="0" r="0" b="0"/>
            <wp:docPr id="123" name="Picture 123" descr="Example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rsidR="00283C00" w:rsidRPr="00545C04" w:rsidRDefault="00283C00" w:rsidP="005700AE">
      <w:pPr>
        <w:pStyle w:val="Caption"/>
      </w:pPr>
      <w:bookmarkStart w:id="1104" w:name="_Toc3977523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94</w:t>
      </w:r>
      <w:r w:rsidR="00EB3A32">
        <w:rPr>
          <w:noProof/>
        </w:rPr>
        <w:fldChar w:fldCharType="end"/>
      </w:r>
      <w:r w:rsidRPr="00545C04">
        <w:t xml:space="preserve"> – CDC Window</w:t>
      </w:r>
      <w:bookmarkEnd w:id="1104"/>
    </w:p>
    <w:p w:rsidR="00283C00" w:rsidRPr="00545C04" w:rsidRDefault="001F235D" w:rsidP="00D663E3">
      <w:pPr>
        <w:numPr>
          <w:ilvl w:val="0"/>
          <w:numId w:val="32"/>
        </w:numPr>
      </w:pPr>
      <w:r>
        <w:rPr>
          <w:noProof/>
        </w:rPr>
        <w:drawing>
          <wp:inline distT="0" distB="0" distL="0" distR="0" wp14:anchorId="626A83A3" wp14:editId="626A83A4">
            <wp:extent cx="295275" cy="133350"/>
            <wp:effectExtent l="0" t="0" r="9525" b="0"/>
            <wp:docPr id="127" name="Picture 314" descr="Example of the Form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t xml:space="preserve"> </w:t>
      </w:r>
      <w:r w:rsidR="00283C00" w:rsidRPr="00545C04">
        <w:t xml:space="preserve">Make sure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orm</w:t>
      </w:r>
      <w:r w:rsidR="00283C00" w:rsidRPr="00545C04">
        <w:t xml:space="preserve"> tab is selected.</w:t>
      </w:r>
    </w:p>
    <w:p w:rsidR="00283C00" w:rsidRPr="00545C04" w:rsidRDefault="006914E8" w:rsidP="00D663E3">
      <w:pPr>
        <w:numPr>
          <w:ilvl w:val="0"/>
          <w:numId w:val="32"/>
        </w:numPr>
      </w:pPr>
      <w:r>
        <w:rPr>
          <w:noProof/>
        </w:rPr>
        <w:drawing>
          <wp:inline distT="0" distB="0" distL="0" distR="0" wp14:anchorId="626A83A5" wp14:editId="626A83A6">
            <wp:extent cx="542925" cy="161925"/>
            <wp:effectExtent l="0" t="0" r="9525" b="9525"/>
            <wp:docPr id="134" name="Picture 313" descr="Example of the Group Titles speedbutton available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00283C00" w:rsidRPr="00545C04">
        <w:t xml:space="preserve"> From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 xml:space="preserve">orm </w:t>
      </w:r>
      <w:r w:rsidR="00283C00" w:rsidRPr="00545C04">
        <w:t xml:space="preserve">tab, use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G</w:t>
      </w:r>
      <w:r w:rsidR="00283C00" w:rsidRPr="00545C04">
        <w:rPr>
          <w:rFonts w:ascii="Franklin Gothic Demi" w:hAnsi="Franklin Gothic Demi" w:cs="Microsoft Sans Serif"/>
          <w:sz w:val="20"/>
        </w:rPr>
        <w:t>roup Titles]</w:t>
      </w:r>
      <w:r w:rsidR="00283C00" w:rsidRPr="00545C04">
        <w:t xml:space="preserve"> command icon or the scroll bar to navigate to the field(s) you want to enter/edit. </w:t>
      </w:r>
    </w:p>
    <w:p w:rsidR="00283C00" w:rsidRPr="00545C04" w:rsidRDefault="006914E8" w:rsidP="00D663E3">
      <w:pPr>
        <w:numPr>
          <w:ilvl w:val="0"/>
          <w:numId w:val="32"/>
        </w:numPr>
      </w:pPr>
      <w:r>
        <w:rPr>
          <w:noProof/>
        </w:rPr>
        <w:drawing>
          <wp:inline distT="0" distB="0" distL="0" distR="0" wp14:anchorId="626A83A7" wp14:editId="626A83A8">
            <wp:extent cx="476250" cy="152400"/>
            <wp:effectExtent l="0" t="0" r="0" b="0"/>
            <wp:docPr id="128" name="Picture 319" descr="Example of the Save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t xml:space="preserve"> </w:t>
      </w:r>
      <w:r w:rsidR="00283C00" w:rsidRPr="00545C04">
        <w:t xml:space="preserve">After entering the patient’s information or editing the existing information, click </w:t>
      </w:r>
      <w:r w:rsidR="00283C00" w:rsidRPr="00545C04">
        <w:rPr>
          <w:rStyle w:val="Keys"/>
          <w:rFonts w:cs="Microsoft Sans Serif"/>
        </w:rPr>
        <w:t>[Save]</w:t>
      </w:r>
      <w:r w:rsidR="00283C00" w:rsidRPr="00545C04">
        <w:t>.</w:t>
      </w:r>
    </w:p>
    <w:p w:rsidR="00283C00" w:rsidRPr="00545C04" w:rsidRDefault="00283C00" w:rsidP="005E066C">
      <w:pPr>
        <w:ind w:left="720"/>
      </w:pPr>
      <w:r w:rsidRPr="00545C04">
        <w:t xml:space="preserve">The patient’s </w:t>
      </w:r>
      <w:r w:rsidRPr="00545C04">
        <w:rPr>
          <w:rFonts w:ascii="Microsoft Sans Serif" w:hAnsi="Microsoft Sans Serif" w:cs="Microsoft Sans Serif"/>
          <w:sz w:val="20"/>
        </w:rPr>
        <w:t>CDC</w:t>
      </w:r>
      <w:r w:rsidRPr="00545C04">
        <w:t xml:space="preserve"> report is saved and the </w:t>
      </w:r>
      <w:r w:rsidRPr="00545C04">
        <w:rPr>
          <w:rFonts w:ascii="Microsoft Sans Serif" w:hAnsi="Microsoft Sans Serif" w:cs="Microsoft Sans Serif"/>
          <w:sz w:val="20"/>
        </w:rPr>
        <w:t>CDC</w:t>
      </w:r>
      <w:r w:rsidRPr="00545C04">
        <w:t xml:space="preserve"> window automatically closes.</w:t>
      </w:r>
    </w:p>
    <w:p w:rsidR="00283C00" w:rsidRPr="00545C04" w:rsidRDefault="00283C00" w:rsidP="001C4783">
      <w:pPr>
        <w:ind w:left="360"/>
      </w:pPr>
      <w:r w:rsidRPr="00545C04">
        <w:t xml:space="preserve">Detailed information regarding each of the </w:t>
      </w:r>
      <w:r w:rsidRPr="00545C04">
        <w:rPr>
          <w:rFonts w:ascii="Microsoft Sans Serif" w:hAnsi="Microsoft Sans Serif" w:cs="Microsoft Sans Serif"/>
          <w:sz w:val="20"/>
        </w:rPr>
        <w:t>Group Title</w:t>
      </w:r>
      <w:r w:rsidRPr="00545C04">
        <w:t xml:space="preserve"> sections of the </w:t>
      </w:r>
      <w:r w:rsidRPr="00545C04">
        <w:rPr>
          <w:rFonts w:ascii="Microsoft Sans Serif" w:hAnsi="Microsoft Sans Serif" w:cs="Microsoft Sans Serif"/>
          <w:sz w:val="20"/>
        </w:rPr>
        <w:t>CDC</w:t>
      </w:r>
      <w:r w:rsidRPr="00545C04">
        <w:t xml:space="preserve"> report is provided in the following figures and accompanying text.</w:t>
      </w:r>
    </w:p>
    <w:p w:rsidR="00283C00" w:rsidRPr="00545C04" w:rsidRDefault="00283C00" w:rsidP="00390A35"/>
    <w:p w:rsidR="00564B7A" w:rsidRPr="00545C04" w:rsidRDefault="005E0B05" w:rsidP="00564B7A">
      <w:pPr>
        <w:keepNext/>
        <w:jc w:val="center"/>
      </w:pPr>
      <w:r>
        <w:rPr>
          <w:noProof/>
        </w:rPr>
        <w:lastRenderedPageBreak/>
        <w:drawing>
          <wp:inline distT="0" distB="0" distL="0" distR="0" wp14:anchorId="626A83A9" wp14:editId="626A83AA">
            <wp:extent cx="5934075" cy="4133850"/>
            <wp:effectExtent l="0" t="0" r="9525" b="0"/>
            <wp:docPr id="347" name="Picture 347" descr="Example of Sections I, II and II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p w:rsidR="00564B7A" w:rsidRPr="00545C04" w:rsidRDefault="00564B7A" w:rsidP="00564B7A">
      <w:pPr>
        <w:pStyle w:val="Caption"/>
      </w:pPr>
      <w:bookmarkStart w:id="1105" w:name="_Toc3977524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95</w:t>
      </w:r>
      <w:r w:rsidR="00EB3A32">
        <w:rPr>
          <w:noProof/>
        </w:rPr>
        <w:fldChar w:fldCharType="end"/>
      </w:r>
      <w:r w:rsidRPr="00545C04">
        <w:t xml:space="preserve"> – Sections I, II, and III of the CDC Form</w:t>
      </w:r>
      <w:bookmarkEnd w:id="1105"/>
    </w:p>
    <w:p w:rsidR="00283C00" w:rsidRPr="00545C04" w:rsidRDefault="00283C00" w:rsidP="00D606B0">
      <w:pPr>
        <w:pStyle w:val="Heading3"/>
      </w:pPr>
      <w:bookmarkStart w:id="1106" w:name="_Toc120065448"/>
      <w:bookmarkStart w:id="1107" w:name="_Toc245275912"/>
      <w:bookmarkStart w:id="1108" w:name="_Toc41752550"/>
      <w:r w:rsidRPr="00545C04">
        <w:t>SECTION I – STATE AND LOCAL USE ONLY</w:t>
      </w:r>
      <w:bookmarkEnd w:id="1106"/>
      <w:bookmarkEnd w:id="1107"/>
      <w:bookmarkEnd w:id="1108"/>
    </w:p>
    <w:p w:rsidR="00283C00" w:rsidRPr="00545C04" w:rsidRDefault="005E0B05" w:rsidP="00EB0B7B">
      <w:pPr>
        <w:keepNext/>
        <w:keepLines/>
      </w:pPr>
      <w:r>
        <w:rPr>
          <w:noProof/>
        </w:rPr>
        <w:drawing>
          <wp:inline distT="0" distB="0" distL="0" distR="0" wp14:anchorId="626A83AB" wp14:editId="626A83AC">
            <wp:extent cx="1238250" cy="190500"/>
            <wp:effectExtent l="0" t="0" r="0" b="0"/>
            <wp:docPr id="348" name="Picture 336" descr="Example of Section I (State and Local Use Only) of the CDC dialog.  This section is rea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0" cy="190500"/>
                    </a:xfrm>
                    <a:prstGeom prst="rect">
                      <a:avLst/>
                    </a:prstGeom>
                    <a:noFill/>
                    <a:ln>
                      <a:noFill/>
                    </a:ln>
                  </pic:spPr>
                </pic:pic>
              </a:graphicData>
            </a:graphic>
          </wp:inline>
        </w:drawing>
      </w:r>
      <w:r w:rsidR="00283C00" w:rsidRPr="00545C04">
        <w:t xml:space="preserve"> Information in this section is </w:t>
      </w:r>
      <w:r w:rsidR="00283C00" w:rsidRPr="00545C04">
        <w:rPr>
          <w:b/>
        </w:rPr>
        <w:t>read-only</w:t>
      </w:r>
      <w:r w:rsidR="00283C00" w:rsidRPr="00545C04">
        <w:t xml:space="preserve"> and cannot be entered or edited from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orm</w:t>
      </w:r>
      <w:r w:rsidR="00283C00" w:rsidRPr="00545C04">
        <w:t xml:space="preserve"> tab. The address is obtained from </w:t>
      </w:r>
      <w:r w:rsidR="00283C00" w:rsidRPr="00545C04">
        <w:rPr>
          <w:rFonts w:ascii="Courier New" w:hAnsi="Courier New" w:cs="Courier New"/>
        </w:rPr>
        <w:t>PATIENT file #2</w:t>
      </w:r>
      <w:r w:rsidR="00283C00" w:rsidRPr="00545C04">
        <w:t xml:space="preserve">. If there is an error in the address, contact Patient Registration to correct the </w:t>
      </w:r>
      <w:r w:rsidR="00283C00" w:rsidRPr="00545C04">
        <w:rPr>
          <w:rFonts w:ascii="Courier New" w:hAnsi="Courier New" w:cs="Courier New"/>
        </w:rPr>
        <w:t>Patient File</w:t>
      </w:r>
      <w:r w:rsidR="00283C00" w:rsidRPr="00545C04">
        <w:t xml:space="preserve"> which will then populate the </w:t>
      </w:r>
      <w:r w:rsidR="00283C00" w:rsidRPr="00545C04">
        <w:rPr>
          <w:rFonts w:ascii="Microsoft Sans Serif" w:hAnsi="Microsoft Sans Serif" w:cs="Microsoft Sans Serif"/>
          <w:sz w:val="20"/>
        </w:rPr>
        <w:t>CDC</w:t>
      </w:r>
      <w:r w:rsidR="00283C00" w:rsidRPr="00545C04">
        <w:t xml:space="preserve"> form with the corrected information.</w:t>
      </w:r>
    </w:p>
    <w:p w:rsidR="00283C00" w:rsidRPr="00545C04" w:rsidRDefault="00283C00" w:rsidP="00D606B0">
      <w:pPr>
        <w:pStyle w:val="Heading3"/>
      </w:pPr>
      <w:bookmarkStart w:id="1109" w:name="_Toc120065449"/>
      <w:bookmarkStart w:id="1110" w:name="_Toc245275913"/>
      <w:bookmarkStart w:id="1111" w:name="_Toc41752551"/>
      <w:r w:rsidRPr="00545C04">
        <w:t>SECTION II – DATE FORM WAS COMPLETED</w:t>
      </w:r>
      <w:bookmarkEnd w:id="1109"/>
      <w:bookmarkEnd w:id="1110"/>
      <w:bookmarkEnd w:id="1111"/>
    </w:p>
    <w:p w:rsidR="00283C00" w:rsidRPr="00545C04" w:rsidRDefault="005E0B05" w:rsidP="00C23432">
      <w:r>
        <w:rPr>
          <w:noProof/>
        </w:rPr>
        <w:drawing>
          <wp:inline distT="0" distB="0" distL="0" distR="0" wp14:anchorId="626A83AD" wp14:editId="626A83AE">
            <wp:extent cx="1466850" cy="200025"/>
            <wp:effectExtent l="0" t="0" r="0" b="9525"/>
            <wp:docPr id="349" name="Picture 337" descr="Example of Section II (Date Form Was Completed)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66850" cy="200025"/>
                    </a:xfrm>
                    <a:prstGeom prst="rect">
                      <a:avLst/>
                    </a:prstGeom>
                    <a:noFill/>
                    <a:ln>
                      <a:noFill/>
                    </a:ln>
                  </pic:spPr>
                </pic:pic>
              </a:graphicData>
            </a:graphic>
          </wp:inline>
        </w:drawing>
      </w:r>
      <w:r w:rsidR="00283C00" w:rsidRPr="00545C04">
        <w:t xml:space="preserve"> The current date is the default date and will be displayed automatically. To change the date, enter or select from the drop-down calendar the date that the </w:t>
      </w:r>
      <w:r w:rsidR="00283C00" w:rsidRPr="00545C04">
        <w:rPr>
          <w:rFonts w:ascii="Microsoft Sans Serif" w:hAnsi="Microsoft Sans Serif" w:cs="Microsoft Sans Serif"/>
          <w:sz w:val="20"/>
        </w:rPr>
        <w:t xml:space="preserve">CDC </w:t>
      </w:r>
      <w:r w:rsidR="00283C00" w:rsidRPr="00545C04">
        <w:t>report form was completed. The date must be the current date or earlier. A future date cannot be entered.</w:t>
      </w:r>
    </w:p>
    <w:p w:rsidR="00283C00" w:rsidRPr="00545C04" w:rsidRDefault="00283C00" w:rsidP="00D606B0">
      <w:pPr>
        <w:pStyle w:val="Heading3"/>
      </w:pPr>
      <w:bookmarkStart w:id="1112" w:name="_Toc120065450"/>
      <w:bookmarkStart w:id="1113" w:name="_Toc245275914"/>
      <w:bookmarkStart w:id="1114" w:name="_Toc41752552"/>
      <w:r w:rsidRPr="00545C04">
        <w:t>SECTION III – DEMOGRAPHIC INFORMATION</w:t>
      </w:r>
      <w:bookmarkEnd w:id="1112"/>
      <w:bookmarkEnd w:id="1113"/>
      <w:bookmarkEnd w:id="1114"/>
    </w:p>
    <w:p w:rsidR="00283C00" w:rsidRPr="00545C04" w:rsidRDefault="005E0B05" w:rsidP="00322BDB">
      <w:r>
        <w:rPr>
          <w:noProof/>
        </w:rPr>
        <w:drawing>
          <wp:inline distT="0" distB="0" distL="0" distR="0" wp14:anchorId="626A83AF" wp14:editId="626A83B0">
            <wp:extent cx="1504950" cy="200025"/>
            <wp:effectExtent l="0" t="0" r="0" b="9525"/>
            <wp:docPr id="350" name="Picture 338" descr="Example of Section III (Demographic Informa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sidR="00283C00" w:rsidRPr="00545C04">
        <w:t xml:space="preserve"> The following information can be entered or edited from this section:</w:t>
      </w:r>
    </w:p>
    <w:p w:rsidR="00283C00" w:rsidRPr="00545C04" w:rsidRDefault="00283C00" w:rsidP="00D663E3">
      <w:pPr>
        <w:numPr>
          <w:ilvl w:val="0"/>
          <w:numId w:val="33"/>
        </w:numPr>
        <w:spacing w:before="60" w:after="60"/>
      </w:pPr>
      <w:r w:rsidRPr="00545C04">
        <w:t>The patient’s diagnostic status at the time of the report, and the age of the patient at the time of the diagnosis.</w:t>
      </w:r>
    </w:p>
    <w:p w:rsidR="00283C00" w:rsidRPr="00545C04" w:rsidRDefault="00283C00" w:rsidP="00D663E3">
      <w:pPr>
        <w:numPr>
          <w:ilvl w:val="0"/>
          <w:numId w:val="33"/>
        </w:numPr>
        <w:spacing w:before="60" w:after="60"/>
      </w:pPr>
      <w:r w:rsidRPr="00545C04">
        <w:lastRenderedPageBreak/>
        <w:t>The patient’s country of birth, and the city, state, county, and country in which the patient resided at the time of the diagnosis.</w:t>
      </w:r>
    </w:p>
    <w:p w:rsidR="00283C00" w:rsidRPr="00545C04" w:rsidRDefault="00283C00" w:rsidP="006D5C19">
      <w:r w:rsidRPr="00545C04">
        <w:t xml:space="preserve">The other fields in section III are </w:t>
      </w:r>
      <w:r w:rsidRPr="00545C04">
        <w:rPr>
          <w:b/>
        </w:rPr>
        <w:t>read-only</w:t>
      </w:r>
      <w:r w:rsidRPr="00545C04">
        <w:t xml:space="preserve"> and cannot be entered or edited from the </w:t>
      </w:r>
      <w:r w:rsidRPr="00545C04">
        <w:rPr>
          <w:rFonts w:ascii="Microsoft Sans Serif" w:hAnsi="Microsoft Sans Serif" w:cs="Microsoft Sans Serif"/>
          <w:sz w:val="20"/>
        </w:rPr>
        <w:t>Form</w:t>
      </w:r>
      <w:r w:rsidRPr="00545C04">
        <w:t xml:space="preserve"> tab. The date of birth, current status, sex, ethnicity and race information is obtained from the </w:t>
      </w:r>
      <w:r w:rsidRPr="00545C04">
        <w:rPr>
          <w:rFonts w:ascii="Courier New" w:hAnsi="Courier New" w:cs="Courier New"/>
        </w:rPr>
        <w:t>Patient File #2</w:t>
      </w:r>
      <w:r w:rsidRPr="00545C04">
        <w:t xml:space="preserve">. If there are errors in these fields, please contact Patient Registration to correct the Patient File which will then populate the </w:t>
      </w:r>
      <w:r w:rsidRPr="00545C04">
        <w:rPr>
          <w:rFonts w:ascii="Microsoft Sans Serif" w:hAnsi="Microsoft Sans Serif" w:cs="Microsoft Sans Serif"/>
          <w:sz w:val="20"/>
        </w:rPr>
        <w:t>CDC</w:t>
      </w:r>
      <w:r w:rsidRPr="00545C04">
        <w:t xml:space="preserve"> form with the corrected information.</w:t>
      </w:r>
    </w:p>
    <w:p w:rsidR="00283C00" w:rsidRPr="00545C04" w:rsidRDefault="00283C00" w:rsidP="00390A35"/>
    <w:p w:rsidR="00564B7A" w:rsidRPr="00545C04" w:rsidRDefault="005E0B05" w:rsidP="00564B7A">
      <w:pPr>
        <w:keepNext/>
        <w:jc w:val="center"/>
      </w:pPr>
      <w:r>
        <w:rPr>
          <w:noProof/>
        </w:rPr>
        <w:drawing>
          <wp:inline distT="0" distB="0" distL="0" distR="0" wp14:anchorId="626A83B1" wp14:editId="626A83B2">
            <wp:extent cx="4895850" cy="3371850"/>
            <wp:effectExtent l="0" t="0" r="0" b="0"/>
            <wp:docPr id="351" name="Picture 339" descr="Example of Sections IV and V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895850" cy="3371850"/>
                    </a:xfrm>
                    <a:prstGeom prst="rect">
                      <a:avLst/>
                    </a:prstGeom>
                    <a:noFill/>
                    <a:ln>
                      <a:noFill/>
                    </a:ln>
                  </pic:spPr>
                </pic:pic>
              </a:graphicData>
            </a:graphic>
          </wp:inline>
        </w:drawing>
      </w:r>
    </w:p>
    <w:p w:rsidR="00564B7A" w:rsidRPr="00545C04" w:rsidRDefault="00564B7A" w:rsidP="00564B7A">
      <w:pPr>
        <w:pStyle w:val="Caption"/>
      </w:pPr>
      <w:bookmarkStart w:id="1115" w:name="_Toc3977524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96</w:t>
      </w:r>
      <w:r w:rsidR="00EB3A32">
        <w:rPr>
          <w:noProof/>
        </w:rPr>
        <w:fldChar w:fldCharType="end"/>
      </w:r>
      <w:r w:rsidR="00F647BD">
        <w:rPr>
          <w:noProof/>
        </w:rPr>
        <w:t xml:space="preserve"> </w:t>
      </w:r>
      <w:r w:rsidRPr="00545C04">
        <w:t>– Sections IV and V of the CDC Form</w:t>
      </w:r>
      <w:bookmarkEnd w:id="1115"/>
    </w:p>
    <w:p w:rsidR="00564B7A" w:rsidRPr="00545C04" w:rsidRDefault="00564B7A" w:rsidP="00390A35"/>
    <w:p w:rsidR="00283C00" w:rsidRPr="00545C04" w:rsidRDefault="00283C00" w:rsidP="00D606B0">
      <w:pPr>
        <w:pStyle w:val="Heading3"/>
      </w:pPr>
      <w:bookmarkStart w:id="1116" w:name="_Toc120065452"/>
      <w:bookmarkStart w:id="1117" w:name="_Toc245275915"/>
      <w:bookmarkStart w:id="1118" w:name="_Toc41752553"/>
      <w:bookmarkStart w:id="1119" w:name="_Toc52164623"/>
      <w:bookmarkStart w:id="1120" w:name="_Toc55019854"/>
      <w:bookmarkStart w:id="1121" w:name="_Toc55020607"/>
      <w:r w:rsidRPr="00545C04">
        <w:t>SECTION IV – FACILITY OF DIAGNOSIS</w:t>
      </w:r>
      <w:bookmarkEnd w:id="1116"/>
      <w:bookmarkEnd w:id="1117"/>
      <w:bookmarkEnd w:id="1118"/>
    </w:p>
    <w:bookmarkEnd w:id="1119"/>
    <w:bookmarkEnd w:id="1120"/>
    <w:bookmarkEnd w:id="1121"/>
    <w:p w:rsidR="00283C00" w:rsidRPr="00545C04" w:rsidRDefault="005E0B05" w:rsidP="0042400F">
      <w:pPr>
        <w:keepNext/>
        <w:keepLines/>
      </w:pPr>
      <w:r>
        <w:rPr>
          <w:noProof/>
        </w:rPr>
        <w:drawing>
          <wp:inline distT="0" distB="0" distL="0" distR="0" wp14:anchorId="626A83B3" wp14:editId="626A83B4">
            <wp:extent cx="1285875" cy="219075"/>
            <wp:effectExtent l="0" t="0" r="9525" b="9525"/>
            <wp:docPr id="352" name="Picture 340" descr="Example of Section IV (Facility of Diagnosi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sidR="00283C00" w:rsidRPr="00545C04">
        <w:t xml:space="preserve"> The following information can be entered or edited from this section:</w:t>
      </w:r>
    </w:p>
    <w:p w:rsidR="00283C00" w:rsidRPr="00545C04" w:rsidRDefault="00283C00" w:rsidP="00D663E3">
      <w:pPr>
        <w:numPr>
          <w:ilvl w:val="0"/>
          <w:numId w:val="34"/>
        </w:numPr>
        <w:spacing w:before="60" w:after="60"/>
      </w:pPr>
      <w:r w:rsidRPr="00545C04">
        <w:rPr>
          <w:rFonts w:ascii="Microsoft Sans Serif" w:hAnsi="Microsoft Sans Serif" w:cs="Microsoft Sans Serif"/>
          <w:sz w:val="20"/>
        </w:rPr>
        <w:t>Facility Name</w:t>
      </w:r>
      <w:r w:rsidRPr="00545C04">
        <w:t xml:space="preserve"> – Enter the name of the facility where the patient was diagnosed.</w:t>
      </w:r>
    </w:p>
    <w:p w:rsidR="00283C00" w:rsidRPr="00545C04" w:rsidRDefault="00283C00" w:rsidP="00D663E3">
      <w:pPr>
        <w:numPr>
          <w:ilvl w:val="0"/>
          <w:numId w:val="34"/>
        </w:numPr>
        <w:spacing w:before="60" w:after="60"/>
      </w:pPr>
      <w:r w:rsidRPr="00545C04">
        <w:rPr>
          <w:rFonts w:ascii="Microsoft Sans Serif" w:hAnsi="Microsoft Sans Serif" w:cs="Microsoft Sans Serif"/>
          <w:sz w:val="20"/>
        </w:rPr>
        <w:t>City</w:t>
      </w:r>
      <w:r w:rsidRPr="00545C04">
        <w:rPr>
          <w:b/>
        </w:rPr>
        <w:t xml:space="preserve"> </w:t>
      </w:r>
      <w:r w:rsidRPr="00545C04">
        <w:t>– Enter the name of the city in which the facility is located.</w:t>
      </w:r>
    </w:p>
    <w:p w:rsidR="00283C00" w:rsidRPr="00545C04" w:rsidRDefault="00283C00" w:rsidP="00D663E3">
      <w:pPr>
        <w:numPr>
          <w:ilvl w:val="0"/>
          <w:numId w:val="34"/>
        </w:numPr>
        <w:spacing w:before="60" w:after="60"/>
      </w:pPr>
      <w:r w:rsidRPr="00545C04">
        <w:rPr>
          <w:rFonts w:ascii="Microsoft Sans Serif" w:hAnsi="Microsoft Sans Serif" w:cs="Microsoft Sans Serif"/>
          <w:sz w:val="20"/>
        </w:rPr>
        <w:t>State</w:t>
      </w:r>
      <w:r w:rsidRPr="00545C04">
        <w:rPr>
          <w:b/>
        </w:rPr>
        <w:t xml:space="preserve"> </w:t>
      </w:r>
      <w:r w:rsidRPr="00545C04">
        <w:t xml:space="preserve">– From the drop-down list, select the name of the state in which the facility is located. </w:t>
      </w:r>
    </w:p>
    <w:p w:rsidR="00283C00" w:rsidRPr="00545C04" w:rsidRDefault="00283C00" w:rsidP="00D663E3">
      <w:pPr>
        <w:numPr>
          <w:ilvl w:val="0"/>
          <w:numId w:val="34"/>
        </w:numPr>
        <w:spacing w:before="60" w:after="60"/>
      </w:pPr>
      <w:r w:rsidRPr="00545C04">
        <w:rPr>
          <w:rFonts w:ascii="Microsoft Sans Serif" w:hAnsi="Microsoft Sans Serif" w:cs="Microsoft Sans Serif"/>
          <w:sz w:val="20"/>
        </w:rPr>
        <w:t xml:space="preserve">Country </w:t>
      </w:r>
      <w:r w:rsidRPr="00545C04">
        <w:t>– Enter the name of the country in which the facility is located.</w:t>
      </w:r>
    </w:p>
    <w:p w:rsidR="00283C00" w:rsidRPr="00545C04" w:rsidRDefault="00283C00" w:rsidP="00D663E3">
      <w:pPr>
        <w:numPr>
          <w:ilvl w:val="0"/>
          <w:numId w:val="34"/>
        </w:numPr>
        <w:spacing w:before="60" w:after="60"/>
      </w:pPr>
      <w:r w:rsidRPr="00545C04">
        <w:rPr>
          <w:rFonts w:ascii="Microsoft Sans Serif" w:hAnsi="Microsoft Sans Serif" w:cs="Microsoft Sans Serif"/>
          <w:sz w:val="20"/>
        </w:rPr>
        <w:t>Facility Setting</w:t>
      </w:r>
      <w:r w:rsidRPr="00545C04">
        <w:t xml:space="preserve"> – Select the appropriate facility setting by clicking a checkbox: </w:t>
      </w:r>
      <w:r w:rsidRPr="00545C04">
        <w:rPr>
          <w:rFonts w:ascii="Microsoft Sans Serif" w:hAnsi="Microsoft Sans Serif" w:cs="Microsoft Sans Serif"/>
          <w:sz w:val="20"/>
        </w:rPr>
        <w:t>Public</w:t>
      </w:r>
      <w:r w:rsidRPr="00545C04">
        <w:rPr>
          <w:b/>
        </w:rPr>
        <w:t xml:space="preserve">, </w:t>
      </w:r>
      <w:r w:rsidRPr="00545C04">
        <w:rPr>
          <w:rFonts w:ascii="Microsoft Sans Serif" w:hAnsi="Microsoft Sans Serif" w:cs="Microsoft Sans Serif"/>
          <w:sz w:val="20"/>
        </w:rPr>
        <w:t>Private</w:t>
      </w:r>
      <w:r w:rsidRPr="00545C04">
        <w:rPr>
          <w:b/>
        </w:rPr>
        <w:t xml:space="preserve">, </w:t>
      </w:r>
      <w:r w:rsidRPr="00545C04">
        <w:rPr>
          <w:rFonts w:ascii="Microsoft Sans Serif" w:hAnsi="Microsoft Sans Serif" w:cs="Microsoft Sans Serif"/>
          <w:sz w:val="20"/>
        </w:rPr>
        <w:t>Federal</w:t>
      </w:r>
      <w:r w:rsidRPr="00545C04">
        <w:rPr>
          <w:b/>
        </w:rPr>
        <w:t xml:space="preserve">, </w:t>
      </w:r>
      <w:r w:rsidRPr="00545C04">
        <w:t>or</w:t>
      </w:r>
      <w:r w:rsidRPr="00545C04">
        <w:rPr>
          <w:b/>
        </w:rPr>
        <w:t xml:space="preserve"> </w:t>
      </w:r>
      <w:r w:rsidRPr="00545C04">
        <w:rPr>
          <w:rFonts w:ascii="Microsoft Sans Serif" w:hAnsi="Microsoft Sans Serif" w:cs="Microsoft Sans Serif"/>
          <w:sz w:val="20"/>
        </w:rPr>
        <w:t>Unk.</w:t>
      </w:r>
      <w:r w:rsidRPr="00545C04">
        <w:rPr>
          <w:b/>
        </w:rPr>
        <w:t xml:space="preserve"> </w:t>
      </w:r>
      <w:r w:rsidRPr="00545C04">
        <w:t>(unknown).</w:t>
      </w:r>
    </w:p>
    <w:p w:rsidR="00283C00" w:rsidRPr="00545C04" w:rsidRDefault="00283C00" w:rsidP="00D663E3">
      <w:pPr>
        <w:numPr>
          <w:ilvl w:val="0"/>
          <w:numId w:val="34"/>
        </w:numPr>
        <w:spacing w:before="60" w:after="60"/>
      </w:pPr>
      <w:r w:rsidRPr="00545C04">
        <w:rPr>
          <w:rFonts w:ascii="Microsoft Sans Serif" w:hAnsi="Microsoft Sans Serif" w:cs="Microsoft Sans Serif"/>
          <w:sz w:val="20"/>
        </w:rPr>
        <w:lastRenderedPageBreak/>
        <w:t>Facility Type</w:t>
      </w:r>
      <w:r w:rsidRPr="00545C04">
        <w:t xml:space="preserve"> – Select the appropriate facility type by clicking a checkbox: </w:t>
      </w:r>
      <w:r w:rsidRPr="00545C04">
        <w:rPr>
          <w:rFonts w:ascii="Microsoft Sans Serif" w:hAnsi="Microsoft Sans Serif" w:cs="Microsoft Sans Serif"/>
          <w:sz w:val="20"/>
        </w:rPr>
        <w:t>Physician, HMO</w:t>
      </w:r>
      <w:r w:rsidRPr="00545C04">
        <w:rPr>
          <w:b/>
        </w:rPr>
        <w:t xml:space="preserve">; </w:t>
      </w:r>
      <w:r w:rsidRPr="00545C04">
        <w:rPr>
          <w:rFonts w:ascii="Microsoft Sans Serif" w:hAnsi="Microsoft Sans Serif" w:cs="Microsoft Sans Serif"/>
          <w:sz w:val="20"/>
        </w:rPr>
        <w:t>Hospital, Inpatient</w:t>
      </w:r>
      <w:r w:rsidRPr="00545C04">
        <w:rPr>
          <w:b/>
        </w:rPr>
        <w:t>;</w:t>
      </w:r>
      <w:r w:rsidRPr="00545C04">
        <w:t xml:space="preserve"> or</w:t>
      </w:r>
      <w:r w:rsidRPr="00545C04">
        <w:rPr>
          <w:b/>
        </w:rPr>
        <w:t xml:space="preserve"> </w:t>
      </w:r>
      <w:r w:rsidRPr="00545C04">
        <w:rPr>
          <w:rFonts w:ascii="Microsoft Sans Serif" w:hAnsi="Microsoft Sans Serif" w:cs="Microsoft Sans Serif"/>
          <w:sz w:val="20"/>
        </w:rPr>
        <w:t>Other.</w:t>
      </w:r>
      <w:r w:rsidRPr="00545C04">
        <w:rPr>
          <w:b/>
        </w:rPr>
        <w:t xml:space="preserve"> </w:t>
      </w:r>
      <w:r w:rsidRPr="00545C04">
        <w:t xml:space="preserve">If </w:t>
      </w:r>
      <w:r w:rsidRPr="00545C04">
        <w:rPr>
          <w:rFonts w:ascii="Microsoft Sans Serif" w:hAnsi="Microsoft Sans Serif" w:cs="Microsoft Sans Serif"/>
          <w:sz w:val="20"/>
        </w:rPr>
        <w:t>Other</w:t>
      </w:r>
      <w:r w:rsidRPr="00545C04">
        <w:t>, enter the type of facility in the field provided.</w:t>
      </w:r>
    </w:p>
    <w:p w:rsidR="00283C00" w:rsidRPr="00545C04" w:rsidRDefault="00283C00" w:rsidP="00D606B0">
      <w:pPr>
        <w:pStyle w:val="Heading3"/>
      </w:pPr>
      <w:bookmarkStart w:id="1122" w:name="_Toc120065453"/>
      <w:bookmarkStart w:id="1123" w:name="_Toc245275916"/>
      <w:bookmarkStart w:id="1124" w:name="_Toc41752554"/>
      <w:r w:rsidRPr="00545C04">
        <w:t>SECTION V – PATIENT HISTORY</w:t>
      </w:r>
      <w:bookmarkEnd w:id="1122"/>
      <w:bookmarkEnd w:id="1123"/>
      <w:bookmarkEnd w:id="1124"/>
    </w:p>
    <w:p w:rsidR="00283C00" w:rsidRPr="00545C04" w:rsidRDefault="005E0B05" w:rsidP="007C2247">
      <w:r>
        <w:rPr>
          <w:noProof/>
        </w:rPr>
        <w:drawing>
          <wp:inline distT="0" distB="0" distL="0" distR="0" wp14:anchorId="626A83B5" wp14:editId="626A83B6">
            <wp:extent cx="1019175" cy="190500"/>
            <wp:effectExtent l="0" t="0" r="9525" b="0"/>
            <wp:docPr id="353" name="Picture 341" descr="Example of Section V (Patient History)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00283C00" w:rsidRPr="00545C04">
        <w:t xml:space="preserve"> The Patient History section is </w:t>
      </w:r>
      <w:r w:rsidR="00283C00" w:rsidRPr="00545C04">
        <w:rPr>
          <w:b/>
        </w:rPr>
        <w:t xml:space="preserve">read-only </w:t>
      </w:r>
      <w:r w:rsidR="00283C00" w:rsidRPr="00545C04">
        <w:t>and displays the information entered from the</w:t>
      </w:r>
      <w:r w:rsidR="00283C00" w:rsidRPr="00545C04">
        <w:rPr>
          <w:rFonts w:ascii="Arial Bold" w:hAnsi="Arial Bold"/>
          <w:b/>
          <w:sz w:val="20"/>
        </w:rPr>
        <w:t xml:space="preserve"> </w:t>
      </w:r>
      <w:r w:rsidR="00283C00" w:rsidRPr="00545C04">
        <w:rPr>
          <w:rFonts w:ascii="Microsoft Sans Serif" w:hAnsi="Microsoft Sans Serif" w:cs="Microsoft Sans Serif"/>
          <w:sz w:val="20"/>
        </w:rPr>
        <w:t>Risk Factors</w:t>
      </w:r>
      <w:r w:rsidR="00283C00" w:rsidRPr="00545C04">
        <w:rPr>
          <w:b/>
        </w:rPr>
        <w:t xml:space="preserve"> </w:t>
      </w:r>
      <w:r w:rsidR="00283C00" w:rsidRPr="00545C04">
        <w:t xml:space="preserve">tab on the </w:t>
      </w:r>
      <w:r w:rsidR="00283C00" w:rsidRPr="00545C04">
        <w:rPr>
          <w:rFonts w:ascii="Microsoft Sans Serif" w:hAnsi="Microsoft Sans Serif" w:cs="Microsoft Sans Serif"/>
          <w:sz w:val="20"/>
        </w:rPr>
        <w:t>Patient Data Editor</w:t>
      </w:r>
      <w:r w:rsidR="00283C00" w:rsidRPr="00545C04">
        <w:rPr>
          <w:b/>
        </w:rPr>
        <w:t xml:space="preserve"> </w:t>
      </w:r>
      <w:r w:rsidR="00283C00" w:rsidRPr="00545C04">
        <w:t xml:space="preserve">window.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231F7" w:rsidRPr="00545C04" w:rsidTr="00D321D8">
        <w:trPr>
          <w:trHeight w:val="557"/>
        </w:trPr>
        <w:tc>
          <w:tcPr>
            <w:tcW w:w="768" w:type="dxa"/>
            <w:tcBorders>
              <w:top w:val="nil"/>
              <w:left w:val="nil"/>
              <w:bottom w:val="nil"/>
            </w:tcBorders>
          </w:tcPr>
          <w:p w:rsidR="002231F7" w:rsidRPr="00545C04" w:rsidRDefault="00292499" w:rsidP="00D321D8">
            <w:r>
              <w:rPr>
                <w:noProof/>
              </w:rPr>
              <w:drawing>
                <wp:inline distT="0" distB="0" distL="0" distR="0" wp14:anchorId="626A83B7" wp14:editId="626A83B8">
                  <wp:extent cx="361950" cy="284990"/>
                  <wp:effectExtent l="0" t="0" r="0" b="1270"/>
                  <wp:docPr id="672" name="Picture 67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231F7" w:rsidRPr="00545C04" w:rsidRDefault="002231F7" w:rsidP="002231F7">
            <w:pPr>
              <w:spacing w:before="60" w:after="60"/>
            </w:pPr>
            <w:r w:rsidRPr="00545C04">
              <w:rPr>
                <w:rStyle w:val="Note0"/>
                <w:rFonts w:ascii="Arial" w:hAnsi="Arial" w:cs="Arial"/>
                <w:b/>
              </w:rPr>
              <w:t>Note:</w:t>
            </w:r>
            <w:r w:rsidRPr="00545C04">
              <w:t xml:space="preserve">  Patch </w:t>
            </w:r>
            <w:r w:rsidRPr="00545C04">
              <w:rPr>
                <w:rFonts w:ascii="Courier New" w:hAnsi="Courier New" w:cs="Courier New"/>
              </w:rPr>
              <w:t>ROR*1.5*15</w:t>
            </w:r>
            <w:r w:rsidRPr="00545C04">
              <w:t xml:space="preserve"> corrected two issues in the Patient History section on the CDC form:</w:t>
            </w:r>
          </w:p>
          <w:p w:rsidR="002231F7" w:rsidRPr="00545C04" w:rsidRDefault="002231F7" w:rsidP="002231F7">
            <w:pPr>
              <w:spacing w:before="60" w:after="60"/>
            </w:pPr>
            <w:r w:rsidRPr="00545C04">
              <w:t>Wh</w:t>
            </w:r>
            <w:r w:rsidR="00D321D8" w:rsidRPr="00545C04">
              <w:t xml:space="preserve">en a user answers the question </w:t>
            </w:r>
            <w:r w:rsidRPr="00545C04">
              <w:rPr>
                <w:rFonts w:ascii="Microsoft Sans Serif" w:hAnsi="Microsoft Sans Serif" w:cs="Microsoft Sans Serif"/>
                <w:sz w:val="20"/>
              </w:rPr>
              <w:t>After 1977 and preceding the first positive HIV antibody test or AIDS diagnosis this patient had: HETEROSEXUAL relations with any of the following: Bisexual male; Intravenous Injection drug user</w:t>
            </w:r>
            <w:r w:rsidR="00D321D8" w:rsidRPr="00545C04">
              <w:t>,</w:t>
            </w:r>
            <w:r w:rsidRPr="00545C04">
              <w:t xml:space="preserve"> the checkbox values are transposed in the Center for Disease Control (CDC) form.  When the user makes a selection in the Patient Editor, the appropriate checkbox will be checked in the CDC form.</w:t>
            </w:r>
          </w:p>
          <w:p w:rsidR="002231F7" w:rsidRPr="00545C04" w:rsidRDefault="00D321D8" w:rsidP="002231F7">
            <w:pPr>
              <w:spacing w:before="60" w:after="60"/>
            </w:pPr>
            <w:r w:rsidRPr="00545C04">
              <w:t xml:space="preserve">When a user selects </w:t>
            </w:r>
            <w:r w:rsidRPr="00545C04">
              <w:rPr>
                <w:rFonts w:ascii="Microsoft Sans Serif" w:hAnsi="Microsoft Sans Serif" w:cs="Microsoft Sans Serif"/>
                <w:sz w:val="20"/>
              </w:rPr>
              <w:t>Yes</w:t>
            </w:r>
            <w:r w:rsidR="002231F7" w:rsidRPr="00545C04">
              <w:t xml:space="preserve"> to the ques</w:t>
            </w:r>
            <w:r w:rsidRPr="00545C04">
              <w:t xml:space="preserve">tion </w:t>
            </w:r>
            <w:r w:rsidR="002231F7" w:rsidRPr="00545C04">
              <w:rPr>
                <w:rFonts w:ascii="Microsoft Sans Serif" w:hAnsi="Microsoft Sans Serif" w:cs="Microsoft Sans Serif"/>
                <w:sz w:val="20"/>
              </w:rPr>
              <w:t>Received clotting factor for hemophilia/coagulation disorder</w:t>
            </w:r>
            <w:r w:rsidRPr="00545C04">
              <w:t xml:space="preserve"> in the Patient Editor, the </w:t>
            </w:r>
            <w:r w:rsidR="002231F7" w:rsidRPr="00545C04">
              <w:rPr>
                <w:rFonts w:ascii="Microsoft Sans Serif" w:hAnsi="Microsoft Sans Serif" w:cs="Microsoft Sans Serif"/>
                <w:sz w:val="20"/>
              </w:rPr>
              <w:t>Yes</w:t>
            </w:r>
            <w:r w:rsidR="002231F7" w:rsidRPr="00545C04">
              <w:t xml:space="preserve"> checkbox in the CDC form is not checked.  When the user makes a selection in the Patient Editor, the appropriate checkbox will be checked in the CDC form.</w:t>
            </w:r>
          </w:p>
        </w:tc>
      </w:tr>
    </w:tbl>
    <w:p w:rsidR="002231F7" w:rsidRPr="00545C04" w:rsidRDefault="002231F7" w:rsidP="007C2901"/>
    <w:p w:rsidR="00283C00" w:rsidRPr="00545C04" w:rsidRDefault="00283C00" w:rsidP="00D606B0">
      <w:pPr>
        <w:pStyle w:val="Heading3"/>
      </w:pPr>
      <w:bookmarkStart w:id="1125" w:name="_Toc120065455"/>
      <w:bookmarkStart w:id="1126" w:name="_Toc245275917"/>
      <w:bookmarkStart w:id="1127" w:name="_Toc41752555"/>
      <w:r w:rsidRPr="00545C04">
        <w:t>SECTION VI – LABORATORY DATA</w:t>
      </w:r>
      <w:bookmarkEnd w:id="1125"/>
      <w:bookmarkEnd w:id="1126"/>
      <w:bookmarkEnd w:id="1127"/>
    </w:p>
    <w:p w:rsidR="00564B7A" w:rsidRPr="00545C04" w:rsidRDefault="005E0B05" w:rsidP="00564B7A">
      <w:pPr>
        <w:keepNext/>
        <w:jc w:val="center"/>
      </w:pPr>
      <w:r>
        <w:rPr>
          <w:noProof/>
        </w:rPr>
        <w:drawing>
          <wp:inline distT="0" distB="0" distL="0" distR="0" wp14:anchorId="626A83B9" wp14:editId="626A83BA">
            <wp:extent cx="4305300" cy="3467100"/>
            <wp:effectExtent l="0" t="0" r="0" b="0"/>
            <wp:docPr id="355" name="Picture 342" descr="Example of Section V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305300" cy="3467100"/>
                    </a:xfrm>
                    <a:prstGeom prst="rect">
                      <a:avLst/>
                    </a:prstGeom>
                    <a:noFill/>
                    <a:ln>
                      <a:noFill/>
                    </a:ln>
                  </pic:spPr>
                </pic:pic>
              </a:graphicData>
            </a:graphic>
          </wp:inline>
        </w:drawing>
      </w:r>
    </w:p>
    <w:p w:rsidR="00283C00" w:rsidRPr="00545C04" w:rsidRDefault="00564B7A" w:rsidP="00564B7A">
      <w:pPr>
        <w:pStyle w:val="Caption"/>
      </w:pPr>
      <w:bookmarkStart w:id="1128" w:name="_Toc3977524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97</w:t>
      </w:r>
      <w:r w:rsidR="00EB3A32">
        <w:rPr>
          <w:noProof/>
        </w:rPr>
        <w:fldChar w:fldCharType="end"/>
      </w:r>
      <w:r w:rsidRPr="00545C04">
        <w:t xml:space="preserve"> – Section VI of the CDC Form</w:t>
      </w:r>
      <w:bookmarkEnd w:id="1128"/>
    </w:p>
    <w:p w:rsidR="00283C00" w:rsidRPr="00545C04" w:rsidRDefault="005E0B05" w:rsidP="005A22EF">
      <w:r>
        <w:rPr>
          <w:noProof/>
        </w:rPr>
        <w:lastRenderedPageBreak/>
        <w:drawing>
          <wp:inline distT="0" distB="0" distL="0" distR="0" wp14:anchorId="626A83BB" wp14:editId="626A83BC">
            <wp:extent cx="1152525" cy="209550"/>
            <wp:effectExtent l="0" t="0" r="9525" b="0"/>
            <wp:docPr id="356" name="Picture 343" descr="Example of Section VI (Laboratory Data)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sidR="00283C00" w:rsidRPr="00545C04">
        <w:t xml:space="preserve"> This section is divided into four subsections:</w:t>
      </w:r>
    </w:p>
    <w:p w:rsidR="00283C00" w:rsidRPr="00545C04" w:rsidRDefault="00283C00" w:rsidP="007C5B85">
      <w:pPr>
        <w:pStyle w:val="H4NoNum"/>
      </w:pPr>
      <w:bookmarkStart w:id="1129" w:name="_Toc41752556"/>
      <w:r w:rsidRPr="00545C04">
        <w:t>1. HIV ANTIBODY TESTS AT DIAGNOSIS (Indicate first test):</w:t>
      </w:r>
      <w:bookmarkEnd w:id="1129"/>
    </w:p>
    <w:p w:rsidR="00283C00" w:rsidRPr="00545C04" w:rsidRDefault="005E0B05" w:rsidP="005A22EF">
      <w:r>
        <w:rPr>
          <w:noProof/>
        </w:rPr>
        <w:drawing>
          <wp:inline distT="0" distB="0" distL="0" distR="0" wp14:anchorId="626A83BD" wp14:editId="626A83BE">
            <wp:extent cx="2524125" cy="161925"/>
            <wp:effectExtent l="0" t="0" r="9525" b="9525"/>
            <wp:docPr id="357" name="Picture 344" descr="Example of the HIV Antibody Tests Diagnosis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24125" cy="161925"/>
                    </a:xfrm>
                    <a:prstGeom prst="rect">
                      <a:avLst/>
                    </a:prstGeom>
                    <a:noFill/>
                    <a:ln>
                      <a:noFill/>
                    </a:ln>
                  </pic:spPr>
                </pic:pic>
              </a:graphicData>
            </a:graphic>
          </wp:inline>
        </w:drawing>
      </w:r>
      <w:r w:rsidR="00283C00" w:rsidRPr="00545C04">
        <w:t xml:space="preserve"> If the tests listed in this section were performed, use the checkboxes and fields to indicate the month and year (MM/YY) the test(s) were performed and one of the following results: </w:t>
      </w:r>
    </w:p>
    <w:p w:rsidR="00283C00" w:rsidRPr="00545C04" w:rsidRDefault="005E0B05" w:rsidP="00C91580">
      <w:pPr>
        <w:numPr>
          <w:ilvl w:val="0"/>
          <w:numId w:val="44"/>
        </w:numPr>
        <w:spacing w:before="60" w:after="60"/>
      </w:pPr>
      <w:r>
        <w:rPr>
          <w:noProof/>
        </w:rPr>
        <w:drawing>
          <wp:inline distT="0" distB="0" distL="0" distR="0" wp14:anchorId="626A83BF" wp14:editId="626A83C0">
            <wp:extent cx="285750" cy="114300"/>
            <wp:effectExtent l="0" t="0" r="0" b="0"/>
            <wp:docPr id="358" name="Picture 345" descr="Example of the Positiv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sidR="00283C00" w:rsidRPr="00545C04">
        <w:tab/>
      </w:r>
      <w:r w:rsidR="00283C00" w:rsidRPr="00545C04">
        <w:rPr>
          <w:rFonts w:ascii="Microsoft Sans Serif" w:hAnsi="Microsoft Sans Serif" w:cs="Microsoft Sans Serif"/>
          <w:sz w:val="20"/>
        </w:rPr>
        <w:t>Pos</w:t>
      </w:r>
      <w:r w:rsidR="00283C00" w:rsidRPr="00545C04">
        <w:t xml:space="preserve"> (positive)</w:t>
      </w:r>
    </w:p>
    <w:p w:rsidR="00283C00" w:rsidRPr="00545C04" w:rsidRDefault="005E0B05" w:rsidP="00C91580">
      <w:pPr>
        <w:numPr>
          <w:ilvl w:val="0"/>
          <w:numId w:val="44"/>
        </w:numPr>
        <w:spacing w:before="60" w:after="60"/>
      </w:pPr>
      <w:r>
        <w:rPr>
          <w:noProof/>
        </w:rPr>
        <w:drawing>
          <wp:inline distT="0" distB="0" distL="0" distR="0" wp14:anchorId="626A83C1" wp14:editId="626A83C2">
            <wp:extent cx="314325" cy="114300"/>
            <wp:effectExtent l="0" t="0" r="9525" b="0"/>
            <wp:docPr id="359" name="Picture 346" descr="Example of the Negativ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14325" cy="114300"/>
                    </a:xfrm>
                    <a:prstGeom prst="rect">
                      <a:avLst/>
                    </a:prstGeom>
                    <a:noFill/>
                    <a:ln>
                      <a:noFill/>
                    </a:ln>
                  </pic:spPr>
                </pic:pic>
              </a:graphicData>
            </a:graphic>
          </wp:inline>
        </w:drawing>
      </w:r>
      <w:r w:rsidR="00283C00" w:rsidRPr="00545C04">
        <w:tab/>
      </w:r>
      <w:r w:rsidR="00283C00" w:rsidRPr="00545C04">
        <w:rPr>
          <w:rFonts w:ascii="Microsoft Sans Serif" w:hAnsi="Microsoft Sans Serif" w:cs="Microsoft Sans Serif"/>
          <w:sz w:val="20"/>
        </w:rPr>
        <w:t>Neg</w:t>
      </w:r>
      <w:r w:rsidR="00283C00" w:rsidRPr="00545C04">
        <w:t xml:space="preserve"> (negative)</w:t>
      </w:r>
    </w:p>
    <w:p w:rsidR="00283C00" w:rsidRPr="00545C04" w:rsidRDefault="005E0B05" w:rsidP="00C91580">
      <w:pPr>
        <w:numPr>
          <w:ilvl w:val="0"/>
          <w:numId w:val="44"/>
        </w:numPr>
        <w:spacing w:before="60" w:after="60"/>
      </w:pPr>
      <w:r>
        <w:rPr>
          <w:noProof/>
        </w:rPr>
        <w:drawing>
          <wp:inline distT="0" distB="0" distL="0" distR="0" wp14:anchorId="626A83C3" wp14:editId="626A83C4">
            <wp:extent cx="276225" cy="114300"/>
            <wp:effectExtent l="0" t="0" r="9525" b="0"/>
            <wp:docPr id="360" name="Picture 347" descr="Example of the Indeterminat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283C00" w:rsidRPr="00545C04">
        <w:tab/>
      </w:r>
      <w:r w:rsidR="00283C00" w:rsidRPr="00545C04">
        <w:rPr>
          <w:rFonts w:ascii="Microsoft Sans Serif" w:hAnsi="Microsoft Sans Serif" w:cs="Microsoft Sans Serif"/>
          <w:sz w:val="20"/>
        </w:rPr>
        <w:t>Ind</w:t>
      </w:r>
      <w:r w:rsidR="00283C00" w:rsidRPr="00545C04">
        <w:t xml:space="preserve"> (indeterminate) </w:t>
      </w:r>
    </w:p>
    <w:p w:rsidR="00283C00" w:rsidRPr="00545C04" w:rsidRDefault="005E0B05" w:rsidP="005A22EF">
      <w:r>
        <w:rPr>
          <w:noProof/>
        </w:rPr>
        <w:drawing>
          <wp:inline distT="0" distB="0" distL="0" distR="0" wp14:anchorId="626A83C5" wp14:editId="626A83C6">
            <wp:extent cx="466725" cy="114300"/>
            <wp:effectExtent l="0" t="0" r="9525" b="0"/>
            <wp:docPr id="361" name="Picture 348" descr="Example of the Not Don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283C00" w:rsidRPr="00545C04">
        <w:t xml:space="preserve"> Use the </w:t>
      </w:r>
      <w:r w:rsidR="00283C00" w:rsidRPr="00545C04">
        <w:rPr>
          <w:rFonts w:ascii="Microsoft Sans Serif" w:hAnsi="Microsoft Sans Serif" w:cs="Microsoft Sans Serif"/>
          <w:sz w:val="20"/>
        </w:rPr>
        <w:t>Not Done</w:t>
      </w:r>
      <w:r w:rsidR="00283C00" w:rsidRPr="00545C04">
        <w:t xml:space="preserve"> checkbox to indicate that a test was not performed. If a test other than those listed was used, enter the name of the </w:t>
      </w:r>
      <w:r w:rsidR="00283C00" w:rsidRPr="00545C04">
        <w:rPr>
          <w:rFonts w:ascii="Microsoft Sans Serif" w:hAnsi="Microsoft Sans Serif" w:cs="Microsoft Sans Serif"/>
          <w:sz w:val="20"/>
        </w:rPr>
        <w:t>Other HIV antibody</w:t>
      </w:r>
      <w:r w:rsidR="00283C00" w:rsidRPr="00545C04">
        <w:rPr>
          <w:rFonts w:ascii="Arial" w:hAnsi="Arial" w:cs="Arial"/>
          <w:sz w:val="20"/>
        </w:rPr>
        <w:t xml:space="preserve"> test</w:t>
      </w:r>
      <w:r w:rsidR="00283C00" w:rsidRPr="00545C04">
        <w:t xml:space="preserve"> in the field provided, and use the checkboxes to record the outcome of the test.</w:t>
      </w:r>
    </w:p>
    <w:p w:rsidR="00283C00" w:rsidRPr="00545C04" w:rsidRDefault="00283C00" w:rsidP="007C5B85">
      <w:pPr>
        <w:pStyle w:val="H4NoNum"/>
      </w:pPr>
      <w:bookmarkStart w:id="1130" w:name="_Toc41752557"/>
      <w:r w:rsidRPr="00545C04">
        <w:t>2. POSITIVE HIV DETECTION TEST (Record earliest test)</w:t>
      </w:r>
      <w:bookmarkEnd w:id="1130"/>
      <w:r w:rsidRPr="00545C04">
        <w:t xml:space="preserve"> </w:t>
      </w:r>
    </w:p>
    <w:p w:rsidR="00283C00" w:rsidRPr="00545C04" w:rsidRDefault="005E0B05" w:rsidP="005A22EF">
      <w:r>
        <w:rPr>
          <w:noProof/>
        </w:rPr>
        <w:drawing>
          <wp:inline distT="0" distB="0" distL="0" distR="0" wp14:anchorId="626A83C7" wp14:editId="626A83C8">
            <wp:extent cx="2343150" cy="152400"/>
            <wp:effectExtent l="0" t="0" r="0" b="0"/>
            <wp:docPr id="362" name="Picture 349" descr="Example of the Positive HIV Detection Test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343150" cy="152400"/>
                    </a:xfrm>
                    <a:prstGeom prst="rect">
                      <a:avLst/>
                    </a:prstGeom>
                    <a:noFill/>
                    <a:ln>
                      <a:noFill/>
                    </a:ln>
                  </pic:spPr>
                </pic:pic>
              </a:graphicData>
            </a:graphic>
          </wp:inline>
        </w:drawing>
      </w:r>
      <w:r w:rsidR="00283C00" w:rsidRPr="00545C04">
        <w:t xml:space="preserve"> Use the checkboxes to select the type of test. Enter the month and year (MM/YY) of the test in the field provided. If a test other than the ones listed was used, specify the type of test in the field provided. </w:t>
      </w:r>
    </w:p>
    <w:p w:rsidR="00283C00" w:rsidRPr="00545C04" w:rsidRDefault="00283C00" w:rsidP="007C5B85">
      <w:pPr>
        <w:pStyle w:val="H4NoNum"/>
      </w:pPr>
      <w:bookmarkStart w:id="1131" w:name="_Toc41752558"/>
      <w:r w:rsidRPr="00545C04">
        <w:t>3. DETECTABLE VIRAL LOAD TEST (record most recent test)</w:t>
      </w:r>
      <w:bookmarkEnd w:id="1131"/>
    </w:p>
    <w:p w:rsidR="00283C00" w:rsidRPr="00545C04" w:rsidRDefault="005E0B05" w:rsidP="00B870E3">
      <w:r>
        <w:rPr>
          <w:noProof/>
        </w:rPr>
        <w:drawing>
          <wp:inline distT="0" distB="0" distL="0" distR="0" wp14:anchorId="626A83C9" wp14:editId="626A83CA">
            <wp:extent cx="2571750" cy="161925"/>
            <wp:effectExtent l="0" t="0" r="0" b="9525"/>
            <wp:docPr id="363" name="Picture 350" descr="Example of the Detectable Viral Load Test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571750" cy="161925"/>
                    </a:xfrm>
                    <a:prstGeom prst="rect">
                      <a:avLst/>
                    </a:prstGeom>
                    <a:noFill/>
                    <a:ln>
                      <a:noFill/>
                    </a:ln>
                  </pic:spPr>
                </pic:pic>
              </a:graphicData>
            </a:graphic>
          </wp:inline>
        </w:drawing>
      </w:r>
      <w:r w:rsidR="00283C00" w:rsidRPr="00545C04">
        <w:t xml:space="preserve"> Select one of the following test types from the </w:t>
      </w:r>
      <w:r w:rsidR="00283C00" w:rsidRPr="00545C04">
        <w:rPr>
          <w:rFonts w:ascii="Arial" w:hAnsi="Arial" w:cs="Arial"/>
          <w:sz w:val="20"/>
        </w:rPr>
        <w:t>Test Type</w:t>
      </w:r>
      <w:r w:rsidR="00283C00" w:rsidRPr="00545C04">
        <w:t xml:space="preserve"> drop-down list:</w:t>
      </w:r>
    </w:p>
    <w:tbl>
      <w:tblPr>
        <w:tblW w:w="0" w:type="auto"/>
        <w:tblLook w:val="01E0" w:firstRow="1" w:lastRow="1" w:firstColumn="1" w:lastColumn="1" w:noHBand="0" w:noVBand="0"/>
      </w:tblPr>
      <w:tblGrid>
        <w:gridCol w:w="3958"/>
        <w:gridCol w:w="5618"/>
      </w:tblGrid>
      <w:tr w:rsidR="00283C00" w:rsidRPr="00545C04" w:rsidTr="00751B54">
        <w:tc>
          <w:tcPr>
            <w:tcW w:w="3958" w:type="dxa"/>
          </w:tcPr>
          <w:p w:rsidR="00283C00" w:rsidRPr="00545C04" w:rsidRDefault="005E0B05" w:rsidP="00B870E3">
            <w:r>
              <w:rPr>
                <w:noProof/>
              </w:rPr>
              <w:drawing>
                <wp:inline distT="0" distB="0" distL="0" distR="0" wp14:anchorId="626A83CB" wp14:editId="626A83CC">
                  <wp:extent cx="2314575" cy="676275"/>
                  <wp:effectExtent l="0" t="0" r="9525" b="9525"/>
                  <wp:docPr id="364" name="Picture 351" descr="Example of the Test Type dropdown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14575" cy="676275"/>
                          </a:xfrm>
                          <a:prstGeom prst="rect">
                            <a:avLst/>
                          </a:prstGeom>
                          <a:noFill/>
                          <a:ln>
                            <a:noFill/>
                          </a:ln>
                        </pic:spPr>
                      </pic:pic>
                    </a:graphicData>
                  </a:graphic>
                </wp:inline>
              </w:drawing>
            </w:r>
          </w:p>
        </w:tc>
        <w:tc>
          <w:tcPr>
            <w:tcW w:w="5618" w:type="dxa"/>
          </w:tcPr>
          <w:p w:rsidR="00283C00" w:rsidRPr="00545C04" w:rsidRDefault="00283C00" w:rsidP="00751B54">
            <w:pPr>
              <w:spacing w:before="0" w:after="0"/>
              <w:rPr>
                <w:rFonts w:ascii="Microsoft Sans Serif" w:hAnsi="Microsoft Sans Serif" w:cs="Microsoft Sans Serif"/>
                <w:sz w:val="20"/>
              </w:rPr>
            </w:pPr>
          </w:p>
          <w:p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NASBA (Organon)</w:t>
            </w:r>
          </w:p>
          <w:p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RT-PCR (Roche)</w:t>
            </w:r>
          </w:p>
          <w:p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bDNA (Bayer)</w:t>
            </w:r>
          </w:p>
          <w:p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Other</w:t>
            </w:r>
          </w:p>
        </w:tc>
      </w:tr>
    </w:tbl>
    <w:p w:rsidR="00283C00" w:rsidRPr="00545C04" w:rsidRDefault="00283C00" w:rsidP="00B870E3">
      <w:r w:rsidRPr="00545C04">
        <w:t xml:space="preserve">Enter the </w:t>
      </w:r>
      <w:r w:rsidRPr="00545C04">
        <w:rPr>
          <w:rFonts w:ascii="Arial" w:hAnsi="Arial" w:cs="Arial"/>
          <w:sz w:val="20"/>
        </w:rPr>
        <w:t>COPIES/ML</w:t>
      </w:r>
      <w:r w:rsidRPr="00545C04">
        <w:t xml:space="preserve"> for the selected test type in the fields provided.</w:t>
      </w:r>
    </w:p>
    <w:p w:rsidR="00283C00" w:rsidRPr="00545C04" w:rsidRDefault="00283C00" w:rsidP="00CF3DBB">
      <w:r w:rsidRPr="00545C04">
        <w:t xml:space="preserve">If applicable, enter the month and year (MM/YY) and test type of the last documented negative HIV test in the fields provided. </w:t>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681"/>
      </w:tblGrid>
      <w:tr w:rsidR="00283C00" w:rsidRPr="00545C04" w:rsidTr="002C2CDD">
        <w:trPr>
          <w:trHeight w:val="557"/>
        </w:trPr>
        <w:tc>
          <w:tcPr>
            <w:tcW w:w="770" w:type="dxa"/>
            <w:tcBorders>
              <w:top w:val="nil"/>
              <w:left w:val="nil"/>
              <w:bottom w:val="nil"/>
            </w:tcBorders>
          </w:tcPr>
          <w:p w:rsidR="00283C00" w:rsidRPr="00545C04" w:rsidRDefault="00292499" w:rsidP="009326AB">
            <w:r>
              <w:rPr>
                <w:noProof/>
              </w:rPr>
              <w:drawing>
                <wp:inline distT="0" distB="0" distL="0" distR="0" wp14:anchorId="626A83CD" wp14:editId="626A83CE">
                  <wp:extent cx="361950" cy="284990"/>
                  <wp:effectExtent l="0" t="0" r="0" b="1270"/>
                  <wp:docPr id="673" name="Picture 67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681" w:type="dxa"/>
          </w:tcPr>
          <w:p w:rsidR="00283C00" w:rsidRPr="00545C04" w:rsidRDefault="00283C00" w:rsidP="00751B54">
            <w:pPr>
              <w:spacing w:before="60" w:after="60"/>
            </w:pPr>
            <w:r w:rsidRPr="00545C04">
              <w:rPr>
                <w:rStyle w:val="Note0"/>
                <w:rFonts w:ascii="Arial" w:hAnsi="Arial" w:cs="Arial"/>
                <w:b/>
              </w:rPr>
              <w:t>Note:</w:t>
            </w:r>
            <w:r w:rsidRPr="00545C04">
              <w:t xml:space="preserve">  Data </w:t>
            </w:r>
            <w:r w:rsidRPr="00545C04">
              <w:rPr>
                <w:i/>
              </w:rPr>
              <w:t>must</w:t>
            </w:r>
            <w:r w:rsidRPr="00545C04">
              <w:t xml:space="preserve"> be entered manually, even if the test was performed at the VA facility, and data entered here does </w:t>
            </w:r>
            <w:r w:rsidRPr="00545C04">
              <w:rPr>
                <w:i/>
              </w:rPr>
              <w:t>not</w:t>
            </w:r>
            <w:r w:rsidRPr="00545C04">
              <w:t xml:space="preserve"> become part of the patient’s record in </w:t>
            </w:r>
            <w:r w:rsidRPr="00545C04">
              <w:rPr>
                <w:rFonts w:ascii="Arial" w:hAnsi="Arial" w:cs="Arial"/>
                <w:sz w:val="20"/>
              </w:rPr>
              <w:t>CPRS</w:t>
            </w:r>
            <w:r w:rsidRPr="00545C04">
              <w:t xml:space="preserve"> or </w:t>
            </w:r>
            <w:r w:rsidRPr="00545C04">
              <w:rPr>
                <w:rFonts w:ascii="Microsoft Sans Serif" w:hAnsi="Microsoft Sans Serif" w:cs="Arial"/>
                <w:sz w:val="20"/>
              </w:rPr>
              <w:t>CCR</w:t>
            </w:r>
            <w:r w:rsidRPr="00545C04">
              <w:t>.</w:t>
            </w:r>
          </w:p>
        </w:tc>
      </w:tr>
    </w:tbl>
    <w:p w:rsidR="00283C00" w:rsidRPr="00545C04" w:rsidRDefault="00283C00" w:rsidP="00B870E3"/>
    <w:p w:rsidR="00283C00" w:rsidRPr="00545C04" w:rsidRDefault="00283C00" w:rsidP="00B870E3">
      <w:r w:rsidRPr="00545C04">
        <w:t xml:space="preserve">Use the applicable checkbox to indicate whether the HIV diagnosis is documented by a physician. If the </w:t>
      </w:r>
      <w:r w:rsidRPr="00545C04">
        <w:rPr>
          <w:rFonts w:ascii="Arial" w:hAnsi="Arial" w:cs="Arial"/>
          <w:sz w:val="20"/>
        </w:rPr>
        <w:t>Yes</w:t>
      </w:r>
      <w:r w:rsidRPr="00545C04">
        <w:t xml:space="preserve"> checkbox is selected, enter the date the physician documented the HIV diagnosis in the field provided.</w:t>
      </w:r>
    </w:p>
    <w:p w:rsidR="00283C00" w:rsidRPr="00545C04" w:rsidRDefault="00283C00" w:rsidP="007C5B85">
      <w:pPr>
        <w:pStyle w:val="H4NoNum"/>
      </w:pPr>
      <w:bookmarkStart w:id="1132" w:name="_Toc41752559"/>
      <w:r w:rsidRPr="00545C04">
        <w:t>4. IMMUNOLOGIC LAB TESTS</w:t>
      </w:r>
      <w:bookmarkEnd w:id="1132"/>
    </w:p>
    <w:p w:rsidR="00283C00" w:rsidRPr="00545C04" w:rsidRDefault="005E0B05" w:rsidP="00CF3DBB">
      <w:r>
        <w:rPr>
          <w:noProof/>
        </w:rPr>
        <w:drawing>
          <wp:inline distT="0" distB="0" distL="0" distR="0" wp14:anchorId="626A83CF" wp14:editId="626A83D0">
            <wp:extent cx="1304925" cy="133350"/>
            <wp:effectExtent l="0" t="0" r="9525" b="0"/>
            <wp:docPr id="366" name="Picture 353" descr="Example of the Immunologic Lab Tests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04925" cy="133350"/>
                    </a:xfrm>
                    <a:prstGeom prst="rect">
                      <a:avLst/>
                    </a:prstGeom>
                    <a:noFill/>
                    <a:ln>
                      <a:noFill/>
                    </a:ln>
                  </pic:spPr>
                </pic:pic>
              </a:graphicData>
            </a:graphic>
          </wp:inline>
        </w:drawing>
      </w:r>
      <w:r w:rsidR="00283C00" w:rsidRPr="00545C04">
        <w:t xml:space="preserve"> Type the applicable </w:t>
      </w:r>
      <w:r w:rsidR="00283C00" w:rsidRPr="00545C04">
        <w:rPr>
          <w:rFonts w:ascii="Arial" w:hAnsi="Arial" w:cs="Arial"/>
          <w:sz w:val="20"/>
        </w:rPr>
        <w:t>CD4</w:t>
      </w:r>
      <w:r w:rsidR="00283C00" w:rsidRPr="00545C04">
        <w:t xml:space="preserve"> counts and percentages, and the month and year (MM/YY) of each of the tests in the fields provided. </w:t>
      </w:r>
    </w:p>
    <w:tbl>
      <w:tblPr>
        <w:tblW w:w="10561"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81"/>
      </w:tblGrid>
      <w:tr w:rsidR="00283C00" w:rsidRPr="00545C04" w:rsidTr="002C2CDD">
        <w:trPr>
          <w:trHeight w:val="557"/>
        </w:trPr>
        <w:tc>
          <w:tcPr>
            <w:tcW w:w="880" w:type="dxa"/>
            <w:tcBorders>
              <w:top w:val="nil"/>
              <w:left w:val="nil"/>
              <w:bottom w:val="nil"/>
            </w:tcBorders>
          </w:tcPr>
          <w:p w:rsidR="00283C00" w:rsidRPr="00545C04" w:rsidRDefault="00292499" w:rsidP="009326AB">
            <w:r>
              <w:rPr>
                <w:noProof/>
              </w:rPr>
              <w:lastRenderedPageBreak/>
              <w:drawing>
                <wp:inline distT="0" distB="0" distL="0" distR="0" wp14:anchorId="626A83D1" wp14:editId="626A83D2">
                  <wp:extent cx="361950" cy="284990"/>
                  <wp:effectExtent l="0" t="0" r="0" b="1270"/>
                  <wp:docPr id="674" name="Picture 67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681" w:type="dxa"/>
          </w:tcPr>
          <w:p w:rsidR="00283C00" w:rsidRPr="00545C04" w:rsidRDefault="00283C00" w:rsidP="00751B54">
            <w:pPr>
              <w:spacing w:before="60" w:after="60"/>
            </w:pPr>
            <w:r w:rsidRPr="00545C04">
              <w:rPr>
                <w:rStyle w:val="Note0"/>
                <w:rFonts w:ascii="Arial" w:hAnsi="Arial" w:cs="Arial"/>
                <w:b/>
              </w:rPr>
              <w:t>Note:</w:t>
            </w:r>
            <w:r w:rsidRPr="00545C04">
              <w:t xml:space="preserve">  Data must be entered manually, even if the test was performed at the VA facility, and data entered here does </w:t>
            </w:r>
            <w:r w:rsidRPr="00545C04">
              <w:rPr>
                <w:i/>
              </w:rPr>
              <w:t>not</w:t>
            </w:r>
            <w:r w:rsidRPr="00545C04">
              <w:t xml:space="preserve"> become part of the patient’s record in </w:t>
            </w:r>
            <w:r w:rsidRPr="00545C04">
              <w:rPr>
                <w:rFonts w:ascii="Arial" w:hAnsi="Arial" w:cs="Arial"/>
                <w:sz w:val="20"/>
              </w:rPr>
              <w:t>CPRS</w:t>
            </w:r>
            <w:r w:rsidRPr="00545C04">
              <w:t xml:space="preserve"> or </w:t>
            </w:r>
            <w:r w:rsidRPr="00545C04">
              <w:rPr>
                <w:rFonts w:ascii="Microsoft Sans Serif" w:hAnsi="Microsoft Sans Serif" w:cs="Arial"/>
                <w:sz w:val="20"/>
              </w:rPr>
              <w:t>CCR</w:t>
            </w:r>
            <w:r w:rsidRPr="00545C04">
              <w:t>.</w:t>
            </w:r>
          </w:p>
        </w:tc>
      </w:tr>
    </w:tbl>
    <w:p w:rsidR="00283C00" w:rsidRPr="00545C04" w:rsidRDefault="00283C00" w:rsidP="00CF3DBB">
      <w:pPr>
        <w:ind w:left="1296" w:right="720" w:hanging="576"/>
      </w:pPr>
    </w:p>
    <w:p w:rsidR="00283C00" w:rsidRPr="00545C04" w:rsidRDefault="00283C00" w:rsidP="00390A35">
      <w:pPr>
        <w:ind w:right="720"/>
      </w:pPr>
    </w:p>
    <w:tbl>
      <w:tblPr>
        <w:tblW w:w="0" w:type="auto"/>
        <w:tblLook w:val="01E0" w:firstRow="1" w:lastRow="1" w:firstColumn="1" w:lastColumn="1" w:noHBand="0" w:noVBand="0"/>
      </w:tblPr>
      <w:tblGrid>
        <w:gridCol w:w="9576"/>
      </w:tblGrid>
      <w:tr w:rsidR="00283C00" w:rsidRPr="00545C04" w:rsidTr="001942F1">
        <w:tc>
          <w:tcPr>
            <w:tcW w:w="9576" w:type="dxa"/>
          </w:tcPr>
          <w:p w:rsidR="00283C00" w:rsidRPr="00545C04" w:rsidRDefault="00004D1D" w:rsidP="005700AE">
            <w:pPr>
              <w:pStyle w:val="StyleCaptionBeforeAutoAfterAuto"/>
              <w:keepNext/>
            </w:pPr>
            <w:r>
              <w:rPr>
                <w:noProof/>
              </w:rPr>
              <w:drawing>
                <wp:inline distT="0" distB="0" distL="0" distR="0" wp14:anchorId="626A83D3" wp14:editId="626A83D4">
                  <wp:extent cx="5943600" cy="4787265"/>
                  <wp:effectExtent l="0" t="0" r="0" b="0"/>
                  <wp:docPr id="115" name="Picture 115" descr="Example of Sections VII and VII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Figure_101.bmp"/>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5943600" cy="4787265"/>
                          </a:xfrm>
                          <a:prstGeom prst="rect">
                            <a:avLst/>
                          </a:prstGeom>
                        </pic:spPr>
                      </pic:pic>
                    </a:graphicData>
                  </a:graphic>
                </wp:inline>
              </w:drawing>
            </w:r>
          </w:p>
          <w:p w:rsidR="00283C00" w:rsidRPr="00545C04" w:rsidRDefault="00283C00" w:rsidP="005700AE">
            <w:pPr>
              <w:pStyle w:val="Caption"/>
            </w:pPr>
            <w:bookmarkStart w:id="1133" w:name="_Toc3977524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98</w:t>
            </w:r>
            <w:r w:rsidR="00EB3A32">
              <w:rPr>
                <w:noProof/>
              </w:rPr>
              <w:fldChar w:fldCharType="end"/>
            </w:r>
            <w:r w:rsidRPr="00545C04">
              <w:t xml:space="preserve"> – Sections VII and VIII of the CDC Form</w:t>
            </w:r>
            <w:bookmarkEnd w:id="1133"/>
          </w:p>
        </w:tc>
      </w:tr>
    </w:tbl>
    <w:p w:rsidR="00283C00" w:rsidRPr="00545C04" w:rsidRDefault="00283C00" w:rsidP="00D606B0">
      <w:pPr>
        <w:pStyle w:val="Heading3"/>
      </w:pPr>
      <w:bookmarkStart w:id="1134" w:name="_Toc120065457"/>
      <w:bookmarkStart w:id="1135" w:name="_Toc245275918"/>
      <w:bookmarkStart w:id="1136" w:name="_Toc41752560"/>
      <w:r w:rsidRPr="00545C04">
        <w:t>SECTION VII – STATE AND LOCAL USE ONLY</w:t>
      </w:r>
      <w:bookmarkEnd w:id="1134"/>
      <w:bookmarkEnd w:id="1135"/>
      <w:bookmarkEnd w:id="1136"/>
    </w:p>
    <w:p w:rsidR="00283C00" w:rsidRPr="00545C04" w:rsidRDefault="005E0B05" w:rsidP="007304F1">
      <w:r>
        <w:rPr>
          <w:noProof/>
        </w:rPr>
        <w:drawing>
          <wp:inline distT="0" distB="0" distL="0" distR="0" wp14:anchorId="626A83D5" wp14:editId="626A83D6">
            <wp:extent cx="1371600" cy="200025"/>
            <wp:effectExtent l="0" t="0" r="0" b="9525"/>
            <wp:docPr id="369" name="Picture 356" descr="Example of Section VII (State/Local Use Only)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00283C00" w:rsidRPr="00545C04">
        <w:t xml:space="preserve"> Note that background of the </w:t>
      </w:r>
      <w:r w:rsidR="00283C00" w:rsidRPr="00545C04">
        <w:rPr>
          <w:rFonts w:ascii="Arial" w:hAnsi="Arial" w:cs="Arial"/>
          <w:sz w:val="20"/>
        </w:rPr>
        <w:t xml:space="preserve">Physician </w:t>
      </w:r>
      <w:r w:rsidR="00283C00" w:rsidRPr="00545C04">
        <w:t xml:space="preserve">field is other than white, indicating that you cannot type directly into the field.  You must use the </w:t>
      </w:r>
      <w:r w:rsidR="00283C00" w:rsidRPr="00545C04">
        <w:rPr>
          <w:rFonts w:ascii="Franklin Gothic Demi" w:hAnsi="Franklin Gothic Demi" w:cs="Microsoft Sans Serif"/>
          <w:sz w:val="20"/>
        </w:rPr>
        <w:t>[Select]</w:t>
      </w:r>
      <w:r w:rsidR="00283C00" w:rsidRPr="00545C04">
        <w:rPr>
          <w:rFonts w:ascii="Arial Bold" w:hAnsi="Arial Bold"/>
          <w:b/>
          <w:sz w:val="20"/>
        </w:rPr>
        <w:t xml:space="preserve"> </w:t>
      </w:r>
      <w:r w:rsidR="00283C00" w:rsidRPr="00545C04">
        <w:t xml:space="preserve">button to insert the name of the physician in the </w:t>
      </w:r>
      <w:r w:rsidR="00283C00" w:rsidRPr="00545C04">
        <w:rPr>
          <w:rFonts w:ascii="Arial" w:hAnsi="Arial" w:cs="Arial"/>
          <w:sz w:val="20"/>
        </w:rPr>
        <w:t>Physician</w:t>
      </w:r>
      <w:r w:rsidR="00283C00" w:rsidRPr="00545C04">
        <w:t xml:space="preserve"> field. </w:t>
      </w:r>
    </w:p>
    <w:p w:rsidR="00283C00" w:rsidRPr="00545C04" w:rsidRDefault="005E0B05" w:rsidP="00D663E3">
      <w:pPr>
        <w:numPr>
          <w:ilvl w:val="0"/>
          <w:numId w:val="11"/>
        </w:numPr>
      </w:pPr>
      <w:r>
        <w:rPr>
          <w:noProof/>
        </w:rPr>
        <w:drawing>
          <wp:inline distT="0" distB="0" distL="0" distR="0" wp14:anchorId="626A83D7" wp14:editId="626A83D8">
            <wp:extent cx="314325" cy="161925"/>
            <wp:effectExtent l="0" t="0" r="9525" b="9525"/>
            <wp:docPr id="370" name="Picture 357" descr="Example of the Select button on the CDC dialog used to insert the name of the physician into the Physicia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[Select]</w:t>
      </w:r>
      <w:r w:rsidR="00283C00" w:rsidRPr="00545C04">
        <w:t xml:space="preserve"> button.</w:t>
      </w:r>
    </w:p>
    <w:p w:rsidR="00283C00" w:rsidRPr="00545C04" w:rsidRDefault="00283C00" w:rsidP="006B7B8E">
      <w:pPr>
        <w:ind w:left="720"/>
      </w:pPr>
      <w:r w:rsidRPr="00545C04">
        <w:t xml:space="preserve">The </w:t>
      </w:r>
      <w:r w:rsidRPr="00545C04">
        <w:rPr>
          <w:rFonts w:ascii="Arial" w:hAnsi="Arial" w:cs="Arial"/>
          <w:sz w:val="20"/>
        </w:rPr>
        <w:t>VistA User Selector</w:t>
      </w:r>
      <w:r w:rsidRPr="00545C04">
        <w:t xml:space="preserve"> window displays:</w:t>
      </w:r>
    </w:p>
    <w:p w:rsidR="00283C00" w:rsidRPr="00545C04" w:rsidRDefault="005E0B05" w:rsidP="005700AE">
      <w:pPr>
        <w:keepNext/>
        <w:ind w:left="720"/>
        <w:jc w:val="center"/>
      </w:pPr>
      <w:r>
        <w:rPr>
          <w:noProof/>
        </w:rPr>
        <w:lastRenderedPageBreak/>
        <w:drawing>
          <wp:inline distT="0" distB="0" distL="0" distR="0" wp14:anchorId="626A83D9" wp14:editId="626A83DA">
            <wp:extent cx="2314575" cy="1762125"/>
            <wp:effectExtent l="0" t="0" r="9525" b="9525"/>
            <wp:docPr id="371" name="Picture 358" descr="Example of the VistA User Selector dialog used to select a phy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rsidR="00283C00" w:rsidRPr="00545C04" w:rsidRDefault="00283C00" w:rsidP="005700AE">
      <w:pPr>
        <w:pStyle w:val="Caption"/>
      </w:pPr>
      <w:bookmarkStart w:id="1137" w:name="_Toc3977524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99</w:t>
      </w:r>
      <w:r w:rsidR="00EB3A32">
        <w:rPr>
          <w:noProof/>
        </w:rPr>
        <w:fldChar w:fldCharType="end"/>
      </w:r>
      <w:r w:rsidRPr="00545C04">
        <w:t xml:space="preserve"> – VistA User Selector pop-up</w:t>
      </w:r>
      <w:bookmarkEnd w:id="1137"/>
    </w:p>
    <w:p w:rsidR="00283C00" w:rsidRPr="00545C04" w:rsidRDefault="00283C00" w:rsidP="006B7B8E">
      <w:pPr>
        <w:ind w:left="720"/>
      </w:pPr>
      <w:r w:rsidRPr="00545C04">
        <w:t xml:space="preserve">The </w:t>
      </w:r>
      <w:r w:rsidRPr="00545C04">
        <w:rPr>
          <w:rFonts w:ascii="Arial" w:hAnsi="Arial" w:cs="Arial"/>
          <w:sz w:val="20"/>
        </w:rPr>
        <w:t>Medical Record No.</w:t>
      </w:r>
      <w:r w:rsidRPr="00545C04">
        <w:t xml:space="preserve"> field is automatically populated with the selected patient’s medical record number. </w:t>
      </w:r>
    </w:p>
    <w:p w:rsidR="00283C00" w:rsidRPr="00545C04" w:rsidRDefault="005E0B05" w:rsidP="00D663E3">
      <w:pPr>
        <w:keepNext/>
        <w:keepLines/>
        <w:numPr>
          <w:ilvl w:val="0"/>
          <w:numId w:val="11"/>
        </w:numPr>
      </w:pPr>
      <w:r>
        <w:rPr>
          <w:noProof/>
        </w:rPr>
        <w:drawing>
          <wp:inline distT="0" distB="0" distL="0" distR="0" wp14:anchorId="626A83DB" wp14:editId="626A83DC">
            <wp:extent cx="790575" cy="171450"/>
            <wp:effectExtent l="0" t="0" r="9525" b="0"/>
            <wp:docPr id="372" name="Picture 359" descr="EXample of the Find the Physician button on the VistA User Selecto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3C00" w:rsidRPr="00545C04">
        <w:t xml:space="preserve"> Type the full or partial last name of the physician, then press </w:t>
      </w:r>
      <w:r w:rsidR="00283C00" w:rsidRPr="00545C04">
        <w:rPr>
          <w:rStyle w:val="Keys"/>
          <w:rFonts w:cs="Microsoft Sans Serif"/>
        </w:rPr>
        <w:t>&lt; Enter &gt;</w:t>
      </w:r>
      <w:r w:rsidR="00283C00" w:rsidRPr="00545C04">
        <w:t xml:space="preserve"> or click </w:t>
      </w:r>
      <w:r w:rsidR="00283C00" w:rsidRPr="00545C04">
        <w:rPr>
          <w:rStyle w:val="Keys"/>
          <w:rFonts w:cs="Microsoft Sans Serif"/>
        </w:rPr>
        <w:t>[Find the Physician]</w:t>
      </w:r>
      <w:r w:rsidR="00283C00" w:rsidRPr="00545C04">
        <w:t>.</w:t>
      </w:r>
    </w:p>
    <w:tbl>
      <w:tblPr>
        <w:tblW w:w="0" w:type="auto"/>
        <w:tblInd w:w="768" w:type="dxa"/>
        <w:tblLook w:val="01E0" w:firstRow="1" w:lastRow="1" w:firstColumn="1" w:lastColumn="1" w:noHBand="0" w:noVBand="0"/>
      </w:tblPr>
      <w:tblGrid>
        <w:gridCol w:w="3850"/>
        <w:gridCol w:w="4400"/>
      </w:tblGrid>
      <w:tr w:rsidR="00283C00" w:rsidRPr="00545C04" w:rsidTr="00751B54">
        <w:tc>
          <w:tcPr>
            <w:tcW w:w="3850" w:type="dxa"/>
          </w:tcPr>
          <w:p w:rsidR="00283C00" w:rsidRPr="00545C04" w:rsidRDefault="00283C00" w:rsidP="00751B54">
            <w:pPr>
              <w:keepNext/>
              <w:keepLines/>
              <w:spacing w:before="0"/>
            </w:pPr>
            <w:r w:rsidRPr="00545C04">
              <w:t>The list will update to display those physician names that match the search criteria.</w:t>
            </w:r>
          </w:p>
        </w:tc>
        <w:tc>
          <w:tcPr>
            <w:tcW w:w="4400" w:type="dxa"/>
          </w:tcPr>
          <w:p w:rsidR="00283C00" w:rsidRPr="00545C04" w:rsidRDefault="005E0B05" w:rsidP="005700AE">
            <w:pPr>
              <w:keepNext/>
              <w:keepLines/>
              <w:jc w:val="center"/>
            </w:pPr>
            <w:r>
              <w:rPr>
                <w:noProof/>
              </w:rPr>
              <w:drawing>
                <wp:inline distT="0" distB="0" distL="0" distR="0" wp14:anchorId="626A83DD" wp14:editId="626A83DE">
                  <wp:extent cx="2314575" cy="1400175"/>
                  <wp:effectExtent l="0" t="0" r="9525" b="9525"/>
                  <wp:docPr id="373" name="Picture 360" descr="Example of the VistA User Selector dialog showing the results of a  physicia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314575" cy="1400175"/>
                          </a:xfrm>
                          <a:prstGeom prst="rect">
                            <a:avLst/>
                          </a:prstGeom>
                          <a:noFill/>
                          <a:ln>
                            <a:noFill/>
                          </a:ln>
                        </pic:spPr>
                      </pic:pic>
                    </a:graphicData>
                  </a:graphic>
                </wp:inline>
              </w:drawing>
            </w:r>
          </w:p>
          <w:p w:rsidR="00283C00" w:rsidRPr="00545C04" w:rsidRDefault="00283C00" w:rsidP="005700AE">
            <w:pPr>
              <w:pStyle w:val="Caption"/>
            </w:pPr>
            <w:bookmarkStart w:id="1138" w:name="_Toc3977524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100</w:t>
            </w:r>
            <w:r w:rsidR="00EB3A32">
              <w:rPr>
                <w:noProof/>
              </w:rPr>
              <w:fldChar w:fldCharType="end"/>
            </w:r>
            <w:r w:rsidRPr="00545C04">
              <w:t xml:space="preserve"> – VistA User Selector (showing search results)</w:t>
            </w:r>
            <w:bookmarkEnd w:id="1138"/>
          </w:p>
        </w:tc>
      </w:tr>
    </w:tbl>
    <w:p w:rsidR="00283C00" w:rsidRPr="00545C04" w:rsidRDefault="00283C00" w:rsidP="00D663E3">
      <w:pPr>
        <w:numPr>
          <w:ilvl w:val="0"/>
          <w:numId w:val="11"/>
        </w:numPr>
      </w:pPr>
      <w:r w:rsidRPr="00545C04">
        <w:t xml:space="preserve">Select the name of the physician from the list, and then click </w:t>
      </w:r>
      <w:r w:rsidRPr="00545C04">
        <w:rPr>
          <w:rStyle w:val="Keys"/>
          <w:rFonts w:cs="Microsoft Sans Serif"/>
        </w:rPr>
        <w:t>[</w:t>
      </w:r>
      <w:r w:rsidRPr="00545C04">
        <w:rPr>
          <w:rStyle w:val="Keys"/>
          <w:rFonts w:cs="Microsoft Sans Serif"/>
          <w:u w:val="single"/>
        </w:rPr>
        <w:t>S</w:t>
      </w:r>
      <w:r w:rsidRPr="00545C04">
        <w:rPr>
          <w:rStyle w:val="Keys"/>
          <w:rFonts w:cs="Microsoft Sans Serif"/>
        </w:rPr>
        <w:t>elect Physician]</w:t>
      </w:r>
      <w:r w:rsidRPr="00545C04">
        <w:rPr>
          <w:b/>
          <w:bCs/>
        </w:rPr>
        <w:t>.</w:t>
      </w:r>
    </w:p>
    <w:p w:rsidR="00283C00" w:rsidRPr="00545C04" w:rsidRDefault="00283C00" w:rsidP="006E23A4">
      <w:pPr>
        <w:ind w:left="720"/>
      </w:pPr>
      <w:r w:rsidRPr="00545C04">
        <w:t xml:space="preserve">The </w:t>
      </w:r>
      <w:r w:rsidRPr="00545C04">
        <w:rPr>
          <w:rFonts w:ascii="Arial" w:hAnsi="Arial" w:cs="Arial"/>
          <w:sz w:val="20"/>
        </w:rPr>
        <w:t>VistA User Selector</w:t>
      </w:r>
      <w:r w:rsidRPr="00545C04">
        <w:t xml:space="preserve"> window automatically closes and the selected name will be displayed in the </w:t>
      </w:r>
      <w:r w:rsidRPr="00545C04">
        <w:rPr>
          <w:rFonts w:ascii="Arial" w:hAnsi="Arial" w:cs="Arial"/>
          <w:sz w:val="20"/>
        </w:rPr>
        <w:t>Physician</w:t>
      </w:r>
      <w:r w:rsidRPr="00545C04">
        <w:t xml:space="preserve"> field of the </w:t>
      </w:r>
      <w:r w:rsidRPr="00545C04">
        <w:rPr>
          <w:rFonts w:ascii="Arial" w:hAnsi="Arial" w:cs="Arial"/>
          <w:sz w:val="20"/>
        </w:rPr>
        <w:t xml:space="preserve">CDC </w:t>
      </w:r>
      <w:r w:rsidRPr="00545C04">
        <w:t>form.</w:t>
      </w:r>
    </w:p>
    <w:p w:rsidR="00283C00" w:rsidRPr="00545C04" w:rsidRDefault="00283C00" w:rsidP="006E23A4">
      <w:pPr>
        <w:ind w:left="720"/>
      </w:pPr>
      <w:r w:rsidRPr="00545C04">
        <w:t xml:space="preserve">The selected physician’s </w:t>
      </w:r>
      <w:r w:rsidRPr="00545C04">
        <w:rPr>
          <w:rFonts w:ascii="Arial" w:hAnsi="Arial" w:cs="Arial"/>
          <w:sz w:val="20"/>
        </w:rPr>
        <w:t>Phone</w:t>
      </w:r>
      <w:r w:rsidRPr="00545C04">
        <w:t xml:space="preserve"> number and </w:t>
      </w:r>
      <w:r w:rsidRPr="00545C04">
        <w:rPr>
          <w:rFonts w:ascii="Arial" w:hAnsi="Arial" w:cs="Arial"/>
          <w:sz w:val="20"/>
        </w:rPr>
        <w:t>Hospital</w:t>
      </w:r>
      <w:r w:rsidRPr="00545C04">
        <w:t xml:space="preserve"> information will be automatically populated in the fields provided. The current user’s name and phone number automatically populate the </w:t>
      </w:r>
      <w:r w:rsidRPr="00545C04">
        <w:rPr>
          <w:rFonts w:ascii="Arial" w:hAnsi="Arial" w:cs="Arial"/>
          <w:sz w:val="20"/>
        </w:rPr>
        <w:t>Person Completing Form</w:t>
      </w:r>
      <w:r w:rsidRPr="00545C04">
        <w:t xml:space="preserve"> and </w:t>
      </w:r>
      <w:r w:rsidRPr="00545C04">
        <w:rPr>
          <w:rFonts w:ascii="Arial" w:hAnsi="Arial" w:cs="Arial"/>
          <w:sz w:val="20"/>
        </w:rPr>
        <w:t>Phone</w:t>
      </w:r>
      <w:r w:rsidRPr="00545C04">
        <w:rPr>
          <w:b/>
        </w:rPr>
        <w:t xml:space="preserve"> </w:t>
      </w:r>
      <w:r w:rsidRPr="00545C04">
        <w:t>fields.</w:t>
      </w:r>
    </w:p>
    <w:p w:rsidR="00283C00" w:rsidRPr="00545C04" w:rsidRDefault="00283C00" w:rsidP="00D606B0">
      <w:pPr>
        <w:pStyle w:val="Heading3"/>
      </w:pPr>
      <w:bookmarkStart w:id="1139" w:name="_Toc120065458"/>
      <w:bookmarkStart w:id="1140" w:name="_Toc245275919"/>
      <w:bookmarkStart w:id="1141" w:name="_Toc41752561"/>
      <w:r w:rsidRPr="00545C04">
        <w:lastRenderedPageBreak/>
        <w:t>SECTION VIII – CLINICAL STATUS</w:t>
      </w:r>
      <w:bookmarkEnd w:id="1139"/>
      <w:bookmarkEnd w:id="1140"/>
      <w:bookmarkEnd w:id="1141"/>
      <w:r w:rsidR="001F7285" w:rsidRPr="00545C04">
        <w:fldChar w:fldCharType="begin"/>
      </w:r>
      <w:r w:rsidRPr="00545C04">
        <w:instrText>xe "CDC Form:Section VIII"</w:instrText>
      </w:r>
      <w:r w:rsidR="001F7285" w:rsidRPr="00545C04">
        <w:fldChar w:fldCharType="end"/>
      </w:r>
    </w:p>
    <w:tbl>
      <w:tblPr>
        <w:tblW w:w="0" w:type="auto"/>
        <w:tblLook w:val="01E0" w:firstRow="1" w:lastRow="1" w:firstColumn="1" w:lastColumn="1" w:noHBand="0" w:noVBand="0"/>
      </w:tblPr>
      <w:tblGrid>
        <w:gridCol w:w="5427"/>
        <w:gridCol w:w="1061"/>
        <w:gridCol w:w="3088"/>
      </w:tblGrid>
      <w:tr w:rsidR="00283C00" w:rsidRPr="00545C04" w:rsidTr="00A731DE">
        <w:tc>
          <w:tcPr>
            <w:tcW w:w="5427" w:type="dxa"/>
          </w:tcPr>
          <w:p w:rsidR="00283C00" w:rsidRPr="00545C04" w:rsidRDefault="005E0B05" w:rsidP="002B7113">
            <w:pPr>
              <w:keepNext/>
              <w:keepLines/>
              <w:spacing w:after="0"/>
            </w:pPr>
            <w:r>
              <w:rPr>
                <w:noProof/>
              </w:rPr>
              <w:drawing>
                <wp:inline distT="0" distB="0" distL="0" distR="0" wp14:anchorId="626A83DF" wp14:editId="626A83E0">
                  <wp:extent cx="1085850" cy="200025"/>
                  <wp:effectExtent l="0" t="0" r="0" b="9525"/>
                  <wp:docPr id="374" name="Picture 361" descr="Example of Section VIII (Clinical Statu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p>
        </w:tc>
        <w:tc>
          <w:tcPr>
            <w:tcW w:w="4149" w:type="dxa"/>
            <w:gridSpan w:val="2"/>
          </w:tcPr>
          <w:p w:rsidR="00283C00" w:rsidRPr="00545C04" w:rsidRDefault="00283C00" w:rsidP="00892A09">
            <w:pPr>
              <w:keepNext/>
              <w:keepLines/>
            </w:pPr>
          </w:p>
        </w:tc>
      </w:tr>
      <w:tr w:rsidR="00283C00" w:rsidRPr="00545C04" w:rsidTr="002B7113">
        <w:tc>
          <w:tcPr>
            <w:tcW w:w="6488" w:type="dxa"/>
            <w:gridSpan w:val="2"/>
          </w:tcPr>
          <w:p w:rsidR="00283C00" w:rsidRPr="00545C04" w:rsidRDefault="005E0B05" w:rsidP="005700AE">
            <w:pPr>
              <w:keepNext/>
            </w:pPr>
            <w:r>
              <w:rPr>
                <w:noProof/>
              </w:rPr>
              <w:drawing>
                <wp:inline distT="0" distB="0" distL="0" distR="0" wp14:anchorId="626A83E1" wp14:editId="626A83E2">
                  <wp:extent cx="3810000" cy="4391025"/>
                  <wp:effectExtent l="0" t="0" r="0" b="9525"/>
                  <wp:docPr id="375" name="Picture 362" descr="Example of Section VII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810000" cy="4391025"/>
                          </a:xfrm>
                          <a:prstGeom prst="rect">
                            <a:avLst/>
                          </a:prstGeom>
                          <a:noFill/>
                          <a:ln>
                            <a:noFill/>
                          </a:ln>
                        </pic:spPr>
                      </pic:pic>
                    </a:graphicData>
                  </a:graphic>
                </wp:inline>
              </w:drawing>
            </w:r>
          </w:p>
          <w:p w:rsidR="00283C00" w:rsidRPr="00545C04" w:rsidRDefault="00283C00" w:rsidP="005700AE">
            <w:pPr>
              <w:pStyle w:val="Caption"/>
              <w:jc w:val="left"/>
            </w:pPr>
            <w:bookmarkStart w:id="1142" w:name="_Toc3977524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101</w:t>
            </w:r>
            <w:r w:rsidR="00EB3A32">
              <w:rPr>
                <w:noProof/>
              </w:rPr>
              <w:fldChar w:fldCharType="end"/>
            </w:r>
            <w:r w:rsidRPr="00545C04">
              <w:t xml:space="preserve"> – Section VIII of the CDC Form</w:t>
            </w:r>
            <w:bookmarkEnd w:id="1142"/>
          </w:p>
        </w:tc>
        <w:tc>
          <w:tcPr>
            <w:tcW w:w="3088" w:type="dxa"/>
          </w:tcPr>
          <w:p w:rsidR="00283C00" w:rsidRPr="00545C04" w:rsidRDefault="00283C00" w:rsidP="00542487">
            <w:r w:rsidRPr="00545C04">
              <w:t>Use the applicable checkboxes to indicate whether the patient’s clinical record was reviewed.</w:t>
            </w:r>
          </w:p>
          <w:p w:rsidR="00283C00" w:rsidRPr="00545C04" w:rsidRDefault="00283C00" w:rsidP="00542487">
            <w:r w:rsidRPr="00545C04">
              <w:t>Enter the month and year (MM/YY) the patient was diagnosed as asymptomatic or symptomatic in the fields provided.</w:t>
            </w:r>
          </w:p>
          <w:p w:rsidR="00283C00" w:rsidRPr="00545C04" w:rsidRDefault="00283C00" w:rsidP="00542487">
            <w:r w:rsidRPr="00545C04">
              <w:t xml:space="preserve">Use the checkboxes to select the applicable </w:t>
            </w:r>
            <w:r w:rsidRPr="00545C04">
              <w:rPr>
                <w:rFonts w:ascii="Arial" w:hAnsi="Arial" w:cs="Arial"/>
                <w:sz w:val="20"/>
              </w:rPr>
              <w:t>AIDS INDICATOR DISEASES</w:t>
            </w:r>
            <w:r w:rsidRPr="00545C04">
              <w:t xml:space="preserve">. Use the </w:t>
            </w:r>
            <w:r w:rsidRPr="00545C04">
              <w:rPr>
                <w:rFonts w:ascii="Arial" w:hAnsi="Arial" w:cs="Arial"/>
                <w:sz w:val="20"/>
              </w:rPr>
              <w:t>Def.</w:t>
            </w:r>
            <w:r w:rsidRPr="00545C04">
              <w:t xml:space="preserve"> checkbox to indicate a definitive diagnosis and the </w:t>
            </w:r>
            <w:r w:rsidRPr="00545C04">
              <w:rPr>
                <w:rFonts w:ascii="Arial" w:hAnsi="Arial" w:cs="Arial"/>
                <w:sz w:val="20"/>
              </w:rPr>
              <w:t>Pres.</w:t>
            </w:r>
            <w:r w:rsidRPr="00545C04">
              <w:t xml:space="preserve"> checkbox (when provided) to indicate a presumptive diagnosis. Enter the month and year (MM/YY) of the diagnosis for each selected disease in the field provided.</w:t>
            </w:r>
          </w:p>
          <w:p w:rsidR="00283C00" w:rsidRPr="00545C04" w:rsidRDefault="00283C00" w:rsidP="0035300D"/>
        </w:tc>
      </w:tr>
    </w:tbl>
    <w:p w:rsidR="00283C00" w:rsidRPr="00545C04" w:rsidRDefault="00283C00" w:rsidP="00CF3DBB"/>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681"/>
      </w:tblGrid>
      <w:tr w:rsidR="00283C00" w:rsidRPr="00545C04" w:rsidTr="002C2CDD">
        <w:trPr>
          <w:trHeight w:val="557"/>
        </w:trPr>
        <w:tc>
          <w:tcPr>
            <w:tcW w:w="770" w:type="dxa"/>
            <w:tcBorders>
              <w:top w:val="nil"/>
              <w:left w:val="nil"/>
              <w:bottom w:val="nil"/>
            </w:tcBorders>
          </w:tcPr>
          <w:p w:rsidR="00283C00" w:rsidRPr="00545C04" w:rsidRDefault="00292499" w:rsidP="009326AB">
            <w:r>
              <w:rPr>
                <w:noProof/>
              </w:rPr>
              <w:drawing>
                <wp:inline distT="0" distB="0" distL="0" distR="0" wp14:anchorId="626A83E3" wp14:editId="626A83E4">
                  <wp:extent cx="361950" cy="284990"/>
                  <wp:effectExtent l="0" t="0" r="0" b="1270"/>
                  <wp:docPr id="675" name="Picture 67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681" w:type="dxa"/>
          </w:tcPr>
          <w:p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When an indicator disease </w:t>
            </w:r>
            <w:r w:rsidRPr="00545C04">
              <w:rPr>
                <w:rFonts w:ascii="Arial" w:hAnsi="Arial" w:cs="Arial"/>
                <w:sz w:val="20"/>
              </w:rPr>
              <w:t xml:space="preserve">Def </w:t>
            </w:r>
            <w:r w:rsidRPr="00545C04">
              <w:rPr>
                <w:rStyle w:val="Note0"/>
              </w:rPr>
              <w:t xml:space="preserve">checkbox is selected, </w:t>
            </w:r>
            <w:r w:rsidRPr="00545C04">
              <w:rPr>
                <w:rStyle w:val="Note0"/>
                <w:bCs w:val="0"/>
              </w:rPr>
              <w:t>the</w:t>
            </w:r>
            <w:r w:rsidRPr="00545C04">
              <w:rPr>
                <w:rFonts w:ascii="Arial Bold" w:hAnsi="Arial Bold"/>
                <w:b/>
                <w:bCs/>
                <w:sz w:val="20"/>
              </w:rPr>
              <w:t xml:space="preserve"> </w:t>
            </w:r>
            <w:r w:rsidRPr="00545C04">
              <w:rPr>
                <w:rFonts w:ascii="Arial" w:hAnsi="Arial" w:cs="Arial"/>
                <w:sz w:val="20"/>
              </w:rPr>
              <w:t>Check if patient ever had an AIDS-OI</w:t>
            </w:r>
            <w:r w:rsidRPr="00545C04">
              <w:rPr>
                <w:rFonts w:ascii="Arial Bold" w:hAnsi="Arial Bold"/>
                <w:bCs/>
                <w:sz w:val="20"/>
              </w:rPr>
              <w:t xml:space="preserve"> </w:t>
            </w:r>
            <w:r w:rsidRPr="00545C04">
              <w:rPr>
                <w:rStyle w:val="Note0"/>
              </w:rPr>
              <w:t xml:space="preserve">checkbox and the </w:t>
            </w:r>
            <w:r w:rsidRPr="00545C04">
              <w:rPr>
                <w:rFonts w:ascii="Arial" w:hAnsi="Arial" w:cs="Arial"/>
                <w:sz w:val="20"/>
              </w:rPr>
              <w:t>Date of AIDS-OI</w:t>
            </w:r>
            <w:r w:rsidRPr="00545C04">
              <w:rPr>
                <w:rStyle w:val="Note0"/>
                <w:b/>
              </w:rPr>
              <w:t xml:space="preserve"> </w:t>
            </w:r>
            <w:r w:rsidRPr="00545C04">
              <w:rPr>
                <w:rStyle w:val="Note0"/>
              </w:rPr>
              <w:t xml:space="preserve">field are automatically populated on the </w:t>
            </w:r>
            <w:r w:rsidRPr="00545C04">
              <w:rPr>
                <w:rFonts w:ascii="Arial" w:hAnsi="Arial" w:cs="Arial"/>
                <w:sz w:val="20"/>
              </w:rPr>
              <w:t>Patient Data Editor</w:t>
            </w:r>
            <w:r w:rsidRPr="00545C04">
              <w:rPr>
                <w:rStyle w:val="Note0"/>
              </w:rPr>
              <w:t xml:space="preserve"> in the </w:t>
            </w:r>
            <w:r w:rsidRPr="00545C04">
              <w:rPr>
                <w:rFonts w:ascii="Arial" w:hAnsi="Arial" w:cs="Arial"/>
                <w:sz w:val="20"/>
              </w:rPr>
              <w:t>Clinical Status</w:t>
            </w:r>
            <w:r w:rsidRPr="00545C04">
              <w:rPr>
                <w:rStyle w:val="Note0"/>
              </w:rPr>
              <w:t xml:space="preserve"> tab of the </w:t>
            </w:r>
            <w:r w:rsidRPr="00545C04">
              <w:rPr>
                <w:rFonts w:ascii="Arial" w:hAnsi="Arial" w:cs="Arial"/>
                <w:sz w:val="20"/>
              </w:rPr>
              <w:t>Registry</w:t>
            </w:r>
            <w:r w:rsidRPr="00545C04">
              <w:rPr>
                <w:rFonts w:ascii="Arial" w:hAnsi="Arial" w:cs="Arial"/>
                <w:bCs/>
                <w:sz w:val="20"/>
              </w:rPr>
              <w:t xml:space="preserve"> </w:t>
            </w:r>
            <w:r w:rsidRPr="00545C04">
              <w:rPr>
                <w:rStyle w:val="Note0"/>
              </w:rPr>
              <w:t>tab.</w:t>
            </w:r>
            <w:r w:rsidRPr="00545C04">
              <w:rPr>
                <w:rStyle w:val="EndnoteReference"/>
              </w:rPr>
              <w:t xml:space="preserve"> </w:t>
            </w:r>
            <w:r w:rsidRPr="00545C04">
              <w:rPr>
                <w:rStyle w:val="EndnoteReference"/>
              </w:rPr>
              <w:endnoteReference w:id="10"/>
            </w:r>
          </w:p>
        </w:tc>
      </w:tr>
    </w:tbl>
    <w:p w:rsidR="00283C00" w:rsidRPr="00545C04" w:rsidRDefault="001F7285" w:rsidP="00EB1A7C">
      <w:pPr>
        <w:ind w:left="1440" w:right="720" w:hanging="720"/>
        <w:rPr>
          <w:rStyle w:val="Note0"/>
          <w:b/>
        </w:rPr>
      </w:pPr>
      <w:r w:rsidRPr="00545C04">
        <w:fldChar w:fldCharType="begin"/>
      </w:r>
      <w:r w:rsidR="00283C00" w:rsidRPr="00545C04">
        <w:instrText>xe "AIDS-OI:Clinical Status"</w:instrText>
      </w:r>
      <w:r w:rsidRPr="00545C04">
        <w:fldChar w:fldCharType="end"/>
      </w:r>
    </w:p>
    <w:p w:rsidR="00283C00" w:rsidRPr="00545C04" w:rsidRDefault="00283C00" w:rsidP="006B60D7">
      <w:pPr>
        <w:autoSpaceDE w:val="0"/>
        <w:autoSpaceDN w:val="0"/>
        <w:adjustRightInd w:val="0"/>
        <w:spacing w:before="60" w:after="0"/>
        <w:rPr>
          <w:sz w:val="20"/>
        </w:rPr>
      </w:pPr>
      <w:r w:rsidRPr="00545C04">
        <w:t xml:space="preserve">All reporting areas (i.e., the 50 states, the District of Columbia, Puerto Rico, and other U.S. jurisdictions in the Pacific and Caribbean) report tuberculosis (TB) cases to the CDC using a standard case report form. If the selected patient has been diagnosed with </w:t>
      </w:r>
      <w:r w:rsidRPr="00545C04">
        <w:rPr>
          <w:rFonts w:ascii="Arial" w:hAnsi="Arial" w:cs="Arial"/>
          <w:sz w:val="20"/>
        </w:rPr>
        <w:t>M. tuberculosis</w:t>
      </w:r>
      <w:r w:rsidRPr="00545C04">
        <w:rPr>
          <w:b/>
        </w:rPr>
        <w:t xml:space="preserve">, </w:t>
      </w:r>
      <w:r w:rsidRPr="00545C04">
        <w:rPr>
          <w:rFonts w:ascii="Arial" w:hAnsi="Arial" w:cs="Arial"/>
          <w:sz w:val="20"/>
        </w:rPr>
        <w:t>pulmonary</w:t>
      </w:r>
      <w:r w:rsidRPr="00545C04">
        <w:rPr>
          <w:b/>
        </w:rPr>
        <w:t xml:space="preserve"> </w:t>
      </w:r>
      <w:r w:rsidRPr="00545C04">
        <w:t xml:space="preserve">and/or </w:t>
      </w:r>
      <w:r w:rsidRPr="00545C04">
        <w:rPr>
          <w:rFonts w:ascii="Arial" w:hAnsi="Arial" w:cs="Arial"/>
          <w:sz w:val="20"/>
        </w:rPr>
        <w:t>M. tuberculosis, disseminated</w:t>
      </w:r>
      <w:r w:rsidRPr="00545C04">
        <w:t xml:space="preserve"> </w:t>
      </w:r>
      <w:r w:rsidRPr="00545C04">
        <w:rPr>
          <w:rFonts w:ascii="Arial" w:hAnsi="Arial" w:cs="Arial"/>
          <w:sz w:val="20"/>
        </w:rPr>
        <w:t>or extrapulmonary</w:t>
      </w:r>
      <w:r w:rsidRPr="00545C04">
        <w:t xml:space="preserve">, type the applicable </w:t>
      </w:r>
      <w:r w:rsidRPr="00545C04">
        <w:rPr>
          <w:rFonts w:ascii="Arial" w:hAnsi="Arial" w:cs="Arial"/>
          <w:sz w:val="20"/>
        </w:rPr>
        <w:t>Report of a Verified Case of Tuberculosis</w:t>
      </w:r>
      <w:r w:rsidRPr="00545C04">
        <w:t xml:space="preserve"> case number in the </w:t>
      </w:r>
      <w:r w:rsidRPr="00545C04">
        <w:rPr>
          <w:rFonts w:ascii="Arial" w:hAnsi="Arial" w:cs="Arial"/>
          <w:sz w:val="20"/>
        </w:rPr>
        <w:t>RVCT CASE NO.</w:t>
      </w:r>
      <w:r w:rsidRPr="00545C04">
        <w:t xml:space="preserve"> field. </w:t>
      </w:r>
    </w:p>
    <w:p w:rsidR="00283C00" w:rsidRPr="00545C04" w:rsidRDefault="00283C00" w:rsidP="0035300D">
      <w:r w:rsidRPr="00545C04">
        <w:lastRenderedPageBreak/>
        <w:t xml:space="preserve">Use the applicable checkbox to indicate whether in the absence of positive HIV test results, the patient has an immunodeficiency that would disqualify him/her from the AIDS case definition. Select </w:t>
      </w:r>
      <w:r w:rsidRPr="00545C04">
        <w:rPr>
          <w:rFonts w:ascii="Arial" w:hAnsi="Arial" w:cs="Arial"/>
          <w:sz w:val="20"/>
        </w:rPr>
        <w:t>Yes</w:t>
      </w:r>
      <w:r w:rsidRPr="00545C04">
        <w:t xml:space="preserve">, </w:t>
      </w:r>
      <w:r w:rsidRPr="00545C04">
        <w:rPr>
          <w:rFonts w:ascii="Arial" w:hAnsi="Arial" w:cs="Arial"/>
          <w:sz w:val="20"/>
        </w:rPr>
        <w:t>No</w:t>
      </w:r>
      <w:r w:rsidRPr="00545C04">
        <w:t xml:space="preserve">, or </w:t>
      </w:r>
      <w:r w:rsidRPr="00545C04">
        <w:rPr>
          <w:rFonts w:ascii="Arial" w:hAnsi="Arial" w:cs="Arial"/>
          <w:sz w:val="20"/>
        </w:rPr>
        <w:t>Unk.</w:t>
      </w:r>
      <w:r w:rsidRPr="00545C04">
        <w:t xml:space="preserve"> (unknown).</w:t>
      </w:r>
    </w:p>
    <w:p w:rsidR="00283C00" w:rsidRPr="00545C04" w:rsidRDefault="00283C00" w:rsidP="00D606B0">
      <w:pPr>
        <w:pStyle w:val="Heading3"/>
      </w:pPr>
      <w:bookmarkStart w:id="1143" w:name="_Toc120065460"/>
      <w:bookmarkStart w:id="1144" w:name="_Toc245275920"/>
      <w:bookmarkStart w:id="1145" w:name="_Toc41752562"/>
      <w:r w:rsidRPr="00545C04">
        <w:t>SECTION IX – TREATMENT/SERVICES REFERRALS (optional)</w:t>
      </w:r>
      <w:bookmarkEnd w:id="1143"/>
      <w:bookmarkEnd w:id="1144"/>
      <w:bookmarkEnd w:id="1145"/>
    </w:p>
    <w:p w:rsidR="00283C00" w:rsidRPr="00545C04" w:rsidRDefault="005E0B05" w:rsidP="00A51EE7">
      <w:pPr>
        <w:keepNext/>
        <w:keepLines/>
      </w:pPr>
      <w:r>
        <w:rPr>
          <w:noProof/>
        </w:rPr>
        <w:drawing>
          <wp:inline distT="0" distB="0" distL="0" distR="0" wp14:anchorId="626A83E5" wp14:editId="626A83E6">
            <wp:extent cx="2876550" cy="200025"/>
            <wp:effectExtent l="0" t="0" r="0" b="9525"/>
            <wp:docPr id="377" name="Picture 364" descr="Example of Section IX (Treatment/Services Referral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76550" cy="200025"/>
                    </a:xfrm>
                    <a:prstGeom prst="rect">
                      <a:avLst/>
                    </a:prstGeom>
                    <a:noFill/>
                    <a:ln>
                      <a:noFill/>
                    </a:ln>
                  </pic:spPr>
                </pic:pic>
              </a:graphicData>
            </a:graphic>
          </wp:inline>
        </w:drawing>
      </w:r>
      <w:r w:rsidR="00283C00" w:rsidRPr="00545C04">
        <w:t xml:space="preserve"> This section of the </w:t>
      </w:r>
      <w:r w:rsidR="00283C00" w:rsidRPr="00545C04">
        <w:rPr>
          <w:rFonts w:ascii="Arial" w:hAnsi="Arial" w:cs="Arial"/>
          <w:sz w:val="20"/>
        </w:rPr>
        <w:t xml:space="preserve">CDC </w:t>
      </w:r>
      <w:r w:rsidR="00283C00" w:rsidRPr="00545C04">
        <w:t>report is optional.</w:t>
      </w:r>
    </w:p>
    <w:p w:rsidR="00283C00" w:rsidRPr="00545C04" w:rsidRDefault="00283C00" w:rsidP="00A51EE7">
      <w:pPr>
        <w:keepNext/>
        <w:keepLines/>
      </w:pPr>
    </w:p>
    <w:tbl>
      <w:tblPr>
        <w:tblW w:w="0" w:type="auto"/>
        <w:tblLook w:val="01E0" w:firstRow="1" w:lastRow="1" w:firstColumn="1" w:lastColumn="1" w:noHBand="0" w:noVBand="0"/>
      </w:tblPr>
      <w:tblGrid>
        <w:gridCol w:w="9576"/>
      </w:tblGrid>
      <w:tr w:rsidR="00283C00" w:rsidRPr="00545C04" w:rsidTr="001942F1">
        <w:tc>
          <w:tcPr>
            <w:tcW w:w="9576" w:type="dxa"/>
          </w:tcPr>
          <w:p w:rsidR="00283C00" w:rsidRPr="00545C04" w:rsidRDefault="005E0B05" w:rsidP="006B7A93">
            <w:pPr>
              <w:pStyle w:val="StyleCaptionBeforeAutoAfterAuto"/>
            </w:pPr>
            <w:bookmarkStart w:id="1146" w:name="_Ref228681220"/>
            <w:r>
              <w:rPr>
                <w:noProof/>
              </w:rPr>
              <w:drawing>
                <wp:inline distT="0" distB="0" distL="0" distR="0" wp14:anchorId="626A83E7" wp14:editId="626A83E8">
                  <wp:extent cx="3810000" cy="3057525"/>
                  <wp:effectExtent l="0" t="0" r="0" b="9525"/>
                  <wp:docPr id="378" name="Picture 365" descr="Example of Section IX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283C00" w:rsidRPr="00545C04" w:rsidRDefault="00283C00" w:rsidP="006B7A93">
            <w:pPr>
              <w:pStyle w:val="StyleCaptionBeforeAutoAfterAuto"/>
            </w:pPr>
            <w:bookmarkStart w:id="1147" w:name="_Toc3977524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102</w:t>
            </w:r>
            <w:r w:rsidR="00EB3A32">
              <w:rPr>
                <w:noProof/>
              </w:rPr>
              <w:fldChar w:fldCharType="end"/>
            </w:r>
            <w:bookmarkEnd w:id="1146"/>
            <w:r w:rsidRPr="00545C04">
              <w:t xml:space="preserve"> – Section IX of the CDC Form</w:t>
            </w:r>
            <w:bookmarkEnd w:id="1147"/>
          </w:p>
          <w:p w:rsidR="00283C00" w:rsidRPr="00545C04" w:rsidRDefault="00283C00" w:rsidP="006B7A93">
            <w:pPr>
              <w:pStyle w:val="StyleCaptionBeforeAutoAfterAuto"/>
            </w:pPr>
          </w:p>
        </w:tc>
      </w:tr>
    </w:tbl>
    <w:p w:rsidR="00283C00" w:rsidRPr="00545C04" w:rsidRDefault="00283C00" w:rsidP="008C2616">
      <w:r w:rsidRPr="00545C04">
        <w:t>Use the applicable checkboxes to indicate:</w:t>
      </w:r>
    </w:p>
    <w:p w:rsidR="00283C00" w:rsidRPr="00545C04" w:rsidRDefault="00283C00" w:rsidP="00D663E3">
      <w:pPr>
        <w:numPr>
          <w:ilvl w:val="0"/>
          <w:numId w:val="10"/>
        </w:numPr>
        <w:spacing w:before="60" w:after="60"/>
      </w:pPr>
      <w:r w:rsidRPr="00545C04">
        <w:t>Whether the patient has been informed of his/her HIV infection</w:t>
      </w:r>
    </w:p>
    <w:p w:rsidR="00283C00" w:rsidRPr="00545C04" w:rsidRDefault="00283C00" w:rsidP="00D663E3">
      <w:pPr>
        <w:numPr>
          <w:ilvl w:val="0"/>
          <w:numId w:val="10"/>
        </w:numPr>
        <w:spacing w:before="60" w:after="60"/>
      </w:pPr>
      <w:r w:rsidRPr="00545C04">
        <w:t xml:space="preserve">Whether the patient’s partners will be notified about HIV exposure, and the resource that will be used to provide counseling </w:t>
      </w:r>
    </w:p>
    <w:p w:rsidR="00283C00" w:rsidRPr="00545C04" w:rsidRDefault="00283C00" w:rsidP="00D663E3">
      <w:pPr>
        <w:numPr>
          <w:ilvl w:val="0"/>
          <w:numId w:val="10"/>
        </w:numPr>
        <w:spacing w:before="60" w:after="60"/>
      </w:pPr>
      <w:r w:rsidRPr="00545C04">
        <w:t>The types of services to which the patient has been referred or is receiving</w:t>
      </w:r>
    </w:p>
    <w:p w:rsidR="00283C00" w:rsidRPr="00545C04" w:rsidRDefault="00283C00" w:rsidP="00D663E3">
      <w:pPr>
        <w:numPr>
          <w:ilvl w:val="0"/>
          <w:numId w:val="10"/>
        </w:numPr>
        <w:spacing w:before="60" w:after="60"/>
      </w:pPr>
      <w:r w:rsidRPr="00545C04">
        <w:t>Whether or not the patient is receiving or has received anti-retroviral therapy and/or PCP prophylaxis</w:t>
      </w:r>
    </w:p>
    <w:p w:rsidR="00283C00" w:rsidRPr="00545C04" w:rsidRDefault="00283C00" w:rsidP="00D663E3">
      <w:pPr>
        <w:numPr>
          <w:ilvl w:val="0"/>
          <w:numId w:val="10"/>
        </w:numPr>
        <w:spacing w:before="60" w:after="60"/>
      </w:pPr>
      <w:r w:rsidRPr="00545C04">
        <w:t>Whether or not the patient has been enrolled in a clinical trial, and whether the clinical trial is NIH sponsored</w:t>
      </w:r>
    </w:p>
    <w:p w:rsidR="00283C00" w:rsidRPr="00545C04" w:rsidRDefault="00283C00" w:rsidP="00D663E3">
      <w:pPr>
        <w:numPr>
          <w:ilvl w:val="0"/>
          <w:numId w:val="10"/>
        </w:numPr>
        <w:spacing w:before="60" w:after="60"/>
      </w:pPr>
      <w:r w:rsidRPr="00545C04">
        <w:t>Whether or not the patient has been enrolled in a clinic and whether the clinic is HRSA sponsored</w:t>
      </w:r>
    </w:p>
    <w:p w:rsidR="00283C00" w:rsidRPr="00545C04" w:rsidRDefault="00283C00" w:rsidP="00D663E3">
      <w:pPr>
        <w:numPr>
          <w:ilvl w:val="0"/>
          <w:numId w:val="10"/>
        </w:numPr>
        <w:spacing w:before="60" w:after="60"/>
      </w:pPr>
      <w:r w:rsidRPr="00545C04">
        <w:t xml:space="preserve">The </w:t>
      </w:r>
      <w:r w:rsidRPr="00545C04">
        <w:rPr>
          <w:i/>
        </w:rPr>
        <w:t>primary</w:t>
      </w:r>
      <w:r w:rsidRPr="00545C04">
        <w:t xml:space="preserve"> source of reimbursement for the patient’s treatment</w:t>
      </w:r>
    </w:p>
    <w:p w:rsidR="00283C00" w:rsidRPr="00545C04" w:rsidRDefault="005E0B05" w:rsidP="008C2616">
      <w:r>
        <w:rPr>
          <w:noProof/>
        </w:rPr>
        <w:lastRenderedPageBreak/>
        <w:drawing>
          <wp:inline distT="0" distB="0" distL="0" distR="0" wp14:anchorId="626A83E9" wp14:editId="626A83EA">
            <wp:extent cx="628650" cy="133350"/>
            <wp:effectExtent l="0" t="0" r="0" b="0"/>
            <wp:docPr id="379" name="Picture 366" descr="Example of the For Women section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28650" cy="133350"/>
                    </a:xfrm>
                    <a:prstGeom prst="rect">
                      <a:avLst/>
                    </a:prstGeom>
                    <a:noFill/>
                    <a:ln>
                      <a:noFill/>
                    </a:ln>
                  </pic:spPr>
                </pic:pic>
              </a:graphicData>
            </a:graphic>
          </wp:inline>
        </w:drawing>
      </w:r>
      <w:r w:rsidR="00283C00" w:rsidRPr="00545C04">
        <w:t xml:space="preserve"> The </w:t>
      </w:r>
      <w:r w:rsidR="00283C00" w:rsidRPr="00545C04">
        <w:rPr>
          <w:rFonts w:ascii="Arial" w:hAnsi="Arial" w:cs="Arial"/>
          <w:b/>
          <w:sz w:val="20"/>
        </w:rPr>
        <w:t>FOR WOMEN</w:t>
      </w:r>
      <w:r w:rsidR="00283C00" w:rsidRPr="00545C04">
        <w:t xml:space="preserve"> subsection allows you to enter information specific to female patients. This subsection will be unavailable for male patients.</w:t>
      </w:r>
    </w:p>
    <w:p w:rsidR="00283C00" w:rsidRPr="00545C04" w:rsidRDefault="00283C00" w:rsidP="008C2616">
      <w:r w:rsidRPr="00545C04">
        <w:t>Use the applicable checkboxes to indicate:</w:t>
      </w:r>
    </w:p>
    <w:p w:rsidR="00283C00" w:rsidRPr="00545C04" w:rsidRDefault="00283C00" w:rsidP="00D663E3">
      <w:pPr>
        <w:numPr>
          <w:ilvl w:val="0"/>
          <w:numId w:val="10"/>
        </w:numPr>
      </w:pPr>
      <w:r w:rsidRPr="00545C04">
        <w:t>If the patient is receiving or has been referred to gynecological services</w:t>
      </w:r>
    </w:p>
    <w:p w:rsidR="00283C00" w:rsidRPr="00545C04" w:rsidRDefault="00283C00" w:rsidP="00D663E3">
      <w:pPr>
        <w:numPr>
          <w:ilvl w:val="0"/>
          <w:numId w:val="10"/>
        </w:numPr>
      </w:pPr>
      <w:r w:rsidRPr="00545C04">
        <w:t>If the patient is currently pregnant</w:t>
      </w:r>
    </w:p>
    <w:p w:rsidR="00283C00" w:rsidRPr="00545C04" w:rsidRDefault="00283C00" w:rsidP="00D663E3">
      <w:pPr>
        <w:numPr>
          <w:ilvl w:val="0"/>
          <w:numId w:val="10"/>
        </w:numPr>
      </w:pPr>
      <w:r w:rsidRPr="00545C04">
        <w:t xml:space="preserve">If the patient has delivered live born infants. If </w:t>
      </w:r>
      <w:r w:rsidRPr="00545C04">
        <w:rPr>
          <w:rFonts w:ascii="Arial" w:hAnsi="Arial" w:cs="Arial"/>
          <w:sz w:val="20"/>
        </w:rPr>
        <w:t>Yes</w:t>
      </w:r>
      <w:r w:rsidRPr="00545C04">
        <w:t xml:space="preserve"> is checked, complete these additional fields:</w:t>
      </w:r>
    </w:p>
    <w:p w:rsidR="00283C00" w:rsidRPr="00545C04" w:rsidRDefault="00283C00" w:rsidP="003C3A1E">
      <w:pPr>
        <w:ind w:left="720"/>
      </w:pPr>
      <w:r w:rsidRPr="00545C04">
        <w:t xml:space="preserve">Select the </w:t>
      </w:r>
      <w:r w:rsidRPr="00545C04">
        <w:rPr>
          <w:rFonts w:ascii="Arial" w:hAnsi="Arial" w:cs="Arial"/>
          <w:sz w:val="20"/>
        </w:rPr>
        <w:t>Child’s Date of Birth</w:t>
      </w:r>
      <w:r w:rsidRPr="00545C04">
        <w:t xml:space="preserve">, and then enter the name of the hospital at which the child was born, the city and state in which the hospital is located, and the child’s </w:t>
      </w:r>
      <w:r w:rsidRPr="00545C04">
        <w:rPr>
          <w:rFonts w:ascii="Arial" w:hAnsi="Arial" w:cs="Arial"/>
          <w:sz w:val="20"/>
        </w:rPr>
        <w:t>Soundex</w:t>
      </w:r>
      <w:r w:rsidRPr="00545C04">
        <w:t xml:space="preserve"> and </w:t>
      </w:r>
      <w:r w:rsidRPr="00545C04">
        <w:rPr>
          <w:rFonts w:ascii="Arial" w:hAnsi="Arial" w:cs="Arial"/>
          <w:sz w:val="20"/>
        </w:rPr>
        <w:t>Patient Numbers</w:t>
      </w:r>
      <w:r w:rsidRPr="00545C04">
        <w:t xml:space="preserve"> in the fields provided.</w:t>
      </w:r>
    </w:p>
    <w:p w:rsidR="00283C00" w:rsidRPr="00545C04" w:rsidRDefault="00283C00" w:rsidP="00D606B0">
      <w:pPr>
        <w:pStyle w:val="Heading3"/>
      </w:pPr>
      <w:bookmarkStart w:id="1148" w:name="_Toc120065462"/>
      <w:bookmarkStart w:id="1149" w:name="_Toc245275921"/>
      <w:bookmarkStart w:id="1150" w:name="_Toc41752563"/>
      <w:r w:rsidRPr="00545C04">
        <w:t>SECTION X – COMMENTS</w:t>
      </w:r>
      <w:bookmarkEnd w:id="1148"/>
      <w:bookmarkEnd w:id="1149"/>
      <w:bookmarkEnd w:id="1150"/>
    </w:p>
    <w:p w:rsidR="00283C00" w:rsidRPr="00545C04" w:rsidRDefault="005E0B05" w:rsidP="000976A7">
      <w:pPr>
        <w:keepNext/>
        <w:keepLines/>
        <w:spacing w:after="240"/>
      </w:pPr>
      <w:r>
        <w:rPr>
          <w:noProof/>
        </w:rPr>
        <w:drawing>
          <wp:inline distT="0" distB="0" distL="0" distR="0" wp14:anchorId="626A83EB" wp14:editId="626A83EC">
            <wp:extent cx="676275" cy="133350"/>
            <wp:effectExtent l="0" t="0" r="9525" b="0"/>
            <wp:docPr id="380" name="Picture 367" descr="Example of Section X (Comment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00283C00" w:rsidRPr="00545C04">
        <w:t xml:space="preserve"> Type your comments in the field provided. The </w:t>
      </w:r>
      <w:r w:rsidR="00283C00" w:rsidRPr="00545C04">
        <w:rPr>
          <w:rFonts w:ascii="Arial" w:hAnsi="Arial" w:cs="Arial"/>
          <w:sz w:val="20"/>
        </w:rPr>
        <w:t>Comments</w:t>
      </w:r>
      <w:r w:rsidR="00283C00" w:rsidRPr="00545C04">
        <w:t xml:space="preserve"> field can accommodate 300 characters.</w:t>
      </w:r>
    </w:p>
    <w:tbl>
      <w:tblPr>
        <w:tblW w:w="0" w:type="auto"/>
        <w:tblLook w:val="01E0" w:firstRow="1" w:lastRow="1" w:firstColumn="1" w:lastColumn="1" w:noHBand="0" w:noVBand="0"/>
      </w:tblPr>
      <w:tblGrid>
        <w:gridCol w:w="9576"/>
      </w:tblGrid>
      <w:tr w:rsidR="00283C00" w:rsidRPr="00545C04" w:rsidTr="001942F1">
        <w:tc>
          <w:tcPr>
            <w:tcW w:w="9576" w:type="dxa"/>
          </w:tcPr>
          <w:p w:rsidR="00283C00" w:rsidRPr="00545C04" w:rsidRDefault="00283C00" w:rsidP="006B7A93">
            <w:pPr>
              <w:pStyle w:val="StyleCaptionBeforeAutoAfterAuto"/>
            </w:pPr>
            <w:bookmarkStart w:id="1151" w:name="_Ref228681145"/>
          </w:p>
          <w:bookmarkEnd w:id="1151"/>
          <w:p w:rsidR="00283C00" w:rsidRPr="00545C04" w:rsidRDefault="005E0B05" w:rsidP="005700AE">
            <w:pPr>
              <w:pStyle w:val="StyleCaptionBeforeAutoAfterAuto"/>
              <w:keepNext/>
            </w:pPr>
            <w:r>
              <w:rPr>
                <w:noProof/>
              </w:rPr>
              <w:drawing>
                <wp:inline distT="0" distB="0" distL="0" distR="0" wp14:anchorId="626A83ED" wp14:editId="626A83EE">
                  <wp:extent cx="3810000" cy="3057525"/>
                  <wp:effectExtent l="0" t="0" r="0" b="9525"/>
                  <wp:docPr id="381" name="Picture 368" descr="Example of Section X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283C00" w:rsidRPr="00545C04" w:rsidRDefault="00283C00" w:rsidP="005700AE">
            <w:pPr>
              <w:pStyle w:val="Caption"/>
            </w:pPr>
            <w:bookmarkStart w:id="1152" w:name="_Toc3977524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103</w:t>
            </w:r>
            <w:r w:rsidR="00EB3A32">
              <w:rPr>
                <w:noProof/>
              </w:rPr>
              <w:fldChar w:fldCharType="end"/>
            </w:r>
            <w:r w:rsidRPr="00545C04">
              <w:t xml:space="preserve"> – Section X of the CDC Form</w:t>
            </w:r>
            <w:bookmarkEnd w:id="1152"/>
          </w:p>
          <w:p w:rsidR="00283C00" w:rsidRPr="00545C04" w:rsidRDefault="00283C00" w:rsidP="006B7A93">
            <w:pPr>
              <w:pStyle w:val="StyleCaptionBeforeAutoAfterAuto"/>
            </w:pPr>
          </w:p>
        </w:tc>
      </w:tr>
    </w:tbl>
    <w:p w:rsidR="00283C00" w:rsidRPr="00545C04" w:rsidRDefault="00004D1D" w:rsidP="00671FBE">
      <w:pPr>
        <w:keepNext/>
        <w:keepLines/>
      </w:pPr>
      <w:r>
        <w:rPr>
          <w:noProof/>
        </w:rPr>
        <w:drawing>
          <wp:inline distT="0" distB="0" distL="0" distR="0" wp14:anchorId="626A83EF" wp14:editId="626A83F0">
            <wp:extent cx="476250" cy="152400"/>
            <wp:effectExtent l="0" t="0" r="0" b="0"/>
            <wp:docPr id="124" name="Picture 319" descr="Example of the Save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t xml:space="preserve"> </w:t>
      </w:r>
      <w:r w:rsidR="00283C00" w:rsidRPr="00545C04">
        <w:t xml:space="preserve"> Click the </w:t>
      </w:r>
      <w:r w:rsidR="00283C00" w:rsidRPr="00545C04">
        <w:rPr>
          <w:rStyle w:val="Keys"/>
          <w:rFonts w:cs="Microsoft Sans Serif"/>
        </w:rPr>
        <w:t>[Save]</w:t>
      </w:r>
      <w:r w:rsidR="00283C00" w:rsidRPr="00545C04">
        <w:t xml:space="preserve"> button to save any changes, or…</w:t>
      </w:r>
    </w:p>
    <w:p w:rsidR="00283C00" w:rsidRPr="00545C04" w:rsidRDefault="005E0B05" w:rsidP="00671FBE">
      <w:pPr>
        <w:keepNext/>
        <w:keepLines/>
      </w:pPr>
      <w:r>
        <w:rPr>
          <w:noProof/>
        </w:rPr>
        <w:drawing>
          <wp:inline distT="0" distB="0" distL="0" distR="0" wp14:anchorId="626A83F1" wp14:editId="626A83F2">
            <wp:extent cx="542925" cy="190500"/>
            <wp:effectExtent l="0" t="0" r="9525" b="0"/>
            <wp:docPr id="383" name="Picture 370" descr="Example of the Cancel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283C00" w:rsidRPr="00545C04">
        <w:t xml:space="preserve">  Click </w:t>
      </w:r>
      <w:r w:rsidR="00283C00" w:rsidRPr="00545C04">
        <w:rPr>
          <w:rFonts w:ascii="Franklin Gothic Demi" w:hAnsi="Franklin Gothic Demi" w:cs="Microsoft Sans Serif"/>
          <w:sz w:val="20"/>
        </w:rPr>
        <w:t>[Cancel]</w:t>
      </w:r>
      <w:r w:rsidR="00283C00" w:rsidRPr="00545C04">
        <w:t xml:space="preserve"> to close without saving.</w:t>
      </w:r>
    </w:p>
    <w:p w:rsidR="00283C00" w:rsidRPr="00545C04" w:rsidRDefault="00283C00" w:rsidP="00F55E95">
      <w:bookmarkStart w:id="1153" w:name="_Toc55019866"/>
      <w:bookmarkStart w:id="1154" w:name="_Toc55020619"/>
      <w:bookmarkStart w:id="1155" w:name="_Toc120065464"/>
      <w:bookmarkStart w:id="1156" w:name="_Toc52164635"/>
    </w:p>
    <w:p w:rsidR="00283C00" w:rsidRPr="00545C04" w:rsidRDefault="00283C00" w:rsidP="00C564C6">
      <w:pPr>
        <w:pStyle w:val="LeftBlank"/>
        <w:sectPr w:rsidR="00283C00" w:rsidRPr="00545C04" w:rsidSect="00D00B32">
          <w:footerReference w:type="even" r:id="rId286"/>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rsidR="00283C00" w:rsidRPr="00545C04" w:rsidRDefault="00283C00" w:rsidP="00940D14">
      <w:pPr>
        <w:pStyle w:val="H1"/>
      </w:pPr>
      <w:bookmarkStart w:id="1157" w:name="_Toc245275922"/>
      <w:bookmarkStart w:id="1158" w:name="_Ref248568699"/>
      <w:bookmarkStart w:id="1159" w:name="_Ref248568754"/>
      <w:bookmarkStart w:id="1160" w:name="_Ref302378445"/>
      <w:bookmarkStart w:id="1161" w:name="_Toc41752564"/>
      <w:r w:rsidRPr="00545C04">
        <w:lastRenderedPageBreak/>
        <w:t>Registry Reports</w:t>
      </w:r>
      <w:bookmarkEnd w:id="1153"/>
      <w:bookmarkEnd w:id="1154"/>
      <w:bookmarkEnd w:id="1155"/>
      <w:bookmarkEnd w:id="1157"/>
      <w:bookmarkEnd w:id="1158"/>
      <w:bookmarkEnd w:id="1159"/>
      <w:bookmarkEnd w:id="1160"/>
      <w:bookmarkEnd w:id="1161"/>
    </w:p>
    <w:p w:rsidR="00283C00" w:rsidRPr="00545C04" w:rsidRDefault="00283C00" w:rsidP="00771F88">
      <w:r w:rsidRPr="00545C04">
        <w:t xml:space="preserve">A key benefit of the </w:t>
      </w:r>
      <w:r w:rsidRPr="00545C04">
        <w:rPr>
          <w:rFonts w:ascii="Microsoft Sans Serif" w:hAnsi="Microsoft Sans Serif" w:cs="Arial"/>
          <w:sz w:val="20"/>
        </w:rPr>
        <w:t>CCR</w:t>
      </w:r>
      <w:r w:rsidRPr="00545C04">
        <w:t xml:space="preserve"> is its reporting capability. Approximately eighteen standard reports are available in both Clinical Case Registries, and one additional report is available in </w:t>
      </w:r>
      <w:r w:rsidRPr="00545C04">
        <w:rPr>
          <w:rFonts w:ascii="Microsoft Sans Serif" w:hAnsi="Microsoft Sans Serif" w:cs="Arial"/>
          <w:sz w:val="20"/>
        </w:rPr>
        <w:t>CCR</w:t>
      </w:r>
      <w:r w:rsidRPr="00545C04">
        <w:rPr>
          <w:rFonts w:ascii="Arial" w:hAnsi="Arial" w:cs="Arial"/>
          <w:sz w:val="20"/>
        </w:rPr>
        <w:t>:HIV</w:t>
      </w:r>
      <w:r w:rsidRPr="00545C04">
        <w:t xml:space="preserve">. </w:t>
      </w:r>
    </w:p>
    <w:p w:rsidR="00283C00" w:rsidRPr="00545C04" w:rsidRDefault="00283C00" w:rsidP="00771F88">
      <w:r w:rsidRPr="00545C04">
        <w:t xml:space="preserve">All of these reports are set up from the </w:t>
      </w:r>
      <w:r w:rsidRPr="00545C04">
        <w:rPr>
          <w:rFonts w:ascii="Arial" w:hAnsi="Arial" w:cs="Arial"/>
          <w:sz w:val="20"/>
        </w:rPr>
        <w:t xml:space="preserve">Reports </w:t>
      </w:r>
      <w:r w:rsidRPr="00545C04">
        <w:t xml:space="preserve">menu.  You can set specific reporting options for each report, and schedule a date and time for the report to run. After the report is generated, you can view, save, and print the report from the </w:t>
      </w:r>
      <w:r w:rsidRPr="00545C04">
        <w:rPr>
          <w:rFonts w:ascii="Arial" w:hAnsi="Arial" w:cs="Arial"/>
          <w:sz w:val="20"/>
        </w:rPr>
        <w:t>Task Manager</w:t>
      </w:r>
      <w:r w:rsidRPr="00545C04">
        <w:t xml:space="preserve"> tab. </w:t>
      </w:r>
    </w:p>
    <w:p w:rsidR="00283C00" w:rsidRPr="00545C04" w:rsidRDefault="00283C00" w:rsidP="00771F88">
      <w:r w:rsidRPr="00545C04">
        <w:t>Improved reporting functionality allows clinicians and administrators to:</w:t>
      </w:r>
    </w:p>
    <w:p w:rsidR="00283C00" w:rsidRPr="00545C04" w:rsidRDefault="00283C00" w:rsidP="00564FCD">
      <w:pPr>
        <w:pStyle w:val="ListBullet2"/>
      </w:pPr>
      <w:bookmarkStart w:id="1162" w:name="_Ref105308542"/>
      <w:r w:rsidRPr="00545C04">
        <w:t>Track important aspects of care through customizable report parameters, including  “</w:t>
      </w:r>
      <w:r w:rsidRPr="00545C04">
        <w:rPr>
          <w:i/>
        </w:rPr>
        <w:t>not”</w:t>
      </w:r>
      <w:r w:rsidRPr="00545C04">
        <w:t xml:space="preserve"> logic (for example, find patients on drug X who </w:t>
      </w:r>
      <w:r w:rsidRPr="00545C04">
        <w:rPr>
          <w:i/>
        </w:rPr>
        <w:t>did not</w:t>
      </w:r>
      <w:r w:rsidRPr="00545C04">
        <w:t xml:space="preserve"> have a particular lab test)</w:t>
      </w:r>
      <w:bookmarkEnd w:id="1162"/>
      <w:r w:rsidRPr="00545C04">
        <w:t>~</w:t>
      </w:r>
    </w:p>
    <w:p w:rsidR="00283C00" w:rsidRPr="00545C04" w:rsidRDefault="00283C00" w:rsidP="00564FCD">
      <w:pPr>
        <w:pStyle w:val="ListBullet2"/>
      </w:pPr>
      <w:r w:rsidRPr="00545C04">
        <w:t>Save report parameters for later re-use</w:t>
      </w:r>
    </w:p>
    <w:p w:rsidR="00283C00" w:rsidRPr="00545C04" w:rsidRDefault="00283C00" w:rsidP="00564FCD">
      <w:pPr>
        <w:pStyle w:val="ListBullet2"/>
      </w:pPr>
      <w:r w:rsidRPr="00545C04">
        <w:rPr>
          <w:rFonts w:ascii="Franklin Gothic Demi" w:hAnsi="Franklin Gothic Demi"/>
          <w:sz w:val="20"/>
        </w:rPr>
        <w:t>[Search]</w:t>
      </w:r>
      <w:r w:rsidRPr="00545C04">
        <w:t xml:space="preserve"> the population of patients co-infected with both Hepatitis C and HIV, and return results on a single integrated report</w:t>
      </w:r>
    </w:p>
    <w:p w:rsidR="00283C00" w:rsidRPr="00545C04" w:rsidRDefault="00283C00" w:rsidP="00564FCD">
      <w:pPr>
        <w:pStyle w:val="ListBullet2"/>
      </w:pPr>
      <w:r w:rsidRPr="00545C04">
        <w:t>Create patient-based Divisional reporting</w:t>
      </w:r>
    </w:p>
    <w:p w:rsidR="00283C00" w:rsidRPr="00545C04" w:rsidRDefault="00283C00" w:rsidP="004A4002">
      <w:r w:rsidRPr="00545C04">
        <w:t xml:space="preserve">See </w:t>
      </w:r>
      <w:r w:rsidR="00364B96" w:rsidRPr="00545C04">
        <w:rPr>
          <w:rStyle w:val="IHyperlink"/>
        </w:rPr>
        <w:t xml:space="preserve">Section </w:t>
      </w:r>
      <w:r w:rsidR="00292C8B">
        <w:fldChar w:fldCharType="begin"/>
      </w:r>
      <w:r w:rsidR="00292C8B">
        <w:instrText xml:space="preserve"> REF _Ref302375381 \r \h  \* MERGEFORMAT </w:instrText>
      </w:r>
      <w:r w:rsidR="00292C8B">
        <w:fldChar w:fldCharType="separate"/>
      </w:r>
      <w:r w:rsidR="009D1BDA" w:rsidRPr="009D1BDA">
        <w:rPr>
          <w:rStyle w:val="IHyperlink"/>
        </w:rPr>
        <w:t>10</w:t>
      </w:r>
      <w:r w:rsidR="00292C8B">
        <w:fldChar w:fldCharType="end"/>
      </w:r>
      <w:r w:rsidR="00364B96" w:rsidRPr="00545C04">
        <w:rPr>
          <w:rStyle w:val="IHyperlink"/>
        </w:rPr>
        <w:t xml:space="preserve"> </w:t>
      </w:r>
      <w:r w:rsidR="00292C8B">
        <w:fldChar w:fldCharType="begin"/>
      </w:r>
      <w:r w:rsidR="00292C8B">
        <w:instrText xml:space="preserve"> REF _Ref302375358 \h  \* MERGEFORMAT </w:instrText>
      </w:r>
      <w:r w:rsidR="00292C8B">
        <w:fldChar w:fldCharType="separate"/>
      </w:r>
      <w:r w:rsidR="009D1BDA" w:rsidRPr="009D1BDA">
        <w:rPr>
          <w:rStyle w:val="IHyperlink"/>
        </w:rPr>
        <w:t>Local Reports</w:t>
      </w:r>
      <w:r w:rsidR="00292C8B">
        <w:fldChar w:fldCharType="end"/>
      </w:r>
      <w:r w:rsidR="00364B96" w:rsidRPr="00545C04">
        <w:t xml:space="preserve"> </w:t>
      </w:r>
      <w:r w:rsidRPr="00545C04">
        <w:t xml:space="preserve">for detailed information and examples of each report. </w:t>
      </w:r>
    </w:p>
    <w:p w:rsidR="00283C00" w:rsidRPr="00545C04" w:rsidRDefault="00283C00" w:rsidP="007C5B85">
      <w:pPr>
        <w:pStyle w:val="H2"/>
      </w:pPr>
      <w:bookmarkStart w:id="1163" w:name="_Toc120065465"/>
      <w:bookmarkStart w:id="1164" w:name="_Toc245275923"/>
      <w:bookmarkStart w:id="1165" w:name="_Toc41752565"/>
      <w:r w:rsidRPr="00545C04">
        <w:t>Registry Reports Window</w:t>
      </w:r>
      <w:bookmarkEnd w:id="1163"/>
      <w:bookmarkEnd w:id="1164"/>
      <w:bookmarkEnd w:id="1165"/>
    </w:p>
    <w:p w:rsidR="002A5365" w:rsidRDefault="00283C00" w:rsidP="00403898">
      <w:r w:rsidRPr="00545C04">
        <w:t xml:space="preserve">The </w:t>
      </w:r>
      <w:r w:rsidRPr="00545C04">
        <w:rPr>
          <w:rFonts w:ascii="Arial" w:hAnsi="Arial" w:cs="Arial"/>
          <w:sz w:val="20"/>
        </w:rPr>
        <w:t>Registry Reports</w:t>
      </w:r>
      <w:r w:rsidRPr="00545C04">
        <w:t xml:space="preserve"> window is the window from which you can select the specific parameters and criteria used to generate the selected report. The </w:t>
      </w:r>
      <w:r w:rsidRPr="00545C04">
        <w:rPr>
          <w:rFonts w:ascii="Arial" w:hAnsi="Arial" w:cs="Arial"/>
          <w:sz w:val="20"/>
        </w:rPr>
        <w:t>Registry Reports</w:t>
      </w:r>
      <w:r w:rsidRPr="00545C04">
        <w:t xml:space="preserve"> window can be displayed in a single pane, or 2-pane mode. When the </w:t>
      </w:r>
      <w:r w:rsidRPr="00545C04">
        <w:rPr>
          <w:rFonts w:ascii="Arial" w:hAnsi="Arial" w:cs="Arial"/>
          <w:sz w:val="20"/>
        </w:rPr>
        <w:t>Registry Reports</w:t>
      </w:r>
      <w:r w:rsidRPr="00545C04">
        <w:t xml:space="preserve"> window is accessed from the </w:t>
      </w:r>
      <w:r w:rsidRPr="00545C04">
        <w:rPr>
          <w:rFonts w:ascii="Arial" w:hAnsi="Arial" w:cs="Arial"/>
          <w:sz w:val="20"/>
        </w:rPr>
        <w:t>Report menu</w:t>
      </w:r>
      <w:r w:rsidRPr="00545C04">
        <w:rPr>
          <w:b/>
        </w:rPr>
        <w:t xml:space="preserve">, </w:t>
      </w:r>
      <w:r w:rsidRPr="00545C04">
        <w:rPr>
          <w:rFonts w:ascii="Arial" w:hAnsi="Arial" w:cs="Arial"/>
          <w:sz w:val="20"/>
        </w:rPr>
        <w:t>Report List</w:t>
      </w:r>
      <w:r w:rsidRPr="00545C04">
        <w:rPr>
          <w:rFonts w:ascii="Arial Bold" w:hAnsi="Arial Bold"/>
          <w:b/>
          <w:sz w:val="20"/>
        </w:rPr>
        <w:t xml:space="preserve"> </w:t>
      </w:r>
      <w:r w:rsidRPr="00545C04">
        <w:t xml:space="preserve">menu option, or the </w:t>
      </w:r>
      <w:r w:rsidRPr="00545C04">
        <w:rPr>
          <w:rFonts w:ascii="Franklin Gothic Demi" w:hAnsi="Franklin Gothic Demi" w:cs="Microsoft Sans Serif"/>
          <w:sz w:val="20"/>
        </w:rPr>
        <w:t>New Report</w:t>
      </w:r>
      <w:r w:rsidRPr="00545C04">
        <w:rPr>
          <w:rFonts w:ascii="Arial Bold" w:hAnsi="Arial Bold"/>
          <w:b/>
          <w:sz w:val="20"/>
        </w:rPr>
        <w:t xml:space="preserve"> </w:t>
      </w:r>
      <w:r w:rsidRPr="00545C04">
        <w:t>button, it is displayed in the 2-pane mode:</w:t>
      </w:r>
    </w:p>
    <w:p w:rsidR="00403898" w:rsidRPr="00545C04" w:rsidRDefault="003B3CAF">
      <w:pPr>
        <w:keepNext/>
        <w:jc w:val="center"/>
      </w:pPr>
      <w:r>
        <w:rPr>
          <w:noProof/>
        </w:rPr>
        <w:lastRenderedPageBreak/>
        <w:drawing>
          <wp:inline distT="0" distB="0" distL="0" distR="0">
            <wp:extent cx="5943600" cy="5478145"/>
            <wp:effectExtent l="0" t="0" r="0" b="8255"/>
            <wp:docPr id="402" name="Picture 402" descr="Example of Report Setup window, Double-Pane Mode (showing &quot;Show Report Lis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atch_33_Report_List.bmp"/>
                    <pic:cNvPicPr/>
                  </pic:nvPicPr>
                  <pic:blipFill>
                    <a:blip r:embed="rId102">
                      <a:extLst>
                        <a:ext uri="{28A0092B-C50C-407E-A947-70E740481C1C}">
                          <a14:useLocalDpi xmlns:a14="http://schemas.microsoft.com/office/drawing/2010/main" val="0"/>
                        </a:ext>
                      </a:extLst>
                    </a:blip>
                    <a:stretch>
                      <a:fillRect/>
                    </a:stretch>
                  </pic:blipFill>
                  <pic:spPr>
                    <a:xfrm>
                      <a:off x="0" y="0"/>
                      <a:ext cx="5943600" cy="5478145"/>
                    </a:xfrm>
                    <a:prstGeom prst="rect">
                      <a:avLst/>
                    </a:prstGeom>
                  </pic:spPr>
                </pic:pic>
              </a:graphicData>
            </a:graphic>
          </wp:inline>
        </w:drawing>
      </w:r>
    </w:p>
    <w:p w:rsidR="00283C00" w:rsidRPr="00545C04" w:rsidRDefault="009C6FDD" w:rsidP="00364B96">
      <w:pPr>
        <w:pStyle w:val="Caption"/>
      </w:pPr>
      <w:bookmarkStart w:id="1166" w:name="_Toc39775249"/>
      <w:r w:rsidRPr="00D00982">
        <w:t xml:space="preserve">Figure </w:t>
      </w:r>
      <w:r w:rsidR="001F7285" w:rsidRPr="00D00982">
        <w:fldChar w:fldCharType="begin"/>
      </w:r>
      <w:r w:rsidRPr="00D00982">
        <w:instrText xml:space="preserve"> SEQ Figure \* ARABIC </w:instrText>
      </w:r>
      <w:r w:rsidR="001F7285" w:rsidRPr="00D00982">
        <w:fldChar w:fldCharType="separate"/>
      </w:r>
      <w:r w:rsidR="009D1BDA">
        <w:rPr>
          <w:noProof/>
        </w:rPr>
        <w:t>104</w:t>
      </w:r>
      <w:r w:rsidR="001F7285" w:rsidRPr="00D00982">
        <w:fldChar w:fldCharType="end"/>
      </w:r>
      <w:r w:rsidRPr="00D00982">
        <w:t xml:space="preserve"> – Sample Report Setup window, Double-Pane Mode</w:t>
      </w:r>
      <w:r w:rsidR="00A410AD" w:rsidRPr="00D00982">
        <w:t xml:space="preserve"> (showing "Show Report List" option)</w:t>
      </w:r>
      <w:bookmarkEnd w:id="1166"/>
    </w:p>
    <w:p w:rsidR="00283C00" w:rsidRPr="00545C04" w:rsidRDefault="00283C00" w:rsidP="008D48EE">
      <w:r w:rsidRPr="00545C04">
        <w:t>The left pane displays the</w:t>
      </w:r>
      <w:r w:rsidRPr="00545C04">
        <w:rPr>
          <w:rFonts w:ascii="Arial Bold" w:hAnsi="Arial Bold"/>
          <w:b/>
          <w:sz w:val="20"/>
        </w:rPr>
        <w:t xml:space="preserve"> </w:t>
      </w:r>
      <w:r w:rsidRPr="00545C04">
        <w:rPr>
          <w:rFonts w:ascii="Arial" w:hAnsi="Arial" w:cs="Arial"/>
          <w:sz w:val="20"/>
        </w:rPr>
        <w:t>List of Reports</w:t>
      </w:r>
      <w:r w:rsidRPr="00545C04">
        <w:rPr>
          <w:b/>
        </w:rPr>
        <w:t xml:space="preserve"> </w:t>
      </w:r>
      <w:r w:rsidRPr="00545C04">
        <w:t xml:space="preserve">from which you can select a report to run. The right pane displays the reporting criteria that you can select for the report. </w:t>
      </w:r>
    </w:p>
    <w:p w:rsidR="00283C00" w:rsidRPr="00545C04" w:rsidRDefault="005E0B05" w:rsidP="008D48EE">
      <w:r>
        <w:rPr>
          <w:noProof/>
        </w:rPr>
        <w:drawing>
          <wp:inline distT="0" distB="0" distL="0" distR="0" wp14:anchorId="626A83F5" wp14:editId="626A83F6">
            <wp:extent cx="762000" cy="180975"/>
            <wp:effectExtent l="0" t="0" r="0" b="9525"/>
            <wp:docPr id="385" name="Picture 372" descr="Example of the Show Report List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00283C00" w:rsidRPr="00545C04">
        <w:t xml:space="preserve">You can hide or display the </w:t>
      </w:r>
      <w:r w:rsidR="00283C00" w:rsidRPr="00545C04">
        <w:rPr>
          <w:rFonts w:ascii="Arial" w:hAnsi="Arial" w:cs="Arial"/>
          <w:sz w:val="20"/>
        </w:rPr>
        <w:t>List of Reports</w:t>
      </w:r>
      <w:r w:rsidR="00283C00" w:rsidRPr="00545C04">
        <w:t xml:space="preserve"> via the </w:t>
      </w:r>
      <w:r w:rsidR="00283C00" w:rsidRPr="00545C04">
        <w:rPr>
          <w:rFonts w:ascii="Arial" w:hAnsi="Arial" w:cs="Arial"/>
          <w:sz w:val="20"/>
        </w:rPr>
        <w:t>Show Report List</w:t>
      </w:r>
      <w:r w:rsidR="00283C00" w:rsidRPr="00545C04">
        <w:t xml:space="preserve"> box.  To show the reports in single-pane mode, uncheck the </w:t>
      </w:r>
      <w:r w:rsidR="00283C00" w:rsidRPr="00545C04">
        <w:rPr>
          <w:rFonts w:ascii="Arial" w:hAnsi="Arial" w:cs="Arial"/>
          <w:sz w:val="20"/>
        </w:rPr>
        <w:t>Show Report List</w:t>
      </w:r>
      <w:r w:rsidR="00283C00" w:rsidRPr="00545C04">
        <w:t xml:space="preserve"> box:</w:t>
      </w:r>
    </w:p>
    <w:p w:rsidR="00283C00" w:rsidRPr="00545C04" w:rsidRDefault="003B3CAF" w:rsidP="005700AE">
      <w:pPr>
        <w:keepNext/>
        <w:jc w:val="center"/>
      </w:pPr>
      <w:r>
        <w:rPr>
          <w:noProof/>
        </w:rPr>
        <w:lastRenderedPageBreak/>
        <w:drawing>
          <wp:inline distT="0" distB="0" distL="0" distR="0">
            <wp:extent cx="5943600" cy="5721985"/>
            <wp:effectExtent l="0" t="0" r="0" b="0"/>
            <wp:docPr id="404" name="Picture 404" descr="Example of Report Setup window, Single-Pan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atch_33_Report_BMI.bmp"/>
                    <pic:cNvPicPr/>
                  </pic:nvPicPr>
                  <pic:blipFill>
                    <a:blip r:embed="rId288">
                      <a:extLst>
                        <a:ext uri="{28A0092B-C50C-407E-A947-70E740481C1C}">
                          <a14:useLocalDpi xmlns:a14="http://schemas.microsoft.com/office/drawing/2010/main" val="0"/>
                        </a:ext>
                      </a:extLst>
                    </a:blip>
                    <a:stretch>
                      <a:fillRect/>
                    </a:stretch>
                  </pic:blipFill>
                  <pic:spPr>
                    <a:xfrm>
                      <a:off x="0" y="0"/>
                      <a:ext cx="5943600" cy="5721985"/>
                    </a:xfrm>
                    <a:prstGeom prst="rect">
                      <a:avLst/>
                    </a:prstGeom>
                  </pic:spPr>
                </pic:pic>
              </a:graphicData>
            </a:graphic>
          </wp:inline>
        </w:drawing>
      </w:r>
    </w:p>
    <w:p w:rsidR="00283C00" w:rsidRPr="00545C04" w:rsidRDefault="00283C00" w:rsidP="005700AE">
      <w:pPr>
        <w:pStyle w:val="Caption"/>
      </w:pPr>
      <w:bookmarkStart w:id="1167" w:name="_Toc39775250"/>
      <w:r w:rsidRPr="00D0098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105</w:t>
      </w:r>
      <w:r w:rsidR="00EB3A32">
        <w:rPr>
          <w:noProof/>
        </w:rPr>
        <w:fldChar w:fldCharType="end"/>
      </w:r>
      <w:r w:rsidRPr="00D00982">
        <w:t xml:space="preserve"> – Sample Report Setup window, Single-Pane Mode</w:t>
      </w:r>
      <w:bookmarkEnd w:id="1167"/>
    </w:p>
    <w:p w:rsidR="00283C00" w:rsidRPr="00545C04" w:rsidRDefault="00283C00" w:rsidP="00F039CF">
      <w:pPr>
        <w:pStyle w:val="Heading3"/>
      </w:pPr>
      <w:bookmarkStart w:id="1168" w:name="_Toc120065466"/>
      <w:bookmarkStart w:id="1169" w:name="_Toc245275924"/>
      <w:bookmarkStart w:id="1170" w:name="_Toc41752566"/>
      <w:r w:rsidRPr="00545C04">
        <w:t>Accessing the Registry Reports Window</w:t>
      </w:r>
      <w:bookmarkEnd w:id="1168"/>
      <w:bookmarkEnd w:id="1169"/>
      <w:bookmarkEnd w:id="1170"/>
    </w:p>
    <w:p w:rsidR="00283C00" w:rsidRPr="00545C04" w:rsidRDefault="00283C00" w:rsidP="004A4002">
      <w:r w:rsidRPr="00545C04">
        <w:t xml:space="preserve">You can access the </w:t>
      </w:r>
      <w:r w:rsidRPr="00545C04">
        <w:rPr>
          <w:rFonts w:ascii="Arial" w:hAnsi="Arial" w:cs="Arial"/>
          <w:sz w:val="20"/>
        </w:rPr>
        <w:t>Registry Reports</w:t>
      </w:r>
      <w:r w:rsidRPr="00545C04">
        <w:t xml:space="preserve"> window using the following methods:</w:t>
      </w:r>
    </w:p>
    <w:p w:rsidR="00283C00" w:rsidRPr="00545C04" w:rsidRDefault="00283C00" w:rsidP="00D663E3">
      <w:pPr>
        <w:numPr>
          <w:ilvl w:val="0"/>
          <w:numId w:val="37"/>
        </w:numPr>
      </w:pPr>
      <w:r w:rsidRPr="00545C04">
        <w:t xml:space="preserve">Select a report from the </w:t>
      </w:r>
      <w:r w:rsidRPr="00545C04">
        <w:rPr>
          <w:rFonts w:ascii="Arial" w:hAnsi="Arial" w:cs="Arial"/>
          <w:sz w:val="20"/>
        </w:rPr>
        <w:t xml:space="preserve">Reports </w:t>
      </w:r>
      <w:r w:rsidRPr="00545C04">
        <w:t>menu</w:t>
      </w:r>
    </w:p>
    <w:p w:rsidR="00283C00" w:rsidRPr="00545C04" w:rsidRDefault="00283C00" w:rsidP="00D663E3">
      <w:pPr>
        <w:numPr>
          <w:ilvl w:val="0"/>
          <w:numId w:val="37"/>
        </w:numPr>
      </w:pPr>
      <w:r w:rsidRPr="00545C04">
        <w:t xml:space="preserve">Select </w:t>
      </w:r>
      <w:r w:rsidRPr="00545C04">
        <w:rPr>
          <w:rFonts w:ascii="Arial" w:hAnsi="Arial" w:cs="Arial"/>
          <w:sz w:val="20"/>
        </w:rPr>
        <w:t>Reports List</w:t>
      </w:r>
      <w:r w:rsidRPr="00545C04">
        <w:t xml:space="preserve"> from the </w:t>
      </w:r>
      <w:r w:rsidRPr="00545C04">
        <w:rPr>
          <w:rFonts w:ascii="Arial" w:hAnsi="Arial" w:cs="Arial"/>
          <w:sz w:val="20"/>
        </w:rPr>
        <w:t>Reports</w:t>
      </w:r>
      <w:r w:rsidRPr="00545C04">
        <w:t xml:space="preserve"> menu</w:t>
      </w:r>
    </w:p>
    <w:p w:rsidR="00283C00" w:rsidRPr="00545C04" w:rsidRDefault="00283C00" w:rsidP="00D663E3">
      <w:pPr>
        <w:numPr>
          <w:ilvl w:val="0"/>
          <w:numId w:val="37"/>
        </w:numPr>
      </w:pPr>
      <w:r w:rsidRPr="00545C04">
        <w:t xml:space="preserve">Click the </w:t>
      </w:r>
      <w:r w:rsidRPr="00545C04">
        <w:rPr>
          <w:rFonts w:ascii="Franklin Gothic Demi" w:hAnsi="Franklin Gothic Demi" w:cs="Microsoft Sans Serif"/>
          <w:sz w:val="20"/>
        </w:rPr>
        <w:t>[New Report]</w:t>
      </w:r>
      <w:r w:rsidRPr="00545C04">
        <w:t xml:space="preserve"> button in the </w:t>
      </w:r>
      <w:r w:rsidRPr="00545C04">
        <w:rPr>
          <w:rFonts w:ascii="Arial" w:hAnsi="Arial" w:cs="Arial"/>
          <w:sz w:val="20"/>
        </w:rPr>
        <w:t>Task Manager</w:t>
      </w:r>
      <w:r w:rsidRPr="00545C04">
        <w:t xml:space="preserve"> view</w:t>
      </w:r>
    </w:p>
    <w:p w:rsidR="00283C00" w:rsidRPr="00545C04" w:rsidRDefault="00283C00" w:rsidP="00D663E3">
      <w:pPr>
        <w:numPr>
          <w:ilvl w:val="0"/>
          <w:numId w:val="37"/>
        </w:numPr>
      </w:pPr>
      <w:r w:rsidRPr="00545C04">
        <w:t xml:space="preserve">Select </w:t>
      </w:r>
      <w:r w:rsidRPr="00545C04">
        <w:rPr>
          <w:rFonts w:ascii="Arial" w:hAnsi="Arial" w:cs="Arial"/>
          <w:sz w:val="20"/>
        </w:rPr>
        <w:t>New Report</w:t>
      </w:r>
      <w:r w:rsidRPr="00545C04">
        <w:t xml:space="preserve"> from the right-click menu in the </w:t>
      </w:r>
      <w:r w:rsidRPr="00545C04">
        <w:rPr>
          <w:rFonts w:ascii="Arial" w:hAnsi="Arial" w:cs="Arial"/>
          <w:sz w:val="20"/>
        </w:rPr>
        <w:t>Task Manager</w:t>
      </w:r>
      <w:r w:rsidRPr="00545C04">
        <w:t xml:space="preserve"> view</w:t>
      </w:r>
    </w:p>
    <w:p w:rsidR="00283C00" w:rsidRPr="00545C04" w:rsidRDefault="00283C00" w:rsidP="007C5B85">
      <w:pPr>
        <w:pStyle w:val="H4"/>
      </w:pPr>
      <w:bookmarkStart w:id="1171" w:name="_Toc120065467"/>
      <w:bookmarkStart w:id="1172" w:name="_Toc245275925"/>
      <w:bookmarkStart w:id="1173" w:name="_Toc41752567"/>
      <w:r w:rsidRPr="00545C04">
        <w:lastRenderedPageBreak/>
        <w:t>Reports Menu</w:t>
      </w:r>
      <w:bookmarkEnd w:id="1171"/>
      <w:bookmarkEnd w:id="1172"/>
      <w:bookmarkEnd w:id="1173"/>
    </w:p>
    <w:p w:rsidR="00283C00" w:rsidRPr="00545C04" w:rsidRDefault="00283C00" w:rsidP="00583B76">
      <w:r w:rsidRPr="00545C04">
        <w:t xml:space="preserve">The </w:t>
      </w:r>
      <w:r w:rsidRPr="00545C04">
        <w:rPr>
          <w:rFonts w:ascii="Arial" w:hAnsi="Arial" w:cs="Arial"/>
          <w:sz w:val="20"/>
        </w:rPr>
        <w:t>Reports</w:t>
      </w:r>
      <w:r w:rsidRPr="00545C04">
        <w:rPr>
          <w:b/>
        </w:rPr>
        <w:t xml:space="preserve"> </w:t>
      </w:r>
      <w:r w:rsidRPr="00545C04">
        <w:t xml:space="preserve">menu displays the list of all available reports. When you select a report from the list, a secondary </w:t>
      </w:r>
      <w:r w:rsidRPr="00545C04">
        <w:rPr>
          <w:rFonts w:ascii="Arial" w:hAnsi="Arial" w:cs="Arial"/>
          <w:sz w:val="20"/>
        </w:rPr>
        <w:t>Registry Reports</w:t>
      </w:r>
      <w:r w:rsidRPr="00545C04">
        <w:t xml:space="preserve"> window displays the specific parameters and criteria that you can select to generate the report.</w:t>
      </w:r>
    </w:p>
    <w:p w:rsidR="00283C00" w:rsidRPr="00545C04" w:rsidRDefault="00283C00" w:rsidP="00D663E3">
      <w:pPr>
        <w:numPr>
          <w:ilvl w:val="0"/>
          <w:numId w:val="37"/>
        </w:numPr>
      </w:pPr>
      <w:r w:rsidRPr="00545C04">
        <w:t xml:space="preserve">You can also select </w:t>
      </w:r>
      <w:r w:rsidRPr="00545C04">
        <w:rPr>
          <w:rFonts w:ascii="Arial" w:hAnsi="Arial" w:cs="Arial"/>
          <w:sz w:val="20"/>
        </w:rPr>
        <w:t>Report List</w:t>
      </w:r>
      <w:r w:rsidRPr="00545C04">
        <w:t xml:space="preserve"> from the </w:t>
      </w:r>
      <w:r w:rsidRPr="00545C04">
        <w:rPr>
          <w:rFonts w:ascii="Arial" w:hAnsi="Arial" w:cs="Arial"/>
          <w:sz w:val="20"/>
        </w:rPr>
        <w:t>Reports</w:t>
      </w:r>
      <w:r w:rsidRPr="00545C04">
        <w:rPr>
          <w:b/>
        </w:rPr>
        <w:t xml:space="preserve"> </w:t>
      </w:r>
      <w:r w:rsidRPr="00545C04">
        <w:t xml:space="preserve">menu. When you select this option, the </w:t>
      </w:r>
      <w:r w:rsidRPr="00545C04">
        <w:rPr>
          <w:rFonts w:ascii="Arial" w:hAnsi="Arial" w:cs="Arial"/>
          <w:sz w:val="20"/>
        </w:rPr>
        <w:t>Registry Reports</w:t>
      </w:r>
      <w:r w:rsidRPr="00545C04">
        <w:t xml:space="preserve"> window displays a list of all available reports on the left side of the window. You can select a report to generate from this </w:t>
      </w:r>
      <w:r w:rsidRPr="00545C04">
        <w:rPr>
          <w:rFonts w:ascii="Arial" w:hAnsi="Arial" w:cs="Arial"/>
          <w:sz w:val="20"/>
        </w:rPr>
        <w:t>List of Reports</w:t>
      </w:r>
      <w:r w:rsidRPr="00545C04">
        <w:t>, and the selected report is identified with an arrow. The right-side pane displays the specific parameters and criteria that you can select to generate the report.</w:t>
      </w:r>
    </w:p>
    <w:p w:rsidR="00283C00" w:rsidRPr="00545C04" w:rsidRDefault="00283C00" w:rsidP="007C5B85">
      <w:pPr>
        <w:pStyle w:val="H4"/>
      </w:pPr>
      <w:bookmarkStart w:id="1174" w:name="_Toc120065468"/>
      <w:bookmarkStart w:id="1175" w:name="_Toc245275926"/>
      <w:bookmarkStart w:id="1176" w:name="_Toc41752568"/>
      <w:r w:rsidRPr="00545C04">
        <w:t>New Report button and right-click menu option</w:t>
      </w:r>
      <w:bookmarkEnd w:id="1174"/>
      <w:bookmarkEnd w:id="1175"/>
      <w:bookmarkEnd w:id="1176"/>
    </w:p>
    <w:p w:rsidR="00283C00" w:rsidRPr="00545C04" w:rsidRDefault="00283C00" w:rsidP="0092353C">
      <w:r w:rsidRPr="00545C04">
        <w:t xml:space="preserve">From the </w:t>
      </w:r>
      <w:r w:rsidRPr="00545C04">
        <w:rPr>
          <w:rFonts w:ascii="Arial" w:hAnsi="Arial" w:cs="Arial"/>
          <w:sz w:val="20"/>
        </w:rPr>
        <w:t>Task Manager</w:t>
      </w:r>
      <w:r w:rsidRPr="00545C04">
        <w:t xml:space="preserve"> tab view, you can access the </w:t>
      </w:r>
      <w:r w:rsidRPr="00545C04">
        <w:rPr>
          <w:rFonts w:ascii="Arial" w:hAnsi="Arial" w:cs="Arial"/>
          <w:sz w:val="20"/>
        </w:rPr>
        <w:t>Registry Reports</w:t>
      </w:r>
      <w:r w:rsidRPr="00545C04">
        <w:t xml:space="preserve"> window by clicking the</w:t>
      </w:r>
      <w:r w:rsidRPr="00545C04">
        <w:rPr>
          <w:rFonts w:ascii="Franklin Gothic Demi" w:hAnsi="Franklin Gothic Demi" w:cs="Microsoft Sans Serif"/>
          <w:sz w:val="20"/>
        </w:rPr>
        <w:t xml:space="preserve"> [New Report] </w:t>
      </w:r>
      <w:r w:rsidRPr="00545C04">
        <w:t xml:space="preserve">button, or by selecting </w:t>
      </w:r>
      <w:r w:rsidRPr="00545C04">
        <w:rPr>
          <w:rFonts w:ascii="Arial" w:hAnsi="Arial" w:cs="Arial"/>
          <w:sz w:val="20"/>
        </w:rPr>
        <w:t>New Report</w:t>
      </w:r>
      <w:r w:rsidRPr="00545C04">
        <w:t xml:space="preserve"> from the right-click menu.</w:t>
      </w:r>
    </w:p>
    <w:p w:rsidR="00283C00" w:rsidRPr="00545C04" w:rsidRDefault="00283C00" w:rsidP="00014F51">
      <w:r w:rsidRPr="00545C04">
        <w:t xml:space="preserve">The </w:t>
      </w:r>
      <w:r w:rsidRPr="00545C04">
        <w:rPr>
          <w:rFonts w:ascii="Arial" w:hAnsi="Arial" w:cs="Arial"/>
          <w:sz w:val="20"/>
        </w:rPr>
        <w:t>Registry Reports</w:t>
      </w:r>
      <w:r w:rsidRPr="00545C04">
        <w:t xml:space="preserve"> window displays a list of all available reports on the left side of the window. You can select a report to generate from this </w:t>
      </w:r>
      <w:r w:rsidRPr="00545C04">
        <w:rPr>
          <w:rFonts w:ascii="Arial" w:hAnsi="Arial" w:cs="Arial"/>
          <w:sz w:val="20"/>
        </w:rPr>
        <w:t>List of Reports</w:t>
      </w:r>
      <w:r w:rsidRPr="00545C04">
        <w:t xml:space="preserve">, and the selected report is identified with an arrow. The right pane displays the specific parameters and criteria you can select to generate the report. </w:t>
      </w:r>
      <w:bookmarkStart w:id="1177" w:name="_Toc55019867"/>
      <w:bookmarkStart w:id="1178" w:name="_Toc55020620"/>
    </w:p>
    <w:p w:rsidR="00283C00" w:rsidRPr="00545C04" w:rsidRDefault="002D1E6F" w:rsidP="00F039CF">
      <w:pPr>
        <w:pStyle w:val="Heading3"/>
      </w:pPr>
      <w:bookmarkStart w:id="1179" w:name="_Generating_a_Report"/>
      <w:bookmarkStart w:id="1180" w:name="_Toc245275927"/>
      <w:bookmarkStart w:id="1181" w:name="Date_Range_Parameters"/>
      <w:bookmarkStart w:id="1182" w:name="_Ref297883628"/>
      <w:bookmarkStart w:id="1183" w:name="_Ref297883642"/>
      <w:bookmarkStart w:id="1184" w:name="_Toc41752569"/>
      <w:bookmarkStart w:id="1185" w:name="_Ref119996652"/>
      <w:bookmarkStart w:id="1186" w:name="_Toc120065469"/>
      <w:bookmarkEnd w:id="1179"/>
      <w:r w:rsidRPr="00545C04">
        <w:t>Date Range P</w:t>
      </w:r>
      <w:r w:rsidR="00283C00" w:rsidRPr="00545C04">
        <w:t>arameters</w:t>
      </w:r>
      <w:bookmarkEnd w:id="1180"/>
      <w:bookmarkEnd w:id="1181"/>
      <w:bookmarkEnd w:id="1182"/>
      <w:bookmarkEnd w:id="1183"/>
      <w:bookmarkEnd w:id="1184"/>
    </w:p>
    <w:p w:rsidR="00283C00" w:rsidRPr="00545C04" w:rsidRDefault="00283C00" w:rsidP="00CC58CF">
      <w:r w:rsidRPr="00545C04">
        <w:t xml:space="preserve">Most registry reports allow you to set </w:t>
      </w:r>
      <w:r w:rsidRPr="00545C04">
        <w:rPr>
          <w:rFonts w:ascii="Arial" w:hAnsi="Arial" w:cs="Arial"/>
          <w:sz w:val="20"/>
        </w:rPr>
        <w:t>Date Range</w:t>
      </w:r>
      <w:r w:rsidRPr="00545C04">
        <w:t xml:space="preserve"> parameters to determine the window of time from which to capture the data for the report.</w:t>
      </w:r>
    </w:p>
    <w:p w:rsidR="00283C00" w:rsidRPr="00545C04" w:rsidRDefault="00283C00" w:rsidP="00CC58CF">
      <w:r w:rsidRPr="00545C04">
        <w:t xml:space="preserve">If date range parameters are incorrectly set, a </w:t>
      </w:r>
      <w:r w:rsidRPr="00545C04">
        <w:rPr>
          <w:bCs/>
        </w:rPr>
        <w:t>warning</w:t>
      </w:r>
      <w:r w:rsidRPr="00545C04">
        <w:t xml:space="preserve"> will prompt you to check the Report Period parameters when you click the</w:t>
      </w:r>
      <w:r w:rsidRPr="00545C04">
        <w:rPr>
          <w:rFonts w:ascii="Microsoft Sans Serif" w:hAnsi="Microsoft Sans Serif"/>
          <w:b/>
          <w:sz w:val="20"/>
        </w:rPr>
        <w:t xml:space="preserve"> </w:t>
      </w:r>
      <w:r w:rsidRPr="00545C04">
        <w:rPr>
          <w:rFonts w:ascii="Microsoft Sans Serif" w:hAnsi="Microsoft Sans Serif"/>
          <w:sz w:val="20"/>
        </w:rPr>
        <w:t>[Run]</w:t>
      </w:r>
      <w:r w:rsidRPr="00545C04">
        <w:rPr>
          <w:rFonts w:ascii="Franklin Gothic Demi" w:hAnsi="Franklin Gothic Demi" w:cs="Microsoft Sans Serif"/>
          <w:sz w:val="20"/>
        </w:rPr>
        <w:t xml:space="preserve"> </w:t>
      </w:r>
      <w:r w:rsidRPr="00545C04">
        <w:t xml:space="preserve">button. For example, if a </w:t>
      </w:r>
      <w:r w:rsidRPr="00545C04">
        <w:rPr>
          <w:rFonts w:ascii="Arial" w:hAnsi="Arial" w:cs="Arial"/>
          <w:sz w:val="20"/>
        </w:rPr>
        <w:t>Quarte</w:t>
      </w:r>
      <w:r w:rsidRPr="00545C04">
        <w:rPr>
          <w:rFonts w:ascii="Arial Bold" w:hAnsi="Arial Bold"/>
          <w:b/>
          <w:sz w:val="20"/>
        </w:rPr>
        <w:t>r</w:t>
      </w:r>
      <w:r w:rsidRPr="00545C04">
        <w:t xml:space="preserve"> is selected but no </w:t>
      </w:r>
      <w:r w:rsidRPr="00545C04">
        <w:rPr>
          <w:rFonts w:ascii="Arial" w:hAnsi="Arial" w:cs="Arial"/>
          <w:sz w:val="20"/>
        </w:rPr>
        <w:t>Year</w:t>
      </w:r>
      <w:r w:rsidRPr="00545C04">
        <w:t xml:space="preserve">, you will be warned that the Year or Quarter value is not valid. </w:t>
      </w:r>
    </w:p>
    <w:p w:rsidR="00283C00" w:rsidRPr="00545C04" w:rsidRDefault="00283C00" w:rsidP="00CC58CF">
      <w:r w:rsidRPr="00545C04">
        <w:t xml:space="preserve">See </w:t>
      </w:r>
      <w:r w:rsidRPr="00545C04">
        <w:rPr>
          <w:rStyle w:val="IHyperlink"/>
        </w:rPr>
        <w:t>Pop-up Calendars</w:t>
      </w:r>
      <w:r w:rsidRPr="00545C04">
        <w:t xml:space="preserve"> on page </w:t>
      </w:r>
      <w:r w:rsidR="001F7285" w:rsidRPr="00545C04">
        <w:rPr>
          <w:rStyle w:val="IHyperlink"/>
        </w:rPr>
        <w:fldChar w:fldCharType="begin"/>
      </w:r>
      <w:r w:rsidRPr="00545C04">
        <w:rPr>
          <w:rStyle w:val="IHyperlink"/>
        </w:rPr>
        <w:instrText xml:space="preserve"> PAGEREF _Ref227659107 \h </w:instrText>
      </w:r>
      <w:r w:rsidR="001F7285" w:rsidRPr="00545C04">
        <w:rPr>
          <w:rStyle w:val="IHyperlink"/>
        </w:rPr>
      </w:r>
      <w:r w:rsidR="001F7285" w:rsidRPr="00545C04">
        <w:rPr>
          <w:rStyle w:val="IHyperlink"/>
        </w:rPr>
        <w:fldChar w:fldCharType="separate"/>
      </w:r>
      <w:r w:rsidR="00C47776">
        <w:rPr>
          <w:rStyle w:val="IHyperlink"/>
          <w:noProof/>
        </w:rPr>
        <w:t>49</w:t>
      </w:r>
      <w:r w:rsidR="001F7285" w:rsidRPr="00545C04">
        <w:rPr>
          <w:rStyle w:val="IHyperlink"/>
        </w:rPr>
        <w:fldChar w:fldCharType="end"/>
      </w:r>
      <w:r w:rsidRPr="00545C04">
        <w:t xml:space="preserve"> for information on how to use the various pop-up calendar functions.</w:t>
      </w:r>
    </w:p>
    <w:p w:rsidR="00283C00" w:rsidRPr="00545C04" w:rsidRDefault="00283C00" w:rsidP="002C2CDD">
      <w:pPr>
        <w:pStyle w:val="Caption"/>
        <w:keepNext/>
        <w:keepLines/>
        <w:jc w:val="left"/>
      </w:pPr>
      <w:bookmarkStart w:id="1187" w:name="_Toc39775381"/>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63</w:t>
      </w:r>
      <w:r w:rsidR="00EB3A32">
        <w:rPr>
          <w:noProof/>
        </w:rPr>
        <w:fldChar w:fldCharType="end"/>
      </w:r>
      <w:r w:rsidRPr="00545C04">
        <w:t xml:space="preserve"> – Date Range Parameters</w:t>
      </w:r>
      <w:bookmarkEnd w:id="1187"/>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170"/>
        <w:gridCol w:w="8100"/>
      </w:tblGrid>
      <w:tr w:rsidR="00283C00" w:rsidRPr="00545C04" w:rsidTr="00C91392">
        <w:trPr>
          <w:cantSplit/>
          <w:tblHeader/>
        </w:trPr>
        <w:tc>
          <w:tcPr>
            <w:tcW w:w="1170" w:type="dxa"/>
            <w:tcBorders>
              <w:top w:val="single" w:sz="6" w:space="0" w:color="auto"/>
              <w:left w:val="single" w:sz="6" w:space="0" w:color="auto"/>
              <w:bottom w:val="single" w:sz="6" w:space="0" w:color="auto"/>
              <w:right w:val="single" w:sz="6" w:space="0" w:color="auto"/>
            </w:tcBorders>
            <w:shd w:val="clear" w:color="auto" w:fill="666699"/>
          </w:tcPr>
          <w:p w:rsidR="00283C00" w:rsidRPr="00545C04" w:rsidRDefault="00283C00" w:rsidP="00ED7666">
            <w:pPr>
              <w:pStyle w:val="TableHead"/>
              <w:rPr>
                <w:color w:val="FFFFFF"/>
              </w:rPr>
            </w:pPr>
            <w:r w:rsidRPr="00545C04">
              <w:rPr>
                <w:color w:val="FFFFFF"/>
              </w:rPr>
              <w:t>Date</w:t>
            </w:r>
          </w:p>
        </w:tc>
        <w:tc>
          <w:tcPr>
            <w:tcW w:w="8100" w:type="dxa"/>
            <w:tcBorders>
              <w:top w:val="single" w:sz="6" w:space="0" w:color="auto"/>
              <w:left w:val="single" w:sz="6" w:space="0" w:color="auto"/>
              <w:bottom w:val="single" w:sz="6" w:space="0" w:color="auto"/>
              <w:right w:val="single" w:sz="6" w:space="0" w:color="auto"/>
            </w:tcBorders>
            <w:shd w:val="clear" w:color="auto" w:fill="666699"/>
          </w:tcPr>
          <w:p w:rsidR="00283C00" w:rsidRPr="00545C04" w:rsidRDefault="00283C00" w:rsidP="00ED7666">
            <w:pPr>
              <w:pStyle w:val="TableHead"/>
              <w:rPr>
                <w:color w:val="FFFFFF"/>
              </w:rPr>
            </w:pPr>
            <w:r w:rsidRPr="00545C04">
              <w:rPr>
                <w:color w:val="FFFFFF"/>
              </w:rPr>
              <w:t>Parameters</w:t>
            </w:r>
          </w:p>
        </w:tc>
      </w:tr>
      <w:tr w:rsidR="00283C00" w:rsidRPr="00545C04" w:rsidTr="00C91392">
        <w:trPr>
          <w:cantSplit/>
        </w:trPr>
        <w:tc>
          <w:tcPr>
            <w:tcW w:w="1170" w:type="dxa"/>
            <w:tcBorders>
              <w:top w:val="single" w:sz="6" w:space="0" w:color="auto"/>
            </w:tcBorders>
          </w:tcPr>
          <w:p w:rsidR="00283C00" w:rsidRPr="00545C04" w:rsidRDefault="00283C00" w:rsidP="003E6617">
            <w:pPr>
              <w:rPr>
                <w:rFonts w:ascii="Arial" w:hAnsi="Arial" w:cs="Arial"/>
                <w:sz w:val="20"/>
              </w:rPr>
            </w:pPr>
            <w:r w:rsidRPr="00545C04">
              <w:rPr>
                <w:rFonts w:ascii="Arial" w:hAnsi="Arial" w:cs="Arial"/>
                <w:sz w:val="20"/>
              </w:rPr>
              <w:t xml:space="preserve">Year </w:t>
            </w:r>
          </w:p>
        </w:tc>
        <w:tc>
          <w:tcPr>
            <w:tcW w:w="8100" w:type="dxa"/>
            <w:tcBorders>
              <w:top w:val="single" w:sz="6" w:space="0" w:color="auto"/>
            </w:tcBorders>
          </w:tcPr>
          <w:p w:rsidR="00283C00" w:rsidRPr="00545C04" w:rsidRDefault="00283C00" w:rsidP="00C46193">
            <w:pPr>
              <w:pStyle w:val="TableText0"/>
            </w:pPr>
            <w:r w:rsidRPr="00545C04">
              <w:t xml:space="preserve">Enter the four digit year in </w:t>
            </w:r>
            <w:r w:rsidRPr="00545C04">
              <w:rPr>
                <w:b/>
              </w:rPr>
              <w:t>YYYY</w:t>
            </w:r>
            <w:r w:rsidRPr="00545C04">
              <w:t xml:space="preserve"> format. </w:t>
            </w:r>
          </w:p>
          <w:p w:rsidR="00283C00" w:rsidRPr="00545C04" w:rsidRDefault="00283C00" w:rsidP="00C46193">
            <w:pPr>
              <w:pStyle w:val="TableText0"/>
            </w:pPr>
            <w:r w:rsidRPr="00545C04">
              <w:t xml:space="preserve">The </w:t>
            </w:r>
            <w:r w:rsidRPr="00545C04">
              <w:rPr>
                <w:rFonts w:ascii="Arial" w:hAnsi="Arial" w:cs="Arial"/>
              </w:rPr>
              <w:t>Year</w:t>
            </w:r>
            <w:r w:rsidRPr="00545C04">
              <w:rPr>
                <w:rFonts w:ascii="Arial Bold" w:hAnsi="Arial Bold"/>
                <w:b/>
              </w:rPr>
              <w:t xml:space="preserve"> </w:t>
            </w:r>
            <w:r w:rsidRPr="00545C04">
              <w:t xml:space="preserve">date range parameter will include all relevant data within the selected calendar year (January 1 through December 31) on the report. Check the </w:t>
            </w:r>
            <w:r w:rsidRPr="00545C04">
              <w:rPr>
                <w:b/>
              </w:rPr>
              <w:t>Fiscal</w:t>
            </w:r>
            <w:r w:rsidRPr="00545C04">
              <w:t xml:space="preserve"> box to include all data within the selected fiscal year (October 1 through September 30) on the report.</w:t>
            </w:r>
          </w:p>
        </w:tc>
      </w:tr>
      <w:tr w:rsidR="00283C00" w:rsidRPr="00545C04" w:rsidTr="00C91392">
        <w:trPr>
          <w:cantSplit/>
        </w:trPr>
        <w:tc>
          <w:tcPr>
            <w:tcW w:w="1170" w:type="dxa"/>
          </w:tcPr>
          <w:p w:rsidR="00283C00" w:rsidRPr="00545C04" w:rsidRDefault="00283C00" w:rsidP="003E6617">
            <w:pPr>
              <w:rPr>
                <w:rFonts w:ascii="Arial" w:hAnsi="Arial" w:cs="Arial"/>
                <w:sz w:val="20"/>
              </w:rPr>
            </w:pPr>
            <w:r w:rsidRPr="00545C04">
              <w:rPr>
                <w:rFonts w:ascii="Arial" w:hAnsi="Arial" w:cs="Arial"/>
                <w:sz w:val="20"/>
              </w:rPr>
              <w:t>Quarter</w:t>
            </w:r>
          </w:p>
        </w:tc>
        <w:tc>
          <w:tcPr>
            <w:tcW w:w="8100" w:type="dxa"/>
          </w:tcPr>
          <w:p w:rsidR="00283C00" w:rsidRPr="00545C04" w:rsidRDefault="00283C00" w:rsidP="00C46193">
            <w:pPr>
              <w:pStyle w:val="TableText0"/>
            </w:pPr>
            <w:r w:rsidRPr="00545C04">
              <w:t>Select a quarter (</w:t>
            </w:r>
            <w:r w:rsidRPr="00545C04">
              <w:rPr>
                <w:rFonts w:ascii="Arial Bold" w:hAnsi="Arial Bold"/>
                <w:b/>
              </w:rPr>
              <w:t>I</w:t>
            </w:r>
            <w:r w:rsidRPr="00545C04">
              <w:rPr>
                <w:b/>
              </w:rPr>
              <w:t xml:space="preserve"> – </w:t>
            </w:r>
            <w:r w:rsidRPr="00545C04">
              <w:rPr>
                <w:rFonts w:ascii="Arial Bold" w:hAnsi="Arial Bold"/>
                <w:b/>
              </w:rPr>
              <w:t>IV</w:t>
            </w:r>
            <w:r w:rsidRPr="00545C04">
              <w:t>) from the drop-down list.</w:t>
            </w:r>
          </w:p>
          <w:p w:rsidR="00283C00" w:rsidRPr="00545C04" w:rsidRDefault="00283C00" w:rsidP="00C46193">
            <w:pPr>
              <w:pStyle w:val="TableText0"/>
            </w:pPr>
            <w:r w:rsidRPr="00545C04">
              <w:t>Used with the</w:t>
            </w:r>
            <w:r w:rsidRPr="00545C04">
              <w:rPr>
                <w:rFonts w:ascii="Arial" w:hAnsi="Arial" w:cs="Arial"/>
              </w:rPr>
              <w:t xml:space="preserve"> Year</w:t>
            </w:r>
            <w:r w:rsidRPr="00545C04">
              <w:t xml:space="preserve"> date range parameter, the </w:t>
            </w:r>
            <w:r w:rsidRPr="00545C04">
              <w:rPr>
                <w:rFonts w:ascii="Arial" w:hAnsi="Arial" w:cs="Arial"/>
              </w:rPr>
              <w:t>Quarter</w:t>
            </w:r>
            <w:r w:rsidRPr="00545C04">
              <w:t xml:space="preserve"> parameter allows you to include on the report only relevant data within the selected quarter of the selected year. The appropriate date range is automatically selected for calendar or fiscal quarters. </w:t>
            </w:r>
          </w:p>
        </w:tc>
      </w:tr>
      <w:tr w:rsidR="00283C00" w:rsidRPr="00545C04" w:rsidTr="00C91392">
        <w:trPr>
          <w:cantSplit/>
        </w:trPr>
        <w:tc>
          <w:tcPr>
            <w:tcW w:w="1170" w:type="dxa"/>
          </w:tcPr>
          <w:p w:rsidR="00283C00" w:rsidRPr="00545C04" w:rsidRDefault="00283C00" w:rsidP="003E6617">
            <w:pPr>
              <w:rPr>
                <w:rFonts w:ascii="Arial" w:hAnsi="Arial" w:cs="Arial"/>
                <w:sz w:val="20"/>
              </w:rPr>
            </w:pPr>
            <w:r w:rsidRPr="00545C04">
              <w:rPr>
                <w:rFonts w:ascii="Arial" w:hAnsi="Arial" w:cs="Arial"/>
                <w:sz w:val="20"/>
              </w:rPr>
              <w:lastRenderedPageBreak/>
              <w:t>Custom</w:t>
            </w:r>
          </w:p>
        </w:tc>
        <w:tc>
          <w:tcPr>
            <w:tcW w:w="8100" w:type="dxa"/>
          </w:tcPr>
          <w:p w:rsidR="00283C00" w:rsidRPr="00545C04" w:rsidRDefault="00283C00" w:rsidP="00C46193">
            <w:pPr>
              <w:pStyle w:val="TableText0"/>
            </w:pPr>
            <w:r w:rsidRPr="00545C04">
              <w:t xml:space="preserve">Use the </w:t>
            </w:r>
            <w:r w:rsidRPr="00545C04">
              <w:rPr>
                <w:rFonts w:ascii="Arial" w:hAnsi="Arial" w:cs="Arial"/>
              </w:rPr>
              <w:t>Custom</w:t>
            </w:r>
            <w:r w:rsidRPr="00545C04">
              <w:rPr>
                <w:b/>
              </w:rPr>
              <w:t xml:space="preserve"> </w:t>
            </w:r>
            <w:r w:rsidRPr="00545C04">
              <w:t>date range parameter to include on the report only relevant data within a selected date range inclusive of the selected start and end dates of the date range.</w:t>
            </w:r>
          </w:p>
          <w:p w:rsidR="00283C00" w:rsidRPr="00545C04" w:rsidRDefault="00283C00" w:rsidP="00C46193">
            <w:pPr>
              <w:pStyle w:val="TableText0"/>
            </w:pPr>
            <w:r w:rsidRPr="00545C04">
              <w:t xml:space="preserve">Enter the start date of the date range in the left-side field, or click the left  arrow button next to the field to automatically set the date field to 12/30/1899 to include all data. </w:t>
            </w:r>
          </w:p>
          <w:p w:rsidR="00283C00" w:rsidRPr="00545C04" w:rsidRDefault="00283C00" w:rsidP="00C46193">
            <w:pPr>
              <w:pStyle w:val="TableText0"/>
            </w:pPr>
            <w:r w:rsidRPr="00545C04">
              <w:t xml:space="preserve">Enter the end date in the right-side field, or click the right  arrow button next to the field to set the date field to the current date. </w:t>
            </w:r>
          </w:p>
        </w:tc>
      </w:tr>
      <w:tr w:rsidR="00283C00" w:rsidRPr="00545C04" w:rsidTr="00C91392">
        <w:trPr>
          <w:cantSplit/>
        </w:trPr>
        <w:tc>
          <w:tcPr>
            <w:tcW w:w="1170" w:type="dxa"/>
          </w:tcPr>
          <w:p w:rsidR="00283C00" w:rsidRPr="00545C04" w:rsidRDefault="00283C00" w:rsidP="003E6617">
            <w:pPr>
              <w:rPr>
                <w:rFonts w:ascii="Arial Bold" w:hAnsi="Arial Bold"/>
                <w:b/>
                <w:sz w:val="20"/>
              </w:rPr>
            </w:pPr>
            <w:r w:rsidRPr="00545C04">
              <w:rPr>
                <w:rFonts w:ascii="Arial" w:hAnsi="Arial" w:cs="Arial"/>
                <w:sz w:val="20"/>
              </w:rPr>
              <w:t>Cut Off</w:t>
            </w:r>
          </w:p>
        </w:tc>
        <w:tc>
          <w:tcPr>
            <w:tcW w:w="8100" w:type="dxa"/>
          </w:tcPr>
          <w:p w:rsidR="00283C00" w:rsidRPr="00545C04" w:rsidRDefault="00283C00" w:rsidP="00C46193">
            <w:pPr>
              <w:pStyle w:val="TableText0"/>
            </w:pPr>
            <w:r w:rsidRPr="00545C04">
              <w:t xml:space="preserve">Define a time range to be included on the report using the </w:t>
            </w:r>
            <w:r w:rsidRPr="00545C04">
              <w:rPr>
                <w:rFonts w:ascii="Arial" w:hAnsi="Arial" w:cs="Arial"/>
              </w:rPr>
              <w:t>Cutoff</w:t>
            </w:r>
            <w:r w:rsidRPr="00545C04">
              <w:t xml:space="preserve"> option. Enter a value for the amount of time, in days, to “go back” from the current date, using digits and the </w:t>
            </w:r>
            <w:r w:rsidRPr="00545C04">
              <w:rPr>
                <w:rStyle w:val="Keys"/>
                <w:rFonts w:cs="Microsoft Sans Serif"/>
              </w:rPr>
              <w:t>&lt; W &gt;</w:t>
            </w:r>
            <w:r w:rsidRPr="00545C04">
              <w:t xml:space="preserve"> and </w:t>
            </w:r>
            <w:r w:rsidRPr="00545C04">
              <w:rPr>
                <w:rStyle w:val="Keys"/>
                <w:rFonts w:cs="Microsoft Sans Serif"/>
              </w:rPr>
              <w:t>&lt; M &gt;</w:t>
            </w:r>
            <w:r w:rsidRPr="00545C04">
              <w:t xml:space="preserve"> keys to specify the number in weeks or months. </w:t>
            </w:r>
          </w:p>
          <w:p w:rsidR="00283C00" w:rsidRPr="00545C04" w:rsidRDefault="00283C00" w:rsidP="00C46193">
            <w:pPr>
              <w:pStyle w:val="TableText0"/>
            </w:pPr>
            <w:r w:rsidRPr="00545C04">
              <w:t xml:space="preserve">For example, enter </w:t>
            </w:r>
            <w:r w:rsidRPr="00545C04">
              <w:rPr>
                <w:b/>
              </w:rPr>
              <w:t>20</w:t>
            </w:r>
            <w:r w:rsidRPr="00545C04">
              <w:t xml:space="preserve"> in the </w:t>
            </w:r>
            <w:r w:rsidRPr="00545C04">
              <w:rPr>
                <w:rFonts w:ascii="Arial" w:hAnsi="Arial" w:cs="Arial"/>
              </w:rPr>
              <w:t>Cut Off</w:t>
            </w:r>
            <w:r w:rsidRPr="00545C04">
              <w:t xml:space="preserve"> field to include data from the last 20 days through the current day on the report. </w:t>
            </w:r>
            <w:r w:rsidRPr="00545C04">
              <w:rPr>
                <w:b/>
              </w:rPr>
              <w:t>30W</w:t>
            </w:r>
            <w:r w:rsidRPr="00545C04">
              <w:t xml:space="preserve"> will include data from the last 30 weeks through the current day, and </w:t>
            </w:r>
            <w:r w:rsidRPr="00545C04">
              <w:rPr>
                <w:b/>
              </w:rPr>
              <w:t>2M</w:t>
            </w:r>
            <w:r w:rsidRPr="00545C04">
              <w:t xml:space="preserve"> will include data from the last two months through the current day.</w:t>
            </w:r>
          </w:p>
        </w:tc>
      </w:tr>
    </w:tbl>
    <w:p w:rsidR="00283C00" w:rsidRPr="00545C04" w:rsidRDefault="00283C00" w:rsidP="00B4413C">
      <w:pPr>
        <w:pStyle w:val="Heading3"/>
      </w:pPr>
      <w:bookmarkStart w:id="1188" w:name="_Toc245275928"/>
      <w:bookmarkStart w:id="1189" w:name="_Toc41752570"/>
      <w:r w:rsidRPr="00545C04">
        <w:t>Include Patients Confirmed in the Registry checkboxes</w:t>
      </w:r>
      <w:bookmarkEnd w:id="1188"/>
      <w:bookmarkEnd w:id="1189"/>
    </w:p>
    <w:p w:rsidR="00283C00" w:rsidRPr="00545C04" w:rsidRDefault="00283C00" w:rsidP="002C2CDD">
      <w:pPr>
        <w:keepNext/>
        <w:keepLines/>
      </w:pPr>
      <w:r w:rsidRPr="00545C04">
        <w:t>Many of the reports allow you to include patients who were added to the registry before, during, and/or after the selected date range by checking one or more of the checkboxes provided.  An error message will display if no checkbox is selected.</w:t>
      </w:r>
    </w:p>
    <w:p w:rsidR="00283C00" w:rsidRPr="00545C04" w:rsidRDefault="00283C00" w:rsidP="00B4413C">
      <w:pPr>
        <w:pStyle w:val="Heading3"/>
      </w:pPr>
      <w:bookmarkStart w:id="1190" w:name="_Toc245275929"/>
      <w:bookmarkStart w:id="1191" w:name="_Toc41752571"/>
      <w:r w:rsidRPr="00545C04">
        <w:t>Other Registries modes</w:t>
      </w:r>
      <w:bookmarkEnd w:id="1190"/>
      <w:bookmarkEnd w:id="1191"/>
      <w:r w:rsidR="001F7285" w:rsidRPr="00545C04">
        <w:fldChar w:fldCharType="begin"/>
      </w:r>
      <w:r w:rsidRPr="00545C04">
        <w:instrText>xe "Report parameters:Mode field"</w:instrText>
      </w:r>
      <w:r w:rsidR="001F7285" w:rsidRPr="00545C04">
        <w:fldChar w:fldCharType="end"/>
      </w:r>
    </w:p>
    <w:p w:rsidR="00283C00" w:rsidRPr="00545C04" w:rsidRDefault="00283C00" w:rsidP="00CC58CF">
      <w:r w:rsidRPr="00545C04">
        <w:t>“</w:t>
      </w:r>
      <w:r w:rsidRPr="00545C04">
        <w:rPr>
          <w:rFonts w:ascii="Arial" w:hAnsi="Arial" w:cs="Arial"/>
          <w:sz w:val="20"/>
        </w:rPr>
        <w:t>Modes</w:t>
      </w:r>
      <w:r w:rsidRPr="00545C04">
        <w:t>” replace the checkboxes formerly available in this section.</w:t>
      </w:r>
      <w:r w:rsidRPr="00545C04">
        <w:rPr>
          <w:rStyle w:val="EndnoteReference"/>
        </w:rPr>
        <w:endnoteReference w:id="11"/>
      </w:r>
    </w:p>
    <w:p w:rsidR="00283C00" w:rsidRPr="00545C04" w:rsidRDefault="00283C00" w:rsidP="00CC58CF">
      <w:r w:rsidRPr="00545C04">
        <w:t>Many of the reports include patients who appear in the registry that you are signed into with the option to include/exclude</w:t>
      </w:r>
      <w:r w:rsidRPr="00545C04">
        <w:rPr>
          <w:rStyle w:val="EndnoteReference"/>
        </w:rPr>
        <w:endnoteReference w:id="12"/>
      </w:r>
      <w:r w:rsidRPr="00545C04">
        <w:t xml:space="preserve"> patients who are in any other registry selected to which the user has keys.  See </w:t>
      </w:r>
      <w:hyperlink w:anchor="SelectMode" w:history="1">
        <w:r w:rsidRPr="00545C04">
          <w:rPr>
            <w:rStyle w:val="IHyperlink"/>
          </w:rPr>
          <w:t>selecting a mode</w:t>
        </w:r>
      </w:hyperlink>
      <w:r w:rsidRPr="00545C04">
        <w:t xml:space="preserve"> for instructions on using the </w:t>
      </w:r>
      <w:r w:rsidRPr="00545C04">
        <w:rPr>
          <w:rFonts w:ascii="Arial" w:hAnsi="Arial" w:cs="Arial"/>
          <w:sz w:val="20"/>
        </w:rPr>
        <w:t>Mode</w:t>
      </w:r>
      <w:r w:rsidRPr="00545C04">
        <w:t xml:space="preserve"> selector.</w:t>
      </w:r>
    </w:p>
    <w:p w:rsidR="00283C00" w:rsidRPr="00545C04" w:rsidRDefault="00283C00" w:rsidP="00AC4DC8">
      <w:r w:rsidRPr="00545C04">
        <w:t>The software checks the registries associated with specified patients and/or registries not associated with specified patients. If not marked, the registries are ignored.</w:t>
      </w:r>
    </w:p>
    <w:p w:rsidR="00283C00" w:rsidRPr="00545C04" w:rsidRDefault="00283C00" w:rsidP="00B4413C">
      <w:pPr>
        <w:pStyle w:val="Heading3"/>
      </w:pPr>
      <w:bookmarkStart w:id="1192" w:name="_Toc245275930"/>
      <w:bookmarkStart w:id="1193" w:name="_Ref297887320"/>
      <w:bookmarkStart w:id="1194" w:name="_Ref297887328"/>
      <w:bookmarkStart w:id="1195" w:name="_Ref297887411"/>
      <w:bookmarkStart w:id="1196" w:name="_Toc41752572"/>
      <w:r w:rsidRPr="00545C04">
        <w:t>Lo</w:t>
      </w:r>
      <w:r w:rsidR="000561DC" w:rsidRPr="00545C04">
        <w:t>ad / Save / Default Parameters B</w:t>
      </w:r>
      <w:r w:rsidRPr="00545C04">
        <w:t>uttons</w:t>
      </w:r>
      <w:bookmarkEnd w:id="1192"/>
      <w:bookmarkEnd w:id="1193"/>
      <w:bookmarkEnd w:id="1194"/>
      <w:bookmarkEnd w:id="1195"/>
      <w:bookmarkEnd w:id="1196"/>
    </w:p>
    <w:p w:rsidR="00283C00" w:rsidRPr="00545C04" w:rsidRDefault="00283C00" w:rsidP="00CC58CF">
      <w:r w:rsidRPr="00545C04">
        <w:t xml:space="preserve">The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L</w:t>
      </w:r>
      <w:r w:rsidRPr="00545C04">
        <w:rPr>
          <w:rFonts w:ascii="Franklin Gothic Demi" w:hAnsi="Franklin Gothic Demi" w:cs="Microsoft Sans Serif"/>
          <w:sz w:val="20"/>
        </w:rPr>
        <w:t>oad Parameters]</w:t>
      </w:r>
      <w:r w:rsidRPr="00545C04">
        <w:t xml:space="preserve"> and</w:t>
      </w:r>
      <w:r w:rsidRPr="00545C04">
        <w:rPr>
          <w:rFonts w:ascii="Microsoft Sans Serif" w:hAnsi="Microsoft Sans Serif"/>
          <w:b/>
          <w:sz w:val="20"/>
        </w:rPr>
        <w:t xml:space="preserve">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S</w:t>
      </w:r>
      <w:r w:rsidRPr="00545C04">
        <w:rPr>
          <w:rFonts w:ascii="Franklin Gothic Demi" w:hAnsi="Franklin Gothic Demi" w:cs="Microsoft Sans Serif"/>
          <w:sz w:val="20"/>
        </w:rPr>
        <w:t>ave Parameters]</w:t>
      </w:r>
      <w:r w:rsidR="001F7285" w:rsidRPr="00545C04">
        <w:fldChar w:fldCharType="begin"/>
      </w:r>
      <w:r w:rsidRPr="00545C04">
        <w:instrText>xe "Save:search parameters as a template"</w:instrText>
      </w:r>
      <w:r w:rsidR="001F7285" w:rsidRPr="00545C04">
        <w:fldChar w:fldCharType="end"/>
      </w:r>
      <w:r w:rsidRPr="00545C04">
        <w:t xml:space="preserve"> buttons allow you to save and later reuse a report set up. These buttons are located at the bottom of the </w:t>
      </w:r>
      <w:r w:rsidRPr="00545C04">
        <w:rPr>
          <w:rFonts w:ascii="Arial" w:hAnsi="Arial" w:cs="Arial"/>
          <w:sz w:val="20"/>
        </w:rPr>
        <w:t>Registry Reports</w:t>
      </w:r>
      <w:r w:rsidRPr="00545C04">
        <w:t xml:space="preserve"> window and are available for all reports.</w:t>
      </w:r>
    </w:p>
    <w:p w:rsidR="00283C00" w:rsidRPr="00545C04" w:rsidRDefault="00283C00" w:rsidP="00CC58CF">
      <w:r w:rsidRPr="00545C04">
        <w:t xml:space="preserve">The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D</w:t>
      </w:r>
      <w:r w:rsidRPr="00545C04">
        <w:rPr>
          <w:rFonts w:ascii="Franklin Gothic Demi" w:hAnsi="Franklin Gothic Demi" w:cs="Microsoft Sans Serif"/>
          <w:sz w:val="20"/>
        </w:rPr>
        <w:t>efault Parameters]</w:t>
      </w:r>
      <w:r w:rsidRPr="00545C04">
        <w:t xml:space="preserve"> button allows you to clear current values and load default parameters for a report.</w:t>
      </w:r>
      <w:r w:rsidRPr="00545C04">
        <w:rPr>
          <w:rStyle w:val="EndnoteReference"/>
        </w:rPr>
        <w:endnoteReference w:id="13"/>
      </w:r>
    </w:p>
    <w:p w:rsidR="00283C00" w:rsidRPr="00545C04" w:rsidRDefault="00283C00" w:rsidP="00CC58CF">
      <w:r w:rsidRPr="00545C04">
        <w:t xml:space="preserve">When you click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S</w:t>
      </w:r>
      <w:r w:rsidRPr="00545C04">
        <w:rPr>
          <w:rFonts w:ascii="Franklin Gothic Demi" w:hAnsi="Franklin Gothic Demi" w:cs="Microsoft Sans Serif"/>
          <w:sz w:val="20"/>
        </w:rPr>
        <w:t>ave Parameters</w:t>
      </w:r>
      <w:r w:rsidRPr="00545C04">
        <w:rPr>
          <w:b/>
        </w:rPr>
        <w:t>,</w:t>
      </w:r>
      <w:r w:rsidRPr="00545C04">
        <w:t xml:space="preserve"> all the selections you have made in each section of the </w:t>
      </w:r>
      <w:r w:rsidRPr="00545C04">
        <w:rPr>
          <w:rFonts w:ascii="Arial" w:hAnsi="Arial" w:cs="Arial"/>
          <w:sz w:val="20"/>
        </w:rPr>
        <w:t>Registry Reports</w:t>
      </w:r>
      <w:r w:rsidRPr="00545C04">
        <w:t xml:space="preserve"> window will be stored as a template. </w:t>
      </w:r>
    </w:p>
    <w:tbl>
      <w:tblPr>
        <w:tblW w:w="0" w:type="auto"/>
        <w:tblLook w:val="01E0" w:firstRow="1" w:lastRow="1" w:firstColumn="1" w:lastColumn="1" w:noHBand="0" w:noVBand="0"/>
      </w:tblPr>
      <w:tblGrid>
        <w:gridCol w:w="4260"/>
        <w:gridCol w:w="5316"/>
      </w:tblGrid>
      <w:tr w:rsidR="00283C00" w:rsidRPr="00545C04" w:rsidTr="00751B54">
        <w:tc>
          <w:tcPr>
            <w:tcW w:w="4320" w:type="dxa"/>
          </w:tcPr>
          <w:p w:rsidR="00283C00" w:rsidRPr="00545C04" w:rsidRDefault="00283C00" w:rsidP="00B9685B">
            <w:r w:rsidRPr="00545C04">
              <w:lastRenderedPageBreak/>
              <w:t xml:space="preserve">When you click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L</w:t>
            </w:r>
            <w:r w:rsidRPr="00545C04">
              <w:rPr>
                <w:rFonts w:ascii="Franklin Gothic Demi" w:hAnsi="Franklin Gothic Demi" w:cs="Microsoft Sans Serif"/>
                <w:sz w:val="20"/>
              </w:rPr>
              <w:t>oad Parameters]</w:t>
            </w:r>
            <w:r w:rsidRPr="00545C04">
              <w:rPr>
                <w:b/>
              </w:rPr>
              <w:t>,</w:t>
            </w:r>
            <w:r w:rsidRPr="00545C04">
              <w:t xml:space="preserve"> two lists of saved templates will be displayed–  </w:t>
            </w:r>
            <w:r w:rsidRPr="00545C04">
              <w:rPr>
                <w:rFonts w:ascii="Arial" w:hAnsi="Arial" w:cs="Arial"/>
                <w:sz w:val="20"/>
              </w:rPr>
              <w:t>Common Templates</w:t>
            </w:r>
            <w:r w:rsidRPr="00545C04">
              <w:t xml:space="preserve"> are issued with the software package and are available to all users; </w:t>
            </w:r>
            <w:r w:rsidRPr="00545C04">
              <w:rPr>
                <w:rFonts w:ascii="Arial" w:hAnsi="Arial" w:cs="Arial"/>
                <w:sz w:val="20"/>
              </w:rPr>
              <w:t>Your Templates</w:t>
            </w:r>
            <w:r w:rsidRPr="00545C04">
              <w:t xml:space="preserve"> are available only to you, not to all registry users – and you can select one to automatically “fill in” the fields of the report form.</w:t>
            </w:r>
          </w:p>
          <w:p w:rsidR="00283C00" w:rsidRPr="00545C04" w:rsidRDefault="00283C00" w:rsidP="00CC58CF">
            <w:r w:rsidRPr="00545C04">
              <w:t>When you load a template, it will overwrite what you have already entered on a screen.  Once a template is opened, you can modify the parameters to meet your current needs.</w:t>
            </w:r>
          </w:p>
          <w:p w:rsidR="00283C00" w:rsidRPr="00545C04" w:rsidRDefault="00283C00" w:rsidP="00CC58CF">
            <w:r w:rsidRPr="00545C04">
              <w:t xml:space="preserve">You can delete a template by selecting it and then clicking the </w:t>
            </w:r>
            <w:r w:rsidR="005E0B05">
              <w:rPr>
                <w:noProof/>
              </w:rPr>
              <w:drawing>
                <wp:inline distT="0" distB="0" distL="0" distR="0" wp14:anchorId="626A83F9" wp14:editId="626A83FA">
                  <wp:extent cx="171450" cy="133350"/>
                  <wp:effectExtent l="0" t="0" r="0" b="0"/>
                  <wp:docPr id="387" name="Picture 374" descr="Example of the Delete speedbutton on the Open Report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545C04">
              <w:t xml:space="preserve"> button next to the template list selector (at right, shown as “grayed out”).</w:t>
            </w:r>
          </w:p>
        </w:tc>
        <w:tc>
          <w:tcPr>
            <w:tcW w:w="5256" w:type="dxa"/>
          </w:tcPr>
          <w:p w:rsidR="00283C00" w:rsidRPr="00545C04" w:rsidRDefault="008D6DA0" w:rsidP="006970D7">
            <w:pPr>
              <w:keepNext/>
            </w:pPr>
            <w:r>
              <w:rPr>
                <w:noProof/>
              </w:rPr>
              <w:drawing>
                <wp:inline distT="0" distB="0" distL="0" distR="0" wp14:anchorId="626A83FB" wp14:editId="626A83FC">
                  <wp:extent cx="3238500" cy="2705100"/>
                  <wp:effectExtent l="0" t="0" r="0" b="0"/>
                  <wp:docPr id="136" name="Picture 136" descr="Example of the Open Report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Figure_109.bmp"/>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3238500" cy="2705100"/>
                          </a:xfrm>
                          <a:prstGeom prst="rect">
                            <a:avLst/>
                          </a:prstGeom>
                        </pic:spPr>
                      </pic:pic>
                    </a:graphicData>
                  </a:graphic>
                </wp:inline>
              </w:drawing>
            </w:r>
          </w:p>
          <w:p w:rsidR="00283C00" w:rsidRPr="00545C04" w:rsidRDefault="00283C00" w:rsidP="006970D7">
            <w:pPr>
              <w:pStyle w:val="Caption"/>
              <w:jc w:val="left"/>
            </w:pPr>
            <w:bookmarkStart w:id="1197" w:name="_Toc3977525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106</w:t>
            </w:r>
            <w:r w:rsidR="00EB3A32">
              <w:rPr>
                <w:noProof/>
              </w:rPr>
              <w:fldChar w:fldCharType="end"/>
            </w:r>
            <w:r w:rsidRPr="00545C04">
              <w:t xml:space="preserve"> – Open Report Parameters pop-up (showing “Delete” command icon)</w:t>
            </w:r>
            <w:bookmarkEnd w:id="1197"/>
          </w:p>
          <w:p w:rsidR="00283C00" w:rsidRPr="00545C04" w:rsidRDefault="00283C00" w:rsidP="00CC58CF"/>
        </w:tc>
      </w:tr>
    </w:tbl>
    <w:p w:rsidR="00283C00" w:rsidRPr="00545C04" w:rsidRDefault="00283C00" w:rsidP="007C5B85">
      <w:pPr>
        <w:pStyle w:val="H2"/>
      </w:pPr>
      <w:bookmarkStart w:id="1198" w:name="_Generating_a_Report_1"/>
      <w:bookmarkStart w:id="1199" w:name="_Ref140371432"/>
      <w:bookmarkStart w:id="1200" w:name="_Ref140371505"/>
      <w:bookmarkStart w:id="1201" w:name="_Ref140371703"/>
      <w:bookmarkStart w:id="1202" w:name="_Ref140371939"/>
      <w:bookmarkStart w:id="1203" w:name="_Ref140371941"/>
      <w:bookmarkStart w:id="1204" w:name="_Ref140372007"/>
      <w:bookmarkStart w:id="1205" w:name="_Ref140372069"/>
      <w:bookmarkStart w:id="1206" w:name="_Ref140372127"/>
      <w:bookmarkStart w:id="1207" w:name="_Ref140372172"/>
      <w:bookmarkStart w:id="1208" w:name="_Ref140372226"/>
      <w:bookmarkStart w:id="1209" w:name="_Ref140372274"/>
      <w:bookmarkStart w:id="1210" w:name="_Ref140372342"/>
      <w:bookmarkStart w:id="1211" w:name="_Ref140372399"/>
      <w:bookmarkStart w:id="1212" w:name="_Ref140372446"/>
      <w:bookmarkStart w:id="1213" w:name="_Ref140372523"/>
      <w:bookmarkStart w:id="1214" w:name="_Ref140372546"/>
      <w:bookmarkStart w:id="1215" w:name="_Ref140372591"/>
      <w:bookmarkStart w:id="1216" w:name="_Ref140372647"/>
      <w:bookmarkStart w:id="1217" w:name="_Ref140372696"/>
      <w:bookmarkStart w:id="1218" w:name="_Toc245275931"/>
      <w:bookmarkStart w:id="1219" w:name="_Toc41752573"/>
      <w:bookmarkEnd w:id="1198"/>
      <w:r w:rsidRPr="00545C04">
        <w:t>Generating a Report</w:t>
      </w:r>
      <w:bookmarkEnd w:id="1177"/>
      <w:bookmarkEnd w:id="1178"/>
      <w:bookmarkEnd w:id="1185"/>
      <w:bookmarkEnd w:id="1186"/>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283C00" w:rsidRPr="00545C04" w:rsidRDefault="00283C00" w:rsidP="00364B96">
      <w:pPr>
        <w:pStyle w:val="BodyText"/>
      </w:pPr>
      <w:r w:rsidRPr="00545C04">
        <w:t>The following is a general procedure for selecting and setting up a report</w:t>
      </w:r>
      <w:r w:rsidR="001F7285" w:rsidRPr="00545C04">
        <w:fldChar w:fldCharType="begin"/>
      </w:r>
      <w:r w:rsidRPr="00545C04">
        <w:instrText>xe "Report:create a"</w:instrText>
      </w:r>
      <w:r w:rsidR="001F7285" w:rsidRPr="00545C04">
        <w:fldChar w:fldCharType="end"/>
      </w:r>
      <w:r w:rsidRPr="00545C04">
        <w:t xml:space="preserve"> in </w:t>
      </w:r>
      <w:r w:rsidRPr="00545C04">
        <w:rPr>
          <w:rFonts w:ascii="Microsoft Sans Serif" w:hAnsi="Microsoft Sans Serif" w:cs="Arial"/>
        </w:rPr>
        <w:t>CCR</w:t>
      </w:r>
      <w:r w:rsidR="001F7285" w:rsidRPr="00545C04">
        <w:fldChar w:fldCharType="begin"/>
      </w:r>
      <w:r w:rsidRPr="00545C04">
        <w:instrText>xe "CCR:run a report"</w:instrText>
      </w:r>
      <w:r w:rsidR="001F7285" w:rsidRPr="00545C04">
        <w:fldChar w:fldCharType="end"/>
      </w:r>
      <w:r w:rsidRPr="00545C04">
        <w:t xml:space="preserve">; not all of these options and settings are available in each report, but the process is </w:t>
      </w:r>
      <w:r w:rsidR="00364B96" w:rsidRPr="00545C04">
        <w:t>essentially</w:t>
      </w:r>
      <w:r w:rsidRPr="00545C04">
        <w:t xml:space="preserve"> the same for all reports. If you want detailed information for a particular report, see the </w:t>
      </w:r>
      <w:r w:rsidR="00292C8B">
        <w:fldChar w:fldCharType="begin"/>
      </w:r>
      <w:r w:rsidR="00292C8B">
        <w:instrText xml:space="preserve"> REF _Ref302375558 \h  \* MERGEFORMAT </w:instrText>
      </w:r>
      <w:r w:rsidR="00292C8B">
        <w:fldChar w:fldCharType="separate"/>
      </w:r>
      <w:r w:rsidR="009D1BDA" w:rsidRPr="009D1BDA">
        <w:rPr>
          <w:rStyle w:val="IHyperlink"/>
        </w:rPr>
        <w:t>Local Reports</w:t>
      </w:r>
      <w:r w:rsidR="00292C8B">
        <w:fldChar w:fldCharType="end"/>
      </w:r>
      <w:r w:rsidR="00364B96" w:rsidRPr="00545C04">
        <w:t xml:space="preserve"> section for more information</w:t>
      </w:r>
      <w:r w:rsidRPr="00545C04">
        <w:t>.</w:t>
      </w:r>
    </w:p>
    <w:p w:rsidR="00283C00" w:rsidRPr="00545C04" w:rsidRDefault="00283C00" w:rsidP="00D663E3">
      <w:pPr>
        <w:numPr>
          <w:ilvl w:val="0"/>
          <w:numId w:val="38"/>
        </w:numPr>
      </w:pPr>
      <w:r w:rsidRPr="00545C04">
        <w:t xml:space="preserve">Select a report from the </w:t>
      </w:r>
      <w:r w:rsidRPr="00545C04">
        <w:rPr>
          <w:rFonts w:ascii="Arial" w:hAnsi="Arial" w:cs="Arial"/>
          <w:sz w:val="20"/>
        </w:rPr>
        <w:t xml:space="preserve">Reports </w:t>
      </w:r>
      <w:r w:rsidRPr="00545C04">
        <w:t>menu. The</w:t>
      </w:r>
      <w:r w:rsidRPr="00545C04">
        <w:rPr>
          <w:rFonts w:ascii="Arial Bold" w:hAnsi="Arial Bold"/>
          <w:b/>
          <w:sz w:val="20"/>
        </w:rPr>
        <w:t xml:space="preserve"> </w:t>
      </w:r>
      <w:r w:rsidRPr="00545C04">
        <w:rPr>
          <w:rFonts w:ascii="Arial" w:hAnsi="Arial" w:cs="Arial"/>
          <w:sz w:val="20"/>
        </w:rPr>
        <w:t>Registry Reports</w:t>
      </w:r>
      <w:r w:rsidRPr="00545C04">
        <w:t xml:space="preserve"> window displays the reporting criteria selections for the selected report.</w:t>
      </w:r>
    </w:p>
    <w:p w:rsidR="00283C00" w:rsidRPr="00545C04" w:rsidRDefault="00283C00" w:rsidP="00D663E3">
      <w:pPr>
        <w:numPr>
          <w:ilvl w:val="0"/>
          <w:numId w:val="38"/>
        </w:numPr>
      </w:pPr>
      <w:r w:rsidRPr="00545C04">
        <w:t xml:space="preserve">Select a </w:t>
      </w:r>
      <w:r w:rsidRPr="00545C04">
        <w:rPr>
          <w:rFonts w:ascii="Arial" w:hAnsi="Arial" w:cs="Arial"/>
          <w:sz w:val="20"/>
        </w:rPr>
        <w:t>Date Range</w:t>
      </w:r>
      <w:r w:rsidRPr="00545C04">
        <w:t xml:space="preserve">, if applicable, for the selected report. See the </w:t>
      </w:r>
      <w:hyperlink w:anchor="_Generating_a_Report" w:history="1">
        <w:r w:rsidRPr="00545C04">
          <w:rPr>
            <w:rStyle w:val="IHyperlink"/>
          </w:rPr>
          <w:t>Date Range Parameters</w:t>
        </w:r>
      </w:hyperlink>
      <w:r w:rsidRPr="00545C04">
        <w:t xml:space="preserve"> topic for more information.</w:t>
      </w:r>
    </w:p>
    <w:p w:rsidR="00283C00" w:rsidRPr="00545C04" w:rsidRDefault="00283C00" w:rsidP="00D663E3">
      <w:pPr>
        <w:numPr>
          <w:ilvl w:val="0"/>
          <w:numId w:val="38"/>
        </w:numPr>
      </w:pPr>
      <w:r w:rsidRPr="00545C04">
        <w:t xml:space="preserve">Select a date and time in the </w:t>
      </w:r>
      <w:r w:rsidRPr="00545C04">
        <w:rPr>
          <w:rFonts w:ascii="Arial" w:hAnsi="Arial" w:cs="Arial"/>
          <w:sz w:val="20"/>
        </w:rPr>
        <w:t>Scheduled to Run</w:t>
      </w:r>
      <w:r w:rsidRPr="00545C04">
        <w:rPr>
          <w:rFonts w:ascii="Microsoft Sans Serif" w:hAnsi="Microsoft Sans Serif" w:cs="Arial"/>
          <w:b/>
          <w:sz w:val="20"/>
        </w:rPr>
        <w:t xml:space="preserve"> </w:t>
      </w:r>
      <w:r w:rsidRPr="00545C04">
        <w:rPr>
          <w:rFonts w:ascii="Arial" w:hAnsi="Arial" w:cs="Arial"/>
          <w:sz w:val="20"/>
        </w:rPr>
        <w:t>on</w:t>
      </w:r>
      <w:r w:rsidRPr="00545C04">
        <w:rPr>
          <w:b/>
        </w:rPr>
        <w:t xml:space="preserve"> </w:t>
      </w:r>
      <w:r w:rsidRPr="00545C04">
        <w:t>section. If no other date and time are specified, the report will begin</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immediately.</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557"/>
        </w:trPr>
        <w:tc>
          <w:tcPr>
            <w:tcW w:w="768" w:type="dxa"/>
            <w:tcBorders>
              <w:top w:val="nil"/>
              <w:left w:val="nil"/>
              <w:bottom w:val="nil"/>
            </w:tcBorders>
          </w:tcPr>
          <w:p w:rsidR="00283C00" w:rsidRPr="00545C04" w:rsidRDefault="00292499" w:rsidP="009326AB">
            <w:r>
              <w:rPr>
                <w:noProof/>
              </w:rPr>
              <w:drawing>
                <wp:inline distT="0" distB="0" distL="0" distR="0" wp14:anchorId="626A83FD" wp14:editId="626A83FE">
                  <wp:extent cx="361950" cy="284990"/>
                  <wp:effectExtent l="0" t="0" r="0" b="1270"/>
                  <wp:docPr id="676" name="Picture 67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Some reports require little processing and can quickly retrieve and display the data for the selected report. However, reports that are likely to require more processing time – such as those with large numbers of patients and/or several variables – should be scheduled to run</w:t>
            </w:r>
            <w:r w:rsidRPr="00545C04">
              <w:rPr>
                <w:rFonts w:ascii="Microsoft Sans Serif" w:hAnsi="Microsoft Sans Serif"/>
                <w:b/>
                <w:sz w:val="20"/>
              </w:rPr>
              <w:t xml:space="preserve"> </w:t>
            </w:r>
            <w:r w:rsidRPr="00545C04">
              <w:t xml:space="preserve">on a date and time when </w:t>
            </w:r>
            <w:r w:rsidRPr="00545C04">
              <w:rPr>
                <w:rFonts w:ascii="Arial" w:hAnsi="Arial"/>
                <w:sz w:val="20"/>
              </w:rPr>
              <w:t>VistA</w:t>
            </w:r>
            <w:r w:rsidRPr="00545C04">
              <w:t xml:space="preserve"> server resources are not being used as heavily.</w:t>
            </w:r>
          </w:p>
        </w:tc>
      </w:tr>
    </w:tbl>
    <w:p w:rsidR="00283C00" w:rsidRPr="00545C04" w:rsidRDefault="00283C00" w:rsidP="00E521E6">
      <w:pPr>
        <w:ind w:left="720"/>
      </w:pPr>
    </w:p>
    <w:p w:rsidR="00283C00" w:rsidRPr="00545C04" w:rsidRDefault="00283C00" w:rsidP="00D663E3">
      <w:pPr>
        <w:numPr>
          <w:ilvl w:val="0"/>
          <w:numId w:val="38"/>
        </w:numPr>
      </w:pPr>
      <w:r w:rsidRPr="00545C04">
        <w:lastRenderedPageBreak/>
        <w:t xml:space="preserve">Select a </w:t>
      </w:r>
      <w:r w:rsidRPr="00545C04">
        <w:rPr>
          <w:rFonts w:ascii="Arial" w:hAnsi="Arial" w:cs="Arial"/>
          <w:sz w:val="20"/>
        </w:rPr>
        <w:t>Repeat</w:t>
      </w:r>
      <w:r w:rsidRPr="00545C04">
        <w:t xml:space="preserve"> interval, if desired: select </w:t>
      </w:r>
      <w:r w:rsidRPr="00545C04">
        <w:rPr>
          <w:rFonts w:ascii="Arial Bold" w:hAnsi="Arial Bold"/>
          <w:b/>
          <w:sz w:val="20"/>
        </w:rPr>
        <w:t>1D</w:t>
      </w:r>
      <w:r w:rsidRPr="00545C04">
        <w:t xml:space="preserve"> to repeat this report each day after its first run, or select </w:t>
      </w:r>
      <w:r w:rsidRPr="00545C04">
        <w:rPr>
          <w:rFonts w:ascii="Arial Bold" w:hAnsi="Arial Bold"/>
          <w:b/>
          <w:sz w:val="20"/>
        </w:rPr>
        <w:t>1M</w:t>
      </w:r>
      <w:r w:rsidRPr="00545C04">
        <w:t xml:space="preserve"> to repeat it one month from its first run. To</w:t>
      </w:r>
      <w:r w:rsidRPr="00545C04">
        <w:rPr>
          <w:rFonts w:ascii="Microsoft Sans Serif" w:hAnsi="Microsoft Sans Serif"/>
          <w:b/>
          <w:sz w:val="20"/>
        </w:rPr>
        <w:t xml:space="preserve"> </w:t>
      </w:r>
      <w:r w:rsidRPr="00545C04">
        <w:t xml:space="preserve">run this report on the first of each month at 4:00 AM, select </w:t>
      </w:r>
      <w:r w:rsidRPr="00545C04">
        <w:rPr>
          <w:rFonts w:ascii="Arial Bold" w:hAnsi="Arial Bold"/>
          <w:b/>
          <w:sz w:val="20"/>
        </w:rPr>
        <w:t>1M(1@4AM</w:t>
      </w:r>
      <w:r w:rsidRPr="00545C04">
        <w:rPr>
          <w:b/>
          <w:szCs w:val="22"/>
        </w:rPr>
        <w:t>)</w:t>
      </w:r>
      <w:r w:rsidRPr="00545C04">
        <w:rPr>
          <w:szCs w:val="22"/>
        </w:rPr>
        <w:t xml:space="preserve">.  </w:t>
      </w:r>
      <w:r w:rsidRPr="00545C04">
        <w:t xml:space="preserve">Leave this field blank if repeated reporting is not required. </w:t>
      </w:r>
    </w:p>
    <w:p w:rsidR="00283C00" w:rsidRPr="00545C04" w:rsidRDefault="00283C00" w:rsidP="00D663E3">
      <w:pPr>
        <w:numPr>
          <w:ilvl w:val="0"/>
          <w:numId w:val="38"/>
        </w:numPr>
      </w:pPr>
      <w:r w:rsidRPr="00545C04">
        <w:t xml:space="preserve">Check one or more of the </w:t>
      </w:r>
      <w:r w:rsidRPr="00545C04">
        <w:rPr>
          <w:rFonts w:ascii="Arial" w:hAnsi="Arial" w:cs="Arial"/>
          <w:sz w:val="20"/>
        </w:rPr>
        <w:t>Include Patients Confirmed to the Registry</w:t>
      </w:r>
      <w:r w:rsidRPr="00545C04">
        <w:t xml:space="preserve"> checkboxes to include patients who were added to the registry before, during, and/or after the selected date range, or any combination of the three. See </w:t>
      </w:r>
      <w:hyperlink w:anchor="_Include_Patients_Confirmed" w:history="1">
        <w:r w:rsidRPr="00545C04">
          <w:rPr>
            <w:rStyle w:val="IHyperlink"/>
          </w:rPr>
          <w:t>Include Patients Confirmed in the Registry</w:t>
        </w:r>
      </w:hyperlink>
      <w:r w:rsidRPr="00545C04">
        <w:t xml:space="preserve"> for more information.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47557B">
        <w:trPr>
          <w:trHeight w:val="557"/>
        </w:trPr>
        <w:tc>
          <w:tcPr>
            <w:tcW w:w="768" w:type="dxa"/>
            <w:tcBorders>
              <w:top w:val="nil"/>
              <w:left w:val="nil"/>
              <w:bottom w:val="nil"/>
            </w:tcBorders>
          </w:tcPr>
          <w:p w:rsidR="00283C00" w:rsidRPr="00545C04" w:rsidRDefault="00292499" w:rsidP="0047557B">
            <w:r>
              <w:rPr>
                <w:noProof/>
              </w:rPr>
              <w:drawing>
                <wp:inline distT="0" distB="0" distL="0" distR="0" wp14:anchorId="626A83FF" wp14:editId="626A8400">
                  <wp:extent cx="361950" cy="284990"/>
                  <wp:effectExtent l="0" t="0" r="0" b="1270"/>
                  <wp:docPr id="677" name="Picture 67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47557B">
            <w:pPr>
              <w:spacing w:before="60" w:after="60"/>
            </w:pPr>
            <w:r w:rsidRPr="00545C04">
              <w:rPr>
                <w:rStyle w:val="Note0"/>
                <w:rFonts w:ascii="Arial" w:hAnsi="Arial" w:cs="Arial"/>
                <w:b/>
              </w:rPr>
              <w:t>Note:</w:t>
            </w:r>
            <w:r w:rsidRPr="00545C04">
              <w:t xml:space="preserve">  Patch ROR*1.5*10 introduced a new capability for several reports by adding a new </w:t>
            </w:r>
            <w:r w:rsidRPr="00545C04">
              <w:rPr>
                <w:rFonts w:ascii="Microsoft Sans Serif" w:hAnsi="Microsoft Sans Serif"/>
                <w:sz w:val="20"/>
              </w:rPr>
              <w:t>[All Registry Meds]</w:t>
            </w:r>
            <w:r w:rsidRPr="00545C04">
              <w:t xml:space="preserve"> button on the </w:t>
            </w:r>
            <w:r w:rsidRPr="00545C04">
              <w:rPr>
                <w:rFonts w:ascii="Microsoft Sans Serif" w:hAnsi="Microsoft Sans Serif" w:cs="Microsoft Sans Serif"/>
                <w:b/>
                <w:sz w:val="20"/>
              </w:rPr>
              <w:t>Medications panel</w:t>
            </w:r>
            <w:r w:rsidRPr="00545C04">
              <w:t xml:space="preserve"> for the </w:t>
            </w:r>
            <w:r w:rsidRPr="00545C04">
              <w:rPr>
                <w:rFonts w:ascii="Microsoft Sans Serif" w:hAnsi="Microsoft Sans Serif" w:cs="Microsoft Sans Serif"/>
                <w:sz w:val="20"/>
              </w:rPr>
              <w:t>Combined Meds and Labs</w:t>
            </w:r>
            <w:r w:rsidRPr="00545C04">
              <w:t xml:space="preserve">, </w:t>
            </w:r>
            <w:r w:rsidRPr="00545C04">
              <w:rPr>
                <w:rFonts w:ascii="Microsoft Sans Serif" w:hAnsi="Microsoft Sans Serif" w:cs="Microsoft Sans Serif"/>
                <w:sz w:val="20"/>
              </w:rPr>
              <w:t>Patient Medication History</w:t>
            </w:r>
            <w:r w:rsidRPr="00545C04">
              <w:t xml:space="preserve">, and </w:t>
            </w:r>
            <w:r w:rsidRPr="00545C04">
              <w:rPr>
                <w:rFonts w:ascii="Microsoft Sans Serif" w:hAnsi="Microsoft Sans Serif" w:cs="Microsoft Sans Serif"/>
                <w:sz w:val="20"/>
              </w:rPr>
              <w:t>Pharmacy Prescription Utilization reports</w:t>
            </w:r>
            <w:r w:rsidRPr="00545C04">
              <w:t xml:space="preserve">.  </w:t>
            </w:r>
          </w:p>
        </w:tc>
      </w:tr>
    </w:tbl>
    <w:p w:rsidR="00283C00" w:rsidRPr="00545C04" w:rsidRDefault="005E0B05" w:rsidP="00D663E3">
      <w:pPr>
        <w:numPr>
          <w:ilvl w:val="0"/>
          <w:numId w:val="38"/>
        </w:numPr>
      </w:pPr>
      <w:r>
        <w:rPr>
          <w:noProof/>
        </w:rPr>
        <w:drawing>
          <wp:inline distT="0" distB="0" distL="0" distR="0" wp14:anchorId="626A8401" wp14:editId="626A8402">
            <wp:extent cx="485775" cy="133350"/>
            <wp:effectExtent l="0" t="0" r="9525" b="0"/>
            <wp:docPr id="391" name="Picture 378" descr="Example of a disabled All Registry Meds button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sz w:val="20"/>
        </w:rPr>
        <w:t>[All Registry Meds]</w:t>
      </w:r>
      <w:r w:rsidR="00283C00" w:rsidRPr="00545C04">
        <w:t xml:space="preserve"> button defaults to not available (“grayed out”).</w:t>
      </w:r>
    </w:p>
    <w:p w:rsidR="00283C00" w:rsidRPr="00545C04" w:rsidRDefault="005E0B05" w:rsidP="0058460A">
      <w:pPr>
        <w:ind w:left="770"/>
      </w:pPr>
      <w:r>
        <w:rPr>
          <w:noProof/>
        </w:rPr>
        <w:drawing>
          <wp:inline distT="0" distB="0" distL="0" distR="0" wp14:anchorId="626A8403" wp14:editId="626A8404">
            <wp:extent cx="476250" cy="133350"/>
            <wp:effectExtent l="0" t="0" r="0" b="0"/>
            <wp:docPr id="392" name="Picture 379" descr="Example of an enabled All Registry Meds button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The button becomes available when you choose </w:t>
      </w:r>
      <w:r w:rsidR="00283C00" w:rsidRPr="00545C04">
        <w:rPr>
          <w:rFonts w:ascii="Arial" w:hAnsi="Arial" w:cs="Arial"/>
          <w:sz w:val="20"/>
        </w:rPr>
        <w:t>Selected only</w:t>
      </w:r>
      <w:r w:rsidR="00283C00" w:rsidRPr="00545C04">
        <w:t xml:space="preserve"> (rather than </w:t>
      </w:r>
      <w:r w:rsidR="00283C00" w:rsidRPr="00545C04">
        <w:rPr>
          <w:rFonts w:ascii="Arial" w:hAnsi="Arial" w:cs="Arial"/>
          <w:sz w:val="20"/>
        </w:rPr>
        <w:t>Include all</w:t>
      </w:r>
      <w:r w:rsidR="00283C00" w:rsidRPr="00545C04">
        <w:t xml:space="preserve">) under </w:t>
      </w:r>
      <w:r w:rsidR="00283C00" w:rsidRPr="00545C04">
        <w:rPr>
          <w:rFonts w:ascii="Microsoft Sans Serif" w:hAnsi="Microsoft Sans Serif" w:cs="Microsoft Sans Serif"/>
          <w:b/>
          <w:sz w:val="20"/>
        </w:rPr>
        <w:t>Medications</w:t>
      </w:r>
      <w:r w:rsidR="00283C00" w:rsidRPr="00545C04">
        <w:t>:</w:t>
      </w:r>
    </w:p>
    <w:p w:rsidR="00283C00" w:rsidRPr="00545C04" w:rsidRDefault="005E0B05" w:rsidP="006970D7">
      <w:pPr>
        <w:keepNext/>
        <w:ind w:left="360"/>
        <w:jc w:val="center"/>
      </w:pPr>
      <w:r>
        <w:rPr>
          <w:noProof/>
        </w:rPr>
        <w:drawing>
          <wp:inline distT="0" distB="0" distL="0" distR="0" wp14:anchorId="626A8405" wp14:editId="626A8406">
            <wp:extent cx="2305050" cy="2247900"/>
            <wp:effectExtent l="0" t="0" r="0" b="0"/>
            <wp:docPr id="393" name="Picture 380" descr="Example of the All Registry Meds button (circled) on the Medic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305050" cy="2247900"/>
                    </a:xfrm>
                    <a:prstGeom prst="rect">
                      <a:avLst/>
                    </a:prstGeom>
                    <a:noFill/>
                    <a:ln>
                      <a:noFill/>
                    </a:ln>
                  </pic:spPr>
                </pic:pic>
              </a:graphicData>
            </a:graphic>
          </wp:inline>
        </w:drawing>
      </w:r>
    </w:p>
    <w:p w:rsidR="00283C00" w:rsidRPr="00545C04" w:rsidRDefault="00283C00" w:rsidP="006970D7">
      <w:pPr>
        <w:pStyle w:val="Caption"/>
      </w:pPr>
      <w:bookmarkStart w:id="1220" w:name="_Toc3977525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107</w:t>
      </w:r>
      <w:r w:rsidR="00EB3A32">
        <w:rPr>
          <w:noProof/>
        </w:rPr>
        <w:fldChar w:fldCharType="end"/>
      </w:r>
      <w:r w:rsidRPr="00545C04">
        <w:t xml:space="preserve"> – Medications pane, showing "All Registry meds" button</w:t>
      </w:r>
      <w:bookmarkEnd w:id="1220"/>
    </w:p>
    <w:p w:rsidR="00283C00" w:rsidRPr="00545C04" w:rsidRDefault="00283C00" w:rsidP="00CC44E5">
      <w:r w:rsidRPr="00545C04">
        <w:t xml:space="preserve">When the </w:t>
      </w:r>
      <w:r w:rsidRPr="00545C04">
        <w:rPr>
          <w:rFonts w:ascii="Microsoft Sans Serif" w:hAnsi="Microsoft Sans Serif"/>
          <w:sz w:val="20"/>
        </w:rPr>
        <w:t>[All Registry Meds]</w:t>
      </w:r>
      <w:r w:rsidRPr="00545C04">
        <w:t xml:space="preserve"> button is clicked, all the Registry medications are displayed, and you may select one or more medications to be included in the report.  Before selecting any medications, however, you must enter a name for the first group in the field on the right-hand pane.  If you do not do so, you will see an error popup:</w:t>
      </w:r>
    </w:p>
    <w:p w:rsidR="00283C00" w:rsidRPr="00545C04" w:rsidRDefault="005E0B05" w:rsidP="006970D7">
      <w:pPr>
        <w:keepNext/>
        <w:jc w:val="center"/>
      </w:pPr>
      <w:r>
        <w:rPr>
          <w:noProof/>
        </w:rPr>
        <w:drawing>
          <wp:inline distT="0" distB="0" distL="0" distR="0" wp14:anchorId="626A8407" wp14:editId="626A8408">
            <wp:extent cx="2867025" cy="876300"/>
            <wp:effectExtent l="0" t="0" r="9525" b="0"/>
            <wp:docPr id="394" name="Picture 381" descr="Example of the warning message that displays if no group name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867025" cy="876300"/>
                    </a:xfrm>
                    <a:prstGeom prst="rect">
                      <a:avLst/>
                    </a:prstGeom>
                    <a:noFill/>
                    <a:ln>
                      <a:noFill/>
                    </a:ln>
                  </pic:spPr>
                </pic:pic>
              </a:graphicData>
            </a:graphic>
          </wp:inline>
        </w:drawing>
      </w:r>
    </w:p>
    <w:p w:rsidR="00283C00" w:rsidRPr="00545C04" w:rsidRDefault="00283C00" w:rsidP="006970D7">
      <w:pPr>
        <w:pStyle w:val="Caption"/>
      </w:pPr>
      <w:bookmarkStart w:id="1221" w:name="_Toc3977525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108</w:t>
      </w:r>
      <w:r w:rsidR="00EB3A32">
        <w:rPr>
          <w:noProof/>
        </w:rPr>
        <w:fldChar w:fldCharType="end"/>
      </w:r>
      <w:r w:rsidRPr="00545C04">
        <w:t xml:space="preserve"> – Group Name Reminder pop-up</w:t>
      </w:r>
      <w:bookmarkEnd w:id="1221"/>
    </w:p>
    <w:p w:rsidR="00283C00" w:rsidRPr="00545C04" w:rsidRDefault="00283C00" w:rsidP="00CC44E5">
      <w:r w:rsidRPr="00545C04">
        <w:lastRenderedPageBreak/>
        <w:t xml:space="preserve">Enter the </w:t>
      </w:r>
      <w:r w:rsidRPr="00545C04">
        <w:rPr>
          <w:rFonts w:ascii="Arial" w:hAnsi="Arial" w:cs="Arial"/>
          <w:sz w:val="20"/>
        </w:rPr>
        <w:t>Group Name</w:t>
      </w:r>
      <w:r w:rsidRPr="00545C04">
        <w:t>…</w:t>
      </w:r>
    </w:p>
    <w:p w:rsidR="00283C00" w:rsidRPr="00545C04" w:rsidRDefault="005E0B05" w:rsidP="006970D7">
      <w:pPr>
        <w:keepNext/>
        <w:jc w:val="center"/>
      </w:pPr>
      <w:r>
        <w:rPr>
          <w:noProof/>
        </w:rPr>
        <w:drawing>
          <wp:inline distT="0" distB="0" distL="0" distR="0" wp14:anchorId="626A8409" wp14:editId="626A840A">
            <wp:extent cx="2457450" cy="1323975"/>
            <wp:effectExtent l="0" t="0" r="0" b="9525"/>
            <wp:docPr id="395" name="Picture 382" descr="Example of the Group Name field (circl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inline>
        </w:drawing>
      </w:r>
    </w:p>
    <w:p w:rsidR="00283C00" w:rsidRPr="00545C04" w:rsidRDefault="00283C00" w:rsidP="006970D7">
      <w:pPr>
        <w:pStyle w:val="Caption"/>
      </w:pPr>
      <w:bookmarkStart w:id="1222" w:name="_Toc3977525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109</w:t>
      </w:r>
      <w:r w:rsidR="00EB3A32">
        <w:rPr>
          <w:noProof/>
        </w:rPr>
        <w:fldChar w:fldCharType="end"/>
      </w:r>
      <w:r w:rsidRPr="00545C04">
        <w:t xml:space="preserve"> – Entering and Adding the Group Name</w:t>
      </w:r>
      <w:bookmarkEnd w:id="1222"/>
    </w:p>
    <w:p w:rsidR="00283C00" w:rsidRPr="00545C04" w:rsidRDefault="00283C00" w:rsidP="00CC44E5">
      <w:r w:rsidRPr="00545C04">
        <w:t xml:space="preserve">…and then click the large plus sign ( </w:t>
      </w:r>
      <w:r w:rsidR="005E0B05">
        <w:rPr>
          <w:noProof/>
        </w:rPr>
        <w:drawing>
          <wp:inline distT="0" distB="0" distL="0" distR="0" wp14:anchorId="626A840B" wp14:editId="626A840C">
            <wp:extent cx="152400" cy="171450"/>
            <wp:effectExtent l="0" t="0" r="0" b="0"/>
            <wp:docPr id="396" name="Picture 383" descr="Example of the Add Group button (plus sign) used on the Medications panel to add a group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45C04">
        <w:t xml:space="preserve">  ) button to add the group to the right column. The </w:t>
      </w:r>
      <w:r w:rsidRPr="00545C04">
        <w:rPr>
          <w:rFonts w:ascii="Arial" w:hAnsi="Arial" w:cs="Arial"/>
          <w:sz w:val="20"/>
        </w:rPr>
        <w:t>Group Name</w:t>
      </w:r>
      <w:r w:rsidRPr="00545C04">
        <w:t xml:space="preserve"> (for example, “MyGroup”) is then displayed in the right column of the pane:</w:t>
      </w:r>
    </w:p>
    <w:p w:rsidR="00283C00" w:rsidRPr="00545C04" w:rsidRDefault="005E0B05" w:rsidP="006970D7">
      <w:pPr>
        <w:keepNext/>
        <w:jc w:val="center"/>
      </w:pPr>
      <w:r>
        <w:rPr>
          <w:noProof/>
        </w:rPr>
        <w:drawing>
          <wp:inline distT="0" distB="0" distL="0" distR="0" wp14:anchorId="626A840D" wp14:editId="626A840E">
            <wp:extent cx="1743075" cy="657225"/>
            <wp:effectExtent l="0" t="0" r="9525" b="9525"/>
            <wp:docPr id="397" name="Picture 384" descr="Example of the Group Name called &quot;MyGroup&quot; display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743075" cy="657225"/>
                    </a:xfrm>
                    <a:prstGeom prst="rect">
                      <a:avLst/>
                    </a:prstGeom>
                    <a:noFill/>
                    <a:ln>
                      <a:noFill/>
                    </a:ln>
                  </pic:spPr>
                </pic:pic>
              </a:graphicData>
            </a:graphic>
          </wp:inline>
        </w:drawing>
      </w:r>
    </w:p>
    <w:p w:rsidR="00283C00" w:rsidRPr="00545C04" w:rsidRDefault="00283C00" w:rsidP="006970D7">
      <w:pPr>
        <w:pStyle w:val="Caption"/>
      </w:pPr>
      <w:bookmarkStart w:id="1223" w:name="_Toc3977525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110</w:t>
      </w:r>
      <w:r w:rsidR="00EB3A32">
        <w:rPr>
          <w:noProof/>
        </w:rPr>
        <w:fldChar w:fldCharType="end"/>
      </w:r>
      <w:r w:rsidRPr="00545C04">
        <w:t xml:space="preserve"> – Group Name Displayed</w:t>
      </w:r>
      <w:bookmarkEnd w:id="1223"/>
    </w:p>
    <w:p w:rsidR="00283C00" w:rsidRPr="00545C04" w:rsidRDefault="00283C00" w:rsidP="001870D3">
      <w:r w:rsidRPr="00545C04">
        <w:t xml:space="preserve">Make your selection(s) from the left-hand column by clicking on the medication name and then clicking the right arrow to move the medication to the right column of the pane.  Select and click the left arrow (only available when at least one medication is in the right column) to remove that medication from your list.  Use the double arrows to move </w:t>
      </w:r>
      <w:r w:rsidRPr="00545C04">
        <w:rPr>
          <w:i/>
        </w:rPr>
        <w:t>all</w:t>
      </w:r>
      <w:r w:rsidRPr="00545C04">
        <w:t xml:space="preserve"> medications to/from the right column.</w:t>
      </w:r>
    </w:p>
    <w:p w:rsidR="00283C00" w:rsidRPr="00545C04" w:rsidRDefault="005E0B05" w:rsidP="006970D7">
      <w:pPr>
        <w:keepNext/>
        <w:jc w:val="center"/>
      </w:pPr>
      <w:r>
        <w:rPr>
          <w:noProof/>
        </w:rPr>
        <w:drawing>
          <wp:inline distT="0" distB="0" distL="0" distR="0" wp14:anchorId="626A840F" wp14:editId="626A8410">
            <wp:extent cx="4772025" cy="1895475"/>
            <wp:effectExtent l="0" t="0" r="9525" b="9525"/>
            <wp:docPr id="398" name="Picture 385" descr="Example of selecting medications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72025" cy="1895475"/>
                    </a:xfrm>
                    <a:prstGeom prst="rect">
                      <a:avLst/>
                    </a:prstGeom>
                    <a:noFill/>
                    <a:ln>
                      <a:noFill/>
                    </a:ln>
                  </pic:spPr>
                </pic:pic>
              </a:graphicData>
            </a:graphic>
          </wp:inline>
        </w:drawing>
      </w:r>
    </w:p>
    <w:p w:rsidR="00283C00" w:rsidRPr="00545C04" w:rsidRDefault="00283C00" w:rsidP="006970D7">
      <w:pPr>
        <w:pStyle w:val="Caption"/>
      </w:pPr>
      <w:bookmarkStart w:id="1224" w:name="_Toc3977525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111</w:t>
      </w:r>
      <w:r w:rsidR="00EB3A32">
        <w:rPr>
          <w:noProof/>
        </w:rPr>
        <w:fldChar w:fldCharType="end"/>
      </w:r>
      <w:r w:rsidRPr="00545C04">
        <w:t xml:space="preserve"> – Selecting Medications</w:t>
      </w:r>
      <w:bookmarkEnd w:id="1224"/>
    </w:p>
    <w:p w:rsidR="00283C00" w:rsidRPr="00545C04" w:rsidRDefault="00283C00" w:rsidP="00D663E3">
      <w:pPr>
        <w:numPr>
          <w:ilvl w:val="0"/>
          <w:numId w:val="38"/>
        </w:numPr>
      </w:pPr>
      <w:r w:rsidRPr="00545C04">
        <w:t xml:space="preserve">Select the additional criteria specific to the selected report that you want to include. Refer to the </w:t>
      </w:r>
      <w:hyperlink w:anchor="_Local_Reports_1" w:history="1">
        <w:r w:rsidRPr="00545C04">
          <w:rPr>
            <w:rStyle w:val="IHyperlink"/>
          </w:rPr>
          <w:t>Local Reports</w:t>
        </w:r>
      </w:hyperlink>
      <w:r w:rsidRPr="00545C04">
        <w:t xml:space="preserve"> section for detailed information regarding each of the reports. </w:t>
      </w:r>
    </w:p>
    <w:p w:rsidR="00283C00" w:rsidRPr="00545C04" w:rsidRDefault="00283C00" w:rsidP="00D663E3">
      <w:pPr>
        <w:numPr>
          <w:ilvl w:val="0"/>
          <w:numId w:val="38"/>
        </w:numPr>
      </w:pPr>
      <w:r w:rsidRPr="00545C04">
        <w:t>Click the</w:t>
      </w:r>
      <w:r w:rsidRPr="00545C04">
        <w:rPr>
          <w:rFonts w:ascii="Microsoft Sans Serif" w:hAnsi="Microsoft Sans Serif"/>
          <w:b/>
          <w:sz w:val="20"/>
        </w:rPr>
        <w:t xml:space="preserve"> </w:t>
      </w:r>
      <w:r w:rsidRPr="00545C04">
        <w:rPr>
          <w:rStyle w:val="Keys"/>
        </w:rPr>
        <w:t>[Run]</w:t>
      </w:r>
      <w:r w:rsidRPr="00545C04">
        <w:t xml:space="preserve"> button to request the report. </w:t>
      </w:r>
    </w:p>
    <w:p w:rsidR="00836524" w:rsidRPr="00545C04" w:rsidRDefault="005E0B05" w:rsidP="00836524">
      <w:pPr>
        <w:ind w:left="360"/>
        <w:jc w:val="center"/>
      </w:pPr>
      <w:bookmarkStart w:id="1225" w:name="_Toc52164653"/>
      <w:bookmarkStart w:id="1226" w:name="_Toc55019807"/>
      <w:bookmarkStart w:id="1227" w:name="_Toc55020560"/>
      <w:r>
        <w:rPr>
          <w:noProof/>
        </w:rPr>
        <w:lastRenderedPageBreak/>
        <w:drawing>
          <wp:inline distT="0" distB="0" distL="0" distR="0" wp14:anchorId="626A8411" wp14:editId="626A8412">
            <wp:extent cx="5172075" cy="1390650"/>
            <wp:effectExtent l="0" t="0" r="9525" b="0"/>
            <wp:docPr id="399" name="Picture 386" descr="Example of a running report displayed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172075" cy="1390650"/>
                    </a:xfrm>
                    <a:prstGeom prst="rect">
                      <a:avLst/>
                    </a:prstGeom>
                    <a:noFill/>
                    <a:ln>
                      <a:noFill/>
                    </a:ln>
                  </pic:spPr>
                </pic:pic>
              </a:graphicData>
            </a:graphic>
          </wp:inline>
        </w:drawing>
      </w:r>
    </w:p>
    <w:p w:rsidR="00836524" w:rsidRPr="00545C04" w:rsidRDefault="00836524" w:rsidP="00836524">
      <w:pPr>
        <w:pStyle w:val="Caption"/>
      </w:pPr>
      <w:bookmarkStart w:id="1228" w:name="_Toc3977525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112</w:t>
      </w:r>
      <w:r w:rsidR="00EB3A32">
        <w:rPr>
          <w:noProof/>
        </w:rPr>
        <w:fldChar w:fldCharType="end"/>
      </w:r>
      <w:r w:rsidR="0078389D" w:rsidRPr="00545C04">
        <w:t xml:space="preserve"> – Requested Report in Task Manager</w:t>
      </w:r>
      <w:bookmarkEnd w:id="1228"/>
    </w:p>
    <w:p w:rsidR="0078389D" w:rsidRPr="00545C04" w:rsidRDefault="0078389D" w:rsidP="0041075E">
      <w:pPr>
        <w:ind w:left="360"/>
      </w:pPr>
    </w:p>
    <w:p w:rsidR="00283C00" w:rsidRPr="00545C04" w:rsidRDefault="00283C00" w:rsidP="0041075E">
      <w:pPr>
        <w:ind w:left="360"/>
      </w:pPr>
      <w:r w:rsidRPr="00545C04">
        <w:t xml:space="preserve">The </w:t>
      </w:r>
      <w:r w:rsidRPr="00545C04">
        <w:rPr>
          <w:rFonts w:ascii="Arial" w:hAnsi="Arial" w:cs="Arial"/>
          <w:sz w:val="20"/>
        </w:rPr>
        <w:t>Task Manager</w:t>
      </w:r>
      <w:r w:rsidRPr="00545C04">
        <w:t xml:space="preserve"> tab will display the reports that have been requested. </w:t>
      </w:r>
      <w:bookmarkEnd w:id="1225"/>
      <w:bookmarkEnd w:id="1226"/>
      <w:bookmarkEnd w:id="1227"/>
      <w:r w:rsidRPr="00545C04">
        <w:t xml:space="preserve">If the report is scheduled to run in the future, the date and time the report is scheduled to run will be displayed in the </w:t>
      </w:r>
      <w:r w:rsidRPr="00545C04">
        <w:rPr>
          <w:rFonts w:ascii="Arial" w:hAnsi="Arial" w:cs="Arial"/>
          <w:sz w:val="20"/>
        </w:rPr>
        <w:t>Scheduled</w:t>
      </w:r>
      <w:r w:rsidRPr="00545C04">
        <w:t xml:space="preserve"> column. The </w:t>
      </w:r>
      <w:r w:rsidRPr="00545C04">
        <w:rPr>
          <w:rFonts w:ascii="Arial" w:hAnsi="Arial" w:cs="Arial"/>
          <w:sz w:val="20"/>
        </w:rPr>
        <w:t xml:space="preserve">Status </w:t>
      </w:r>
      <w:r w:rsidRPr="00545C04">
        <w:t xml:space="preserve">column will display the status of the report being run. The </w:t>
      </w:r>
      <w:r w:rsidRPr="00545C04">
        <w:rPr>
          <w:rFonts w:ascii="Arial" w:hAnsi="Arial" w:cs="Arial"/>
          <w:sz w:val="20"/>
        </w:rPr>
        <w:t>Progress</w:t>
      </w:r>
      <w:r w:rsidRPr="00545C04">
        <w:t xml:space="preserve"> column will display the progress of the report</w:t>
      </w:r>
      <w:r w:rsidR="00263160">
        <w:t xml:space="preserve"> as a percentage of completion.</w:t>
      </w:r>
    </w:p>
    <w:p w:rsidR="00836524" w:rsidRPr="00545C04" w:rsidRDefault="002E1AB5" w:rsidP="0041075E">
      <w:pPr>
        <w:ind w:left="360"/>
      </w:pPr>
      <w:r>
        <w:rPr>
          <w:noProof/>
        </w:rPr>
        <w:drawing>
          <wp:inline distT="0" distB="0" distL="0" distR="0" wp14:anchorId="626A8413" wp14:editId="626A8414">
            <wp:extent cx="495300" cy="171450"/>
            <wp:effectExtent l="0" t="0" r="0" b="0"/>
            <wp:docPr id="137" name="Picture 199" descr="Example of the Refresh button on the Task Manager tab. Click on the Refresh button to refresh the status of jobs displaying in the Task Manag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78389D" w:rsidRPr="00545C04">
        <w:t xml:space="preserve"> </w:t>
      </w:r>
      <w:r w:rsidR="00836524" w:rsidRPr="00545C04">
        <w:t xml:space="preserve">Click the </w:t>
      </w:r>
      <w:r w:rsidR="00836524" w:rsidRPr="00545C04">
        <w:rPr>
          <w:rStyle w:val="Keys"/>
        </w:rPr>
        <w:t>[Refresh]</w:t>
      </w:r>
      <w:r w:rsidR="00836524" w:rsidRPr="00545C04">
        <w:t xml:space="preserve"> button to update the </w:t>
      </w:r>
      <w:r w:rsidR="00836524" w:rsidRPr="00545C04">
        <w:rPr>
          <w:rFonts w:ascii="Arial" w:hAnsi="Arial" w:cs="Arial"/>
          <w:sz w:val="20"/>
        </w:rPr>
        <w:t>Progress</w:t>
      </w:r>
      <w:r w:rsidR="00836524" w:rsidRPr="00545C04">
        <w:t xml:space="preserve"> column.</w:t>
      </w:r>
    </w:p>
    <w:p w:rsidR="00283C00" w:rsidRPr="00545C04" w:rsidRDefault="00283C00" w:rsidP="0041075E">
      <w:pPr>
        <w:ind w:left="360"/>
      </w:pPr>
      <w:r w:rsidRPr="00545C04">
        <w:t xml:space="preserve">The generated report will be displayed in </w:t>
      </w:r>
      <w:r w:rsidRPr="00545C04">
        <w:rPr>
          <w:rFonts w:ascii="Arial" w:hAnsi="Arial" w:cs="Arial"/>
          <w:sz w:val="20"/>
        </w:rPr>
        <w:t>Task Manager</w:t>
      </w:r>
      <w:r w:rsidRPr="00545C04">
        <w:t xml:space="preserve"> for two weeks. After two weeks, the system will automatically delete the report from the list. You can access the report at any time during the two-week window to view, sort, print, delete, and/or save the report to an alternate location. Refer to the </w:t>
      </w:r>
      <w:hyperlink w:anchor="_Managing_Reports_from_1" w:history="1">
        <w:r w:rsidRPr="00545C04">
          <w:rPr>
            <w:rStyle w:val="IHyperlink"/>
          </w:rPr>
          <w:t>Managing Reports from Task Manager</w:t>
        </w:r>
      </w:hyperlink>
      <w:r w:rsidRPr="00545C04">
        <w:t xml:space="preserve"> section for more information.</w:t>
      </w:r>
    </w:p>
    <w:p w:rsidR="00283C00" w:rsidRPr="00545C04" w:rsidRDefault="00283C00" w:rsidP="00B4413C">
      <w:pPr>
        <w:pStyle w:val="Heading3"/>
      </w:pPr>
      <w:bookmarkStart w:id="1229" w:name="_Include_Patients_Added_to_the_Regis"/>
      <w:bookmarkStart w:id="1230" w:name="_Date_Range_Reporting_Parameters"/>
      <w:bookmarkStart w:id="1231" w:name="_Date_Range_Parameters"/>
      <w:bookmarkStart w:id="1232" w:name="_Clinical_Status_Checkboxes"/>
      <w:bookmarkStart w:id="1233" w:name="_Toc120065476"/>
      <w:bookmarkStart w:id="1234" w:name="_Toc245275932"/>
      <w:bookmarkStart w:id="1235" w:name="_Toc41752574"/>
      <w:bookmarkEnd w:id="1229"/>
      <w:bookmarkEnd w:id="1230"/>
      <w:bookmarkEnd w:id="1231"/>
      <w:bookmarkEnd w:id="1232"/>
      <w:r w:rsidRPr="00545C04">
        <w:t>Scheduling a Report</w:t>
      </w:r>
      <w:bookmarkEnd w:id="1233"/>
      <w:bookmarkEnd w:id="1234"/>
      <w:bookmarkEnd w:id="1235"/>
    </w:p>
    <w:p w:rsidR="00283C00" w:rsidRPr="00545C04" w:rsidRDefault="00283C00" w:rsidP="00BE1DB5">
      <w:pPr>
        <w:keepNext/>
      </w:pPr>
      <w:r w:rsidRPr="00545C04">
        <w:t>Use the</w:t>
      </w:r>
      <w:r w:rsidRPr="00545C04">
        <w:rPr>
          <w:rFonts w:ascii="Arial Bold" w:hAnsi="Arial Bold"/>
          <w:b/>
          <w:sz w:val="20"/>
        </w:rPr>
        <w:t xml:space="preserve"> </w:t>
      </w:r>
      <w:r w:rsidRPr="00545C04">
        <w:rPr>
          <w:rFonts w:ascii="Arial" w:hAnsi="Arial" w:cs="Arial"/>
          <w:sz w:val="20"/>
        </w:rPr>
        <w:t>Scheduled to Run on</w:t>
      </w:r>
      <w:r w:rsidRPr="00545C04">
        <w:t xml:space="preserve"> section of the </w:t>
      </w:r>
      <w:r w:rsidRPr="00545C04">
        <w:rPr>
          <w:rFonts w:ascii="Arial" w:hAnsi="Arial" w:cs="Arial"/>
          <w:sz w:val="20"/>
        </w:rPr>
        <w:t>Registry Reports</w:t>
      </w:r>
      <w:r w:rsidRPr="00545C04">
        <w:t xml:space="preserve"> window to set a date, time, and frequency to</w:t>
      </w:r>
      <w:r w:rsidRPr="00545C04">
        <w:rPr>
          <w:rFonts w:ascii="Microsoft Sans Serif" w:hAnsi="Microsoft Sans Serif"/>
          <w:b/>
          <w:sz w:val="20"/>
        </w:rPr>
        <w:t xml:space="preserve"> </w:t>
      </w:r>
      <w:r w:rsidRPr="00545C04">
        <w:t>run the selected report.</w:t>
      </w:r>
    </w:p>
    <w:p w:rsidR="00283C00" w:rsidRPr="00545C04" w:rsidRDefault="00283C00" w:rsidP="00D663E3">
      <w:pPr>
        <w:keepNext/>
        <w:keepLines/>
        <w:numPr>
          <w:ilvl w:val="0"/>
          <w:numId w:val="39"/>
        </w:numPr>
      </w:pPr>
      <w:r w:rsidRPr="00545C04">
        <w:t xml:space="preserve">Enter the date on which you want to report to run in the </w:t>
      </w:r>
      <w:r w:rsidRPr="00545C04">
        <w:rPr>
          <w:rFonts w:ascii="Arial" w:hAnsi="Arial" w:cs="Arial"/>
          <w:sz w:val="20"/>
        </w:rPr>
        <w:t>Day</w:t>
      </w:r>
      <w:r w:rsidRPr="00545C04">
        <w:t xml:space="preserve"> field.</w:t>
      </w:r>
    </w:p>
    <w:p w:rsidR="00283C00" w:rsidRPr="00545C04" w:rsidRDefault="00283C00" w:rsidP="00D663E3">
      <w:pPr>
        <w:numPr>
          <w:ilvl w:val="0"/>
          <w:numId w:val="39"/>
        </w:numPr>
      </w:pPr>
      <w:r w:rsidRPr="00545C04">
        <w:t>Select a time for the report to run</w:t>
      </w:r>
      <w:r w:rsidRPr="00545C04">
        <w:rPr>
          <w:rFonts w:ascii="Microsoft Sans Serif" w:hAnsi="Microsoft Sans Serif"/>
          <w:b/>
          <w:sz w:val="20"/>
        </w:rPr>
        <w:t xml:space="preserve"> </w:t>
      </w:r>
      <w:r w:rsidRPr="00545C04">
        <w:t xml:space="preserve">in the </w:t>
      </w:r>
      <w:r w:rsidRPr="00545C04">
        <w:rPr>
          <w:rFonts w:ascii="Arial" w:hAnsi="Arial" w:cs="Arial"/>
          <w:sz w:val="20"/>
        </w:rPr>
        <w:t>At</w:t>
      </w:r>
      <w:r w:rsidRPr="00545C04">
        <w:t xml:space="preserve"> field. Click the hour in the time field, and then use the arrow buttons to select the hour. Repeat this process for minutes, seconds, and AM/PM options.</w:t>
      </w:r>
    </w:p>
    <w:p w:rsidR="00283C00" w:rsidRPr="00545C04" w:rsidRDefault="00283C00" w:rsidP="00D663E3">
      <w:pPr>
        <w:numPr>
          <w:ilvl w:val="0"/>
          <w:numId w:val="39"/>
        </w:numPr>
      </w:pPr>
      <w:r w:rsidRPr="00545C04">
        <w:t>To</w:t>
      </w:r>
      <w:r w:rsidRPr="00545C04">
        <w:rPr>
          <w:rFonts w:ascii="Microsoft Sans Serif" w:hAnsi="Microsoft Sans Serif"/>
          <w:b/>
          <w:sz w:val="20"/>
        </w:rPr>
        <w:t xml:space="preserve"> </w:t>
      </w:r>
      <w:r w:rsidRPr="00545C04">
        <w:t xml:space="preserve">run the selected report once, leave the </w:t>
      </w:r>
      <w:r w:rsidRPr="00545C04">
        <w:rPr>
          <w:rFonts w:ascii="Arial" w:hAnsi="Arial" w:cs="Arial"/>
          <w:sz w:val="20"/>
        </w:rPr>
        <w:t>Repeat</w:t>
      </w:r>
      <w:r w:rsidRPr="00545C04">
        <w:t xml:space="preserve"> field empty. To automatically repeat the report, select a time interval from the </w:t>
      </w:r>
      <w:r w:rsidRPr="00545C04">
        <w:rPr>
          <w:rFonts w:ascii="Arial" w:hAnsi="Arial" w:cs="Arial"/>
          <w:sz w:val="20"/>
        </w:rPr>
        <w:t>Repeat</w:t>
      </w:r>
      <w:r w:rsidRPr="00545C04">
        <w:t xml:space="preserve"> drop-down list: </w:t>
      </w:r>
    </w:p>
    <w:p w:rsidR="00283C00" w:rsidRPr="00545C04" w:rsidRDefault="00283C00" w:rsidP="00D663E3">
      <w:pPr>
        <w:numPr>
          <w:ilvl w:val="0"/>
          <w:numId w:val="25"/>
        </w:numPr>
      </w:pPr>
      <w:r w:rsidRPr="00545C04">
        <w:t xml:space="preserve">Select </w:t>
      </w:r>
      <w:r w:rsidRPr="00545C04">
        <w:rPr>
          <w:rFonts w:ascii="Arial Bold" w:hAnsi="Arial Bold"/>
          <w:b/>
          <w:sz w:val="20"/>
        </w:rPr>
        <w:t>1D</w:t>
      </w:r>
      <w:r w:rsidRPr="00545C04">
        <w:t xml:space="preserve"> to</w:t>
      </w:r>
      <w:r w:rsidRPr="00545C04">
        <w:rPr>
          <w:rFonts w:ascii="Microsoft Sans Serif" w:hAnsi="Microsoft Sans Serif"/>
          <w:b/>
          <w:sz w:val="20"/>
        </w:rPr>
        <w:t xml:space="preserve"> </w:t>
      </w:r>
      <w:r w:rsidRPr="00545C04">
        <w:t xml:space="preserve">run the report once each day at the selected time. </w:t>
      </w:r>
    </w:p>
    <w:p w:rsidR="00283C00" w:rsidRPr="00545C04" w:rsidRDefault="00283C00" w:rsidP="00D663E3">
      <w:pPr>
        <w:numPr>
          <w:ilvl w:val="0"/>
          <w:numId w:val="25"/>
        </w:numPr>
      </w:pPr>
      <w:r w:rsidRPr="00545C04">
        <w:t xml:space="preserve">Select </w:t>
      </w:r>
      <w:r w:rsidRPr="00545C04">
        <w:rPr>
          <w:rFonts w:ascii="Arial Bold" w:hAnsi="Arial Bold"/>
          <w:b/>
          <w:sz w:val="20"/>
        </w:rPr>
        <w:t>1M</w:t>
      </w:r>
      <w:r w:rsidRPr="00545C04">
        <w:t xml:space="preserve"> to run the report monthly on the same date each month. </w:t>
      </w:r>
      <w:r w:rsidRPr="00545C04">
        <w:br/>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557"/>
        </w:trPr>
        <w:tc>
          <w:tcPr>
            <w:tcW w:w="768" w:type="dxa"/>
            <w:tcBorders>
              <w:top w:val="nil"/>
              <w:left w:val="nil"/>
              <w:bottom w:val="nil"/>
            </w:tcBorders>
          </w:tcPr>
          <w:p w:rsidR="00283C00" w:rsidRPr="00545C04" w:rsidRDefault="00292499" w:rsidP="009326AB">
            <w:r>
              <w:rPr>
                <w:noProof/>
              </w:rPr>
              <w:drawing>
                <wp:inline distT="0" distB="0" distL="0" distR="0" wp14:anchorId="626A8415" wp14:editId="626A8416">
                  <wp:extent cx="361950" cy="284990"/>
                  <wp:effectExtent l="0" t="0" r="0" b="1270"/>
                  <wp:docPr id="678" name="Picture 67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spacing w:before="60" w:after="60"/>
            </w:pPr>
            <w:r w:rsidRPr="00545C04">
              <w:rPr>
                <w:rStyle w:val="Note0"/>
                <w:rFonts w:ascii="Arial" w:hAnsi="Arial" w:cs="Arial"/>
                <w:b/>
              </w:rPr>
              <w:t>Note:</w:t>
            </w:r>
            <w:r w:rsidRPr="00545C04">
              <w:t xml:space="preserve">  Be sure that the date selected for monthly recurring reports occurs in each subsequent month. For example, a monthly recurring report that is set to run</w:t>
            </w:r>
            <w:r w:rsidRPr="00545C04">
              <w:rPr>
                <w:rFonts w:ascii="Microsoft Sans Serif" w:hAnsi="Microsoft Sans Serif"/>
                <w:b/>
                <w:sz w:val="20"/>
              </w:rPr>
              <w:t xml:space="preserve"> </w:t>
            </w:r>
            <w:r w:rsidRPr="00545C04">
              <w:t>on the 31</w:t>
            </w:r>
            <w:r w:rsidRPr="00545C04">
              <w:rPr>
                <w:vertAlign w:val="superscript"/>
              </w:rPr>
              <w:t>st</w:t>
            </w:r>
            <w:r w:rsidRPr="00545C04">
              <w:t xml:space="preserve"> will not be produced for months that have less than 31 days</w:t>
            </w:r>
          </w:p>
        </w:tc>
      </w:tr>
    </w:tbl>
    <w:p w:rsidR="00283C00" w:rsidRPr="00545C04" w:rsidRDefault="00283C00" w:rsidP="00D663E3">
      <w:pPr>
        <w:numPr>
          <w:ilvl w:val="0"/>
          <w:numId w:val="25"/>
        </w:numPr>
      </w:pPr>
      <w:r w:rsidRPr="00545C04">
        <w:t xml:space="preserve">Select </w:t>
      </w:r>
      <w:r w:rsidRPr="00545C04">
        <w:rPr>
          <w:rFonts w:ascii="Arial Bold" w:hAnsi="Arial Bold"/>
          <w:b/>
          <w:sz w:val="20"/>
        </w:rPr>
        <w:t>1M(1@4AM)</w:t>
      </w:r>
      <w:r w:rsidRPr="00545C04">
        <w:t xml:space="preserve"> to</w:t>
      </w:r>
      <w:r w:rsidRPr="00545C04">
        <w:rPr>
          <w:rFonts w:ascii="Microsoft Sans Serif" w:hAnsi="Microsoft Sans Serif"/>
          <w:b/>
          <w:sz w:val="20"/>
        </w:rPr>
        <w:t xml:space="preserve"> </w:t>
      </w:r>
      <w:r w:rsidRPr="00545C04">
        <w:t xml:space="preserve">run the report on the first day of each month at 4AM.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rsidTr="00751B54">
        <w:trPr>
          <w:trHeight w:val="557"/>
        </w:trPr>
        <w:tc>
          <w:tcPr>
            <w:tcW w:w="768" w:type="dxa"/>
            <w:tcBorders>
              <w:top w:val="nil"/>
              <w:left w:val="nil"/>
              <w:bottom w:val="nil"/>
            </w:tcBorders>
          </w:tcPr>
          <w:p w:rsidR="00283C00" w:rsidRPr="00545C04" w:rsidRDefault="00292499" w:rsidP="009326AB">
            <w:r>
              <w:rPr>
                <w:noProof/>
              </w:rPr>
              <w:lastRenderedPageBreak/>
              <w:drawing>
                <wp:inline distT="0" distB="0" distL="0" distR="0" wp14:anchorId="626A8417" wp14:editId="626A8418">
                  <wp:extent cx="361950" cy="284990"/>
                  <wp:effectExtent l="0" t="0" r="0" b="1270"/>
                  <wp:docPr id="679" name="Picture 67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283C00" w:rsidRPr="00545C04" w:rsidRDefault="00283C00" w:rsidP="00751B54">
            <w:pPr>
              <w:ind w:left="360"/>
            </w:pPr>
            <w:r w:rsidRPr="00545C04">
              <w:rPr>
                <w:rStyle w:val="Note0"/>
                <w:rFonts w:ascii="Arial" w:hAnsi="Arial" w:cs="Arial"/>
                <w:b/>
              </w:rPr>
              <w:t>Note:</w:t>
            </w:r>
            <w:r w:rsidRPr="00545C04">
              <w:t xml:space="preserve">  Enter a future date to prevent the report from</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immediately. </w:t>
            </w:r>
          </w:p>
        </w:tc>
      </w:tr>
    </w:tbl>
    <w:p w:rsidR="00283C00" w:rsidRPr="00545C04" w:rsidRDefault="00283C00" w:rsidP="009326AB"/>
    <w:p w:rsidR="00283C00" w:rsidRPr="00545C04" w:rsidRDefault="00283C00" w:rsidP="003E6617">
      <w:pPr>
        <w:keepNext/>
      </w:pPr>
      <w:r w:rsidRPr="00545C04">
        <w:t xml:space="preserve">Enter a comment up to 60 characters in the </w:t>
      </w:r>
      <w:r w:rsidRPr="00545C04">
        <w:rPr>
          <w:rFonts w:ascii="Arial" w:hAnsi="Arial" w:cs="Arial"/>
          <w:sz w:val="20"/>
        </w:rPr>
        <w:t>Comment</w:t>
      </w:r>
      <w:r w:rsidRPr="00545C04">
        <w:t xml:space="preserve"> field.  This </w:t>
      </w:r>
      <w:r w:rsidRPr="00545C04">
        <w:rPr>
          <w:rFonts w:ascii="Arial" w:hAnsi="Arial" w:cs="Arial"/>
          <w:sz w:val="20"/>
        </w:rPr>
        <w:t>Comment</w:t>
      </w:r>
      <w:r w:rsidRPr="00545C04">
        <w:t xml:space="preserve"> will display on the </w:t>
      </w:r>
      <w:r w:rsidRPr="00545C04">
        <w:rPr>
          <w:rFonts w:ascii="Arial" w:hAnsi="Arial" w:cs="Arial"/>
          <w:sz w:val="20"/>
        </w:rPr>
        <w:t>Task Manager</w:t>
      </w:r>
      <w:r w:rsidRPr="00545C04">
        <w:t xml:space="preserve"> (</w:t>
      </w:r>
      <w:r w:rsidR="001D68DF" w:rsidRPr="00545C04">
        <w:t>and in the header on the finished report</w:t>
      </w:r>
      <w:r w:rsidRPr="00545C04">
        <w:t>) and can be used to provide report characteristics to help distinguish reports if you are</w:t>
      </w:r>
      <w:r w:rsidRPr="00545C04">
        <w:rPr>
          <w:rFonts w:ascii="Microsoft Sans Serif" w:hAnsi="Microsoft Sans Serif"/>
          <w:b/>
          <w:sz w:val="20"/>
        </w:rPr>
        <w:t xml:space="preserve"> </w:t>
      </w:r>
      <w:r w:rsidRPr="00545C04">
        <w:rPr>
          <w:rStyle w:val="BodyTextChar1"/>
        </w:rPr>
        <w:t>running</w:t>
      </w:r>
      <w:r w:rsidRPr="00545C04">
        <w:t xml:space="preserve"> multiple reports.</w:t>
      </w:r>
    </w:p>
    <w:p w:rsidR="00283C00" w:rsidRPr="00545C04" w:rsidRDefault="00283C00" w:rsidP="00D663E3">
      <w:pPr>
        <w:keepNext/>
        <w:keepLines/>
        <w:numPr>
          <w:ilvl w:val="0"/>
          <w:numId w:val="39"/>
        </w:numPr>
      </w:pPr>
      <w:r w:rsidRPr="00545C04">
        <w:t>When you have completed each section of the report window, click</w:t>
      </w:r>
      <w:r w:rsidRPr="00545C04">
        <w:rPr>
          <w:rFonts w:ascii="Microsoft Sans Serif" w:hAnsi="Microsoft Sans Serif"/>
          <w:b/>
          <w:sz w:val="20"/>
        </w:rPr>
        <w:t xml:space="preserve"> </w:t>
      </w:r>
      <w:r w:rsidRPr="00545C04">
        <w:rPr>
          <w:rFonts w:ascii="Microsoft Sans Serif" w:hAnsi="Microsoft Sans Serif"/>
          <w:sz w:val="20"/>
        </w:rPr>
        <w:t>[Run]</w:t>
      </w:r>
      <w:r w:rsidRPr="00545C04">
        <w:t xml:space="preserve"> to queue the report.</w:t>
      </w:r>
    </w:p>
    <w:p w:rsidR="00283C00" w:rsidRPr="00545C04" w:rsidRDefault="00283C00" w:rsidP="00B4413C">
      <w:pPr>
        <w:pStyle w:val="Heading3"/>
      </w:pPr>
      <w:bookmarkStart w:id="1236" w:name="_Toc120065477"/>
      <w:bookmarkStart w:id="1237" w:name="_Toc245275933"/>
      <w:bookmarkStart w:id="1238" w:name="_Toc41752575"/>
      <w:r w:rsidRPr="00545C04">
        <w:t>Discontinuing a Scheduled Report</w:t>
      </w:r>
      <w:bookmarkEnd w:id="1236"/>
      <w:bookmarkEnd w:id="1237"/>
      <w:bookmarkEnd w:id="1238"/>
    </w:p>
    <w:p w:rsidR="00283C00" w:rsidRPr="00545C04" w:rsidRDefault="00283C00" w:rsidP="00606932">
      <w:r w:rsidRPr="00545C04">
        <w:t>If a report that is scheduled to run</w:t>
      </w:r>
      <w:r w:rsidRPr="00545C04">
        <w:rPr>
          <w:rFonts w:ascii="Microsoft Sans Serif" w:hAnsi="Microsoft Sans Serif"/>
          <w:b/>
          <w:sz w:val="20"/>
        </w:rPr>
        <w:t xml:space="preserve"> </w:t>
      </w:r>
      <w:r w:rsidRPr="00545C04">
        <w:t>repeatedly at specified intervals is no longer needed, you can discontinue the report in the future by performing the following steps:</w:t>
      </w:r>
    </w:p>
    <w:p w:rsidR="00283C00" w:rsidRPr="00545C04" w:rsidRDefault="00283C00" w:rsidP="00C91580">
      <w:pPr>
        <w:numPr>
          <w:ilvl w:val="0"/>
          <w:numId w:val="43"/>
        </w:numPr>
      </w:pPr>
      <w:r w:rsidRPr="00545C04">
        <w:t xml:space="preserve">In the </w:t>
      </w:r>
      <w:r w:rsidRPr="00545C04">
        <w:rPr>
          <w:rFonts w:ascii="Arial" w:hAnsi="Arial" w:cs="Arial"/>
          <w:sz w:val="20"/>
        </w:rPr>
        <w:t>Task Manager</w:t>
      </w:r>
      <w:r w:rsidRPr="00545C04">
        <w:t xml:space="preserve"> tab view, locate the task description for the next date and time the report is scheduled to run. Click the task to select it.  Note that when a task is selected, the </w:t>
      </w:r>
      <w:r w:rsidRPr="00545C04">
        <w:rPr>
          <w:rFonts w:ascii="Arial Bold" w:hAnsi="Arial Bold"/>
          <w:b/>
          <w:sz w:val="20"/>
        </w:rPr>
        <w:t>[</w:t>
      </w:r>
      <w:r w:rsidRPr="00545C04">
        <w:rPr>
          <w:rFonts w:ascii="Arial Bold" w:hAnsi="Arial Bold"/>
          <w:b/>
          <w:sz w:val="20"/>
          <w:u w:val="single"/>
        </w:rPr>
        <w:t>D</w:t>
      </w:r>
      <w:r w:rsidRPr="00545C04">
        <w:rPr>
          <w:rFonts w:ascii="Arial Bold" w:hAnsi="Arial Bold"/>
          <w:b/>
          <w:sz w:val="20"/>
        </w:rPr>
        <w:t>elete]</w:t>
      </w:r>
      <w:r w:rsidRPr="00545C04">
        <w:t xml:space="preserve"> button comes active:</w:t>
      </w:r>
    </w:p>
    <w:p w:rsidR="00283C00" w:rsidRPr="00545C04" w:rsidRDefault="005E0B05" w:rsidP="006970D7">
      <w:pPr>
        <w:keepNext/>
        <w:jc w:val="center"/>
      </w:pPr>
      <w:r>
        <w:rPr>
          <w:noProof/>
        </w:rPr>
        <w:drawing>
          <wp:inline distT="0" distB="0" distL="0" distR="0" wp14:anchorId="626A8419" wp14:editId="626A841A">
            <wp:extent cx="5524500" cy="1819275"/>
            <wp:effectExtent l="0" t="0" r="0" b="9525"/>
            <wp:docPr id="403" name="Picture 390" descr="Example of the Delete button (circled)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524500" cy="1819275"/>
                    </a:xfrm>
                    <a:prstGeom prst="rect">
                      <a:avLst/>
                    </a:prstGeom>
                    <a:noFill/>
                    <a:ln>
                      <a:noFill/>
                    </a:ln>
                  </pic:spPr>
                </pic:pic>
              </a:graphicData>
            </a:graphic>
          </wp:inline>
        </w:drawing>
      </w:r>
    </w:p>
    <w:p w:rsidR="00283C00" w:rsidRPr="00545C04" w:rsidRDefault="00283C00" w:rsidP="006970D7">
      <w:pPr>
        <w:pStyle w:val="Caption"/>
      </w:pPr>
      <w:bookmarkStart w:id="1239" w:name="_Toc3977525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113</w:t>
      </w:r>
      <w:r w:rsidR="00EB3A32">
        <w:rPr>
          <w:noProof/>
        </w:rPr>
        <w:fldChar w:fldCharType="end"/>
      </w:r>
      <w:r w:rsidRPr="00545C04">
        <w:t xml:space="preserve"> – Report Selected (note Delete button available)</w:t>
      </w:r>
      <w:bookmarkEnd w:id="1239"/>
    </w:p>
    <w:p w:rsidR="00283C00" w:rsidRPr="00545C04" w:rsidRDefault="007B5BDD" w:rsidP="00C91580">
      <w:pPr>
        <w:numPr>
          <w:ilvl w:val="0"/>
          <w:numId w:val="43"/>
        </w:numPr>
      </w:pPr>
      <w:r>
        <w:rPr>
          <w:noProof/>
        </w:rPr>
        <w:drawing>
          <wp:inline distT="0" distB="0" distL="0" distR="0" wp14:anchorId="626A841B" wp14:editId="626A841C">
            <wp:extent cx="495300" cy="171450"/>
            <wp:effectExtent l="0" t="0" r="0" b="0"/>
            <wp:docPr id="173" name="Picture 206" descr="Example of the Delete button on the Task Manager tab. Click on the Delete button to delete the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D</w:t>
      </w:r>
      <w:r w:rsidR="00283C00" w:rsidRPr="00545C04">
        <w:rPr>
          <w:rFonts w:ascii="Franklin Gothic Demi" w:hAnsi="Franklin Gothic Demi" w:cs="Microsoft Sans Serif"/>
          <w:sz w:val="20"/>
        </w:rPr>
        <w:t>elete]</w:t>
      </w:r>
      <w:r w:rsidR="00283C00" w:rsidRPr="00545C04">
        <w:t xml:space="preserve"> button, or select </w:t>
      </w:r>
      <w:r w:rsidR="00283C00" w:rsidRPr="00545C04">
        <w:rPr>
          <w:rFonts w:ascii="Arial" w:hAnsi="Arial" w:cs="Arial"/>
          <w:sz w:val="20"/>
          <w:u w:val="single"/>
        </w:rPr>
        <w:t>D</w:t>
      </w:r>
      <w:r w:rsidR="00283C00" w:rsidRPr="00545C04">
        <w:rPr>
          <w:rFonts w:ascii="Arial" w:hAnsi="Arial" w:cs="Arial"/>
          <w:sz w:val="20"/>
        </w:rPr>
        <w:t>elete</w:t>
      </w:r>
      <w:r w:rsidR="00283C00" w:rsidRPr="00545C04">
        <w:t xml:space="preserve"> from the right-click menu. A confirmation dialog box displays.</w:t>
      </w:r>
    </w:p>
    <w:p w:rsidR="00283C00" w:rsidRPr="00545C04" w:rsidRDefault="005E0B05" w:rsidP="006970D7">
      <w:pPr>
        <w:keepNext/>
        <w:ind w:left="360"/>
        <w:jc w:val="center"/>
      </w:pPr>
      <w:r>
        <w:rPr>
          <w:noProof/>
        </w:rPr>
        <w:drawing>
          <wp:inline distT="0" distB="0" distL="0" distR="0" wp14:anchorId="626A841D" wp14:editId="626A841E">
            <wp:extent cx="2428875" cy="876300"/>
            <wp:effectExtent l="0" t="0" r="9525" b="0"/>
            <wp:docPr id="405" name="Picture 392" descr="Example of the confirmation dialog that displays when you attempt to delete a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28875" cy="876300"/>
                    </a:xfrm>
                    <a:prstGeom prst="rect">
                      <a:avLst/>
                    </a:prstGeom>
                    <a:noFill/>
                    <a:ln>
                      <a:noFill/>
                    </a:ln>
                  </pic:spPr>
                </pic:pic>
              </a:graphicData>
            </a:graphic>
          </wp:inline>
        </w:drawing>
      </w:r>
    </w:p>
    <w:p w:rsidR="00283C00" w:rsidRPr="00545C04" w:rsidRDefault="00283C00" w:rsidP="006970D7">
      <w:pPr>
        <w:pStyle w:val="Caption"/>
      </w:pPr>
      <w:bookmarkStart w:id="1240" w:name="_Toc3977525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114</w:t>
      </w:r>
      <w:r w:rsidR="00EB3A32">
        <w:rPr>
          <w:noProof/>
        </w:rPr>
        <w:fldChar w:fldCharType="end"/>
      </w:r>
      <w:r w:rsidRPr="00545C04">
        <w:t xml:space="preserve"> – Task Deletion Confirmation pop-up</w:t>
      </w:r>
      <w:bookmarkEnd w:id="1240"/>
    </w:p>
    <w:p w:rsidR="00283C00" w:rsidRPr="00545C04" w:rsidRDefault="00283C00" w:rsidP="00C91580">
      <w:pPr>
        <w:numPr>
          <w:ilvl w:val="0"/>
          <w:numId w:val="43"/>
        </w:numPr>
      </w:pPr>
      <w:r w:rsidRPr="00545C04">
        <w:t xml:space="preserve">Click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Y</w:t>
      </w:r>
      <w:r w:rsidRPr="00545C04">
        <w:rPr>
          <w:rFonts w:ascii="Franklin Gothic Demi" w:hAnsi="Franklin Gothic Demi" w:cs="Microsoft Sans Serif"/>
          <w:sz w:val="20"/>
        </w:rPr>
        <w:t>es]</w:t>
      </w:r>
      <w:r w:rsidRPr="00545C04">
        <w:t xml:space="preserve"> (or </w:t>
      </w:r>
      <w:r w:rsidRPr="00545C04">
        <w:rPr>
          <w:rFonts w:ascii="Franklin Gothic Demi" w:hAnsi="Franklin Gothic Demi" w:cs="Microsoft Sans Serif"/>
          <w:sz w:val="20"/>
        </w:rPr>
        <w:t xml:space="preserve">[Yes to </w:t>
      </w:r>
      <w:r w:rsidRPr="00545C04">
        <w:rPr>
          <w:rFonts w:ascii="Franklin Gothic Demi" w:hAnsi="Franklin Gothic Demi" w:cs="Microsoft Sans Serif"/>
          <w:sz w:val="20"/>
          <w:u w:val="single"/>
        </w:rPr>
        <w:t>A</w:t>
      </w:r>
      <w:r w:rsidRPr="00545C04">
        <w:rPr>
          <w:rFonts w:ascii="Franklin Gothic Demi" w:hAnsi="Franklin Gothic Demi" w:cs="Microsoft Sans Serif"/>
          <w:sz w:val="20"/>
        </w:rPr>
        <w:t>ll]</w:t>
      </w:r>
      <w:r w:rsidRPr="00545C04">
        <w:t xml:space="preserve"> if more than one task has been selected).  The scheduled report(s) will be discontinued.</w:t>
      </w:r>
      <w:bookmarkStart w:id="1241" w:name="_ICR_Reports"/>
      <w:bookmarkStart w:id="1242" w:name="_Local_Reports"/>
      <w:bookmarkStart w:id="1243" w:name="_Local_Reports_1"/>
      <w:bookmarkStart w:id="1244" w:name="_Toc55019885"/>
      <w:bookmarkStart w:id="1245" w:name="_Toc55020638"/>
      <w:bookmarkStart w:id="1246" w:name="_Ref119829474"/>
      <w:bookmarkStart w:id="1247" w:name="_Ref119829490"/>
      <w:bookmarkStart w:id="1248" w:name="_Toc120065478"/>
      <w:bookmarkStart w:id="1249" w:name="_Toc52164666"/>
      <w:bookmarkEnd w:id="1156"/>
      <w:bookmarkEnd w:id="1241"/>
      <w:bookmarkEnd w:id="1242"/>
      <w:bookmarkEnd w:id="1243"/>
    </w:p>
    <w:p w:rsidR="00283C00" w:rsidRPr="00545C04" w:rsidRDefault="00283C00" w:rsidP="00F45200">
      <w:pPr>
        <w:pStyle w:val="LeftBlank"/>
        <w:sectPr w:rsidR="00283C00" w:rsidRPr="00545C04" w:rsidSect="00D00B32">
          <w:footerReference w:type="even" r:id="rId302"/>
          <w:footerReference w:type="default" r:id="rId303"/>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rsidR="0012782A" w:rsidRPr="00545C04" w:rsidRDefault="0012782A" w:rsidP="0005451F">
      <w:pPr>
        <w:pStyle w:val="Heading1"/>
        <w:numPr>
          <w:ilvl w:val="0"/>
          <w:numId w:val="93"/>
        </w:numPr>
        <w:ind w:hanging="720"/>
      </w:pPr>
      <w:bookmarkStart w:id="1250" w:name="_Toc292096060"/>
      <w:bookmarkStart w:id="1251" w:name="_Ref302375358"/>
      <w:bookmarkStart w:id="1252" w:name="_Ref302375381"/>
      <w:bookmarkStart w:id="1253" w:name="_Ref302375558"/>
      <w:bookmarkStart w:id="1254" w:name="_Ref320710319"/>
      <w:bookmarkStart w:id="1255" w:name="_Toc41752576"/>
      <w:bookmarkStart w:id="1256" w:name="_Toc52164704"/>
      <w:bookmarkStart w:id="1257" w:name="_Toc55019924"/>
      <w:bookmarkStart w:id="1258" w:name="_Toc55020677"/>
      <w:bookmarkStart w:id="1259" w:name="_Toc120065549"/>
      <w:bookmarkEnd w:id="1244"/>
      <w:bookmarkEnd w:id="1245"/>
      <w:bookmarkEnd w:id="1246"/>
      <w:bookmarkEnd w:id="1247"/>
      <w:bookmarkEnd w:id="1248"/>
      <w:bookmarkEnd w:id="1249"/>
      <w:r w:rsidRPr="00545C04">
        <w:lastRenderedPageBreak/>
        <w:t>Local Reports</w:t>
      </w:r>
      <w:bookmarkEnd w:id="1250"/>
      <w:bookmarkEnd w:id="1251"/>
      <w:bookmarkEnd w:id="1252"/>
      <w:bookmarkEnd w:id="1253"/>
      <w:bookmarkEnd w:id="1254"/>
      <w:bookmarkEnd w:id="1255"/>
    </w:p>
    <w:p w:rsidR="0012782A" w:rsidRPr="00545C04" w:rsidRDefault="0012782A" w:rsidP="0012782A">
      <w:r w:rsidRPr="00545C04">
        <w:t xml:space="preserve">To access the local reports, in the main </w:t>
      </w:r>
      <w:r w:rsidRPr="00545C04">
        <w:rPr>
          <w:rFonts w:ascii="Arial" w:hAnsi="Arial" w:cs="Arial"/>
          <w:sz w:val="20"/>
        </w:rPr>
        <w:t>Registr</w:t>
      </w:r>
      <w:r w:rsidRPr="00545C04">
        <w:rPr>
          <w:rFonts w:ascii="Arial" w:hAnsi="Arial" w:cs="Arial"/>
          <w:sz w:val="20"/>
          <w:u w:val="single"/>
        </w:rPr>
        <w:t>y</w:t>
      </w:r>
      <w:r w:rsidRPr="00545C04">
        <w:t xml:space="preserve"> window, select the </w:t>
      </w:r>
      <w:r w:rsidRPr="00545C04">
        <w:rPr>
          <w:rFonts w:ascii="Arial" w:hAnsi="Arial" w:cs="Arial"/>
          <w:sz w:val="20"/>
        </w:rPr>
        <w:t>Re</w:t>
      </w:r>
      <w:r w:rsidRPr="00545C04">
        <w:rPr>
          <w:rFonts w:ascii="Arial" w:hAnsi="Arial" w:cs="Arial"/>
          <w:sz w:val="20"/>
          <w:u w:val="single"/>
        </w:rPr>
        <w:t>p</w:t>
      </w:r>
      <w:r w:rsidRPr="00545C04">
        <w:rPr>
          <w:rFonts w:ascii="Arial" w:hAnsi="Arial" w:cs="Arial"/>
          <w:sz w:val="20"/>
        </w:rPr>
        <w:t>orts</w:t>
      </w:r>
      <w:r w:rsidRPr="00545C04">
        <w:t xml:space="preserve"> menu, and selec</w:t>
      </w:r>
      <w:r w:rsidR="00030CA0" w:rsidRPr="00545C04">
        <w:t xml:space="preserve">t the appropriate report. </w:t>
      </w:r>
      <w:r w:rsidR="00292C8B">
        <w:fldChar w:fldCharType="begin"/>
      </w:r>
      <w:r w:rsidR="00292C8B">
        <w:instrText xml:space="preserve"> REF _Ref302375747 \h  \* MERGEFORMAT </w:instrText>
      </w:r>
      <w:r w:rsidR="00292C8B">
        <w:fldChar w:fldCharType="separate"/>
      </w:r>
      <w:r w:rsidR="009D1BDA" w:rsidRPr="009D1BDA">
        <w:rPr>
          <w:rStyle w:val="IHyperlink"/>
        </w:rPr>
        <w:t>Table 64</w:t>
      </w:r>
      <w:r w:rsidR="00292C8B">
        <w:fldChar w:fldCharType="end"/>
      </w:r>
      <w:r w:rsidR="001D68DF" w:rsidRPr="00545C04">
        <w:t xml:space="preserve"> </w:t>
      </w:r>
      <w:r w:rsidRPr="00545C04">
        <w:t>lists each report, its function and the panes included in the report. To view instructions for each included field, click the hyperlink in the Panes Included column. When all of the fields in the report are completed, click:</w:t>
      </w:r>
    </w:p>
    <w:p w:rsidR="0012782A" w:rsidRPr="00545C04" w:rsidRDefault="0012782A" w:rsidP="0005451F">
      <w:pPr>
        <w:numPr>
          <w:ilvl w:val="0"/>
          <w:numId w:val="98"/>
        </w:numPr>
      </w:pPr>
      <w:r w:rsidRPr="00545C04">
        <w:rPr>
          <w:rFonts w:ascii="Arial" w:hAnsi="Arial" w:cs="Arial"/>
          <w:b/>
          <w:sz w:val="20"/>
        </w:rPr>
        <w:t>Run.</w:t>
      </w:r>
      <w:r w:rsidRPr="00545C04">
        <w:t xml:space="preserve">  Click </w:t>
      </w:r>
      <w:r w:rsidRPr="00545C04">
        <w:rPr>
          <w:rStyle w:val="Keys"/>
          <w:rFonts w:cs="Microsoft Sans Serif"/>
        </w:rPr>
        <w:t xml:space="preserve">[Run]; </w:t>
      </w:r>
      <w:r w:rsidRPr="00545C04">
        <w:t xml:space="preserve">The report is added to the </w:t>
      </w:r>
      <w:r w:rsidRPr="00545C04">
        <w:rPr>
          <w:rFonts w:ascii="Arial" w:hAnsi="Arial" w:cs="Arial"/>
          <w:sz w:val="20"/>
        </w:rPr>
        <w:t>Task Manager</w:t>
      </w:r>
      <w:r w:rsidRPr="00545C04">
        <w:t xml:space="preserve"> tab and will run at the specified date and time. </w:t>
      </w:r>
    </w:p>
    <w:p w:rsidR="0012782A" w:rsidRDefault="0012782A" w:rsidP="0005451F">
      <w:pPr>
        <w:numPr>
          <w:ilvl w:val="0"/>
          <w:numId w:val="98"/>
        </w:numPr>
      </w:pPr>
      <w:r w:rsidRPr="00545C04">
        <w:rPr>
          <w:rFonts w:ascii="Arial" w:hAnsi="Arial" w:cs="Arial"/>
          <w:b/>
          <w:sz w:val="20"/>
        </w:rPr>
        <w:t>Cancel.</w:t>
      </w:r>
      <w:r w:rsidRPr="00545C04">
        <w:t xml:space="preserve">  To discard your entries and cancel the report, click </w:t>
      </w:r>
      <w:r w:rsidRPr="00545C04">
        <w:rPr>
          <w:rStyle w:val="Keys"/>
          <w:rFonts w:cs="Microsoft Sans Serif"/>
        </w:rPr>
        <w:t>[Cancel]</w:t>
      </w:r>
      <w:r w:rsidRPr="00545C04">
        <w:t>.</w:t>
      </w:r>
    </w:p>
    <w:p w:rsidR="00FE2DB6" w:rsidRPr="004A02F7" w:rsidRDefault="00FE2DB6" w:rsidP="00FE2DB6">
      <w:r w:rsidRPr="004A02F7">
        <w:t xml:space="preserve">The following reports are available for all registries and will function as intended for the </w:t>
      </w:r>
      <w:r w:rsidRPr="004A02F7">
        <w:rPr>
          <w:rFonts w:ascii="Microsoft Sans Serif" w:hAnsi="Microsoft Sans Serif" w:cs="Microsoft Sans Serif"/>
          <w:sz w:val="20"/>
        </w:rPr>
        <w:t>Hepatitis C</w:t>
      </w:r>
      <w:r w:rsidRPr="004A02F7">
        <w:t xml:space="preserve"> and </w:t>
      </w:r>
      <w:r w:rsidRPr="004A02F7">
        <w:rPr>
          <w:rFonts w:ascii="Microsoft Sans Serif" w:hAnsi="Microsoft Sans Serif" w:cs="Microsoft Sans Serif"/>
          <w:sz w:val="20"/>
        </w:rPr>
        <w:t>HIV</w:t>
      </w:r>
      <w:r w:rsidRPr="004A02F7">
        <w:t xml:space="preserve"> registries, without change.</w:t>
      </w:r>
    </w:p>
    <w:tbl>
      <w:tblPr>
        <w:tblW w:w="0" w:type="auto"/>
        <w:tblLook w:val="04A0" w:firstRow="1" w:lastRow="0" w:firstColumn="1" w:lastColumn="0" w:noHBand="0" w:noVBand="1"/>
      </w:tblPr>
      <w:tblGrid>
        <w:gridCol w:w="5220"/>
        <w:gridCol w:w="5130"/>
      </w:tblGrid>
      <w:tr w:rsidR="00FE2DB6" w:rsidRPr="004A02F7" w:rsidTr="00302D66">
        <w:tc>
          <w:tcPr>
            <w:tcW w:w="5220" w:type="dxa"/>
            <w:shd w:val="clear" w:color="auto" w:fill="auto"/>
          </w:tcPr>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BMI by Range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Clinic Follow Up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Combined Meds and Labs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Current Inpatient List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Diagnosis Report</w:t>
            </w:r>
          </w:p>
          <w:p w:rsidR="00FE2DB6"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General Utilization and Demographics Report</w:t>
            </w:r>
          </w:p>
          <w:p w:rsidR="003941E0" w:rsidRDefault="00845108" w:rsidP="00FE2DB6">
            <w:pPr>
              <w:pStyle w:val="ListBullet2"/>
              <w:rPr>
                <w:rFonts w:ascii="Microsoft Sans Serif" w:hAnsi="Microsoft Sans Serif" w:cs="Microsoft Sans Serif"/>
                <w:sz w:val="20"/>
              </w:rPr>
            </w:pPr>
            <w:r w:rsidRPr="009B740B">
              <w:rPr>
                <w:rFonts w:ascii="Microsoft Sans Serif" w:hAnsi="Microsoft Sans Serif" w:cs="Microsoft Sans Serif"/>
                <w:sz w:val="20"/>
              </w:rPr>
              <w:t>Hepatitis A Report</w:t>
            </w:r>
          </w:p>
          <w:p w:rsidR="00845108" w:rsidRPr="004A02F7" w:rsidRDefault="00845108" w:rsidP="00FE2DB6">
            <w:pPr>
              <w:pStyle w:val="ListBullet2"/>
              <w:rPr>
                <w:rFonts w:ascii="Microsoft Sans Serif" w:hAnsi="Microsoft Sans Serif" w:cs="Microsoft Sans Serif"/>
                <w:sz w:val="20"/>
              </w:rPr>
            </w:pPr>
            <w:r w:rsidRPr="009B740B">
              <w:rPr>
                <w:rFonts w:ascii="Microsoft Sans Serif" w:hAnsi="Microsoft Sans Serif" w:cs="Microsoft Sans Serif"/>
                <w:sz w:val="20"/>
              </w:rPr>
              <w:t xml:space="preserve">Hepatitis </w:t>
            </w:r>
            <w:r>
              <w:rPr>
                <w:rFonts w:ascii="Microsoft Sans Serif" w:hAnsi="Microsoft Sans Serif" w:cs="Microsoft Sans Serif"/>
                <w:sz w:val="20"/>
              </w:rPr>
              <w:t>B</w:t>
            </w:r>
            <w:r w:rsidRPr="009B740B">
              <w:rPr>
                <w:rFonts w:ascii="Microsoft Sans Serif" w:hAnsi="Microsoft Sans Serif" w:cs="Microsoft Sans Serif"/>
                <w:sz w:val="20"/>
              </w:rPr>
              <w:t xml:space="preserve"> Report</w:t>
            </w:r>
            <w:r>
              <w:rPr>
                <w:rFonts w:ascii="Microsoft Sans Serif" w:hAnsi="Microsoft Sans Serif" w:cs="Microsoft Sans Serif"/>
                <w:sz w:val="20"/>
              </w:rPr>
              <w:t xml:space="preserve"> </w:t>
            </w:r>
            <w:r w:rsidRPr="009B740B">
              <w:rPr>
                <w:rFonts w:ascii="Microsoft Sans Serif" w:hAnsi="Microsoft Sans Serif" w:cs="Microsoft Sans Serif"/>
                <w:sz w:val="20"/>
              </w:rPr>
              <w:t>(not available to Hepatitis B registry)</w:t>
            </w:r>
          </w:p>
          <w:p w:rsidR="00FE2DB6" w:rsidRPr="004A02F7" w:rsidRDefault="00FE2DB6" w:rsidP="00845108">
            <w:pPr>
              <w:pStyle w:val="ListBullet2"/>
            </w:pPr>
            <w:r w:rsidRPr="004A02F7">
              <w:rPr>
                <w:rFonts w:ascii="Microsoft Sans Serif" w:hAnsi="Microsoft Sans Serif" w:cs="Microsoft Sans Serif"/>
                <w:sz w:val="20"/>
              </w:rPr>
              <w:t>Inpatient Utilization Report</w:t>
            </w:r>
          </w:p>
        </w:tc>
        <w:tc>
          <w:tcPr>
            <w:tcW w:w="5130" w:type="dxa"/>
            <w:shd w:val="clear" w:color="auto" w:fill="auto"/>
          </w:tcPr>
          <w:p w:rsidR="00845108" w:rsidRDefault="00845108"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Lab Utilization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Liver Score by Range Report</w:t>
            </w:r>
          </w:p>
          <w:p w:rsidR="00BE356A" w:rsidRDefault="00BE356A" w:rsidP="00FE2DB6">
            <w:pPr>
              <w:pStyle w:val="ListBullet2"/>
              <w:rPr>
                <w:rFonts w:ascii="Microsoft Sans Serif" w:hAnsi="Microsoft Sans Serif" w:cs="Microsoft Sans Serif"/>
                <w:sz w:val="20"/>
              </w:rPr>
            </w:pPr>
            <w:r>
              <w:rPr>
                <w:rFonts w:ascii="Microsoft Sans Serif" w:hAnsi="Microsoft Sans Serif" w:cs="Microsoft Sans Serif"/>
                <w:sz w:val="20"/>
              </w:rPr>
              <w:t>List of Registry Patients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Outpatient Utilization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Patient Medication History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Pharmacy Prescription Utilization Report</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Procedures Report</w:t>
            </w:r>
          </w:p>
          <w:p w:rsidR="00FE2DB6" w:rsidRPr="00BE356A" w:rsidRDefault="00FE2DB6" w:rsidP="00FE2DB6">
            <w:pPr>
              <w:pStyle w:val="ListBullet2"/>
            </w:pPr>
            <w:r w:rsidRPr="004A02F7">
              <w:rPr>
                <w:rFonts w:ascii="Microsoft Sans Serif" w:hAnsi="Microsoft Sans Serif" w:cs="Microsoft Sans Serif"/>
                <w:sz w:val="20"/>
              </w:rPr>
              <w:t xml:space="preserve">Radiology </w:t>
            </w:r>
            <w:r w:rsidR="00B7633A" w:rsidRPr="004A02F7">
              <w:rPr>
                <w:rFonts w:ascii="Microsoft Sans Serif" w:hAnsi="Microsoft Sans Serif" w:cs="Microsoft Sans Serif"/>
                <w:sz w:val="20"/>
              </w:rPr>
              <w:t>Utilization</w:t>
            </w:r>
            <w:r w:rsidRPr="004A02F7">
              <w:rPr>
                <w:rFonts w:ascii="Microsoft Sans Serif" w:hAnsi="Microsoft Sans Serif" w:cs="Microsoft Sans Serif"/>
                <w:sz w:val="20"/>
              </w:rPr>
              <w:t xml:space="preserve"> Report</w:t>
            </w:r>
          </w:p>
          <w:p w:rsidR="00BE356A" w:rsidRPr="004A02F7" w:rsidRDefault="00BE356A" w:rsidP="00FE2DB6">
            <w:pPr>
              <w:pStyle w:val="ListBullet2"/>
            </w:pPr>
            <w:r>
              <w:rPr>
                <w:rFonts w:ascii="Microsoft Sans Serif" w:hAnsi="Microsoft Sans Serif" w:cs="Microsoft Sans Serif"/>
                <w:sz w:val="20"/>
              </w:rPr>
              <w:t>Renal Function by Range Report</w:t>
            </w:r>
          </w:p>
        </w:tc>
      </w:tr>
    </w:tbl>
    <w:p w:rsidR="00FE2DB6" w:rsidRPr="004A02F7" w:rsidRDefault="00FE2DB6" w:rsidP="00FE2DB6">
      <w:r w:rsidRPr="004A02F7">
        <w:t xml:space="preserve">The following local reports are only available for the </w:t>
      </w:r>
      <w:r w:rsidRPr="004A02F7">
        <w:rPr>
          <w:rFonts w:ascii="Microsoft Sans Serif" w:hAnsi="Microsoft Sans Serif" w:cs="Microsoft Sans Serif"/>
          <w:sz w:val="20"/>
        </w:rPr>
        <w:t>Hepatitis C</w:t>
      </w:r>
      <w:r w:rsidRPr="004A02F7">
        <w:t xml:space="preserve"> and </w:t>
      </w:r>
      <w:r w:rsidRPr="004A02F7">
        <w:rPr>
          <w:rFonts w:ascii="Microsoft Sans Serif" w:hAnsi="Microsoft Sans Serif" w:cs="Microsoft Sans Serif"/>
          <w:sz w:val="20"/>
        </w:rPr>
        <w:t>HIV</w:t>
      </w:r>
      <w:r w:rsidRPr="004A02F7">
        <w:t xml:space="preserve"> registries. These reports will not be displayed in the Reports List of any other registry:</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DAA Lab Monitoring Report</w:t>
      </w:r>
      <w:r w:rsidR="00957B15" w:rsidRPr="004A02F7">
        <w:rPr>
          <w:rFonts w:ascii="Microsoft Sans Serif" w:hAnsi="Microsoft Sans Serif" w:cs="Microsoft Sans Serif"/>
          <w:sz w:val="20"/>
        </w:rPr>
        <w:t xml:space="preserve"> (HEPC Only)</w:t>
      </w:r>
    </w:p>
    <w:p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Potential DAA Candidates Report</w:t>
      </w:r>
      <w:r w:rsidR="00957B15" w:rsidRPr="004A02F7">
        <w:rPr>
          <w:rFonts w:ascii="Microsoft Sans Serif" w:hAnsi="Microsoft Sans Serif" w:cs="Microsoft Sans Serif"/>
          <w:sz w:val="20"/>
        </w:rPr>
        <w:t xml:space="preserve"> (HEPC Only)</w:t>
      </w:r>
    </w:p>
    <w:p w:rsidR="00A410AD" w:rsidRPr="004A02F7" w:rsidRDefault="00A410AD" w:rsidP="00A410AD">
      <w:pPr>
        <w:pStyle w:val="ListBullet2"/>
        <w:rPr>
          <w:rFonts w:ascii="Microsoft Sans Serif" w:hAnsi="Microsoft Sans Serif" w:cs="Microsoft Sans Serif"/>
          <w:sz w:val="20"/>
        </w:rPr>
      </w:pPr>
      <w:r w:rsidRPr="004A02F7">
        <w:rPr>
          <w:rFonts w:ascii="Microsoft Sans Serif" w:hAnsi="Microsoft Sans Serif" w:cs="Microsoft Sans Serif"/>
          <w:sz w:val="20"/>
        </w:rPr>
        <w:t>Registry Lab Tests by Range Report</w:t>
      </w:r>
    </w:p>
    <w:p w:rsidR="00A410AD" w:rsidRPr="004A02F7" w:rsidRDefault="00A410AD" w:rsidP="00A410AD">
      <w:pPr>
        <w:pStyle w:val="ListBullet2"/>
      </w:pPr>
      <w:r w:rsidRPr="004A02F7">
        <w:rPr>
          <w:rFonts w:ascii="Microsoft Sans Serif" w:hAnsi="Microsoft Sans Serif" w:cs="Microsoft Sans Serif"/>
          <w:sz w:val="20"/>
        </w:rPr>
        <w:lastRenderedPageBreak/>
        <w:t>Registry Medications.</w:t>
      </w:r>
    </w:p>
    <w:p w:rsidR="00803463" w:rsidRPr="004A02F7" w:rsidRDefault="00803463" w:rsidP="00803463">
      <w:pPr>
        <w:pStyle w:val="ListBullet2"/>
        <w:rPr>
          <w:rFonts w:ascii="Microsoft Sans Serif" w:hAnsi="Microsoft Sans Serif" w:cs="Microsoft Sans Serif"/>
          <w:sz w:val="20"/>
        </w:rPr>
      </w:pPr>
      <w:r>
        <w:rPr>
          <w:rFonts w:ascii="Microsoft Sans Serif" w:hAnsi="Microsoft Sans Serif" w:cs="Microsoft Sans Serif"/>
          <w:sz w:val="20"/>
        </w:rPr>
        <w:t>Sustained Virologic Response Report</w:t>
      </w:r>
      <w:r w:rsidRPr="004A02F7">
        <w:rPr>
          <w:rFonts w:ascii="Microsoft Sans Serif" w:hAnsi="Microsoft Sans Serif" w:cs="Microsoft Sans Serif"/>
          <w:sz w:val="20"/>
        </w:rPr>
        <w:t xml:space="preserve"> (HEPC Only)</w:t>
      </w:r>
    </w:p>
    <w:p w:rsidR="00FE2DB6" w:rsidRPr="004A02F7" w:rsidRDefault="00FE2DB6" w:rsidP="00FE2DB6">
      <w:pPr>
        <w:pStyle w:val="ListBullet2"/>
      </w:pPr>
      <w:r w:rsidRPr="004A02F7">
        <w:rPr>
          <w:rFonts w:ascii="Microsoft Sans Serif" w:hAnsi="Microsoft Sans Serif" w:cs="Microsoft Sans Serif"/>
          <w:sz w:val="20"/>
        </w:rPr>
        <w:t>VERA Reimbursement Report</w:t>
      </w:r>
      <w:r w:rsidR="008E0117" w:rsidRPr="004A02F7">
        <w:rPr>
          <w:rFonts w:ascii="Microsoft Sans Serif" w:hAnsi="Microsoft Sans Serif" w:cs="Microsoft Sans Serif"/>
          <w:sz w:val="20"/>
        </w:rPr>
        <w:t xml:space="preserve"> (HIV Only)</w:t>
      </w:r>
    </w:p>
    <w:p w:rsidR="00030CA0" w:rsidRPr="00545C04" w:rsidRDefault="00030CA0" w:rsidP="00D20E03">
      <w:pPr>
        <w:pStyle w:val="Caption"/>
        <w:keepNext/>
        <w:jc w:val="left"/>
      </w:pPr>
      <w:bookmarkStart w:id="1260" w:name="_Ref302375747"/>
      <w:bookmarkStart w:id="1261" w:name="_Toc39775382"/>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64</w:t>
      </w:r>
      <w:r w:rsidR="00EB3A32">
        <w:rPr>
          <w:noProof/>
        </w:rPr>
        <w:fldChar w:fldCharType="end"/>
      </w:r>
      <w:bookmarkEnd w:id="1260"/>
      <w:r w:rsidR="00D20E03" w:rsidRPr="00545C04">
        <w:t xml:space="preserve"> – Local Report Elements</w:t>
      </w:r>
      <w:bookmarkEnd w:id="1261"/>
    </w:p>
    <w:tbl>
      <w:tblPr>
        <w:tblW w:w="13882" w:type="dxa"/>
        <w:tblLayout w:type="fixed"/>
        <w:tblLook w:val="01E0" w:firstRow="1" w:lastRow="1" w:firstColumn="1" w:lastColumn="1" w:noHBand="0" w:noVBand="0"/>
      </w:tblPr>
      <w:tblGrid>
        <w:gridCol w:w="1818"/>
        <w:gridCol w:w="9540"/>
        <w:gridCol w:w="2524"/>
      </w:tblGrid>
      <w:tr w:rsidR="006F3971" w:rsidRPr="00545C04" w:rsidTr="00C647A1">
        <w:tc>
          <w:tcPr>
            <w:tcW w:w="1818" w:type="dxa"/>
            <w:tcBorders>
              <w:top w:val="single" w:sz="6" w:space="0" w:color="auto"/>
              <w:left w:val="single" w:sz="6" w:space="0" w:color="auto"/>
              <w:bottom w:val="single" w:sz="6" w:space="0" w:color="auto"/>
              <w:right w:val="single" w:sz="6" w:space="0" w:color="auto"/>
            </w:tcBorders>
            <w:shd w:val="clear" w:color="auto" w:fill="666699"/>
            <w:vAlign w:val="center"/>
          </w:tcPr>
          <w:p w:rsidR="006F3971" w:rsidRPr="00545C04" w:rsidRDefault="006F3971" w:rsidP="006F3971">
            <w:pPr>
              <w:pStyle w:val="TableHead"/>
              <w:spacing w:before="120" w:after="120"/>
              <w:jc w:val="center"/>
              <w:rPr>
                <w:rFonts w:eastAsia="MS Mincho"/>
                <w:color w:val="FFFFFF"/>
                <w:sz w:val="24"/>
                <w:szCs w:val="24"/>
              </w:rPr>
            </w:pPr>
            <w:r w:rsidRPr="00545C04">
              <w:rPr>
                <w:rFonts w:eastAsia="MS Mincho"/>
                <w:color w:val="FFFFFF"/>
                <w:sz w:val="24"/>
                <w:szCs w:val="24"/>
              </w:rPr>
              <w:t>Report Name</w:t>
            </w:r>
          </w:p>
        </w:tc>
        <w:tc>
          <w:tcPr>
            <w:tcW w:w="9540" w:type="dxa"/>
            <w:tcBorders>
              <w:top w:val="single" w:sz="6" w:space="0" w:color="auto"/>
              <w:left w:val="single" w:sz="6" w:space="0" w:color="auto"/>
              <w:bottom w:val="single" w:sz="6" w:space="0" w:color="auto"/>
              <w:right w:val="single" w:sz="6" w:space="0" w:color="auto"/>
            </w:tcBorders>
            <w:shd w:val="clear" w:color="auto" w:fill="666699"/>
            <w:vAlign w:val="center"/>
          </w:tcPr>
          <w:p w:rsidR="006F3971" w:rsidRPr="00545C04" w:rsidRDefault="006F3971" w:rsidP="006F3971">
            <w:pPr>
              <w:pStyle w:val="TableHead"/>
              <w:spacing w:before="120" w:after="120"/>
              <w:jc w:val="center"/>
              <w:rPr>
                <w:rFonts w:eastAsia="MS Mincho"/>
                <w:color w:val="FFFFFF"/>
                <w:sz w:val="24"/>
                <w:szCs w:val="24"/>
              </w:rPr>
            </w:pPr>
            <w:r w:rsidRPr="00545C04">
              <w:rPr>
                <w:rFonts w:eastAsia="MS Mincho"/>
                <w:color w:val="FFFFFF"/>
                <w:sz w:val="24"/>
                <w:szCs w:val="24"/>
              </w:rPr>
              <w:t>Report Function</w:t>
            </w:r>
          </w:p>
        </w:tc>
        <w:tc>
          <w:tcPr>
            <w:tcW w:w="2524" w:type="dxa"/>
            <w:tcBorders>
              <w:top w:val="single" w:sz="6" w:space="0" w:color="auto"/>
              <w:left w:val="single" w:sz="6" w:space="0" w:color="auto"/>
              <w:bottom w:val="single" w:sz="6" w:space="0" w:color="auto"/>
              <w:right w:val="single" w:sz="6" w:space="0" w:color="auto"/>
            </w:tcBorders>
            <w:shd w:val="clear" w:color="auto" w:fill="666699"/>
            <w:vAlign w:val="center"/>
          </w:tcPr>
          <w:p w:rsidR="006F3971" w:rsidRPr="00545C04" w:rsidRDefault="006F3971" w:rsidP="006F3971">
            <w:pPr>
              <w:pStyle w:val="TableHead"/>
              <w:spacing w:before="120" w:after="120"/>
              <w:jc w:val="center"/>
              <w:rPr>
                <w:rFonts w:eastAsia="MS Mincho"/>
                <w:color w:val="FFFFFF"/>
                <w:sz w:val="24"/>
                <w:szCs w:val="24"/>
              </w:rPr>
            </w:pPr>
            <w:r w:rsidRPr="00545C04">
              <w:rPr>
                <w:rFonts w:eastAsia="MS Mincho"/>
                <w:color w:val="FFFFFF"/>
                <w:sz w:val="24"/>
                <w:szCs w:val="24"/>
              </w:rPr>
              <w:t>Panes Included</w:t>
            </w:r>
          </w:p>
        </w:tc>
      </w:tr>
      <w:tr w:rsidR="0012782A"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t>Body Mass Index (BMI) by Range</w:t>
            </w:r>
          </w:p>
        </w:tc>
        <w:tc>
          <w:tcPr>
            <w:tcW w:w="9540" w:type="dxa"/>
          </w:tcPr>
          <w:p w:rsidR="0012782A" w:rsidRPr="00545C04" w:rsidRDefault="0012782A" w:rsidP="00382779">
            <w:r w:rsidRPr="00545C04">
              <w:t xml:space="preserve">The </w:t>
            </w:r>
            <w:r w:rsidRPr="00545C04">
              <w:rPr>
                <w:rFonts w:ascii="Arial" w:hAnsi="Arial" w:cs="Arial"/>
                <w:sz w:val="20"/>
              </w:rPr>
              <w:t>BMI by Range</w:t>
            </w:r>
            <w:r w:rsidRPr="00545C04">
              <w:t xml:space="preserve"> report is one of three “by range” reports introduced by Patch </w:t>
            </w:r>
            <w:r w:rsidRPr="00545C04">
              <w:rPr>
                <w:rFonts w:ascii="Courier New" w:hAnsi="Courier New" w:cs="Courier New"/>
              </w:rPr>
              <w:t>ROR*1.5*10</w:t>
            </w:r>
            <w:r w:rsidRPr="00545C04">
              <w:t>.  It provides a list of patients whose body mass index (BMI) is within a user-specified range (low to high) and within a specified date range or the most recent observation.  A complete or summary report is available.</w:t>
            </w:r>
            <w:r w:rsidR="00C874FA">
              <w:t xml:space="preserve"> </w:t>
            </w:r>
          </w:p>
        </w:tc>
        <w:tc>
          <w:tcPr>
            <w:tcW w:w="2524" w:type="dxa"/>
          </w:tcPr>
          <w:p w:rsidR="0012782A" w:rsidRPr="00545C04" w:rsidRDefault="00F30B23" w:rsidP="00382779">
            <w:pPr>
              <w:rPr>
                <w:rStyle w:val="IHyperlink"/>
              </w:rPr>
            </w:pPr>
            <w:hyperlink w:anchor="Scheduled_To_Run" w:history="1">
              <w:r w:rsidR="0012782A" w:rsidRPr="00545C04">
                <w:rPr>
                  <w:rStyle w:val="IHyperlink"/>
                </w:rPr>
                <w:t>Scheduled to Run On</w:t>
              </w:r>
            </w:hyperlink>
          </w:p>
          <w:p w:rsidR="00C647A1" w:rsidRDefault="00F30B23" w:rsidP="00C647A1">
            <w:hyperlink w:anchor="Include_Patients_Confirmed" w:history="1">
              <w:r w:rsidR="00C647A1" w:rsidRPr="00545C04">
                <w:rPr>
                  <w:rStyle w:val="IHyperlink"/>
                </w:rPr>
                <w:t>Include Patients Confirmed in the Registry</w:t>
              </w:r>
            </w:hyperlink>
          </w:p>
          <w:p w:rsidR="00F7305E" w:rsidRDefault="00F30B23" w:rsidP="00382779">
            <w:hyperlink w:anchor="Birth_Sex" w:history="1">
              <w:r w:rsidR="00C50F90">
                <w:rPr>
                  <w:rStyle w:val="IHyperlink"/>
                </w:rPr>
                <w:t>Birth Sex</w:t>
              </w:r>
            </w:hyperlink>
          </w:p>
          <w:p w:rsidR="00ED171B" w:rsidRDefault="00F30B23" w:rsidP="00ED171B">
            <w:hyperlink w:anchor="Age_Range" w:history="1">
              <w:r w:rsidR="00ED171B">
                <w:rPr>
                  <w:rStyle w:val="IHyperlink"/>
                </w:rPr>
                <w:t>Age Range</w:t>
              </w:r>
            </w:hyperlink>
          </w:p>
          <w:p w:rsidR="00107370" w:rsidRDefault="00F30B23" w:rsidP="00107370">
            <w:hyperlink w:anchor="OEF_OIF" w:history="1">
              <w:r w:rsidR="00B76611">
                <w:rPr>
                  <w:rStyle w:val="IHyperlink"/>
                </w:rPr>
                <w:t>OEF/OIF</w:t>
              </w:r>
            </w:hyperlink>
          </w:p>
          <w:p w:rsidR="00107370" w:rsidRPr="008605E0" w:rsidRDefault="00292C8B" w:rsidP="00107370">
            <w:pPr>
              <w:rPr>
                <w:color w:val="008000"/>
                <w:u w:val="dotted"/>
              </w:rPr>
            </w:pPr>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F7305E" w:rsidRDefault="00F30B23" w:rsidP="00382779">
            <w:pPr>
              <w:rPr>
                <w:rStyle w:val="IHyperlink"/>
              </w:rPr>
            </w:pPr>
            <w:hyperlink w:anchor="Additional_Identifiers" w:history="1">
              <w:r w:rsidR="00C50F90">
                <w:rPr>
                  <w:rStyle w:val="IHyperlink"/>
                </w:rPr>
                <w:t>Additional Identifiers</w:t>
              </w:r>
            </w:hyperlink>
          </w:p>
          <w:p w:rsidR="0020064F" w:rsidRPr="00545C04" w:rsidRDefault="00F30B23" w:rsidP="00382779">
            <w:pPr>
              <w:rPr>
                <w:rStyle w:val="IHyperlink"/>
              </w:rPr>
            </w:pPr>
            <w:hyperlink w:anchor="Future_Appointments" w:history="1">
              <w:r w:rsidR="0043337D" w:rsidRPr="0043337D">
                <w:rPr>
                  <w:rStyle w:val="IHyperlink"/>
                </w:rPr>
                <w:t>Future_Appointments</w:t>
              </w:r>
            </w:hyperlink>
          </w:p>
          <w:p w:rsidR="0012782A" w:rsidRPr="00545C04" w:rsidRDefault="00F30B23" w:rsidP="00382779">
            <w:pPr>
              <w:rPr>
                <w:rStyle w:val="IHyperlink"/>
              </w:rPr>
            </w:pPr>
            <w:hyperlink w:anchor="Report_Type" w:history="1">
              <w:r w:rsidR="0012782A" w:rsidRPr="00545C04">
                <w:rPr>
                  <w:rStyle w:val="IHyperlink"/>
                </w:rPr>
                <w:t>Report Type</w:t>
              </w:r>
            </w:hyperlink>
            <w:r w:rsidR="0012782A" w:rsidRPr="00545C04">
              <w:rPr>
                <w:rStyle w:val="IHyperlink"/>
              </w:rPr>
              <w:t xml:space="preserve"> </w:t>
            </w:r>
          </w:p>
          <w:p w:rsidR="0012782A" w:rsidRPr="00545C04" w:rsidRDefault="00F30B23" w:rsidP="00382779">
            <w:pPr>
              <w:rPr>
                <w:rStyle w:val="IHyperlink"/>
              </w:rPr>
            </w:pPr>
            <w:hyperlink w:anchor="BMI_Date_Range" w:history="1">
              <w:r w:rsidR="0012782A" w:rsidRPr="00545C04">
                <w:rPr>
                  <w:rStyle w:val="IHyperlink"/>
                </w:rPr>
                <w:t>BMI Date Range</w:t>
              </w:r>
            </w:hyperlink>
          </w:p>
          <w:p w:rsidR="0012782A" w:rsidRPr="00545C04" w:rsidRDefault="00F30B23" w:rsidP="00382779">
            <w:pPr>
              <w:rPr>
                <w:rStyle w:val="IHyperlink"/>
              </w:rPr>
            </w:pPr>
            <w:hyperlink w:anchor="BMI_Result_Range" w:history="1">
              <w:r w:rsidR="0012782A" w:rsidRPr="00545C04">
                <w:rPr>
                  <w:rStyle w:val="IHyperlink"/>
                </w:rPr>
                <w:t>BMI Result Ranges</w:t>
              </w:r>
            </w:hyperlink>
          </w:p>
          <w:p w:rsidR="0012782A" w:rsidRPr="00545C04" w:rsidRDefault="00F30B23" w:rsidP="00382779">
            <w:pPr>
              <w:rPr>
                <w:rStyle w:val="IHyperlink"/>
              </w:rPr>
            </w:pPr>
            <w:hyperlink w:anchor="Utilization_Date_Range" w:history="1">
              <w:r w:rsidR="0012782A" w:rsidRPr="00545C04">
                <w:rPr>
                  <w:rStyle w:val="IHyperlink"/>
                </w:rPr>
                <w:t>Utilization Date Range</w:t>
              </w:r>
            </w:hyperlink>
          </w:p>
          <w:p w:rsidR="0012782A" w:rsidRPr="00545C04" w:rsidRDefault="00F30B23" w:rsidP="00382779">
            <w:pPr>
              <w:rPr>
                <w:rStyle w:val="IHyperlink"/>
              </w:rPr>
            </w:pPr>
            <w:hyperlink w:anchor="Divisions" w:history="1">
              <w:r w:rsidR="0012782A" w:rsidRPr="00545C04">
                <w:rPr>
                  <w:rStyle w:val="IHyperlink"/>
                </w:rPr>
                <w:t>Divisions</w:t>
              </w:r>
            </w:hyperlink>
            <w:r w:rsidR="0012782A" w:rsidRPr="00545C04">
              <w:rPr>
                <w:rStyle w:val="IHyperlink"/>
              </w:rPr>
              <w:t xml:space="preserve"> </w:t>
            </w:r>
          </w:p>
          <w:p w:rsidR="0012782A" w:rsidRPr="00545C04" w:rsidRDefault="00F30B23" w:rsidP="00382779">
            <w:pPr>
              <w:rPr>
                <w:rStyle w:val="IHyperlink"/>
              </w:rPr>
            </w:pPr>
            <w:hyperlink w:anchor="Clinics" w:history="1">
              <w:r w:rsidR="0012782A" w:rsidRPr="00545C04">
                <w:rPr>
                  <w:rStyle w:val="IHyperlink"/>
                </w:rPr>
                <w:t xml:space="preserve">Clinics </w:t>
              </w:r>
            </w:hyperlink>
          </w:p>
          <w:p w:rsidR="0012782A" w:rsidRPr="00545C04" w:rsidRDefault="00F30B23"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rsidR="0012782A" w:rsidRDefault="00F30B23" w:rsidP="00382779">
            <w:pPr>
              <w:rPr>
                <w:rStyle w:val="IHyperlink"/>
              </w:rPr>
            </w:pPr>
            <w:hyperlink w:anchor="Other_Diagnoses" w:history="1">
              <w:r w:rsidR="0012782A" w:rsidRPr="00545C04">
                <w:rPr>
                  <w:rStyle w:val="IHyperlink"/>
                </w:rPr>
                <w:t>Other Diagnoses</w:t>
              </w:r>
            </w:hyperlink>
          </w:p>
          <w:p w:rsidR="00DE193F" w:rsidRPr="00545C04" w:rsidRDefault="00F30B23" w:rsidP="00382779">
            <w:pPr>
              <w:rPr>
                <w:rStyle w:val="IHyperlink"/>
              </w:rPr>
            </w:pPr>
            <w:hyperlink w:anchor="Diagnosis_Date_Range" w:history="1">
              <w:r w:rsidR="00DE193F" w:rsidRPr="00DE193F">
                <w:rPr>
                  <w:rStyle w:val="IHyperlink"/>
                </w:rPr>
                <w:t>Diagnosis Date Range</w:t>
              </w:r>
            </w:hyperlink>
          </w:p>
          <w:p w:rsidR="0012782A" w:rsidRPr="00545C04" w:rsidRDefault="00F30B23" w:rsidP="00382779">
            <w:pPr>
              <w:rPr>
                <w:rStyle w:val="IHyperlink"/>
              </w:rPr>
            </w:pPr>
            <w:hyperlink w:anchor="Other_Registries" w:history="1">
              <w:r w:rsidR="0012782A" w:rsidRPr="00545C04">
                <w:rPr>
                  <w:rStyle w:val="IHyperlink"/>
                </w:rPr>
                <w:t>Other Registries</w:t>
              </w:r>
            </w:hyperlink>
          </w:p>
          <w:p w:rsidR="0012782A" w:rsidRPr="00545C04" w:rsidRDefault="00F30B23" w:rsidP="00382779">
            <w:pPr>
              <w:rPr>
                <w:rStyle w:val="IHyperlink"/>
              </w:rPr>
            </w:pPr>
            <w:hyperlink w:anchor="Local_Fields" w:history="1">
              <w:r w:rsidR="0012782A" w:rsidRPr="00545C04">
                <w:rPr>
                  <w:rStyle w:val="IHyperlink"/>
                </w:rPr>
                <w:t>Local Fields</w:t>
              </w:r>
            </w:hyperlink>
          </w:p>
        </w:tc>
      </w:tr>
      <w:tr w:rsidR="0012782A"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Clinic Follow Up</w:t>
            </w:r>
          </w:p>
        </w:tc>
        <w:tc>
          <w:tcPr>
            <w:tcW w:w="9540" w:type="dxa"/>
          </w:tcPr>
          <w:p w:rsidR="0012782A" w:rsidRPr="00545C04" w:rsidRDefault="0012782A" w:rsidP="00382779">
            <w:r w:rsidRPr="00545C04">
              <w:t xml:space="preserve">The </w:t>
            </w:r>
            <w:r w:rsidRPr="00545C04">
              <w:rPr>
                <w:rFonts w:ascii="Arial" w:hAnsi="Arial" w:cs="Arial"/>
                <w:sz w:val="20"/>
              </w:rPr>
              <w:t>Clinic Follow Up</w:t>
            </w:r>
            <w:r w:rsidR="001F7285" w:rsidRPr="00545C04">
              <w:fldChar w:fldCharType="begin"/>
            </w:r>
            <w:r w:rsidRPr="00545C04">
              <w:instrText>xe "Report:Clinic Follow-up"</w:instrText>
            </w:r>
            <w:r w:rsidR="001F7285" w:rsidRPr="00545C04">
              <w:fldChar w:fldCharType="end"/>
            </w:r>
            <w:r w:rsidRPr="00545C04">
              <w:t xml:space="preserve"> </w:t>
            </w:r>
            <w:r w:rsidR="001F7285" w:rsidRPr="00545C04">
              <w:fldChar w:fldCharType="begin"/>
            </w:r>
            <w:r w:rsidRPr="00545C04">
              <w:instrText>xe "Clinic Follow-Up report"</w:instrText>
            </w:r>
            <w:r w:rsidR="001F7285" w:rsidRPr="00545C04">
              <w:fldChar w:fldCharType="end"/>
            </w:r>
            <w:r w:rsidRPr="00545C04">
              <w:t>report is designed to help you identify patients who have or have not attended specified clinics in your health care system. This report displays a list of living patients who were or were not seen in selected clinics, and/or received any care during the selected date range selected.</w:t>
            </w:r>
          </w:p>
        </w:tc>
        <w:tc>
          <w:tcPr>
            <w:tcW w:w="2524" w:type="dxa"/>
          </w:tcPr>
          <w:p w:rsidR="0012782A" w:rsidRPr="00545C04" w:rsidRDefault="00F30B23" w:rsidP="00382779">
            <w:pPr>
              <w:rPr>
                <w:rStyle w:val="IHyperlink"/>
              </w:rPr>
            </w:pPr>
            <w:hyperlink w:anchor="Date_Range_Panes" w:history="1">
              <w:r w:rsidR="0012782A" w:rsidRPr="00545C04">
                <w:rPr>
                  <w:rStyle w:val="IHyperlink"/>
                </w:rPr>
                <w:t>Date Range</w:t>
              </w:r>
            </w:hyperlink>
          </w:p>
          <w:p w:rsidR="0012782A" w:rsidRPr="00545C04" w:rsidRDefault="00F30B23" w:rsidP="00382779">
            <w:pPr>
              <w:rPr>
                <w:rStyle w:val="IHyperlink"/>
              </w:rPr>
            </w:pPr>
            <w:hyperlink w:anchor="Scheduled_To_Run" w:history="1">
              <w:r w:rsidR="0012782A" w:rsidRPr="00545C04">
                <w:rPr>
                  <w:rStyle w:val="IHyperlink"/>
                </w:rPr>
                <w:t>Scheduled to Run On</w:t>
              </w:r>
            </w:hyperlink>
          </w:p>
          <w:p w:rsidR="0012782A" w:rsidRDefault="00F30B23" w:rsidP="00382779">
            <w:hyperlink w:anchor="Include_Patients_Confirmed" w:history="1">
              <w:r w:rsidR="0012782A" w:rsidRPr="00545C04">
                <w:rPr>
                  <w:rStyle w:val="IHyperlink"/>
                </w:rPr>
                <w:t xml:space="preserve">Include </w:t>
              </w:r>
              <w:r w:rsidR="00030CA0" w:rsidRPr="00545C04">
                <w:rPr>
                  <w:rStyle w:val="IHyperlink"/>
                </w:rPr>
                <w:t>P</w:t>
              </w:r>
              <w:r w:rsidR="0012782A" w:rsidRPr="00545C04">
                <w:rPr>
                  <w:rStyle w:val="IHyperlink"/>
                </w:rPr>
                <w:t xml:space="preserve">atients </w:t>
              </w:r>
              <w:r w:rsidR="00030CA0" w:rsidRPr="00545C04">
                <w:rPr>
                  <w:rStyle w:val="IHyperlink"/>
                </w:rPr>
                <w:t>C</w:t>
              </w:r>
              <w:r w:rsidR="0012782A" w:rsidRPr="00545C04">
                <w:rPr>
                  <w:rStyle w:val="IHyperlink"/>
                </w:rPr>
                <w:t xml:space="preserve">onfirmed in the </w:t>
              </w:r>
              <w:r w:rsidR="00030CA0" w:rsidRPr="00545C04">
                <w:rPr>
                  <w:rStyle w:val="IHyperlink"/>
                </w:rPr>
                <w:t>R</w:t>
              </w:r>
              <w:r w:rsidR="0012782A" w:rsidRPr="00545C04">
                <w:rPr>
                  <w:rStyle w:val="IHyperlink"/>
                </w:rPr>
                <w:t>egistry</w:t>
              </w:r>
            </w:hyperlink>
          </w:p>
          <w:p w:rsidR="00ED171B" w:rsidRDefault="00F30B23" w:rsidP="00ED171B">
            <w:hyperlink w:anchor="Birth_Sex" w:history="1">
              <w:r w:rsidR="00ED171B">
                <w:rPr>
                  <w:rStyle w:val="IHyperlink"/>
                </w:rPr>
                <w:t>Birth Sex</w:t>
              </w:r>
            </w:hyperlink>
          </w:p>
          <w:p w:rsidR="00ED171B" w:rsidRDefault="00F30B23" w:rsidP="00ED171B">
            <w:hyperlink w:anchor="Age_Range" w:history="1">
              <w:r w:rsidR="00ED171B">
                <w:rPr>
                  <w:rStyle w:val="IHyperlink"/>
                </w:rPr>
                <w:t>Age Range</w:t>
              </w:r>
            </w:hyperlink>
          </w:p>
          <w:p w:rsidR="00107370" w:rsidRDefault="00F30B23" w:rsidP="00107370">
            <w:hyperlink w:anchor="OEF_OIF" w:history="1">
              <w:r w:rsidR="00B76611">
                <w:rPr>
                  <w:rStyle w:val="IHyperlink"/>
                </w:rPr>
                <w:t>OEF/OIF</w:t>
              </w:r>
            </w:hyperlink>
          </w:p>
          <w:p w:rsidR="00B76611" w:rsidRDefault="00292C8B" w:rsidP="00107370">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43337D" w:rsidRDefault="00F30B23" w:rsidP="0043337D">
            <w:pPr>
              <w:rPr>
                <w:rStyle w:val="IHyperlink"/>
              </w:rPr>
            </w:pPr>
            <w:hyperlink w:anchor="Additional_Identifiers" w:history="1">
              <w:r w:rsidR="0043337D">
                <w:rPr>
                  <w:rStyle w:val="IHyperlink"/>
                </w:rPr>
                <w:t>Additional Identifiers</w:t>
              </w:r>
            </w:hyperlink>
          </w:p>
          <w:p w:rsidR="0012782A" w:rsidRPr="00545C04" w:rsidRDefault="00F30B23" w:rsidP="00382779">
            <w:pPr>
              <w:rPr>
                <w:rStyle w:val="IHyperlink"/>
              </w:rPr>
            </w:pPr>
            <w:hyperlink w:anchor="Clinic_Followup_Patients" w:history="1">
              <w:r w:rsidR="0012782A" w:rsidRPr="00545C04">
                <w:rPr>
                  <w:rStyle w:val="IHyperlink"/>
                </w:rPr>
                <w:t>Patients</w:t>
              </w:r>
            </w:hyperlink>
          </w:p>
          <w:p w:rsidR="0012782A" w:rsidRPr="00545C04" w:rsidRDefault="00F30B23" w:rsidP="00382779">
            <w:pPr>
              <w:rPr>
                <w:rStyle w:val="IHyperlink"/>
              </w:rPr>
            </w:pPr>
            <w:hyperlink w:anchor="Clinics" w:history="1">
              <w:r w:rsidR="0012782A" w:rsidRPr="00545C04">
                <w:rPr>
                  <w:rStyle w:val="IHyperlink"/>
                </w:rPr>
                <w:t>Clinics</w:t>
              </w:r>
            </w:hyperlink>
          </w:p>
          <w:p w:rsidR="0012782A" w:rsidRPr="00545C04" w:rsidRDefault="00F30B23" w:rsidP="00382779">
            <w:pPr>
              <w:rPr>
                <w:rStyle w:val="IHyperlink"/>
              </w:rPr>
            </w:pPr>
            <w:hyperlink w:anchor="Divisions" w:history="1">
              <w:r w:rsidR="0012782A" w:rsidRPr="00545C04">
                <w:rPr>
                  <w:rStyle w:val="IHyperlink"/>
                </w:rPr>
                <w:t>Divisions</w:t>
              </w:r>
            </w:hyperlink>
          </w:p>
          <w:p w:rsidR="0012782A" w:rsidRPr="00545C04" w:rsidRDefault="00F30B23"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rsidR="0012782A" w:rsidRPr="00545C04" w:rsidRDefault="00F30B23" w:rsidP="00382779">
            <w:pPr>
              <w:rPr>
                <w:rStyle w:val="IHyperlink"/>
              </w:rPr>
            </w:pPr>
            <w:hyperlink w:anchor="Other_Diagnoses" w:history="1">
              <w:r w:rsidR="0012782A" w:rsidRPr="00545C04">
                <w:rPr>
                  <w:rStyle w:val="IHyperlink"/>
                </w:rPr>
                <w:t>Other Diagnoses</w:t>
              </w:r>
            </w:hyperlink>
            <w:r w:rsidR="0012782A" w:rsidRPr="00545C04">
              <w:rPr>
                <w:rStyle w:val="IHyperlink"/>
              </w:rPr>
              <w:t xml:space="preserve"> </w:t>
            </w:r>
          </w:p>
          <w:p w:rsidR="00DE193F" w:rsidRPr="00545C04" w:rsidRDefault="00F30B23" w:rsidP="00DE193F">
            <w:pPr>
              <w:rPr>
                <w:rStyle w:val="IHyperlink"/>
              </w:rPr>
            </w:pPr>
            <w:hyperlink w:anchor="Diagnosis_Date_Range" w:history="1">
              <w:r w:rsidR="00DE193F" w:rsidRPr="00DE193F">
                <w:rPr>
                  <w:rStyle w:val="IHyperlink"/>
                </w:rPr>
                <w:t>Diagnosis Date Range</w:t>
              </w:r>
            </w:hyperlink>
          </w:p>
          <w:p w:rsidR="0012782A" w:rsidRPr="00545C04" w:rsidRDefault="00F30B23" w:rsidP="00382779">
            <w:pPr>
              <w:rPr>
                <w:rStyle w:val="IHyperlink"/>
              </w:rPr>
            </w:pPr>
            <w:hyperlink w:anchor="Other_Registries" w:history="1">
              <w:r w:rsidR="0012782A" w:rsidRPr="00545C04">
                <w:rPr>
                  <w:rStyle w:val="IHyperlink"/>
                </w:rPr>
                <w:t>Other Registries</w:t>
              </w:r>
            </w:hyperlink>
          </w:p>
          <w:p w:rsidR="0012782A" w:rsidRPr="00545C04" w:rsidRDefault="00F30B23" w:rsidP="00382779">
            <w:pPr>
              <w:rPr>
                <w:rStyle w:val="IHyperlink"/>
              </w:rPr>
            </w:pPr>
            <w:hyperlink w:anchor="Local_Fields" w:history="1">
              <w:r w:rsidR="0012782A" w:rsidRPr="00545C04">
                <w:rPr>
                  <w:rStyle w:val="IHyperlink"/>
                </w:rPr>
                <w:t>Local Fields</w:t>
              </w:r>
            </w:hyperlink>
          </w:p>
        </w:tc>
      </w:tr>
      <w:tr w:rsidR="0012782A"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Combined Meds and Labs</w:t>
            </w:r>
          </w:p>
        </w:tc>
        <w:tc>
          <w:tcPr>
            <w:tcW w:w="9540" w:type="dxa"/>
          </w:tcPr>
          <w:p w:rsidR="0012782A" w:rsidRPr="00545C04" w:rsidRDefault="0012782A" w:rsidP="00382779">
            <w:r w:rsidRPr="00545C04">
              <w:t xml:space="preserve">The </w:t>
            </w:r>
            <w:r w:rsidRPr="00545C04">
              <w:rPr>
                <w:rFonts w:ascii="Arial" w:hAnsi="Arial" w:cs="Arial"/>
                <w:sz w:val="20"/>
              </w:rPr>
              <w:t>Combined Meds and Labs</w:t>
            </w:r>
            <w:r w:rsidRPr="00545C04">
              <w:rPr>
                <w:b/>
              </w:rPr>
              <w:t xml:space="preserve"> </w:t>
            </w:r>
            <w:r w:rsidR="001F7285" w:rsidRPr="00545C04">
              <w:fldChar w:fldCharType="begin"/>
            </w:r>
            <w:r w:rsidRPr="00545C04">
              <w:instrText>xe "Report:Combined Meds &amp; Labs"</w:instrText>
            </w:r>
            <w:r w:rsidR="001F7285" w:rsidRPr="00545C04">
              <w:fldChar w:fldCharType="end"/>
            </w:r>
            <w:r w:rsidR="001F7285" w:rsidRPr="00545C04">
              <w:fldChar w:fldCharType="begin"/>
            </w:r>
            <w:r w:rsidRPr="00545C04">
              <w:instrText>xe "Combined Meds and Labs report"</w:instrText>
            </w:r>
            <w:r w:rsidR="001F7285" w:rsidRPr="00545C04">
              <w:fldChar w:fldCharType="end"/>
            </w:r>
            <w:r w:rsidRPr="00545C04">
              <w:t>report is a complex report that identifies patients in the registry who received specific medication and/or specific laboratory tests within a specified date range. This report can be run for pharmacy alone, laboratory alone, or both.</w:t>
            </w:r>
            <w:r w:rsidRPr="00545C04">
              <w:rPr>
                <w:rFonts w:ascii="Arial" w:hAnsi="Arial" w:cs="Arial"/>
                <w:sz w:val="20"/>
              </w:rPr>
              <w:t xml:space="preserve"> </w:t>
            </w:r>
            <w:r w:rsidRPr="00545C04">
              <w:t>In addition, a range can be placed on numeric lab test results to permit searching for patients with particular values.</w:t>
            </w:r>
          </w:p>
          <w:p w:rsidR="0012782A" w:rsidRPr="00545C04" w:rsidRDefault="0012782A" w:rsidP="00382779">
            <w:r w:rsidRPr="00545C04">
              <w:t>This report identifies patients using the following basic logic:</w:t>
            </w:r>
          </w:p>
          <w:p w:rsidR="0012782A" w:rsidRPr="00545C04" w:rsidRDefault="0012782A" w:rsidP="00C91580">
            <w:pPr>
              <w:numPr>
                <w:ilvl w:val="0"/>
                <w:numId w:val="48"/>
              </w:numPr>
              <w:spacing w:before="0" w:after="0"/>
            </w:pPr>
            <w:r w:rsidRPr="00545C04">
              <w:t>People who did or did not receive medication(s) (single or groups) and/or</w:t>
            </w:r>
          </w:p>
          <w:p w:rsidR="0012782A" w:rsidRPr="00545C04" w:rsidRDefault="0012782A" w:rsidP="00C91580">
            <w:pPr>
              <w:numPr>
                <w:ilvl w:val="0"/>
                <w:numId w:val="48"/>
              </w:numPr>
              <w:spacing w:before="0" w:after="0"/>
            </w:pPr>
            <w:r w:rsidRPr="00545C04">
              <w:t>People who did or did not receive lab test(s) (you can filter values for numeric tests)</w:t>
            </w:r>
          </w:p>
          <w:p w:rsidR="0012782A" w:rsidRPr="00545C04" w:rsidRDefault="0012782A" w:rsidP="00C91580">
            <w:pPr>
              <w:numPr>
                <w:ilvl w:val="0"/>
                <w:numId w:val="48"/>
              </w:numPr>
              <w:spacing w:before="0" w:after="0"/>
            </w:pPr>
            <w:r w:rsidRPr="00545C04">
              <w:t>People who had some type of utilization</w:t>
            </w:r>
          </w:p>
          <w:p w:rsidR="0012782A" w:rsidRPr="00545C04" w:rsidRDefault="0012782A" w:rsidP="00382779">
            <w:r w:rsidRPr="00545C04">
              <w:t>The date ranges can vary between these three areas to permit, for example, the viewing of labs for an extended period beyond the prescription period.  These three main filters along with specific medication and lab test selection can be used to run queries of the following types:</w:t>
            </w:r>
          </w:p>
          <w:p w:rsidR="0012782A" w:rsidRPr="00545C04" w:rsidRDefault="0012782A" w:rsidP="00C91580">
            <w:pPr>
              <w:numPr>
                <w:ilvl w:val="0"/>
                <w:numId w:val="49"/>
              </w:numPr>
              <w:spacing w:before="0" w:after="0"/>
            </w:pPr>
            <w:r w:rsidRPr="00545C04">
              <w:t>Find patients with particular lab results who are not receiving medication for this condition (</w:t>
            </w:r>
            <w:r w:rsidRPr="00545C04">
              <w:rPr>
                <w:i/>
              </w:rPr>
              <w:t>e.g.,</w:t>
            </w:r>
            <w:r w:rsidRPr="00545C04">
              <w:t xml:space="preserve"> high cholesterol who are not on a statin).</w:t>
            </w:r>
          </w:p>
          <w:p w:rsidR="0012782A" w:rsidRPr="00545C04" w:rsidRDefault="0012782A" w:rsidP="00C91580">
            <w:pPr>
              <w:numPr>
                <w:ilvl w:val="0"/>
                <w:numId w:val="49"/>
              </w:numPr>
              <w:spacing w:before="0" w:after="0"/>
            </w:pPr>
            <w:r w:rsidRPr="00545C04">
              <w:t>Find patients receiving a medication who are not receiving appropriate monitoring (</w:t>
            </w:r>
            <w:r w:rsidRPr="00545C04">
              <w:rPr>
                <w:i/>
              </w:rPr>
              <w:t>e.g.,</w:t>
            </w:r>
            <w:r w:rsidRPr="00545C04">
              <w:t xml:space="preserve"> on ribavirin who have not had a CBC).</w:t>
            </w:r>
          </w:p>
          <w:p w:rsidR="0012782A" w:rsidRPr="00545C04" w:rsidRDefault="0012782A" w:rsidP="00382779">
            <w:r w:rsidRPr="00545C04">
              <w:t>Queries can also be constructed to answer complex questions such as “Are patients on contraindicated drug combinations and if there is a lab test marker for toxicity or treatment failure, who has abnormal labs?”</w:t>
            </w:r>
          </w:p>
          <w:p w:rsidR="0012782A" w:rsidRPr="00545C04" w:rsidRDefault="0012782A" w:rsidP="00382779">
            <w:r w:rsidRPr="00545C04">
              <w:t xml:space="preserve">Both the input screen and the output format of the Combined Meds and Labs report were modified for </w:t>
            </w:r>
            <w:r w:rsidRPr="00545C04">
              <w:rPr>
                <w:rFonts w:ascii="Microsoft Sans Serif" w:hAnsi="Microsoft Sans Serif" w:cs="Arial"/>
                <w:sz w:val="20"/>
              </w:rPr>
              <w:t>CCR</w:t>
            </w:r>
            <w:r w:rsidRPr="00545C04">
              <w:t xml:space="preserve"> 1.5.</w:t>
            </w:r>
            <w:r w:rsidRPr="00545C04">
              <w:rPr>
                <w:rStyle w:val="EndnoteReference"/>
              </w:rPr>
              <w:endnoteReference w:id="14"/>
            </w:r>
          </w:p>
          <w:p w:rsidR="0012782A" w:rsidRPr="00545C04" w:rsidRDefault="0012782A" w:rsidP="00382779">
            <w:r w:rsidRPr="00545C04">
              <w:t xml:space="preserve">When both </w:t>
            </w:r>
            <w:r w:rsidRPr="00545C04">
              <w:rPr>
                <w:rFonts w:ascii="Arial" w:hAnsi="Arial" w:cs="Arial"/>
                <w:sz w:val="20"/>
              </w:rPr>
              <w:t>Received selected medication(s)</w:t>
            </w:r>
            <w:r w:rsidRPr="00545C04">
              <w:t xml:space="preserve"> </w:t>
            </w:r>
            <w:r w:rsidRPr="00545C04">
              <w:rPr>
                <w:i/>
              </w:rPr>
              <w:t>and</w:t>
            </w:r>
            <w:r w:rsidRPr="00545C04">
              <w:t xml:space="preserve"> </w:t>
            </w:r>
            <w:r w:rsidRPr="00545C04">
              <w:rPr>
                <w:rFonts w:ascii="Arial" w:hAnsi="Arial" w:cs="Arial"/>
                <w:sz w:val="20"/>
              </w:rPr>
              <w:t>Selected lab tests were performed</w:t>
            </w:r>
            <w:r w:rsidRPr="00545C04">
              <w:t xml:space="preserve"> are selected, the </w:t>
            </w:r>
            <w:r w:rsidRPr="00545C04">
              <w:lastRenderedPageBreak/>
              <w:t xml:space="preserve">report contains a set of meds tables and a set of labs tables by patient. </w:t>
            </w:r>
          </w:p>
          <w:p w:rsidR="0012782A" w:rsidRPr="00545C04" w:rsidRDefault="0012782A" w:rsidP="00382779">
            <w:pPr>
              <w:ind w:left="720"/>
            </w:pPr>
            <w:r w:rsidRPr="00545C04">
              <w:rPr>
                <w:i/>
              </w:rPr>
              <w:t>Example:</w:t>
            </w:r>
            <w:r w:rsidRPr="00545C04">
              <w:t xml:space="preserve"> Patient A – Meds, Labs; Patient B – Meds, Labs</w:t>
            </w:r>
            <w:r w:rsidRPr="00545C04">
              <w:br/>
              <w:t xml:space="preserve">Meds table is sorted by medication names in ascending order. </w:t>
            </w:r>
            <w:r w:rsidRPr="00545C04">
              <w:br/>
              <w:t>Labs table is sorted by test names in ascending order and then by result dates in descending order.</w:t>
            </w:r>
          </w:p>
          <w:p w:rsidR="0012782A" w:rsidRPr="00545C04" w:rsidRDefault="0012782A" w:rsidP="00382779">
            <w:r w:rsidRPr="00545C04">
              <w:t xml:space="preserve">When either </w:t>
            </w:r>
            <w:r w:rsidRPr="00545C04">
              <w:rPr>
                <w:rFonts w:ascii="Arial" w:hAnsi="Arial" w:cs="Arial"/>
                <w:sz w:val="20"/>
              </w:rPr>
              <w:t>Received selected medication(s)</w:t>
            </w:r>
            <w:r w:rsidRPr="00545C04">
              <w:t xml:space="preserve"> </w:t>
            </w:r>
            <w:r w:rsidRPr="00545C04">
              <w:rPr>
                <w:i/>
              </w:rPr>
              <w:t>or</w:t>
            </w:r>
            <w:r w:rsidRPr="00545C04">
              <w:t xml:space="preserve"> </w:t>
            </w:r>
            <w:r w:rsidRPr="00545C04">
              <w:rPr>
                <w:rFonts w:ascii="Arial" w:hAnsi="Arial" w:cs="Arial"/>
                <w:sz w:val="20"/>
              </w:rPr>
              <w:t>Selected lab tests were performed</w:t>
            </w:r>
            <w:r w:rsidRPr="00545C04">
              <w:t xml:space="preserve"> is selected, the report contains lists of patients in separate labs tables and meds tables.</w:t>
            </w:r>
          </w:p>
          <w:p w:rsidR="0012782A" w:rsidRPr="00545C04" w:rsidRDefault="0012782A" w:rsidP="00382779">
            <w:r w:rsidRPr="00545C04">
              <w:t xml:space="preserve">When both </w:t>
            </w:r>
            <w:r w:rsidRPr="00545C04">
              <w:rPr>
                <w:rFonts w:ascii="Arial" w:hAnsi="Arial" w:cs="Arial"/>
                <w:sz w:val="20"/>
              </w:rPr>
              <w:t>Did not receive selected medication(s)</w:t>
            </w:r>
            <w:r w:rsidRPr="00545C04">
              <w:t xml:space="preserve"> </w:t>
            </w:r>
            <w:r w:rsidRPr="00545C04">
              <w:rPr>
                <w:i/>
              </w:rPr>
              <w:t>and</w:t>
            </w:r>
            <w:r w:rsidRPr="00545C04">
              <w:t xml:space="preserve"> </w:t>
            </w:r>
            <w:r w:rsidRPr="00545C04">
              <w:rPr>
                <w:rFonts w:ascii="Arial" w:hAnsi="Arial" w:cs="Arial"/>
                <w:sz w:val="20"/>
              </w:rPr>
              <w:t>No selected lab tests were performed</w:t>
            </w:r>
            <w:r w:rsidRPr="00545C04">
              <w:t xml:space="preserve"> are selected, the report contains a list of patients who have neither labs nor meds.</w:t>
            </w:r>
          </w:p>
          <w:p w:rsidR="0012782A" w:rsidRPr="00545C04" w:rsidRDefault="0012782A" w:rsidP="00382779">
            <w:r w:rsidRPr="00545C04">
              <w:t xml:space="preserve">The </w:t>
            </w:r>
            <w:r w:rsidRPr="00545C04">
              <w:rPr>
                <w:rFonts w:ascii="Arial" w:hAnsi="Arial" w:cs="Arial"/>
                <w:sz w:val="20"/>
              </w:rPr>
              <w:t>Only patients who have received any care during the date range</w:t>
            </w:r>
            <w:r w:rsidRPr="00545C04">
              <w:rPr>
                <w:b/>
              </w:rPr>
              <w:t xml:space="preserve"> </w:t>
            </w:r>
            <w:r w:rsidRPr="00545C04">
              <w:t xml:space="preserve">checkbox is mainly used with </w:t>
            </w:r>
            <w:r w:rsidRPr="00545C04">
              <w:rPr>
                <w:rFonts w:ascii="Arial" w:hAnsi="Arial" w:cs="Arial"/>
                <w:sz w:val="20"/>
              </w:rPr>
              <w:t>Did not receive selected medication(s)</w:t>
            </w:r>
            <w:r w:rsidRPr="00545C04">
              <w:t xml:space="preserve"> and </w:t>
            </w:r>
            <w:r w:rsidRPr="00545C04">
              <w:rPr>
                <w:rFonts w:ascii="Arial" w:hAnsi="Arial" w:cs="Arial"/>
                <w:sz w:val="20"/>
              </w:rPr>
              <w:t>No selected lab tests were performed</w:t>
            </w:r>
            <w:r w:rsidRPr="00545C04">
              <w:t>.</w:t>
            </w:r>
          </w:p>
        </w:tc>
        <w:tc>
          <w:tcPr>
            <w:tcW w:w="2524" w:type="dxa"/>
          </w:tcPr>
          <w:p w:rsidR="0012782A" w:rsidRPr="00545C04" w:rsidRDefault="00F30B23" w:rsidP="00382779">
            <w:pPr>
              <w:rPr>
                <w:rStyle w:val="IHyperlink"/>
              </w:rPr>
            </w:pPr>
            <w:hyperlink w:anchor="Scheduled_To_Run" w:history="1">
              <w:r w:rsidR="00E151AE" w:rsidRPr="00545C04">
                <w:rPr>
                  <w:rStyle w:val="IHyperlink"/>
                </w:rPr>
                <w:t>Scheduled to Run On</w:t>
              </w:r>
            </w:hyperlink>
          </w:p>
          <w:p w:rsidR="0012782A" w:rsidRPr="00545C04" w:rsidRDefault="00F30B23" w:rsidP="00382779">
            <w:pPr>
              <w:rPr>
                <w:rStyle w:val="IHyperlink"/>
              </w:rPr>
            </w:pPr>
            <w:hyperlink w:anchor="Include_Patients_Confirmed" w:history="1">
              <w:r w:rsidR="00E151AE" w:rsidRPr="00545C04">
                <w:rPr>
                  <w:rStyle w:val="IHyperlink"/>
                </w:rPr>
                <w:t>Include Patients Confirmed in the Registry</w:t>
              </w:r>
            </w:hyperlink>
          </w:p>
          <w:p w:rsidR="00ED171B" w:rsidRDefault="00F30B23" w:rsidP="00ED171B">
            <w:hyperlink w:anchor="Birth_Sex" w:history="1">
              <w:r w:rsidR="00ED171B">
                <w:rPr>
                  <w:rStyle w:val="IHyperlink"/>
                </w:rPr>
                <w:t>Birth Sex</w:t>
              </w:r>
            </w:hyperlink>
          </w:p>
          <w:p w:rsidR="00ED171B" w:rsidRDefault="00F30B23" w:rsidP="00ED171B">
            <w:hyperlink w:anchor="Age_Range" w:history="1">
              <w:r w:rsidR="00ED171B">
                <w:rPr>
                  <w:rStyle w:val="IHyperlink"/>
                </w:rPr>
                <w:t>Age Range</w:t>
              </w:r>
            </w:hyperlink>
          </w:p>
          <w:p w:rsidR="00107370" w:rsidRDefault="00F30B23" w:rsidP="00107370">
            <w:hyperlink w:anchor="OEF_OIF" w:history="1">
              <w:r w:rsidR="00B76611">
                <w:rPr>
                  <w:rStyle w:val="IHyperlink"/>
                </w:rPr>
                <w:t>OEF/OIF</w:t>
              </w:r>
            </w:hyperlink>
          </w:p>
          <w:p w:rsidR="00B76611" w:rsidRDefault="00292C8B" w:rsidP="00107370">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43337D" w:rsidRDefault="00F30B23" w:rsidP="0043337D">
            <w:pPr>
              <w:rPr>
                <w:rStyle w:val="IHyperlink"/>
              </w:rPr>
            </w:pPr>
            <w:hyperlink w:anchor="Additional_Identifiers" w:history="1">
              <w:r w:rsidR="0043337D">
                <w:rPr>
                  <w:rStyle w:val="IHyperlink"/>
                </w:rPr>
                <w:t>Additional Identifiers</w:t>
              </w:r>
            </w:hyperlink>
          </w:p>
          <w:p w:rsidR="0043337D" w:rsidRPr="00545C04" w:rsidRDefault="00F30B23" w:rsidP="0043337D">
            <w:pPr>
              <w:rPr>
                <w:rStyle w:val="IHyperlink"/>
              </w:rPr>
            </w:pPr>
            <w:hyperlink w:anchor="Future_Appointments" w:history="1">
              <w:r w:rsidR="0043337D" w:rsidRPr="0043337D">
                <w:rPr>
                  <w:rStyle w:val="IHyperlink"/>
                </w:rPr>
                <w:t>Future_Appointments</w:t>
              </w:r>
            </w:hyperlink>
          </w:p>
          <w:p w:rsidR="0012782A" w:rsidRPr="00545C04" w:rsidRDefault="00F30B23" w:rsidP="00382779">
            <w:pPr>
              <w:rPr>
                <w:rStyle w:val="IHyperlink"/>
              </w:rPr>
            </w:pPr>
            <w:hyperlink w:anchor="Combined_MedLabs_Patients" w:history="1">
              <w:r w:rsidR="0012782A" w:rsidRPr="00545C04">
                <w:rPr>
                  <w:rStyle w:val="IHyperlink"/>
                </w:rPr>
                <w:t>Patients</w:t>
              </w:r>
            </w:hyperlink>
          </w:p>
          <w:p w:rsidR="0012782A" w:rsidRPr="00545C04" w:rsidRDefault="00F30B23" w:rsidP="00382779">
            <w:pPr>
              <w:rPr>
                <w:rStyle w:val="IHyperlink"/>
              </w:rPr>
            </w:pPr>
            <w:hyperlink w:anchor="Medications_Date_Range" w:history="1">
              <w:r w:rsidR="0012782A" w:rsidRPr="00545C04">
                <w:rPr>
                  <w:rStyle w:val="IHyperlink"/>
                </w:rPr>
                <w:t>Medications Date Range</w:t>
              </w:r>
            </w:hyperlink>
          </w:p>
          <w:p w:rsidR="0012782A" w:rsidRPr="00545C04" w:rsidRDefault="00F30B23" w:rsidP="00382779">
            <w:pPr>
              <w:rPr>
                <w:rStyle w:val="IHyperlink"/>
              </w:rPr>
            </w:pPr>
            <w:hyperlink w:anchor="Medications" w:history="1">
              <w:r w:rsidR="0012782A" w:rsidRPr="00545C04">
                <w:rPr>
                  <w:rStyle w:val="IHyperlink"/>
                </w:rPr>
                <w:t>Medications</w:t>
              </w:r>
            </w:hyperlink>
          </w:p>
          <w:p w:rsidR="0012782A" w:rsidRPr="00545C04" w:rsidRDefault="00F30B23" w:rsidP="00382779">
            <w:pPr>
              <w:rPr>
                <w:rStyle w:val="IHyperlink"/>
              </w:rPr>
            </w:pPr>
            <w:hyperlink w:anchor="Lab_Tests_Date_Range" w:history="1">
              <w:r w:rsidR="0012782A" w:rsidRPr="00545C04">
                <w:rPr>
                  <w:rStyle w:val="IHyperlink"/>
                </w:rPr>
                <w:t>Lab Tests Date Range</w:t>
              </w:r>
            </w:hyperlink>
          </w:p>
          <w:p w:rsidR="0012782A" w:rsidRPr="00545C04" w:rsidRDefault="00F30B23" w:rsidP="00382779">
            <w:pPr>
              <w:rPr>
                <w:rStyle w:val="IHyperlink"/>
              </w:rPr>
            </w:pPr>
            <w:hyperlink w:anchor="Lab_Tests" w:history="1">
              <w:r w:rsidR="0012782A" w:rsidRPr="00545C04">
                <w:rPr>
                  <w:rStyle w:val="IHyperlink"/>
                </w:rPr>
                <w:t>Lab Tests</w:t>
              </w:r>
            </w:hyperlink>
          </w:p>
          <w:p w:rsidR="0012782A" w:rsidRPr="00545C04" w:rsidRDefault="00F30B23" w:rsidP="00382779">
            <w:pPr>
              <w:rPr>
                <w:rStyle w:val="IHyperlink"/>
              </w:rPr>
            </w:pPr>
            <w:hyperlink w:anchor="Utilization_Date_Range" w:history="1">
              <w:r w:rsidR="0012782A" w:rsidRPr="00545C04">
                <w:rPr>
                  <w:rStyle w:val="IHyperlink"/>
                </w:rPr>
                <w:t>Utilization Date Range</w:t>
              </w:r>
            </w:hyperlink>
          </w:p>
          <w:p w:rsidR="0012782A" w:rsidRPr="00545C04" w:rsidRDefault="00F30B23" w:rsidP="00382779">
            <w:pPr>
              <w:rPr>
                <w:rStyle w:val="IHyperlink"/>
              </w:rPr>
            </w:pPr>
            <w:hyperlink w:anchor="Divisions" w:history="1">
              <w:r w:rsidR="0012782A" w:rsidRPr="00545C04">
                <w:rPr>
                  <w:rStyle w:val="IHyperlink"/>
                </w:rPr>
                <w:t>Divisions</w:t>
              </w:r>
            </w:hyperlink>
            <w:r w:rsidR="0012782A" w:rsidRPr="00545C04">
              <w:rPr>
                <w:rStyle w:val="IHyperlink"/>
              </w:rPr>
              <w:t xml:space="preserve"> </w:t>
            </w:r>
          </w:p>
          <w:p w:rsidR="0012782A" w:rsidRPr="00545C04" w:rsidRDefault="00F30B23" w:rsidP="00382779">
            <w:pPr>
              <w:rPr>
                <w:rStyle w:val="IHyperlink"/>
              </w:rPr>
            </w:pPr>
            <w:hyperlink w:anchor="Clinics" w:history="1">
              <w:r w:rsidR="0012782A" w:rsidRPr="00545C04">
                <w:rPr>
                  <w:rStyle w:val="IHyperlink"/>
                </w:rPr>
                <w:t xml:space="preserve">Clinics </w:t>
              </w:r>
            </w:hyperlink>
            <w:r w:rsidR="0012782A" w:rsidRPr="00545C04">
              <w:rPr>
                <w:rStyle w:val="IHyperlink"/>
              </w:rPr>
              <w:t xml:space="preserve"> </w:t>
            </w:r>
          </w:p>
          <w:p w:rsidR="0012782A" w:rsidRPr="00545C04" w:rsidRDefault="00F30B23"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rsidR="00530A5F" w:rsidRDefault="00F30B23" w:rsidP="00382779">
            <w:pPr>
              <w:rPr>
                <w:rStyle w:val="IHyperlink"/>
              </w:rPr>
            </w:pPr>
            <w:hyperlink w:anchor="Other_Diagnoses" w:history="1">
              <w:r w:rsidR="0012782A" w:rsidRPr="00545C04">
                <w:rPr>
                  <w:rStyle w:val="IHyperlink"/>
                </w:rPr>
                <w:t>Other Diagnoses</w:t>
              </w:r>
            </w:hyperlink>
          </w:p>
          <w:p w:rsidR="00530A5F" w:rsidRPr="00545C04" w:rsidRDefault="00F30B23" w:rsidP="00530A5F">
            <w:pPr>
              <w:rPr>
                <w:rStyle w:val="IHyperlink"/>
              </w:rPr>
            </w:pPr>
            <w:hyperlink w:anchor="Diagnosis_Date_Range" w:history="1">
              <w:r w:rsidR="00530A5F" w:rsidRPr="00DE193F">
                <w:rPr>
                  <w:rStyle w:val="IHyperlink"/>
                </w:rPr>
                <w:t>Diagnosis Date Range</w:t>
              </w:r>
            </w:hyperlink>
          </w:p>
          <w:p w:rsidR="0012782A" w:rsidRPr="00545C04" w:rsidRDefault="00F30B23" w:rsidP="00382779">
            <w:pPr>
              <w:rPr>
                <w:rStyle w:val="IHyperlink"/>
              </w:rPr>
            </w:pPr>
            <w:hyperlink w:anchor="Other_Registries" w:history="1">
              <w:r w:rsidR="0012782A" w:rsidRPr="00545C04">
                <w:rPr>
                  <w:rStyle w:val="IHyperlink"/>
                </w:rPr>
                <w:t>Other Registries</w:t>
              </w:r>
            </w:hyperlink>
          </w:p>
          <w:p w:rsidR="0012782A" w:rsidRPr="00545C04" w:rsidRDefault="00F30B23" w:rsidP="00382779">
            <w:pPr>
              <w:rPr>
                <w:rStyle w:val="IHyperlink"/>
              </w:rPr>
            </w:pPr>
            <w:hyperlink w:anchor="Local_Fields" w:history="1">
              <w:r w:rsidR="0012782A" w:rsidRPr="00545C04">
                <w:rPr>
                  <w:rStyle w:val="IHyperlink"/>
                </w:rPr>
                <w:t>Local Fields</w:t>
              </w:r>
            </w:hyperlink>
          </w:p>
        </w:tc>
      </w:tr>
      <w:tr w:rsidR="0012782A"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Current Inpatient List</w:t>
            </w:r>
          </w:p>
        </w:tc>
        <w:tc>
          <w:tcPr>
            <w:tcW w:w="9540" w:type="dxa"/>
          </w:tcPr>
          <w:p w:rsidR="0012782A" w:rsidRPr="00545C04" w:rsidRDefault="0012782A" w:rsidP="00382779">
            <w:r w:rsidRPr="00545C04">
              <w:t xml:space="preserve">The </w:t>
            </w:r>
            <w:r w:rsidRPr="00545C04">
              <w:rPr>
                <w:rFonts w:ascii="Arial" w:hAnsi="Arial" w:cs="Arial"/>
                <w:sz w:val="20"/>
              </w:rPr>
              <w:t>Current Inpatient List</w:t>
            </w:r>
            <w:r w:rsidRPr="00545C04">
              <w:t xml:space="preserve"> </w:t>
            </w:r>
            <w:r w:rsidR="001F7285" w:rsidRPr="00545C04">
              <w:fldChar w:fldCharType="begin"/>
            </w:r>
            <w:r w:rsidRPr="00545C04">
              <w:instrText>xe "Report:Current Inpatient List"</w:instrText>
            </w:r>
            <w:r w:rsidR="001F7285" w:rsidRPr="00545C04">
              <w:fldChar w:fldCharType="end"/>
            </w:r>
            <w:r w:rsidR="001F7285" w:rsidRPr="00545C04">
              <w:fldChar w:fldCharType="begin"/>
            </w:r>
            <w:r w:rsidRPr="00545C04">
              <w:instrText>xe "Current Inpatient List report"</w:instrText>
            </w:r>
            <w:r w:rsidR="001F7285" w:rsidRPr="00545C04">
              <w:fldChar w:fldCharType="end"/>
            </w:r>
            <w:r w:rsidRPr="00545C04">
              <w:t>report lists the names of patients</w:t>
            </w:r>
            <w:r w:rsidR="001F7285" w:rsidRPr="00545C04">
              <w:fldChar w:fldCharType="begin"/>
            </w:r>
            <w:r w:rsidRPr="00545C04">
              <w:instrText>xe "Patient:list of all inpatients"</w:instrText>
            </w:r>
            <w:r w:rsidR="001F7285" w:rsidRPr="00545C04">
              <w:fldChar w:fldCharType="end"/>
            </w:r>
            <w:r w:rsidRPr="00545C04">
              <w:t xml:space="preserve"> who are assigned an inpatient bed at the time the report is run. If no active patients are currently inpatients, no report will be generated; however, a notification alert will be sent </w:t>
            </w:r>
            <w:r w:rsidR="00C874FA">
              <w:t>to the requestor of the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280"/>
            </w:tblGrid>
            <w:tr w:rsidR="0012782A" w:rsidRPr="00545C04" w:rsidTr="00C647A1">
              <w:trPr>
                <w:trHeight w:val="557"/>
              </w:trPr>
              <w:tc>
                <w:tcPr>
                  <w:tcW w:w="768" w:type="dxa"/>
                  <w:tcBorders>
                    <w:top w:val="nil"/>
                    <w:left w:val="nil"/>
                    <w:bottom w:val="nil"/>
                  </w:tcBorders>
                </w:tcPr>
                <w:p w:rsidR="0012782A" w:rsidRPr="00545C04" w:rsidRDefault="00C6455D" w:rsidP="00382779">
                  <w:r>
                    <w:rPr>
                      <w:noProof/>
                    </w:rPr>
                    <w:drawing>
                      <wp:inline distT="0" distB="0" distL="0" distR="0" wp14:anchorId="0AD12F92" wp14:editId="161AB874">
                        <wp:extent cx="361950" cy="285750"/>
                        <wp:effectExtent l="0" t="0" r="0" b="0"/>
                        <wp:docPr id="162" name="Picture 16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8280" w:type="dxa"/>
                </w:tcPr>
                <w:p w:rsidR="0012782A" w:rsidRPr="00545C04" w:rsidRDefault="0012782A" w:rsidP="00382779">
                  <w:pPr>
                    <w:rPr>
                      <w:bCs/>
                    </w:rPr>
                  </w:pPr>
                  <w:r w:rsidRPr="00545C04">
                    <w:rPr>
                      <w:rStyle w:val="Note0"/>
                      <w:rFonts w:ascii="Arial" w:hAnsi="Arial" w:cs="Arial"/>
                      <w:b/>
                    </w:rPr>
                    <w:t xml:space="preserve">Note:  </w:t>
                  </w:r>
                  <w:r w:rsidRPr="00545C04">
                    <w:t xml:space="preserve">To identify a list of inpatients during a specific time period, use the </w:t>
                  </w:r>
                  <w:hyperlink w:anchor="_Single_Patient_Drug_History Report" w:history="1">
                    <w:r w:rsidRPr="00545C04">
                      <w:rPr>
                        <w:rStyle w:val="IHyperlink"/>
                      </w:rPr>
                      <w:t>Inpatient Utilization report</w:t>
                    </w:r>
                  </w:hyperlink>
                  <w:r w:rsidRPr="00545C04">
                    <w:t xml:space="preserve"> instead of this one.</w:t>
                  </w:r>
                </w:p>
              </w:tc>
            </w:tr>
          </w:tbl>
          <w:p w:rsidR="0012782A" w:rsidRPr="00545C04" w:rsidRDefault="0012782A" w:rsidP="00382779"/>
        </w:tc>
        <w:tc>
          <w:tcPr>
            <w:tcW w:w="2524" w:type="dxa"/>
          </w:tcPr>
          <w:p w:rsidR="0012782A" w:rsidRPr="00545C04" w:rsidRDefault="00F30B23" w:rsidP="00382779">
            <w:pPr>
              <w:rPr>
                <w:rStyle w:val="IHyperlink"/>
              </w:rPr>
            </w:pPr>
            <w:hyperlink w:anchor="Scheduled_To_Run" w:history="1">
              <w:r w:rsidR="00E151AE" w:rsidRPr="00545C04">
                <w:rPr>
                  <w:rStyle w:val="IHyperlink"/>
                </w:rPr>
                <w:t>Scheduled to Run On</w:t>
              </w:r>
            </w:hyperlink>
          </w:p>
          <w:p w:rsidR="00ED171B" w:rsidRDefault="00F30B23" w:rsidP="00ED171B">
            <w:hyperlink w:anchor="Birth_Sex" w:history="1">
              <w:r w:rsidR="00ED171B">
                <w:rPr>
                  <w:rStyle w:val="IHyperlink"/>
                </w:rPr>
                <w:t>Birth Sex</w:t>
              </w:r>
            </w:hyperlink>
          </w:p>
          <w:p w:rsidR="00ED171B" w:rsidRDefault="00F30B23" w:rsidP="00ED171B">
            <w:hyperlink w:anchor="Age_Range" w:history="1">
              <w:r w:rsidR="00ED171B">
                <w:rPr>
                  <w:rStyle w:val="IHyperlink"/>
                </w:rPr>
                <w:t>Age Range</w:t>
              </w:r>
            </w:hyperlink>
          </w:p>
          <w:p w:rsidR="00107370" w:rsidRDefault="00F30B23" w:rsidP="00107370">
            <w:hyperlink w:anchor="OEF_OIF" w:history="1">
              <w:r w:rsidR="00B76611">
                <w:rPr>
                  <w:rStyle w:val="IHyperlink"/>
                </w:rPr>
                <w:t>OEF/OIF</w:t>
              </w:r>
            </w:hyperlink>
          </w:p>
          <w:p w:rsidR="00B76611" w:rsidRDefault="00292C8B" w:rsidP="00107370">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12782A" w:rsidRDefault="00F30B23" w:rsidP="00382779">
            <w:pPr>
              <w:rPr>
                <w:rStyle w:val="IHyperlink"/>
              </w:rPr>
            </w:pPr>
            <w:hyperlink w:anchor="Other_Diagnoses" w:history="1">
              <w:r w:rsidR="0012782A" w:rsidRPr="00545C04">
                <w:rPr>
                  <w:rStyle w:val="IHyperlink"/>
                </w:rPr>
                <w:t>Other Diagnoses</w:t>
              </w:r>
            </w:hyperlink>
            <w:r w:rsidR="0012782A" w:rsidRPr="00545C04">
              <w:rPr>
                <w:rStyle w:val="IHyperlink"/>
              </w:rPr>
              <w:t xml:space="preserve"> </w:t>
            </w:r>
          </w:p>
          <w:p w:rsidR="00530A5F" w:rsidRPr="00545C04" w:rsidRDefault="00F30B23" w:rsidP="00530A5F">
            <w:pPr>
              <w:rPr>
                <w:rStyle w:val="IHyperlink"/>
              </w:rPr>
            </w:pPr>
            <w:hyperlink w:anchor="Diagnosis_Date_Range" w:history="1">
              <w:r w:rsidR="00530A5F" w:rsidRPr="00DE193F">
                <w:rPr>
                  <w:rStyle w:val="IHyperlink"/>
                </w:rPr>
                <w:t>Diagnosis Date Range</w:t>
              </w:r>
            </w:hyperlink>
          </w:p>
          <w:p w:rsidR="0012782A" w:rsidRPr="00545C04" w:rsidRDefault="00F30B23" w:rsidP="00382779">
            <w:pPr>
              <w:rPr>
                <w:rStyle w:val="IHyperlink"/>
              </w:rPr>
            </w:pPr>
            <w:hyperlink w:anchor="Other_Registries" w:history="1">
              <w:r w:rsidR="0012782A" w:rsidRPr="00545C04">
                <w:rPr>
                  <w:rStyle w:val="IHyperlink"/>
                </w:rPr>
                <w:t>Other Registries</w:t>
              </w:r>
            </w:hyperlink>
          </w:p>
          <w:p w:rsidR="0012782A" w:rsidRPr="00545C04" w:rsidRDefault="00F30B23" w:rsidP="00382779">
            <w:pPr>
              <w:rPr>
                <w:rStyle w:val="IHyperlink"/>
              </w:rPr>
            </w:pPr>
            <w:hyperlink w:anchor="Local_Fields" w:history="1">
              <w:r w:rsidR="0012782A" w:rsidRPr="00545C04">
                <w:rPr>
                  <w:rStyle w:val="IHyperlink"/>
                </w:rPr>
                <w:t>Local Fields</w:t>
              </w:r>
            </w:hyperlink>
          </w:p>
        </w:tc>
      </w:tr>
      <w:tr w:rsidR="007E48AC" w:rsidRPr="00525255"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7E48AC" w:rsidRPr="00525255" w:rsidRDefault="007E48AC" w:rsidP="00382779">
            <w:pPr>
              <w:rPr>
                <w:rFonts w:ascii="Microsoft Sans Serif" w:hAnsi="Microsoft Sans Serif" w:cs="Microsoft Sans Serif"/>
                <w:sz w:val="20"/>
              </w:rPr>
            </w:pPr>
            <w:r w:rsidRPr="00525255">
              <w:rPr>
                <w:rFonts w:ascii="Microsoft Sans Serif" w:hAnsi="Microsoft Sans Serif" w:cs="Microsoft Sans Serif"/>
                <w:sz w:val="20"/>
              </w:rPr>
              <w:t>Direct Acting Antivirus (DAA) Lab Monitoring</w:t>
            </w:r>
          </w:p>
        </w:tc>
        <w:tc>
          <w:tcPr>
            <w:tcW w:w="9540" w:type="dxa"/>
          </w:tcPr>
          <w:p w:rsidR="007E48AC" w:rsidRPr="00525255" w:rsidRDefault="002E1AB5" w:rsidP="007E48AC">
            <w:r>
              <w:rPr>
                <w:noProof/>
              </w:rPr>
              <w:drawing>
                <wp:inline distT="0" distB="0" distL="0" distR="0" wp14:anchorId="1A22E766" wp14:editId="481402CE">
                  <wp:extent cx="1219200" cy="238125"/>
                  <wp:effectExtent l="0" t="0" r="0" b="9525"/>
                  <wp:docPr id="142" name="Picture 142"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007E48AC" w:rsidRPr="00525255">
              <w:t xml:space="preserve">The DAA Lab Monitoring report monitors lab results for patients who have been selected to </w:t>
            </w:r>
            <w:r w:rsidR="007E48AC" w:rsidRPr="00850C31">
              <w:t xml:space="preserve">receive </w:t>
            </w:r>
            <w:r w:rsidR="0071713A" w:rsidRPr="00850C31">
              <w:t>HCV registry medications</w:t>
            </w:r>
            <w:r w:rsidR="007E48AC" w:rsidRPr="00850C31">
              <w:t>.</w:t>
            </w:r>
            <w:r w:rsidR="007E48AC" w:rsidRPr="00525255">
              <w:t xml:space="preserve">  This report is similar functionally to the </w:t>
            </w:r>
            <w:r w:rsidR="007E48AC" w:rsidRPr="00525255">
              <w:lastRenderedPageBreak/>
              <w:t>Combined Meds &amp; Lab report, but several variables will be preset to prevent user error and to make the report more compact.</w:t>
            </w:r>
          </w:p>
          <w:p w:rsidR="007E48AC" w:rsidRPr="00525255" w:rsidRDefault="007E48AC" w:rsidP="007E48AC">
            <w:r w:rsidRPr="00525255">
              <w:t>To be included in the report:</w:t>
            </w:r>
          </w:p>
          <w:p w:rsidR="007E48AC" w:rsidRPr="00525255" w:rsidRDefault="007E48AC" w:rsidP="007E48AC">
            <w:pPr>
              <w:pStyle w:val="ListBullet2"/>
            </w:pPr>
            <w:r w:rsidRPr="00525255">
              <w:t>Patients must be in the HepC Registry</w:t>
            </w:r>
          </w:p>
          <w:p w:rsidR="007E48AC" w:rsidRPr="00525255" w:rsidRDefault="007E48AC" w:rsidP="007E48AC">
            <w:pPr>
              <w:pStyle w:val="ListBullet2"/>
            </w:pPr>
            <w:r w:rsidRPr="00525255">
              <w:t>Patients must be alive</w:t>
            </w:r>
          </w:p>
          <w:p w:rsidR="007E48AC" w:rsidRPr="00525255" w:rsidRDefault="007E48AC" w:rsidP="007E48AC">
            <w:pPr>
              <w:pStyle w:val="ListBullet2"/>
            </w:pPr>
            <w:r w:rsidRPr="00525255">
              <w:t>Patient must have at least one outpatient, inpatient, refill or partial med fill for Boceprevir and/or Telaprevir within the user selected time frame.</w:t>
            </w:r>
          </w:p>
        </w:tc>
        <w:tc>
          <w:tcPr>
            <w:tcW w:w="2524" w:type="dxa"/>
          </w:tcPr>
          <w:p w:rsidR="007E48AC" w:rsidRPr="00525255" w:rsidRDefault="00F30B23" w:rsidP="00382779">
            <w:hyperlink w:anchor="Scheduled_To_Run" w:history="1">
              <w:r w:rsidR="00781214" w:rsidRPr="00525255">
                <w:rPr>
                  <w:rStyle w:val="IHyperlink"/>
                </w:rPr>
                <w:t>Scheduled to Run On</w:t>
              </w:r>
            </w:hyperlink>
          </w:p>
          <w:p w:rsidR="00B76611" w:rsidRPr="00525255" w:rsidRDefault="00F30B23" w:rsidP="00B76611">
            <w:hyperlink w:anchor="Include_Patients_Confirmed" w:history="1">
              <w:r w:rsidR="00B76611" w:rsidRPr="00525255">
                <w:rPr>
                  <w:rStyle w:val="IHyperlink"/>
                </w:rPr>
                <w:t xml:space="preserve">Include Patients Confirmed in the </w:t>
              </w:r>
              <w:r w:rsidR="00B76611" w:rsidRPr="00525255">
                <w:rPr>
                  <w:rStyle w:val="IHyperlink"/>
                </w:rPr>
                <w:lastRenderedPageBreak/>
                <w:t>Registry</w:t>
              </w:r>
            </w:hyperlink>
          </w:p>
          <w:p w:rsidR="00ED171B" w:rsidRDefault="00F30B23" w:rsidP="00ED171B">
            <w:hyperlink w:anchor="Birth_Sex" w:history="1">
              <w:r w:rsidR="00ED171B">
                <w:rPr>
                  <w:rStyle w:val="IHyperlink"/>
                </w:rPr>
                <w:t>Birth Sex</w:t>
              </w:r>
            </w:hyperlink>
          </w:p>
          <w:p w:rsidR="00ED171B" w:rsidRDefault="00F30B23" w:rsidP="00ED171B">
            <w:hyperlink w:anchor="Age_Range" w:history="1">
              <w:r w:rsidR="00ED171B">
                <w:rPr>
                  <w:rStyle w:val="IHyperlink"/>
                </w:rPr>
                <w:t>Age Range</w:t>
              </w:r>
            </w:hyperlink>
          </w:p>
          <w:p w:rsidR="00B76611" w:rsidRDefault="00F30B23" w:rsidP="00B76611">
            <w:hyperlink w:anchor="OEF_OIF" w:history="1">
              <w:r w:rsidR="00B76611">
                <w:rPr>
                  <w:rStyle w:val="IHyperlink"/>
                </w:rPr>
                <w:t>OEF/OIF</w:t>
              </w:r>
            </w:hyperlink>
          </w:p>
          <w:p w:rsidR="008605E0" w:rsidRPr="008605E0" w:rsidRDefault="00292C8B" w:rsidP="00B76611">
            <w:pPr>
              <w:rPr>
                <w:color w:val="008000"/>
                <w:u w:val="dotted"/>
              </w:rPr>
            </w:pPr>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43337D" w:rsidRDefault="00F30B23" w:rsidP="0043337D">
            <w:pPr>
              <w:rPr>
                <w:rStyle w:val="IHyperlink"/>
              </w:rPr>
            </w:pPr>
            <w:hyperlink w:anchor="Additional_Identifiers" w:history="1">
              <w:r w:rsidR="0043337D">
                <w:rPr>
                  <w:rStyle w:val="IHyperlink"/>
                </w:rPr>
                <w:t>Additional Identifiers</w:t>
              </w:r>
            </w:hyperlink>
          </w:p>
          <w:p w:rsidR="0066231A" w:rsidRDefault="00F30B23" w:rsidP="0066231A">
            <w:pPr>
              <w:rPr>
                <w:rStyle w:val="IHyperlink"/>
              </w:rPr>
            </w:pPr>
            <w:hyperlink w:anchor="Future_Appointments" w:history="1">
              <w:r w:rsidR="0066231A" w:rsidRPr="0043337D">
                <w:rPr>
                  <w:rStyle w:val="IHyperlink"/>
                </w:rPr>
                <w:t>Future_Appointments</w:t>
              </w:r>
            </w:hyperlink>
          </w:p>
          <w:p w:rsidR="00311504" w:rsidRPr="00545C04" w:rsidRDefault="00F30B23" w:rsidP="0066231A">
            <w:pPr>
              <w:rPr>
                <w:rStyle w:val="IHyperlink"/>
              </w:rPr>
            </w:pPr>
            <w:hyperlink w:anchor="DAA_Prescriptions" w:history="1">
              <w:r w:rsidR="00311504" w:rsidRPr="00311504">
                <w:rPr>
                  <w:rStyle w:val="IHyperlink"/>
                </w:rPr>
                <w:t>DAA Prescriptions</w:t>
              </w:r>
            </w:hyperlink>
          </w:p>
          <w:p w:rsidR="00D520F2" w:rsidRPr="00525255" w:rsidRDefault="00292C8B" w:rsidP="00382779">
            <w:pPr>
              <w:rPr>
                <w:rStyle w:val="IHyperlink"/>
              </w:rPr>
            </w:pPr>
            <w:r>
              <w:fldChar w:fldCharType="begin"/>
            </w:r>
            <w:r>
              <w:instrText xml:space="preserve"> REF _Ref320709341 \h  \* MERGEFORMAT </w:instrText>
            </w:r>
            <w:r>
              <w:fldChar w:fldCharType="separate"/>
            </w:r>
            <w:r w:rsidR="009D1BDA" w:rsidRPr="009D1BDA">
              <w:rPr>
                <w:rStyle w:val="IHyperlink"/>
              </w:rPr>
              <w:t>DAA Start Date Range</w:t>
            </w:r>
            <w:r>
              <w:fldChar w:fldCharType="end"/>
            </w:r>
          </w:p>
          <w:p w:rsidR="00781214" w:rsidRPr="00525255" w:rsidRDefault="00292C8B" w:rsidP="00382779">
            <w:r>
              <w:fldChar w:fldCharType="begin"/>
            </w:r>
            <w:r>
              <w:instrText xml:space="preserve"> REF _Ref320709343 \h  \* MERGEFORMAT </w:instrText>
            </w:r>
            <w:r>
              <w:fldChar w:fldCharType="separate"/>
            </w:r>
            <w:r w:rsidR="009D1BDA" w:rsidRPr="009D1BDA">
              <w:rPr>
                <w:rStyle w:val="IHyperlink"/>
              </w:rPr>
              <w:t>Lab Tests Date Range Weeks After DAA Start</w:t>
            </w:r>
            <w:r>
              <w:fldChar w:fldCharType="end"/>
            </w:r>
          </w:p>
          <w:p w:rsidR="00781214" w:rsidRPr="00525255" w:rsidRDefault="00292C8B" w:rsidP="00382779">
            <w:pPr>
              <w:rPr>
                <w:rStyle w:val="IHyperlink"/>
              </w:rPr>
            </w:pPr>
            <w:r>
              <w:fldChar w:fldCharType="begin"/>
            </w:r>
            <w:r>
              <w:instrText xml:space="preserve"> REF _Ref320695921 \h  \* MERGEFORMAT </w:instrText>
            </w:r>
            <w:r>
              <w:fldChar w:fldCharType="separate"/>
            </w:r>
            <w:r w:rsidR="009D1BDA" w:rsidRPr="009D1BDA">
              <w:rPr>
                <w:rStyle w:val="IHyperlink"/>
              </w:rPr>
              <w:t>Lab Tests</w:t>
            </w:r>
            <w:r>
              <w:fldChar w:fldCharType="end"/>
            </w:r>
          </w:p>
          <w:p w:rsidR="00781214" w:rsidRPr="00525255" w:rsidRDefault="00F30B23" w:rsidP="00781214">
            <w:pPr>
              <w:rPr>
                <w:rStyle w:val="IHyperlink"/>
              </w:rPr>
            </w:pPr>
            <w:hyperlink w:anchor="Divisions" w:history="1">
              <w:r w:rsidR="00781214" w:rsidRPr="00525255">
                <w:rPr>
                  <w:rStyle w:val="IHyperlink"/>
                </w:rPr>
                <w:t>Divisions</w:t>
              </w:r>
            </w:hyperlink>
          </w:p>
          <w:p w:rsidR="00781214" w:rsidRPr="00525255" w:rsidRDefault="00F30B23" w:rsidP="00781214">
            <w:pPr>
              <w:rPr>
                <w:rStyle w:val="IHyperlink"/>
              </w:rPr>
            </w:pPr>
            <w:hyperlink w:anchor="Clinics" w:history="1">
              <w:r w:rsidR="00781214" w:rsidRPr="00525255">
                <w:rPr>
                  <w:rStyle w:val="IHyperlink"/>
                </w:rPr>
                <w:t xml:space="preserve">Clinics </w:t>
              </w:r>
            </w:hyperlink>
          </w:p>
          <w:p w:rsidR="00DA264B" w:rsidRPr="00545C04" w:rsidRDefault="00F30B23" w:rsidP="00DA264B">
            <w:pPr>
              <w:rPr>
                <w:rStyle w:val="IHyperlink"/>
              </w:rPr>
            </w:pPr>
            <w:hyperlink w:anchor="Select_Patient" w:history="1">
              <w:r w:rsidR="00DA264B" w:rsidRPr="004A02F7">
                <w:rPr>
                  <w:rStyle w:val="IHyperlink"/>
                </w:rPr>
                <w:t>Select Patient</w:t>
              </w:r>
            </w:hyperlink>
            <w:r w:rsidR="00DA264B" w:rsidRPr="00545C04">
              <w:rPr>
                <w:rStyle w:val="IHyperlink"/>
              </w:rPr>
              <w:t xml:space="preserve"> </w:t>
            </w:r>
          </w:p>
          <w:p w:rsidR="00781214" w:rsidRDefault="00F30B23" w:rsidP="00781214">
            <w:pPr>
              <w:rPr>
                <w:rStyle w:val="IHyperlink"/>
              </w:rPr>
            </w:pPr>
            <w:hyperlink w:anchor="Other_Diagnoses" w:history="1">
              <w:r w:rsidR="00781214" w:rsidRPr="00525255">
                <w:rPr>
                  <w:rStyle w:val="IHyperlink"/>
                </w:rPr>
                <w:t>Other Diagnoses</w:t>
              </w:r>
            </w:hyperlink>
            <w:r w:rsidR="00781214" w:rsidRPr="00525255">
              <w:rPr>
                <w:rStyle w:val="IHyperlink"/>
              </w:rPr>
              <w:t xml:space="preserve"> </w:t>
            </w:r>
          </w:p>
          <w:p w:rsidR="00530A5F" w:rsidRPr="00545C04" w:rsidRDefault="00F30B23" w:rsidP="00530A5F">
            <w:pPr>
              <w:rPr>
                <w:rStyle w:val="IHyperlink"/>
              </w:rPr>
            </w:pPr>
            <w:hyperlink w:anchor="Diagnosis_Date_Range" w:history="1">
              <w:r w:rsidR="00530A5F" w:rsidRPr="00DE193F">
                <w:rPr>
                  <w:rStyle w:val="IHyperlink"/>
                </w:rPr>
                <w:t>Diagnosis Date Range</w:t>
              </w:r>
            </w:hyperlink>
          </w:p>
          <w:p w:rsidR="00781214" w:rsidRPr="00525255" w:rsidRDefault="00F30B23" w:rsidP="00781214">
            <w:pPr>
              <w:rPr>
                <w:rStyle w:val="IHyperlink"/>
              </w:rPr>
            </w:pPr>
            <w:hyperlink w:anchor="Other_Registries" w:history="1">
              <w:r w:rsidR="00781214" w:rsidRPr="00525255">
                <w:rPr>
                  <w:rStyle w:val="IHyperlink"/>
                </w:rPr>
                <w:t>Other Registries</w:t>
              </w:r>
            </w:hyperlink>
          </w:p>
          <w:p w:rsidR="00781214" w:rsidRPr="00525255" w:rsidRDefault="00F30B23" w:rsidP="00781214">
            <w:pPr>
              <w:rPr>
                <w:rStyle w:val="IHyperlink"/>
              </w:rPr>
            </w:pPr>
            <w:hyperlink w:anchor="Local_Fields" w:history="1">
              <w:r w:rsidR="00781214" w:rsidRPr="00525255">
                <w:rPr>
                  <w:rStyle w:val="IHyperlink"/>
                </w:rPr>
                <w:t>Local Fields</w:t>
              </w:r>
            </w:hyperlink>
          </w:p>
        </w:tc>
      </w:tr>
      <w:tr w:rsidR="0012782A"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Diagnoses</w:t>
            </w:r>
          </w:p>
        </w:tc>
        <w:tc>
          <w:tcPr>
            <w:tcW w:w="9540" w:type="dxa"/>
          </w:tcPr>
          <w:p w:rsidR="0012782A" w:rsidRPr="00545C04" w:rsidRDefault="0012782A" w:rsidP="00382779">
            <w:r w:rsidRPr="00545C04">
              <w:t xml:space="preserve">The </w:t>
            </w:r>
            <w:r w:rsidRPr="00545C04">
              <w:rPr>
                <w:rFonts w:ascii="Arial" w:hAnsi="Arial" w:cs="Arial"/>
                <w:sz w:val="20"/>
              </w:rPr>
              <w:t>Diagnoses</w:t>
            </w:r>
            <w:r w:rsidRPr="00545C04">
              <w:t xml:space="preserve"> </w:t>
            </w:r>
            <w:r w:rsidR="001F7285" w:rsidRPr="00545C04">
              <w:fldChar w:fldCharType="begin"/>
            </w:r>
            <w:r w:rsidRPr="00545C04">
              <w:instrText>xe "Report:Diagnoses"</w:instrText>
            </w:r>
            <w:r w:rsidR="001F7285" w:rsidRPr="00545C04">
              <w:fldChar w:fldCharType="end"/>
            </w:r>
            <w:r w:rsidR="001F7285" w:rsidRPr="00545C04">
              <w:fldChar w:fldCharType="begin"/>
            </w:r>
            <w:r w:rsidRPr="00545C04">
              <w:instrText>xe "Diagnoses report"</w:instrText>
            </w:r>
            <w:r w:rsidR="001F7285" w:rsidRPr="00545C04">
              <w:fldChar w:fldCharType="end"/>
            </w:r>
            <w:r w:rsidRPr="00545C04">
              <w:t xml:space="preserve">report identifies patients who have particular </w:t>
            </w:r>
            <w:r w:rsidRPr="00545C04">
              <w:rPr>
                <w:rFonts w:ascii="Arial" w:hAnsi="Arial" w:cs="Arial"/>
                <w:sz w:val="20"/>
              </w:rPr>
              <w:t>ICD-9</w:t>
            </w:r>
            <w:r w:rsidRPr="00545C04">
              <w:t xml:space="preserve"> codes for a particular condition.  The system searches completed admissions, outpatient visits, and entries in the </w:t>
            </w:r>
            <w:r w:rsidRPr="00545C04">
              <w:rPr>
                <w:rFonts w:ascii="Arial" w:hAnsi="Arial" w:cs="Arial"/>
                <w:sz w:val="20"/>
              </w:rPr>
              <w:t>Problem List</w:t>
            </w:r>
            <w:r w:rsidRPr="00545C04">
              <w:t xml:space="preserve"> file for ICD-9 codes assigned to any registry patients within the selected date range. </w:t>
            </w:r>
          </w:p>
          <w:p w:rsidR="0012782A" w:rsidRPr="00545C04" w:rsidRDefault="0012782A" w:rsidP="00382779">
            <w:r w:rsidRPr="00545C04">
              <w:t xml:space="preserve">The </w:t>
            </w:r>
            <w:r w:rsidRPr="00545C04">
              <w:rPr>
                <w:rFonts w:ascii="Arial" w:hAnsi="Arial" w:cs="Arial"/>
                <w:sz w:val="20"/>
              </w:rPr>
              <w:t>Diagnose</w:t>
            </w:r>
            <w:r w:rsidRPr="00545C04">
              <w:rPr>
                <w:rFonts w:ascii="Arial Bold" w:hAnsi="Arial Bold"/>
                <w:b/>
                <w:sz w:val="20"/>
              </w:rPr>
              <w:t>s</w:t>
            </w:r>
            <w:r w:rsidRPr="00545C04">
              <w:t xml:space="preserve"> report selects a patient only when the patient has at least one ICD-9 code from each non-empty group; otherwise all patient diagnoses are disregarded and not included in counts.</w:t>
            </w:r>
            <w:r w:rsidRPr="00545C04">
              <w:rPr>
                <w:rStyle w:val="EndnoteReference"/>
              </w:rPr>
              <w:endnoteReference w:id="15"/>
            </w:r>
          </w:p>
          <w:p w:rsidR="0012782A" w:rsidRPr="00545C04" w:rsidRDefault="0012782A" w:rsidP="00625696">
            <w:r w:rsidRPr="00545C04">
              <w:t xml:space="preserve">Remember that the “ignore, include or exclude” filter is </w:t>
            </w:r>
            <w:r w:rsidRPr="00545C04">
              <w:rPr>
                <w:i/>
              </w:rPr>
              <w:t>not</w:t>
            </w:r>
            <w:r w:rsidRPr="00545C04">
              <w:t xml:space="preserve"> available for this report.</w:t>
            </w:r>
          </w:p>
        </w:tc>
        <w:tc>
          <w:tcPr>
            <w:tcW w:w="2524" w:type="dxa"/>
          </w:tcPr>
          <w:p w:rsidR="0012782A" w:rsidRPr="00545C04" w:rsidRDefault="00F30B23" w:rsidP="00382779">
            <w:pPr>
              <w:rPr>
                <w:rStyle w:val="IHyperlink"/>
              </w:rPr>
            </w:pPr>
            <w:hyperlink w:anchor="Date_Range_Panes" w:history="1">
              <w:r w:rsidR="0012782A" w:rsidRPr="00545C04">
                <w:rPr>
                  <w:rStyle w:val="IHyperlink"/>
                </w:rPr>
                <w:t>Date Range</w:t>
              </w:r>
            </w:hyperlink>
          </w:p>
          <w:p w:rsidR="00E151AE" w:rsidRPr="00545C04" w:rsidRDefault="00F30B23" w:rsidP="00E151AE">
            <w:pPr>
              <w:rPr>
                <w:rStyle w:val="IHyperlink"/>
              </w:rPr>
            </w:pPr>
            <w:hyperlink w:anchor="Scheduled_To_Run" w:history="1">
              <w:r w:rsidR="00E151AE" w:rsidRPr="00545C04">
                <w:rPr>
                  <w:rStyle w:val="IHyperlink"/>
                </w:rPr>
                <w:t>Scheduled to Run On</w:t>
              </w:r>
            </w:hyperlink>
          </w:p>
          <w:p w:rsidR="0012782A" w:rsidRPr="00545C04" w:rsidRDefault="00F30B23" w:rsidP="00E151AE">
            <w:pPr>
              <w:rPr>
                <w:rStyle w:val="IHyperlink"/>
              </w:rPr>
            </w:pPr>
            <w:hyperlink w:anchor="Include_Patients_Confirmed" w:history="1">
              <w:r w:rsidR="00E151AE" w:rsidRPr="00545C04">
                <w:rPr>
                  <w:rStyle w:val="IHyperlink"/>
                </w:rPr>
                <w:t>Include Patients Confirmed in the Registry</w:t>
              </w:r>
            </w:hyperlink>
          </w:p>
          <w:p w:rsidR="00ED171B" w:rsidRDefault="00F30B23" w:rsidP="00ED171B">
            <w:hyperlink w:anchor="Birth_Sex" w:history="1">
              <w:r w:rsidR="00ED171B">
                <w:rPr>
                  <w:rStyle w:val="IHyperlink"/>
                </w:rPr>
                <w:t>Birth Sex</w:t>
              </w:r>
            </w:hyperlink>
          </w:p>
          <w:p w:rsidR="00ED171B" w:rsidRDefault="00F30B23" w:rsidP="00ED171B">
            <w:hyperlink w:anchor="Age_Range" w:history="1">
              <w:r w:rsidR="00ED171B">
                <w:rPr>
                  <w:rStyle w:val="IHyperlink"/>
                </w:rPr>
                <w:t>Age Range</w:t>
              </w:r>
            </w:hyperlink>
          </w:p>
          <w:p w:rsidR="00107370" w:rsidRDefault="00F30B23" w:rsidP="00107370">
            <w:hyperlink w:anchor="OEF_OIF" w:history="1">
              <w:r w:rsidR="00B76611">
                <w:rPr>
                  <w:rStyle w:val="IHyperlink"/>
                </w:rPr>
                <w:t>OEF/OIF</w:t>
              </w:r>
            </w:hyperlink>
          </w:p>
          <w:p w:rsidR="00B76611" w:rsidRDefault="00292C8B" w:rsidP="00107370">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43337D" w:rsidRDefault="00F30B23" w:rsidP="0043337D">
            <w:pPr>
              <w:rPr>
                <w:rStyle w:val="IHyperlink"/>
              </w:rPr>
            </w:pPr>
            <w:hyperlink w:anchor="Additional_Identifiers" w:history="1">
              <w:r w:rsidR="0043337D">
                <w:rPr>
                  <w:rStyle w:val="IHyperlink"/>
                </w:rPr>
                <w:t>Additional Identifiers</w:t>
              </w:r>
            </w:hyperlink>
          </w:p>
          <w:p w:rsidR="001867DF" w:rsidRPr="00545C04" w:rsidRDefault="00F30B23" w:rsidP="001867DF">
            <w:pPr>
              <w:rPr>
                <w:rStyle w:val="IHyperlink"/>
              </w:rPr>
            </w:pPr>
            <w:hyperlink w:anchor="Future_Appointments" w:history="1">
              <w:r w:rsidR="001867DF" w:rsidRPr="00C96883">
                <w:rPr>
                  <w:rStyle w:val="IHyperlink"/>
                </w:rPr>
                <w:t>Future_Appointments</w:t>
              </w:r>
            </w:hyperlink>
          </w:p>
          <w:p w:rsidR="0012782A" w:rsidRPr="00545C04" w:rsidRDefault="00F30B23" w:rsidP="00382779">
            <w:pPr>
              <w:rPr>
                <w:rStyle w:val="IHyperlink"/>
              </w:rPr>
            </w:pPr>
            <w:hyperlink w:anchor="Report_Type" w:history="1">
              <w:r w:rsidR="0012782A" w:rsidRPr="00545C04">
                <w:rPr>
                  <w:rStyle w:val="IHyperlink"/>
                </w:rPr>
                <w:t>Report Type</w:t>
              </w:r>
            </w:hyperlink>
          </w:p>
          <w:p w:rsidR="0012782A" w:rsidRPr="00545C04" w:rsidRDefault="00F30B23" w:rsidP="00382779">
            <w:pPr>
              <w:rPr>
                <w:rStyle w:val="IHyperlink"/>
              </w:rPr>
            </w:pPr>
            <w:hyperlink w:anchor="ICD9" w:history="1">
              <w:r w:rsidR="00A26FFB">
                <w:rPr>
                  <w:rStyle w:val="IHyperlink"/>
                </w:rPr>
                <w:t>ICD</w:t>
              </w:r>
            </w:hyperlink>
          </w:p>
          <w:p w:rsidR="00336F7F" w:rsidRPr="00545C04" w:rsidRDefault="00F30B23" w:rsidP="00336F7F">
            <w:pPr>
              <w:rPr>
                <w:rStyle w:val="IHyperlink"/>
              </w:rPr>
            </w:pPr>
            <w:hyperlink w:anchor="Utilization_Date_Range" w:history="1">
              <w:r w:rsidR="00336F7F" w:rsidRPr="00545C04">
                <w:rPr>
                  <w:rStyle w:val="IHyperlink"/>
                </w:rPr>
                <w:t>Utilization Date Range</w:t>
              </w:r>
            </w:hyperlink>
          </w:p>
          <w:p w:rsidR="0012782A" w:rsidRPr="00545C04" w:rsidRDefault="00F30B23" w:rsidP="00382779">
            <w:pPr>
              <w:rPr>
                <w:rStyle w:val="IHyperlink"/>
              </w:rPr>
            </w:pPr>
            <w:hyperlink w:anchor="Divisions" w:history="1">
              <w:r w:rsidR="0012782A" w:rsidRPr="00545C04">
                <w:rPr>
                  <w:rStyle w:val="IHyperlink"/>
                </w:rPr>
                <w:t>Divisions</w:t>
              </w:r>
            </w:hyperlink>
          </w:p>
          <w:p w:rsidR="0012782A" w:rsidRPr="00545C04" w:rsidRDefault="00F30B23" w:rsidP="00382779">
            <w:pPr>
              <w:rPr>
                <w:rStyle w:val="IHyperlink"/>
              </w:rPr>
            </w:pPr>
            <w:hyperlink w:anchor="Clinics" w:history="1">
              <w:r w:rsidR="0012782A" w:rsidRPr="00545C04">
                <w:rPr>
                  <w:rStyle w:val="IHyperlink"/>
                </w:rPr>
                <w:t xml:space="preserve">Clinics </w:t>
              </w:r>
            </w:hyperlink>
          </w:p>
          <w:p w:rsidR="0012782A" w:rsidRPr="00545C04" w:rsidRDefault="00F30B23" w:rsidP="00382779">
            <w:pPr>
              <w:rPr>
                <w:rStyle w:val="IHyperlink"/>
              </w:rPr>
            </w:pPr>
            <w:hyperlink w:anchor="Select_Patient" w:history="1">
              <w:r w:rsidR="0012782A" w:rsidRPr="00545C04">
                <w:rPr>
                  <w:rStyle w:val="IHyperlink"/>
                </w:rPr>
                <w:t>Select Patient</w:t>
              </w:r>
            </w:hyperlink>
          </w:p>
          <w:p w:rsidR="0012782A" w:rsidRPr="00545C04" w:rsidRDefault="00F30B23" w:rsidP="00382779">
            <w:pPr>
              <w:rPr>
                <w:rStyle w:val="IHyperlink"/>
              </w:rPr>
            </w:pPr>
            <w:hyperlink w:anchor="Other_Registries" w:history="1">
              <w:r w:rsidR="0012782A" w:rsidRPr="00545C04">
                <w:rPr>
                  <w:rStyle w:val="IHyperlink"/>
                </w:rPr>
                <w:t>Other Registries</w:t>
              </w:r>
            </w:hyperlink>
          </w:p>
          <w:p w:rsidR="0012782A" w:rsidRPr="00545C04" w:rsidRDefault="00F30B23" w:rsidP="00382779">
            <w:pPr>
              <w:rPr>
                <w:rStyle w:val="IHyperlink"/>
              </w:rPr>
            </w:pPr>
            <w:hyperlink w:anchor="Local_Fields" w:history="1">
              <w:r w:rsidR="0012782A" w:rsidRPr="00545C04">
                <w:rPr>
                  <w:rStyle w:val="IHyperlink"/>
                </w:rPr>
                <w:t>Local Fields</w:t>
              </w:r>
            </w:hyperlink>
          </w:p>
        </w:tc>
      </w:tr>
      <w:tr w:rsidR="0012782A"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t>General Utilization and Demographics</w:t>
            </w:r>
          </w:p>
        </w:tc>
        <w:tc>
          <w:tcPr>
            <w:tcW w:w="9540" w:type="dxa"/>
          </w:tcPr>
          <w:p w:rsidR="0012782A" w:rsidRPr="00545C04" w:rsidRDefault="0012782A" w:rsidP="00382779">
            <w:r w:rsidRPr="00545C04">
              <w:t xml:space="preserve">The </w:t>
            </w:r>
            <w:r w:rsidRPr="00545C04">
              <w:rPr>
                <w:rFonts w:ascii="Arial" w:hAnsi="Arial" w:cs="Arial"/>
                <w:sz w:val="20"/>
              </w:rPr>
              <w:t>General Utilization and Demographics</w:t>
            </w:r>
            <w:r w:rsidRPr="00545C04">
              <w:rPr>
                <w:b/>
              </w:rPr>
              <w:t xml:space="preserve"> </w:t>
            </w:r>
            <w:r w:rsidR="001F7285" w:rsidRPr="00545C04">
              <w:fldChar w:fldCharType="begin"/>
            </w:r>
            <w:r w:rsidRPr="00545C04">
              <w:instrText>xe "Report:General Utilization and Demographics"</w:instrText>
            </w:r>
            <w:r w:rsidR="001F7285" w:rsidRPr="00545C04">
              <w:fldChar w:fldCharType="end"/>
            </w:r>
            <w:r w:rsidR="001F7285" w:rsidRPr="00545C04">
              <w:fldChar w:fldCharType="begin"/>
            </w:r>
            <w:r w:rsidRPr="00545C04">
              <w:instrText>xe "General Utilization and Demographics report"</w:instrText>
            </w:r>
            <w:r w:rsidR="001F7285" w:rsidRPr="00545C04">
              <w:fldChar w:fldCharType="end"/>
            </w:r>
            <w:r w:rsidR="001F7285" w:rsidRPr="00545C04">
              <w:fldChar w:fldCharType="begin"/>
            </w:r>
            <w:r w:rsidRPr="00545C04">
              <w:instrText>xe "Utilization Reports:General and Demographics"</w:instrText>
            </w:r>
            <w:r w:rsidR="001F7285" w:rsidRPr="00545C04">
              <w:fldChar w:fldCharType="end"/>
            </w:r>
            <w:r w:rsidRPr="00545C04">
              <w:t xml:space="preserve">report provides a list of patients with specified types of utilization during a defined period. Additional demographic information, such as age and race, can be included in the final report. Patients that have been inactivated due to death are included </w:t>
            </w:r>
            <w:r w:rsidRPr="00545C04">
              <w:lastRenderedPageBreak/>
              <w:t>in this report if they required health care within the selected date range.</w:t>
            </w:r>
          </w:p>
        </w:tc>
        <w:tc>
          <w:tcPr>
            <w:tcW w:w="2524" w:type="dxa"/>
          </w:tcPr>
          <w:p w:rsidR="00E151AE" w:rsidRPr="00545C04" w:rsidRDefault="00F30B23" w:rsidP="00E151AE">
            <w:pPr>
              <w:rPr>
                <w:rStyle w:val="IHyperlink"/>
              </w:rPr>
            </w:pPr>
            <w:hyperlink w:anchor="Date_Range_Panes" w:history="1">
              <w:r w:rsidR="00E151AE" w:rsidRPr="00545C04">
                <w:rPr>
                  <w:rStyle w:val="IHyperlink"/>
                </w:rPr>
                <w:t>Date Range</w:t>
              </w:r>
            </w:hyperlink>
          </w:p>
          <w:p w:rsidR="00E151AE" w:rsidRPr="00545C04" w:rsidRDefault="00F30B23" w:rsidP="00E151AE">
            <w:pPr>
              <w:rPr>
                <w:rStyle w:val="IHyperlink"/>
              </w:rPr>
            </w:pPr>
            <w:hyperlink w:anchor="Scheduled_To_Run" w:history="1">
              <w:r w:rsidR="00E151AE" w:rsidRPr="00545C04">
                <w:rPr>
                  <w:rStyle w:val="IHyperlink"/>
                </w:rPr>
                <w:t>Scheduled to Run On</w:t>
              </w:r>
            </w:hyperlink>
          </w:p>
          <w:p w:rsidR="0012782A" w:rsidRPr="00545C04" w:rsidRDefault="00F30B23" w:rsidP="00E151AE">
            <w:pPr>
              <w:rPr>
                <w:rStyle w:val="IHyperlink"/>
              </w:rPr>
            </w:pPr>
            <w:hyperlink w:anchor="Include_Patients_Confirmed" w:history="1">
              <w:r w:rsidR="00E151AE" w:rsidRPr="00545C04">
                <w:rPr>
                  <w:rStyle w:val="IHyperlink"/>
                </w:rPr>
                <w:t>Include Patients Confirmed in the Registry</w:t>
              </w:r>
            </w:hyperlink>
          </w:p>
          <w:p w:rsidR="00ED171B" w:rsidRDefault="00F30B23" w:rsidP="00ED171B">
            <w:hyperlink w:anchor="Birth_Sex" w:history="1">
              <w:r w:rsidR="00ED171B">
                <w:rPr>
                  <w:rStyle w:val="IHyperlink"/>
                </w:rPr>
                <w:t>Birth Sex</w:t>
              </w:r>
            </w:hyperlink>
          </w:p>
          <w:p w:rsidR="00ED171B" w:rsidRDefault="00F30B23" w:rsidP="00ED171B">
            <w:hyperlink w:anchor="Age_Range" w:history="1">
              <w:r w:rsidR="00ED171B">
                <w:rPr>
                  <w:rStyle w:val="IHyperlink"/>
                </w:rPr>
                <w:t>Age Range</w:t>
              </w:r>
            </w:hyperlink>
          </w:p>
          <w:p w:rsidR="00107370" w:rsidRDefault="001F7285" w:rsidP="00107370">
            <w:r w:rsidRPr="00545C04">
              <w:fldChar w:fldCharType="begin"/>
            </w:r>
            <w:r w:rsidR="003D16AB">
              <w:instrText>HYPERLINK  \l "Additional_Identifier"</w:instrText>
            </w:r>
            <w:r w:rsidRPr="00545C04">
              <w:fldChar w:fldCharType="separate"/>
            </w:r>
            <w:hyperlink w:anchor="OEF_OIF" w:history="1">
              <w:r w:rsidR="00B76611">
                <w:rPr>
                  <w:rStyle w:val="IHyperlink"/>
                </w:rPr>
                <w:t>OEF/OIF</w:t>
              </w:r>
            </w:hyperlink>
          </w:p>
          <w:p w:rsidR="00B76611" w:rsidRDefault="00292C8B" w:rsidP="00107370">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43337D" w:rsidRDefault="00F30B23" w:rsidP="0043337D">
            <w:pPr>
              <w:rPr>
                <w:rStyle w:val="IHyperlink"/>
              </w:rPr>
            </w:pPr>
            <w:hyperlink w:anchor="Additional_Identifiers" w:history="1">
              <w:r w:rsidR="0043337D">
                <w:rPr>
                  <w:rStyle w:val="IHyperlink"/>
                </w:rPr>
                <w:t>Additional Identifiers</w:t>
              </w:r>
            </w:hyperlink>
          </w:p>
          <w:p w:rsidR="0012782A" w:rsidRPr="00545C04" w:rsidRDefault="001F7285" w:rsidP="00382779">
            <w:pPr>
              <w:rPr>
                <w:rStyle w:val="IHyperlink"/>
              </w:rPr>
            </w:pPr>
            <w:r w:rsidRPr="00545C04">
              <w:fldChar w:fldCharType="end"/>
            </w:r>
            <w:hyperlink w:anchor="Report_Type" w:history="1">
              <w:r w:rsidR="0012782A" w:rsidRPr="00545C04">
                <w:rPr>
                  <w:rStyle w:val="IHyperlink"/>
                </w:rPr>
                <w:t>Report Type</w:t>
              </w:r>
            </w:hyperlink>
          </w:p>
          <w:p w:rsidR="0012782A" w:rsidRPr="00545C04" w:rsidRDefault="00F30B23" w:rsidP="00382779">
            <w:pPr>
              <w:rPr>
                <w:rStyle w:val="IHyperlink"/>
              </w:rPr>
            </w:pPr>
            <w:hyperlink w:anchor="Type_of_Utilization" w:history="1">
              <w:r w:rsidR="0012782A" w:rsidRPr="00545C04">
                <w:rPr>
                  <w:rStyle w:val="IHyperlink"/>
                </w:rPr>
                <w:t>Type of Utilization</w:t>
              </w:r>
            </w:hyperlink>
          </w:p>
          <w:p w:rsidR="0012782A" w:rsidRPr="00545C04" w:rsidRDefault="00F30B23" w:rsidP="00382779">
            <w:pPr>
              <w:rPr>
                <w:rStyle w:val="IHyperlink"/>
              </w:rPr>
            </w:pPr>
            <w:hyperlink w:anchor="General_Util_Demo_Options" w:history="1">
              <w:r w:rsidR="0012782A" w:rsidRPr="00545C04">
                <w:rPr>
                  <w:rStyle w:val="IHyperlink"/>
                </w:rPr>
                <w:t>Report Options</w:t>
              </w:r>
            </w:hyperlink>
            <w:r w:rsidR="0012782A" w:rsidRPr="00545C04">
              <w:rPr>
                <w:rStyle w:val="IHyperlink"/>
              </w:rPr>
              <w:t xml:space="preserve"> </w:t>
            </w:r>
          </w:p>
          <w:p w:rsidR="0012782A" w:rsidRPr="00545C04" w:rsidRDefault="00F30B23" w:rsidP="00382779">
            <w:pPr>
              <w:rPr>
                <w:rStyle w:val="IHyperlink"/>
              </w:rPr>
            </w:pPr>
            <w:hyperlink w:anchor="Divisions" w:history="1">
              <w:r w:rsidR="0012782A" w:rsidRPr="00545C04">
                <w:rPr>
                  <w:rStyle w:val="IHyperlink"/>
                </w:rPr>
                <w:t>Divisions</w:t>
              </w:r>
            </w:hyperlink>
            <w:r w:rsidR="0012782A" w:rsidRPr="00545C04">
              <w:rPr>
                <w:rStyle w:val="IHyperlink"/>
              </w:rPr>
              <w:t xml:space="preserve"> </w:t>
            </w:r>
          </w:p>
          <w:p w:rsidR="0012782A" w:rsidRPr="00545C04" w:rsidRDefault="00F30B23" w:rsidP="00382779">
            <w:pPr>
              <w:rPr>
                <w:rStyle w:val="IHyperlink"/>
              </w:rPr>
            </w:pPr>
            <w:hyperlink w:anchor="Clinics" w:history="1">
              <w:r w:rsidR="0012782A" w:rsidRPr="00545C04">
                <w:rPr>
                  <w:rStyle w:val="IHyperlink"/>
                </w:rPr>
                <w:t xml:space="preserve">Clinics </w:t>
              </w:r>
            </w:hyperlink>
            <w:r w:rsidR="0012782A" w:rsidRPr="00545C04">
              <w:rPr>
                <w:rStyle w:val="IHyperlink"/>
              </w:rPr>
              <w:t xml:space="preserve"> </w:t>
            </w:r>
          </w:p>
          <w:p w:rsidR="0012782A" w:rsidRPr="00545C04" w:rsidRDefault="00F30B23"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rsidR="0012782A" w:rsidRDefault="00F30B23" w:rsidP="00382779">
            <w:pPr>
              <w:rPr>
                <w:rStyle w:val="IHyperlink"/>
              </w:rPr>
            </w:pPr>
            <w:hyperlink w:anchor="Other_Diagnoses" w:history="1">
              <w:r w:rsidR="0012782A" w:rsidRPr="00545C04">
                <w:rPr>
                  <w:rStyle w:val="IHyperlink"/>
                </w:rPr>
                <w:t>Other Diagnoses</w:t>
              </w:r>
            </w:hyperlink>
            <w:r w:rsidR="0012782A" w:rsidRPr="00545C04">
              <w:rPr>
                <w:rStyle w:val="IHyperlink"/>
              </w:rPr>
              <w:t xml:space="preserve"> </w:t>
            </w:r>
          </w:p>
          <w:p w:rsidR="00530A5F" w:rsidRPr="00545C04" w:rsidRDefault="00F30B23" w:rsidP="00530A5F">
            <w:pPr>
              <w:rPr>
                <w:rStyle w:val="IHyperlink"/>
              </w:rPr>
            </w:pPr>
            <w:hyperlink w:anchor="Diagnosis_Date_Range" w:history="1">
              <w:r w:rsidR="00530A5F" w:rsidRPr="00DE193F">
                <w:rPr>
                  <w:rStyle w:val="IHyperlink"/>
                </w:rPr>
                <w:t>Diagnosis Date Range</w:t>
              </w:r>
            </w:hyperlink>
          </w:p>
          <w:p w:rsidR="0012782A" w:rsidRPr="00545C04" w:rsidRDefault="00F30B23" w:rsidP="00382779">
            <w:pPr>
              <w:rPr>
                <w:rStyle w:val="IHyperlink"/>
              </w:rPr>
            </w:pPr>
            <w:hyperlink w:anchor="Other_Registries" w:history="1">
              <w:r w:rsidR="0012782A" w:rsidRPr="00545C04">
                <w:rPr>
                  <w:rStyle w:val="IHyperlink"/>
                </w:rPr>
                <w:t>Other Registries</w:t>
              </w:r>
            </w:hyperlink>
          </w:p>
          <w:p w:rsidR="0012782A" w:rsidRPr="00545C04" w:rsidRDefault="00F30B23" w:rsidP="00382779">
            <w:pPr>
              <w:rPr>
                <w:rStyle w:val="IHyperlink"/>
              </w:rPr>
            </w:pPr>
            <w:hyperlink w:anchor="Local_Fields" w:history="1">
              <w:r w:rsidR="0012782A" w:rsidRPr="00545C04">
                <w:rPr>
                  <w:rStyle w:val="IHyperlink"/>
                </w:rPr>
                <w:t>Local Fields</w:t>
              </w:r>
            </w:hyperlink>
          </w:p>
        </w:tc>
      </w:tr>
      <w:tr w:rsidR="00845108"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845108" w:rsidRPr="009B740B" w:rsidRDefault="00845108" w:rsidP="00845108">
            <w:pPr>
              <w:rPr>
                <w:rFonts w:ascii="Microsoft Sans Serif" w:hAnsi="Microsoft Sans Serif" w:cs="Microsoft Sans Serif"/>
                <w:sz w:val="20"/>
              </w:rPr>
            </w:pPr>
            <w:r w:rsidRPr="009B740B">
              <w:rPr>
                <w:rFonts w:ascii="Microsoft Sans Serif" w:hAnsi="Microsoft Sans Serif" w:cs="Microsoft Sans Serif"/>
                <w:sz w:val="20"/>
              </w:rPr>
              <w:lastRenderedPageBreak/>
              <w:t>Hepatitis A report</w:t>
            </w:r>
          </w:p>
        </w:tc>
        <w:tc>
          <w:tcPr>
            <w:tcW w:w="9540" w:type="dxa"/>
          </w:tcPr>
          <w:p w:rsidR="00845108" w:rsidRPr="009B740B" w:rsidRDefault="00845108" w:rsidP="00845108">
            <w:r w:rsidRPr="009B740B">
              <w:t>Hepatitis A Vaccine report is to identify patients who either had Hepatitis A vaccine or have immunity to the Hepatitis A virus – or to identify patients who have not had the Hepatiti</w:t>
            </w:r>
            <w:r w:rsidR="00503955">
              <w:t>s A vaccine and are not immune.</w:t>
            </w:r>
          </w:p>
          <w:p w:rsidR="00845108" w:rsidRPr="009B740B" w:rsidRDefault="00845108" w:rsidP="00845108"/>
        </w:tc>
        <w:tc>
          <w:tcPr>
            <w:tcW w:w="2524" w:type="dxa"/>
          </w:tcPr>
          <w:p w:rsidR="00845108" w:rsidRPr="00545C04" w:rsidRDefault="00F30B23" w:rsidP="00845108">
            <w:pPr>
              <w:rPr>
                <w:rStyle w:val="IHyperlink"/>
              </w:rPr>
            </w:pPr>
            <w:hyperlink w:anchor="Scheduled_To_Run" w:history="1">
              <w:r w:rsidR="00845108" w:rsidRPr="00545C04">
                <w:rPr>
                  <w:rStyle w:val="IHyperlink"/>
                </w:rPr>
                <w:t>Scheduled to Run On</w:t>
              </w:r>
            </w:hyperlink>
          </w:p>
          <w:p w:rsidR="00845108" w:rsidRPr="00545C04" w:rsidRDefault="00F30B23" w:rsidP="00845108">
            <w:pPr>
              <w:rPr>
                <w:rStyle w:val="IHyperlink"/>
              </w:rPr>
            </w:pPr>
            <w:hyperlink w:anchor="Include_Patients_Confirmed" w:history="1">
              <w:r w:rsidR="00845108" w:rsidRPr="00545C04">
                <w:rPr>
                  <w:rStyle w:val="IHyperlink"/>
                </w:rPr>
                <w:t xml:space="preserve">Include Patients Confirmed in the </w:t>
              </w:r>
              <w:r w:rsidR="00845108" w:rsidRPr="00545C04">
                <w:rPr>
                  <w:rStyle w:val="IHyperlink"/>
                </w:rPr>
                <w:lastRenderedPageBreak/>
                <w:t>Registry</w:t>
              </w:r>
            </w:hyperlink>
          </w:p>
          <w:p w:rsidR="00845108" w:rsidRDefault="00F30B23" w:rsidP="00845108">
            <w:hyperlink w:anchor="Birth_Sex" w:history="1">
              <w:r w:rsidR="00845108">
                <w:rPr>
                  <w:rStyle w:val="IHyperlink"/>
                </w:rPr>
                <w:t>Birth Sex</w:t>
              </w:r>
            </w:hyperlink>
          </w:p>
          <w:p w:rsidR="00845108" w:rsidRDefault="00F30B23" w:rsidP="00845108">
            <w:hyperlink w:anchor="Age_Range" w:history="1">
              <w:r w:rsidR="00845108">
                <w:rPr>
                  <w:rStyle w:val="IHyperlink"/>
                </w:rPr>
                <w:t>Age Range</w:t>
              </w:r>
            </w:hyperlink>
          </w:p>
          <w:p w:rsidR="00845108" w:rsidRDefault="00845108" w:rsidP="00845108">
            <w:r w:rsidRPr="00545C04">
              <w:fldChar w:fldCharType="begin"/>
            </w:r>
            <w:r>
              <w:instrText>HYPERLINK  \l "Additional_Identifier"</w:instrText>
            </w:r>
            <w:r w:rsidRPr="00545C04">
              <w:fldChar w:fldCharType="separate"/>
            </w:r>
            <w:hyperlink w:anchor="OEF_OIF" w:history="1">
              <w:r>
                <w:rPr>
                  <w:rStyle w:val="IHyperlink"/>
                </w:rPr>
                <w:t>OEF/OIF</w:t>
              </w:r>
            </w:hyperlink>
          </w:p>
          <w:p w:rsidR="00845108" w:rsidRDefault="00845108" w:rsidP="00845108">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845108" w:rsidRDefault="00F30B23" w:rsidP="00845108">
            <w:pPr>
              <w:rPr>
                <w:rStyle w:val="IHyperlink"/>
              </w:rPr>
            </w:pPr>
            <w:hyperlink w:anchor="Additional_Identifiers" w:history="1">
              <w:r w:rsidR="00845108">
                <w:rPr>
                  <w:rStyle w:val="IHyperlink"/>
                </w:rPr>
                <w:t>Additional Identifiers</w:t>
              </w:r>
            </w:hyperlink>
          </w:p>
          <w:p w:rsidR="0066231A" w:rsidRPr="00545C04" w:rsidRDefault="00845108" w:rsidP="0066231A">
            <w:pPr>
              <w:rPr>
                <w:rStyle w:val="IHyperlink"/>
              </w:rPr>
            </w:pPr>
            <w:r w:rsidRPr="00545C04">
              <w:fldChar w:fldCharType="end"/>
            </w:r>
            <w:hyperlink w:anchor="Future_Appointments" w:history="1">
              <w:r w:rsidR="0066231A" w:rsidRPr="0043337D">
                <w:rPr>
                  <w:rStyle w:val="IHyperlink"/>
                </w:rPr>
                <w:t>Future_Appointments</w:t>
              </w:r>
            </w:hyperlink>
          </w:p>
          <w:p w:rsidR="000404CE" w:rsidRDefault="00F30B23" w:rsidP="00845108">
            <w:pPr>
              <w:rPr>
                <w:rStyle w:val="IHyperlink"/>
              </w:rPr>
            </w:pPr>
            <w:hyperlink w:anchor="Patients_HepA" w:history="1">
              <w:r w:rsidR="000404CE" w:rsidRPr="000404CE">
                <w:rPr>
                  <w:rStyle w:val="IHyperlink"/>
                </w:rPr>
                <w:t>Patients</w:t>
              </w:r>
            </w:hyperlink>
          </w:p>
          <w:p w:rsidR="000404CE" w:rsidRDefault="00F30B23" w:rsidP="00845108">
            <w:pPr>
              <w:rPr>
                <w:rStyle w:val="IHyperlink"/>
              </w:rPr>
            </w:pPr>
            <w:hyperlink w:anchor="Vaccination_Date_Range" w:history="1">
              <w:r w:rsidR="00293D94">
                <w:rPr>
                  <w:rStyle w:val="IHyperlink"/>
                </w:rPr>
                <w:t>Vaccination Date Range</w:t>
              </w:r>
            </w:hyperlink>
          </w:p>
          <w:p w:rsidR="00293D94" w:rsidRPr="000404CE" w:rsidRDefault="00F30B23" w:rsidP="00845108">
            <w:pPr>
              <w:rPr>
                <w:rStyle w:val="IHyperlink"/>
              </w:rPr>
            </w:pPr>
            <w:hyperlink w:anchor="Immunity_Date_Range" w:history="1">
              <w:r w:rsidR="00293D94" w:rsidRPr="00293D94">
                <w:rPr>
                  <w:rStyle w:val="IHyperlink"/>
                </w:rPr>
                <w:t>Immunity Date Range</w:t>
              </w:r>
            </w:hyperlink>
          </w:p>
          <w:p w:rsidR="00293D94" w:rsidRPr="00293D94" w:rsidRDefault="00F30B23" w:rsidP="00293D94">
            <w:pPr>
              <w:rPr>
                <w:rStyle w:val="IHyperlink"/>
              </w:rPr>
            </w:pPr>
            <w:hyperlink w:anchor="Lab_Tests_Date_Range" w:history="1">
              <w:r w:rsidR="00293D94" w:rsidRPr="00293D94">
                <w:rPr>
                  <w:rStyle w:val="IHyperlink"/>
                </w:rPr>
                <w:t>Lab Tests Date Range</w:t>
              </w:r>
            </w:hyperlink>
          </w:p>
          <w:p w:rsidR="00293D94" w:rsidRPr="00545C04" w:rsidRDefault="00F30B23" w:rsidP="00293D94">
            <w:pPr>
              <w:rPr>
                <w:rStyle w:val="IHyperlink"/>
              </w:rPr>
            </w:pPr>
            <w:hyperlink w:anchor="Lab_Tests" w:history="1">
              <w:r w:rsidR="00293D94" w:rsidRPr="00545C04">
                <w:rPr>
                  <w:rStyle w:val="IHyperlink"/>
                </w:rPr>
                <w:t>Lab Tests</w:t>
              </w:r>
            </w:hyperlink>
          </w:p>
          <w:p w:rsidR="00293D94" w:rsidRPr="00545C04" w:rsidRDefault="00F30B23" w:rsidP="00293D94">
            <w:pPr>
              <w:rPr>
                <w:rStyle w:val="IHyperlink"/>
              </w:rPr>
            </w:pPr>
            <w:hyperlink w:anchor="Utilization_Date_Range" w:history="1">
              <w:r w:rsidR="00293D94" w:rsidRPr="00545C04">
                <w:rPr>
                  <w:rStyle w:val="IHyperlink"/>
                </w:rPr>
                <w:t>Utilization Date Range</w:t>
              </w:r>
            </w:hyperlink>
          </w:p>
          <w:p w:rsidR="00845108" w:rsidRPr="00545C04" w:rsidRDefault="00F30B23" w:rsidP="00845108">
            <w:pPr>
              <w:rPr>
                <w:rStyle w:val="IHyperlink"/>
              </w:rPr>
            </w:pPr>
            <w:hyperlink w:anchor="Divisions" w:history="1">
              <w:r w:rsidR="00845108" w:rsidRPr="00545C04">
                <w:rPr>
                  <w:rStyle w:val="IHyperlink"/>
                </w:rPr>
                <w:t>Divisions</w:t>
              </w:r>
            </w:hyperlink>
            <w:r w:rsidR="00845108" w:rsidRPr="00545C04">
              <w:rPr>
                <w:rStyle w:val="IHyperlink"/>
              </w:rPr>
              <w:t xml:space="preserve"> </w:t>
            </w:r>
          </w:p>
          <w:p w:rsidR="00845108" w:rsidRPr="00545C04" w:rsidRDefault="00F30B23" w:rsidP="00845108">
            <w:pPr>
              <w:rPr>
                <w:rStyle w:val="IHyperlink"/>
              </w:rPr>
            </w:pPr>
            <w:hyperlink w:anchor="Clinics" w:history="1">
              <w:r w:rsidR="00845108" w:rsidRPr="00545C04">
                <w:rPr>
                  <w:rStyle w:val="IHyperlink"/>
                </w:rPr>
                <w:t xml:space="preserve">Clinics </w:t>
              </w:r>
            </w:hyperlink>
            <w:r w:rsidR="00845108" w:rsidRPr="00545C04">
              <w:rPr>
                <w:rStyle w:val="IHyperlink"/>
              </w:rPr>
              <w:t xml:space="preserve"> </w:t>
            </w:r>
          </w:p>
          <w:p w:rsidR="00845108" w:rsidRPr="00545C04" w:rsidRDefault="00F30B23" w:rsidP="00845108">
            <w:pPr>
              <w:rPr>
                <w:rStyle w:val="IHyperlink"/>
              </w:rPr>
            </w:pPr>
            <w:hyperlink w:anchor="Select_Patient" w:history="1">
              <w:r w:rsidR="00845108" w:rsidRPr="00545C04">
                <w:rPr>
                  <w:rStyle w:val="IHyperlink"/>
                </w:rPr>
                <w:t>Select Patient</w:t>
              </w:r>
            </w:hyperlink>
            <w:r w:rsidR="00845108" w:rsidRPr="00545C04">
              <w:rPr>
                <w:rStyle w:val="IHyperlink"/>
              </w:rPr>
              <w:t xml:space="preserve"> </w:t>
            </w:r>
          </w:p>
          <w:p w:rsidR="00845108" w:rsidRDefault="00F30B23" w:rsidP="00845108">
            <w:pPr>
              <w:rPr>
                <w:rStyle w:val="IHyperlink"/>
              </w:rPr>
            </w:pPr>
            <w:hyperlink w:anchor="Other_Diagnoses" w:history="1">
              <w:r w:rsidR="00845108" w:rsidRPr="00545C04">
                <w:rPr>
                  <w:rStyle w:val="IHyperlink"/>
                </w:rPr>
                <w:t>Other Diagnoses</w:t>
              </w:r>
            </w:hyperlink>
            <w:r w:rsidR="00845108" w:rsidRPr="00545C04">
              <w:rPr>
                <w:rStyle w:val="IHyperlink"/>
              </w:rPr>
              <w:t xml:space="preserve"> </w:t>
            </w:r>
          </w:p>
          <w:p w:rsidR="00530A5F" w:rsidRPr="00545C04" w:rsidRDefault="00F30B23" w:rsidP="00530A5F">
            <w:pPr>
              <w:rPr>
                <w:rStyle w:val="IHyperlink"/>
              </w:rPr>
            </w:pPr>
            <w:hyperlink w:anchor="Diagnosis_Date_Range" w:history="1">
              <w:r w:rsidR="00530A5F" w:rsidRPr="00DE193F">
                <w:rPr>
                  <w:rStyle w:val="IHyperlink"/>
                </w:rPr>
                <w:t>Diagnosis Date Range</w:t>
              </w:r>
            </w:hyperlink>
          </w:p>
          <w:p w:rsidR="00845108" w:rsidRPr="00545C04" w:rsidRDefault="00F30B23" w:rsidP="00845108">
            <w:pPr>
              <w:rPr>
                <w:rStyle w:val="IHyperlink"/>
              </w:rPr>
            </w:pPr>
            <w:hyperlink w:anchor="Other_Registries" w:history="1">
              <w:r w:rsidR="00845108" w:rsidRPr="00545C04">
                <w:rPr>
                  <w:rStyle w:val="IHyperlink"/>
                </w:rPr>
                <w:t>Other Registries</w:t>
              </w:r>
            </w:hyperlink>
          </w:p>
          <w:p w:rsidR="00845108" w:rsidRDefault="00F30B23" w:rsidP="00845108">
            <w:hyperlink w:anchor="Local_Fields" w:history="1">
              <w:r w:rsidR="00845108"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9B740B" w:rsidRDefault="00503955" w:rsidP="00503955">
            <w:pPr>
              <w:rPr>
                <w:rFonts w:ascii="Microsoft Sans Serif" w:hAnsi="Microsoft Sans Serif" w:cs="Microsoft Sans Serif"/>
                <w:sz w:val="20"/>
              </w:rPr>
            </w:pPr>
            <w:r w:rsidRPr="009B740B">
              <w:rPr>
                <w:rFonts w:ascii="Microsoft Sans Serif" w:hAnsi="Microsoft Sans Serif" w:cs="Microsoft Sans Serif"/>
                <w:sz w:val="20"/>
              </w:rPr>
              <w:lastRenderedPageBreak/>
              <w:t>Hepatitis B report</w:t>
            </w:r>
          </w:p>
        </w:tc>
        <w:tc>
          <w:tcPr>
            <w:tcW w:w="9540" w:type="dxa"/>
          </w:tcPr>
          <w:p w:rsidR="00503955" w:rsidRPr="009B740B" w:rsidRDefault="00503955" w:rsidP="00503955">
            <w:r w:rsidRPr="009B740B">
              <w:t xml:space="preserve">Hepatitis B Vaccine report is to identify patients who either had Hepatitis B vaccine or have immunity to the Hepatitis B virus – or to identify patients who have not had the Hepatitis B vaccine and are not immune. Not available for </w:t>
            </w:r>
            <w:r>
              <w:t xml:space="preserve">the </w:t>
            </w:r>
            <w:r w:rsidRPr="009B740B">
              <w:t xml:space="preserve">Hepatitis B registry. </w:t>
            </w:r>
          </w:p>
          <w:p w:rsidR="00503955" w:rsidRPr="009B740B" w:rsidRDefault="00503955" w:rsidP="00503955"/>
        </w:tc>
        <w:tc>
          <w:tcPr>
            <w:tcW w:w="2524" w:type="dxa"/>
          </w:tcPr>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503955" w:rsidP="00503955">
            <w:r w:rsidRPr="00545C04">
              <w:fldChar w:fldCharType="begin"/>
            </w:r>
            <w:r>
              <w:instrText>HYPERLINK  \l "Additional_Identifier"</w:instrText>
            </w:r>
            <w:r w:rsidRPr="00545C04">
              <w:fldChar w:fldCharType="separate"/>
            </w:r>
            <w:hyperlink w:anchor="OEF_OIF" w:history="1">
              <w:r>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503955" w:rsidP="00503955">
            <w:pPr>
              <w:rPr>
                <w:rStyle w:val="IHyperlink"/>
              </w:rPr>
            </w:pPr>
            <w:r w:rsidRPr="00545C04">
              <w:fldChar w:fldCharType="end"/>
            </w:r>
            <w:hyperlink w:anchor="Future_Appointments" w:history="1">
              <w:r w:rsidRPr="0043337D">
                <w:rPr>
                  <w:rStyle w:val="IHyperlink"/>
                </w:rPr>
                <w:t>Future_Appointments</w:t>
              </w:r>
            </w:hyperlink>
          </w:p>
          <w:p w:rsidR="00503955" w:rsidRDefault="00F30B23" w:rsidP="00503955">
            <w:pPr>
              <w:rPr>
                <w:rStyle w:val="IHyperlink"/>
              </w:rPr>
            </w:pPr>
            <w:hyperlink w:anchor="Patients_HepB" w:history="1">
              <w:r w:rsidR="00503955" w:rsidRPr="000404CE">
                <w:rPr>
                  <w:rStyle w:val="IHyperlink"/>
                </w:rPr>
                <w:t>Patients</w:t>
              </w:r>
            </w:hyperlink>
          </w:p>
          <w:p w:rsidR="00503955" w:rsidRDefault="00F30B23" w:rsidP="00503955">
            <w:pPr>
              <w:rPr>
                <w:rStyle w:val="IHyperlink"/>
              </w:rPr>
            </w:pPr>
            <w:hyperlink w:anchor="Vaccination_Date_Range" w:history="1">
              <w:r w:rsidR="00503955">
                <w:rPr>
                  <w:rStyle w:val="IHyperlink"/>
                </w:rPr>
                <w:t>Vaccination Date Range</w:t>
              </w:r>
            </w:hyperlink>
          </w:p>
          <w:p w:rsidR="00503955" w:rsidRPr="000404CE" w:rsidRDefault="00F30B23" w:rsidP="00503955">
            <w:pPr>
              <w:rPr>
                <w:rStyle w:val="IHyperlink"/>
              </w:rPr>
            </w:pPr>
            <w:hyperlink w:anchor="Immunity_Date_Range" w:history="1">
              <w:r w:rsidR="00503955" w:rsidRPr="00293D94">
                <w:rPr>
                  <w:rStyle w:val="IHyperlink"/>
                </w:rPr>
                <w:t>Immunity Date Range</w:t>
              </w:r>
            </w:hyperlink>
          </w:p>
          <w:p w:rsidR="00503955" w:rsidRPr="00293D94" w:rsidRDefault="00F30B23" w:rsidP="00503955">
            <w:pPr>
              <w:rPr>
                <w:rStyle w:val="IHyperlink"/>
              </w:rPr>
            </w:pPr>
            <w:hyperlink w:anchor="Lab_Tests_Date_Range" w:history="1">
              <w:r w:rsidR="00503955" w:rsidRPr="00293D94">
                <w:rPr>
                  <w:rStyle w:val="IHyperlink"/>
                </w:rPr>
                <w:t>Lab Tests Date Range</w:t>
              </w:r>
            </w:hyperlink>
          </w:p>
          <w:p w:rsidR="00503955" w:rsidRPr="00545C04" w:rsidRDefault="00F30B23" w:rsidP="00503955">
            <w:pPr>
              <w:rPr>
                <w:rStyle w:val="IHyperlink"/>
              </w:rPr>
            </w:pPr>
            <w:hyperlink w:anchor="Lab_Tests" w:history="1">
              <w:r w:rsidR="00503955" w:rsidRPr="00545C04">
                <w:rPr>
                  <w:rStyle w:val="IHyperlink"/>
                </w:rPr>
                <w:t>Lab Tests</w:t>
              </w:r>
            </w:hyperlink>
          </w:p>
          <w:p w:rsidR="00503955" w:rsidRPr="00545C04" w:rsidRDefault="00F30B23" w:rsidP="00503955">
            <w:pPr>
              <w:rPr>
                <w:rStyle w:val="IHyperlink"/>
              </w:rPr>
            </w:pPr>
            <w:hyperlink w:anchor="Utilization_Date_Range" w:history="1">
              <w:r w:rsidR="00503955" w:rsidRPr="00545C04">
                <w:rPr>
                  <w:rStyle w:val="IHyperlink"/>
                </w:rPr>
                <w:t>Utilization Date Range</w:t>
              </w:r>
            </w:hyperlink>
          </w:p>
          <w:p w:rsidR="00503955" w:rsidRPr="00545C04" w:rsidRDefault="00F30B23"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rsidR="00503955" w:rsidRPr="00545C04" w:rsidRDefault="00F30B23"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Default="00F30B23" w:rsidP="00503955">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Inpatient Utilization</w:t>
            </w:r>
          </w:p>
        </w:tc>
        <w:tc>
          <w:tcPr>
            <w:tcW w:w="9540" w:type="dxa"/>
          </w:tcPr>
          <w:p w:rsidR="00503955" w:rsidRPr="00545C04" w:rsidRDefault="00503955" w:rsidP="00503955">
            <w:r w:rsidRPr="00545C04">
              <w:t xml:space="preserve">The </w:t>
            </w:r>
            <w:r w:rsidRPr="00545C04">
              <w:rPr>
                <w:rFonts w:ascii="Arial" w:hAnsi="Arial" w:cs="Arial"/>
                <w:sz w:val="20"/>
              </w:rPr>
              <w:t>Inpatient Utilization</w:t>
            </w:r>
            <w:r w:rsidRPr="00545C04">
              <w:rPr>
                <w:b/>
              </w:rPr>
              <w:t xml:space="preserve"> </w:t>
            </w:r>
            <w:r w:rsidRPr="00545C04">
              <w:fldChar w:fldCharType="begin"/>
            </w:r>
            <w:r w:rsidRPr="00545C04">
              <w:instrText>xe "Report:Inpatient Utilization"</w:instrText>
            </w:r>
            <w:r w:rsidRPr="00545C04">
              <w:fldChar w:fldCharType="end"/>
            </w:r>
            <w:r w:rsidRPr="00545C04">
              <w:fldChar w:fldCharType="begin"/>
            </w:r>
            <w:r w:rsidRPr="00545C04">
              <w:instrText>xe "Inpatient Utilization report"</w:instrText>
            </w:r>
            <w:r w:rsidRPr="00545C04">
              <w:fldChar w:fldCharType="end"/>
            </w:r>
            <w:r w:rsidRPr="00545C04">
              <w:fldChar w:fldCharType="begin"/>
            </w:r>
            <w:r w:rsidRPr="00545C04">
              <w:instrText>xe "Utilization Reports:Inpatient"</w:instrText>
            </w:r>
            <w:r w:rsidRPr="00545C04">
              <w:fldChar w:fldCharType="end"/>
            </w:r>
            <w:r w:rsidRPr="00545C04">
              <w:t>report provides a list of patients or summary data on patients who were hospitalized in a specified period, with the option of additional filters.</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GenReport_Options" w:history="1">
              <w:r w:rsidR="00503955" w:rsidRPr="00545C04">
                <w:rPr>
                  <w:rStyle w:val="IHyperlink"/>
                </w:rPr>
                <w:t>Options</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Default="00F30B23" w:rsidP="00503955">
            <w:pPr>
              <w:rPr>
                <w:rStyle w:val="IHyperlink"/>
              </w:rPr>
            </w:pPr>
            <w:hyperlink w:anchor="Other_Diagnoses" w:history="1">
              <w:r w:rsidR="00503955" w:rsidRPr="00545C04">
                <w:rPr>
                  <w:rStyle w:val="IHyperlink"/>
                </w:rPr>
                <w:t>Other Diagnoses</w:t>
              </w:r>
            </w:hyperlink>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t>Lab Utilization</w:t>
            </w:r>
          </w:p>
        </w:tc>
        <w:tc>
          <w:tcPr>
            <w:tcW w:w="9540" w:type="dxa"/>
          </w:tcPr>
          <w:p w:rsidR="00503955" w:rsidRPr="00545C04" w:rsidRDefault="00503955" w:rsidP="00503955">
            <w:r w:rsidRPr="00545C04">
              <w:t xml:space="preserve">The </w:t>
            </w:r>
            <w:r w:rsidRPr="00545C04">
              <w:rPr>
                <w:rFonts w:ascii="Arial" w:hAnsi="Arial" w:cs="Arial"/>
                <w:sz w:val="20"/>
              </w:rPr>
              <w:t>Lab Utilization</w:t>
            </w:r>
            <w:r w:rsidRPr="00545C04">
              <w:fldChar w:fldCharType="begin"/>
            </w:r>
            <w:r w:rsidRPr="00545C04">
              <w:instrText>xe "Report:Lab Utilization"</w:instrText>
            </w:r>
            <w:r w:rsidRPr="00545C04">
              <w:fldChar w:fldCharType="end"/>
            </w:r>
            <w:r w:rsidRPr="00545C04">
              <w:t xml:space="preserve"> </w:t>
            </w:r>
            <w:r w:rsidRPr="00545C04">
              <w:fldChar w:fldCharType="begin"/>
            </w:r>
            <w:r w:rsidRPr="00545C04">
              <w:instrText>xe "Lab Utilization report"</w:instrText>
            </w:r>
            <w:r w:rsidRPr="00545C04">
              <w:fldChar w:fldCharType="end"/>
            </w:r>
            <w:r w:rsidRPr="00545C04">
              <w:fldChar w:fldCharType="begin"/>
            </w:r>
            <w:r w:rsidRPr="00545C04">
              <w:instrText>xe "Utilization Reports:Lab"</w:instrText>
            </w:r>
            <w:r w:rsidRPr="00545C04">
              <w:fldChar w:fldCharType="end"/>
            </w:r>
            <w:r w:rsidRPr="00545C04">
              <w:t xml:space="preserve">report provides a list of the number of lab orders and lab results during the </w:t>
            </w:r>
            <w:r w:rsidRPr="00545C04">
              <w:lastRenderedPageBreak/>
              <w:t xml:space="preserve">selected date range. The report can be run for either individual tests or for panels (e.g., </w:t>
            </w:r>
            <w:r w:rsidRPr="00545C04">
              <w:rPr>
                <w:rFonts w:ascii="Arial" w:hAnsi="Arial" w:cs="Arial"/>
                <w:sz w:val="20"/>
              </w:rPr>
              <w:t>Hgb</w:t>
            </w:r>
            <w:r w:rsidRPr="00545C04">
              <w:t xml:space="preserve"> or </w:t>
            </w:r>
            <w:r w:rsidRPr="00545C04">
              <w:rPr>
                <w:rFonts w:ascii="Arial" w:hAnsi="Arial" w:cs="Arial"/>
                <w:sz w:val="20"/>
              </w:rPr>
              <w:t>CBC</w:t>
            </w:r>
            <w:r w:rsidRPr="00545C04">
              <w:t xml:space="preserve">).  This report includes only information about the </w:t>
            </w:r>
            <w:r w:rsidRPr="00545C04">
              <w:rPr>
                <w:i/>
              </w:rPr>
              <w:t>number</w:t>
            </w:r>
            <w:r w:rsidRPr="00545C04">
              <w:t xml:space="preserve"> of tests performed, not about the results. The report only includes completed tests and does not cover the microbiology package.</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Lab_Radio_Util_Options" w:history="1">
              <w:r w:rsidR="00503955" w:rsidRPr="00545C04">
                <w:rPr>
                  <w:rStyle w:val="IHyperlink"/>
                </w:rPr>
                <w:t>Report Options</w:t>
              </w:r>
            </w:hyperlink>
          </w:p>
          <w:p w:rsidR="00503955" w:rsidRPr="00545C04" w:rsidRDefault="00F30B23" w:rsidP="00503955">
            <w:pPr>
              <w:rPr>
                <w:rStyle w:val="IHyperlink"/>
              </w:rPr>
            </w:pPr>
            <w:hyperlink w:anchor="Lab_Tests" w:history="1">
              <w:r w:rsidR="00503955" w:rsidRPr="00545C04">
                <w:rPr>
                  <w:rStyle w:val="IHyperlink"/>
                </w:rPr>
                <w:t>Lab Tests</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F30B23"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List of Registry Patients</w:t>
            </w:r>
          </w:p>
        </w:tc>
        <w:tc>
          <w:tcPr>
            <w:tcW w:w="9540" w:type="dxa"/>
          </w:tcPr>
          <w:p w:rsidR="00503955" w:rsidRPr="00545C04" w:rsidRDefault="00503955" w:rsidP="00503955">
            <w:r w:rsidRPr="00545C04">
              <w:t xml:space="preserve">The </w:t>
            </w:r>
            <w:r w:rsidRPr="00545C04">
              <w:rPr>
                <w:rFonts w:ascii="Arial" w:hAnsi="Arial" w:cs="Arial"/>
                <w:sz w:val="20"/>
              </w:rPr>
              <w:t>List of Registry Patients</w:t>
            </w:r>
            <w:r w:rsidRPr="00545C04">
              <w:t xml:space="preserve"> </w:t>
            </w:r>
            <w:r w:rsidRPr="00545C04">
              <w:fldChar w:fldCharType="begin"/>
            </w:r>
            <w:r w:rsidRPr="00545C04">
              <w:instrText>xe "Report:List of Registry Patients"</w:instrText>
            </w:r>
            <w:r w:rsidRPr="00545C04">
              <w:fldChar w:fldCharType="end"/>
            </w:r>
            <w:r w:rsidRPr="00545C04">
              <w:fldChar w:fldCharType="begin"/>
            </w:r>
            <w:r w:rsidRPr="00545C04">
              <w:instrText>xe "List of Registry Patients report"</w:instrText>
            </w:r>
            <w:r w:rsidRPr="00545C04">
              <w:fldChar w:fldCharType="end"/>
            </w:r>
            <w:r w:rsidRPr="00545C04">
              <w:t xml:space="preserve">report displays a complete list of patients in the local registry. </w:t>
            </w:r>
            <w:r w:rsidRPr="00545C04">
              <w:fldChar w:fldCharType="begin"/>
            </w:r>
            <w:r w:rsidRPr="00545C04">
              <w:instrText>xe "Patient:list of all in registry"</w:instrText>
            </w:r>
            <w:r w:rsidRPr="00545C04">
              <w:fldChar w:fldCharType="end"/>
            </w:r>
            <w:r w:rsidRPr="00545C04">
              <w:t>Registry specific information (such as date confirmed and some patient identifiers) can be printed with this report.</w:t>
            </w:r>
          </w:p>
        </w:tc>
        <w:tc>
          <w:tcPr>
            <w:tcW w:w="2524" w:type="dxa"/>
          </w:tcPr>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Registry_Status" w:history="1">
              <w:r w:rsidR="00503955" w:rsidRPr="00545C04">
                <w:rPr>
                  <w:rStyle w:val="IHyperlink"/>
                </w:rPr>
                <w:t>Registry Status</w:t>
              </w:r>
            </w:hyperlink>
          </w:p>
          <w:p w:rsidR="00503955" w:rsidRPr="00545C04" w:rsidRDefault="00F30B23" w:rsidP="00503955">
            <w:pPr>
              <w:rPr>
                <w:rStyle w:val="IHyperlink"/>
              </w:rPr>
            </w:pPr>
            <w:hyperlink w:anchor="List_of_Patients_Options" w:history="1">
              <w:r w:rsidR="00503955" w:rsidRPr="00545C04">
                <w:rPr>
                  <w:rStyle w:val="IHyperlink"/>
                </w:rPr>
                <w:t>Report Options</w:t>
              </w:r>
            </w:hyperlink>
          </w:p>
          <w:p w:rsidR="00503955"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610"/>
        </w:trPr>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Liver Score by Range Report</w:t>
            </w:r>
          </w:p>
        </w:tc>
        <w:tc>
          <w:tcPr>
            <w:tcW w:w="9540" w:type="dxa"/>
          </w:tcPr>
          <w:p w:rsidR="00503955" w:rsidRPr="00545C04" w:rsidRDefault="00503955" w:rsidP="00503955">
            <w:r w:rsidRPr="00545C04">
              <w:t xml:space="preserve">Effective with Patch ROR*1.5*14, the </w:t>
            </w:r>
            <w:r w:rsidRPr="00545C04">
              <w:rPr>
                <w:rFonts w:ascii="Arial" w:hAnsi="Arial" w:cs="Arial"/>
                <w:sz w:val="20"/>
              </w:rPr>
              <w:t>MELD Score by Range report</w:t>
            </w:r>
            <w:r w:rsidRPr="00545C04">
              <w:t xml:space="preserve"> has been renamed and is now the </w:t>
            </w:r>
            <w:r w:rsidRPr="00545C04">
              <w:rPr>
                <w:rFonts w:ascii="Arial" w:hAnsi="Arial" w:cs="Arial"/>
                <w:sz w:val="20"/>
              </w:rPr>
              <w:t>Liver Score by Range report</w:t>
            </w:r>
            <w:r w:rsidRPr="00545C04">
              <w:t>.  It provides a list of patients and their liver scores within a user-specified range (low to high score) and either the most recent score or observations during a specified date range.  The user can select from APRI, FIB-4, Model for End-Stage Liver Disease (</w:t>
            </w:r>
            <w:r w:rsidRPr="00545C04">
              <w:rPr>
                <w:rFonts w:ascii="Arial" w:hAnsi="Arial" w:cs="Arial"/>
                <w:sz w:val="20"/>
              </w:rPr>
              <w:t>MELD</w:t>
            </w:r>
            <w:r w:rsidRPr="00545C04">
              <w:t xml:space="preserve">) or </w:t>
            </w:r>
            <w:r w:rsidRPr="00545C04">
              <w:rPr>
                <w:rFonts w:ascii="Arial" w:hAnsi="Arial" w:cs="Arial"/>
                <w:sz w:val="20"/>
              </w:rPr>
              <w:t>MELD</w:t>
            </w:r>
            <w:r w:rsidRPr="00545C04">
              <w:t xml:space="preserve"> with Incorporation of Serum Sodium (</w:t>
            </w:r>
            <w:r w:rsidRPr="00545C04">
              <w:rPr>
                <w:rFonts w:ascii="Arial" w:hAnsi="Arial" w:cs="Arial"/>
                <w:sz w:val="20"/>
              </w:rPr>
              <w:t>MELD-Na</w:t>
            </w:r>
            <w:r w:rsidRPr="00545C04">
              <w:t xml:space="preserve">) scores. The report allows the user to select any single score or a combination of up to two liver scores.  If selecting multiple scores, the user can select the APRI and FIB-4 combination or the </w:t>
            </w:r>
            <w:r w:rsidRPr="00545C04">
              <w:rPr>
                <w:rFonts w:ascii="Arial" w:hAnsi="Arial" w:cs="Arial"/>
                <w:sz w:val="20"/>
              </w:rPr>
              <w:t>MELD</w:t>
            </w:r>
            <w:r w:rsidRPr="00545C04">
              <w:t xml:space="preserve"> and </w:t>
            </w:r>
            <w:r w:rsidRPr="00545C04">
              <w:rPr>
                <w:rFonts w:ascii="Arial" w:hAnsi="Arial" w:cs="Arial"/>
                <w:sz w:val="20"/>
              </w:rPr>
              <w:t>MELD-Na</w:t>
            </w:r>
            <w:r w:rsidRPr="00545C04">
              <w:t xml:space="preserve"> combination. If APRI is selected, the user must enter the upper limit of normal (ULN) for the AST value to be used in the calculation.</w:t>
            </w:r>
          </w:p>
          <w:p w:rsidR="00503955" w:rsidRPr="00545C04" w:rsidRDefault="00503955" w:rsidP="00503955">
            <w:r w:rsidRPr="00545C0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545C04" w:rsidTr="00C647A1">
              <w:trPr>
                <w:trHeight w:val="836"/>
              </w:trPr>
              <w:tc>
                <w:tcPr>
                  <w:tcW w:w="822" w:type="dxa"/>
                  <w:tcBorders>
                    <w:top w:val="nil"/>
                    <w:left w:val="nil"/>
                    <w:bottom w:val="nil"/>
                  </w:tcBorders>
                </w:tcPr>
                <w:p w:rsidR="00503955" w:rsidRPr="00545C04" w:rsidRDefault="00503955" w:rsidP="00503955">
                  <w:r>
                    <w:rPr>
                      <w:noProof/>
                    </w:rPr>
                    <w:drawing>
                      <wp:inline distT="0" distB="0" distL="0" distR="0" wp14:anchorId="783C2FF5" wp14:editId="3808C1AA">
                        <wp:extent cx="361950" cy="284990"/>
                        <wp:effectExtent l="0" t="0" r="0" b="1270"/>
                        <wp:docPr id="680" name="Picture 68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w:t>
                  </w:r>
                </w:p>
                <w:p w:rsidR="00503955" w:rsidRPr="00545C04" w:rsidRDefault="00503955" w:rsidP="00503955">
                  <w:pPr>
                    <w:numPr>
                      <w:ilvl w:val="2"/>
                      <w:numId w:val="48"/>
                    </w:numPr>
                    <w:tabs>
                      <w:tab w:val="clear" w:pos="2160"/>
                    </w:tabs>
                    <w:spacing w:before="60" w:after="60"/>
                    <w:ind w:left="442" w:hanging="442"/>
                    <w:rPr>
                      <w:rStyle w:val="Note0"/>
                    </w:rPr>
                  </w:pPr>
                  <w:r w:rsidRPr="00545C04">
                    <w:rPr>
                      <w:rStyle w:val="Note0"/>
                    </w:rPr>
                    <w:t xml:space="preserve">For patients where a value cannot be calculated because there are no lab tests, the lab </w:t>
                  </w:r>
                  <w:r w:rsidRPr="00545C04">
                    <w:rPr>
                      <w:rFonts w:ascii="Courier New" w:hAnsi="Courier New" w:cs="Courier New"/>
                      <w:bCs/>
                      <w:sz w:val="22"/>
                      <w:szCs w:val="22"/>
                    </w:rPr>
                    <w:t>Result</w:t>
                  </w:r>
                  <w:r w:rsidRPr="00545C04">
                    <w:rPr>
                      <w:rStyle w:val="Note0"/>
                    </w:rPr>
                    <w:t xml:space="preserve"> field will be blank and the </w:t>
                  </w:r>
                  <w:r w:rsidRPr="00545C04">
                    <w:rPr>
                      <w:rFonts w:ascii="Courier New" w:hAnsi="Courier New" w:cs="Courier New"/>
                      <w:bCs/>
                      <w:sz w:val="22"/>
                      <w:szCs w:val="22"/>
                    </w:rPr>
                    <w:t>MELD</w:t>
                  </w:r>
                  <w:r w:rsidRPr="00545C04">
                    <w:rPr>
                      <w:rStyle w:val="Note0"/>
                    </w:rPr>
                    <w:t xml:space="preserve"> (and/or </w:t>
                  </w:r>
                  <w:r w:rsidRPr="00545C04">
                    <w:rPr>
                      <w:rFonts w:ascii="Courier New" w:hAnsi="Courier New" w:cs="Courier New"/>
                      <w:bCs/>
                      <w:sz w:val="22"/>
                      <w:szCs w:val="22"/>
                    </w:rPr>
                    <w:t>MELD-Na</w:t>
                  </w:r>
                  <w:r w:rsidRPr="00545C04">
                    <w:rPr>
                      <w:rStyle w:val="Note0"/>
                    </w:rPr>
                    <w:t>) column will be blank.</w:t>
                  </w:r>
                </w:p>
                <w:p w:rsidR="00503955" w:rsidRPr="00545C04" w:rsidRDefault="00503955" w:rsidP="00503955">
                  <w:pPr>
                    <w:numPr>
                      <w:ilvl w:val="2"/>
                      <w:numId w:val="48"/>
                    </w:numPr>
                    <w:tabs>
                      <w:tab w:val="clear" w:pos="2160"/>
                    </w:tabs>
                    <w:spacing w:before="60" w:after="60"/>
                    <w:ind w:left="442" w:hanging="442"/>
                    <w:rPr>
                      <w:bCs/>
                    </w:rPr>
                  </w:pPr>
                  <w:r w:rsidRPr="00545C04">
                    <w:rPr>
                      <w:bCs/>
                    </w:rPr>
                    <w:lastRenderedPageBreak/>
                    <w:t xml:space="preserve">Results will be ignored if the </w:t>
                  </w:r>
                  <w:r w:rsidRPr="00545C04">
                    <w:rPr>
                      <w:rFonts w:ascii="Courier New" w:hAnsi="Courier New" w:cs="Courier New"/>
                      <w:bCs/>
                      <w:sz w:val="22"/>
                      <w:szCs w:val="22"/>
                    </w:rPr>
                    <w:t>SPECIMEN TYPE</w:t>
                  </w:r>
                  <w:r w:rsidRPr="00545C04">
                    <w:rPr>
                      <w:bCs/>
                    </w:rPr>
                    <w:t xml:space="preserve"> (</w:t>
                  </w:r>
                  <w:r w:rsidRPr="00545C04">
                    <w:rPr>
                      <w:rFonts w:ascii="Courier New" w:hAnsi="Courier New" w:cs="Courier New"/>
                      <w:bCs/>
                      <w:sz w:val="22"/>
                      <w:szCs w:val="22"/>
                    </w:rPr>
                    <w:t>file 63.04, field #.05</w:t>
                  </w:r>
                  <w:r w:rsidRPr="00545C04">
                    <w:rPr>
                      <w:bCs/>
                    </w:rPr>
                    <w:t>) contains UA or UR.</w:t>
                  </w:r>
                </w:p>
                <w:p w:rsidR="00503955" w:rsidRPr="00545C04" w:rsidRDefault="00503955" w:rsidP="00503955">
                  <w:pPr>
                    <w:numPr>
                      <w:ilvl w:val="2"/>
                      <w:numId w:val="48"/>
                    </w:numPr>
                    <w:tabs>
                      <w:tab w:val="clear" w:pos="2160"/>
                    </w:tabs>
                    <w:spacing w:before="60" w:after="60"/>
                    <w:ind w:left="442" w:hanging="442"/>
                    <w:rPr>
                      <w:bCs/>
                    </w:rPr>
                  </w:pPr>
                  <w:r w:rsidRPr="00545C04">
                    <w:rPr>
                      <w:bCs/>
                    </w:rPr>
                    <w:t xml:space="preserve">For patients where the Creatinine result is &gt;12 (invalid), earlier results will be checked for a valid value.  If no valid value is found, the </w:t>
                  </w:r>
                  <w:r w:rsidRPr="00545C04">
                    <w:rPr>
                      <w:rFonts w:ascii="Courier New" w:hAnsi="Courier New" w:cs="Courier New"/>
                      <w:bCs/>
                      <w:sz w:val="22"/>
                      <w:szCs w:val="22"/>
                    </w:rPr>
                    <w:t>Result</w:t>
                  </w:r>
                  <w:r w:rsidRPr="00545C04">
                    <w:rPr>
                      <w:bCs/>
                    </w:rPr>
                    <w:t xml:space="preserve"> field will contain the invalid result with </w:t>
                  </w:r>
                  <w:r w:rsidRPr="00545C04">
                    <w:rPr>
                      <w:sz w:val="22"/>
                      <w:szCs w:val="22"/>
                    </w:rPr>
                    <w:t>“</w:t>
                  </w:r>
                  <w:r w:rsidRPr="00545C04">
                    <w:rPr>
                      <w:sz w:val="22"/>
                      <w:szCs w:val="22"/>
                    </w:rPr>
                    <w:sym w:font="Wingdings 2" w:char="F0DE"/>
                  </w:r>
                  <w:r w:rsidRPr="00545C04">
                    <w:rPr>
                      <w:sz w:val="22"/>
                      <w:szCs w:val="22"/>
                    </w:rPr>
                    <w:t>”</w:t>
                  </w:r>
                  <w:r w:rsidRPr="00545C04">
                    <w:rPr>
                      <w:bCs/>
                    </w:rPr>
                    <w:t xml:space="preserve"> next to it, and both scores will be blank (not calculated).</w:t>
                  </w:r>
                </w:p>
                <w:p w:rsidR="00503955" w:rsidRPr="00545C04" w:rsidRDefault="00503955" w:rsidP="00503955">
                  <w:pPr>
                    <w:numPr>
                      <w:ilvl w:val="2"/>
                      <w:numId w:val="48"/>
                    </w:numPr>
                    <w:tabs>
                      <w:tab w:val="clear" w:pos="2160"/>
                    </w:tabs>
                    <w:spacing w:before="60" w:after="60"/>
                    <w:ind w:left="442" w:hanging="442"/>
                    <w:rPr>
                      <w:bCs/>
                    </w:rPr>
                  </w:pPr>
                  <w:r w:rsidRPr="00545C04">
                    <w:rPr>
                      <w:bCs/>
                    </w:rPr>
                    <w:t xml:space="preserve">For patients where the Sodium result is &lt;100 or &gt;180 (invalid), earlier results will be checked for a valid value.  If no valid value is found, the </w:t>
                  </w:r>
                  <w:r w:rsidRPr="00545C04">
                    <w:rPr>
                      <w:rFonts w:ascii="Courier New" w:hAnsi="Courier New" w:cs="Courier New"/>
                      <w:bCs/>
                      <w:sz w:val="22"/>
                      <w:szCs w:val="22"/>
                    </w:rPr>
                    <w:t>Result</w:t>
                  </w:r>
                  <w:r w:rsidRPr="00545C04">
                    <w:rPr>
                      <w:bCs/>
                    </w:rPr>
                    <w:t xml:space="preserve"> field will contain the invalid result with </w:t>
                  </w:r>
                  <w:r w:rsidRPr="00545C04">
                    <w:rPr>
                      <w:sz w:val="22"/>
                      <w:szCs w:val="22"/>
                    </w:rPr>
                    <w:t>“</w:t>
                  </w:r>
                  <w:r w:rsidRPr="00545C04">
                    <w:rPr>
                      <w:sz w:val="22"/>
                      <w:szCs w:val="22"/>
                    </w:rPr>
                    <w:sym w:font="Wingdings 2" w:char="F0DE"/>
                  </w:r>
                  <w:r w:rsidRPr="00545C04">
                    <w:rPr>
                      <w:sz w:val="22"/>
                      <w:szCs w:val="22"/>
                    </w:rPr>
                    <w:t xml:space="preserve">” </w:t>
                  </w:r>
                  <w:r w:rsidRPr="00545C04">
                    <w:rPr>
                      <w:bCs/>
                    </w:rPr>
                    <w:t xml:space="preserve">next to it, and the </w:t>
                  </w:r>
                  <w:r w:rsidRPr="00545C04">
                    <w:rPr>
                      <w:rFonts w:ascii="Courier New" w:hAnsi="Courier New" w:cs="Courier New"/>
                      <w:bCs/>
                      <w:sz w:val="22"/>
                      <w:szCs w:val="22"/>
                    </w:rPr>
                    <w:t>MELD-Na</w:t>
                  </w:r>
                  <w:r w:rsidRPr="00545C04">
                    <w:rPr>
                      <w:bCs/>
                    </w:rPr>
                    <w:t xml:space="preserve"> score will be blank (not calculated).</w:t>
                  </w:r>
                </w:p>
                <w:p w:rsidR="00503955" w:rsidRPr="00545C04" w:rsidRDefault="00503955" w:rsidP="00503955">
                  <w:pPr>
                    <w:numPr>
                      <w:ilvl w:val="2"/>
                      <w:numId w:val="48"/>
                    </w:numPr>
                    <w:tabs>
                      <w:tab w:val="clear" w:pos="2160"/>
                    </w:tabs>
                    <w:spacing w:before="60" w:after="60"/>
                    <w:ind w:left="442" w:hanging="442"/>
                  </w:pPr>
                  <w:r w:rsidRPr="00545C04">
                    <w:rPr>
                      <w:bCs/>
                    </w:rPr>
                    <w:t>If you do not select (check) either report (</w:t>
                  </w:r>
                  <w:r w:rsidRPr="00545C04">
                    <w:rPr>
                      <w:rFonts w:ascii="Arial" w:hAnsi="Arial" w:cs="Arial"/>
                      <w:sz w:val="20"/>
                    </w:rPr>
                    <w:t>MELD</w:t>
                  </w:r>
                  <w:r w:rsidRPr="00545C04">
                    <w:rPr>
                      <w:bCs/>
                    </w:rPr>
                    <w:t xml:space="preserve"> or </w:t>
                  </w:r>
                  <w:r w:rsidRPr="00545C04">
                    <w:rPr>
                      <w:rFonts w:ascii="Arial" w:hAnsi="Arial" w:cs="Arial"/>
                      <w:sz w:val="20"/>
                    </w:rPr>
                    <w:t>MELD-Na</w:t>
                  </w:r>
                  <w:r w:rsidRPr="00545C04">
                    <w:rPr>
                      <w:bCs/>
                    </w:rPr>
                    <w:t xml:space="preserve">) in the </w:t>
                  </w:r>
                  <w:r w:rsidRPr="00545C04">
                    <w:rPr>
                      <w:rFonts w:ascii="Arial" w:hAnsi="Arial" w:cs="Arial"/>
                      <w:b/>
                      <w:sz w:val="20"/>
                    </w:rPr>
                    <w:t>Result Ranges</w:t>
                  </w:r>
                  <w:r w:rsidRPr="00545C04">
                    <w:rPr>
                      <w:bCs/>
                    </w:rPr>
                    <w:t xml:space="preserve"> panel, the report will display both scores.</w:t>
                  </w:r>
                </w:p>
              </w:tc>
            </w:tr>
            <w:tr w:rsidR="00503955" w:rsidRPr="00545C04" w:rsidTr="00C647A1">
              <w:trPr>
                <w:trHeight w:val="836"/>
              </w:trPr>
              <w:tc>
                <w:tcPr>
                  <w:tcW w:w="822" w:type="dxa"/>
                  <w:tcBorders>
                    <w:top w:val="nil"/>
                    <w:left w:val="nil"/>
                    <w:bottom w:val="nil"/>
                  </w:tcBorders>
                </w:tcPr>
                <w:p w:rsidR="00503955" w:rsidRPr="00545C04" w:rsidRDefault="00503955" w:rsidP="00503955">
                  <w:r>
                    <w:rPr>
                      <w:noProof/>
                    </w:rPr>
                    <w:lastRenderedPageBreak/>
                    <w:drawing>
                      <wp:inline distT="0" distB="0" distL="0" distR="0" wp14:anchorId="42FA73BE" wp14:editId="1D3729D3">
                        <wp:extent cx="361950" cy="284990"/>
                        <wp:effectExtent l="0" t="0" r="0" b="1270"/>
                        <wp:docPr id="681" name="Picture 68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1.5.15</w:t>
                  </w:r>
                  <w:r w:rsidRPr="00545C04">
                    <w:rPr>
                      <w:rStyle w:val="Note0"/>
                    </w:rPr>
                    <w:t xml:space="preserve"> (Patch </w:t>
                  </w:r>
                  <w:r w:rsidRPr="00545C04">
                    <w:rPr>
                      <w:rStyle w:val="Note0"/>
                      <w:rFonts w:ascii="Courier New" w:hAnsi="Courier New" w:cs="Courier New"/>
                    </w:rPr>
                    <w:t>ROR*1.5*15</w:t>
                  </w:r>
                  <w:r w:rsidRPr="00545C04">
                    <w:rPr>
                      <w:rStyle w:val="Note0"/>
                    </w:rPr>
                    <w:t xml:space="preserve">):  </w:t>
                  </w:r>
                </w:p>
                <w:p w:rsidR="00503955" w:rsidRPr="00545C04" w:rsidRDefault="00503955" w:rsidP="00503955">
                  <w:pPr>
                    <w:spacing w:before="60" w:after="60"/>
                  </w:pPr>
                  <w:r w:rsidRPr="00545C04">
                    <w:rPr>
                      <w:sz w:val="22"/>
                    </w:rPr>
                    <w:t>The “Liver Score by Range” report includes rows for tests that are not related to the test(s) selected by the user.  Test rows should no longer appear if they are not used in the report calculations.  If the user selects the APRI and/or FIB4 tests, then the Bili, Cr, INR, and Na rows should not appear on the report.  If the user selects the MELD and/or MELDNA tests, then the AST, Platelet, and ALT rows should not appear on the report.</w:t>
                  </w:r>
                </w:p>
              </w:tc>
            </w:tr>
          </w:tbl>
          <w:p w:rsidR="00503955" w:rsidRPr="00545C04" w:rsidRDefault="00503955" w:rsidP="00503955"/>
        </w:tc>
        <w:tc>
          <w:tcPr>
            <w:tcW w:w="2524" w:type="dxa"/>
          </w:tcPr>
          <w:p w:rsidR="00503955" w:rsidRPr="00545C04" w:rsidRDefault="00F30B23" w:rsidP="00503955">
            <w:pPr>
              <w:rPr>
                <w:rStyle w:val="IHyperlink"/>
              </w:rPr>
            </w:pPr>
            <w:hyperlink w:anchor="_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Future_Appointments" w:history="1">
              <w:r w:rsidR="00503955" w:rsidRPr="0043337D">
                <w:rPr>
                  <w:rStyle w:val="IHyperlink"/>
                </w:rPr>
                <w:t>Future_Appointments</w:t>
              </w:r>
            </w:hyperlink>
          </w:p>
          <w:p w:rsidR="00503955" w:rsidRPr="00545C04" w:rsidRDefault="00F30B23" w:rsidP="00503955">
            <w:pPr>
              <w:rPr>
                <w:rStyle w:val="IHyperlink"/>
              </w:rPr>
            </w:pPr>
            <w:hyperlink w:anchor="Liver_Score_Date_Range" w:history="1">
              <w:r w:rsidR="00503955" w:rsidRPr="00545C04">
                <w:rPr>
                  <w:rStyle w:val="IHyperlink"/>
                </w:rPr>
                <w:t>Liver Score Date Range</w:t>
              </w:r>
            </w:hyperlink>
          </w:p>
          <w:p w:rsidR="00503955" w:rsidRPr="00545C04" w:rsidRDefault="00F30B23" w:rsidP="00503955">
            <w:pPr>
              <w:rPr>
                <w:rStyle w:val="IHyperlink"/>
              </w:rPr>
            </w:pPr>
            <w:hyperlink w:anchor="Liver_Score_Result_Range" w:history="1">
              <w:r w:rsidR="00503955" w:rsidRPr="00545C04">
                <w:rPr>
                  <w:rStyle w:val="IHyperlink"/>
                </w:rPr>
                <w:t>Result Ranges</w:t>
              </w:r>
            </w:hyperlink>
          </w:p>
          <w:p w:rsidR="00503955" w:rsidRPr="00545C04" w:rsidRDefault="00F30B23" w:rsidP="00503955">
            <w:pPr>
              <w:rPr>
                <w:rStyle w:val="IHyperlink"/>
              </w:rPr>
            </w:pPr>
            <w:hyperlink w:anchor="Utilization_Date_Range" w:history="1">
              <w:r w:rsidR="00503955" w:rsidRPr="00545C04">
                <w:rPr>
                  <w:rStyle w:val="IHyperlink"/>
                </w:rPr>
                <w:t>Utilization Date Range</w:t>
              </w:r>
            </w:hyperlink>
          </w:p>
          <w:p w:rsidR="00503955" w:rsidRPr="00545C04" w:rsidRDefault="00F30B23"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rsidR="00503955" w:rsidRPr="00545C04" w:rsidRDefault="00F30B23" w:rsidP="00503955">
            <w:pPr>
              <w:rPr>
                <w:rStyle w:val="IHyperlink"/>
              </w:rPr>
            </w:pPr>
            <w:hyperlink w:anchor="Clinics" w:history="1">
              <w:r w:rsidR="00503955" w:rsidRPr="00545C04">
                <w:rPr>
                  <w:rStyle w:val="IHyperlink"/>
                </w:rPr>
                <w:t>Clinics</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Default="00503955" w:rsidP="00503955">
            <w:pPr>
              <w:rPr>
                <w:rStyle w:val="IHyperlink"/>
              </w:rPr>
            </w:pPr>
            <w:r w:rsidRPr="00545C04">
              <w:rPr>
                <w:rStyle w:val="IHyperlink"/>
              </w:rPr>
              <w:t>Other Diagnoses</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Outpatient Utilization</w:t>
            </w:r>
          </w:p>
        </w:tc>
        <w:tc>
          <w:tcPr>
            <w:tcW w:w="9540" w:type="dxa"/>
          </w:tcPr>
          <w:p w:rsidR="00503955" w:rsidRPr="00545C04" w:rsidRDefault="00503955" w:rsidP="00503955">
            <w:r w:rsidRPr="00545C04">
              <w:t xml:space="preserve">The </w:t>
            </w:r>
            <w:r w:rsidRPr="00545C04">
              <w:rPr>
                <w:rFonts w:ascii="Arial" w:hAnsi="Arial" w:cs="Arial"/>
                <w:sz w:val="20"/>
              </w:rPr>
              <w:t>Outpatient Utilization report</w:t>
            </w:r>
            <w:r w:rsidRPr="00545C04">
              <w:t xml:space="preserve"> </w:t>
            </w:r>
            <w:r w:rsidRPr="00545C04">
              <w:fldChar w:fldCharType="begin"/>
            </w:r>
            <w:r w:rsidRPr="00545C04">
              <w:instrText>xe "Report:Outpatient Utilization"</w:instrText>
            </w:r>
            <w:r w:rsidRPr="00545C04">
              <w:fldChar w:fldCharType="end"/>
            </w:r>
            <w:r w:rsidRPr="00545C04">
              <w:fldChar w:fldCharType="begin"/>
            </w:r>
            <w:r w:rsidRPr="00545C04">
              <w:instrText>xe "Outpatient Utilization report"</w:instrText>
            </w:r>
            <w:r w:rsidRPr="00545C04">
              <w:fldChar w:fldCharType="end"/>
            </w:r>
            <w:r w:rsidRPr="00545C04">
              <w:fldChar w:fldCharType="begin"/>
            </w:r>
            <w:r w:rsidRPr="00545C04">
              <w:instrText>xe "Utilization Reports:Outpatient"</w:instrText>
            </w:r>
            <w:r w:rsidRPr="00545C04">
              <w:fldChar w:fldCharType="end"/>
            </w:r>
            <w:r w:rsidRPr="00545C04">
              <w:t xml:space="preserve">provides a count of outpatient clinic utilization during the specified date range with an option to identify patients with the highest utilization. There is no specific detail on which patients went to which clinics or when they went– use the </w:t>
            </w:r>
            <w:hyperlink w:anchor="_ARV_Combination_Report" w:history="1">
              <w:r w:rsidRPr="00545C04">
                <w:rPr>
                  <w:rStyle w:val="IHyperlink"/>
                </w:rPr>
                <w:t xml:space="preserve">Clinic Follow Up </w:t>
              </w:r>
            </w:hyperlink>
            <w:r w:rsidRPr="00545C04">
              <w:t>report for that purpose.</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GenReport_Options" w:history="1">
              <w:r w:rsidR="00503955" w:rsidRPr="00545C04">
                <w:rPr>
                  <w:rStyle w:val="IHyperlink"/>
                </w:rPr>
                <w:t>Options</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Pr="00545C04"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Patient Medication History</w:t>
            </w:r>
          </w:p>
        </w:tc>
        <w:tc>
          <w:tcPr>
            <w:tcW w:w="9540" w:type="dxa"/>
          </w:tcPr>
          <w:p w:rsidR="00503955" w:rsidRPr="00545C04" w:rsidRDefault="00503955" w:rsidP="00503955">
            <w:r w:rsidRPr="00545C04">
              <w:t xml:space="preserve">The </w:t>
            </w:r>
            <w:r w:rsidRPr="00545C04">
              <w:rPr>
                <w:rFonts w:ascii="Arial" w:hAnsi="Arial" w:cs="Arial"/>
                <w:sz w:val="20"/>
              </w:rPr>
              <w:t>Patient Medication History</w:t>
            </w:r>
            <w:r w:rsidRPr="00545C04">
              <w:t xml:space="preserve"> </w:t>
            </w:r>
            <w:r w:rsidRPr="00545C04">
              <w:fldChar w:fldCharType="begin"/>
            </w:r>
            <w:r w:rsidRPr="00545C04">
              <w:instrText>xe "Patient:Medication History report"</w:instrText>
            </w:r>
            <w:r w:rsidRPr="00545C04">
              <w:fldChar w:fldCharType="end"/>
            </w:r>
            <w:r w:rsidRPr="00545C04">
              <w:t>report provides all inpatient and outpatient prescription fills for selected patients over a specified time period. This report searches inpatient unit dose, IV medications, and outpatient prescriptions for any or specified prescription fills.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545C04" w:rsidTr="00C647A1">
              <w:trPr>
                <w:trHeight w:val="836"/>
              </w:trPr>
              <w:tc>
                <w:tcPr>
                  <w:tcW w:w="822" w:type="dxa"/>
                  <w:tcBorders>
                    <w:top w:val="nil"/>
                    <w:left w:val="nil"/>
                    <w:bottom w:val="nil"/>
                  </w:tcBorders>
                </w:tcPr>
                <w:p w:rsidR="00503955" w:rsidRPr="00545C04" w:rsidRDefault="00503955" w:rsidP="00503955">
                  <w:r>
                    <w:rPr>
                      <w:noProof/>
                    </w:rPr>
                    <w:drawing>
                      <wp:inline distT="0" distB="0" distL="0" distR="0" wp14:anchorId="684C4969" wp14:editId="51A91F1B">
                        <wp:extent cx="361950" cy="284990"/>
                        <wp:effectExtent l="0" t="0" r="0" b="1270"/>
                        <wp:docPr id="682" name="Picture 68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rsidR="00503955" w:rsidRPr="00545C04" w:rsidRDefault="00503955" w:rsidP="00503955">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1.5.13</w:t>
                  </w:r>
                  <w:r w:rsidRPr="00545C04">
                    <w:rPr>
                      <w:rStyle w:val="Note0"/>
                    </w:rPr>
                    <w:t xml:space="preserve"> (Patch </w:t>
                  </w:r>
                  <w:r w:rsidRPr="00545C04">
                    <w:rPr>
                      <w:rStyle w:val="Note0"/>
                      <w:rFonts w:ascii="Courier New" w:hAnsi="Courier New" w:cs="Courier New"/>
                    </w:rPr>
                    <w:t>ROR*1.5*13</w:t>
                  </w:r>
                  <w:r w:rsidRPr="00545C04">
                    <w:rPr>
                      <w:rStyle w:val="Note0"/>
                    </w:rPr>
                    <w:t>), this report is enhanced to allow users to select the most recent fill only, or all fills.  The report output has been enhanced to include a column displaying the number of fills remaining.</w:t>
                  </w:r>
                </w:p>
              </w:tc>
            </w:tr>
          </w:tbl>
          <w:p w:rsidR="00503955" w:rsidRPr="00545C04" w:rsidRDefault="00503955" w:rsidP="00503955"/>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Activity" w:history="1">
              <w:r w:rsidR="00503955" w:rsidRPr="00545C04">
                <w:rPr>
                  <w:rStyle w:val="IHyperlink"/>
                </w:rPr>
                <w:t>Activity</w:t>
              </w:r>
            </w:hyperlink>
          </w:p>
          <w:p w:rsidR="00503955" w:rsidRPr="00545C04" w:rsidRDefault="00F30B23" w:rsidP="00503955">
            <w:pPr>
              <w:rPr>
                <w:rStyle w:val="IHyperlink"/>
              </w:rPr>
            </w:pPr>
            <w:hyperlink w:anchor="Refill_Type" w:history="1">
              <w:r w:rsidR="00503955" w:rsidRPr="00545C04">
                <w:rPr>
                  <w:rStyle w:val="IHyperlink"/>
                </w:rPr>
                <w:t>Report Options</w:t>
              </w:r>
            </w:hyperlink>
            <w:r w:rsidR="00503955" w:rsidRPr="00545C04">
              <w:rPr>
                <w:rStyle w:val="IHyperlink"/>
              </w:rPr>
              <w:t xml:space="preserve"> </w:t>
            </w:r>
          </w:p>
          <w:p w:rsidR="00503955" w:rsidRPr="00545C04" w:rsidRDefault="00F30B23" w:rsidP="00503955">
            <w:pPr>
              <w:rPr>
                <w:rStyle w:val="IHyperlink"/>
              </w:rPr>
            </w:pPr>
            <w:hyperlink w:anchor="Medications" w:history="1">
              <w:r w:rsidR="00503955" w:rsidRPr="00545C04">
                <w:rPr>
                  <w:rStyle w:val="IHyperlink"/>
                </w:rPr>
                <w:t>Medications</w:t>
              </w:r>
            </w:hyperlink>
          </w:p>
          <w:p w:rsidR="00503955" w:rsidRPr="00545C04" w:rsidRDefault="00F30B23"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rsidR="00503955" w:rsidRPr="00545C04" w:rsidRDefault="00F30B23"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p>
          <w:p w:rsidR="00503955" w:rsidRPr="00545C04"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Pharmacy Prescription Utilization</w:t>
            </w:r>
          </w:p>
        </w:tc>
        <w:tc>
          <w:tcPr>
            <w:tcW w:w="9540" w:type="dxa"/>
          </w:tcPr>
          <w:p w:rsidR="00503955" w:rsidRPr="00545C04" w:rsidRDefault="00503955" w:rsidP="00503955">
            <w:r w:rsidRPr="00545C04">
              <w:t xml:space="preserve">The </w:t>
            </w:r>
            <w:r w:rsidRPr="00545C04">
              <w:rPr>
                <w:rFonts w:ascii="Arial" w:hAnsi="Arial" w:cs="Arial"/>
                <w:sz w:val="20"/>
              </w:rPr>
              <w:t>Pharmacy Prescription Utilization</w:t>
            </w:r>
            <w:r w:rsidRPr="00545C04">
              <w:t xml:space="preserve"> </w:t>
            </w:r>
            <w:r w:rsidRPr="00545C04">
              <w:fldChar w:fldCharType="begin"/>
            </w:r>
            <w:r w:rsidRPr="00545C04">
              <w:instrText>xe "Report:Pharmacy Prescription Utilization"</w:instrText>
            </w:r>
            <w:r w:rsidRPr="00545C04">
              <w:fldChar w:fldCharType="end"/>
            </w:r>
            <w:r w:rsidRPr="00545C04">
              <w:fldChar w:fldCharType="begin"/>
            </w:r>
            <w:r w:rsidRPr="00545C04">
              <w:instrText>xe "Pharmacy Prescription Utilization report"</w:instrText>
            </w:r>
            <w:r w:rsidRPr="00545C04">
              <w:fldChar w:fldCharType="end"/>
            </w:r>
            <w:r w:rsidRPr="00545C04">
              <w:fldChar w:fldCharType="begin"/>
            </w:r>
            <w:r w:rsidRPr="00545C04">
              <w:instrText>xe "Utilization Reports:Pharmacy Prescription"</w:instrText>
            </w:r>
            <w:r w:rsidRPr="00545C04">
              <w:fldChar w:fldCharType="end"/>
            </w:r>
            <w:r w:rsidRPr="00545C04">
              <w:t xml:space="preserve">report provides a count of prescriptions filled during a specified date range, with the option of identifying patients with the highest utilization. This report does not include information about specific medications filled by individual patients; use the </w:t>
            </w:r>
            <w:hyperlink w:anchor="_Patient_Medication_History_Report" w:history="1">
              <w:r w:rsidRPr="00545C04">
                <w:rPr>
                  <w:rStyle w:val="IHyperlink"/>
                </w:rPr>
                <w:t>Patient Medication History</w:t>
              </w:r>
            </w:hyperlink>
            <w:r w:rsidRPr="00545C04">
              <w:t xml:space="preserve"> report for that information.</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Activity" w:history="1">
              <w:r w:rsidR="00503955" w:rsidRPr="00545C04">
                <w:rPr>
                  <w:rStyle w:val="IHyperlink"/>
                </w:rPr>
                <w:t>Activity</w:t>
              </w:r>
            </w:hyperlink>
          </w:p>
          <w:p w:rsidR="00503955" w:rsidRPr="00545C04" w:rsidRDefault="00F30B23" w:rsidP="00503955">
            <w:pPr>
              <w:rPr>
                <w:rStyle w:val="IHyperlink"/>
              </w:rPr>
            </w:pPr>
            <w:hyperlink w:anchor="GenReport_Options" w:history="1">
              <w:r w:rsidR="00503955" w:rsidRPr="00545C04">
                <w:rPr>
                  <w:rStyle w:val="IHyperlink"/>
                </w:rPr>
                <w:t>Options</w:t>
              </w:r>
            </w:hyperlink>
          </w:p>
          <w:p w:rsidR="00503955" w:rsidRPr="00545C04" w:rsidRDefault="00F30B23" w:rsidP="00503955">
            <w:pPr>
              <w:rPr>
                <w:rStyle w:val="IHyperlink"/>
              </w:rPr>
            </w:pPr>
            <w:hyperlink w:anchor="Medications" w:history="1">
              <w:r w:rsidR="00503955" w:rsidRPr="00545C04">
                <w:rPr>
                  <w:rStyle w:val="IHyperlink"/>
                </w:rPr>
                <w:t>Medications</w:t>
              </w:r>
            </w:hyperlink>
          </w:p>
          <w:p w:rsidR="00503955" w:rsidRPr="00545C04" w:rsidRDefault="00F30B23"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rsidR="00503955" w:rsidRPr="00545C04" w:rsidRDefault="00F30B23"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Pr="00545C04"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DA264B" w:rsidRDefault="00503955" w:rsidP="00503955">
            <w:pPr>
              <w:rPr>
                <w:rFonts w:ascii="Microsoft Sans Serif" w:hAnsi="Microsoft Sans Serif" w:cs="Microsoft Sans Serif"/>
                <w:sz w:val="20"/>
              </w:rPr>
            </w:pPr>
            <w:r w:rsidRPr="00DA264B">
              <w:rPr>
                <w:rFonts w:ascii="Microsoft Sans Serif" w:hAnsi="Microsoft Sans Serif" w:cs="Microsoft Sans Serif"/>
                <w:sz w:val="20"/>
              </w:rPr>
              <w:lastRenderedPageBreak/>
              <w:t>Potential DAA Candidates</w:t>
            </w:r>
          </w:p>
        </w:tc>
        <w:tc>
          <w:tcPr>
            <w:tcW w:w="9540" w:type="dxa"/>
          </w:tcPr>
          <w:p w:rsidR="00503955" w:rsidRPr="00DA264B" w:rsidRDefault="00503955" w:rsidP="00503955">
            <w:pPr>
              <w:rPr>
                <w:sz w:val="22"/>
                <w:szCs w:val="22"/>
              </w:rPr>
            </w:pPr>
            <w:r>
              <w:rPr>
                <w:noProof/>
              </w:rPr>
              <w:drawing>
                <wp:inline distT="0" distB="0" distL="0" distR="0" wp14:anchorId="601B201B" wp14:editId="0BAB88B9">
                  <wp:extent cx="1219200" cy="238125"/>
                  <wp:effectExtent l="0" t="0" r="0" b="9525"/>
                  <wp:docPr id="143" name="Picture 143"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DA264B">
              <w:t xml:space="preserve">The </w:t>
            </w:r>
            <w:r w:rsidRPr="00DA264B">
              <w:rPr>
                <w:rFonts w:ascii="Microsoft Sans Serif" w:hAnsi="Microsoft Sans Serif" w:cs="Microsoft Sans Serif"/>
                <w:sz w:val="20"/>
              </w:rPr>
              <w:t>Potential DAA Candidates</w:t>
            </w:r>
            <w:r w:rsidRPr="00DA264B">
              <w:t xml:space="preserve"> report identifies patients that may be eligible for the new HepC DAAs.  The report is for HepC patients only. The report provides a list of patients that may be eligible for the new medications based on the following criteria: </w:t>
            </w:r>
          </w:p>
          <w:p w:rsidR="00503955" w:rsidRPr="00DA264B" w:rsidRDefault="00503955" w:rsidP="00503955">
            <w:pPr>
              <w:pStyle w:val="ListBullet2"/>
            </w:pPr>
            <w:r w:rsidRPr="00DA264B">
              <w:t>Patients must be in the HepC Registry</w:t>
            </w:r>
          </w:p>
          <w:p w:rsidR="00503955" w:rsidRPr="00DA264B" w:rsidRDefault="00503955" w:rsidP="00503955">
            <w:pPr>
              <w:pStyle w:val="ListBullet2"/>
            </w:pPr>
            <w:r w:rsidRPr="00DA264B">
              <w:t>Patients must be alive</w:t>
            </w:r>
          </w:p>
          <w:p w:rsidR="00503955" w:rsidRPr="00DA264B" w:rsidRDefault="00503955" w:rsidP="00503955">
            <w:pPr>
              <w:pStyle w:val="ListBullet2"/>
            </w:pPr>
            <w:r w:rsidRPr="00DA264B">
              <w:t>If the patient has ever received either Boceprevir or Telaprevir, that patient will be excluded from the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DA264B" w:rsidTr="00C647A1">
              <w:trPr>
                <w:trHeight w:val="485"/>
              </w:trPr>
              <w:tc>
                <w:tcPr>
                  <w:tcW w:w="822" w:type="dxa"/>
                  <w:tcBorders>
                    <w:top w:val="nil"/>
                    <w:left w:val="nil"/>
                    <w:bottom w:val="nil"/>
                  </w:tcBorders>
                </w:tcPr>
                <w:p w:rsidR="00503955" w:rsidRPr="00DA264B" w:rsidRDefault="00503955" w:rsidP="00503955">
                  <w:r>
                    <w:rPr>
                      <w:noProof/>
                    </w:rPr>
                    <w:drawing>
                      <wp:inline distT="0" distB="0" distL="0" distR="0" wp14:anchorId="4EA8DDAC" wp14:editId="3F4CFFBA">
                        <wp:extent cx="361950" cy="284990"/>
                        <wp:effectExtent l="0" t="0" r="0" b="1270"/>
                        <wp:docPr id="683" name="Picture 68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rsidR="00503955" w:rsidRDefault="00503955" w:rsidP="00503955">
                  <w:pPr>
                    <w:spacing w:before="60" w:after="60"/>
                  </w:pPr>
                  <w:r w:rsidRPr="00DA264B">
                    <w:rPr>
                      <w:rStyle w:val="Note0"/>
                      <w:rFonts w:ascii="Arial" w:hAnsi="Arial" w:cs="Arial"/>
                      <w:b/>
                    </w:rPr>
                    <w:t>Note</w:t>
                  </w:r>
                  <w:r>
                    <w:rPr>
                      <w:rStyle w:val="Note0"/>
                      <w:rFonts w:ascii="Arial" w:hAnsi="Arial" w:cs="Arial"/>
                      <w:b/>
                    </w:rPr>
                    <w:t>s</w:t>
                  </w:r>
                  <w:r w:rsidRPr="00DA264B">
                    <w:rPr>
                      <w:rStyle w:val="Note0"/>
                      <w:rFonts w:ascii="Arial" w:hAnsi="Arial" w:cs="Arial"/>
                      <w:b/>
                    </w:rPr>
                    <w:t>:</w:t>
                  </w:r>
                  <w:r w:rsidRPr="00DA264B">
                    <w:t xml:space="preserve"> If you receive error messages stating </w:t>
                  </w:r>
                  <w:r w:rsidRPr="00DA264B">
                    <w:rPr>
                      <w:rFonts w:ascii="Microsoft Sans Serif" w:hAnsi="Microsoft Sans Serif" w:cs="Microsoft Sans Serif"/>
                      <w:sz w:val="20"/>
                    </w:rPr>
                    <w:t>No tests have been identified for the HepC GT site parameter</w:t>
                  </w:r>
                  <w:r w:rsidRPr="00DA264B">
                    <w:t xml:space="preserve">, </w:t>
                  </w:r>
                  <w:r w:rsidRPr="00DA264B">
                    <w:rPr>
                      <w:rFonts w:ascii="Microsoft Sans Serif" w:hAnsi="Microsoft Sans Serif" w:cs="Microsoft Sans Serif"/>
                      <w:sz w:val="20"/>
                    </w:rPr>
                    <w:t>No tests have been identified for HepC QUAL or HepC QUANT site parameters</w:t>
                  </w:r>
                  <w:r w:rsidRPr="00DA264B">
                    <w:t>, or both, the registry coordinator must set the appropriate site parameters. Refer to Section 7 Setting Site Parameters for more information.</w:t>
                  </w:r>
                </w:p>
                <w:p w:rsidR="00503955" w:rsidRDefault="00503955" w:rsidP="00503955">
                  <w:pPr>
                    <w:spacing w:before="60" w:after="60"/>
                  </w:pPr>
                </w:p>
                <w:p w:rsidR="00503955" w:rsidRPr="00DA264B" w:rsidRDefault="00503955" w:rsidP="00503955">
                  <w:pPr>
                    <w:spacing w:before="60" w:after="60"/>
                  </w:pPr>
                  <w:r w:rsidRPr="0015081C">
                    <w:rPr>
                      <w:rStyle w:val="Note0"/>
                    </w:rPr>
                    <w:t xml:space="preserve">Effective with </w:t>
                  </w:r>
                  <w:r w:rsidRPr="0015081C">
                    <w:rPr>
                      <w:rFonts w:ascii="Microsoft Sans Serif" w:hAnsi="Microsoft Sans Serif" w:cs="Microsoft Sans Serif"/>
                      <w:sz w:val="20"/>
                    </w:rPr>
                    <w:t>CCR 1.5.24</w:t>
                  </w:r>
                  <w:r w:rsidRPr="0015081C">
                    <w:rPr>
                      <w:rStyle w:val="Note0"/>
                    </w:rPr>
                    <w:t xml:space="preserve"> (Patch </w:t>
                  </w:r>
                  <w:r w:rsidRPr="0015081C">
                    <w:rPr>
                      <w:rStyle w:val="Note0"/>
                      <w:rFonts w:ascii="Courier New" w:hAnsi="Courier New" w:cs="Courier New"/>
                    </w:rPr>
                    <w:t>ROR*1.5*24</w:t>
                  </w:r>
                  <w:r w:rsidRPr="0015081C">
                    <w:rPr>
                      <w:rStyle w:val="Note0"/>
                    </w:rPr>
                    <w:t>), the requirement to have a HepC GT lab test defined has been removed.</w:t>
                  </w:r>
                </w:p>
              </w:tc>
            </w:tr>
          </w:tbl>
          <w:p w:rsidR="00503955" w:rsidRPr="00DA264B" w:rsidRDefault="00503955" w:rsidP="00503955">
            <w:pPr>
              <w:keepNext/>
              <w:keepLines/>
            </w:pPr>
          </w:p>
        </w:tc>
        <w:tc>
          <w:tcPr>
            <w:tcW w:w="2524" w:type="dxa"/>
          </w:tcPr>
          <w:p w:rsidR="00503955" w:rsidRPr="00DA264B" w:rsidRDefault="00F30B23" w:rsidP="00503955">
            <w:pPr>
              <w:rPr>
                <w:rStyle w:val="IHyperlink"/>
              </w:rPr>
            </w:pPr>
            <w:hyperlink w:anchor="Scheduled_To_Run" w:history="1">
              <w:r w:rsidR="00503955" w:rsidRPr="00DA264B">
                <w:rPr>
                  <w:rStyle w:val="IHyperlink"/>
                </w:rPr>
                <w:t>Scheduled to Run On</w:t>
              </w:r>
            </w:hyperlink>
          </w:p>
          <w:p w:rsidR="00503955" w:rsidRPr="00DA264B" w:rsidRDefault="00F30B23" w:rsidP="00503955">
            <w:hyperlink w:anchor="Include_Patients_Confirmed" w:history="1">
              <w:r w:rsidR="00503955" w:rsidRPr="00DA264B">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Default="00503955" w:rsidP="00503955">
            <w:r>
              <w:fldChar w:fldCharType="begin"/>
            </w:r>
            <w:r>
              <w:instrText xml:space="preserve"> REF _Ref320691193 \h  \* MERGEFORMAT </w:instrText>
            </w:r>
            <w:r>
              <w:fldChar w:fldCharType="separate"/>
            </w:r>
            <w:r w:rsidR="009D1BDA" w:rsidRPr="009D1BDA">
              <w:rPr>
                <w:rStyle w:val="IHyperlink"/>
              </w:rPr>
              <w:t>Treatment History</w:t>
            </w:r>
            <w:r>
              <w:fldChar w:fldCharType="end"/>
            </w:r>
          </w:p>
          <w:p w:rsidR="00DC266A" w:rsidRPr="00DC266A" w:rsidRDefault="00F30B23" w:rsidP="00503955">
            <w:pPr>
              <w:rPr>
                <w:rStyle w:val="IHyperlink"/>
              </w:rPr>
            </w:pPr>
            <w:hyperlink w:anchor="Liver_Score_Date_and_Result_Ranges" w:history="1">
              <w:r w:rsidR="00DC266A" w:rsidRPr="00DC266A">
                <w:rPr>
                  <w:rStyle w:val="IHyperlink"/>
                </w:rPr>
                <w:t>Liver Score Date and Result Ranges</w:t>
              </w:r>
            </w:hyperlink>
          </w:p>
          <w:p w:rsidR="00503955" w:rsidRPr="00DA264B" w:rsidRDefault="00F30B23" w:rsidP="00503955">
            <w:hyperlink w:anchor="Utilization_Date_Range" w:history="1">
              <w:r w:rsidR="00503955" w:rsidRPr="00DA264B">
                <w:rPr>
                  <w:rStyle w:val="IHyperlink"/>
                </w:rPr>
                <w:t>Utilization Date Range</w:t>
              </w:r>
            </w:hyperlink>
            <w:r w:rsidR="00503955" w:rsidRPr="00DA264B">
              <w:t xml:space="preserve"> </w:t>
            </w:r>
          </w:p>
          <w:p w:rsidR="00503955" w:rsidRPr="00DA264B" w:rsidRDefault="00F30B23" w:rsidP="00503955">
            <w:hyperlink w:anchor="Divisions" w:history="1">
              <w:r w:rsidR="00503955" w:rsidRPr="00DA264B">
                <w:rPr>
                  <w:rStyle w:val="IHyperlink"/>
                </w:rPr>
                <w:t>Divisions</w:t>
              </w:r>
            </w:hyperlink>
          </w:p>
          <w:p w:rsidR="00503955" w:rsidRPr="00DA264B" w:rsidRDefault="00503955" w:rsidP="00503955">
            <w:r w:rsidRPr="00DA264B">
              <w:rPr>
                <w:rStyle w:val="IHyperlink"/>
              </w:rPr>
              <w:t>Clinics</w:t>
            </w:r>
          </w:p>
          <w:p w:rsidR="00503955" w:rsidRPr="00DA264B" w:rsidRDefault="00F30B23" w:rsidP="00503955">
            <w:hyperlink w:anchor="Other_Diagnoses" w:history="1">
              <w:r w:rsidR="00503955" w:rsidRPr="00DA264B">
                <w:rPr>
                  <w:rStyle w:val="IHyperlink"/>
                </w:rPr>
                <w:t>Other Diagnoses</w:t>
              </w:r>
            </w:hyperlink>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DA264B" w:rsidRDefault="00F30B23" w:rsidP="00503955">
            <w:hyperlink w:anchor="Other_Registries" w:history="1">
              <w:r w:rsidR="00503955" w:rsidRPr="00DA264B">
                <w:rPr>
                  <w:rStyle w:val="IHyperlink"/>
                </w:rPr>
                <w:t>Other Registries</w:t>
              </w:r>
            </w:hyperlink>
          </w:p>
          <w:p w:rsidR="00503955" w:rsidRPr="00545C04" w:rsidRDefault="00F30B23" w:rsidP="00503955">
            <w:hyperlink w:anchor="Local_Fields" w:history="1">
              <w:r w:rsidR="00503955" w:rsidRPr="00DA264B">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Procedures</w:t>
            </w:r>
          </w:p>
        </w:tc>
        <w:tc>
          <w:tcPr>
            <w:tcW w:w="9540" w:type="dxa"/>
          </w:tcPr>
          <w:p w:rsidR="00503955" w:rsidRPr="00545C04" w:rsidRDefault="00503955" w:rsidP="00503955">
            <w:pPr>
              <w:keepNext/>
              <w:keepLines/>
            </w:pPr>
            <w:r w:rsidRPr="00545C04">
              <w:t xml:space="preserve">The </w:t>
            </w:r>
            <w:r w:rsidRPr="00545C04">
              <w:rPr>
                <w:rFonts w:ascii="Arial" w:hAnsi="Arial" w:cs="Arial"/>
                <w:sz w:val="20"/>
              </w:rPr>
              <w:t>Procedures</w:t>
            </w:r>
            <w:r w:rsidRPr="00545C04">
              <w:rPr>
                <w:b/>
              </w:rPr>
              <w:t xml:space="preserve"> </w:t>
            </w:r>
            <w:r w:rsidRPr="00545C04">
              <w:t>report provides a list of patients or summary data on patients who had a selected procedure during the specified date range, with the option of additional filters.</w:t>
            </w:r>
            <w:r w:rsidRPr="00545C04">
              <w:rPr>
                <w:rStyle w:val="EndnoteReference"/>
              </w:rPr>
              <w:endnoteReference w:id="16"/>
            </w:r>
            <w:r w:rsidRPr="00545C04">
              <w:t xml:space="preserve">  This report searches on inpatient and outpatient procedures.</w:t>
            </w:r>
          </w:p>
          <w:p w:rsidR="00503955" w:rsidRPr="00545C04" w:rsidRDefault="00503955" w:rsidP="00503955">
            <w:r w:rsidRPr="00545C04">
              <w:t xml:space="preserve">The sorting of the </w:t>
            </w:r>
            <w:r w:rsidRPr="00545C04">
              <w:rPr>
                <w:rFonts w:ascii="Arial" w:hAnsi="Arial" w:cs="Arial"/>
                <w:sz w:val="20"/>
              </w:rPr>
              <w:t>Procedures</w:t>
            </w:r>
            <w:r w:rsidRPr="00545C04">
              <w:t xml:space="preserve"> report was changed for </w:t>
            </w:r>
            <w:r w:rsidRPr="00545C04">
              <w:rPr>
                <w:rFonts w:ascii="Microsoft Sans Serif" w:hAnsi="Microsoft Sans Serif" w:cs="Arial"/>
                <w:sz w:val="20"/>
              </w:rPr>
              <w:t>CCR</w:t>
            </w:r>
            <w:r w:rsidRPr="00545C04">
              <w:t xml:space="preserve"> 1.5.</w:t>
            </w:r>
            <w:r w:rsidRPr="00545C04">
              <w:rPr>
                <w:rStyle w:val="EndnoteReference"/>
              </w:rPr>
              <w:t xml:space="preserve"> </w:t>
            </w:r>
            <w:r w:rsidRPr="00545C04">
              <w:rPr>
                <w:rStyle w:val="EndnoteReference"/>
              </w:rPr>
              <w:endnoteReference w:id="17"/>
            </w:r>
          </w:p>
          <w:p w:rsidR="00503955" w:rsidRPr="00545C04" w:rsidRDefault="00503955" w:rsidP="00503955">
            <w:pPr>
              <w:pStyle w:val="ListBullet2"/>
            </w:pPr>
            <w:r w:rsidRPr="00545C04">
              <w:t>When the report is sorted by patient data, the procedures are grouped by patient.</w:t>
            </w:r>
          </w:p>
          <w:p w:rsidR="00503955" w:rsidRPr="00545C04" w:rsidRDefault="00503955" w:rsidP="00503955">
            <w:pPr>
              <w:pStyle w:val="ListBullet2"/>
            </w:pPr>
            <w:r w:rsidRPr="00545C04">
              <w:t xml:space="preserve">When the report is sorted by procedure data, the report is </w:t>
            </w:r>
            <w:r w:rsidRPr="00545C04">
              <w:rPr>
                <w:i/>
              </w:rPr>
              <w:t>not</w:t>
            </w:r>
            <w:r w:rsidRPr="00545C04">
              <w:t xml:space="preserve"> grouped and the patient data is duplicated in each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80"/>
            </w:tblGrid>
            <w:tr w:rsidR="00503955" w:rsidRPr="00545C04" w:rsidTr="00C647A1">
              <w:trPr>
                <w:trHeight w:val="557"/>
              </w:trPr>
              <w:tc>
                <w:tcPr>
                  <w:tcW w:w="822" w:type="dxa"/>
                  <w:tcBorders>
                    <w:top w:val="nil"/>
                    <w:left w:val="nil"/>
                    <w:bottom w:val="nil"/>
                  </w:tcBorders>
                </w:tcPr>
                <w:p w:rsidR="00503955" w:rsidRPr="00545C04" w:rsidRDefault="00503955" w:rsidP="00503955">
                  <w:r>
                    <w:rPr>
                      <w:noProof/>
                    </w:rPr>
                    <w:drawing>
                      <wp:inline distT="0" distB="0" distL="0" distR="0" wp14:anchorId="07FB6029" wp14:editId="51A4B359">
                        <wp:extent cx="361950" cy="284990"/>
                        <wp:effectExtent l="0" t="0" r="0" b="1270"/>
                        <wp:docPr id="684" name="Picture 68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80" w:type="dxa"/>
                </w:tcPr>
                <w:p w:rsidR="00503955" w:rsidRPr="00545C04" w:rsidRDefault="00503955" w:rsidP="00503955">
                  <w:r w:rsidRPr="00545C04">
                    <w:rPr>
                      <w:rStyle w:val="Note0"/>
                      <w:rFonts w:ascii="Arial" w:hAnsi="Arial" w:cs="Arial"/>
                      <w:b/>
                    </w:rPr>
                    <w:t xml:space="preserve">Note:  </w:t>
                  </w:r>
                  <w:r w:rsidRPr="00545C04">
                    <w:rPr>
                      <w:rStyle w:val="Note0"/>
                    </w:rPr>
                    <w:t>If a patient is not selected for a report, all corresponding procedures are disregarded and not included in counts.</w:t>
                  </w:r>
                </w:p>
              </w:tc>
            </w:tr>
          </w:tbl>
          <w:p w:rsidR="00503955" w:rsidRPr="00545C04" w:rsidRDefault="00503955" w:rsidP="00503955"/>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1867DF" w:rsidRPr="00545C04" w:rsidRDefault="00F30B23" w:rsidP="001867DF">
            <w:pPr>
              <w:rPr>
                <w:rStyle w:val="IHyperlink"/>
              </w:rPr>
            </w:pPr>
            <w:hyperlink w:anchor="Future_Appointments" w:history="1">
              <w:r w:rsidR="001867DF" w:rsidRPr="00C96883">
                <w:rPr>
                  <w:rStyle w:val="IHyperlink"/>
                </w:rPr>
                <w:t>Future_Appointments</w:t>
              </w:r>
            </w:hyperlink>
          </w:p>
          <w:p w:rsidR="00503955" w:rsidRPr="00545C04" w:rsidRDefault="00F30B23" w:rsidP="00503955">
            <w:pPr>
              <w:rPr>
                <w:rStyle w:val="IHyperlink"/>
              </w:rPr>
            </w:pPr>
            <w:hyperlink w:anchor="Procedures" w:history="1">
              <w:r w:rsidR="00503955" w:rsidRPr="00545C04">
                <w:rPr>
                  <w:rStyle w:val="IHyperlink"/>
                </w:rPr>
                <w:t>Procedures</w:t>
              </w:r>
            </w:hyperlink>
          </w:p>
          <w:p w:rsidR="00503955" w:rsidRPr="00545C04" w:rsidRDefault="00F30B23" w:rsidP="00503955">
            <w:pPr>
              <w:rPr>
                <w:rStyle w:val="IHyperlink"/>
              </w:rPr>
            </w:pPr>
            <w:hyperlink w:anchor="Patients" w:history="1">
              <w:r w:rsidR="00503955" w:rsidRPr="00545C04">
                <w:rPr>
                  <w:rStyle w:val="IHyperlink"/>
                </w:rPr>
                <w:t>Patients</w:t>
              </w:r>
            </w:hyperlink>
          </w:p>
          <w:p w:rsidR="00503955" w:rsidRPr="00545C04" w:rsidRDefault="00F30B23" w:rsidP="00503955">
            <w:pPr>
              <w:rPr>
                <w:rStyle w:val="IHyperlink"/>
              </w:rPr>
            </w:pPr>
            <w:hyperlink w:anchor="Report_Type" w:history="1">
              <w:r w:rsidR="00503955" w:rsidRPr="00545C04">
                <w:rPr>
                  <w:rStyle w:val="IHyperlink"/>
                </w:rPr>
                <w:t>Report Type</w:t>
              </w:r>
            </w:hyperlink>
          </w:p>
          <w:p w:rsidR="00503955" w:rsidRPr="00545C04" w:rsidRDefault="00F30B23" w:rsidP="00503955">
            <w:pPr>
              <w:rPr>
                <w:rStyle w:val="IHyperlink"/>
              </w:rPr>
            </w:pPr>
            <w:hyperlink w:anchor="ICD9" w:history="1">
              <w:r w:rsidR="00503955">
                <w:rPr>
                  <w:rStyle w:val="IHyperlink"/>
                </w:rPr>
                <w:t>ICD</w:t>
              </w:r>
            </w:hyperlink>
          </w:p>
          <w:p w:rsidR="00503955" w:rsidRPr="00545C04" w:rsidRDefault="00F30B23" w:rsidP="00503955">
            <w:pPr>
              <w:rPr>
                <w:rStyle w:val="IHyperlink"/>
              </w:rPr>
            </w:pPr>
            <w:hyperlink w:anchor="CPT" w:history="1">
              <w:r w:rsidR="00503955" w:rsidRPr="00545C04">
                <w:rPr>
                  <w:rStyle w:val="IHyperlink"/>
                </w:rPr>
                <w:t>CPT</w:t>
              </w:r>
            </w:hyperlink>
          </w:p>
          <w:p w:rsidR="00503955" w:rsidRPr="00545C04" w:rsidRDefault="00F30B23" w:rsidP="00503955">
            <w:pPr>
              <w:rPr>
                <w:rStyle w:val="IHyperlink"/>
              </w:rPr>
            </w:pPr>
            <w:hyperlink w:anchor="Utilization_Date_Range" w:history="1">
              <w:r w:rsidR="00503955" w:rsidRPr="00545C04">
                <w:rPr>
                  <w:rStyle w:val="IHyperlink"/>
                </w:rPr>
                <w:t>Utilization Date Range</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503955" w:rsidP="00503955">
            <w:pPr>
              <w:rPr>
                <w:rStyle w:val="IHyperlink"/>
              </w:rPr>
            </w:pPr>
            <w:r w:rsidRPr="00545C04">
              <w:rPr>
                <w:rStyle w:val="IHyperlink"/>
              </w:rPr>
              <w:t xml:space="preserve">Clinics </w:t>
            </w:r>
          </w:p>
          <w:p w:rsidR="00503955" w:rsidRPr="00545C04" w:rsidRDefault="00F30B23" w:rsidP="00503955">
            <w:pPr>
              <w:rPr>
                <w:rStyle w:val="IHyperlink"/>
              </w:rPr>
            </w:pPr>
            <w:hyperlink w:anchor="Select_Patient" w:history="1">
              <w:r w:rsidR="00503955" w:rsidRPr="00545C04">
                <w:rPr>
                  <w:rStyle w:val="IHyperlink"/>
                </w:rPr>
                <w:t>Select Patient</w:t>
              </w:r>
            </w:hyperlink>
          </w:p>
          <w:p w:rsidR="00503955" w:rsidRPr="00545C04" w:rsidRDefault="00F30B23" w:rsidP="00503955">
            <w:pPr>
              <w:rPr>
                <w:rStyle w:val="IHyperlink"/>
              </w:rPr>
            </w:pPr>
            <w:hyperlink w:anchor="Other_Diagnoses" w:history="1">
              <w:r w:rsidR="00503955" w:rsidRPr="00545C04">
                <w:rPr>
                  <w:rStyle w:val="IHyperlink"/>
                </w:rPr>
                <w:t>Other Diagnoses</w:t>
              </w:r>
            </w:hyperlink>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Radiology Utilization</w:t>
            </w:r>
          </w:p>
        </w:tc>
        <w:tc>
          <w:tcPr>
            <w:tcW w:w="9540" w:type="dxa"/>
          </w:tcPr>
          <w:p w:rsidR="00503955" w:rsidRPr="00545C04" w:rsidRDefault="00503955" w:rsidP="00503955">
            <w:r w:rsidRPr="00545C04">
              <w:t xml:space="preserve">The </w:t>
            </w:r>
            <w:r w:rsidRPr="00545C04">
              <w:rPr>
                <w:rFonts w:ascii="Arial" w:hAnsi="Arial" w:cs="Arial"/>
                <w:sz w:val="20"/>
              </w:rPr>
              <w:t>Radiology Utilization</w:t>
            </w:r>
            <w:r w:rsidRPr="00545C04">
              <w:t xml:space="preserve"> report provides a count of radiology procedures utilized within the specified date range, with an option to identify the patients with the highest utilization.</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Lab_Radio_Util_Options" w:history="1">
              <w:r w:rsidR="00503955" w:rsidRPr="00545C04">
                <w:rPr>
                  <w:rStyle w:val="IHyperlink"/>
                </w:rPr>
                <w:t>Report Options</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F30B23" w:rsidP="00503955">
            <w:pPr>
              <w:rPr>
                <w:rStyle w:val="IHyperlink"/>
              </w:rPr>
            </w:pPr>
            <w:hyperlink w:anchor="Clinics" w:history="1">
              <w:r w:rsidR="00503955" w:rsidRPr="00545C04">
                <w:rPr>
                  <w:rStyle w:val="IHyperlink"/>
                </w:rPr>
                <w:t xml:space="preserve">Clinics </w:t>
              </w:r>
            </w:hyperlink>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Pr="00545C04" w:rsidRDefault="00F30B23" w:rsidP="00503955">
            <w:pPr>
              <w:rPr>
                <w:rStyle w:val="IHyperlink"/>
              </w:rPr>
            </w:pPr>
            <w:hyperlink w:anchor="Other_Diagnoses" w:history="1">
              <w:r w:rsidR="00503955" w:rsidRPr="00545C04">
                <w:rPr>
                  <w:rStyle w:val="IHyperlink"/>
                </w:rPr>
                <w:t>Other Diagnoses</w:t>
              </w:r>
            </w:hyperlink>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Registry Lab Tests by Range</w:t>
            </w:r>
          </w:p>
        </w:tc>
        <w:tc>
          <w:tcPr>
            <w:tcW w:w="9540" w:type="dxa"/>
          </w:tcPr>
          <w:p w:rsidR="00503955" w:rsidRPr="00545C04" w:rsidRDefault="00503955" w:rsidP="00503955">
            <w:r w:rsidRPr="00545C04">
              <w:t xml:space="preserve">The </w:t>
            </w:r>
            <w:r w:rsidRPr="00545C04">
              <w:rPr>
                <w:rFonts w:ascii="Arial" w:hAnsi="Arial" w:cs="Arial"/>
                <w:sz w:val="20"/>
              </w:rPr>
              <w:t>Registry Lab Tests by Range</w:t>
            </w:r>
            <w:r w:rsidRPr="00545C04">
              <w:rPr>
                <w:b/>
              </w:rPr>
              <w:t xml:space="preserve"> </w:t>
            </w:r>
            <w:r w:rsidRPr="00545C04">
              <w:fldChar w:fldCharType="begin"/>
            </w:r>
            <w:r w:rsidRPr="00545C04">
              <w:instrText>xe "Report:Registry Lab Tests"</w:instrText>
            </w:r>
            <w:r w:rsidRPr="00545C04">
              <w:fldChar w:fldCharType="end"/>
            </w:r>
            <w:r w:rsidRPr="00545C04">
              <w:fldChar w:fldCharType="begin"/>
            </w:r>
            <w:r w:rsidRPr="00545C04">
              <w:instrText>xe "Registry Lab Tests report"</w:instrText>
            </w:r>
            <w:r w:rsidRPr="00545C04">
              <w:fldChar w:fldCharType="end"/>
            </w:r>
            <w:r w:rsidRPr="00545C04">
              <w:fldChar w:fldCharType="begin"/>
            </w:r>
            <w:r w:rsidRPr="00545C04">
              <w:instrText>xe "Lab Tests:Registry report, by range"</w:instrText>
            </w:r>
            <w:r w:rsidRPr="00545C04">
              <w:fldChar w:fldCharType="end"/>
            </w:r>
            <w:r w:rsidRPr="00545C04">
              <w:t>report allows the user to search for registry-specific lab tests and to filter on results of laboratory tests where the results are in a numeric format. In order for this report to work, the Registry Labs list must be set up</w:t>
            </w:r>
            <w:r w:rsidRPr="00545C04">
              <w:rPr>
                <w:b/>
              </w:rPr>
              <w:t xml:space="preserve"> </w:t>
            </w:r>
            <w:r w:rsidRPr="00545C04">
              <w:t xml:space="preserve">and current at your facility; see the </w:t>
            </w:r>
            <w:hyperlink w:anchor="_Adding_Lab_Tests" w:history="1">
              <w:r w:rsidRPr="00545C04">
                <w:rPr>
                  <w:rStyle w:val="IHyperlink"/>
                </w:rPr>
                <w:t>Adding Lab Tests</w:t>
              </w:r>
            </w:hyperlink>
            <w:r w:rsidRPr="00545C04">
              <w:t xml:space="preserve"> section for details on how to set up local Registry Labs.</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Future_Appointments" w:history="1">
              <w:r w:rsidR="00503955" w:rsidRPr="0043337D">
                <w:rPr>
                  <w:rStyle w:val="IHyperlink"/>
                </w:rPr>
                <w:t>Future_Appointments</w:t>
              </w:r>
            </w:hyperlink>
          </w:p>
          <w:p w:rsidR="00503955" w:rsidRPr="00545C04" w:rsidRDefault="00F30B23" w:rsidP="00503955">
            <w:pPr>
              <w:rPr>
                <w:rStyle w:val="IHyperlink"/>
              </w:rPr>
            </w:pPr>
            <w:hyperlink w:anchor="Lab_Tests_Date_Range" w:history="1">
              <w:r w:rsidR="00503955" w:rsidRPr="00545C04">
                <w:rPr>
                  <w:rStyle w:val="IHyperlink"/>
                </w:rPr>
                <w:t>Result Ranges</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F30B23" w:rsidP="00503955">
            <w:pPr>
              <w:rPr>
                <w:rStyle w:val="IHyperlink"/>
              </w:rPr>
            </w:pPr>
            <w:hyperlink w:anchor="Clinics" w:history="1">
              <w:r w:rsidR="00503955" w:rsidRPr="00545C04">
                <w:rPr>
                  <w:rStyle w:val="IHyperlink"/>
                </w:rPr>
                <w:t xml:space="preserve">Clinics </w:t>
              </w:r>
            </w:hyperlink>
          </w:p>
          <w:p w:rsidR="00503955" w:rsidRPr="00545C04" w:rsidRDefault="00F30B23" w:rsidP="00503955">
            <w:pPr>
              <w:rPr>
                <w:rStyle w:val="IHyperlink"/>
              </w:rPr>
            </w:pPr>
            <w:hyperlink w:anchor="Select_Patient" w:history="1">
              <w:r w:rsidR="00503955" w:rsidRPr="00545C04">
                <w:rPr>
                  <w:rStyle w:val="IHyperlink"/>
                </w:rPr>
                <w:t>Select Patient</w:t>
              </w:r>
            </w:hyperlink>
          </w:p>
          <w:p w:rsidR="00503955" w:rsidRPr="00545C04" w:rsidRDefault="00F30B23" w:rsidP="00503955">
            <w:pPr>
              <w:rPr>
                <w:rStyle w:val="IHyperlink"/>
              </w:rPr>
            </w:pPr>
            <w:hyperlink w:anchor="Other_Diagnoses" w:history="1">
              <w:r w:rsidR="00503955" w:rsidRPr="00545C04">
                <w:rPr>
                  <w:rStyle w:val="IHyperlink"/>
                </w:rPr>
                <w:t>Other Diagnoses</w:t>
              </w:r>
            </w:hyperlink>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Registry Medications</w:t>
            </w:r>
          </w:p>
        </w:tc>
        <w:tc>
          <w:tcPr>
            <w:tcW w:w="9540" w:type="dxa"/>
          </w:tcPr>
          <w:p w:rsidR="00503955" w:rsidRPr="00545C04" w:rsidRDefault="00503955" w:rsidP="00503955">
            <w:r w:rsidRPr="00545C04">
              <w:t xml:space="preserve">The </w:t>
            </w:r>
            <w:r w:rsidRPr="00545C04">
              <w:rPr>
                <w:rFonts w:ascii="Arial" w:hAnsi="Arial" w:cs="Arial"/>
                <w:sz w:val="20"/>
              </w:rPr>
              <w:t>Registry Medications</w:t>
            </w:r>
            <w:r w:rsidRPr="00545C04">
              <w:rPr>
                <w:b/>
              </w:rPr>
              <w:t xml:space="preserve"> </w:t>
            </w:r>
            <w:r w:rsidRPr="00545C04">
              <w:fldChar w:fldCharType="begin"/>
            </w:r>
            <w:r w:rsidRPr="00545C04">
              <w:instrText>xe "Report:Registry Medications"</w:instrText>
            </w:r>
            <w:r w:rsidRPr="00545C04">
              <w:fldChar w:fldCharType="end"/>
            </w:r>
            <w:r w:rsidRPr="00545C04">
              <w:fldChar w:fldCharType="begin"/>
            </w:r>
            <w:r w:rsidRPr="00545C04">
              <w:instrText>xe "Registry Medications report"</w:instrText>
            </w:r>
            <w:r w:rsidRPr="00545C04">
              <w:fldChar w:fldCharType="end"/>
            </w:r>
            <w:r w:rsidRPr="00545C04">
              <w:fldChar w:fldCharType="begin"/>
            </w:r>
            <w:r w:rsidRPr="00545C04">
              <w:instrText>xe "Medications:Registry report"</w:instrText>
            </w:r>
            <w:r w:rsidRPr="00545C04">
              <w:fldChar w:fldCharType="end"/>
            </w:r>
            <w:r w:rsidRPr="00545C04">
              <w:t>report provides counts and/or names of patients who received at least one prescription fill for a registry specific medication during a defined period.</w:t>
            </w:r>
          </w:p>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Activity" w:history="1">
              <w:r w:rsidR="00503955" w:rsidRPr="00545C04">
                <w:rPr>
                  <w:rStyle w:val="IHyperlink"/>
                </w:rPr>
                <w:t>Activity</w:t>
              </w:r>
            </w:hyperlink>
          </w:p>
          <w:p w:rsidR="00503955" w:rsidRPr="00545C04" w:rsidRDefault="00F30B23" w:rsidP="00503955">
            <w:pPr>
              <w:rPr>
                <w:rStyle w:val="IHyperlink"/>
              </w:rPr>
            </w:pPr>
            <w:hyperlink w:anchor="Report_Type" w:history="1">
              <w:r w:rsidR="00503955" w:rsidRPr="00545C04">
                <w:rPr>
                  <w:rStyle w:val="IHyperlink"/>
                </w:rPr>
                <w:t>Report Type</w:t>
              </w:r>
            </w:hyperlink>
            <w:r w:rsidR="00503955" w:rsidRPr="00545C04">
              <w:rPr>
                <w:rStyle w:val="IHyperlink"/>
              </w:rPr>
              <w:t xml:space="preserve"> </w:t>
            </w:r>
          </w:p>
          <w:p w:rsidR="00503955" w:rsidRPr="00545C04" w:rsidRDefault="00F30B23" w:rsidP="00503955">
            <w:pPr>
              <w:rPr>
                <w:rStyle w:val="IHyperlink"/>
              </w:rPr>
            </w:pPr>
            <w:hyperlink w:anchor="Registry_Medications_Investingational" w:history="1">
              <w:r w:rsidR="00503955" w:rsidRPr="00545C04">
                <w:rPr>
                  <w:rStyle w:val="IHyperlink"/>
                </w:rPr>
                <w:t>Medications</w:t>
              </w:r>
            </w:hyperlink>
          </w:p>
          <w:p w:rsidR="00503955" w:rsidRPr="00545C04" w:rsidRDefault="00F30B23" w:rsidP="00503955">
            <w:pPr>
              <w:rPr>
                <w:rStyle w:val="IHyperlink"/>
              </w:rPr>
            </w:pPr>
            <w:hyperlink w:anchor="Divisions" w:history="1">
              <w:r w:rsidR="00503955" w:rsidRPr="00545C04">
                <w:rPr>
                  <w:rStyle w:val="IHyperlink"/>
                </w:rPr>
                <w:t>Divisions</w:t>
              </w:r>
            </w:hyperlink>
          </w:p>
          <w:p w:rsidR="00503955" w:rsidRPr="00545C04" w:rsidRDefault="00F30B23" w:rsidP="00503955">
            <w:pPr>
              <w:rPr>
                <w:rStyle w:val="IHyperlink"/>
              </w:rPr>
            </w:pPr>
            <w:hyperlink w:anchor="Clinics" w:history="1">
              <w:r w:rsidR="00503955" w:rsidRPr="00545C04">
                <w:rPr>
                  <w:rStyle w:val="IHyperlink"/>
                </w:rPr>
                <w:t>Clinics</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Pr="00545C04"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60"/>
        </w:trPr>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Renal Function by Range</w:t>
            </w:r>
          </w:p>
        </w:tc>
        <w:tc>
          <w:tcPr>
            <w:tcW w:w="9540" w:type="dxa"/>
          </w:tcPr>
          <w:p w:rsidR="00503955" w:rsidRPr="00545C04" w:rsidRDefault="00503955" w:rsidP="00503955">
            <w:r w:rsidRPr="00545C04">
              <w:t xml:space="preserve">The </w:t>
            </w:r>
            <w:r w:rsidRPr="00545C04">
              <w:rPr>
                <w:rFonts w:ascii="Arial" w:hAnsi="Arial" w:cs="Arial"/>
                <w:sz w:val="20"/>
              </w:rPr>
              <w:t>Renal Function by Range</w:t>
            </w:r>
            <w:r w:rsidRPr="00545C04">
              <w:rPr>
                <w:b/>
              </w:rPr>
              <w:t xml:space="preserve"> </w:t>
            </w:r>
            <w:r w:rsidRPr="00545C04">
              <w:fldChar w:fldCharType="begin"/>
            </w:r>
            <w:r w:rsidRPr="00545C04">
              <w:instrText>xe "Report:Registry Medications"</w:instrText>
            </w:r>
            <w:r w:rsidRPr="00545C04">
              <w:fldChar w:fldCharType="end"/>
            </w:r>
            <w:r w:rsidRPr="00545C04">
              <w:fldChar w:fldCharType="begin"/>
            </w:r>
            <w:r w:rsidRPr="00545C04">
              <w:instrText>xe "Registry Medications report"</w:instrText>
            </w:r>
            <w:r w:rsidRPr="00545C04">
              <w:fldChar w:fldCharType="end"/>
            </w:r>
            <w:r w:rsidRPr="00545C04">
              <w:fldChar w:fldCharType="begin"/>
            </w:r>
            <w:r w:rsidRPr="00545C04">
              <w:instrText>xe "Medications:Registry report"</w:instrText>
            </w:r>
            <w:r w:rsidRPr="00545C04">
              <w:fldChar w:fldCharType="end"/>
            </w:r>
            <w:r w:rsidRPr="00545C04">
              <w:t xml:space="preserve">report provides a list of patients whose renal function scores are within a user-specified range (low to high scores) and either the most recent score or scores or observations within a specified date range.  The report includes the most recent </w:t>
            </w:r>
            <w:r w:rsidRPr="00545C04">
              <w:rPr>
                <w:rFonts w:ascii="Arial" w:hAnsi="Arial" w:cs="Arial"/>
                <w:sz w:val="20"/>
              </w:rPr>
              <w:t>Creatinine Clearance by Cockcroft-Gault</w:t>
            </w:r>
            <w:r w:rsidRPr="00545C04">
              <w:t xml:space="preserve"> or </w:t>
            </w:r>
            <w:r w:rsidRPr="00545C04">
              <w:rPr>
                <w:rFonts w:ascii="Arial" w:hAnsi="Arial" w:cs="Arial"/>
                <w:sz w:val="20"/>
              </w:rPr>
              <w:t>Estimated Glomerular Filtration Rate</w:t>
            </w:r>
            <w:r w:rsidRPr="00545C04">
              <w:t xml:space="preserve"> (</w:t>
            </w:r>
            <w:r w:rsidRPr="00545C04">
              <w:rPr>
                <w:rFonts w:ascii="Arial" w:hAnsi="Arial" w:cs="Arial"/>
                <w:sz w:val="20"/>
              </w:rPr>
              <w:t>eGFR</w:t>
            </w:r>
            <w:r w:rsidRPr="00545C04">
              <w:t xml:space="preserve">) by </w:t>
            </w:r>
            <w:r w:rsidRPr="00545C04">
              <w:rPr>
                <w:rFonts w:ascii="Arial" w:hAnsi="Arial" w:cs="Arial"/>
                <w:sz w:val="20"/>
              </w:rPr>
              <w:t>Modification of Diet in Renal Disease Study</w:t>
            </w:r>
            <w:r w:rsidRPr="00545C04">
              <w:t xml:space="preserve"> (</w:t>
            </w:r>
            <w:r w:rsidRPr="00545C04">
              <w:rPr>
                <w:rFonts w:ascii="Arial" w:hAnsi="Arial" w:cs="Arial"/>
                <w:sz w:val="20"/>
              </w:rPr>
              <w:t>MDRD</w:t>
            </w:r>
            <w:r w:rsidRPr="00545C04">
              <w:t xml:space="preserve">) Equation for patients in registry, with the ability to limit it to a range of </w:t>
            </w:r>
            <w:r w:rsidRPr="00545C04">
              <w:rPr>
                <w:rFonts w:ascii="Arial" w:hAnsi="Arial" w:cs="Arial"/>
                <w:sz w:val="20"/>
              </w:rPr>
              <w:t xml:space="preserve">Creatinine Clearance </w:t>
            </w:r>
            <w:r w:rsidRPr="00545C04">
              <w:t xml:space="preserve">or </w:t>
            </w:r>
            <w:r w:rsidRPr="00545C04">
              <w:rPr>
                <w:rFonts w:ascii="Arial" w:hAnsi="Arial" w:cs="Arial"/>
                <w:sz w:val="20"/>
              </w:rPr>
              <w:t>Estimated GFR</w:t>
            </w:r>
            <w:r w:rsidRPr="00545C04">
              <w:t xml:space="preserve"> and ability to limit it to patients with utilization in a user specified range.</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7"/>
            </w:tblGrid>
            <w:tr w:rsidR="00503955" w:rsidRPr="00545C04" w:rsidTr="00C647A1">
              <w:trPr>
                <w:trHeight w:val="836"/>
              </w:trPr>
              <w:tc>
                <w:tcPr>
                  <w:tcW w:w="770" w:type="dxa"/>
                  <w:tcBorders>
                    <w:top w:val="nil"/>
                    <w:left w:val="nil"/>
                    <w:bottom w:val="nil"/>
                  </w:tcBorders>
                </w:tcPr>
                <w:p w:rsidR="00503955" w:rsidRPr="00545C04" w:rsidRDefault="00503955" w:rsidP="00503955">
                  <w:r>
                    <w:rPr>
                      <w:noProof/>
                    </w:rPr>
                    <w:drawing>
                      <wp:inline distT="0" distB="0" distL="0" distR="0" wp14:anchorId="36814ED9" wp14:editId="19BABBCB">
                        <wp:extent cx="361950" cy="284990"/>
                        <wp:effectExtent l="0" t="0" r="0" b="1270"/>
                        <wp:docPr id="685" name="Picture 68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w:t>
                  </w:r>
                </w:p>
                <w:p w:rsidR="00503955" w:rsidRPr="00545C04" w:rsidRDefault="00503955" w:rsidP="00503955">
                  <w:pPr>
                    <w:widowControl w:val="0"/>
                    <w:rPr>
                      <w:szCs w:val="22"/>
                    </w:rPr>
                  </w:pPr>
                  <w:r w:rsidRPr="00545C04">
                    <w:rPr>
                      <w:sz w:val="22"/>
                      <w:szCs w:val="22"/>
                    </w:rPr>
                    <w:t xml:space="preserve">The following formulas will be used for the calculations of the </w:t>
                  </w:r>
                  <w:r w:rsidRPr="00545C04">
                    <w:rPr>
                      <w:rFonts w:ascii="Arial" w:hAnsi="Arial" w:cs="Arial"/>
                      <w:sz w:val="20"/>
                    </w:rPr>
                    <w:t>Renal Function by Range</w:t>
                  </w:r>
                  <w:r w:rsidRPr="00545C04">
                    <w:rPr>
                      <w:sz w:val="22"/>
                      <w:szCs w:val="22"/>
                    </w:rPr>
                    <w:t xml:space="preserve"> report:</w:t>
                  </w:r>
                </w:p>
                <w:p w:rsidR="00503955" w:rsidRPr="00545C04" w:rsidRDefault="00503955" w:rsidP="00503955">
                  <w:pPr>
                    <w:widowControl w:val="0"/>
                    <w:ind w:firstLine="720"/>
                    <w:rPr>
                      <w:rFonts w:ascii="Arial" w:hAnsi="Arial" w:cs="Arial"/>
                      <w:sz w:val="20"/>
                    </w:rPr>
                  </w:pPr>
                  <w:r w:rsidRPr="00545C04">
                    <w:rPr>
                      <w:rFonts w:ascii="Arial" w:hAnsi="Arial" w:cs="Arial"/>
                      <w:b/>
                      <w:sz w:val="20"/>
                    </w:rPr>
                    <w:t>Cockcroft-Gault</w:t>
                  </w:r>
                  <w:r w:rsidRPr="00545C04">
                    <w:rPr>
                      <w:rFonts w:ascii="Arial" w:hAnsi="Arial" w:cs="Arial"/>
                      <w:sz w:val="20"/>
                    </w:rPr>
                    <w:t xml:space="preserve"> = (140-age) x ideal weight in kilograms  (* 0.85 if female) / Creatinine *72</w:t>
                  </w:r>
                </w:p>
                <w:p w:rsidR="00503955" w:rsidRPr="00545C04" w:rsidRDefault="00503955" w:rsidP="00503955">
                  <w:pPr>
                    <w:widowControl w:val="0"/>
                    <w:rPr>
                      <w:i/>
                      <w:szCs w:val="22"/>
                    </w:rPr>
                  </w:pPr>
                  <w:r w:rsidRPr="00545C04">
                    <w:rPr>
                      <w:rFonts w:ascii="Arial" w:hAnsi="Arial" w:cs="Arial"/>
                      <w:sz w:val="20"/>
                    </w:rPr>
                    <w:tab/>
                  </w:r>
                  <w:r w:rsidRPr="00545C04">
                    <w:rPr>
                      <w:rFonts w:ascii="Arial" w:hAnsi="Arial" w:cs="Arial"/>
                      <w:i/>
                      <w:sz w:val="20"/>
                    </w:rPr>
                    <w:sym w:font="Wingdings" w:char="F0E0"/>
                  </w:r>
                  <w:r w:rsidRPr="00545C04">
                    <w:rPr>
                      <w:rFonts w:ascii="Arial" w:hAnsi="Arial" w:cs="Arial"/>
                      <w:i/>
                      <w:sz w:val="20"/>
                    </w:rPr>
                    <w:t xml:space="preserve"> Ideal weight in kilograms</w:t>
                  </w:r>
                  <w:r w:rsidRPr="00545C04">
                    <w:rPr>
                      <w:i/>
                      <w:sz w:val="22"/>
                      <w:szCs w:val="22"/>
                    </w:rPr>
                    <w:t xml:space="preserve"> calculated: </w:t>
                  </w:r>
                </w:p>
                <w:p w:rsidR="00503955" w:rsidRPr="00545C04" w:rsidRDefault="00503955" w:rsidP="00503955">
                  <w:pPr>
                    <w:widowControl w:val="0"/>
                    <w:ind w:firstLine="1432"/>
                    <w:rPr>
                      <w:rFonts w:ascii="Arial" w:hAnsi="Arial" w:cs="Arial"/>
                      <w:sz w:val="20"/>
                    </w:rPr>
                  </w:pPr>
                  <w:r w:rsidRPr="00545C04">
                    <w:rPr>
                      <w:rFonts w:ascii="Arial" w:hAnsi="Arial" w:cs="Arial"/>
                      <w:sz w:val="20"/>
                    </w:rPr>
                    <w:t>Males = 51.65 + (1.85*(height in inches - 60))</w:t>
                  </w:r>
                </w:p>
                <w:p w:rsidR="00503955" w:rsidRPr="00545C04" w:rsidRDefault="00503955" w:rsidP="00503955">
                  <w:pPr>
                    <w:widowControl w:val="0"/>
                    <w:ind w:firstLine="1432"/>
                    <w:rPr>
                      <w:rFonts w:ascii="Arial" w:hAnsi="Arial" w:cs="Arial"/>
                      <w:sz w:val="20"/>
                    </w:rPr>
                  </w:pPr>
                  <w:r w:rsidRPr="00545C04">
                    <w:rPr>
                      <w:rFonts w:ascii="Arial" w:hAnsi="Arial" w:cs="Arial"/>
                      <w:sz w:val="20"/>
                    </w:rPr>
                    <w:t>Females = 48.67 + (1.65 * (height in inches – 60))</w:t>
                  </w:r>
                </w:p>
                <w:p w:rsidR="00503955" w:rsidRPr="00545C04" w:rsidRDefault="00503955" w:rsidP="00503955">
                  <w:pPr>
                    <w:widowControl w:val="0"/>
                    <w:ind w:left="1432" w:hanging="660"/>
                    <w:rPr>
                      <w:rFonts w:ascii="Arial" w:hAnsi="Arial" w:cs="Arial"/>
                      <w:sz w:val="20"/>
                    </w:rPr>
                  </w:pPr>
                  <w:r w:rsidRPr="00545C04">
                    <w:rPr>
                      <w:rFonts w:ascii="Arial" w:hAnsi="Arial" w:cs="Arial"/>
                      <w:b/>
                      <w:sz w:val="20"/>
                    </w:rPr>
                    <w:t>MDRD</w:t>
                  </w:r>
                  <w:r w:rsidRPr="00545C04">
                    <w:rPr>
                      <w:rFonts w:ascii="Arial" w:hAnsi="Arial" w:cs="Arial"/>
                      <w:sz w:val="20"/>
                    </w:rPr>
                    <w:t xml:space="preserve"> = 175 x creatinine ^-1.154 x age^-0.203 x (1.212 if Black – so have to check race field to see if race is 2054-5) x 0.742 if female</w:t>
                  </w:r>
                </w:p>
                <w:p w:rsidR="00503955" w:rsidRPr="00545C04" w:rsidRDefault="00503955" w:rsidP="00503955">
                  <w:pPr>
                    <w:widowControl w:val="0"/>
                    <w:ind w:left="1432" w:hanging="660"/>
                    <w:rPr>
                      <w:rFonts w:ascii="Arial" w:hAnsi="Arial" w:cs="Arial"/>
                      <w:sz w:val="20"/>
                    </w:rPr>
                  </w:pPr>
                  <w:r w:rsidRPr="00545C04">
                    <w:rPr>
                      <w:rFonts w:ascii="Arial" w:hAnsi="Arial" w:cs="Arial"/>
                      <w:sz w:val="20"/>
                    </w:rPr>
                    <w:sym w:font="Wingdings" w:char="F0E0"/>
                  </w:r>
                  <w:r w:rsidRPr="00545C04">
                    <w:rPr>
                      <w:rFonts w:ascii="Arial" w:hAnsi="Arial" w:cs="Arial"/>
                      <w:sz w:val="20"/>
                    </w:rPr>
                    <w:t xml:space="preserve"> Height will be pulled from the </w:t>
                  </w:r>
                  <w:r w:rsidRPr="00545C04">
                    <w:rPr>
                      <w:rFonts w:ascii="Courier New" w:hAnsi="Courier New" w:cs="Courier New"/>
                      <w:sz w:val="20"/>
                    </w:rPr>
                    <w:t>GMRV VITAL MEASUREMENT FILE</w:t>
                  </w:r>
                  <w:r w:rsidRPr="00545C04">
                    <w:rPr>
                      <w:rFonts w:ascii="Arial" w:hAnsi="Arial" w:cs="Arial"/>
                      <w:sz w:val="20"/>
                    </w:rPr>
                    <w:t xml:space="preserve"> (</w:t>
                  </w:r>
                  <w:r w:rsidRPr="00545C04">
                    <w:rPr>
                      <w:rFonts w:ascii="Courier New" w:hAnsi="Courier New" w:cs="Courier New"/>
                      <w:sz w:val="20"/>
                    </w:rPr>
                    <w:t>#120.5</w:t>
                  </w:r>
                  <w:r w:rsidRPr="00545C04">
                    <w:rPr>
                      <w:rFonts w:ascii="Arial" w:hAnsi="Arial" w:cs="Arial"/>
                      <w:sz w:val="20"/>
                    </w:rPr>
                    <w:t xml:space="preserve">) where </w:t>
                  </w:r>
                  <w:r w:rsidRPr="00545C04">
                    <w:rPr>
                      <w:rFonts w:ascii="Courier New" w:hAnsi="Courier New" w:cs="Courier New"/>
                      <w:sz w:val="20"/>
                    </w:rPr>
                    <w:t>VITAL TYPE field (.03)</w:t>
                  </w:r>
                  <w:r w:rsidRPr="00545C04">
                    <w:rPr>
                      <w:rFonts w:ascii="Arial" w:hAnsi="Arial" w:cs="Arial"/>
                      <w:sz w:val="20"/>
                    </w:rPr>
                    <w:t xml:space="preserve"> equals </w:t>
                  </w:r>
                  <w:r w:rsidRPr="00545C04">
                    <w:rPr>
                      <w:rFonts w:ascii="Courier New" w:hAnsi="Courier New" w:cs="Courier New"/>
                      <w:sz w:val="20"/>
                    </w:rPr>
                    <w:t>HEIGHT</w:t>
                  </w:r>
                  <w:r w:rsidRPr="00545C04">
                    <w:rPr>
                      <w:rFonts w:ascii="Arial" w:hAnsi="Arial" w:cs="Arial"/>
                      <w:sz w:val="20"/>
                    </w:rPr>
                    <w:t xml:space="preserve">.  The vital measurement will be pulled from the </w:t>
                  </w:r>
                  <w:r w:rsidRPr="00545C04">
                    <w:rPr>
                      <w:rFonts w:ascii="Courier New" w:hAnsi="Courier New" w:cs="Courier New"/>
                      <w:sz w:val="20"/>
                    </w:rPr>
                    <w:t>Rate FIELD (1.2</w:t>
                  </w:r>
                  <w:r w:rsidRPr="00545C04">
                    <w:rPr>
                      <w:rFonts w:ascii="Arial" w:hAnsi="Arial" w:cs="Arial"/>
                      <w:sz w:val="20"/>
                    </w:rPr>
                    <w:t>).</w:t>
                  </w:r>
                </w:p>
                <w:p w:rsidR="00503955" w:rsidRPr="00545C04" w:rsidRDefault="00503955" w:rsidP="00503955">
                  <w:pPr>
                    <w:widowControl w:val="0"/>
                    <w:ind w:left="1432" w:hanging="660"/>
                    <w:rPr>
                      <w:rFonts w:ascii="Arial" w:hAnsi="Arial" w:cs="Arial"/>
                      <w:sz w:val="20"/>
                    </w:rPr>
                  </w:pPr>
                  <w:r w:rsidRPr="00545C04">
                    <w:rPr>
                      <w:rFonts w:ascii="Arial" w:hAnsi="Arial" w:cs="Arial"/>
                      <w:sz w:val="20"/>
                    </w:rPr>
                    <w:sym w:font="Wingdings" w:char="F0E0"/>
                  </w:r>
                  <w:r w:rsidRPr="00545C04">
                    <w:rPr>
                      <w:rFonts w:ascii="Arial" w:hAnsi="Arial" w:cs="Arial"/>
                      <w:sz w:val="20"/>
                    </w:rPr>
                    <w:t xml:space="preserve"> The patient’s information, sex and race, will be determined using data in the </w:t>
                  </w:r>
                  <w:r w:rsidRPr="00545C04">
                    <w:rPr>
                      <w:rFonts w:ascii="Courier New" w:hAnsi="Courier New" w:cs="Courier New"/>
                      <w:sz w:val="20"/>
                    </w:rPr>
                    <w:lastRenderedPageBreak/>
                    <w:t>PATIENT file (#2)</w:t>
                  </w:r>
                  <w:r w:rsidRPr="00545C04">
                    <w:rPr>
                      <w:rFonts w:ascii="Arial" w:hAnsi="Arial" w:cs="Arial"/>
                      <w:sz w:val="20"/>
                    </w:rPr>
                    <w:t xml:space="preserve"> through the </w:t>
                  </w:r>
                  <w:r w:rsidRPr="00545C04">
                    <w:rPr>
                      <w:rFonts w:ascii="Courier New" w:hAnsi="Courier New" w:cs="Courier New"/>
                      <w:sz w:val="20"/>
                    </w:rPr>
                    <w:t>^VADPT API</w:t>
                  </w:r>
                  <w:r w:rsidRPr="00545C04">
                    <w:rPr>
                      <w:rFonts w:ascii="Arial" w:hAnsi="Arial" w:cs="Arial"/>
                      <w:sz w:val="20"/>
                    </w:rPr>
                    <w:t>.</w:t>
                  </w:r>
                </w:p>
                <w:p w:rsidR="00503955" w:rsidRPr="00545C04" w:rsidRDefault="00503955" w:rsidP="00503955">
                  <w:pPr>
                    <w:keepNext/>
                    <w:rPr>
                      <w:szCs w:val="22"/>
                    </w:rPr>
                  </w:pPr>
                  <w:r w:rsidRPr="00545C04">
                    <w:rPr>
                      <w:sz w:val="22"/>
                      <w:szCs w:val="22"/>
                    </w:rPr>
                    <w:t xml:space="preserve">Results will be ignored if the </w:t>
                  </w:r>
                  <w:r w:rsidRPr="00545C04">
                    <w:rPr>
                      <w:rFonts w:ascii="Courier New" w:hAnsi="Courier New" w:cs="Courier New"/>
                      <w:sz w:val="20"/>
                    </w:rPr>
                    <w:t>SPECIMEN TYPE</w:t>
                  </w:r>
                  <w:r w:rsidRPr="00545C04">
                    <w:rPr>
                      <w:sz w:val="22"/>
                      <w:szCs w:val="22"/>
                    </w:rPr>
                    <w:t xml:space="preserve"> (</w:t>
                  </w:r>
                  <w:r w:rsidRPr="00545C04">
                    <w:rPr>
                      <w:rFonts w:ascii="Courier New" w:hAnsi="Courier New" w:cs="Courier New"/>
                      <w:sz w:val="20"/>
                    </w:rPr>
                    <w:t>file 63.04, field #.05</w:t>
                  </w:r>
                  <w:r w:rsidRPr="00545C04">
                    <w:rPr>
                      <w:sz w:val="22"/>
                      <w:szCs w:val="22"/>
                    </w:rPr>
                    <w:t xml:space="preserve">) contains UA or UR.  </w:t>
                  </w:r>
                </w:p>
                <w:p w:rsidR="00503955" w:rsidRPr="00545C04" w:rsidRDefault="00503955" w:rsidP="00503955">
                  <w:pPr>
                    <w:keepNext/>
                    <w:rPr>
                      <w:szCs w:val="22"/>
                    </w:rPr>
                  </w:pPr>
                  <w:r w:rsidRPr="00545C04">
                    <w:rPr>
                      <w:sz w:val="22"/>
                      <w:szCs w:val="22"/>
                    </w:rPr>
                    <w:t xml:space="preserve">For patients where the </w:t>
                  </w:r>
                  <w:r w:rsidRPr="00545C04">
                    <w:rPr>
                      <w:rFonts w:ascii="Arial" w:hAnsi="Arial" w:cs="Arial"/>
                      <w:sz w:val="20"/>
                    </w:rPr>
                    <w:t>Cr</w:t>
                  </w:r>
                  <w:r w:rsidRPr="00545C04">
                    <w:rPr>
                      <w:sz w:val="22"/>
                      <w:szCs w:val="22"/>
                    </w:rPr>
                    <w:t xml:space="preserve"> result is &gt;12 (invalid), earlier results will be checked for a valid value.  If no valid value is found, the </w:t>
                  </w:r>
                  <w:r w:rsidRPr="00545C04">
                    <w:rPr>
                      <w:rFonts w:ascii="Arial" w:hAnsi="Arial" w:cs="Arial"/>
                      <w:sz w:val="20"/>
                    </w:rPr>
                    <w:t>Result</w:t>
                  </w:r>
                  <w:r w:rsidRPr="00545C04">
                    <w:rPr>
                      <w:sz w:val="22"/>
                      <w:szCs w:val="22"/>
                    </w:rPr>
                    <w:t xml:space="preserve"> field will contain the invalid result with “</w:t>
                  </w:r>
                  <w:r w:rsidRPr="00545C04">
                    <w:rPr>
                      <w:sz w:val="22"/>
                      <w:szCs w:val="22"/>
                    </w:rPr>
                    <w:sym w:font="Wingdings 2" w:char="F0DE"/>
                  </w:r>
                  <w:r w:rsidRPr="00545C04">
                    <w:rPr>
                      <w:sz w:val="22"/>
                      <w:szCs w:val="22"/>
                    </w:rPr>
                    <w:t>”  next to it, and both scores will be blank (not calculated).</w:t>
                  </w:r>
                </w:p>
                <w:p w:rsidR="00503955" w:rsidRPr="00545C04" w:rsidRDefault="00503955" w:rsidP="00503955">
                  <w:pPr>
                    <w:keepNext/>
                    <w:rPr>
                      <w:szCs w:val="22"/>
                    </w:rPr>
                  </w:pPr>
                  <w:r w:rsidRPr="00545C04">
                    <w:rPr>
                      <w:sz w:val="22"/>
                      <w:szCs w:val="22"/>
                    </w:rPr>
                    <w:t xml:space="preserve">For patients where the </w:t>
                  </w:r>
                  <w:r w:rsidRPr="00545C04">
                    <w:rPr>
                      <w:rFonts w:ascii="Arial" w:hAnsi="Arial" w:cs="Arial"/>
                      <w:sz w:val="20"/>
                    </w:rPr>
                    <w:t>Height</w:t>
                  </w:r>
                  <w:r w:rsidRPr="00545C04">
                    <w:rPr>
                      <w:sz w:val="22"/>
                      <w:szCs w:val="22"/>
                    </w:rPr>
                    <w:t xml:space="preserve"> is &lt;36 or &gt;96, or contains ‘CM’ (measurement in centimeters is invalid), the </w:t>
                  </w:r>
                  <w:r w:rsidRPr="00545C04">
                    <w:rPr>
                      <w:rFonts w:ascii="Arial" w:hAnsi="Arial" w:cs="Arial"/>
                      <w:sz w:val="20"/>
                    </w:rPr>
                    <w:t>Result</w:t>
                  </w:r>
                  <w:r w:rsidRPr="00545C04">
                    <w:rPr>
                      <w:sz w:val="22"/>
                      <w:szCs w:val="22"/>
                    </w:rPr>
                    <w:t xml:space="preserve"> field will contain the invalid result with “</w:t>
                  </w:r>
                  <w:r w:rsidRPr="00545C04">
                    <w:rPr>
                      <w:sz w:val="22"/>
                      <w:szCs w:val="22"/>
                    </w:rPr>
                    <w:sym w:font="Wingdings 2" w:char="F0DE"/>
                  </w:r>
                  <w:r w:rsidRPr="00545C04">
                    <w:rPr>
                      <w:sz w:val="22"/>
                      <w:szCs w:val="22"/>
                    </w:rPr>
                    <w:t xml:space="preserve">” next to it, and the </w:t>
                  </w:r>
                  <w:r w:rsidRPr="00545C04">
                    <w:rPr>
                      <w:rFonts w:ascii="Arial" w:hAnsi="Arial" w:cs="Arial"/>
                      <w:sz w:val="20"/>
                    </w:rPr>
                    <w:t>CrCL</w:t>
                  </w:r>
                  <w:r w:rsidRPr="00545C04">
                    <w:rPr>
                      <w:sz w:val="22"/>
                      <w:szCs w:val="22"/>
                    </w:rPr>
                    <w:t xml:space="preserve"> will be blank (not calculated).</w:t>
                  </w:r>
                </w:p>
                <w:p w:rsidR="00503955" w:rsidRPr="00545C04" w:rsidRDefault="00503955" w:rsidP="00503955">
                  <w:pPr>
                    <w:keepNext/>
                    <w:rPr>
                      <w:szCs w:val="22"/>
                    </w:rPr>
                  </w:pPr>
                  <w:r w:rsidRPr="00545C04">
                    <w:rPr>
                      <w:sz w:val="22"/>
                      <w:szCs w:val="22"/>
                    </w:rPr>
                    <w:t>If you do not select (check) either report (</w:t>
                  </w:r>
                  <w:r w:rsidRPr="00545C04">
                    <w:rPr>
                      <w:rFonts w:ascii="Arial" w:hAnsi="Arial" w:cs="Arial"/>
                      <w:sz w:val="20"/>
                    </w:rPr>
                    <w:t>CrCl</w:t>
                  </w:r>
                  <w:r w:rsidRPr="00545C04">
                    <w:rPr>
                      <w:sz w:val="22"/>
                      <w:szCs w:val="22"/>
                    </w:rPr>
                    <w:t xml:space="preserve"> or </w:t>
                  </w:r>
                  <w:r w:rsidRPr="00545C04">
                    <w:rPr>
                      <w:rFonts w:ascii="Arial" w:hAnsi="Arial" w:cs="Arial"/>
                      <w:sz w:val="20"/>
                    </w:rPr>
                    <w:t>eGFR</w:t>
                  </w:r>
                  <w:r w:rsidRPr="00545C04">
                    <w:rPr>
                      <w:sz w:val="22"/>
                      <w:szCs w:val="22"/>
                    </w:rPr>
                    <w:t xml:space="preserve">) in the </w:t>
                  </w:r>
                  <w:r w:rsidRPr="00545C04">
                    <w:rPr>
                      <w:rFonts w:ascii="Arial" w:hAnsi="Arial" w:cs="Arial"/>
                      <w:b/>
                      <w:sz w:val="20"/>
                    </w:rPr>
                    <w:t>Result Ranges</w:t>
                  </w:r>
                  <w:r w:rsidRPr="00545C04">
                    <w:rPr>
                      <w:sz w:val="22"/>
                      <w:szCs w:val="22"/>
                    </w:rPr>
                    <w:t xml:space="preserve"> panel, the report will display both scores.</w:t>
                  </w:r>
                </w:p>
              </w:tc>
            </w:tr>
          </w:tbl>
          <w:p w:rsidR="00503955" w:rsidRPr="00545C04" w:rsidRDefault="00503955" w:rsidP="00503955"/>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7"/>
            </w:tblGrid>
            <w:tr w:rsidR="00503955" w:rsidRPr="00545C04" w:rsidTr="00C647A1">
              <w:trPr>
                <w:trHeight w:val="836"/>
              </w:trPr>
              <w:tc>
                <w:tcPr>
                  <w:tcW w:w="770" w:type="dxa"/>
                  <w:tcBorders>
                    <w:top w:val="nil"/>
                    <w:left w:val="nil"/>
                    <w:bottom w:val="nil"/>
                  </w:tcBorders>
                </w:tcPr>
                <w:p w:rsidR="00503955" w:rsidRPr="00545C04" w:rsidRDefault="00503955" w:rsidP="00503955">
                  <w:r>
                    <w:rPr>
                      <w:noProof/>
                    </w:rPr>
                    <w:drawing>
                      <wp:inline distT="0" distB="0" distL="0" distR="0" wp14:anchorId="2BC30FDF" wp14:editId="7544AF88">
                        <wp:extent cx="361950" cy="284990"/>
                        <wp:effectExtent l="0" t="0" r="0" b="1270"/>
                        <wp:docPr id="686" name="Picture 68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1.5.15</w:t>
                  </w:r>
                  <w:r w:rsidRPr="00545C04">
                    <w:rPr>
                      <w:rStyle w:val="Note0"/>
                    </w:rPr>
                    <w:t xml:space="preserve"> (Patch </w:t>
                  </w:r>
                  <w:r w:rsidRPr="00545C04">
                    <w:rPr>
                      <w:rStyle w:val="Note0"/>
                      <w:rFonts w:ascii="Courier New" w:hAnsi="Courier New" w:cs="Courier New"/>
                    </w:rPr>
                    <w:t>ROR*1.5*15</w:t>
                  </w:r>
                  <w:r w:rsidRPr="00545C04">
                    <w:rPr>
                      <w:rStyle w:val="Note0"/>
                    </w:rPr>
                    <w:t xml:space="preserve">):  </w:t>
                  </w:r>
                </w:p>
                <w:p w:rsidR="00503955" w:rsidRPr="00545C04" w:rsidRDefault="00503955" w:rsidP="00503955">
                  <w:pPr>
                    <w:keepNext/>
                  </w:pPr>
                  <w:r w:rsidRPr="00545C04">
                    <w:t>The “Renal Function by Range” report will now include an option to calculate CKD-EPI scores.  A checkbox to select “eGFR by CKD-EPI” will be added to the Result Ranges panel.  A CKD-EPI column will be added to the report.  The current eGFR column heading will be changed to MDRD.</w:t>
                  </w:r>
                </w:p>
                <w:p w:rsidR="00503955" w:rsidRPr="00837DEE" w:rsidRDefault="00503955" w:rsidP="00503955">
                  <w:pPr>
                    <w:pStyle w:val="BodyText"/>
                  </w:pPr>
                  <w:r w:rsidRPr="00837DEE">
                    <w:t>The Creatinine LOINC codes that are used on existing calculations will be utilized, 15045-8, 21232-4, 2160-0.  The CKD-EPI formula is eGFR by CKD-EPI = 141 x min(Scr/k, 1)</w:t>
                  </w:r>
                  <w:r w:rsidRPr="00837DEE">
                    <w:rPr>
                      <w:vertAlign w:val="superscript"/>
                    </w:rPr>
                    <w:t>a</w:t>
                  </w:r>
                  <w:r w:rsidRPr="00837DEE">
                    <w:t xml:space="preserve"> x max(Scr/k, 1)</w:t>
                  </w:r>
                  <w:r w:rsidRPr="00837DEE">
                    <w:rPr>
                      <w:vertAlign w:val="superscript"/>
                    </w:rPr>
                    <w:t>-1.209</w:t>
                  </w:r>
                  <w:r w:rsidRPr="00837DEE">
                    <w:t xml:space="preserve"> x 0.993</w:t>
                  </w:r>
                  <w:r w:rsidRPr="00837DEE">
                    <w:rPr>
                      <w:vertAlign w:val="superscript"/>
                    </w:rPr>
                    <w:t>Age</w:t>
                  </w:r>
                  <w:r w:rsidRPr="00837DEE">
                    <w:t xml:space="preserve"> x 1.159 [if black] x 1.018 [if female], where Scr = serum creatinine, k = 0.7 for females and 0.9 for males, a = -0.329 for females and -0.411 for males, min indicates the minimum of Scr/k or 1, and max indicates the maximum of Scr/k or 1.</w:t>
                  </w:r>
                </w:p>
                <w:p w:rsidR="00503955" w:rsidRPr="00837DEE" w:rsidRDefault="00503955" w:rsidP="00503955">
                  <w:pPr>
                    <w:pStyle w:val="BodyText"/>
                    <w:jc w:val="center"/>
                  </w:pPr>
                </w:p>
                <w:p w:rsidR="00503955" w:rsidRPr="00545C04" w:rsidRDefault="00503955" w:rsidP="00503955">
                  <w:pPr>
                    <w:keepNext/>
                    <w:rPr>
                      <w:szCs w:val="22"/>
                    </w:rPr>
                  </w:pPr>
                  <w:r w:rsidRPr="00545C04">
                    <w:t xml:space="preserve">In addition, the Report Summary table will be modified to read “Number of Patients by MDRD” and “Number of Patients by CKD-EPI.”  If the user chooses MDRD, </w:t>
                  </w:r>
                  <w:r w:rsidRPr="00545C04">
                    <w:lastRenderedPageBreak/>
                    <w:t>CKD-EPI is hidden, and vice versa.  If the user chooses both MDRD and CKD-EPI, information for both is displayed.</w:t>
                  </w:r>
                </w:p>
              </w:tc>
            </w:tr>
          </w:tbl>
          <w:p w:rsidR="00503955" w:rsidRPr="00545C04" w:rsidRDefault="00503955" w:rsidP="00503955"/>
        </w:tc>
        <w:tc>
          <w:tcPr>
            <w:tcW w:w="2524" w:type="dxa"/>
          </w:tcPr>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503955" w:rsidP="00503955">
            <w:r>
              <w:fldChar w:fldCharType="begin"/>
            </w:r>
            <w:r>
              <w:instrText xml:space="preserve"> REF _Ref421018714 \h  \* MERGEFORMAT </w:instrText>
            </w:r>
            <w:r>
              <w:fldChar w:fldCharType="separate"/>
            </w:r>
            <w:r w:rsidR="009D1BDA" w:rsidRPr="009D1BDA">
              <w:rPr>
                <w:color w:val="008000"/>
                <w:u w:val="dotted"/>
              </w:rPr>
              <w:t>SVR</w:t>
            </w:r>
            <w:r>
              <w:fldChar w:fldCharType="end"/>
            </w:r>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Future_Appointments" w:history="1">
              <w:r w:rsidR="00503955" w:rsidRPr="0043337D">
                <w:rPr>
                  <w:rStyle w:val="IHyperlink"/>
                </w:rPr>
                <w:t>Future_Appointments</w:t>
              </w:r>
            </w:hyperlink>
          </w:p>
          <w:p w:rsidR="00503955" w:rsidRPr="00545C04" w:rsidRDefault="00F30B23" w:rsidP="00503955">
            <w:pPr>
              <w:rPr>
                <w:rStyle w:val="IHyperlink"/>
              </w:rPr>
            </w:pPr>
            <w:hyperlink w:anchor="Report_Type" w:history="1">
              <w:r w:rsidR="00503955" w:rsidRPr="00545C04">
                <w:rPr>
                  <w:rStyle w:val="IHyperlink"/>
                </w:rPr>
                <w:t>Report Type</w:t>
              </w:r>
            </w:hyperlink>
            <w:r w:rsidR="00503955" w:rsidRPr="00545C04">
              <w:rPr>
                <w:rStyle w:val="IHyperlink"/>
              </w:rPr>
              <w:t xml:space="preserve"> </w:t>
            </w:r>
          </w:p>
          <w:p w:rsidR="00503955" w:rsidRPr="00545C04" w:rsidRDefault="00503955" w:rsidP="00503955">
            <w:r w:rsidRPr="00545C04">
              <w:rPr>
                <w:rStyle w:val="IHyperlink"/>
              </w:rPr>
              <w:t xml:space="preserve">Renal Function Date Ranges </w:t>
            </w:r>
          </w:p>
          <w:p w:rsidR="00503955" w:rsidRPr="00545C04" w:rsidRDefault="00F30B23" w:rsidP="00503955">
            <w:pPr>
              <w:rPr>
                <w:rStyle w:val="IHyperlink"/>
              </w:rPr>
            </w:pPr>
            <w:hyperlink w:anchor="Renal_Function_Date_Range" w:history="1">
              <w:r w:rsidR="00503955" w:rsidRPr="00545C04">
                <w:rPr>
                  <w:rStyle w:val="IHyperlink"/>
                </w:rPr>
                <w:t>Result Ranges</w:t>
              </w:r>
            </w:hyperlink>
          </w:p>
          <w:p w:rsidR="00503955" w:rsidRPr="00545C04" w:rsidRDefault="00F30B23" w:rsidP="00503955">
            <w:pPr>
              <w:rPr>
                <w:rStyle w:val="IHyperlink"/>
              </w:rPr>
            </w:pPr>
            <w:hyperlink w:anchor="Utilization_Date_Range" w:history="1">
              <w:r w:rsidR="00503955" w:rsidRPr="00545C04">
                <w:rPr>
                  <w:rStyle w:val="IHyperlink"/>
                </w:rPr>
                <w:t>Utilization Date Range</w:t>
              </w:r>
            </w:hyperlink>
          </w:p>
          <w:p w:rsidR="00503955" w:rsidRPr="00545C04" w:rsidRDefault="00F30B23"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rsidR="00503955" w:rsidRPr="00545C04" w:rsidRDefault="00F30B23"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Pr="00545C04"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15081C" w:rsidRDefault="00503955" w:rsidP="00503955">
            <w:pPr>
              <w:rPr>
                <w:rFonts w:ascii="Microsoft Sans Serif" w:hAnsi="Microsoft Sans Serif" w:cs="Microsoft Sans Serif"/>
                <w:sz w:val="20"/>
              </w:rPr>
            </w:pPr>
            <w:r w:rsidRPr="0015081C">
              <w:rPr>
                <w:rFonts w:ascii="Microsoft Sans Serif" w:hAnsi="Microsoft Sans Serif" w:cs="Microsoft Sans Serif"/>
                <w:sz w:val="20"/>
              </w:rPr>
              <w:lastRenderedPageBreak/>
              <w:t>Sustained Virologic Response</w:t>
            </w:r>
          </w:p>
        </w:tc>
        <w:tc>
          <w:tcPr>
            <w:tcW w:w="9540" w:type="dxa"/>
          </w:tcPr>
          <w:p w:rsidR="00503955" w:rsidRPr="0015081C" w:rsidRDefault="00503955" w:rsidP="00503955">
            <w:pPr>
              <w:rPr>
                <w:sz w:val="22"/>
                <w:szCs w:val="22"/>
              </w:rPr>
            </w:pPr>
            <w:r>
              <w:rPr>
                <w:noProof/>
              </w:rPr>
              <w:drawing>
                <wp:inline distT="0" distB="0" distL="0" distR="0" wp14:anchorId="670EE638" wp14:editId="41A2EF40">
                  <wp:extent cx="1219200" cy="238125"/>
                  <wp:effectExtent l="0" t="0" r="0" b="9525"/>
                  <wp:docPr id="161" name="Picture 161"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15081C">
              <w:t xml:space="preserve">The </w:t>
            </w:r>
            <w:r w:rsidRPr="0015081C">
              <w:rPr>
                <w:rFonts w:ascii="Microsoft Sans Serif" w:hAnsi="Microsoft Sans Serif" w:cs="Microsoft Sans Serif"/>
                <w:sz w:val="20"/>
              </w:rPr>
              <w:t>Sustained Virologic Response</w:t>
            </w:r>
            <w:r w:rsidRPr="0015081C">
              <w:t xml:space="preserve"> report identifies patients who have had a</w:t>
            </w:r>
            <w:r w:rsidRPr="0015081C">
              <w:rPr>
                <w:color w:val="1F497D"/>
              </w:rPr>
              <w:t xml:space="preserve"> </w:t>
            </w:r>
            <w:r w:rsidRPr="0015081C">
              <w:t xml:space="preserve">SVR after treatment with HepC antiviral medications.  The report is for HepC patients only. The report provides a list of patients who appear to have a SVR based on the following criteria: </w:t>
            </w:r>
          </w:p>
          <w:p w:rsidR="00503955" w:rsidRPr="0015081C" w:rsidRDefault="00503955" w:rsidP="00503955">
            <w:pPr>
              <w:pStyle w:val="ListBullet2"/>
            </w:pPr>
            <w:r w:rsidRPr="0015081C">
              <w:t>Patients must be in the HepC Registry</w:t>
            </w:r>
          </w:p>
          <w:p w:rsidR="00503955" w:rsidRPr="0015081C" w:rsidRDefault="00503955" w:rsidP="00503955">
            <w:pPr>
              <w:pStyle w:val="ListBullet2"/>
            </w:pPr>
            <w:r w:rsidRPr="0015081C">
              <w:t>Patients must have received treatment with at least one HepC registry medication</w:t>
            </w:r>
          </w:p>
          <w:p w:rsidR="00503955" w:rsidRPr="0015081C" w:rsidRDefault="00503955" w:rsidP="00503955">
            <w:pPr>
              <w:pStyle w:val="ListBullet2"/>
            </w:pPr>
            <w:r w:rsidRPr="0015081C">
              <w:t>Patients must have all undetectable HCV RNA tests after the calculated end of all HepC antiviral medications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15081C" w:rsidTr="00C647A1">
              <w:trPr>
                <w:trHeight w:val="485"/>
              </w:trPr>
              <w:tc>
                <w:tcPr>
                  <w:tcW w:w="822" w:type="dxa"/>
                  <w:tcBorders>
                    <w:top w:val="nil"/>
                    <w:left w:val="nil"/>
                    <w:bottom w:val="nil"/>
                  </w:tcBorders>
                </w:tcPr>
                <w:p w:rsidR="00503955" w:rsidRPr="0015081C" w:rsidRDefault="00503955" w:rsidP="00503955">
                  <w:r>
                    <w:rPr>
                      <w:noProof/>
                    </w:rPr>
                    <w:drawing>
                      <wp:inline distT="0" distB="0" distL="0" distR="0" wp14:anchorId="22C13C39" wp14:editId="6A30259B">
                        <wp:extent cx="361950" cy="284990"/>
                        <wp:effectExtent l="0" t="0" r="0" b="1270"/>
                        <wp:docPr id="687" name="Picture 68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rsidR="00503955" w:rsidRPr="0015081C" w:rsidRDefault="00503955" w:rsidP="00503955">
                  <w:pPr>
                    <w:spacing w:before="60" w:after="60"/>
                  </w:pPr>
                  <w:r w:rsidRPr="0015081C">
                    <w:rPr>
                      <w:rStyle w:val="Note0"/>
                      <w:rFonts w:ascii="Arial" w:hAnsi="Arial" w:cs="Arial"/>
                      <w:b/>
                    </w:rPr>
                    <w:t>Note:</w:t>
                  </w:r>
                  <w:r w:rsidRPr="0015081C">
                    <w:t xml:space="preserve"> If you receive error messages stating </w:t>
                  </w:r>
                  <w:r w:rsidRPr="0015081C">
                    <w:rPr>
                      <w:rFonts w:ascii="Microsoft Sans Serif" w:hAnsi="Microsoft Sans Serif" w:cs="Microsoft Sans Serif"/>
                      <w:sz w:val="20"/>
                    </w:rPr>
                    <w:t>No tests have been identified for HepC QUAL or HepC QUANT site parameters</w:t>
                  </w:r>
                  <w:r w:rsidRPr="0015081C">
                    <w:t>, the registry coordinator must set the appropriate site parameters. Refer to Section 7 Setting Site Parameters for more information.</w:t>
                  </w:r>
                </w:p>
              </w:tc>
            </w:tr>
          </w:tbl>
          <w:p w:rsidR="00503955" w:rsidRPr="0015081C" w:rsidRDefault="00503955" w:rsidP="00503955">
            <w:pPr>
              <w:keepNext/>
              <w:keepLines/>
            </w:pPr>
          </w:p>
        </w:tc>
        <w:tc>
          <w:tcPr>
            <w:tcW w:w="2524" w:type="dxa"/>
          </w:tcPr>
          <w:p w:rsidR="00503955" w:rsidRPr="0015081C" w:rsidRDefault="00F30B23" w:rsidP="00503955">
            <w:pPr>
              <w:rPr>
                <w:rStyle w:val="IHyperlink"/>
              </w:rPr>
            </w:pPr>
            <w:hyperlink w:anchor="Scheduled_To_Run" w:history="1">
              <w:r w:rsidR="00503955" w:rsidRPr="0015081C">
                <w:rPr>
                  <w:rStyle w:val="IHyperlink"/>
                </w:rPr>
                <w:t>Scheduled to Run On</w:t>
              </w:r>
            </w:hyperlink>
          </w:p>
          <w:p w:rsidR="00503955" w:rsidRPr="0015081C" w:rsidRDefault="00F30B23" w:rsidP="00503955">
            <w:hyperlink w:anchor="Include_Patients_Confirmed" w:history="1">
              <w:r w:rsidR="00503955" w:rsidRPr="0015081C">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Pr="0015081C" w:rsidRDefault="00F30B23" w:rsidP="00503955">
            <w:hyperlink w:anchor="OEF_OIF" w:history="1">
              <w:r w:rsidR="00503955" w:rsidRPr="0015081C">
                <w:rPr>
                  <w:rStyle w:val="IHyperlink"/>
                </w:rPr>
                <w:t>OEF/OIF</w:t>
              </w:r>
            </w:hyperlink>
          </w:p>
          <w:p w:rsidR="00503955" w:rsidRDefault="00F30B23" w:rsidP="00503955">
            <w:pPr>
              <w:rPr>
                <w:rStyle w:val="IHyperlink"/>
              </w:rPr>
            </w:pPr>
            <w:hyperlink w:anchor="Additional_Identifiers" w:history="1">
              <w:r w:rsidR="00503955">
                <w:rPr>
                  <w:rStyle w:val="IHyperlink"/>
                </w:rPr>
                <w:t>Additional Identifiers</w:t>
              </w:r>
            </w:hyperlink>
          </w:p>
          <w:p w:rsidR="00503955" w:rsidRPr="0015081C" w:rsidRDefault="00F30B23" w:rsidP="00503955">
            <w:hyperlink w:anchor="Utilization_Date_Range" w:history="1">
              <w:r w:rsidR="00503955" w:rsidRPr="0015081C">
                <w:rPr>
                  <w:rStyle w:val="IHyperlink"/>
                </w:rPr>
                <w:t>Utilization Date Range</w:t>
              </w:r>
            </w:hyperlink>
            <w:r w:rsidR="00503955" w:rsidRPr="0015081C">
              <w:t xml:space="preserve"> </w:t>
            </w:r>
          </w:p>
          <w:p w:rsidR="00503955" w:rsidRPr="0015081C" w:rsidRDefault="00F30B23" w:rsidP="00503955">
            <w:hyperlink w:anchor="Divisions" w:history="1">
              <w:r w:rsidR="00503955" w:rsidRPr="0015081C">
                <w:rPr>
                  <w:rStyle w:val="IHyperlink"/>
                </w:rPr>
                <w:t>Divisions</w:t>
              </w:r>
            </w:hyperlink>
          </w:p>
          <w:p w:rsidR="00503955" w:rsidRPr="0015081C" w:rsidRDefault="00503955" w:rsidP="00503955">
            <w:r w:rsidRPr="0015081C">
              <w:rPr>
                <w:rStyle w:val="IHyperlink"/>
              </w:rPr>
              <w:t>Clinics</w:t>
            </w:r>
          </w:p>
          <w:p w:rsidR="00503955" w:rsidRPr="0015081C" w:rsidRDefault="00F30B23" w:rsidP="00503955">
            <w:hyperlink w:anchor="Other_Diagnoses" w:history="1">
              <w:r w:rsidR="00503955" w:rsidRPr="0015081C">
                <w:rPr>
                  <w:rStyle w:val="IHyperlink"/>
                </w:rPr>
                <w:t>Other Diagnoses</w:t>
              </w:r>
            </w:hyperlink>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15081C" w:rsidRDefault="00F30B23" w:rsidP="00503955">
            <w:hyperlink w:anchor="Other_Registries" w:history="1">
              <w:r w:rsidR="00503955" w:rsidRPr="0015081C">
                <w:rPr>
                  <w:rStyle w:val="IHyperlink"/>
                </w:rPr>
                <w:t>Other Registries</w:t>
              </w:r>
            </w:hyperlink>
          </w:p>
          <w:p w:rsidR="00503955" w:rsidRPr="0015081C" w:rsidRDefault="00F30B23" w:rsidP="00503955">
            <w:hyperlink w:anchor="Local_Fields" w:history="1">
              <w:r w:rsidR="00503955" w:rsidRPr="0015081C">
                <w:rPr>
                  <w:rStyle w:val="IHyperlink"/>
                </w:rPr>
                <w:t>Local Fields</w:t>
              </w:r>
            </w:hyperlink>
          </w:p>
        </w:tc>
      </w:tr>
      <w:tr w:rsidR="00503955" w:rsidRPr="00545C04"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 xml:space="preserve">VERA Reimbursement </w:t>
            </w:r>
          </w:p>
        </w:tc>
        <w:tc>
          <w:tcPr>
            <w:tcW w:w="9540" w:type="dxa"/>
          </w:tcPr>
          <w:p w:rsidR="00503955" w:rsidRPr="00545C04" w:rsidRDefault="00503955" w:rsidP="00503955">
            <w:r>
              <w:rPr>
                <w:noProof/>
              </w:rPr>
              <w:drawing>
                <wp:inline distT="0" distB="0" distL="0" distR="0" wp14:anchorId="541F8F69" wp14:editId="59CDA2C2">
                  <wp:extent cx="1076325" cy="238125"/>
                  <wp:effectExtent l="0" t="0" r="9525" b="9525"/>
                  <wp:docPr id="175" name="Picture 175" descr="Example of icon used for HIV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IV_Only.bmp"/>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inline>
              </w:drawing>
            </w:r>
            <w:r>
              <w:t xml:space="preserve"> </w:t>
            </w:r>
            <w:r w:rsidRPr="00545C04">
              <w:t xml:space="preserve">The </w:t>
            </w:r>
            <w:hyperlink w:anchor="Glos_VERA" w:history="1">
              <w:r w:rsidRPr="00545C04">
                <w:rPr>
                  <w:rStyle w:val="IHyperlink"/>
                </w:rPr>
                <w:t>Veterans Equitable Resource Allocation</w:t>
              </w:r>
            </w:hyperlink>
            <w:r w:rsidRPr="00545C04">
              <w:t xml:space="preserve"> (</w:t>
            </w:r>
            <w:r w:rsidRPr="00545C04">
              <w:rPr>
                <w:rFonts w:ascii="Arial" w:hAnsi="Arial" w:cs="Arial"/>
                <w:sz w:val="20"/>
              </w:rPr>
              <w:t>VERA) Reimbursement</w:t>
            </w:r>
            <w:r w:rsidRPr="00545C04">
              <w:rPr>
                <w:b/>
              </w:rPr>
              <w:t xml:space="preserve"> </w:t>
            </w:r>
            <w:r w:rsidRPr="00545C04">
              <w:fldChar w:fldCharType="begin"/>
            </w:r>
            <w:r w:rsidRPr="00545C04">
              <w:instrText>xe "Report:VERA Reimbursement"</w:instrText>
            </w:r>
            <w:r w:rsidRPr="00545C04">
              <w:fldChar w:fldCharType="end"/>
            </w:r>
            <w:r w:rsidRPr="00545C04">
              <w:fldChar w:fldCharType="begin"/>
            </w:r>
            <w:r w:rsidRPr="00545C04">
              <w:instrText>xe "VERA Reimbursement report"</w:instrText>
            </w:r>
            <w:r w:rsidRPr="00545C04">
              <w:fldChar w:fldCharType="end"/>
            </w:r>
            <w:r w:rsidRPr="00545C04">
              <w:t xml:space="preserve">report is available only in the </w:t>
            </w:r>
            <w:r w:rsidRPr="00545C04">
              <w:rPr>
                <w:rFonts w:ascii="Microsoft Sans Serif" w:hAnsi="Microsoft Sans Serif" w:cs="Arial"/>
                <w:sz w:val="20"/>
              </w:rPr>
              <w:t>CCR</w:t>
            </w:r>
            <w:r w:rsidRPr="00545C04">
              <w:rPr>
                <w:rFonts w:ascii="Arial" w:hAnsi="Arial" w:cs="Arial"/>
                <w:sz w:val="20"/>
              </w:rPr>
              <w:t>:HIV</w:t>
            </w:r>
            <w:r w:rsidRPr="00545C04">
              <w:t xml:space="preserve"> Registry and can provide counts and/or names of patients who meet criteria for complex care or basic care reimbursement based on care received for HIV.  The report can also include patients on investigational medications although these patients currently do not receive complex care reimbursement if they receive only investigational </w:t>
            </w:r>
            <w:hyperlink w:anchor="Glos_ARV" w:history="1">
              <w:r w:rsidRPr="00545C04">
                <w:rPr>
                  <w:rStyle w:val="IHyperlink"/>
                </w:rPr>
                <w:t>antiretrovirals</w:t>
              </w:r>
            </w:hyperlink>
            <w:r w:rsidRPr="00545C04">
              <w:t xml:space="preserve"> (ARVs).  Please note that it is possible that a patient who meets criteria for basic level based on HIV related factors could meet criteria for complex level based on other conditions. Also note that the report logic is based on the current VERA algorithms which may change in the future.</w:t>
            </w:r>
          </w:p>
          <w:p w:rsidR="00503955" w:rsidRPr="00545C04" w:rsidRDefault="00503955" w:rsidP="00503955"/>
        </w:tc>
        <w:tc>
          <w:tcPr>
            <w:tcW w:w="2524" w:type="dxa"/>
          </w:tcPr>
          <w:p w:rsidR="00503955" w:rsidRPr="00545C04" w:rsidRDefault="00F30B23" w:rsidP="00503955">
            <w:pPr>
              <w:rPr>
                <w:rStyle w:val="IHyperlink"/>
              </w:rPr>
            </w:pPr>
            <w:hyperlink w:anchor="Date_Range_Panes" w:history="1">
              <w:r w:rsidR="00503955" w:rsidRPr="00545C04">
                <w:rPr>
                  <w:rStyle w:val="IHyperlink"/>
                </w:rPr>
                <w:t>Date Range</w:t>
              </w:r>
            </w:hyperlink>
          </w:p>
          <w:p w:rsidR="00503955" w:rsidRPr="00545C04" w:rsidRDefault="00F30B23" w:rsidP="00503955">
            <w:pPr>
              <w:rPr>
                <w:rStyle w:val="IHyperlink"/>
              </w:rPr>
            </w:pPr>
            <w:hyperlink w:anchor="Scheduled_To_Run" w:history="1">
              <w:r w:rsidR="00503955" w:rsidRPr="00545C04">
                <w:rPr>
                  <w:rStyle w:val="IHyperlink"/>
                </w:rPr>
                <w:t>Scheduled to Run On</w:t>
              </w:r>
            </w:hyperlink>
          </w:p>
          <w:p w:rsidR="00503955" w:rsidRPr="00545C04" w:rsidRDefault="00F30B23" w:rsidP="00503955">
            <w:pPr>
              <w:rPr>
                <w:rStyle w:val="IHyperlink"/>
              </w:rPr>
            </w:pPr>
            <w:hyperlink w:anchor="Include_Patients_Confirmed" w:history="1">
              <w:r w:rsidR="00503955" w:rsidRPr="00545C04">
                <w:rPr>
                  <w:rStyle w:val="IHyperlink"/>
                </w:rPr>
                <w:t>Include Patients Confirmed in the Registry</w:t>
              </w:r>
            </w:hyperlink>
          </w:p>
          <w:p w:rsidR="00503955" w:rsidRDefault="00F30B23" w:rsidP="00503955">
            <w:hyperlink w:anchor="Birth_Sex" w:history="1">
              <w:r w:rsidR="00503955">
                <w:rPr>
                  <w:rStyle w:val="IHyperlink"/>
                </w:rPr>
                <w:t>Birth Sex</w:t>
              </w:r>
            </w:hyperlink>
          </w:p>
          <w:p w:rsidR="00503955" w:rsidRDefault="00F30B23" w:rsidP="00503955">
            <w:hyperlink w:anchor="Age_Range" w:history="1">
              <w:r w:rsidR="00503955">
                <w:rPr>
                  <w:rStyle w:val="IHyperlink"/>
                </w:rPr>
                <w:t>Age Range</w:t>
              </w:r>
            </w:hyperlink>
          </w:p>
          <w:p w:rsidR="00503955" w:rsidRDefault="00F30B23" w:rsidP="00503955">
            <w:hyperlink w:anchor="OEF_OIF" w:history="1">
              <w:r w:rsidR="00503955">
                <w:rPr>
                  <w:rStyle w:val="IHyperlink"/>
                </w:rPr>
                <w:t>OEF/OIF</w:t>
              </w:r>
            </w:hyperlink>
          </w:p>
          <w:p w:rsidR="00503955" w:rsidRDefault="00F30B23" w:rsidP="00503955">
            <w:pPr>
              <w:rPr>
                <w:rStyle w:val="IHyperlink"/>
              </w:rPr>
            </w:pPr>
            <w:hyperlink w:anchor="Additional_Identifiers" w:history="1">
              <w:r w:rsidR="00503955">
                <w:rPr>
                  <w:rStyle w:val="IHyperlink"/>
                </w:rPr>
                <w:t>Additional Identifiers</w:t>
              </w:r>
            </w:hyperlink>
          </w:p>
          <w:p w:rsidR="00503955" w:rsidRPr="00545C04" w:rsidRDefault="00F30B23" w:rsidP="00503955">
            <w:pPr>
              <w:rPr>
                <w:rStyle w:val="IHyperlink"/>
              </w:rPr>
            </w:pPr>
            <w:hyperlink w:anchor="VERA_Reimbursement" w:history="1">
              <w:r w:rsidR="00503955" w:rsidRPr="00545C04">
                <w:rPr>
                  <w:rStyle w:val="IHyperlink"/>
                </w:rPr>
                <w:t>Options</w:t>
              </w:r>
            </w:hyperlink>
          </w:p>
          <w:p w:rsidR="00503955" w:rsidRPr="00545C04" w:rsidRDefault="00F30B23" w:rsidP="00503955">
            <w:pPr>
              <w:rPr>
                <w:rStyle w:val="IHyperlink"/>
              </w:rPr>
            </w:pPr>
            <w:hyperlink w:anchor="Registry_Medications_Investingational" w:history="1">
              <w:r w:rsidR="00503955" w:rsidRPr="00545C04">
                <w:rPr>
                  <w:rStyle w:val="IHyperlink"/>
                </w:rPr>
                <w:t xml:space="preserve">Medications </w:t>
              </w:r>
            </w:hyperlink>
          </w:p>
          <w:p w:rsidR="00503955" w:rsidRPr="00545C04" w:rsidRDefault="00F30B23"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rsidR="00503955" w:rsidRPr="00545C04" w:rsidRDefault="00F30B23"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rsidR="00503955" w:rsidRPr="00545C04" w:rsidRDefault="00F30B23"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rsidR="00503955" w:rsidRPr="00545C04" w:rsidRDefault="00F30B23"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rsidR="00503955" w:rsidRPr="00545C04" w:rsidRDefault="00F30B23" w:rsidP="00503955">
            <w:pPr>
              <w:rPr>
                <w:rStyle w:val="IHyperlink"/>
              </w:rPr>
            </w:pPr>
            <w:hyperlink w:anchor="Diagnosis_Date_Range" w:history="1">
              <w:r w:rsidR="00503955" w:rsidRPr="00DE193F">
                <w:rPr>
                  <w:rStyle w:val="IHyperlink"/>
                </w:rPr>
                <w:t>Diagnosis Date Range</w:t>
              </w:r>
            </w:hyperlink>
          </w:p>
          <w:p w:rsidR="00503955" w:rsidRPr="00545C04" w:rsidRDefault="00F30B23" w:rsidP="00503955">
            <w:pPr>
              <w:rPr>
                <w:rStyle w:val="IHyperlink"/>
              </w:rPr>
            </w:pPr>
            <w:hyperlink w:anchor="Other_Registries" w:history="1">
              <w:r w:rsidR="00503955" w:rsidRPr="00545C04">
                <w:rPr>
                  <w:rStyle w:val="IHyperlink"/>
                </w:rPr>
                <w:t>Other Registries</w:t>
              </w:r>
            </w:hyperlink>
          </w:p>
          <w:p w:rsidR="00503955" w:rsidRPr="00545C04" w:rsidRDefault="00F30B23" w:rsidP="00503955">
            <w:pPr>
              <w:rPr>
                <w:rStyle w:val="IHyperlink"/>
              </w:rPr>
            </w:pPr>
            <w:hyperlink w:anchor="Local_Fields" w:history="1">
              <w:r w:rsidR="00503955" w:rsidRPr="00545C04">
                <w:rPr>
                  <w:rStyle w:val="IHyperlink"/>
                </w:rPr>
                <w:t>Local Fields</w:t>
              </w:r>
            </w:hyperlink>
          </w:p>
        </w:tc>
      </w:tr>
    </w:tbl>
    <w:p w:rsidR="0012782A" w:rsidRPr="00545C04" w:rsidRDefault="0012782A" w:rsidP="0012782A">
      <w:pPr>
        <w:sectPr w:rsidR="0012782A" w:rsidRPr="00545C04" w:rsidSect="00D00B32">
          <w:footerReference w:type="even" r:id="rId306"/>
          <w:footerReference w:type="default" r:id="rId307"/>
          <w:footnotePr>
            <w:pos w:val="beneathText"/>
            <w:numRestart w:val="eachPage"/>
          </w:footnotePr>
          <w:endnotePr>
            <w:numFmt w:val="upperLetter"/>
          </w:endnotePr>
          <w:pgSz w:w="15840" w:h="12240" w:orient="landscape" w:code="1"/>
          <w:pgMar w:top="1440" w:right="1440" w:bottom="1440" w:left="1440" w:header="720" w:footer="720" w:gutter="0"/>
          <w:cols w:space="720"/>
          <w:docGrid w:linePitch="326"/>
        </w:sectPr>
      </w:pPr>
    </w:p>
    <w:p w:rsidR="0012782A" w:rsidRPr="00545C04" w:rsidRDefault="0012782A" w:rsidP="0012782A"/>
    <w:p w:rsidR="0012782A" w:rsidRPr="00545C04" w:rsidRDefault="0012782A" w:rsidP="007C5B85">
      <w:pPr>
        <w:pStyle w:val="H2"/>
      </w:pPr>
      <w:bookmarkStart w:id="1262" w:name="Report_Title"/>
      <w:bookmarkStart w:id="1263" w:name="_Toc292096061"/>
      <w:bookmarkStart w:id="1264" w:name="_Toc41752577"/>
      <w:bookmarkEnd w:id="1262"/>
      <w:r w:rsidRPr="00545C04">
        <w:t>Report Title</w:t>
      </w:r>
      <w:bookmarkEnd w:id="1263"/>
      <w:bookmarkEnd w:id="1264"/>
    </w:p>
    <w:p w:rsidR="0012782A" w:rsidRPr="00545C04" w:rsidRDefault="0012782A" w:rsidP="0012782A">
      <w:r w:rsidRPr="00545C04">
        <w:t>The report title is displayed at the top of the report screen.</w:t>
      </w:r>
    </w:p>
    <w:p w:rsidR="0012782A" w:rsidRPr="00545C04" w:rsidRDefault="0012782A" w:rsidP="007C5B85">
      <w:pPr>
        <w:pStyle w:val="H2"/>
      </w:pPr>
      <w:bookmarkStart w:id="1265" w:name="_Scheduled_To_Run"/>
      <w:bookmarkStart w:id="1266" w:name="Scheduled_To_Run"/>
      <w:bookmarkStart w:id="1267" w:name="_Toc292096062"/>
      <w:bookmarkStart w:id="1268" w:name="_Toc41752578"/>
      <w:bookmarkEnd w:id="1265"/>
      <w:bookmarkEnd w:id="1266"/>
      <w:r w:rsidRPr="00545C04">
        <w:t xml:space="preserve">Scheduled To Run On </w:t>
      </w:r>
      <w:r w:rsidR="007C5B85" w:rsidRPr="00545C04">
        <w:t>P</w:t>
      </w:r>
      <w:r w:rsidRPr="00545C04">
        <w:t>ane</w:t>
      </w:r>
      <w:bookmarkEnd w:id="1267"/>
      <w:bookmarkEnd w:id="1268"/>
    </w:p>
    <w:p w:rsidR="0012782A" w:rsidRPr="00545C04" w:rsidRDefault="0012782A" w:rsidP="0005451F">
      <w:pPr>
        <w:numPr>
          <w:ilvl w:val="0"/>
          <w:numId w:val="92"/>
        </w:numPr>
        <w:tabs>
          <w:tab w:val="clear" w:pos="720"/>
          <w:tab w:val="num" w:pos="360"/>
        </w:tabs>
        <w:ind w:left="360"/>
      </w:pPr>
      <w:r w:rsidRPr="00545C04">
        <w:t xml:space="preserve">Select a date and time in the </w:t>
      </w:r>
      <w:r w:rsidRPr="00545C04">
        <w:rPr>
          <w:rFonts w:ascii="Arial" w:hAnsi="Arial" w:cs="Arial"/>
          <w:sz w:val="20"/>
        </w:rPr>
        <w:t>Scheduled to Run</w:t>
      </w:r>
      <w:r w:rsidRPr="00545C04">
        <w:rPr>
          <w:rFonts w:ascii="Microsoft Sans Serif" w:hAnsi="Microsoft Sans Serif" w:cs="Arial"/>
          <w:b/>
          <w:sz w:val="20"/>
        </w:rPr>
        <w:t xml:space="preserve"> </w:t>
      </w:r>
      <w:r w:rsidRPr="00545C04">
        <w:rPr>
          <w:rFonts w:ascii="Arial" w:hAnsi="Arial" w:cs="Arial"/>
          <w:sz w:val="20"/>
        </w:rPr>
        <w:t>on</w:t>
      </w:r>
      <w:r w:rsidRPr="00545C04">
        <w:rPr>
          <w:b/>
        </w:rPr>
        <w:t xml:space="preserve"> </w:t>
      </w:r>
      <w:r w:rsidRPr="00545C04">
        <w:t xml:space="preserve">section. If no other date and time are specified, the report will </w:t>
      </w:r>
      <w:r w:rsidRPr="00545C04">
        <w:rPr>
          <w:rStyle w:val="BodyTextChar1"/>
        </w:rPr>
        <w:t>begin running</w:t>
      </w:r>
      <w:r w:rsidRPr="00545C04">
        <w:t xml:space="preserve"> immediately.</w:t>
      </w:r>
    </w:p>
    <w:p w:rsidR="0012782A" w:rsidRPr="00545C04" w:rsidRDefault="0012782A" w:rsidP="0005451F">
      <w:pPr>
        <w:numPr>
          <w:ilvl w:val="0"/>
          <w:numId w:val="92"/>
        </w:numPr>
        <w:tabs>
          <w:tab w:val="clear" w:pos="720"/>
          <w:tab w:val="num" w:pos="360"/>
        </w:tabs>
        <w:ind w:left="360"/>
      </w:pPr>
      <w:r w:rsidRPr="00545C04">
        <w:t xml:space="preserve">Select a </w:t>
      </w:r>
      <w:r w:rsidRPr="00545C04">
        <w:rPr>
          <w:rFonts w:ascii="Arial" w:hAnsi="Arial" w:cs="Arial"/>
          <w:sz w:val="20"/>
        </w:rPr>
        <w:t>Repeat</w:t>
      </w:r>
      <w:r w:rsidRPr="00545C04">
        <w:t xml:space="preserve"> interval, if desired: select </w:t>
      </w:r>
      <w:r w:rsidRPr="00545C04">
        <w:rPr>
          <w:rFonts w:ascii="Arial Bold" w:hAnsi="Arial Bold"/>
          <w:b/>
          <w:sz w:val="20"/>
        </w:rPr>
        <w:t>1D</w:t>
      </w:r>
      <w:r w:rsidRPr="00545C04">
        <w:t xml:space="preserve"> to repeat this report each day after its first run, or select </w:t>
      </w:r>
      <w:r w:rsidRPr="00545C04">
        <w:rPr>
          <w:rFonts w:ascii="Arial Bold" w:hAnsi="Arial Bold"/>
          <w:b/>
          <w:sz w:val="20"/>
        </w:rPr>
        <w:t>1M</w:t>
      </w:r>
      <w:r w:rsidRPr="00545C04">
        <w:t xml:space="preserve"> to repeat it one month from its first run. To</w:t>
      </w:r>
      <w:r w:rsidRPr="00545C04">
        <w:rPr>
          <w:rFonts w:ascii="Microsoft Sans Serif" w:hAnsi="Microsoft Sans Serif"/>
          <w:b/>
          <w:sz w:val="20"/>
        </w:rPr>
        <w:t xml:space="preserve"> </w:t>
      </w:r>
      <w:r w:rsidRPr="00545C04">
        <w:t xml:space="preserve">run this report on the first of each month at 4:00 AM, select </w:t>
      </w:r>
      <w:r w:rsidRPr="00545C04">
        <w:rPr>
          <w:rFonts w:ascii="Arial Bold" w:hAnsi="Arial Bold"/>
          <w:b/>
          <w:sz w:val="20"/>
        </w:rPr>
        <w:t>1M(1@4AM</w:t>
      </w:r>
      <w:r w:rsidRPr="00545C04">
        <w:rPr>
          <w:b/>
          <w:szCs w:val="22"/>
        </w:rPr>
        <w:t>)</w:t>
      </w:r>
      <w:r w:rsidRPr="00545C04">
        <w:rPr>
          <w:szCs w:val="22"/>
        </w:rPr>
        <w:t xml:space="preserve">.  </w:t>
      </w:r>
      <w:r w:rsidRPr="00545C04">
        <w:t xml:space="preserve">Leave this field blank if repeated reporting is not required. </w:t>
      </w:r>
    </w:p>
    <w:p w:rsidR="0012782A" w:rsidRPr="00545C04" w:rsidRDefault="0012782A" w:rsidP="0005451F">
      <w:pPr>
        <w:numPr>
          <w:ilvl w:val="0"/>
          <w:numId w:val="92"/>
        </w:numPr>
        <w:tabs>
          <w:tab w:val="clear" w:pos="720"/>
          <w:tab w:val="num" w:pos="360"/>
        </w:tabs>
        <w:ind w:left="360"/>
      </w:pPr>
      <w:r w:rsidRPr="00545C04">
        <w:t xml:space="preserve">Enter a </w:t>
      </w:r>
      <w:r w:rsidRPr="00545C04">
        <w:rPr>
          <w:rFonts w:ascii="Arial" w:hAnsi="Arial" w:cs="Arial"/>
          <w:sz w:val="20"/>
        </w:rPr>
        <w:t>Comment</w:t>
      </w:r>
      <w:r w:rsidRPr="00545C04">
        <w:t xml:space="preserve"> in the field provided, if desired.</w:t>
      </w:r>
    </w:p>
    <w:tbl>
      <w:tblPr>
        <w:tblW w:w="993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211"/>
      </w:tblGrid>
      <w:tr w:rsidR="00193D13" w:rsidRPr="00545C04" w:rsidTr="0074545F">
        <w:trPr>
          <w:trHeight w:val="557"/>
        </w:trPr>
        <w:tc>
          <w:tcPr>
            <w:tcW w:w="720" w:type="dxa"/>
            <w:tcBorders>
              <w:top w:val="nil"/>
              <w:left w:val="nil"/>
              <w:bottom w:val="nil"/>
            </w:tcBorders>
          </w:tcPr>
          <w:p w:rsidR="00193D13" w:rsidRPr="00545C04" w:rsidRDefault="00193D13" w:rsidP="0074545F">
            <w:r>
              <w:rPr>
                <w:noProof/>
              </w:rPr>
              <w:drawing>
                <wp:inline distT="0" distB="0" distL="0" distR="0" wp14:anchorId="56C0B7CD" wp14:editId="3A582883">
                  <wp:extent cx="361950" cy="284990"/>
                  <wp:effectExtent l="0" t="0" r="0" b="1270"/>
                  <wp:docPr id="688" name="Picture 68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211" w:type="dxa"/>
          </w:tcPr>
          <w:p w:rsidR="00193D13" w:rsidRPr="00545C04" w:rsidRDefault="00193D13" w:rsidP="0074545F">
            <w:pPr>
              <w:spacing w:before="60" w:after="60"/>
            </w:pPr>
            <w:r w:rsidRPr="00545C04">
              <w:rPr>
                <w:rStyle w:val="Note0"/>
                <w:rFonts w:ascii="Arial" w:hAnsi="Arial" w:cs="Arial"/>
                <w:b/>
              </w:rPr>
              <w:t>Note:</w:t>
            </w:r>
            <w:r w:rsidRPr="00545C04">
              <w:t xml:space="preserve">  Some reports require little processing and can quickly retrieve and display the data for the selected report. However, reports that are likely to require more processing time – such as those with large numbers of patients and/or several variables – should be scheduled to run</w:t>
            </w:r>
            <w:r w:rsidRPr="00545C04">
              <w:rPr>
                <w:rFonts w:ascii="Microsoft Sans Serif" w:hAnsi="Microsoft Sans Serif"/>
                <w:b/>
                <w:sz w:val="20"/>
              </w:rPr>
              <w:t xml:space="preserve"> </w:t>
            </w:r>
            <w:r w:rsidRPr="00545C04">
              <w:t xml:space="preserve">on a date and time when </w:t>
            </w:r>
            <w:r w:rsidRPr="00545C04">
              <w:rPr>
                <w:rFonts w:ascii="Arial" w:hAnsi="Arial"/>
                <w:sz w:val="20"/>
              </w:rPr>
              <w:t>VistA</w:t>
            </w:r>
            <w:r w:rsidRPr="00545C04">
              <w:t xml:space="preserve"> server resources are not being used as heavily.</w:t>
            </w:r>
          </w:p>
        </w:tc>
      </w:tr>
    </w:tbl>
    <w:p w:rsidR="008B6034" w:rsidRPr="00545C04" w:rsidRDefault="008B6034" w:rsidP="008B6034">
      <w:pPr>
        <w:pStyle w:val="BodyText"/>
      </w:pPr>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269" w:name="_Include_Patients_Confirmed"/>
      <w:bookmarkStart w:id="1270" w:name="Include_Patients_Confirmed"/>
      <w:bookmarkStart w:id="1271" w:name="_Toc292096063"/>
      <w:bookmarkStart w:id="1272" w:name="_Toc41752579"/>
      <w:bookmarkEnd w:id="1269"/>
      <w:bookmarkEnd w:id="1270"/>
      <w:r w:rsidRPr="00545C04">
        <w:t>Include Patients Confirmed in the Registry</w:t>
      </w:r>
      <w:bookmarkEnd w:id="1271"/>
      <w:bookmarkEnd w:id="1272"/>
    </w:p>
    <w:p w:rsidR="0012782A" w:rsidRPr="00545C04" w:rsidRDefault="0012782A" w:rsidP="0012782A">
      <w:pPr>
        <w:rPr>
          <w:szCs w:val="24"/>
        </w:rPr>
      </w:pPr>
      <w:r w:rsidRPr="00545C04">
        <w:rPr>
          <w:szCs w:val="24"/>
        </w:rPr>
        <w:t xml:space="preserve">Set the </w:t>
      </w:r>
      <w:r w:rsidRPr="00545C04">
        <w:rPr>
          <w:rFonts w:ascii="Microsoft Sans Serif" w:hAnsi="Microsoft Sans Serif" w:cs="Arial"/>
          <w:szCs w:val="24"/>
        </w:rPr>
        <w:t>Include patients confirmed in the registry</w:t>
      </w:r>
      <w:r w:rsidRPr="00545C04">
        <w:rPr>
          <w:szCs w:val="24"/>
        </w:rPr>
        <w:t xml:space="preserve"> parameters (see the </w:t>
      </w:r>
      <w:hyperlink w:anchor="_Generating_a_Report_1" w:tooltip="link to Generating a Report topic" w:history="1">
        <w:r w:rsidRPr="00545C04">
          <w:rPr>
            <w:rStyle w:val="IHyperlink"/>
          </w:rPr>
          <w:t>Generating a Report</w:t>
        </w:r>
      </w:hyperlink>
      <w:r w:rsidRPr="00545C04">
        <w:rPr>
          <w:szCs w:val="24"/>
        </w:rPr>
        <w:t xml:space="preserve"> topic for detailed instructions.).</w:t>
      </w:r>
    </w:p>
    <w:p w:rsidR="008B6034" w:rsidRPr="00545C04" w:rsidRDefault="008B6034" w:rsidP="0012782A"/>
    <w:p w:rsidR="008B6034" w:rsidRPr="00545C04" w:rsidRDefault="008B6034" w:rsidP="0012782A">
      <w:pPr>
        <w:rPr>
          <w:szCs w:val="24"/>
        </w:rPr>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7C5B85" w:rsidP="007C5B85">
      <w:pPr>
        <w:pStyle w:val="H2"/>
      </w:pPr>
      <w:bookmarkStart w:id="1273" w:name="Date_Range_Panes"/>
      <w:bookmarkStart w:id="1274" w:name="_Toc292096064"/>
      <w:bookmarkStart w:id="1275" w:name="_Toc41752580"/>
      <w:bookmarkEnd w:id="1273"/>
      <w:r w:rsidRPr="00545C04">
        <w:t>Date Range P</w:t>
      </w:r>
      <w:r w:rsidR="0012782A" w:rsidRPr="00545C04">
        <w:t>ane(s)</w:t>
      </w:r>
      <w:bookmarkEnd w:id="1274"/>
      <w:bookmarkEnd w:id="1275"/>
    </w:p>
    <w:p w:rsidR="0012782A" w:rsidRPr="00545C04" w:rsidRDefault="0012782A" w:rsidP="0012782A">
      <w:r w:rsidRPr="00545C04">
        <w:t xml:space="preserve">Most registry reports allow you to set Date Range parameters to determine the window of time from which to capture the data for the report.  Depending on the report, one or more </w:t>
      </w:r>
      <w:r w:rsidRPr="00545C04">
        <w:rPr>
          <w:rFonts w:ascii="Microsoft Sans Serif" w:hAnsi="Microsoft Sans Serif" w:cs="Arial"/>
          <w:szCs w:val="24"/>
        </w:rPr>
        <w:t>Date range</w:t>
      </w:r>
      <w:r w:rsidRPr="00545C04">
        <w:t xml:space="preserve"> selections may be made.  For example, in the </w:t>
      </w:r>
      <w:r w:rsidRPr="00545C04">
        <w:rPr>
          <w:rFonts w:ascii="Microsoft Sans Serif" w:hAnsi="Microsoft Sans Serif" w:cs="Arial"/>
          <w:szCs w:val="24"/>
        </w:rPr>
        <w:t>Combined Meds and Labs</w:t>
      </w:r>
      <w:r w:rsidRPr="00545C04">
        <w:t xml:space="preserve"> report, you may specify date ranges for </w:t>
      </w:r>
      <w:r w:rsidRPr="00545C04">
        <w:rPr>
          <w:rFonts w:ascii="Microsoft Sans Serif" w:hAnsi="Microsoft Sans Serif" w:cs="Arial"/>
          <w:szCs w:val="24"/>
        </w:rPr>
        <w:t>Medications</w:t>
      </w:r>
      <w:r w:rsidRPr="00545C04">
        <w:t xml:space="preserve">, </w:t>
      </w:r>
      <w:r w:rsidRPr="00545C04">
        <w:rPr>
          <w:rFonts w:ascii="Microsoft Sans Serif" w:hAnsi="Microsoft Sans Serif" w:cs="Arial"/>
          <w:szCs w:val="24"/>
        </w:rPr>
        <w:t>Lab Tests</w:t>
      </w:r>
      <w:r w:rsidRPr="00545C04">
        <w:t xml:space="preserve">, and </w:t>
      </w:r>
      <w:r w:rsidRPr="00545C04">
        <w:rPr>
          <w:rFonts w:ascii="Microsoft Sans Serif" w:hAnsi="Microsoft Sans Serif" w:cs="Arial"/>
          <w:szCs w:val="24"/>
        </w:rPr>
        <w:t>Utilization</w:t>
      </w:r>
      <w:r w:rsidRPr="00545C04">
        <w:t>.</w:t>
      </w:r>
    </w:p>
    <w:p w:rsidR="0012782A" w:rsidRPr="00545C04" w:rsidRDefault="0012782A" w:rsidP="0012782A">
      <w:r w:rsidRPr="00545C04">
        <w:t xml:space="preserve">If date range parameters are incorrectly set, a </w:t>
      </w:r>
      <w:r w:rsidRPr="00545C04">
        <w:rPr>
          <w:bCs/>
        </w:rPr>
        <w:t>warning</w:t>
      </w:r>
      <w:r w:rsidRPr="00545C04">
        <w:t xml:space="preserve"> will prompt you to check the Report Period parameters when you click the</w:t>
      </w:r>
      <w:r w:rsidRPr="00545C04">
        <w:rPr>
          <w:rFonts w:ascii="Microsoft Sans Serif" w:hAnsi="Microsoft Sans Serif"/>
          <w:b/>
          <w:sz w:val="20"/>
        </w:rPr>
        <w:t xml:space="preserve"> </w:t>
      </w:r>
      <w:r w:rsidRPr="00545C04">
        <w:rPr>
          <w:rFonts w:ascii="Microsoft Sans Serif" w:hAnsi="Microsoft Sans Serif"/>
          <w:sz w:val="20"/>
        </w:rPr>
        <w:t>[Run]</w:t>
      </w:r>
      <w:r w:rsidRPr="00545C04">
        <w:rPr>
          <w:rFonts w:ascii="Franklin Gothic Demi" w:hAnsi="Franklin Gothic Demi" w:cs="Microsoft Sans Serif"/>
          <w:sz w:val="20"/>
        </w:rPr>
        <w:t xml:space="preserve"> </w:t>
      </w:r>
      <w:r w:rsidRPr="00545C04">
        <w:t xml:space="preserve">button. For example, if a </w:t>
      </w:r>
      <w:r w:rsidRPr="00545C04">
        <w:rPr>
          <w:rFonts w:ascii="Arial" w:hAnsi="Arial" w:cs="Arial"/>
          <w:sz w:val="20"/>
        </w:rPr>
        <w:t>Quarte</w:t>
      </w:r>
      <w:r w:rsidRPr="00545C04">
        <w:rPr>
          <w:rFonts w:ascii="Arial Bold" w:hAnsi="Arial Bold"/>
          <w:b/>
          <w:sz w:val="20"/>
        </w:rPr>
        <w:t>r</w:t>
      </w:r>
      <w:r w:rsidRPr="00545C04">
        <w:t xml:space="preserve"> is selected but no </w:t>
      </w:r>
      <w:r w:rsidRPr="00545C04">
        <w:rPr>
          <w:rFonts w:ascii="Arial" w:hAnsi="Arial" w:cs="Arial"/>
          <w:sz w:val="20"/>
        </w:rPr>
        <w:t>Year</w:t>
      </w:r>
      <w:r w:rsidRPr="00545C04">
        <w:t xml:space="preserve">, you will be warned that the Year or Quarter value is not valid. </w:t>
      </w:r>
    </w:p>
    <w:p w:rsidR="0012782A" w:rsidRPr="00545C04" w:rsidRDefault="0012782A" w:rsidP="0012782A">
      <w:r w:rsidRPr="00545C04">
        <w:t xml:space="preserve">See </w:t>
      </w:r>
      <w:r w:rsidRPr="00545C04">
        <w:rPr>
          <w:rStyle w:val="IHyperlink"/>
        </w:rPr>
        <w:t>Pop-up Calendars</w:t>
      </w:r>
      <w:r w:rsidRPr="00545C04">
        <w:t xml:space="preserve"> for information on how to use the various pop-up calendar functions.</w:t>
      </w:r>
    </w:p>
    <w:p w:rsidR="002D1E6F" w:rsidRPr="00545C04" w:rsidRDefault="002D1E6F" w:rsidP="002D1E6F">
      <w:pPr>
        <w:pStyle w:val="BodyText"/>
      </w:pPr>
      <w:r w:rsidRPr="00545C04">
        <w:t xml:space="preserve">Refer to </w:t>
      </w:r>
      <w:r w:rsidR="009B0CC6" w:rsidRPr="00545C04">
        <w:t>S</w:t>
      </w:r>
      <w:r w:rsidRPr="00545C04">
        <w:t xml:space="preserve">ection </w:t>
      </w:r>
      <w:r w:rsidR="00292C8B">
        <w:fldChar w:fldCharType="begin"/>
      </w:r>
      <w:r w:rsidR="00292C8B">
        <w:instrText xml:space="preserve"> REF _Ref297883628 \r \h  \* MERGEFORMAT </w:instrText>
      </w:r>
      <w:r w:rsidR="00292C8B">
        <w:fldChar w:fldCharType="separate"/>
      </w:r>
      <w:r w:rsidR="009D1BDA" w:rsidRPr="009D1BDA">
        <w:rPr>
          <w:rStyle w:val="IHyperlink"/>
        </w:rPr>
        <w:t>9.1.2</w:t>
      </w:r>
      <w:r w:rsidR="00292C8B">
        <w:fldChar w:fldCharType="end"/>
      </w:r>
      <w:r w:rsidRPr="00545C04">
        <w:rPr>
          <w:rStyle w:val="IHyperlink"/>
        </w:rPr>
        <w:t xml:space="preserve"> </w:t>
      </w:r>
      <w:r w:rsidR="00292C8B">
        <w:fldChar w:fldCharType="begin"/>
      </w:r>
      <w:r w:rsidR="00292C8B">
        <w:instrText xml:space="preserve"> REF _Ref297883642 \h  \* MERGEFORMAT </w:instrText>
      </w:r>
      <w:r w:rsidR="00292C8B">
        <w:fldChar w:fldCharType="separate"/>
      </w:r>
      <w:r w:rsidR="009D1BDA" w:rsidRPr="009D1BDA">
        <w:rPr>
          <w:rStyle w:val="IHyperlink"/>
        </w:rPr>
        <w:t>Date Range Parameters</w:t>
      </w:r>
      <w:r w:rsidR="00292C8B">
        <w:fldChar w:fldCharType="end"/>
      </w:r>
      <w:r w:rsidRPr="00545C04">
        <w:t xml:space="preserve"> for information on the date range parameters.</w:t>
      </w:r>
    </w:p>
    <w:p w:rsidR="008B6034" w:rsidRPr="00545C04" w:rsidRDefault="008B6034" w:rsidP="002D1E6F">
      <w:pPr>
        <w:pStyle w:val="BodyText"/>
      </w:pPr>
    </w:p>
    <w:p w:rsidR="008B6034" w:rsidRPr="00545C04" w:rsidRDefault="008B6034" w:rsidP="002D1E6F">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7C5B85" w:rsidP="007C5B85">
      <w:pPr>
        <w:pStyle w:val="H2"/>
      </w:pPr>
      <w:bookmarkStart w:id="1276" w:name="Report_Elements_to_Include"/>
      <w:bookmarkStart w:id="1277" w:name="_Toc292096065"/>
      <w:bookmarkStart w:id="1278" w:name="_Toc41752581"/>
      <w:bookmarkEnd w:id="1276"/>
      <w:r w:rsidRPr="00545C04">
        <w:lastRenderedPageBreak/>
        <w:t>Report E</w:t>
      </w:r>
      <w:r w:rsidR="0012782A" w:rsidRPr="00545C04">
        <w:t>lements to</w:t>
      </w:r>
      <w:r w:rsidRPr="00545C04">
        <w:t xml:space="preserve"> Include</w:t>
      </w:r>
      <w:bookmarkEnd w:id="1277"/>
      <w:bookmarkEnd w:id="1278"/>
    </w:p>
    <w:p w:rsidR="0012782A" w:rsidRPr="00545C04" w:rsidRDefault="0012782A" w:rsidP="0012782A">
      <w:r w:rsidRPr="00545C04">
        <w:t xml:space="preserve">All reports give you some latitude as to what elements are included in the report.  All have the options </w:t>
      </w:r>
      <w:r w:rsidRPr="00545C04">
        <w:rPr>
          <w:rFonts w:ascii="Microsoft Sans Serif" w:hAnsi="Microsoft Sans Serif" w:cs="Arial"/>
          <w:sz w:val="20"/>
        </w:rPr>
        <w:t>Include all</w:t>
      </w:r>
      <w:r w:rsidRPr="00545C04">
        <w:t xml:space="preserve"> and </w:t>
      </w:r>
      <w:r w:rsidRPr="00545C04">
        <w:rPr>
          <w:rFonts w:ascii="Microsoft Sans Serif" w:hAnsi="Microsoft Sans Serif" w:cs="Arial"/>
          <w:sz w:val="20"/>
        </w:rPr>
        <w:t>Selected only</w:t>
      </w:r>
      <w:r w:rsidRPr="00545C04">
        <w:t xml:space="preserve">, which allow you to specify whether you want to see all the data about the report subject.  For example, in the </w:t>
      </w:r>
      <w:r w:rsidRPr="00545C04">
        <w:rPr>
          <w:rFonts w:ascii="Microsoft Sans Serif" w:hAnsi="Microsoft Sans Serif" w:cs="Arial"/>
          <w:sz w:val="20"/>
        </w:rPr>
        <w:t>Combined Meds and Labs</w:t>
      </w:r>
      <w:r w:rsidRPr="00545C04">
        <w:t xml:space="preserve"> report, you can specify all medications or select certain medications (or groups of medications) to be included.  In that same report, you can specify that you want to see results on all lab tests, or only selected ones. </w:t>
      </w:r>
    </w:p>
    <w:p w:rsidR="0012782A" w:rsidRPr="00545C04" w:rsidRDefault="0012782A" w:rsidP="0012782A">
      <w:pPr>
        <w:rPr>
          <w:rFonts w:ascii="Microsoft Sans Serif" w:hAnsi="Microsoft Sans Serif" w:cs="Arial"/>
          <w:sz w:val="20"/>
        </w:rPr>
      </w:pPr>
      <w:r w:rsidRPr="00545C04">
        <w:t xml:space="preserve">Note that the </w:t>
      </w:r>
      <w:r w:rsidRPr="00545C04">
        <w:rPr>
          <w:rFonts w:ascii="Microsoft Sans Serif" w:hAnsi="Microsoft Sans Serif" w:cs="Arial"/>
          <w:sz w:val="20"/>
        </w:rPr>
        <w:t>Combined Meds and Labs</w:t>
      </w:r>
      <w:r w:rsidRPr="00545C04">
        <w:t xml:space="preserve"> report offers the option to </w:t>
      </w:r>
      <w:r w:rsidRPr="00545C04">
        <w:rPr>
          <w:rFonts w:ascii="Microsoft Sans Serif" w:hAnsi="Microsoft Sans Serif" w:cs="Arial"/>
          <w:sz w:val="20"/>
        </w:rPr>
        <w:t>Include All</w:t>
      </w:r>
      <w:r w:rsidRPr="00545C04">
        <w:t xml:space="preserve"> or </w:t>
      </w:r>
      <w:r w:rsidRPr="00545C04">
        <w:rPr>
          <w:rFonts w:ascii="Microsoft Sans Serif" w:hAnsi="Microsoft Sans Serif" w:cs="Arial"/>
          <w:sz w:val="20"/>
        </w:rPr>
        <w:t>Selected only</w:t>
      </w:r>
      <w:r w:rsidRPr="00545C04">
        <w:t xml:space="preserve">.  There is also an option to </w:t>
      </w:r>
      <w:r w:rsidRPr="00545C04">
        <w:rPr>
          <w:rFonts w:ascii="Microsoft Sans Serif" w:hAnsi="Microsoft Sans Serif" w:cs="Arial"/>
          <w:sz w:val="20"/>
        </w:rPr>
        <w:t>Display all</w:t>
      </w:r>
      <w:r w:rsidRPr="00545C04">
        <w:t xml:space="preserve"> or </w:t>
      </w:r>
      <w:r w:rsidRPr="00545C04">
        <w:rPr>
          <w:rFonts w:ascii="Microsoft Sans Serif" w:hAnsi="Microsoft Sans Serif" w:cs="Arial"/>
          <w:sz w:val="20"/>
        </w:rPr>
        <w:t>Only most recent in time period</w:t>
      </w:r>
      <w:r w:rsidRPr="00545C04">
        <w:t xml:space="preserve"> lab tests.  Both option sets were added with </w:t>
      </w:r>
      <w:r w:rsidRPr="00545C04">
        <w:rPr>
          <w:rFonts w:ascii="Microsoft Sans Serif" w:hAnsi="Microsoft Sans Serif" w:cs="Arial"/>
          <w:sz w:val="20"/>
        </w:rPr>
        <w:t>CCR 1.5.8.</w:t>
      </w:r>
    </w:p>
    <w:p w:rsidR="008B6034" w:rsidRPr="00545C04" w:rsidRDefault="008B6034" w:rsidP="0012782A">
      <w:pPr>
        <w:rPr>
          <w:rFonts w:ascii="Microsoft Sans Serif" w:hAnsi="Microsoft Sans Serif" w:cs="Arial"/>
          <w:sz w:val="20"/>
        </w:rPr>
      </w:pPr>
    </w:p>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279" w:name="Utilization_Date_Range"/>
      <w:bookmarkStart w:id="1280" w:name="_Toc292096066"/>
      <w:bookmarkStart w:id="1281" w:name="_Toc41752582"/>
      <w:bookmarkEnd w:id="1279"/>
      <w:r w:rsidRPr="00545C04">
        <w:t>Utilization Date Range</w:t>
      </w:r>
      <w:bookmarkEnd w:id="1280"/>
      <w:bookmarkEnd w:id="1281"/>
    </w:p>
    <w:p w:rsidR="0012782A" w:rsidRPr="00545C04" w:rsidRDefault="0012782A" w:rsidP="0012782A">
      <w:r w:rsidRPr="00545C04">
        <w:t xml:space="preserve">Set the </w:t>
      </w:r>
      <w:r w:rsidRPr="00545C04">
        <w:rPr>
          <w:rFonts w:ascii="Arial" w:hAnsi="Arial" w:cs="Arial"/>
          <w:sz w:val="20"/>
        </w:rPr>
        <w:t>Utilization Date Range</w:t>
      </w:r>
      <w:r w:rsidRPr="00545C04">
        <w:t xml:space="preserve"> (see the </w:t>
      </w:r>
      <w:r w:rsidR="00292C8B">
        <w:fldChar w:fldCharType="begin"/>
      </w:r>
      <w:r w:rsidR="00292C8B">
        <w:instrText xml:space="preserve"> REF _Ref140371432 \h  \* MERGEFORMAT </w:instrText>
      </w:r>
      <w:r w:rsidR="00292C8B">
        <w:fldChar w:fldCharType="separate"/>
      </w:r>
      <w:r w:rsidR="009D1BDA" w:rsidRPr="009D1BDA">
        <w:rPr>
          <w:rStyle w:val="IHyperlink"/>
        </w:rPr>
        <w:t>Generating a Report</w:t>
      </w:r>
      <w:r w:rsidR="00292C8B">
        <w:fldChar w:fldCharType="end"/>
      </w:r>
      <w:r w:rsidRPr="00545C04">
        <w:t xml:space="preserve"> topic for detailed instructions on date ranges).</w:t>
      </w:r>
    </w:p>
    <w:p w:rsidR="008B6034" w:rsidRPr="00545C04" w:rsidRDefault="008B6034" w:rsidP="0012782A"/>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282" w:name="Divisions"/>
      <w:bookmarkStart w:id="1283" w:name="_Toc292096067"/>
      <w:bookmarkStart w:id="1284" w:name="_Toc41752583"/>
      <w:bookmarkEnd w:id="1282"/>
      <w:r w:rsidRPr="00545C04">
        <w:t>Divisions</w:t>
      </w:r>
      <w:bookmarkEnd w:id="1283"/>
      <w:bookmarkEnd w:id="1284"/>
    </w:p>
    <w:p w:rsidR="0012782A" w:rsidRPr="00545C04" w:rsidRDefault="0012782A" w:rsidP="0012782A">
      <w:r w:rsidRPr="00545C04">
        <w:t xml:space="preserve">Use the </w:t>
      </w:r>
      <w:r w:rsidRPr="00545C04">
        <w:rPr>
          <w:rFonts w:ascii="Arial" w:hAnsi="Arial" w:cs="Arial"/>
          <w:sz w:val="20"/>
        </w:rPr>
        <w:t>Divisions</w:t>
      </w:r>
      <w:r w:rsidRPr="00545C04">
        <w:rPr>
          <w:b/>
        </w:rPr>
        <w:t xml:space="preserve"> </w:t>
      </w:r>
      <w:r w:rsidRPr="00545C04">
        <w:t xml:space="preserve">panel to select one or more Divisions to be included in the report.  </w:t>
      </w:r>
      <w:r w:rsidRPr="00545C04">
        <w:rPr>
          <w:rFonts w:ascii="Arial" w:hAnsi="Arial" w:cs="Arial"/>
          <w:sz w:val="20"/>
        </w:rPr>
        <w:t>Include All</w:t>
      </w:r>
      <w:r w:rsidRPr="00545C04">
        <w:t xml:space="preserve"> and </w:t>
      </w:r>
      <w:r w:rsidRPr="00545C04">
        <w:rPr>
          <w:rFonts w:ascii="Arial" w:hAnsi="Arial" w:cs="Arial"/>
          <w:sz w:val="20"/>
        </w:rPr>
        <w:t>Selected only</w:t>
      </w:r>
      <w:r w:rsidRPr="00545C04">
        <w:t xml:space="preserve"> appear on the </w:t>
      </w:r>
      <w:r w:rsidRPr="00545C04">
        <w:rPr>
          <w:rFonts w:ascii="Arial" w:hAnsi="Arial" w:cs="Arial"/>
          <w:sz w:val="20"/>
        </w:rPr>
        <w:t>Divisions</w:t>
      </w:r>
      <w:r w:rsidRPr="00545C04">
        <w:t xml:space="preserve"> panel.</w:t>
      </w:r>
      <w:r w:rsidRPr="00545C04">
        <w:rPr>
          <w:rStyle w:val="EndnoteReference"/>
        </w:rPr>
        <w:endnoteReference w:id="18"/>
      </w:r>
    </w:p>
    <w:p w:rsidR="0012782A" w:rsidRPr="00545C04" w:rsidRDefault="005E0B05" w:rsidP="0012782A">
      <w:pPr>
        <w:keepNext/>
      </w:pPr>
      <w:r>
        <w:rPr>
          <w:noProof/>
        </w:rPr>
        <w:drawing>
          <wp:inline distT="0" distB="0" distL="0" distR="0" wp14:anchorId="6AE741DE" wp14:editId="44D6DF87">
            <wp:extent cx="5943600" cy="1466850"/>
            <wp:effectExtent l="0" t="0" r="0" b="0"/>
            <wp:docPr id="420" name="Picture 420" descr="Example of the Division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creenHunter_077.bmp"/>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12782A" w:rsidRPr="00545C04" w:rsidRDefault="0012782A" w:rsidP="00715F22">
      <w:pPr>
        <w:pStyle w:val="Caption"/>
      </w:pPr>
      <w:bookmarkStart w:id="1285" w:name="_Toc3977526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115</w:t>
      </w:r>
      <w:r w:rsidR="00EB3A32">
        <w:rPr>
          <w:noProof/>
        </w:rPr>
        <w:fldChar w:fldCharType="end"/>
      </w:r>
      <w:r w:rsidRPr="00545C04">
        <w:t xml:space="preserve"> </w:t>
      </w:r>
      <w:r w:rsidR="00715F22" w:rsidRPr="00545C04">
        <w:t xml:space="preserve">– </w:t>
      </w:r>
      <w:r w:rsidRPr="00545C04">
        <w:t>Divisions</w:t>
      </w:r>
      <w:bookmarkEnd w:id="1285"/>
    </w:p>
    <w:p w:rsidR="006F3971" w:rsidRPr="00545C04" w:rsidRDefault="006F3971" w:rsidP="0012782A">
      <w:pPr>
        <w:pStyle w:val="ListBullet3"/>
        <w:tabs>
          <w:tab w:val="clear" w:pos="1080"/>
          <w:tab w:val="num" w:pos="360"/>
        </w:tabs>
        <w:ind w:left="360"/>
      </w:pPr>
      <w:r w:rsidRPr="00545C04">
        <w:t xml:space="preserve">Enter “??” in the </w:t>
      </w:r>
      <w:r w:rsidRPr="00545C04">
        <w:rPr>
          <w:rFonts w:ascii="Microsoft Sans Serif" w:hAnsi="Microsoft Sans Serif" w:cs="Microsoft Sans Serif"/>
          <w:b/>
          <w:sz w:val="20"/>
        </w:rPr>
        <w:t>Search</w:t>
      </w:r>
      <w:r w:rsidRPr="00545C04">
        <w:t xml:space="preserve"> box to display all available </w:t>
      </w:r>
      <w:r w:rsidR="006E0200" w:rsidRPr="00545C04">
        <w:t>divisions</w:t>
      </w:r>
      <w:r w:rsidRPr="00545C04">
        <w:t xml:space="preserve"> in the left-hand list box.</w:t>
      </w:r>
    </w:p>
    <w:p w:rsidR="0012782A" w:rsidRPr="00545C04" w:rsidRDefault="0012782A" w:rsidP="0012782A">
      <w:pPr>
        <w:pStyle w:val="ListBullet3"/>
        <w:tabs>
          <w:tab w:val="clear" w:pos="1080"/>
          <w:tab w:val="num" w:pos="360"/>
        </w:tabs>
        <w:ind w:left="360"/>
      </w:pPr>
      <w:r w:rsidRPr="00545C04">
        <w:t xml:space="preserve">Click </w:t>
      </w:r>
      <w:r w:rsidRPr="00545C04">
        <w:rPr>
          <w:rFonts w:ascii="Microsoft Sans Serif" w:hAnsi="Microsoft Sans Serif" w:cs="Microsoft Sans Serif"/>
          <w:b/>
          <w:sz w:val="20"/>
        </w:rPr>
        <w:t>Include All</w:t>
      </w:r>
      <w:r w:rsidRPr="00545C04">
        <w:t xml:space="preserve"> to report on all divisions.  If you choose </w:t>
      </w:r>
      <w:r w:rsidRPr="00545C04">
        <w:rPr>
          <w:rFonts w:ascii="Arial" w:hAnsi="Arial" w:cs="Arial"/>
          <w:sz w:val="20"/>
        </w:rPr>
        <w:t>Include All</w:t>
      </w:r>
      <w:r w:rsidRPr="00545C04">
        <w:t xml:space="preserve">, the report considers all registry patients.  </w:t>
      </w:r>
    </w:p>
    <w:p w:rsidR="0012782A" w:rsidRPr="00545C04" w:rsidRDefault="0012782A" w:rsidP="0012782A">
      <w:pPr>
        <w:pStyle w:val="ListBullet3"/>
        <w:tabs>
          <w:tab w:val="clear" w:pos="1080"/>
          <w:tab w:val="num" w:pos="360"/>
        </w:tabs>
        <w:ind w:left="360"/>
      </w:pPr>
      <w:r w:rsidRPr="00545C04">
        <w:t xml:space="preserve">Click </w:t>
      </w:r>
      <w:r w:rsidRPr="00545C04">
        <w:rPr>
          <w:rFonts w:ascii="Microsoft Sans Serif" w:hAnsi="Microsoft Sans Serif" w:cs="Microsoft Sans Serif"/>
          <w:b/>
          <w:sz w:val="20"/>
        </w:rPr>
        <w:t>Selected only</w:t>
      </w:r>
      <w:r w:rsidRPr="00545C04">
        <w:t xml:space="preserve"> to report on patient(s) seen in one or more specific divisions. If you choose </w:t>
      </w:r>
      <w:r w:rsidRPr="00545C04">
        <w:rPr>
          <w:rFonts w:ascii="Arial" w:hAnsi="Arial" w:cs="Arial"/>
          <w:sz w:val="20"/>
        </w:rPr>
        <w:t>Selected only</w:t>
      </w:r>
      <w:r w:rsidRPr="00545C04">
        <w:t>, the report includes only those patients who had utilization in the selected division(s).</w:t>
      </w:r>
    </w:p>
    <w:p w:rsidR="00B67123" w:rsidRPr="00545C04" w:rsidRDefault="00B67123" w:rsidP="0012782A">
      <w:pPr>
        <w:pStyle w:val="ListBullet3"/>
        <w:tabs>
          <w:tab w:val="clear" w:pos="1080"/>
          <w:tab w:val="num" w:pos="360"/>
        </w:tabs>
        <w:ind w:left="360"/>
      </w:pPr>
      <w:r w:rsidRPr="00545C04">
        <w:lastRenderedPageBreak/>
        <w:t xml:space="preserve">The </w:t>
      </w:r>
      <w:r w:rsidRPr="00545C04">
        <w:rPr>
          <w:rFonts w:ascii="Microsoft Sans Serif" w:hAnsi="Microsoft Sans Serif" w:cs="Microsoft Sans Serif"/>
          <w:b/>
          <w:sz w:val="20"/>
        </w:rPr>
        <w:t>[All Divisions]</w:t>
      </w:r>
      <w:r w:rsidRPr="00545C04">
        <w:t xml:space="preserve"> button will be disabled when the </w:t>
      </w:r>
      <w:r w:rsidRPr="00545C04">
        <w:rPr>
          <w:rFonts w:ascii="Microsoft Sans Serif" w:hAnsi="Microsoft Sans Serif" w:cs="Microsoft Sans Serif"/>
          <w:b/>
          <w:sz w:val="20"/>
        </w:rPr>
        <w:t>Include All</w:t>
      </w:r>
      <w:r w:rsidRPr="00545C04">
        <w:t xml:space="preserve"> radio button is selected and enabled when the </w:t>
      </w:r>
      <w:r w:rsidRPr="00545C04">
        <w:rPr>
          <w:rFonts w:ascii="Microsoft Sans Serif" w:hAnsi="Microsoft Sans Serif" w:cs="Microsoft Sans Serif"/>
          <w:b/>
          <w:sz w:val="20"/>
        </w:rPr>
        <w:t>Selected Only</w:t>
      </w:r>
      <w:r w:rsidRPr="00545C04">
        <w:t xml:space="preserve"> radio button is selected.</w:t>
      </w:r>
    </w:p>
    <w:p w:rsidR="008B6034" w:rsidRPr="00545C04" w:rsidRDefault="008B6034" w:rsidP="008B6034">
      <w:pPr>
        <w:pStyle w:val="ListBullet3"/>
        <w:numPr>
          <w:ilvl w:val="0"/>
          <w:numId w:val="0"/>
        </w:numPr>
      </w:pPr>
    </w:p>
    <w:p w:rsidR="008B6034" w:rsidRPr="00545C04" w:rsidRDefault="008B6034" w:rsidP="008B6034">
      <w:pPr>
        <w:pStyle w:val="ListBullet3"/>
        <w:numPr>
          <w:ilvl w:val="0"/>
          <w:numId w:val="0"/>
        </w:numPr>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286" w:name="Clinics"/>
      <w:bookmarkStart w:id="1287" w:name="_Toc292096068"/>
      <w:bookmarkStart w:id="1288" w:name="_Toc41752584"/>
      <w:bookmarkEnd w:id="1286"/>
      <w:r w:rsidRPr="00545C04">
        <w:t>Clinics</w:t>
      </w:r>
      <w:bookmarkEnd w:id="1287"/>
      <w:bookmarkEnd w:id="1288"/>
    </w:p>
    <w:p w:rsidR="0012782A" w:rsidRPr="00545C04" w:rsidRDefault="0012782A" w:rsidP="0012782A">
      <w:r w:rsidRPr="00545C04">
        <w:t xml:space="preserve">Using the radio buttons, select one or more clinics in the </w:t>
      </w:r>
      <w:r w:rsidRPr="00545C04">
        <w:rPr>
          <w:rFonts w:ascii="Arial" w:hAnsi="Arial" w:cs="Arial"/>
          <w:b/>
          <w:sz w:val="20"/>
        </w:rPr>
        <w:t>Clinics</w:t>
      </w:r>
      <w:r w:rsidRPr="00545C04">
        <w:t xml:space="preserve"> section:</w:t>
      </w:r>
    </w:p>
    <w:p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Include All</w:t>
      </w:r>
      <w:r w:rsidRPr="00545C04">
        <w:t xml:space="preserve"> to select all clinics to be included the report </w:t>
      </w:r>
    </w:p>
    <w:p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Selected only</w:t>
      </w:r>
      <w:r w:rsidRPr="00545C04">
        <w:t xml:space="preserve"> to specify one or more particular clinics to be included in the report. Use the clinic selection panes to locate and select the clinics: </w:t>
      </w:r>
    </w:p>
    <w:p w:rsidR="0012782A" w:rsidRPr="00545C04" w:rsidRDefault="005E0B05" w:rsidP="0012782A">
      <w:pPr>
        <w:keepNext/>
        <w:ind w:left="720"/>
        <w:jc w:val="center"/>
      </w:pPr>
      <w:r>
        <w:rPr>
          <w:noProof/>
        </w:rPr>
        <w:drawing>
          <wp:inline distT="0" distB="0" distL="0" distR="0" wp14:anchorId="024A1DE1" wp14:editId="7069006D">
            <wp:extent cx="3752850" cy="876300"/>
            <wp:effectExtent l="0" t="0" r="0" b="0"/>
            <wp:docPr id="421" name="Picture 421" descr="Example of the Clinic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752850" cy="876300"/>
                    </a:xfrm>
                    <a:prstGeom prst="rect">
                      <a:avLst/>
                    </a:prstGeom>
                    <a:noFill/>
                    <a:ln>
                      <a:noFill/>
                    </a:ln>
                  </pic:spPr>
                </pic:pic>
              </a:graphicData>
            </a:graphic>
          </wp:inline>
        </w:drawing>
      </w:r>
    </w:p>
    <w:p w:rsidR="0012782A" w:rsidRPr="00545C04" w:rsidRDefault="0012782A" w:rsidP="0012782A">
      <w:pPr>
        <w:pStyle w:val="Caption"/>
      </w:pPr>
      <w:bookmarkStart w:id="1289" w:name="_Toc3977526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116</w:t>
      </w:r>
      <w:r w:rsidR="00EB3A32">
        <w:rPr>
          <w:noProof/>
        </w:rPr>
        <w:fldChar w:fldCharType="end"/>
      </w:r>
      <w:r w:rsidRPr="00545C04">
        <w:t xml:space="preserve"> – Clinic Follow Up Report Setup Screen (Clinics pane)</w:t>
      </w:r>
      <w:bookmarkEnd w:id="1289"/>
    </w:p>
    <w:p w:rsidR="0012782A" w:rsidRPr="00545C04" w:rsidRDefault="0012782A" w:rsidP="0012782A">
      <w:pPr>
        <w:numPr>
          <w:ilvl w:val="0"/>
          <w:numId w:val="12"/>
        </w:numPr>
        <w:tabs>
          <w:tab w:val="num" w:pos="720"/>
        </w:tabs>
        <w:spacing w:before="0" w:after="60"/>
        <w:ind w:left="720"/>
      </w:pPr>
      <w:r w:rsidRPr="00545C04">
        <w:t xml:space="preserve">Enter the first few letters of the clinic name, and then click the </w:t>
      </w:r>
      <w:r w:rsidRPr="00545C04">
        <w:rPr>
          <w:rFonts w:ascii="Microsoft Sans Serif" w:hAnsi="Microsoft Sans Serif" w:cs="Microsoft Sans Serif"/>
          <w:b/>
          <w:sz w:val="20"/>
        </w:rPr>
        <w:t>[Search]</w:t>
      </w:r>
      <w:r w:rsidRPr="00545C04">
        <w:t xml:space="preserve"> button. A list of matching clinic locations is displayed below the search field. Clinic names are the same ones used in the appointment scheduling process.  </w:t>
      </w:r>
    </w:p>
    <w:p w:rsidR="0012782A" w:rsidRPr="00545C04" w:rsidRDefault="0012782A" w:rsidP="0012782A">
      <w:pPr>
        <w:numPr>
          <w:ilvl w:val="0"/>
          <w:numId w:val="12"/>
        </w:numPr>
        <w:tabs>
          <w:tab w:val="num" w:pos="720"/>
        </w:tabs>
        <w:spacing w:before="0" w:after="60"/>
        <w:ind w:left="720"/>
      </w:pPr>
      <w:r w:rsidRPr="00545C04">
        <w:t>Select a clinic name, and then click the right arrow to move it to the right pane. Repeat this procedure until all desired clinics are selected and appear in the right pane.</w:t>
      </w:r>
    </w:p>
    <w:p w:rsidR="0012782A" w:rsidRPr="00545C04" w:rsidRDefault="005E0B05" w:rsidP="0012782A">
      <w:pPr>
        <w:keepNext/>
        <w:ind w:left="1440"/>
        <w:jc w:val="center"/>
      </w:pPr>
      <w:r>
        <w:rPr>
          <w:noProof/>
        </w:rPr>
        <w:drawing>
          <wp:inline distT="0" distB="0" distL="0" distR="0" wp14:anchorId="07423E94" wp14:editId="13676A3E">
            <wp:extent cx="3733800" cy="819150"/>
            <wp:effectExtent l="0" t="0" r="0" b="0"/>
            <wp:docPr id="422" name="Picture 422" descr="Example of the Clinics panel (with clinics selected)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733800" cy="819150"/>
                    </a:xfrm>
                    <a:prstGeom prst="rect">
                      <a:avLst/>
                    </a:prstGeom>
                    <a:noFill/>
                    <a:ln>
                      <a:noFill/>
                    </a:ln>
                  </pic:spPr>
                </pic:pic>
              </a:graphicData>
            </a:graphic>
          </wp:inline>
        </w:drawing>
      </w:r>
    </w:p>
    <w:p w:rsidR="0012782A" w:rsidRPr="00545C04" w:rsidRDefault="0012782A" w:rsidP="0012782A">
      <w:pPr>
        <w:pStyle w:val="Caption"/>
      </w:pPr>
      <w:bookmarkStart w:id="1290" w:name="_Toc3977526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117</w:t>
      </w:r>
      <w:r w:rsidR="00EB3A32">
        <w:rPr>
          <w:noProof/>
        </w:rPr>
        <w:fldChar w:fldCharType="end"/>
      </w:r>
      <w:r w:rsidRPr="00545C04">
        <w:t xml:space="preserve"> – Report Setup Screen (Clinics pane), showing Clinic Names being selected</w:t>
      </w:r>
      <w:bookmarkEnd w:id="1290"/>
    </w:p>
    <w:p w:rsidR="0012782A" w:rsidRPr="00545C04" w:rsidRDefault="0012782A" w:rsidP="0012782A">
      <w:pPr>
        <w:numPr>
          <w:ilvl w:val="0"/>
          <w:numId w:val="12"/>
        </w:numPr>
        <w:tabs>
          <w:tab w:val="num" w:pos="720"/>
        </w:tabs>
        <w:spacing w:before="0" w:after="60"/>
        <w:ind w:left="720"/>
      </w:pPr>
      <w:r w:rsidRPr="00545C04">
        <w:t>To remove a selected clinic, click the name of the clinic in the right pane and click the left arrow button.</w:t>
      </w:r>
    </w:p>
    <w:p w:rsidR="008B6034" w:rsidRPr="00545C04" w:rsidRDefault="008B6034" w:rsidP="008B6034">
      <w:pPr>
        <w:tabs>
          <w:tab w:val="num" w:pos="720"/>
        </w:tabs>
        <w:spacing w:before="0" w:after="60"/>
      </w:pPr>
    </w:p>
    <w:p w:rsidR="008B6034" w:rsidRPr="00545C04" w:rsidRDefault="008B6034" w:rsidP="008B6034">
      <w:pPr>
        <w:tabs>
          <w:tab w:val="num" w:pos="720"/>
        </w:tabs>
        <w:spacing w:before="0" w:after="60"/>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291" w:name="Select_Patient"/>
      <w:bookmarkStart w:id="1292" w:name="_Toc292096069"/>
      <w:bookmarkStart w:id="1293" w:name="_Toc41752585"/>
      <w:bookmarkEnd w:id="1291"/>
      <w:r w:rsidRPr="00545C04">
        <w:t>Select Patient</w:t>
      </w:r>
      <w:bookmarkEnd w:id="1292"/>
      <w:bookmarkEnd w:id="1293"/>
    </w:p>
    <w:p w:rsidR="0012782A" w:rsidRPr="00545C04" w:rsidRDefault="0012782A" w:rsidP="0012782A">
      <w:r w:rsidRPr="00545C04">
        <w:t xml:space="preserve">Click </w:t>
      </w:r>
      <w:r w:rsidRPr="00545C04">
        <w:rPr>
          <w:rFonts w:ascii="Microsoft Sans Serif" w:hAnsi="Microsoft Sans Serif" w:cs="Microsoft Sans Serif"/>
          <w:b/>
          <w:sz w:val="20"/>
        </w:rPr>
        <w:t>Selected only</w:t>
      </w:r>
      <w:r w:rsidRPr="00545C04">
        <w:t xml:space="preserve"> to specify one or more particular patients to be included in the report.  If you choose</w:t>
      </w:r>
      <w:r w:rsidRPr="00545C04">
        <w:rPr>
          <w:rFonts w:ascii="Arial Bold" w:hAnsi="Arial Bold"/>
          <w:b/>
          <w:sz w:val="20"/>
        </w:rPr>
        <w:t xml:space="preserve"> </w:t>
      </w:r>
      <w:r w:rsidRPr="00545C04">
        <w:rPr>
          <w:rFonts w:ascii="Microsoft Sans Serif" w:hAnsi="Microsoft Sans Serif" w:cs="Microsoft Sans Serif"/>
          <w:b/>
          <w:sz w:val="20"/>
        </w:rPr>
        <w:t>Selected only</w:t>
      </w:r>
      <w:r w:rsidRPr="00545C04">
        <w:t xml:space="preserve">, </w:t>
      </w:r>
      <w:r w:rsidRPr="00545C04">
        <w:rPr>
          <w:rFonts w:ascii="Arial" w:hAnsi="Arial" w:cs="Arial"/>
          <w:sz w:val="20"/>
        </w:rPr>
        <w:t xml:space="preserve">the </w:t>
      </w:r>
      <w:r w:rsidRPr="00545C04">
        <w:rPr>
          <w:rFonts w:ascii="Microsoft Sans Serif" w:hAnsi="Microsoft Sans Serif" w:cs="Microsoft Sans Serif"/>
          <w:b/>
          <w:sz w:val="20"/>
        </w:rPr>
        <w:t>Other Registries</w:t>
      </w:r>
      <w:r w:rsidRPr="00545C04">
        <w:t xml:space="preserve"> and </w:t>
      </w:r>
      <w:r w:rsidRPr="00545C04">
        <w:rPr>
          <w:rFonts w:ascii="Microsoft Sans Serif" w:hAnsi="Microsoft Sans Serif" w:cs="Microsoft Sans Serif"/>
          <w:b/>
          <w:sz w:val="20"/>
        </w:rPr>
        <w:t>Local Fields</w:t>
      </w:r>
      <w:r w:rsidRPr="00545C04">
        <w:t xml:space="preserve"> panels are disabled and the report includes only selected patients. If a patient did not receive selected medications, the patient is added to the report anyway with </w:t>
      </w:r>
      <w:r w:rsidRPr="00545C04">
        <w:rPr>
          <w:rFonts w:ascii="Arial" w:hAnsi="Arial" w:cs="Arial"/>
          <w:sz w:val="20"/>
        </w:rPr>
        <w:t>No Data</w:t>
      </w:r>
      <w:r w:rsidRPr="00545C04">
        <w:t xml:space="preserve"> as the indicator.</w:t>
      </w:r>
    </w:p>
    <w:p w:rsidR="0012782A" w:rsidRPr="00545C04" w:rsidRDefault="005E0B05" w:rsidP="0012782A">
      <w:pPr>
        <w:keepNext/>
      </w:pPr>
      <w:r>
        <w:rPr>
          <w:noProof/>
        </w:rPr>
        <w:lastRenderedPageBreak/>
        <w:drawing>
          <wp:inline distT="0" distB="0" distL="0" distR="0" wp14:anchorId="01638207" wp14:editId="617FEE2E">
            <wp:extent cx="5934075" cy="1619250"/>
            <wp:effectExtent l="0" t="0" r="9525" b="0"/>
            <wp:docPr id="423" name="Picture 423" descr="Example of the Select Patient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CR_UM_SelectPatient"/>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p w:rsidR="0012782A" w:rsidRPr="00545C04" w:rsidRDefault="0012782A" w:rsidP="008641DD">
      <w:pPr>
        <w:pStyle w:val="Caption"/>
        <w:ind w:left="2880" w:firstLine="720"/>
        <w:jc w:val="left"/>
      </w:pPr>
      <w:bookmarkStart w:id="1294" w:name="_Toc3977526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118</w:t>
      </w:r>
      <w:r w:rsidR="00EB3A32">
        <w:rPr>
          <w:noProof/>
        </w:rPr>
        <w:fldChar w:fldCharType="end"/>
      </w:r>
      <w:r w:rsidRPr="00545C04">
        <w:t xml:space="preserve"> – Select Patient</w:t>
      </w:r>
      <w:bookmarkEnd w:id="1294"/>
    </w:p>
    <w:p w:rsidR="0012782A" w:rsidRPr="00545C04" w:rsidRDefault="0012782A" w:rsidP="0005451F">
      <w:pPr>
        <w:numPr>
          <w:ilvl w:val="2"/>
          <w:numId w:val="91"/>
        </w:numPr>
        <w:tabs>
          <w:tab w:val="clear" w:pos="1800"/>
          <w:tab w:val="num" w:pos="360"/>
        </w:tabs>
        <w:ind w:left="360"/>
      </w:pPr>
      <w:r w:rsidRPr="00545C04">
        <w:t xml:space="preserve">Enter the first few letters of the patient’s </w:t>
      </w:r>
      <w:r w:rsidRPr="00545C04">
        <w:rPr>
          <w:rFonts w:ascii="Microsoft Sans Serif" w:hAnsi="Microsoft Sans Serif" w:cs="Microsoft Sans Serif"/>
          <w:b/>
          <w:sz w:val="20"/>
        </w:rPr>
        <w:t>name</w:t>
      </w:r>
      <w:r w:rsidRPr="00545C04">
        <w:t xml:space="preserve"> (default), the last four digits of the </w:t>
      </w:r>
      <w:r w:rsidRPr="00545C04">
        <w:rPr>
          <w:rFonts w:ascii="Microsoft Sans Serif" w:hAnsi="Microsoft Sans Serif" w:cs="Microsoft Sans Serif"/>
          <w:b/>
          <w:sz w:val="20"/>
        </w:rPr>
        <w:t>SSN</w:t>
      </w:r>
      <w:r w:rsidRPr="00545C04">
        <w:t xml:space="preserve">, </w:t>
      </w:r>
      <w:r w:rsidRPr="00545C04">
        <w:rPr>
          <w:rFonts w:ascii="Microsoft Sans Serif" w:hAnsi="Microsoft Sans Serif" w:cs="Microsoft Sans Serif"/>
          <w:b/>
          <w:sz w:val="20"/>
        </w:rPr>
        <w:t>date</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birth</w:t>
      </w:r>
      <w:r w:rsidRPr="00545C04">
        <w:t xml:space="preserve">, </w:t>
      </w:r>
      <w:r w:rsidRPr="00545C04">
        <w:rPr>
          <w:rFonts w:ascii="Microsoft Sans Serif" w:hAnsi="Microsoft Sans Serif" w:cs="Microsoft Sans Serif"/>
          <w:b/>
          <w:sz w:val="20"/>
        </w:rPr>
        <w:t>age</w:t>
      </w:r>
      <w:r w:rsidRPr="00545C04">
        <w:t xml:space="preserve">, or </w:t>
      </w:r>
      <w:r w:rsidRPr="00545C04">
        <w:rPr>
          <w:rFonts w:ascii="Microsoft Sans Serif" w:hAnsi="Microsoft Sans Serif" w:cs="Microsoft Sans Serif"/>
          <w:b/>
          <w:sz w:val="20"/>
        </w:rPr>
        <w:t>date</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death</w:t>
      </w:r>
      <w:r w:rsidRPr="00545C04">
        <w:t xml:space="preserve"> and click the </w:t>
      </w:r>
      <w:r w:rsidRPr="00545C04">
        <w:rPr>
          <w:rFonts w:ascii="Franklin Gothic Demi" w:hAnsi="Franklin Gothic Demi" w:cs="Microsoft Sans Serif"/>
          <w:sz w:val="20"/>
        </w:rPr>
        <w:t>[Search]</w:t>
      </w:r>
      <w:r w:rsidRPr="00545C04">
        <w:t xml:space="preserve"> button. </w:t>
      </w:r>
    </w:p>
    <w:p w:rsidR="0012782A" w:rsidRPr="00545C04" w:rsidRDefault="0012782A" w:rsidP="0005451F">
      <w:pPr>
        <w:numPr>
          <w:ilvl w:val="2"/>
          <w:numId w:val="91"/>
        </w:numPr>
        <w:tabs>
          <w:tab w:val="clear" w:pos="1800"/>
          <w:tab w:val="num" w:pos="360"/>
        </w:tabs>
        <w:spacing w:before="0" w:after="60"/>
        <w:ind w:left="360"/>
      </w:pPr>
      <w:r w:rsidRPr="00545C04">
        <w:t xml:space="preserve">A list of matching patients displays below the search field. </w:t>
      </w:r>
    </w:p>
    <w:p w:rsidR="0012782A" w:rsidRPr="00545C04" w:rsidRDefault="0012782A" w:rsidP="0012782A">
      <w:pPr>
        <w:numPr>
          <w:ilvl w:val="0"/>
          <w:numId w:val="12"/>
        </w:numPr>
        <w:tabs>
          <w:tab w:val="num" w:pos="720"/>
        </w:tabs>
        <w:spacing w:before="0" w:after="60"/>
        <w:ind w:left="720"/>
      </w:pPr>
      <w:r w:rsidRPr="00545C04">
        <w:t>To move a patient to the right pane, select a name and click the single right arrow. Repeat this process until all desired patients are selected and appear in the right pane.</w:t>
      </w:r>
    </w:p>
    <w:p w:rsidR="0012782A" w:rsidRPr="00545C04" w:rsidRDefault="0012782A" w:rsidP="0012782A">
      <w:pPr>
        <w:numPr>
          <w:ilvl w:val="0"/>
          <w:numId w:val="12"/>
        </w:numPr>
        <w:tabs>
          <w:tab w:val="num" w:pos="720"/>
        </w:tabs>
        <w:spacing w:before="0" w:after="60"/>
        <w:ind w:left="720"/>
      </w:pPr>
      <w:r w:rsidRPr="00545C04">
        <w:t>To move a patient back to the left pane, select a name and click the single left arrow. Repeat this process until all desired patients are selected and appear in the left pane.</w:t>
      </w:r>
    </w:p>
    <w:p w:rsidR="0012782A" w:rsidRPr="00545C04" w:rsidRDefault="0012782A" w:rsidP="0012782A">
      <w:pPr>
        <w:numPr>
          <w:ilvl w:val="0"/>
          <w:numId w:val="12"/>
        </w:numPr>
        <w:tabs>
          <w:tab w:val="num" w:pos="720"/>
        </w:tabs>
        <w:spacing w:before="0" w:after="60"/>
        <w:ind w:left="720"/>
      </w:pPr>
      <w:r w:rsidRPr="00545C04">
        <w:t>To move all the names to the right pane, click the double right arrows.</w:t>
      </w:r>
    </w:p>
    <w:p w:rsidR="0012782A" w:rsidRPr="00545C04" w:rsidRDefault="0012782A" w:rsidP="0012782A">
      <w:pPr>
        <w:numPr>
          <w:ilvl w:val="0"/>
          <w:numId w:val="12"/>
        </w:numPr>
        <w:tabs>
          <w:tab w:val="num" w:pos="720"/>
        </w:tabs>
        <w:spacing w:before="0" w:after="60"/>
        <w:ind w:left="720"/>
      </w:pPr>
      <w:r w:rsidRPr="00545C04">
        <w:t>To move all the names back to the left pane, click the double left arrows.</w:t>
      </w:r>
    </w:p>
    <w:p w:rsidR="008B6034" w:rsidRPr="00545C04" w:rsidRDefault="008B6034" w:rsidP="008B6034">
      <w:pPr>
        <w:tabs>
          <w:tab w:val="num" w:pos="720"/>
        </w:tabs>
        <w:spacing w:before="0" w:after="60"/>
      </w:pPr>
    </w:p>
    <w:p w:rsidR="008B6034" w:rsidRPr="00545C04" w:rsidRDefault="008B6034" w:rsidP="008B6034">
      <w:pPr>
        <w:tabs>
          <w:tab w:val="num" w:pos="720"/>
        </w:tabs>
        <w:spacing w:before="0" w:after="60"/>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295" w:name="Other_Diagnoses"/>
      <w:bookmarkStart w:id="1296" w:name="_Toc292096070"/>
      <w:bookmarkStart w:id="1297" w:name="_Toc41752586"/>
      <w:bookmarkEnd w:id="1295"/>
      <w:r w:rsidRPr="00545C04">
        <w:t>Other Diagnoses</w:t>
      </w:r>
      <w:bookmarkEnd w:id="1296"/>
      <w:bookmarkEnd w:id="1297"/>
    </w:p>
    <w:p w:rsidR="0012782A" w:rsidRPr="00545C04" w:rsidRDefault="005E0B05" w:rsidP="0012782A">
      <w:r>
        <w:rPr>
          <w:rFonts w:ascii="Arial" w:hAnsi="Arial" w:cs="Arial"/>
          <w:b/>
          <w:noProof/>
          <w:sz w:val="16"/>
          <w:szCs w:val="16"/>
        </w:rPr>
        <w:drawing>
          <wp:inline distT="0" distB="0" distL="0" distR="0" wp14:anchorId="03E137ED" wp14:editId="722B3C89">
            <wp:extent cx="609600" cy="133350"/>
            <wp:effectExtent l="0" t="0" r="0" b="0"/>
            <wp:docPr id="424" name="Picture 424"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rPr>
          <w:rFonts w:ascii="Arial" w:hAnsi="Arial" w:cs="Arial"/>
          <w:b/>
          <w:sz w:val="20"/>
        </w:rPr>
        <w:t xml:space="preserve"> </w:t>
      </w:r>
      <w:r w:rsidR="0012782A" w:rsidRPr="00545C04">
        <w:rPr>
          <w:szCs w:val="24"/>
        </w:rPr>
        <w:t xml:space="preserve">Note that the report also offers the option to </w:t>
      </w:r>
      <w:r w:rsidR="0012782A" w:rsidRPr="00545C04">
        <w:rPr>
          <w:rFonts w:ascii="Microsoft Sans Serif" w:hAnsi="Microsoft Sans Serif" w:cs="Arial"/>
          <w:szCs w:val="24"/>
        </w:rPr>
        <w:t>Ignore, Include</w:t>
      </w:r>
      <w:r w:rsidR="0012782A" w:rsidRPr="00545C04">
        <w:rPr>
          <w:szCs w:val="24"/>
        </w:rPr>
        <w:t xml:space="preserve"> or </w:t>
      </w:r>
      <w:r w:rsidR="0012782A" w:rsidRPr="00545C04">
        <w:rPr>
          <w:rFonts w:ascii="Microsoft Sans Serif" w:hAnsi="Microsoft Sans Serif" w:cs="Arial"/>
          <w:szCs w:val="24"/>
        </w:rPr>
        <w:t>Exclude</w:t>
      </w:r>
      <w:r w:rsidR="0012782A" w:rsidRPr="00545C04">
        <w:rPr>
          <w:szCs w:val="24"/>
        </w:rPr>
        <w:t xml:space="preserve"> Codes in </w:t>
      </w:r>
      <w:r w:rsidR="0012782A" w:rsidRPr="00545C04">
        <w:rPr>
          <w:rFonts w:ascii="Microsoft Sans Serif" w:hAnsi="Microsoft Sans Serif" w:cs="Arial"/>
          <w:szCs w:val="24"/>
        </w:rPr>
        <w:t>Other Diagnoses</w:t>
      </w:r>
      <w:r w:rsidR="0012782A" w:rsidRPr="00545C04">
        <w:rPr>
          <w:szCs w:val="24"/>
        </w:rPr>
        <w:t>.  This was added with</w:t>
      </w:r>
      <w:r w:rsidR="0012782A" w:rsidRPr="00545C04">
        <w:rPr>
          <w:sz w:val="18"/>
          <w:szCs w:val="18"/>
        </w:rPr>
        <w:t xml:space="preserve"> </w:t>
      </w:r>
      <w:r w:rsidR="0012782A" w:rsidRPr="00545C04">
        <w:rPr>
          <w:rFonts w:ascii="Microsoft Sans Serif" w:hAnsi="Microsoft Sans Serif" w:cs="Arial"/>
          <w:sz w:val="18"/>
          <w:szCs w:val="18"/>
        </w:rPr>
        <w:t>CCR 1.5.8</w:t>
      </w:r>
      <w:r w:rsidR="0012782A" w:rsidRPr="00545C04">
        <w:rPr>
          <w:sz w:val="18"/>
          <w:szCs w:val="18"/>
        </w:rPr>
        <w:t xml:space="preserve">.  </w:t>
      </w:r>
      <w:r w:rsidR="0012782A" w:rsidRPr="00545C04">
        <w:t>In this pane:</w:t>
      </w:r>
    </w:p>
    <w:p w:rsidR="0012782A" w:rsidRPr="00545C04" w:rsidRDefault="0012782A" w:rsidP="0005451F">
      <w:pPr>
        <w:numPr>
          <w:ilvl w:val="2"/>
          <w:numId w:val="91"/>
        </w:numPr>
        <w:tabs>
          <w:tab w:val="clear" w:pos="1800"/>
          <w:tab w:val="num" w:pos="360"/>
        </w:tabs>
        <w:ind w:left="360"/>
      </w:pPr>
      <w:r w:rsidRPr="00545C04">
        <w:t xml:space="preserve">Select </w:t>
      </w:r>
      <w:r w:rsidRPr="00545C04">
        <w:rPr>
          <w:rFonts w:ascii="Microsoft Sans Serif" w:hAnsi="Microsoft Sans Serif" w:cs="Microsoft Sans Serif"/>
          <w:b/>
          <w:sz w:val="20"/>
        </w:rPr>
        <w:t>Ignore</w:t>
      </w:r>
      <w:r w:rsidRPr="00545C04">
        <w:t xml:space="preserve"> to ignore any other diagnoses that may be present.  </w:t>
      </w:r>
    </w:p>
    <w:p w:rsidR="0012782A" w:rsidRPr="00545C04" w:rsidRDefault="0012782A" w:rsidP="0005451F">
      <w:pPr>
        <w:numPr>
          <w:ilvl w:val="2"/>
          <w:numId w:val="91"/>
        </w:numPr>
        <w:tabs>
          <w:tab w:val="clear" w:pos="1800"/>
          <w:tab w:val="num" w:pos="360"/>
        </w:tabs>
        <w:ind w:left="360"/>
      </w:pPr>
      <w:r w:rsidRPr="00545C04">
        <w:t xml:space="preserve">Select </w:t>
      </w:r>
      <w:r w:rsidRPr="00545C04">
        <w:rPr>
          <w:rFonts w:ascii="Microsoft Sans Serif" w:hAnsi="Microsoft Sans Serif" w:cs="Microsoft Sans Serif"/>
          <w:b/>
          <w:sz w:val="20"/>
        </w:rPr>
        <w:t xml:space="preserve">Include </w:t>
      </w:r>
      <w:r w:rsidRPr="00545C04">
        <w:rPr>
          <w:rFonts w:ascii="Arial" w:hAnsi="Arial" w:cs="Arial"/>
          <w:sz w:val="20"/>
        </w:rPr>
        <w:t>Codes</w:t>
      </w:r>
      <w:r w:rsidRPr="00545C04">
        <w:t xml:space="preserve"> to specify which other diagnosis codes should be considered.</w:t>
      </w:r>
    </w:p>
    <w:p w:rsidR="0012782A" w:rsidRPr="00545C04" w:rsidRDefault="0012782A" w:rsidP="0005451F">
      <w:pPr>
        <w:numPr>
          <w:ilvl w:val="2"/>
          <w:numId w:val="91"/>
        </w:numPr>
        <w:tabs>
          <w:tab w:val="clear" w:pos="1800"/>
          <w:tab w:val="num" w:pos="360"/>
        </w:tabs>
        <w:ind w:left="360"/>
      </w:pPr>
      <w:r w:rsidRPr="00545C04">
        <w:t xml:space="preserve">Select </w:t>
      </w:r>
      <w:r w:rsidRPr="00545C04">
        <w:rPr>
          <w:rFonts w:ascii="Microsoft Sans Serif" w:hAnsi="Microsoft Sans Serif" w:cs="Microsoft Sans Serif"/>
          <w:b/>
          <w:sz w:val="20"/>
        </w:rPr>
        <w:t xml:space="preserve">Exclude </w:t>
      </w:r>
      <w:r w:rsidRPr="00545C04">
        <w:rPr>
          <w:rFonts w:ascii="Arial" w:hAnsi="Arial" w:cs="Arial"/>
          <w:sz w:val="20"/>
        </w:rPr>
        <w:t>Codes</w:t>
      </w:r>
      <w:r w:rsidRPr="00545C04">
        <w:t xml:space="preserve"> to specify which diagnosis codes should </w:t>
      </w:r>
      <w:r w:rsidRPr="00545C04">
        <w:rPr>
          <w:i/>
        </w:rPr>
        <w:t>not</w:t>
      </w:r>
      <w:r w:rsidRPr="00545C04">
        <w:t xml:space="preserve"> be considered.  </w:t>
      </w:r>
    </w:p>
    <w:p w:rsidR="0012782A" w:rsidRPr="00545C04" w:rsidRDefault="0012782A" w:rsidP="0012782A">
      <w:pPr>
        <w:ind w:left="360"/>
      </w:pPr>
      <w:r w:rsidRPr="00545C04">
        <w:t xml:space="preserve">In the latter two cases, you will be able to specify </w:t>
      </w:r>
      <w:r w:rsidRPr="00545C04">
        <w:rPr>
          <w:rFonts w:ascii="Microsoft Sans Serif" w:hAnsi="Microsoft Sans Serif" w:cs="Microsoft Sans Serif"/>
          <w:b/>
          <w:sz w:val="20"/>
        </w:rPr>
        <w:t>Your Templates</w:t>
      </w:r>
      <w:r w:rsidRPr="00545C04">
        <w:rPr>
          <w:rFonts w:ascii="Microsoft Sans Serif" w:hAnsi="Microsoft Sans Serif" w:cs="Microsoft Sans Serif"/>
          <w:b/>
        </w:rPr>
        <w:t xml:space="preserve"> </w:t>
      </w:r>
      <w:r w:rsidRPr="00545C04">
        <w:t xml:space="preserve">(if you have any defined) or </w:t>
      </w:r>
      <w:r w:rsidRPr="00545C04">
        <w:rPr>
          <w:rFonts w:ascii="Microsoft Sans Serif" w:hAnsi="Microsoft Sans Serif" w:cs="Microsoft Sans Serif"/>
          <w:b/>
          <w:sz w:val="20"/>
        </w:rPr>
        <w:t>Common Templates</w:t>
      </w:r>
      <w:r w:rsidRPr="00545C04">
        <w:t xml:space="preserve"> to be used.  </w:t>
      </w:r>
    </w:p>
    <w:p w:rsidR="0012782A" w:rsidRPr="00545C04" w:rsidRDefault="0012782A" w:rsidP="0005451F">
      <w:pPr>
        <w:numPr>
          <w:ilvl w:val="2"/>
          <w:numId w:val="91"/>
        </w:numPr>
        <w:tabs>
          <w:tab w:val="clear" w:pos="1800"/>
          <w:tab w:val="num" w:pos="360"/>
        </w:tabs>
        <w:ind w:left="360"/>
      </w:pPr>
      <w:r w:rsidRPr="00545C04">
        <w:t>From the pull-down list, select one of the template classes.  The list of templates appears in the left pane:</w:t>
      </w:r>
    </w:p>
    <w:p w:rsidR="0012782A" w:rsidRPr="00545C04" w:rsidRDefault="005E0B05" w:rsidP="0012782A">
      <w:pPr>
        <w:keepNext/>
      </w:pPr>
      <w:r>
        <w:rPr>
          <w:noProof/>
        </w:rPr>
        <w:lastRenderedPageBreak/>
        <w:drawing>
          <wp:inline distT="0" distB="0" distL="0" distR="0" wp14:anchorId="7FBE51DF" wp14:editId="4357CCD3">
            <wp:extent cx="5943600" cy="1047750"/>
            <wp:effectExtent l="0" t="0" r="0" b="0"/>
            <wp:docPr id="425" name="Picture 1" descr="Example of the Other Diagnose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12782A" w:rsidRPr="00545C04" w:rsidRDefault="0012782A" w:rsidP="0012782A">
      <w:pPr>
        <w:pStyle w:val="Caption"/>
      </w:pPr>
      <w:bookmarkStart w:id="1298" w:name="_Toc3977526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119</w:t>
      </w:r>
      <w:r w:rsidR="00EB3A32">
        <w:rPr>
          <w:noProof/>
        </w:rPr>
        <w:fldChar w:fldCharType="end"/>
      </w:r>
      <w:r w:rsidRPr="00545C04">
        <w:t xml:space="preserve"> – Other Diagnoses pane</w:t>
      </w:r>
      <w:bookmarkEnd w:id="1298"/>
    </w:p>
    <w:p w:rsidR="0012782A" w:rsidRPr="00545C04" w:rsidRDefault="0012782A" w:rsidP="0005451F">
      <w:pPr>
        <w:numPr>
          <w:ilvl w:val="2"/>
          <w:numId w:val="91"/>
        </w:numPr>
        <w:tabs>
          <w:tab w:val="clear" w:pos="1800"/>
          <w:tab w:val="num" w:pos="360"/>
        </w:tabs>
        <w:ind w:left="360"/>
      </w:pPr>
      <w:r w:rsidRPr="00545C04">
        <w:t>Highlight the desired template name.  The red right arrow (</w:t>
      </w:r>
      <w:r w:rsidR="005E0B05">
        <w:rPr>
          <w:noProof/>
        </w:rPr>
        <w:drawing>
          <wp:inline distT="0" distB="0" distL="0" distR="0" wp14:anchorId="1A599B63" wp14:editId="7AAAEB8B">
            <wp:extent cx="152400" cy="95250"/>
            <wp:effectExtent l="0" t="0" r="0" b="0"/>
            <wp:docPr id="426" name="Picture 426"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xml:space="preserve">) command icon becomes available above the double arrows; click the arrow to move the template to the right pane.  In this case, the </w:t>
      </w:r>
      <w:r w:rsidRPr="00545C04">
        <w:rPr>
          <w:rFonts w:ascii="Arial" w:hAnsi="Arial" w:cs="Arial"/>
          <w:sz w:val="20"/>
        </w:rPr>
        <w:t>Alcohol</w:t>
      </w:r>
      <w:r w:rsidRPr="00545C04">
        <w:t xml:space="preserve"> template was selected and moved to the right pane:  </w:t>
      </w:r>
    </w:p>
    <w:p w:rsidR="0012782A" w:rsidRPr="00545C04" w:rsidRDefault="005E0B05" w:rsidP="0012782A">
      <w:pPr>
        <w:keepNext/>
      </w:pPr>
      <w:r>
        <w:rPr>
          <w:noProof/>
        </w:rPr>
        <w:drawing>
          <wp:inline distT="0" distB="0" distL="0" distR="0" wp14:anchorId="0A1B37C0" wp14:editId="513664CA">
            <wp:extent cx="5943600" cy="1047750"/>
            <wp:effectExtent l="0" t="0" r="0" b="0"/>
            <wp:docPr id="427" name="Picture 1" descr="Example of the Other Diagnoses panel (with selections made)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12782A" w:rsidRPr="00545C04" w:rsidRDefault="0012782A" w:rsidP="0012782A">
      <w:pPr>
        <w:pStyle w:val="Caption"/>
      </w:pPr>
      <w:bookmarkStart w:id="1299" w:name="_Toc3977526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120</w:t>
      </w:r>
      <w:r w:rsidR="00EB3A32">
        <w:rPr>
          <w:noProof/>
        </w:rPr>
        <w:fldChar w:fldCharType="end"/>
      </w:r>
      <w:r w:rsidRPr="00545C04">
        <w:t xml:space="preserve"> – Other Diagnoses pane (selecting individual Codes to be included)</w:t>
      </w:r>
      <w:bookmarkEnd w:id="1299"/>
    </w:p>
    <w:p w:rsidR="0012782A" w:rsidRPr="00545C04" w:rsidRDefault="0012782A" w:rsidP="0005451F">
      <w:pPr>
        <w:numPr>
          <w:ilvl w:val="2"/>
          <w:numId w:val="91"/>
        </w:numPr>
        <w:tabs>
          <w:tab w:val="clear" w:pos="1800"/>
          <w:tab w:val="num" w:pos="360"/>
        </w:tabs>
        <w:ind w:left="360"/>
      </w:pPr>
      <w:r w:rsidRPr="00545C04">
        <w:t>Note the plus sign (</w:t>
      </w:r>
      <w:r w:rsidR="005E0B05">
        <w:rPr>
          <w:noProof/>
        </w:rPr>
        <w:drawing>
          <wp:inline distT="0" distB="0" distL="0" distR="0" wp14:anchorId="2EC58162" wp14:editId="6A016AEF">
            <wp:extent cx="152400" cy="104775"/>
            <wp:effectExtent l="0" t="0" r="0" b="9525"/>
            <wp:docPr id="428" name="Picture 428"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plus sig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545C04">
        <w:t>) to the left of the template name.  Click to expand the template and display the diagnosis names associated with that template:</w:t>
      </w:r>
    </w:p>
    <w:p w:rsidR="0012782A" w:rsidRPr="00545C04" w:rsidRDefault="005E0B05" w:rsidP="0012782A">
      <w:pPr>
        <w:keepNext/>
      </w:pPr>
      <w:r>
        <w:rPr>
          <w:noProof/>
        </w:rPr>
        <w:drawing>
          <wp:inline distT="0" distB="0" distL="0" distR="0" wp14:anchorId="537046F6" wp14:editId="155F3A0A">
            <wp:extent cx="5943600" cy="1047750"/>
            <wp:effectExtent l="0" t="0" r="0" b="0"/>
            <wp:docPr id="429" name="Picture 1" descr="Example of the Other Diagnoses panel (with selections made)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12782A" w:rsidRPr="00545C04" w:rsidRDefault="0012782A" w:rsidP="0012782A">
      <w:pPr>
        <w:pStyle w:val="Caption"/>
      </w:pPr>
      <w:bookmarkStart w:id="1300" w:name="_Toc3977526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121</w:t>
      </w:r>
      <w:r w:rsidR="00EB3A32">
        <w:rPr>
          <w:noProof/>
        </w:rPr>
        <w:fldChar w:fldCharType="end"/>
      </w:r>
      <w:r w:rsidRPr="00545C04">
        <w:t xml:space="preserve"> – Other Diagnoses pane (selecting All Codes)</w:t>
      </w:r>
      <w:bookmarkEnd w:id="1300"/>
    </w:p>
    <w:p w:rsidR="0012782A" w:rsidRPr="00545C04" w:rsidRDefault="0012782A" w:rsidP="0005451F">
      <w:pPr>
        <w:numPr>
          <w:ilvl w:val="2"/>
          <w:numId w:val="91"/>
        </w:numPr>
        <w:tabs>
          <w:tab w:val="clear" w:pos="1800"/>
          <w:tab w:val="num" w:pos="360"/>
        </w:tabs>
        <w:ind w:left="360"/>
      </w:pPr>
      <w:r w:rsidRPr="00545C04">
        <w:t xml:space="preserve">Or, use the double right arrow </w:t>
      </w:r>
      <w:r w:rsidR="004F6485" w:rsidRPr="00545C04">
        <w:object w:dxaOrig="240" w:dyaOrig="225" w14:anchorId="626A844F">
          <v:shape id="_x0000_i1026" type="#_x0000_t75" alt="Example of the icon (double right pointing arrow) used to add ALL items from the available list to the selected list." style="width:12.9pt;height:12.9pt" o:ole="" o:allowoverlap="f">
            <v:imagedata r:id="rId316" o:title=""/>
          </v:shape>
          <o:OLEObject Type="Embed" ProgID="PBrush" ShapeID="_x0000_i1026" DrawAspect="Content" ObjectID="_1668171136" r:id="rId317"/>
        </w:object>
      </w:r>
      <w:r w:rsidRPr="00545C04">
        <w:t xml:space="preserve"> to move all the diagnosis templates to the right pane.</w:t>
      </w:r>
    </w:p>
    <w:p w:rsidR="0012782A" w:rsidRPr="00545C04" w:rsidRDefault="0012782A" w:rsidP="0005451F">
      <w:pPr>
        <w:numPr>
          <w:ilvl w:val="2"/>
          <w:numId w:val="91"/>
        </w:numPr>
        <w:tabs>
          <w:tab w:val="clear" w:pos="1800"/>
          <w:tab w:val="num" w:pos="360"/>
        </w:tabs>
        <w:ind w:left="360"/>
      </w:pPr>
      <w:r w:rsidRPr="00545C04">
        <w:t xml:space="preserve">Once the diagnoses are displayed in the right pane, you can select one or more and use the left red arrow </w:t>
      </w:r>
      <w:r w:rsidR="005E0B05">
        <w:rPr>
          <w:noProof/>
        </w:rPr>
        <w:drawing>
          <wp:inline distT="0" distB="0" distL="0" distR="0" wp14:anchorId="01424FFA" wp14:editId="6802E217">
            <wp:extent cx="152400" cy="95250"/>
            <wp:effectExtent l="0" t="0" r="0" b="0"/>
            <wp:docPr id="431" name="Picture 431" descr="Example of the icon (left pointing arrow) used to remove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xml:space="preserve"> to remove that specific diagnosis from the right-hand panel.  Or, use the double left arrow </w:t>
      </w:r>
      <w:r w:rsidR="005E0B05">
        <w:rPr>
          <w:noProof/>
        </w:rPr>
        <w:drawing>
          <wp:inline distT="0" distB="0" distL="0" distR="0" wp14:anchorId="51A87601" wp14:editId="46C3EE03">
            <wp:extent cx="152400" cy="133350"/>
            <wp:effectExtent l="0" t="0" r="0" b="0"/>
            <wp:docPr id="432" name="Picture 432" descr="Example of the icon (double left pointing arrow) used to remove ALL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545C04">
        <w:t xml:space="preserve"> to remove all the diagnoses from the right-hand panel.</w:t>
      </w:r>
    </w:p>
    <w:p w:rsidR="0012782A" w:rsidRPr="00545C04" w:rsidRDefault="0012782A" w:rsidP="0012782A">
      <w:pPr>
        <w:spacing w:before="0"/>
      </w:pPr>
      <w:r w:rsidRPr="00545C04">
        <w:t xml:space="preserve">In </w:t>
      </w:r>
      <w:r w:rsidRPr="00545C04">
        <w:rPr>
          <w:rFonts w:ascii="Microsoft Sans Serif" w:hAnsi="Microsoft Sans Serif" w:cs="Arial"/>
          <w:sz w:val="20"/>
        </w:rPr>
        <w:t>CCR 1.5.8</w:t>
      </w:r>
      <w:r w:rsidRPr="00545C04">
        <w:t xml:space="preserve">, when you used this filter and then removed a previously-selected group of diagnoses from the right pane, the group header would remain in the right pane.  Effective with </w:t>
      </w:r>
      <w:r w:rsidRPr="00545C04">
        <w:rPr>
          <w:rFonts w:ascii="Microsoft Sans Serif" w:hAnsi="Microsoft Sans Serif" w:cs="Arial"/>
          <w:sz w:val="20"/>
        </w:rPr>
        <w:t>CCR 1.5.10</w:t>
      </w:r>
      <w:r w:rsidRPr="00545C04">
        <w:t xml:space="preserve">, you may also remove the header from the selected panel. Highlight the group header and press the </w:t>
      </w:r>
      <w:r w:rsidRPr="00545C04">
        <w:rPr>
          <w:rFonts w:ascii="Franklin Gothic Demi" w:hAnsi="Franklin Gothic Demi"/>
          <w:sz w:val="20"/>
        </w:rPr>
        <w:t xml:space="preserve">[Delete] </w:t>
      </w:r>
      <w:r w:rsidRPr="00545C04">
        <w:t>key to remove the header.  Or, highlight the group header and click the left red arrow to delete the header.</w:t>
      </w:r>
    </w:p>
    <w:tbl>
      <w:tblPr>
        <w:tblW w:w="102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115"/>
        <w:gridCol w:w="4385"/>
      </w:tblGrid>
      <w:tr w:rsidR="00B213AC" w:rsidRPr="00545C04" w:rsidTr="00382779">
        <w:trPr>
          <w:trHeight w:val="638"/>
        </w:trPr>
        <w:tc>
          <w:tcPr>
            <w:tcW w:w="720" w:type="dxa"/>
            <w:tcBorders>
              <w:top w:val="nil"/>
              <w:left w:val="nil"/>
              <w:bottom w:val="nil"/>
            </w:tcBorders>
          </w:tcPr>
          <w:p w:rsidR="00B213AC" w:rsidRPr="00545C04" w:rsidRDefault="00F117BF" w:rsidP="00382779">
            <w:r>
              <w:rPr>
                <w:noProof/>
              </w:rPr>
              <w:lastRenderedPageBreak/>
              <w:drawing>
                <wp:inline distT="0" distB="0" distL="0" distR="0" wp14:anchorId="658EC746" wp14:editId="317FAEA2">
                  <wp:extent cx="361950" cy="284990"/>
                  <wp:effectExtent l="0" t="0" r="0" b="1270"/>
                  <wp:docPr id="689" name="Picture 68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00" w:type="dxa"/>
            <w:gridSpan w:val="2"/>
          </w:tcPr>
          <w:p w:rsidR="00B213AC" w:rsidRDefault="00B213AC" w:rsidP="00935E8E">
            <w:pPr>
              <w:spacing w:before="60" w:after="0"/>
            </w:pPr>
            <w:r w:rsidRPr="00545C04">
              <w:rPr>
                <w:rStyle w:val="Note0"/>
                <w:rFonts w:ascii="Arial" w:hAnsi="Arial" w:cs="Arial"/>
                <w:b/>
              </w:rPr>
              <w:t>Note:</w:t>
            </w:r>
            <w:r w:rsidRPr="00545C04">
              <w:t xml:space="preserve"> Patch </w:t>
            </w:r>
            <w:r w:rsidRPr="00545C04">
              <w:rPr>
                <w:rFonts w:ascii="Courier New" w:hAnsi="Courier New" w:cs="Courier New"/>
                <w:sz w:val="20"/>
              </w:rPr>
              <w:t>ROR*1.5*10</w:t>
            </w:r>
            <w:r w:rsidRPr="00545C04">
              <w:t xml:space="preserve"> added a new ICD-9 diagnosi</w:t>
            </w:r>
            <w:r>
              <w:t>s group to the Common Templates</w:t>
            </w:r>
          </w:p>
          <w:p w:rsidR="00B213AC" w:rsidRDefault="00B213AC" w:rsidP="00935E8E">
            <w:pPr>
              <w:spacing w:before="60" w:after="0"/>
            </w:pPr>
            <w:r w:rsidRPr="00545C04">
              <w:rPr>
                <w:rStyle w:val="Note0"/>
                <w:rFonts w:ascii="Arial" w:hAnsi="Arial" w:cs="Arial"/>
                <w:b/>
              </w:rPr>
              <w:t>Note:</w:t>
            </w:r>
            <w:r w:rsidRPr="00545C04">
              <w:t xml:space="preserve"> Patch </w:t>
            </w:r>
            <w:r w:rsidRPr="00545C04">
              <w:rPr>
                <w:rFonts w:ascii="Courier New" w:hAnsi="Courier New" w:cs="Courier New"/>
                <w:sz w:val="20"/>
              </w:rPr>
              <w:t>ROR*1.5*1</w:t>
            </w:r>
            <w:r>
              <w:rPr>
                <w:rFonts w:ascii="Courier New" w:hAnsi="Courier New" w:cs="Courier New"/>
                <w:sz w:val="20"/>
              </w:rPr>
              <w:t>9</w:t>
            </w:r>
            <w:r w:rsidRPr="00545C04">
              <w:t xml:space="preserve"> added ICD-</w:t>
            </w:r>
            <w:r>
              <w:t>10</w:t>
            </w:r>
            <w:r w:rsidRPr="00545C04">
              <w:t xml:space="preserve"> diagnos</w:t>
            </w:r>
            <w:r>
              <w:t>es</w:t>
            </w:r>
            <w:r w:rsidRPr="00545C04">
              <w:t xml:space="preserve"> group</w:t>
            </w:r>
            <w:r>
              <w:t>s to the Common Templates</w:t>
            </w:r>
          </w:p>
          <w:p w:rsidR="00EF5E0E" w:rsidRDefault="00EF5E0E" w:rsidP="00EF5E0E">
            <w:pPr>
              <w:spacing w:before="60" w:after="0"/>
            </w:pPr>
            <w:r w:rsidRPr="00545C04">
              <w:rPr>
                <w:rStyle w:val="Note0"/>
                <w:rFonts w:ascii="Arial" w:hAnsi="Arial" w:cs="Arial"/>
                <w:b/>
              </w:rPr>
              <w:t>Note:</w:t>
            </w:r>
            <w:r w:rsidRPr="00545C04">
              <w:t xml:space="preserve"> Patch </w:t>
            </w:r>
            <w:r w:rsidRPr="00545C04">
              <w:rPr>
                <w:rFonts w:ascii="Courier New" w:hAnsi="Courier New" w:cs="Courier New"/>
                <w:sz w:val="20"/>
              </w:rPr>
              <w:t>ROR*1.5*</w:t>
            </w:r>
            <w:r>
              <w:rPr>
                <w:rFonts w:ascii="Courier New" w:hAnsi="Courier New" w:cs="Courier New"/>
                <w:sz w:val="20"/>
              </w:rPr>
              <w:t>26</w:t>
            </w:r>
            <w:r w:rsidRPr="00545C04">
              <w:t xml:space="preserve"> added </w:t>
            </w:r>
            <w:r>
              <w:t xml:space="preserve">a new ICD-9 and </w:t>
            </w:r>
            <w:r w:rsidRPr="00545C04">
              <w:t>ICD-</w:t>
            </w:r>
            <w:r>
              <w:t>10</w:t>
            </w:r>
            <w:r w:rsidRPr="00545C04">
              <w:t xml:space="preserve"> diagnos</w:t>
            </w:r>
            <w:r>
              <w:t>es</w:t>
            </w:r>
            <w:r w:rsidRPr="00545C04">
              <w:t xml:space="preserve"> group</w:t>
            </w:r>
            <w:r>
              <w:t xml:space="preserve"> to the Common Templates</w:t>
            </w:r>
          </w:p>
          <w:p w:rsidR="00B213AC" w:rsidRPr="00545C04" w:rsidRDefault="00B213AC" w:rsidP="00935E8E">
            <w:pPr>
              <w:spacing w:before="60" w:after="0"/>
            </w:pPr>
          </w:p>
        </w:tc>
      </w:tr>
      <w:tr w:rsidR="0012782A" w:rsidRPr="00545C04" w:rsidTr="00382779">
        <w:trPr>
          <w:cantSplit/>
          <w:trHeight w:val="485"/>
        </w:trPr>
        <w:tc>
          <w:tcPr>
            <w:tcW w:w="720" w:type="dxa"/>
            <w:vMerge w:val="restart"/>
            <w:tcBorders>
              <w:top w:val="nil"/>
              <w:left w:val="nil"/>
              <w:bottom w:val="nil"/>
            </w:tcBorders>
          </w:tcPr>
          <w:p w:rsidR="0012782A" w:rsidRPr="00545C04" w:rsidRDefault="0012782A" w:rsidP="00382779"/>
        </w:tc>
        <w:tc>
          <w:tcPr>
            <w:tcW w:w="5115" w:type="dxa"/>
          </w:tcPr>
          <w:p w:rsidR="0012782A" w:rsidRPr="00545C04" w:rsidRDefault="0012782A" w:rsidP="00382779">
            <w:pPr>
              <w:spacing w:before="60" w:after="0"/>
              <w:rPr>
                <w:rStyle w:val="Note0"/>
                <w:rFonts w:ascii="Arial" w:hAnsi="Arial" w:cs="Arial"/>
                <w:sz w:val="20"/>
              </w:rPr>
            </w:pPr>
            <w:r w:rsidRPr="00545C04">
              <w:rPr>
                <w:rStyle w:val="Note0"/>
                <w:rFonts w:ascii="Arial" w:hAnsi="Arial" w:cs="Arial"/>
                <w:b/>
                <w:sz w:val="20"/>
              </w:rPr>
              <w:t xml:space="preserve">Hepatocellular Carcinoma (HCC):  </w:t>
            </w:r>
            <w:r w:rsidRPr="00545C04">
              <w:rPr>
                <w:rStyle w:val="Note0"/>
                <w:rFonts w:ascii="Arial" w:hAnsi="Arial" w:cs="Arial"/>
                <w:sz w:val="20"/>
              </w:rPr>
              <w:t>155.0</w:t>
            </w:r>
          </w:p>
        </w:tc>
        <w:tc>
          <w:tcPr>
            <w:tcW w:w="4385" w:type="dxa"/>
          </w:tcPr>
          <w:p w:rsidR="0012782A" w:rsidRPr="00545C04" w:rsidRDefault="0012782A" w:rsidP="00382779">
            <w:pPr>
              <w:spacing w:before="60" w:after="0"/>
              <w:rPr>
                <w:rStyle w:val="Note0"/>
                <w:rFonts w:ascii="Arial" w:hAnsi="Arial" w:cs="Arial"/>
                <w:sz w:val="20"/>
              </w:rPr>
            </w:pPr>
            <w:r w:rsidRPr="00545C04">
              <w:rPr>
                <w:rStyle w:val="Note0"/>
                <w:rFonts w:ascii="Arial" w:hAnsi="Arial" w:cs="Arial"/>
                <w:b/>
                <w:sz w:val="20"/>
              </w:rPr>
              <w:t xml:space="preserve">Esophageal varices:  </w:t>
            </w:r>
            <w:r w:rsidRPr="00545C04">
              <w:rPr>
                <w:rStyle w:val="Note0"/>
                <w:rFonts w:ascii="Arial" w:hAnsi="Arial" w:cs="Arial"/>
                <w:sz w:val="20"/>
              </w:rPr>
              <w:t>456.0, 456.1, 456.20, 456.21</w:t>
            </w:r>
          </w:p>
        </w:tc>
      </w:tr>
      <w:tr w:rsidR="0012782A" w:rsidRPr="00545C04" w:rsidTr="00382779">
        <w:trPr>
          <w:cantSplit/>
          <w:trHeight w:val="855"/>
        </w:trPr>
        <w:tc>
          <w:tcPr>
            <w:tcW w:w="720" w:type="dxa"/>
            <w:vMerge/>
            <w:tcBorders>
              <w:left w:val="nil"/>
              <w:bottom w:val="nil"/>
            </w:tcBorders>
          </w:tcPr>
          <w:p w:rsidR="0012782A" w:rsidRPr="00545C04" w:rsidRDefault="0012782A" w:rsidP="00382779"/>
        </w:tc>
        <w:tc>
          <w:tcPr>
            <w:tcW w:w="5115" w:type="dxa"/>
          </w:tcPr>
          <w:p w:rsidR="0012782A" w:rsidRPr="00545C04" w:rsidRDefault="0012782A" w:rsidP="00382779">
            <w:pPr>
              <w:spacing w:before="60" w:after="0"/>
              <w:rPr>
                <w:rStyle w:val="Note0"/>
                <w:rFonts w:ascii="Arial" w:hAnsi="Arial" w:cs="Arial"/>
                <w:i/>
                <w:sz w:val="20"/>
              </w:rPr>
            </w:pPr>
            <w:r w:rsidRPr="00545C04">
              <w:rPr>
                <w:rStyle w:val="Note0"/>
                <w:rFonts w:ascii="Arial" w:hAnsi="Arial" w:cs="Arial"/>
                <w:i/>
                <w:sz w:val="20"/>
              </w:rPr>
              <w:t xml:space="preserve">HCC is a primary malignancy (cancer) of the liver. Most cases of HCC are secondary to either a viral hepatitide infection (hepatitis B or C) or cirrhosis (alcoholism being the most common cause of hepatic cirrhosis).  It is also known as primary liver cancer or hepatoma.  </w:t>
            </w:r>
          </w:p>
        </w:tc>
        <w:tc>
          <w:tcPr>
            <w:tcW w:w="4385" w:type="dxa"/>
          </w:tcPr>
          <w:p w:rsidR="0012782A" w:rsidRPr="00545C04" w:rsidRDefault="0012782A" w:rsidP="00382779">
            <w:pPr>
              <w:spacing w:before="60" w:after="0"/>
              <w:rPr>
                <w:rStyle w:val="Note0"/>
                <w:rFonts w:ascii="Arial" w:hAnsi="Arial" w:cs="Arial"/>
                <w:b/>
              </w:rPr>
            </w:pPr>
            <w:r w:rsidRPr="00545C04">
              <w:rPr>
                <w:rStyle w:val="Note0"/>
                <w:rFonts w:ascii="Arial" w:hAnsi="Arial" w:cs="Arial"/>
                <w:i/>
                <w:sz w:val="20"/>
              </w:rPr>
              <w:t>Esophageal varices are fragile, swollen veins at the base of the muscular tube (esophagus) that serves as the conduit between the mouth and the stomach.</w:t>
            </w:r>
          </w:p>
        </w:tc>
      </w:tr>
      <w:tr w:rsidR="00080390" w:rsidRPr="00545C04" w:rsidTr="00382779">
        <w:trPr>
          <w:cantSplit/>
          <w:trHeight w:val="350"/>
        </w:trPr>
        <w:tc>
          <w:tcPr>
            <w:tcW w:w="720" w:type="dxa"/>
            <w:tcBorders>
              <w:top w:val="nil"/>
              <w:left w:val="nil"/>
              <w:bottom w:val="nil"/>
            </w:tcBorders>
          </w:tcPr>
          <w:p w:rsidR="00080390" w:rsidRPr="00545C04" w:rsidRDefault="00080390" w:rsidP="00382779"/>
        </w:tc>
        <w:tc>
          <w:tcPr>
            <w:tcW w:w="5115" w:type="dxa"/>
          </w:tcPr>
          <w:p w:rsidR="00080390" w:rsidRPr="00545C04" w:rsidRDefault="00080390" w:rsidP="00C47776">
            <w:pPr>
              <w:spacing w:before="60" w:after="0"/>
              <w:rPr>
                <w:rStyle w:val="Note0"/>
                <w:rFonts w:ascii="Arial" w:hAnsi="Arial" w:cs="Arial"/>
                <w:i/>
                <w:sz w:val="20"/>
              </w:rPr>
            </w:pPr>
            <w:r w:rsidRPr="00545C04">
              <w:rPr>
                <w:rStyle w:val="Note0"/>
                <w:rFonts w:ascii="Arial" w:hAnsi="Arial" w:cs="Arial"/>
                <w:i/>
                <w:sz w:val="20"/>
              </w:rPr>
              <w:t>ICD-9 155.0:  Malignant neoplasm of liver primary</w:t>
            </w:r>
          </w:p>
        </w:tc>
        <w:tc>
          <w:tcPr>
            <w:tcW w:w="4385" w:type="dxa"/>
          </w:tcPr>
          <w:p w:rsidR="00080390" w:rsidRPr="00545C04" w:rsidRDefault="00080390" w:rsidP="00C47776">
            <w:pPr>
              <w:spacing w:before="60" w:after="0"/>
              <w:rPr>
                <w:rStyle w:val="Note0"/>
                <w:rFonts w:ascii="Arial" w:hAnsi="Arial" w:cs="Arial"/>
                <w:i/>
                <w:sz w:val="20"/>
              </w:rPr>
            </w:pPr>
            <w:r w:rsidRPr="00545C04">
              <w:rPr>
                <w:rStyle w:val="Note0"/>
                <w:rFonts w:ascii="Arial" w:hAnsi="Arial" w:cs="Arial"/>
                <w:i/>
                <w:sz w:val="20"/>
              </w:rPr>
              <w:t xml:space="preserve">456.0: Esophageal varices with bleeding </w:t>
            </w:r>
          </w:p>
          <w:p w:rsidR="00080390" w:rsidRPr="00545C04" w:rsidRDefault="00080390" w:rsidP="00C47776">
            <w:pPr>
              <w:spacing w:before="0" w:after="0"/>
              <w:rPr>
                <w:rStyle w:val="Note0"/>
                <w:rFonts w:ascii="Arial" w:hAnsi="Arial" w:cs="Arial"/>
                <w:i/>
                <w:sz w:val="20"/>
              </w:rPr>
            </w:pPr>
            <w:r w:rsidRPr="00545C04">
              <w:rPr>
                <w:rStyle w:val="Note0"/>
                <w:rFonts w:ascii="Arial" w:hAnsi="Arial" w:cs="Arial"/>
                <w:i/>
                <w:sz w:val="20"/>
              </w:rPr>
              <w:t>456.1:  Esophageal varices without bleeding</w:t>
            </w:r>
          </w:p>
          <w:p w:rsidR="00080390" w:rsidRPr="00545C04" w:rsidRDefault="00080390" w:rsidP="00C47776">
            <w:pPr>
              <w:spacing w:before="0" w:after="0"/>
              <w:rPr>
                <w:rStyle w:val="Note0"/>
                <w:rFonts w:ascii="Arial" w:hAnsi="Arial" w:cs="Arial"/>
                <w:i/>
                <w:sz w:val="20"/>
              </w:rPr>
            </w:pPr>
            <w:r w:rsidRPr="00545C04">
              <w:rPr>
                <w:rStyle w:val="Note0"/>
                <w:rFonts w:ascii="Arial" w:hAnsi="Arial" w:cs="Arial"/>
                <w:i/>
                <w:sz w:val="20"/>
              </w:rPr>
              <w:t>456.20: Esophageal varices in diseases classified elsewhere with bleeding</w:t>
            </w:r>
          </w:p>
          <w:p w:rsidR="00080390" w:rsidRPr="00545C04" w:rsidRDefault="00080390" w:rsidP="00C47776">
            <w:pPr>
              <w:spacing w:before="0" w:after="0"/>
              <w:rPr>
                <w:rStyle w:val="Note0"/>
                <w:rFonts w:ascii="Arial" w:hAnsi="Arial" w:cs="Arial"/>
                <w:i/>
                <w:sz w:val="20"/>
              </w:rPr>
            </w:pPr>
            <w:r w:rsidRPr="00545C04">
              <w:rPr>
                <w:rStyle w:val="Note0"/>
                <w:rFonts w:ascii="Arial" w:hAnsi="Arial" w:cs="Arial"/>
                <w:i/>
                <w:sz w:val="20"/>
              </w:rPr>
              <w:t>456.21:  Esophageal varices in diseases classified elsewhere without bleeding</w:t>
            </w:r>
          </w:p>
        </w:tc>
      </w:tr>
      <w:tr w:rsidR="00080390" w:rsidRPr="00545C04" w:rsidTr="00382779">
        <w:trPr>
          <w:cantSplit/>
          <w:trHeight w:val="350"/>
        </w:trPr>
        <w:tc>
          <w:tcPr>
            <w:tcW w:w="720" w:type="dxa"/>
            <w:tcBorders>
              <w:top w:val="nil"/>
              <w:left w:val="nil"/>
              <w:bottom w:val="nil"/>
            </w:tcBorders>
          </w:tcPr>
          <w:p w:rsidR="00080390" w:rsidRPr="00545C04" w:rsidRDefault="00080390" w:rsidP="00382779"/>
        </w:tc>
        <w:tc>
          <w:tcPr>
            <w:tcW w:w="5115" w:type="dxa"/>
          </w:tcPr>
          <w:p w:rsidR="00080390" w:rsidRPr="00545C04" w:rsidRDefault="00080390" w:rsidP="00080390">
            <w:pPr>
              <w:spacing w:before="60" w:after="0"/>
              <w:rPr>
                <w:rStyle w:val="Note0"/>
                <w:rFonts w:ascii="Arial" w:hAnsi="Arial" w:cs="Arial"/>
                <w:i/>
                <w:sz w:val="20"/>
              </w:rPr>
            </w:pPr>
            <w:r>
              <w:rPr>
                <w:rStyle w:val="Note0"/>
                <w:rFonts w:ascii="Arial" w:hAnsi="Arial" w:cs="Arial"/>
                <w:b/>
                <w:sz w:val="20"/>
              </w:rPr>
              <w:t>Liver Transplantation (ICD-9)</w:t>
            </w:r>
            <w:r w:rsidRPr="00545C04">
              <w:rPr>
                <w:rStyle w:val="Note0"/>
                <w:rFonts w:ascii="Arial" w:hAnsi="Arial" w:cs="Arial"/>
                <w:b/>
                <w:sz w:val="20"/>
              </w:rPr>
              <w:t xml:space="preserve">:  </w:t>
            </w:r>
            <w:r w:rsidRPr="00080390">
              <w:rPr>
                <w:rStyle w:val="Note0"/>
                <w:rFonts w:ascii="Arial" w:hAnsi="Arial" w:cs="Arial"/>
                <w:sz w:val="20"/>
              </w:rPr>
              <w:t>V42.7, 996.82</w:t>
            </w:r>
          </w:p>
        </w:tc>
        <w:tc>
          <w:tcPr>
            <w:tcW w:w="4385" w:type="dxa"/>
          </w:tcPr>
          <w:p w:rsidR="00080390" w:rsidRPr="00545C04" w:rsidRDefault="00080390" w:rsidP="00080390">
            <w:pPr>
              <w:spacing w:before="60" w:after="0"/>
              <w:rPr>
                <w:rStyle w:val="Note0"/>
                <w:rFonts w:ascii="Arial" w:hAnsi="Arial" w:cs="Arial"/>
                <w:i/>
                <w:sz w:val="20"/>
              </w:rPr>
            </w:pPr>
            <w:r>
              <w:rPr>
                <w:rStyle w:val="Note0"/>
                <w:rFonts w:ascii="Arial" w:hAnsi="Arial" w:cs="Arial"/>
                <w:b/>
                <w:sz w:val="20"/>
              </w:rPr>
              <w:t>Liver Transplantation (ICD-10)</w:t>
            </w:r>
            <w:r w:rsidRPr="00545C04">
              <w:rPr>
                <w:rStyle w:val="Note0"/>
                <w:rFonts w:ascii="Arial" w:hAnsi="Arial" w:cs="Arial"/>
                <w:b/>
                <w:sz w:val="20"/>
              </w:rPr>
              <w:t xml:space="preserve">:  </w:t>
            </w:r>
            <w:r>
              <w:rPr>
                <w:rStyle w:val="Note0"/>
                <w:rFonts w:ascii="Arial" w:hAnsi="Arial" w:cs="Arial"/>
                <w:sz w:val="20"/>
              </w:rPr>
              <w:t>T86.4%, Z</w:t>
            </w:r>
            <w:r w:rsidRPr="00080390">
              <w:rPr>
                <w:rStyle w:val="Note0"/>
                <w:rFonts w:ascii="Arial" w:hAnsi="Arial" w:cs="Arial"/>
                <w:sz w:val="20"/>
              </w:rPr>
              <w:t>4</w:t>
            </w:r>
            <w:r>
              <w:rPr>
                <w:rStyle w:val="Note0"/>
                <w:rFonts w:ascii="Arial" w:hAnsi="Arial" w:cs="Arial"/>
                <w:sz w:val="20"/>
              </w:rPr>
              <w:t>8</w:t>
            </w:r>
            <w:r w:rsidRPr="00080390">
              <w:rPr>
                <w:rStyle w:val="Note0"/>
                <w:rFonts w:ascii="Arial" w:hAnsi="Arial" w:cs="Arial"/>
                <w:sz w:val="20"/>
              </w:rPr>
              <w:t>.</w:t>
            </w:r>
            <w:r>
              <w:rPr>
                <w:rStyle w:val="Note0"/>
                <w:rFonts w:ascii="Arial" w:hAnsi="Arial" w:cs="Arial"/>
                <w:sz w:val="20"/>
              </w:rPr>
              <w:t>23%</w:t>
            </w:r>
            <w:r w:rsidRPr="00080390">
              <w:rPr>
                <w:rStyle w:val="Note0"/>
                <w:rFonts w:ascii="Arial" w:hAnsi="Arial" w:cs="Arial"/>
                <w:sz w:val="20"/>
              </w:rPr>
              <w:t xml:space="preserve">, </w:t>
            </w:r>
            <w:r>
              <w:rPr>
                <w:rStyle w:val="Note0"/>
                <w:rFonts w:ascii="Arial" w:hAnsi="Arial" w:cs="Arial"/>
                <w:sz w:val="20"/>
              </w:rPr>
              <w:t>Z</w:t>
            </w:r>
            <w:r w:rsidRPr="00080390">
              <w:rPr>
                <w:rStyle w:val="Note0"/>
                <w:rFonts w:ascii="Arial" w:hAnsi="Arial" w:cs="Arial"/>
                <w:sz w:val="20"/>
              </w:rPr>
              <w:t>9</w:t>
            </w:r>
            <w:r>
              <w:rPr>
                <w:rStyle w:val="Note0"/>
                <w:rFonts w:ascii="Arial" w:hAnsi="Arial" w:cs="Arial"/>
                <w:sz w:val="20"/>
              </w:rPr>
              <w:t>4</w:t>
            </w:r>
            <w:r w:rsidRPr="00080390">
              <w:rPr>
                <w:rStyle w:val="Note0"/>
                <w:rFonts w:ascii="Arial" w:hAnsi="Arial" w:cs="Arial"/>
                <w:sz w:val="20"/>
              </w:rPr>
              <w:t>.</w:t>
            </w:r>
            <w:r>
              <w:rPr>
                <w:rStyle w:val="Note0"/>
                <w:rFonts w:ascii="Arial" w:hAnsi="Arial" w:cs="Arial"/>
                <w:sz w:val="20"/>
              </w:rPr>
              <w:t>4</w:t>
            </w:r>
          </w:p>
        </w:tc>
      </w:tr>
    </w:tbl>
    <w:p w:rsidR="008B6034" w:rsidRPr="00545C04" w:rsidRDefault="008B6034" w:rsidP="008B6034">
      <w:pPr>
        <w:pStyle w:val="BodyText"/>
      </w:pPr>
      <w:bookmarkStart w:id="1301" w:name="_Toc292096071"/>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99608D" w:rsidRDefault="0099608D" w:rsidP="007C5B85">
      <w:pPr>
        <w:pStyle w:val="H2"/>
      </w:pPr>
      <w:bookmarkStart w:id="1302" w:name="_Toc471288454"/>
      <w:bookmarkStart w:id="1303" w:name="Diagnosis_Date_Range"/>
      <w:bookmarkStart w:id="1304" w:name="_Toc41752587"/>
      <w:r w:rsidRPr="009B740B">
        <w:t>Diagnosis Date Range</w:t>
      </w:r>
      <w:bookmarkEnd w:id="1302"/>
      <w:bookmarkEnd w:id="1303"/>
      <w:bookmarkEnd w:id="1304"/>
    </w:p>
    <w:p w:rsidR="0099608D" w:rsidRPr="009B740B" w:rsidRDefault="0099608D" w:rsidP="0099608D">
      <w:pPr>
        <w:pStyle w:val="BodyText"/>
        <w:rPr>
          <w:rFonts w:ascii="Arial" w:hAnsi="Arial" w:cs="Arial"/>
        </w:rPr>
      </w:pPr>
      <w:r w:rsidRPr="009B740B">
        <w:t xml:space="preserve">On the reports that include </w:t>
      </w:r>
      <w:r w:rsidRPr="009B740B">
        <w:rPr>
          <w:rFonts w:ascii="Microsoft Sans Serif" w:hAnsi="Microsoft Sans Serif" w:cs="Microsoft Sans Serif"/>
          <w:b/>
        </w:rPr>
        <w:t>Other Diagnoses</w:t>
      </w:r>
      <w:r w:rsidRPr="009B740B">
        <w:t xml:space="preserve"> section and a set of ICDs diagnoses groups are selected, set a</w:t>
      </w:r>
      <w:r w:rsidRPr="009B740B">
        <w:rPr>
          <w:rFonts w:ascii="Arial" w:hAnsi="Arial" w:cs="Arial"/>
        </w:rPr>
        <w:t xml:space="preserve"> </w:t>
      </w:r>
      <w:r w:rsidRPr="009B740B">
        <w:rPr>
          <w:rFonts w:ascii="Microsoft Sans Serif" w:hAnsi="Microsoft Sans Serif" w:cs="Microsoft Sans Serif"/>
          <w:b/>
        </w:rPr>
        <w:t>Diagnosis Date Range</w:t>
      </w:r>
      <w:r w:rsidRPr="009B740B">
        <w:rPr>
          <w:rFonts w:ascii="Arial" w:hAnsi="Arial" w:cs="Arial"/>
        </w:rPr>
        <w:t>.</w:t>
      </w:r>
    </w:p>
    <w:p w:rsidR="0099608D" w:rsidRDefault="0099608D" w:rsidP="0099608D">
      <w:pPr>
        <w:pStyle w:val="BodyText"/>
      </w:pPr>
      <w:bookmarkStart w:id="1305" w:name="_Toc471288642"/>
      <w:r>
        <w:rPr>
          <w:noProof/>
        </w:rPr>
        <w:drawing>
          <wp:inline distT="0" distB="0" distL="0" distR="0">
            <wp:extent cx="3096057" cy="495369"/>
            <wp:effectExtent l="0" t="0" r="9525" b="0"/>
            <wp:docPr id="408" name="Picture 408" descr="Example of the Diagnosis Date Range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Diagnosis_Date_Range.png"/>
                    <pic:cNvPicPr/>
                  </pic:nvPicPr>
                  <pic:blipFill>
                    <a:blip r:embed="rId320">
                      <a:extLst>
                        <a:ext uri="{28A0092B-C50C-407E-A947-70E740481C1C}">
                          <a14:useLocalDpi xmlns:a14="http://schemas.microsoft.com/office/drawing/2010/main" val="0"/>
                        </a:ext>
                      </a:extLst>
                    </a:blip>
                    <a:stretch>
                      <a:fillRect/>
                    </a:stretch>
                  </pic:blipFill>
                  <pic:spPr>
                    <a:xfrm>
                      <a:off x="0" y="0"/>
                      <a:ext cx="3096057" cy="495369"/>
                    </a:xfrm>
                    <a:prstGeom prst="rect">
                      <a:avLst/>
                    </a:prstGeom>
                  </pic:spPr>
                </pic:pic>
              </a:graphicData>
            </a:graphic>
          </wp:inline>
        </w:drawing>
      </w:r>
    </w:p>
    <w:p w:rsidR="0099608D" w:rsidRPr="00545C04" w:rsidRDefault="0099608D" w:rsidP="00C874FA">
      <w:pPr>
        <w:pStyle w:val="Caption"/>
        <w:ind w:left="720" w:firstLine="720"/>
        <w:jc w:val="left"/>
      </w:pPr>
      <w:bookmarkStart w:id="1306" w:name="_Toc39775267"/>
      <w:r w:rsidRPr="009B740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122</w:t>
      </w:r>
      <w:r w:rsidR="00EB3A32">
        <w:rPr>
          <w:noProof/>
        </w:rPr>
        <w:fldChar w:fldCharType="end"/>
      </w:r>
      <w:r w:rsidRPr="009B740B">
        <w:t xml:space="preserve"> – Diagnosis Date Range</w:t>
      </w:r>
      <w:bookmarkEnd w:id="1305"/>
      <w:bookmarkEnd w:id="1306"/>
    </w:p>
    <w:p w:rsidR="0099608D" w:rsidRPr="00545C04" w:rsidRDefault="0099608D" w:rsidP="0099608D">
      <w:pPr>
        <w:pStyle w:val="BodyText"/>
      </w:pPr>
    </w:p>
    <w:p w:rsidR="0099608D" w:rsidRPr="00545C04" w:rsidRDefault="0099608D" w:rsidP="0099608D">
      <w:pPr>
        <w:pStyle w:val="BodyText"/>
      </w:pPr>
      <w:r w:rsidRPr="00545C04">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545C04">
        <w:t xml:space="preserve"> table</w:t>
      </w:r>
    </w:p>
    <w:p w:rsidR="0012782A" w:rsidRPr="00545C04" w:rsidRDefault="0012782A" w:rsidP="007C5B85">
      <w:pPr>
        <w:pStyle w:val="H2"/>
      </w:pPr>
      <w:bookmarkStart w:id="1307" w:name="Report_Type"/>
      <w:bookmarkStart w:id="1308" w:name="_Toc41752588"/>
      <w:r w:rsidRPr="00545C04">
        <w:t>Report Type (Complete/Summary</w:t>
      </w:r>
      <w:bookmarkEnd w:id="1307"/>
      <w:r w:rsidRPr="00545C04">
        <w:t>)</w:t>
      </w:r>
      <w:bookmarkEnd w:id="1301"/>
      <w:bookmarkEnd w:id="1308"/>
    </w:p>
    <w:p w:rsidR="0012782A" w:rsidRPr="00545C04" w:rsidRDefault="005E0B05" w:rsidP="0012782A">
      <w:pPr>
        <w:pStyle w:val="BodyText"/>
        <w:keepNext/>
      </w:pPr>
      <w:r>
        <w:rPr>
          <w:noProof/>
        </w:rPr>
        <w:drawing>
          <wp:inline distT="0" distB="0" distL="0" distR="0" wp14:anchorId="0A5B4D67" wp14:editId="6BB52602">
            <wp:extent cx="3362325" cy="314325"/>
            <wp:effectExtent l="0" t="0" r="9525" b="9525"/>
            <wp:docPr id="434" name="Picture 434" descr="Example of the Report Type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CR_UM_SummaryOption"/>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62325" cy="314325"/>
                    </a:xfrm>
                    <a:prstGeom prst="rect">
                      <a:avLst/>
                    </a:prstGeom>
                    <a:noFill/>
                    <a:ln>
                      <a:noFill/>
                    </a:ln>
                  </pic:spPr>
                </pic:pic>
              </a:graphicData>
            </a:graphic>
          </wp:inline>
        </w:drawing>
      </w:r>
    </w:p>
    <w:p w:rsidR="0012782A" w:rsidRPr="00545C04" w:rsidRDefault="0012782A" w:rsidP="008641DD">
      <w:pPr>
        <w:pStyle w:val="Caption"/>
        <w:ind w:left="720" w:firstLine="720"/>
        <w:jc w:val="left"/>
        <w:rPr>
          <w:bCs w:val="0"/>
        </w:rPr>
      </w:pPr>
      <w:bookmarkStart w:id="1309" w:name="_Toc3977526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123</w:t>
      </w:r>
      <w:r w:rsidR="00EB3A32">
        <w:rPr>
          <w:noProof/>
        </w:rPr>
        <w:fldChar w:fldCharType="end"/>
      </w:r>
      <w:r w:rsidRPr="00545C04">
        <w:t xml:space="preserve"> </w:t>
      </w:r>
      <w:r w:rsidR="00030CA0" w:rsidRPr="00545C04">
        <w:t>–</w:t>
      </w:r>
      <w:r w:rsidRPr="00545C04">
        <w:t xml:space="preserve"> Report Type</w:t>
      </w:r>
      <w:bookmarkEnd w:id="1309"/>
    </w:p>
    <w:p w:rsidR="0012782A" w:rsidRPr="00545C04" w:rsidRDefault="0012782A" w:rsidP="009B0CC6">
      <w:pPr>
        <w:pStyle w:val="BodyText"/>
      </w:pPr>
      <w:r w:rsidRPr="00545C04">
        <w:t xml:space="preserve">Using the radio buttons, select the </w:t>
      </w:r>
      <w:r w:rsidRPr="00545C04">
        <w:rPr>
          <w:rFonts w:ascii="Arial" w:hAnsi="Arial" w:cs="Arial"/>
        </w:rPr>
        <w:t>Report Type</w:t>
      </w:r>
      <w:r w:rsidRPr="00545C04">
        <w:t xml:space="preserve">:  </w:t>
      </w:r>
      <w:r w:rsidRPr="00545C04">
        <w:rPr>
          <w:rFonts w:ascii="Microsoft Sans Serif" w:hAnsi="Microsoft Sans Serif" w:cs="Microsoft Sans Serif"/>
          <w:b/>
        </w:rPr>
        <w:t>Complete</w:t>
      </w:r>
      <w:r w:rsidRPr="00545C04">
        <w:t xml:space="preserve"> or </w:t>
      </w:r>
      <w:r w:rsidRPr="00545C04">
        <w:rPr>
          <w:rFonts w:ascii="Microsoft Sans Serif" w:hAnsi="Microsoft Sans Serif" w:cs="Microsoft Sans Serif"/>
          <w:b/>
        </w:rPr>
        <w:t>Summary</w:t>
      </w:r>
      <w:r w:rsidRPr="00545C04">
        <w:t>.</w:t>
      </w:r>
    </w:p>
    <w:p w:rsidR="008B6034" w:rsidRPr="00545C04" w:rsidRDefault="008B6034" w:rsidP="009B0CC6">
      <w:pPr>
        <w:pStyle w:val="BodyText"/>
      </w:pPr>
    </w:p>
    <w:p w:rsidR="008B6034" w:rsidRPr="00545C04" w:rsidRDefault="008B6034" w:rsidP="009B0CC6">
      <w:pPr>
        <w:pStyle w:val="BodyText"/>
      </w:pPr>
      <w:r w:rsidRPr="00545C04">
        <w:lastRenderedPageBreak/>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10" w:name="BMI_Date_Range"/>
      <w:bookmarkStart w:id="1311" w:name="_Toc292096072"/>
      <w:bookmarkStart w:id="1312" w:name="_Toc41752589"/>
      <w:bookmarkEnd w:id="1310"/>
      <w:r w:rsidRPr="00545C04">
        <w:t>BMI Date Range</w:t>
      </w:r>
      <w:bookmarkEnd w:id="1311"/>
      <w:bookmarkEnd w:id="1312"/>
    </w:p>
    <w:p w:rsidR="0012782A" w:rsidRPr="00545C04" w:rsidRDefault="005E0B05" w:rsidP="0012782A">
      <w:pPr>
        <w:keepNext/>
      </w:pPr>
      <w:r>
        <w:rPr>
          <w:noProof/>
        </w:rPr>
        <w:drawing>
          <wp:inline distT="0" distB="0" distL="0" distR="0" wp14:anchorId="1F800068" wp14:editId="0C9C5BFE">
            <wp:extent cx="5934075" cy="400050"/>
            <wp:effectExtent l="0" t="0" r="9525" b="0"/>
            <wp:docPr id="435" name="Picture 435" descr="Example of the BMI Date Range panel used on the BMI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934075" cy="400050"/>
                    </a:xfrm>
                    <a:prstGeom prst="rect">
                      <a:avLst/>
                    </a:prstGeom>
                    <a:noFill/>
                    <a:ln>
                      <a:noFill/>
                    </a:ln>
                  </pic:spPr>
                </pic:pic>
              </a:graphicData>
            </a:graphic>
          </wp:inline>
        </w:drawing>
      </w:r>
    </w:p>
    <w:p w:rsidR="0012782A" w:rsidRPr="00545C04" w:rsidRDefault="0012782A" w:rsidP="00030CA0">
      <w:pPr>
        <w:pStyle w:val="Caption"/>
      </w:pPr>
      <w:bookmarkStart w:id="1313" w:name="_Toc3977526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124</w:t>
      </w:r>
      <w:r w:rsidR="00EB3A32">
        <w:rPr>
          <w:noProof/>
        </w:rPr>
        <w:fldChar w:fldCharType="end"/>
      </w:r>
      <w:r w:rsidRPr="00545C04">
        <w:t xml:space="preserve"> – BMI Date Range</w:t>
      </w:r>
      <w:bookmarkEnd w:id="1313"/>
    </w:p>
    <w:p w:rsidR="0012782A" w:rsidRPr="00545C04" w:rsidRDefault="0012782A" w:rsidP="0012782A">
      <w:pPr>
        <w:rPr>
          <w:bCs/>
        </w:rPr>
      </w:pPr>
      <w:r w:rsidRPr="00545C04">
        <w:rPr>
          <w:bCs/>
        </w:rPr>
        <w:t xml:space="preserve">Specify the </w:t>
      </w:r>
      <w:r w:rsidRPr="00545C04">
        <w:rPr>
          <w:rFonts w:ascii="Arial" w:hAnsi="Arial" w:cs="Arial"/>
          <w:sz w:val="20"/>
        </w:rPr>
        <w:t>BMI Date Range</w:t>
      </w:r>
      <w:r w:rsidR="00781254" w:rsidRPr="00545C04">
        <w:rPr>
          <w:bCs/>
        </w:rPr>
        <w:t xml:space="preserve"> by checking either </w:t>
      </w:r>
      <w:r w:rsidRPr="00545C04">
        <w:rPr>
          <w:rFonts w:ascii="Microsoft Sans Serif" w:hAnsi="Microsoft Sans Serif" w:cs="Microsoft Sans Serif"/>
          <w:b/>
          <w:bCs/>
          <w:sz w:val="20"/>
        </w:rPr>
        <w:t>Most recent BMI</w:t>
      </w:r>
      <w:r w:rsidR="00781254" w:rsidRPr="00545C04">
        <w:rPr>
          <w:bCs/>
        </w:rPr>
        <w:t xml:space="preserve"> or </w:t>
      </w:r>
      <w:r w:rsidRPr="00545C04">
        <w:rPr>
          <w:rFonts w:ascii="Microsoft Sans Serif" w:hAnsi="Microsoft Sans Serif" w:cs="Microsoft Sans Serif"/>
          <w:b/>
          <w:bCs/>
          <w:sz w:val="20"/>
        </w:rPr>
        <w:t>BMI as of</w:t>
      </w:r>
      <w:r w:rsidR="00781254" w:rsidRPr="00545C04">
        <w:rPr>
          <w:bCs/>
        </w:rPr>
        <w:t>.</w:t>
      </w:r>
      <w:r w:rsidRPr="00545C04">
        <w:rPr>
          <w:bCs/>
        </w:rPr>
        <w:t xml:space="preserve">  In the latter case, enter the “as of” date.</w:t>
      </w:r>
    </w:p>
    <w:p w:rsidR="008B6034" w:rsidRPr="00545C04" w:rsidRDefault="008B6034" w:rsidP="0012782A">
      <w:pPr>
        <w:rPr>
          <w:bCs/>
        </w:rPr>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14" w:name="BMI_Result_Range"/>
      <w:bookmarkStart w:id="1315" w:name="_Toc292096073"/>
      <w:bookmarkStart w:id="1316" w:name="_Toc41752590"/>
      <w:bookmarkEnd w:id="1314"/>
      <w:r w:rsidRPr="00545C04">
        <w:t>BMI Result Ranges</w:t>
      </w:r>
      <w:bookmarkEnd w:id="1315"/>
      <w:bookmarkEnd w:id="1316"/>
    </w:p>
    <w:p w:rsidR="0012782A" w:rsidRPr="00545C04" w:rsidRDefault="005E0B05" w:rsidP="0012782A">
      <w:pPr>
        <w:keepNext/>
      </w:pPr>
      <w:r>
        <w:rPr>
          <w:noProof/>
        </w:rPr>
        <w:drawing>
          <wp:inline distT="0" distB="0" distL="0" distR="0" wp14:anchorId="6581DA51" wp14:editId="41A1345C">
            <wp:extent cx="5934075" cy="666750"/>
            <wp:effectExtent l="0" t="0" r="9525" b="0"/>
            <wp:docPr id="436" name="Picture 436" descr="Example of the BMI Result Ranges panel used on the BMI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934075" cy="666750"/>
                    </a:xfrm>
                    <a:prstGeom prst="rect">
                      <a:avLst/>
                    </a:prstGeom>
                    <a:noFill/>
                    <a:ln>
                      <a:noFill/>
                    </a:ln>
                  </pic:spPr>
                </pic:pic>
              </a:graphicData>
            </a:graphic>
          </wp:inline>
        </w:drawing>
      </w:r>
    </w:p>
    <w:p w:rsidR="0012782A" w:rsidRPr="00545C04" w:rsidRDefault="0012782A" w:rsidP="007C5B85">
      <w:pPr>
        <w:pStyle w:val="Caption"/>
      </w:pPr>
      <w:bookmarkStart w:id="1317" w:name="_Toc3977527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125</w:t>
      </w:r>
      <w:r w:rsidR="00EB3A32">
        <w:rPr>
          <w:noProof/>
        </w:rPr>
        <w:fldChar w:fldCharType="end"/>
      </w:r>
      <w:r w:rsidRPr="00545C04">
        <w:t xml:space="preserve"> – Result Ranges</w:t>
      </w:r>
      <w:bookmarkEnd w:id="1317"/>
    </w:p>
    <w:p w:rsidR="0012782A" w:rsidRPr="00545C04" w:rsidRDefault="0012782A" w:rsidP="0012782A">
      <w:pPr>
        <w:rPr>
          <w:bCs/>
        </w:rPr>
      </w:pPr>
      <w:r w:rsidRPr="00545C04">
        <w:rPr>
          <w:bCs/>
        </w:rPr>
        <w:t xml:space="preserve">Set the </w:t>
      </w:r>
      <w:r w:rsidRPr="00545C04">
        <w:rPr>
          <w:rFonts w:ascii="Microsoft Sans Serif" w:hAnsi="Microsoft Sans Serif" w:cs="Microsoft Sans Serif"/>
          <w:sz w:val="20"/>
        </w:rPr>
        <w:t>Result Ranges</w:t>
      </w:r>
      <w:r w:rsidRPr="00545C04">
        <w:rPr>
          <w:bCs/>
        </w:rPr>
        <w:t xml:space="preserve"> for the </w:t>
      </w:r>
      <w:r w:rsidRPr="00545C04">
        <w:rPr>
          <w:rFonts w:ascii="Microsoft Sans Serif" w:hAnsi="Microsoft Sans Serif" w:cs="Microsoft Sans Serif"/>
          <w:sz w:val="20"/>
        </w:rPr>
        <w:t>BMI</w:t>
      </w:r>
      <w:r w:rsidRPr="00545C04">
        <w:rPr>
          <w:rFonts w:ascii="Arial" w:hAnsi="Arial" w:cs="Arial"/>
          <w:sz w:val="20"/>
        </w:rPr>
        <w:t xml:space="preserve"> </w:t>
      </w:r>
      <w:r w:rsidRPr="00545C04">
        <w:rPr>
          <w:bCs/>
        </w:rPr>
        <w:t>report by checking the box and entering the low and high values as appropriate.</w:t>
      </w:r>
    </w:p>
    <w:p w:rsidR="0012782A" w:rsidRPr="00545C04" w:rsidRDefault="0012782A" w:rsidP="0012782A"/>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836"/>
        </w:trPr>
        <w:tc>
          <w:tcPr>
            <w:tcW w:w="768" w:type="dxa"/>
            <w:tcBorders>
              <w:top w:val="nil"/>
              <w:left w:val="nil"/>
              <w:bottom w:val="nil"/>
            </w:tcBorders>
          </w:tcPr>
          <w:p w:rsidR="0012782A" w:rsidRPr="00545C04" w:rsidRDefault="00F117BF" w:rsidP="00382779">
            <w:r>
              <w:rPr>
                <w:noProof/>
              </w:rPr>
              <w:drawing>
                <wp:inline distT="0" distB="0" distL="0" distR="0" wp14:anchorId="60628C94" wp14:editId="3FB7FDD4">
                  <wp:extent cx="361950" cy="284990"/>
                  <wp:effectExtent l="0" t="0" r="0" b="1270"/>
                  <wp:docPr id="690" name="Picture 69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vAlign w:val="center"/>
          </w:tcPr>
          <w:p w:rsidR="0012782A" w:rsidRPr="00545C04" w:rsidRDefault="0012782A" w:rsidP="00382779">
            <w:pPr>
              <w:spacing w:before="60" w:after="60"/>
              <w:rPr>
                <w:bCs/>
              </w:rPr>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w:t>
            </w:r>
            <w:r w:rsidRPr="00545C04">
              <w:rPr>
                <w:bCs/>
              </w:rPr>
              <w:t xml:space="preserve">if you do not select (check) </w:t>
            </w:r>
            <w:r w:rsidRPr="00545C04">
              <w:rPr>
                <w:rFonts w:ascii="Arial" w:hAnsi="Arial" w:cs="Arial"/>
                <w:sz w:val="20"/>
              </w:rPr>
              <w:t>BMI</w:t>
            </w:r>
            <w:r w:rsidRPr="00545C04">
              <w:rPr>
                <w:bCs/>
              </w:rPr>
              <w:t xml:space="preserve"> in the </w:t>
            </w:r>
            <w:r w:rsidRPr="00545C04">
              <w:rPr>
                <w:rFonts w:ascii="Arial" w:hAnsi="Arial" w:cs="Arial"/>
                <w:b/>
                <w:sz w:val="20"/>
              </w:rPr>
              <w:t>Result Ranges</w:t>
            </w:r>
            <w:r w:rsidRPr="00545C04">
              <w:rPr>
                <w:bCs/>
              </w:rPr>
              <w:t xml:space="preserve"> panel, the report will display the </w:t>
            </w:r>
            <w:r w:rsidRPr="00545C04">
              <w:rPr>
                <w:rFonts w:ascii="Courier New" w:hAnsi="Courier New" w:cs="Courier New"/>
                <w:sz w:val="22"/>
                <w:szCs w:val="22"/>
              </w:rPr>
              <w:t>BMI</w:t>
            </w:r>
            <w:r w:rsidRPr="00545C04">
              <w:rPr>
                <w:bCs/>
              </w:rPr>
              <w:t xml:space="preserve"> score.</w:t>
            </w:r>
          </w:p>
        </w:tc>
      </w:tr>
    </w:tbl>
    <w:p w:rsidR="0012782A" w:rsidRPr="00545C04" w:rsidRDefault="0012782A" w:rsidP="0012782A">
      <w:pPr>
        <w:rPr>
          <w:bCs/>
        </w:rPr>
      </w:pPr>
    </w:p>
    <w:p w:rsidR="008B6034" w:rsidRPr="00545C04" w:rsidRDefault="008B6034" w:rsidP="0012782A">
      <w:pPr>
        <w:rPr>
          <w:bCs/>
        </w:rPr>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18" w:name="Other_Registries"/>
      <w:bookmarkStart w:id="1319" w:name="_Toc292096074"/>
      <w:bookmarkStart w:id="1320" w:name="_Toc41752591"/>
      <w:bookmarkEnd w:id="1318"/>
      <w:r w:rsidRPr="00545C04">
        <w:t>Other Registries</w:t>
      </w:r>
      <w:bookmarkEnd w:id="1319"/>
      <w:bookmarkEnd w:id="1320"/>
    </w:p>
    <w:p w:rsidR="0012782A" w:rsidRPr="00545C04" w:rsidRDefault="005E0B05" w:rsidP="0012782A">
      <w:r>
        <w:rPr>
          <w:rFonts w:ascii="Arial" w:hAnsi="Arial" w:cs="Arial"/>
          <w:b/>
          <w:noProof/>
          <w:sz w:val="16"/>
          <w:szCs w:val="16"/>
        </w:rPr>
        <w:drawing>
          <wp:inline distT="0" distB="0" distL="0" distR="0" wp14:anchorId="109195B8" wp14:editId="3C29764E">
            <wp:extent cx="609600" cy="133350"/>
            <wp:effectExtent l="0" t="0" r="0" b="0"/>
            <wp:docPr id="438"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t xml:space="preserve">In this section, </w:t>
      </w:r>
      <w:bookmarkStart w:id="1321" w:name="SelectMode"/>
      <w:r w:rsidR="0012782A" w:rsidRPr="00545C04">
        <w:t xml:space="preserve">select a </w:t>
      </w:r>
      <w:r w:rsidR="0012782A" w:rsidRPr="00545C04">
        <w:rPr>
          <w:rFonts w:ascii="Arial" w:hAnsi="Arial" w:cs="Arial"/>
          <w:sz w:val="20"/>
        </w:rPr>
        <w:t>Mode</w:t>
      </w:r>
      <w:bookmarkEnd w:id="1321"/>
      <w:r w:rsidR="0012782A" w:rsidRPr="00545C04">
        <w:t xml:space="preserve">, to </w:t>
      </w:r>
      <w:r w:rsidR="0012782A" w:rsidRPr="00545C04">
        <w:rPr>
          <w:i/>
        </w:rPr>
        <w:t>include</w:t>
      </w:r>
      <w:r w:rsidR="0012782A" w:rsidRPr="00545C04">
        <w:t xml:space="preserve"> in or </w:t>
      </w:r>
      <w:r w:rsidR="0012782A" w:rsidRPr="00545C04">
        <w:rPr>
          <w:i/>
        </w:rPr>
        <w:t>exclude</w:t>
      </w:r>
      <w:r w:rsidR="0012782A" w:rsidRPr="00545C04">
        <w:t xml:space="preserve"> from the report, patients with HIV/HEPC co-infection, who also meet the above criteria.</w:t>
      </w:r>
      <w:r w:rsidR="0012782A" w:rsidRPr="00545C04">
        <w:rPr>
          <w:rStyle w:val="EndnoteReference"/>
        </w:rPr>
        <w:t xml:space="preserve"> </w:t>
      </w:r>
      <w:r w:rsidR="0012782A" w:rsidRPr="00545C04">
        <w:rPr>
          <w:rStyle w:val="EndnoteReference"/>
        </w:rPr>
        <w:endnoteReference w:id="19"/>
      </w:r>
      <w:r w:rsidR="0012782A" w:rsidRPr="00545C04">
        <w:t xml:space="preserve">  </w:t>
      </w:r>
    </w:p>
    <w:p w:rsidR="0012782A" w:rsidRPr="00545C04" w:rsidRDefault="005E0B05" w:rsidP="0012782A">
      <w:pPr>
        <w:keepNext/>
        <w:ind w:left="360"/>
        <w:jc w:val="center"/>
      </w:pPr>
      <w:r>
        <w:rPr>
          <w:noProof/>
        </w:rPr>
        <w:drawing>
          <wp:inline distT="0" distB="0" distL="0" distR="0" wp14:anchorId="1DAC6C99" wp14:editId="7ACEF063">
            <wp:extent cx="4514850" cy="542925"/>
            <wp:effectExtent l="0" t="0" r="0" b="9525"/>
            <wp:docPr id="439" name="Picture 430" descr="Example of the Other Registrie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514850" cy="542925"/>
                    </a:xfrm>
                    <a:prstGeom prst="rect">
                      <a:avLst/>
                    </a:prstGeom>
                    <a:noFill/>
                    <a:ln>
                      <a:noFill/>
                    </a:ln>
                  </pic:spPr>
                </pic:pic>
              </a:graphicData>
            </a:graphic>
          </wp:inline>
        </w:drawing>
      </w:r>
    </w:p>
    <w:p w:rsidR="0012782A" w:rsidRPr="00545C04" w:rsidRDefault="0012782A" w:rsidP="0012782A">
      <w:pPr>
        <w:pStyle w:val="Caption"/>
      </w:pPr>
      <w:bookmarkStart w:id="1322" w:name="_Toc3977527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126</w:t>
      </w:r>
      <w:r w:rsidR="00EB3A32">
        <w:rPr>
          <w:noProof/>
        </w:rPr>
        <w:fldChar w:fldCharType="end"/>
      </w:r>
      <w:r w:rsidRPr="00545C04">
        <w:t xml:space="preserve"> –</w:t>
      </w:r>
      <w:r w:rsidR="00F647BD">
        <w:t xml:space="preserve"> </w:t>
      </w:r>
      <w:r w:rsidRPr="00545C04">
        <w:t>Other Registries</w:t>
      </w:r>
      <w:bookmarkEnd w:id="1322"/>
    </w:p>
    <w:p w:rsidR="0012782A" w:rsidRPr="00545C04" w:rsidRDefault="0012782A" w:rsidP="0012782A">
      <w:r w:rsidRPr="00545C04">
        <w:t>You must click in the space immediately below the Mode button to display the drop-down list arrow. Click the arrow to see the choices and make your selection</w:t>
      </w:r>
      <w:r w:rsidR="008F1996" w:rsidRPr="00545C04">
        <w:t>:</w:t>
      </w:r>
    </w:p>
    <w:p w:rsidR="0012782A" w:rsidRPr="00545C04" w:rsidRDefault="005E0B05" w:rsidP="0012782A">
      <w:pPr>
        <w:keepNext/>
        <w:ind w:left="360"/>
        <w:jc w:val="center"/>
      </w:pPr>
      <w:r>
        <w:rPr>
          <w:noProof/>
        </w:rPr>
        <w:lastRenderedPageBreak/>
        <w:drawing>
          <wp:inline distT="0" distB="0" distL="0" distR="0" wp14:anchorId="6FE8F8C1" wp14:editId="579BE871">
            <wp:extent cx="4591050" cy="533400"/>
            <wp:effectExtent l="0" t="0" r="0" b="0"/>
            <wp:docPr id="440" name="Picture 432" descr="Example of the Mode dropdown on the Other Regis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591050" cy="533400"/>
                    </a:xfrm>
                    <a:prstGeom prst="rect">
                      <a:avLst/>
                    </a:prstGeom>
                    <a:noFill/>
                    <a:ln>
                      <a:noFill/>
                    </a:ln>
                  </pic:spPr>
                </pic:pic>
              </a:graphicData>
            </a:graphic>
          </wp:inline>
        </w:drawing>
      </w:r>
    </w:p>
    <w:p w:rsidR="0012782A" w:rsidRPr="00545C04" w:rsidRDefault="0012782A" w:rsidP="0012782A">
      <w:pPr>
        <w:pStyle w:val="Caption"/>
      </w:pPr>
      <w:bookmarkStart w:id="1323" w:name="_Toc3977527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127</w:t>
      </w:r>
      <w:r w:rsidR="00EB3A32">
        <w:rPr>
          <w:noProof/>
        </w:rPr>
        <w:fldChar w:fldCharType="end"/>
      </w:r>
      <w:r w:rsidRPr="00545C04">
        <w:t xml:space="preserve"> –</w:t>
      </w:r>
      <w:r w:rsidR="00F647BD">
        <w:t xml:space="preserve"> </w:t>
      </w:r>
      <w:r w:rsidRPr="00545C04">
        <w:t>Other Registries, Highlighted Choices</w:t>
      </w:r>
      <w:bookmarkEnd w:id="1323"/>
    </w:p>
    <w:p w:rsidR="008B6034" w:rsidRPr="004A02F7" w:rsidRDefault="00525255" w:rsidP="008B6034">
      <w:r w:rsidRPr="004A02F7">
        <w:t xml:space="preserve">Under </w:t>
      </w:r>
      <w:r w:rsidRPr="004A02F7">
        <w:rPr>
          <w:rFonts w:ascii="Arial" w:hAnsi="Arial" w:cs="Arial"/>
          <w:sz w:val="20"/>
        </w:rPr>
        <w:t>Registry Description</w:t>
      </w:r>
      <w:r w:rsidRPr="004A02F7">
        <w:t xml:space="preserve">, select a registry to </w:t>
      </w:r>
      <w:r w:rsidRPr="004A02F7">
        <w:rPr>
          <w:i/>
        </w:rPr>
        <w:t>include</w:t>
      </w:r>
      <w:r w:rsidRPr="004A02F7">
        <w:t xml:space="preserve"> in or </w:t>
      </w:r>
      <w:r w:rsidRPr="004A02F7">
        <w:rPr>
          <w:i/>
        </w:rPr>
        <w:t>exclude</w:t>
      </w:r>
      <w:r w:rsidRPr="004A02F7">
        <w:t xml:space="preserve"> from the report.</w:t>
      </w:r>
    </w:p>
    <w:p w:rsidR="00525255" w:rsidRPr="00525255" w:rsidRDefault="005E0B05" w:rsidP="00525255">
      <w:pPr>
        <w:keepNext/>
        <w:rPr>
          <w:highlight w:val="yellow"/>
        </w:rPr>
      </w:pPr>
      <w:r>
        <w:rPr>
          <w:noProof/>
        </w:rPr>
        <w:drawing>
          <wp:inline distT="0" distB="0" distL="0" distR="0" wp14:anchorId="13311949" wp14:editId="5DA3BE04">
            <wp:extent cx="5943600" cy="800100"/>
            <wp:effectExtent l="0" t="0" r="0" b="0"/>
            <wp:docPr id="441" name="Picture 8" descr="Example of the Other Registrie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atch_18_Figure_9.bmp"/>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525255" w:rsidRPr="00545C04" w:rsidRDefault="00525255" w:rsidP="00525255">
      <w:pPr>
        <w:pStyle w:val="Caption"/>
      </w:pPr>
      <w:bookmarkStart w:id="1324" w:name="_Toc39775273"/>
      <w:r w:rsidRPr="004A02F7">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128</w:t>
      </w:r>
      <w:r w:rsidR="00EB3A32">
        <w:rPr>
          <w:noProof/>
        </w:rPr>
        <w:fldChar w:fldCharType="end"/>
      </w:r>
      <w:r w:rsidRPr="004A02F7">
        <w:t xml:space="preserve"> – Include/Exclude Registries</w:t>
      </w:r>
      <w:bookmarkEnd w:id="1324"/>
    </w:p>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25" w:name="Local_Fields"/>
      <w:bookmarkStart w:id="1326" w:name="_Toc292096075"/>
      <w:bookmarkStart w:id="1327" w:name="_Toc41752592"/>
      <w:bookmarkEnd w:id="1325"/>
      <w:r w:rsidRPr="00545C04">
        <w:t>Local Fields</w:t>
      </w:r>
      <w:bookmarkEnd w:id="1326"/>
      <w:bookmarkEnd w:id="1327"/>
    </w:p>
    <w:p w:rsidR="0012782A" w:rsidRPr="00545C04" w:rsidRDefault="005E0B05" w:rsidP="0012782A">
      <w:pPr>
        <w:keepNext/>
      </w:pPr>
      <w:r>
        <w:rPr>
          <w:noProof/>
        </w:rPr>
        <w:drawing>
          <wp:inline distT="0" distB="0" distL="0" distR="0" wp14:anchorId="6DBD77A4" wp14:editId="18A3C6C4">
            <wp:extent cx="5934075" cy="914400"/>
            <wp:effectExtent l="0" t="0" r="9525" b="0"/>
            <wp:docPr id="442" name="Picture 442" descr="Example of the Local Field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934075" cy="914400"/>
                    </a:xfrm>
                    <a:prstGeom prst="rect">
                      <a:avLst/>
                    </a:prstGeom>
                    <a:noFill/>
                    <a:ln>
                      <a:noFill/>
                    </a:ln>
                  </pic:spPr>
                </pic:pic>
              </a:graphicData>
            </a:graphic>
          </wp:inline>
        </w:drawing>
      </w:r>
    </w:p>
    <w:p w:rsidR="0012782A" w:rsidRPr="00545C04" w:rsidRDefault="0012782A" w:rsidP="00715F22">
      <w:pPr>
        <w:pStyle w:val="Caption"/>
      </w:pPr>
      <w:bookmarkStart w:id="1328" w:name="_Toc3977527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129</w:t>
      </w:r>
      <w:r w:rsidR="00EB3A32">
        <w:rPr>
          <w:noProof/>
        </w:rPr>
        <w:fldChar w:fldCharType="end"/>
      </w:r>
      <w:r w:rsidRPr="00545C04">
        <w:t xml:space="preserve"> – Local Fields</w:t>
      </w:r>
      <w:bookmarkEnd w:id="1328"/>
    </w:p>
    <w:p w:rsidR="0012782A" w:rsidRPr="00545C04" w:rsidRDefault="00F117BF" w:rsidP="0012782A">
      <w:r>
        <w:rPr>
          <w:rFonts w:ascii="Arial" w:hAnsi="Arial" w:cs="Arial"/>
          <w:b/>
          <w:noProof/>
          <w:sz w:val="16"/>
          <w:szCs w:val="16"/>
        </w:rPr>
        <w:drawing>
          <wp:inline distT="0" distB="0" distL="0" distR="0" wp14:anchorId="5E0D0E2A" wp14:editId="35E54D9B">
            <wp:extent cx="609600" cy="133350"/>
            <wp:effectExtent l="0" t="0" r="0" b="0"/>
            <wp:docPr id="691"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t xml:space="preserve">In the </w:t>
      </w:r>
      <w:r w:rsidR="0012782A" w:rsidRPr="00545C04">
        <w:rPr>
          <w:rFonts w:ascii="Microsoft Sans Serif" w:hAnsi="Microsoft Sans Serif" w:cs="Microsoft Sans Serif"/>
          <w:b/>
          <w:sz w:val="20"/>
        </w:rPr>
        <w:t>Local Fields</w:t>
      </w:r>
      <w:r w:rsidR="0012782A" w:rsidRPr="00545C04">
        <w:t xml:space="preserve"> section, select a </w:t>
      </w:r>
      <w:r w:rsidR="0012782A" w:rsidRPr="00545C04">
        <w:rPr>
          <w:rFonts w:ascii="Arial" w:hAnsi="Arial" w:cs="Arial"/>
          <w:sz w:val="20"/>
        </w:rPr>
        <w:t>Mode</w:t>
      </w:r>
      <w:r w:rsidR="0012782A" w:rsidRPr="00545C04">
        <w:t xml:space="preserve">, to </w:t>
      </w:r>
      <w:r w:rsidR="0012782A" w:rsidRPr="00545C04">
        <w:rPr>
          <w:i/>
        </w:rPr>
        <w:t>include</w:t>
      </w:r>
      <w:r w:rsidR="0012782A" w:rsidRPr="00545C04">
        <w:t xml:space="preserve"> in or </w:t>
      </w:r>
      <w:r w:rsidR="0012782A" w:rsidRPr="00545C04">
        <w:rPr>
          <w:i/>
        </w:rPr>
        <w:t>exclude</w:t>
      </w:r>
      <w:r w:rsidR="0012782A" w:rsidRPr="00545C04">
        <w:t xml:space="preserve"> from the report output, patients associated with the local field. If you select more than one filter, the search will look for people with filter #1 </w:t>
      </w:r>
      <w:r w:rsidR="0012782A" w:rsidRPr="00545C04">
        <w:rPr>
          <w:i/>
        </w:rPr>
        <w:t xml:space="preserve">and </w:t>
      </w:r>
      <w:r w:rsidR="0012782A" w:rsidRPr="00545C04">
        <w:t xml:space="preserve">filter #2 </w:t>
      </w:r>
      <w:r w:rsidR="0012782A" w:rsidRPr="00545C04">
        <w:rPr>
          <w:i/>
        </w:rPr>
        <w:t xml:space="preserve">and </w:t>
      </w:r>
      <w:r w:rsidR="0012782A" w:rsidRPr="00545C04">
        <w:t xml:space="preserve">filter #3, and so on (see </w:t>
      </w:r>
      <w:hyperlink w:anchor="_Adding_Local_Fields_1" w:history="1">
        <w:r w:rsidR="0012782A" w:rsidRPr="00545C04">
          <w:rPr>
            <w:rStyle w:val="IHyperlink"/>
          </w:rPr>
          <w:t>Adding Local Fields</w:t>
        </w:r>
      </w:hyperlink>
      <w:r w:rsidR="0012782A" w:rsidRPr="00545C04">
        <w:t xml:space="preserve"> for more information)</w:t>
      </w:r>
      <w:r w:rsidR="0012782A" w:rsidRPr="00545C04">
        <w:rPr>
          <w:rStyle w:val="EndnoteReference"/>
        </w:rPr>
        <w:t xml:space="preserve"> </w:t>
      </w:r>
      <w:r w:rsidR="0012782A" w:rsidRPr="00545C04">
        <w:t>.</w:t>
      </w:r>
      <w:r w:rsidR="0012782A" w:rsidRPr="00545C04">
        <w:rPr>
          <w:rStyle w:val="EndnoteReference"/>
        </w:rPr>
        <w:endnoteReference w:id="20"/>
      </w:r>
      <w:r w:rsidR="0012782A" w:rsidRPr="00545C04">
        <w:t xml:space="preserve">  Note that </w:t>
      </w:r>
      <w:r w:rsidR="0012782A" w:rsidRPr="00545C04">
        <w:rPr>
          <w:rFonts w:ascii="Arial" w:hAnsi="Arial" w:cs="Arial"/>
          <w:b/>
          <w:sz w:val="20"/>
        </w:rPr>
        <w:t>Local Fields</w:t>
      </w:r>
      <w:r w:rsidR="0012782A" w:rsidRPr="00545C04">
        <w:t xml:space="preserve"> choices will only be seen if your site has created any local fields.</w:t>
      </w:r>
    </w:p>
    <w:p w:rsidR="008B6034" w:rsidRPr="00545C04" w:rsidRDefault="008B6034" w:rsidP="0012782A"/>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29" w:name="Load_Parameters"/>
      <w:bookmarkStart w:id="1330" w:name="_Toc292096076"/>
      <w:bookmarkStart w:id="1331" w:name="_Toc41752593"/>
      <w:bookmarkEnd w:id="1329"/>
      <w:r w:rsidRPr="00545C04">
        <w:t>Load Parameters</w:t>
      </w:r>
      <w:bookmarkEnd w:id="1330"/>
      <w:bookmarkEnd w:id="1331"/>
    </w:p>
    <w:p w:rsidR="0012782A" w:rsidRPr="00545C04" w:rsidRDefault="00F117BF" w:rsidP="0012782A">
      <w:r>
        <w:rPr>
          <w:rFonts w:ascii="Arial" w:hAnsi="Arial" w:cs="Arial"/>
          <w:b/>
          <w:noProof/>
          <w:sz w:val="16"/>
          <w:szCs w:val="16"/>
        </w:rPr>
        <w:drawing>
          <wp:inline distT="0" distB="0" distL="0" distR="0" wp14:anchorId="38DEFFD0" wp14:editId="5E08937F">
            <wp:extent cx="609600" cy="133350"/>
            <wp:effectExtent l="0" t="0" r="0" b="0"/>
            <wp:docPr id="692"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rPr>
          <w:rFonts w:ascii="Microsoft Sans Serif" w:hAnsi="Microsoft Sans Serif" w:cs="Microsoft Sans Serif"/>
          <w:b/>
          <w:sz w:val="20"/>
        </w:rPr>
        <w:t>Load Parameters</w:t>
      </w:r>
      <w:r w:rsidR="0012782A" w:rsidRPr="00545C04">
        <w:rPr>
          <w:rFonts w:ascii="Arial" w:hAnsi="Arial" w:cs="Arial"/>
          <w:b/>
          <w:sz w:val="20"/>
        </w:rPr>
        <w:t>.</w:t>
      </w:r>
      <w:r w:rsidR="0012782A" w:rsidRPr="00545C04">
        <w:t xml:space="preserve">  If parameters have previously been s</w:t>
      </w:r>
      <w:r w:rsidR="000561DC" w:rsidRPr="00545C04">
        <w:t xml:space="preserve">aved (refer to Section </w:t>
      </w:r>
      <w:r w:rsidR="00292C8B">
        <w:fldChar w:fldCharType="begin"/>
      </w:r>
      <w:r w:rsidR="00292C8B">
        <w:instrText xml:space="preserve"> REF _Ref297887320 \w \h  \* MERGEFORMAT </w:instrText>
      </w:r>
      <w:r w:rsidR="00292C8B">
        <w:fldChar w:fldCharType="separate"/>
      </w:r>
      <w:r w:rsidR="009D1BDA" w:rsidRPr="009D1BDA">
        <w:rPr>
          <w:rStyle w:val="IHyperlink"/>
        </w:rPr>
        <w:t>9.1.5</w:t>
      </w:r>
      <w:r w:rsidR="00292C8B">
        <w:fldChar w:fldCharType="end"/>
      </w:r>
      <w:r w:rsidR="000561DC" w:rsidRPr="00545C04">
        <w:rPr>
          <w:rStyle w:val="IHyperlink"/>
        </w:rPr>
        <w:t xml:space="preserve"> </w:t>
      </w:r>
      <w:r w:rsidR="00292C8B">
        <w:fldChar w:fldCharType="begin"/>
      </w:r>
      <w:r w:rsidR="00292C8B">
        <w:instrText xml:space="preserve"> REF _Ref297887411 \h  \* MERGEFORMAT </w:instrText>
      </w:r>
      <w:r w:rsidR="00292C8B">
        <w:fldChar w:fldCharType="separate"/>
      </w:r>
      <w:r w:rsidR="009D1BDA" w:rsidRPr="009D1BDA">
        <w:rPr>
          <w:rStyle w:val="IHyperlink"/>
        </w:rPr>
        <w:t>Load / Save / Default Parameters Buttons</w:t>
      </w:r>
      <w:r w:rsidR="00292C8B">
        <w:fldChar w:fldCharType="end"/>
      </w:r>
      <w:r w:rsidR="0012782A" w:rsidRPr="00545C04">
        <w:t xml:space="preserve">), the parameters can be loaded.  Click the </w:t>
      </w:r>
      <w:r w:rsidR="0012782A" w:rsidRPr="00545C04">
        <w:rPr>
          <w:rFonts w:ascii="Franklin Gothic Demi" w:hAnsi="Franklin Gothic Demi" w:cs="Microsoft Sans Serif"/>
          <w:sz w:val="20"/>
        </w:rPr>
        <w:t>[Load Parameters]</w:t>
      </w:r>
      <w:r w:rsidR="0012782A" w:rsidRPr="00545C04">
        <w:t xml:space="preserve"> button to use a pre-defined set of </w:t>
      </w:r>
      <w:r w:rsidR="0012782A" w:rsidRPr="00545C04">
        <w:rPr>
          <w:rFonts w:ascii="Microsoft Sans Serif" w:hAnsi="Microsoft Sans Serif" w:cs="Microsoft Sans Serif"/>
          <w:sz w:val="20"/>
        </w:rPr>
        <w:t>ICD-9</w:t>
      </w:r>
      <w:r w:rsidR="0012782A" w:rsidRPr="00545C04">
        <w:t xml:space="preserve"> codes for a particular condition, such as depression or diabetes.  The Open Report Parameters popup displays:</w:t>
      </w:r>
    </w:p>
    <w:p w:rsidR="0012782A" w:rsidRPr="00545C04" w:rsidRDefault="005E0B05" w:rsidP="0012782A">
      <w:pPr>
        <w:jc w:val="center"/>
      </w:pPr>
      <w:r>
        <w:rPr>
          <w:noProof/>
        </w:rPr>
        <w:lastRenderedPageBreak/>
        <w:drawing>
          <wp:inline distT="0" distB="0" distL="0" distR="0" wp14:anchorId="0A0F4D2D" wp14:editId="08106941">
            <wp:extent cx="3095625" cy="2543175"/>
            <wp:effectExtent l="0" t="0" r="9525" b="9525"/>
            <wp:docPr id="445" name="Picture 417" descr="Example of the Open Report Parameters dialog used to load saved report parameters into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095625" cy="2543175"/>
                    </a:xfrm>
                    <a:prstGeom prst="rect">
                      <a:avLst/>
                    </a:prstGeom>
                    <a:noFill/>
                    <a:ln>
                      <a:noFill/>
                    </a:ln>
                  </pic:spPr>
                </pic:pic>
              </a:graphicData>
            </a:graphic>
          </wp:inline>
        </w:drawing>
      </w:r>
    </w:p>
    <w:p w:rsidR="0012782A" w:rsidRPr="00545C04" w:rsidRDefault="0012782A" w:rsidP="0012782A">
      <w:pPr>
        <w:pStyle w:val="Caption"/>
        <w:rPr>
          <w:bCs w:val="0"/>
        </w:rPr>
      </w:pPr>
      <w:bookmarkStart w:id="1332" w:name="_Toc3977527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130</w:t>
      </w:r>
      <w:r w:rsidR="00EB3A32">
        <w:rPr>
          <w:noProof/>
        </w:rPr>
        <w:fldChar w:fldCharType="end"/>
      </w:r>
      <w:r w:rsidRPr="00545C04">
        <w:t xml:space="preserve"> – Open Report Parameters</w:t>
      </w:r>
      <w:bookmarkEnd w:id="1332"/>
    </w:p>
    <w:p w:rsidR="0012782A" w:rsidRPr="00545C04" w:rsidRDefault="0012782A" w:rsidP="0012782A">
      <w:pPr>
        <w:rPr>
          <w:rFonts w:ascii="Arial" w:hAnsi="Arial" w:cs="Arial"/>
          <w:b/>
          <w:sz w:val="20"/>
        </w:rPr>
      </w:pPr>
      <w:r w:rsidRPr="00545C04">
        <w:rPr>
          <w:rFonts w:ascii="Microsoft Sans Serif" w:hAnsi="Microsoft Sans Serif" w:cs="Microsoft Sans Serif"/>
          <w:b/>
          <w:sz w:val="20"/>
        </w:rPr>
        <w:t>Look in.</w:t>
      </w:r>
      <w:r w:rsidRPr="00545C04">
        <w:rPr>
          <w:rFonts w:ascii="Arial" w:hAnsi="Arial" w:cs="Arial"/>
          <w:b/>
          <w:sz w:val="20"/>
        </w:rPr>
        <w:t xml:space="preserve">  </w:t>
      </w:r>
      <w:r w:rsidRPr="00545C04">
        <w:t>From the pull-down list, select</w:t>
      </w:r>
      <w:r w:rsidRPr="00545C04">
        <w:rPr>
          <w:rFonts w:ascii="Arial" w:hAnsi="Arial" w:cs="Arial"/>
          <w:b/>
          <w:sz w:val="20"/>
        </w:rPr>
        <w:t xml:space="preserve"> </w:t>
      </w:r>
      <w:r w:rsidRPr="00545C04">
        <w:rPr>
          <w:rFonts w:ascii="Microsoft Sans Serif" w:hAnsi="Microsoft Sans Serif" w:cs="Microsoft Sans Serif"/>
          <w:b/>
          <w:sz w:val="20"/>
        </w:rPr>
        <w:t>Common Templates</w:t>
      </w:r>
      <w:r w:rsidRPr="00545C04">
        <w:rPr>
          <w:rFonts w:ascii="Arial" w:hAnsi="Arial" w:cs="Arial"/>
          <w:b/>
          <w:sz w:val="20"/>
        </w:rPr>
        <w:t xml:space="preserve"> </w:t>
      </w:r>
      <w:r w:rsidRPr="00545C04">
        <w:t xml:space="preserve">or </w:t>
      </w:r>
      <w:r w:rsidRPr="00545C04">
        <w:rPr>
          <w:rFonts w:ascii="Microsoft Sans Serif" w:hAnsi="Microsoft Sans Serif" w:cs="Microsoft Sans Serif"/>
          <w:b/>
          <w:sz w:val="20"/>
        </w:rPr>
        <w:t>Your Templates</w:t>
      </w:r>
      <w:r w:rsidRPr="00545C04">
        <w:rPr>
          <w:rFonts w:ascii="Arial" w:hAnsi="Arial" w:cs="Arial"/>
          <w:b/>
          <w:sz w:val="20"/>
        </w:rPr>
        <w:t>.</w:t>
      </w:r>
    </w:p>
    <w:p w:rsidR="0012782A" w:rsidRPr="00545C04" w:rsidRDefault="0012782A" w:rsidP="0012782A">
      <w:r w:rsidRPr="00545C04">
        <w:rPr>
          <w:rFonts w:ascii="Microsoft Sans Serif" w:hAnsi="Microsoft Sans Serif" w:cs="Microsoft Sans Serif"/>
          <w:b/>
          <w:sz w:val="20"/>
        </w:rPr>
        <w:t>Template Name</w:t>
      </w:r>
      <w:r w:rsidRPr="00545C04">
        <w:rPr>
          <w:rFonts w:ascii="Arial" w:hAnsi="Arial" w:cs="Arial"/>
          <w:b/>
          <w:sz w:val="20"/>
        </w:rPr>
        <w:t>.</w:t>
      </w:r>
      <w:r w:rsidRPr="00545C04">
        <w:t xml:space="preserve">  Select the template name from the pull-down list provided and click </w:t>
      </w:r>
      <w:r w:rsidRPr="00545C04">
        <w:rPr>
          <w:rStyle w:val="Keys"/>
          <w:rFonts w:cs="Microsoft Sans Serif"/>
        </w:rPr>
        <w:t xml:space="preserve">[Open].  </w:t>
      </w:r>
      <w:r w:rsidRPr="00545C04">
        <w:t xml:space="preserve">The associated diagnosis codes are loaded into the </w:t>
      </w:r>
      <w:r w:rsidRPr="00545C04">
        <w:rPr>
          <w:rFonts w:ascii="Arial" w:hAnsi="Arial" w:cs="Arial"/>
          <w:sz w:val="20"/>
        </w:rPr>
        <w:t>Registry Reports</w:t>
      </w:r>
      <w:r w:rsidRPr="00545C04">
        <w:t xml:space="preserve"> window.  Or, click</w:t>
      </w:r>
      <w:r w:rsidRPr="00545C04">
        <w:rPr>
          <w:rStyle w:val="Keys"/>
          <w:rFonts w:cs="Microsoft Sans Serif"/>
        </w:rPr>
        <w:t xml:space="preserve"> [Cancel] </w:t>
      </w:r>
      <w:r w:rsidRPr="00545C04">
        <w:t>to stop the selection process.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78A29509" wp14:editId="103C83D7">
                  <wp:extent cx="361950" cy="284990"/>
                  <wp:effectExtent l="0" t="0" r="0" b="1270"/>
                  <wp:docPr id="694" name="Picture 69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382779">
            <w:r w:rsidRPr="00545C04">
              <w:rPr>
                <w:rStyle w:val="Note0"/>
                <w:rFonts w:ascii="Arial" w:hAnsi="Arial" w:cs="Arial"/>
                <w:b/>
              </w:rPr>
              <w:t xml:space="preserve">Note:  </w:t>
            </w:r>
            <w:r w:rsidRPr="00545C04">
              <w:t>If multiple diagnosis codes are selected, the report will include any patient who has at least one of the selected codes.</w:t>
            </w:r>
          </w:p>
        </w:tc>
      </w:tr>
    </w:tbl>
    <w:p w:rsidR="0012782A" w:rsidRPr="00545C04" w:rsidRDefault="0012782A" w:rsidP="0012782A">
      <w:pPr>
        <w:pStyle w:val="BodyTextIndent2"/>
      </w:pPr>
    </w:p>
    <w:p w:rsidR="0012782A" w:rsidRPr="00545C04" w:rsidRDefault="00F117BF" w:rsidP="0012782A">
      <w:r>
        <w:rPr>
          <w:rFonts w:ascii="Arial" w:hAnsi="Arial" w:cs="Arial"/>
          <w:b/>
          <w:noProof/>
          <w:sz w:val="16"/>
          <w:szCs w:val="16"/>
        </w:rPr>
        <w:drawing>
          <wp:inline distT="0" distB="0" distL="0" distR="0" wp14:anchorId="7C9A9576" wp14:editId="5164BF36">
            <wp:extent cx="609600" cy="133350"/>
            <wp:effectExtent l="0" t="0" r="0" b="0"/>
            <wp:docPr id="693"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rPr>
          <w:rFonts w:ascii="Microsoft Sans Serif" w:hAnsi="Microsoft Sans Serif" w:cs="Microsoft Sans Serif"/>
          <w:b/>
          <w:sz w:val="20"/>
        </w:rPr>
        <w:t>Save Parameters.</w:t>
      </w:r>
      <w:r w:rsidR="0012782A" w:rsidRPr="00545C04">
        <w:t xml:space="preserve"> To save this report set-up for future use, click the</w:t>
      </w:r>
      <w:r w:rsidR="0012782A" w:rsidRPr="00545C04">
        <w:rPr>
          <w:rFonts w:ascii="Microsoft Sans Serif" w:hAnsi="Microsoft Sans Serif"/>
          <w:b/>
          <w:sz w:val="20"/>
        </w:rPr>
        <w:t xml:space="preserve"> </w:t>
      </w:r>
      <w:r w:rsidR="0012782A" w:rsidRPr="00545C04">
        <w:rPr>
          <w:rFonts w:ascii="Franklin Gothic Demi" w:hAnsi="Franklin Gothic Demi"/>
          <w:sz w:val="20"/>
        </w:rPr>
        <w:t xml:space="preserve">[Save Parameters] </w:t>
      </w:r>
      <w:r w:rsidR="0012782A" w:rsidRPr="00545C04">
        <w:t xml:space="preserve">button. The </w:t>
      </w:r>
      <w:r w:rsidR="0012782A" w:rsidRPr="00545C04">
        <w:rPr>
          <w:rFonts w:ascii="Arial" w:hAnsi="Arial" w:cs="Arial"/>
          <w:sz w:val="20"/>
        </w:rPr>
        <w:t xml:space="preserve">Save Report Parameters as </w:t>
      </w:r>
      <w:r w:rsidR="0012782A" w:rsidRPr="00545C04">
        <w:t xml:space="preserve">window opens; enter a template name and click </w:t>
      </w:r>
      <w:r w:rsidR="0012782A" w:rsidRPr="00545C04">
        <w:rPr>
          <w:rStyle w:val="Keys"/>
          <w:rFonts w:cs="Microsoft Sans Serif"/>
        </w:rPr>
        <w:t>[Save]</w:t>
      </w:r>
      <w:r w:rsidR="0012782A" w:rsidRPr="00545C04">
        <w:t xml:space="preserve">. </w:t>
      </w:r>
    </w:p>
    <w:p w:rsidR="008B6034" w:rsidRPr="00545C04" w:rsidRDefault="008B6034" w:rsidP="0012782A"/>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33" w:name="Patients"/>
      <w:bookmarkStart w:id="1334" w:name="_Toc292096077"/>
      <w:bookmarkStart w:id="1335" w:name="_Ref297887782"/>
      <w:bookmarkStart w:id="1336" w:name="_Ref297887786"/>
      <w:bookmarkStart w:id="1337" w:name="_Toc41752594"/>
      <w:bookmarkStart w:id="1338" w:name="_Toc120065480"/>
      <w:bookmarkStart w:id="1339" w:name="_Toc245275941"/>
      <w:bookmarkEnd w:id="1333"/>
      <w:r w:rsidRPr="00545C04">
        <w:t>Patients</w:t>
      </w:r>
      <w:bookmarkEnd w:id="1334"/>
      <w:bookmarkEnd w:id="1335"/>
      <w:bookmarkEnd w:id="1336"/>
      <w:bookmarkEnd w:id="1337"/>
    </w:p>
    <w:p w:rsidR="0012782A" w:rsidRPr="00545C04" w:rsidRDefault="000561DC" w:rsidP="0012782A">
      <w:r w:rsidRPr="00545C04">
        <w:t>The P</w:t>
      </w:r>
      <w:r w:rsidR="0012782A" w:rsidRPr="00545C04">
        <w:t xml:space="preserve">atients pane has different options for </w:t>
      </w:r>
      <w:r w:rsidR="00530A5F">
        <w:t>five</w:t>
      </w:r>
      <w:r w:rsidR="0012782A" w:rsidRPr="00545C04">
        <w:t xml:space="preserve"> different local reports:</w:t>
      </w:r>
    </w:p>
    <w:p w:rsidR="0012782A" w:rsidRPr="00545C04" w:rsidRDefault="0012782A" w:rsidP="0005451F">
      <w:pPr>
        <w:numPr>
          <w:ilvl w:val="0"/>
          <w:numId w:val="94"/>
        </w:numPr>
        <w:rPr>
          <w:rFonts w:ascii="Microsoft Sans Serif" w:hAnsi="Microsoft Sans Serif" w:cs="Microsoft Sans Serif"/>
          <w:sz w:val="20"/>
        </w:rPr>
      </w:pPr>
      <w:r w:rsidRPr="00545C04">
        <w:rPr>
          <w:rFonts w:ascii="Microsoft Sans Serif" w:hAnsi="Microsoft Sans Serif" w:cs="Microsoft Sans Serif"/>
          <w:sz w:val="20"/>
        </w:rPr>
        <w:t>Clinic Follow Up Report</w:t>
      </w:r>
    </w:p>
    <w:p w:rsidR="0012782A" w:rsidRDefault="0012782A" w:rsidP="0005451F">
      <w:pPr>
        <w:numPr>
          <w:ilvl w:val="0"/>
          <w:numId w:val="94"/>
        </w:numPr>
        <w:rPr>
          <w:rFonts w:ascii="Microsoft Sans Serif" w:hAnsi="Microsoft Sans Serif" w:cs="Microsoft Sans Serif"/>
          <w:sz w:val="20"/>
        </w:rPr>
      </w:pPr>
      <w:r w:rsidRPr="00545C04">
        <w:rPr>
          <w:rFonts w:ascii="Microsoft Sans Serif" w:hAnsi="Microsoft Sans Serif" w:cs="Microsoft Sans Serif"/>
          <w:sz w:val="20"/>
        </w:rPr>
        <w:t>Combined Meds and Labs Report</w:t>
      </w:r>
    </w:p>
    <w:p w:rsidR="00530A5F" w:rsidRDefault="00530A5F" w:rsidP="0005451F">
      <w:pPr>
        <w:numPr>
          <w:ilvl w:val="0"/>
          <w:numId w:val="94"/>
        </w:numPr>
        <w:rPr>
          <w:rFonts w:ascii="Microsoft Sans Serif" w:hAnsi="Microsoft Sans Serif" w:cs="Microsoft Sans Serif"/>
          <w:sz w:val="20"/>
        </w:rPr>
      </w:pPr>
      <w:r>
        <w:rPr>
          <w:rFonts w:ascii="Microsoft Sans Serif" w:hAnsi="Microsoft Sans Serif" w:cs="Microsoft Sans Serif"/>
          <w:sz w:val="20"/>
        </w:rPr>
        <w:t>Hepatitis A Report</w:t>
      </w:r>
    </w:p>
    <w:p w:rsidR="00530A5F" w:rsidRPr="00545C04" w:rsidRDefault="00530A5F" w:rsidP="0005451F">
      <w:pPr>
        <w:numPr>
          <w:ilvl w:val="0"/>
          <w:numId w:val="94"/>
        </w:numPr>
        <w:rPr>
          <w:rFonts w:ascii="Microsoft Sans Serif" w:hAnsi="Microsoft Sans Serif" w:cs="Microsoft Sans Serif"/>
          <w:sz w:val="20"/>
        </w:rPr>
      </w:pPr>
      <w:r>
        <w:rPr>
          <w:rFonts w:ascii="Microsoft Sans Serif" w:hAnsi="Microsoft Sans Serif" w:cs="Microsoft Sans Serif"/>
          <w:sz w:val="20"/>
        </w:rPr>
        <w:t>Hepatitis B Report</w:t>
      </w:r>
    </w:p>
    <w:p w:rsidR="0012782A" w:rsidRPr="00545C04" w:rsidRDefault="0012782A" w:rsidP="0005451F">
      <w:pPr>
        <w:numPr>
          <w:ilvl w:val="0"/>
          <w:numId w:val="94"/>
        </w:numPr>
      </w:pPr>
      <w:r w:rsidRPr="00545C04">
        <w:rPr>
          <w:rFonts w:ascii="Microsoft Sans Serif" w:hAnsi="Microsoft Sans Serif" w:cs="Microsoft Sans Serif"/>
          <w:sz w:val="20"/>
        </w:rPr>
        <w:t>Procedures Report</w:t>
      </w:r>
    </w:p>
    <w:p w:rsidR="0012782A" w:rsidRPr="00545C04" w:rsidRDefault="0012782A" w:rsidP="0012782A">
      <w:r w:rsidRPr="00545C04">
        <w:t>Each report is detailed in the sections below.</w:t>
      </w:r>
    </w:p>
    <w:p w:rsidR="008B6034" w:rsidRPr="00545C04" w:rsidRDefault="008B6034" w:rsidP="0012782A"/>
    <w:p w:rsidR="008B6034" w:rsidRPr="00545C04" w:rsidRDefault="008B6034" w:rsidP="0012782A">
      <w:r w:rsidRPr="00545C04">
        <w:lastRenderedPageBreak/>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3E5BBF">
      <w:pPr>
        <w:pStyle w:val="Heading3"/>
      </w:pPr>
      <w:bookmarkStart w:id="1340" w:name="Clinic_Followup_Patients"/>
      <w:bookmarkStart w:id="1341" w:name="_Toc292096078"/>
      <w:bookmarkStart w:id="1342" w:name="_Toc41752595"/>
      <w:bookmarkEnd w:id="1340"/>
      <w:r w:rsidRPr="00545C04">
        <w:t>Clinic Follow Up Report</w:t>
      </w:r>
      <w:bookmarkEnd w:id="1338"/>
      <w:bookmarkEnd w:id="1339"/>
      <w:r w:rsidRPr="00545C04">
        <w:t xml:space="preserve"> Patients Pane</w:t>
      </w:r>
      <w:bookmarkEnd w:id="1341"/>
      <w:bookmarkEnd w:id="1342"/>
    </w:p>
    <w:p w:rsidR="0012782A" w:rsidRPr="00545C04" w:rsidRDefault="0012782A" w:rsidP="0012782A">
      <w:pPr>
        <w:rPr>
          <w:bCs/>
        </w:rPr>
      </w:pPr>
      <w:r w:rsidRPr="00545C04">
        <w:t xml:space="preserve">Check one or more </w:t>
      </w:r>
      <w:r w:rsidRPr="00545C04">
        <w:rPr>
          <w:rFonts w:ascii="Arial" w:hAnsi="Arial" w:cs="Arial"/>
          <w:sz w:val="20"/>
        </w:rPr>
        <w:t>Patients</w:t>
      </w:r>
      <w:r w:rsidRPr="00545C04">
        <w:t xml:space="preserve"> checkboxes to include the following types of patients:</w:t>
      </w:r>
    </w:p>
    <w:p w:rsidR="0012782A" w:rsidRPr="00545C04" w:rsidRDefault="005E0B05" w:rsidP="0012782A">
      <w:pPr>
        <w:pStyle w:val="BodyText"/>
        <w:keepNext/>
      </w:pPr>
      <w:r>
        <w:rPr>
          <w:noProof/>
        </w:rPr>
        <w:drawing>
          <wp:inline distT="0" distB="0" distL="0" distR="0" wp14:anchorId="21085150" wp14:editId="5724239B">
            <wp:extent cx="4791075" cy="638175"/>
            <wp:effectExtent l="0" t="0" r="9525" b="9525"/>
            <wp:docPr id="448" name="Picture 448" descr="Example of the Patient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CR_UM_ClinicPatients"/>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791075" cy="638175"/>
                    </a:xfrm>
                    <a:prstGeom prst="rect">
                      <a:avLst/>
                    </a:prstGeom>
                    <a:noFill/>
                    <a:ln>
                      <a:noFill/>
                    </a:ln>
                  </pic:spPr>
                </pic:pic>
              </a:graphicData>
            </a:graphic>
          </wp:inline>
        </w:drawing>
      </w:r>
    </w:p>
    <w:p w:rsidR="0012782A" w:rsidRPr="00545C04" w:rsidRDefault="0012782A" w:rsidP="0012782A">
      <w:pPr>
        <w:pStyle w:val="Caption"/>
        <w:jc w:val="left"/>
        <w:rPr>
          <w:bCs w:val="0"/>
        </w:rPr>
      </w:pPr>
      <w:bookmarkStart w:id="1343" w:name="_Toc3977527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131</w:t>
      </w:r>
      <w:r w:rsidR="00EB3A32">
        <w:rPr>
          <w:noProof/>
        </w:rPr>
        <w:fldChar w:fldCharType="end"/>
      </w:r>
      <w:r w:rsidR="00503955">
        <w:t xml:space="preserve"> </w:t>
      </w:r>
      <w:r w:rsidR="00503955" w:rsidRPr="00545C04">
        <w:t>–</w:t>
      </w:r>
      <w:r w:rsidRPr="00545C04">
        <w:t xml:space="preserve"> Patient</w:t>
      </w:r>
      <w:r w:rsidR="00503955">
        <w:t>s</w:t>
      </w:r>
      <w:r w:rsidRPr="00545C04">
        <w:t xml:space="preserve"> Pane </w:t>
      </w:r>
      <w:r w:rsidR="00503955">
        <w:t>on the</w:t>
      </w:r>
      <w:r w:rsidRPr="00545C04">
        <w:t xml:space="preserve"> Clinic Follow-Up Report</w:t>
      </w:r>
      <w:bookmarkEnd w:id="1343"/>
    </w:p>
    <w:p w:rsidR="0012782A" w:rsidRPr="00545C04" w:rsidRDefault="0012782A" w:rsidP="0012782A">
      <w:pPr>
        <w:numPr>
          <w:ilvl w:val="1"/>
          <w:numId w:val="12"/>
        </w:numPr>
      </w:pPr>
      <w:r w:rsidRPr="00545C04">
        <w:rPr>
          <w:rFonts w:ascii="Microsoft Sans Serif" w:hAnsi="Microsoft Sans Serif" w:cs="Microsoft Sans Serif"/>
          <w:b/>
          <w:sz w:val="20"/>
        </w:rPr>
        <w:t>Seen in selected clinics</w:t>
      </w:r>
      <w:r w:rsidRPr="00545C04">
        <w:t xml:space="preserve"> includes patients seen (with a completed encounter) in the specified clinics.  Patients who had appointments but were “no shows” or who cancelled the appointment will not show up as “Seen.”</w:t>
      </w:r>
    </w:p>
    <w:p w:rsidR="0012782A" w:rsidRPr="00545C04" w:rsidRDefault="0012782A" w:rsidP="0012782A">
      <w:pPr>
        <w:numPr>
          <w:ilvl w:val="1"/>
          <w:numId w:val="12"/>
        </w:numPr>
      </w:pPr>
      <w:r w:rsidRPr="00545C04">
        <w:rPr>
          <w:rFonts w:ascii="Microsoft Sans Serif" w:hAnsi="Microsoft Sans Serif" w:cs="Microsoft Sans Serif"/>
          <w:b/>
          <w:sz w:val="20"/>
        </w:rPr>
        <w:t>Not seen in selected clinics</w:t>
      </w:r>
      <w:r w:rsidRPr="00545C04">
        <w:t xml:space="preserve"> includes patients who were </w:t>
      </w:r>
      <w:r w:rsidRPr="00545C04">
        <w:rPr>
          <w:i/>
        </w:rPr>
        <w:t>not</w:t>
      </w:r>
      <w:r w:rsidRPr="00545C04">
        <w:t xml:space="preserve"> seen in the specified clinics, including patients who died during or after the time period.</w:t>
      </w:r>
    </w:p>
    <w:p w:rsidR="0012782A" w:rsidRPr="00545C04" w:rsidRDefault="0012782A" w:rsidP="0012782A">
      <w:pPr>
        <w:numPr>
          <w:ilvl w:val="1"/>
          <w:numId w:val="12"/>
        </w:numPr>
      </w:pPr>
      <w:r w:rsidRPr="00545C04">
        <w:rPr>
          <w:rFonts w:ascii="Microsoft Sans Serif" w:hAnsi="Microsoft Sans Serif" w:cs="Microsoft Sans Serif"/>
          <w:b/>
          <w:sz w:val="20"/>
        </w:rPr>
        <w:t>Only patients who have received care during the date range</w:t>
      </w:r>
      <w:r w:rsidRPr="00545C04">
        <w:rPr>
          <w:rFonts w:ascii="Arial" w:hAnsi="Arial" w:cs="Arial"/>
          <w:sz w:val="20"/>
        </w:rPr>
        <w:t xml:space="preserve"> </w:t>
      </w:r>
      <w:r w:rsidRPr="00545C04">
        <w:t xml:space="preserve">includes patients that have received some care of any type (clinic visit, inpatient stay, pharmacy refill, etc.) during the selected date range. </w:t>
      </w:r>
    </w:p>
    <w:p w:rsidR="0012782A" w:rsidRPr="00545C04" w:rsidRDefault="0012782A" w:rsidP="0012782A">
      <w:pPr>
        <w:numPr>
          <w:ilvl w:val="2"/>
          <w:numId w:val="12"/>
        </w:numPr>
      </w:pPr>
      <w:r w:rsidRPr="00545C04">
        <w:t xml:space="preserve">If this checkbox is unchecked, the report will check all living patients in the registry against the selected clinics. </w:t>
      </w:r>
    </w:p>
    <w:p w:rsidR="0012782A" w:rsidRPr="00545C04" w:rsidRDefault="0012782A" w:rsidP="0012782A">
      <w:pPr>
        <w:numPr>
          <w:ilvl w:val="2"/>
          <w:numId w:val="12"/>
        </w:numPr>
      </w:pPr>
      <w:r w:rsidRPr="00545C04">
        <w:t xml:space="preserve">Check this box in conjunction with the </w:t>
      </w:r>
      <w:r w:rsidRPr="00545C04">
        <w:rPr>
          <w:rFonts w:ascii="Microsoft Sans Serif" w:hAnsi="Microsoft Sans Serif" w:cs="Microsoft Sans Serif"/>
          <w:b/>
          <w:sz w:val="20"/>
        </w:rPr>
        <w:t>Not</w:t>
      </w:r>
      <w:r w:rsidRPr="00545C04">
        <w:rPr>
          <w:rFonts w:ascii="Arial" w:hAnsi="Arial" w:cs="Arial"/>
          <w:sz w:val="20"/>
        </w:rPr>
        <w:t xml:space="preserve"> </w:t>
      </w:r>
      <w:r w:rsidRPr="00545C04">
        <w:rPr>
          <w:rFonts w:ascii="Microsoft Sans Serif" w:hAnsi="Microsoft Sans Serif" w:cs="Microsoft Sans Serif"/>
          <w:b/>
          <w:sz w:val="20"/>
        </w:rPr>
        <w:t>seen</w:t>
      </w:r>
      <w:r w:rsidRPr="00545C04">
        <w:rPr>
          <w:rFonts w:ascii="Arial" w:hAnsi="Arial" w:cs="Arial"/>
          <w:sz w:val="20"/>
        </w:rPr>
        <w:t xml:space="preserve"> </w:t>
      </w:r>
      <w:r w:rsidRPr="00545C04">
        <w:rPr>
          <w:rFonts w:ascii="Microsoft Sans Serif" w:hAnsi="Microsoft Sans Serif" w:cs="Microsoft Sans Serif"/>
          <w:b/>
          <w:sz w:val="20"/>
        </w:rPr>
        <w:t>in</w:t>
      </w:r>
      <w:r w:rsidRPr="00545C04">
        <w:rPr>
          <w:rFonts w:ascii="Arial" w:hAnsi="Arial" w:cs="Arial"/>
          <w:sz w:val="20"/>
        </w:rPr>
        <w:t xml:space="preserve"> </w:t>
      </w:r>
      <w:r w:rsidRPr="00545C04">
        <w:rPr>
          <w:rFonts w:ascii="Microsoft Sans Serif" w:hAnsi="Microsoft Sans Serif" w:cs="Microsoft Sans Serif"/>
          <w:b/>
          <w:sz w:val="20"/>
        </w:rPr>
        <w:t>selected</w:t>
      </w:r>
      <w:r w:rsidRPr="00545C04">
        <w:rPr>
          <w:rFonts w:ascii="Arial" w:hAnsi="Arial" w:cs="Arial"/>
          <w:sz w:val="20"/>
        </w:rPr>
        <w:t xml:space="preserve"> </w:t>
      </w:r>
      <w:r w:rsidRPr="00545C04">
        <w:rPr>
          <w:rFonts w:ascii="Microsoft Sans Serif" w:hAnsi="Microsoft Sans Serif" w:cs="Microsoft Sans Serif"/>
          <w:b/>
          <w:sz w:val="20"/>
        </w:rPr>
        <w:t>clinics</w:t>
      </w:r>
      <w:r w:rsidRPr="00545C04">
        <w:t xml:space="preserve"> box to find a list of patients who had some type of utilization at your facility but who were not seen in the selected clinics.</w:t>
      </w:r>
    </w:p>
    <w:p w:rsidR="008B6034" w:rsidRPr="00545C04" w:rsidRDefault="008B6034" w:rsidP="008B6034"/>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3E5BBF">
      <w:pPr>
        <w:pStyle w:val="Heading3"/>
      </w:pPr>
      <w:bookmarkStart w:id="1344" w:name="Combined_MedLabs_Patients"/>
      <w:bookmarkStart w:id="1345" w:name="_Toc292096079"/>
      <w:bookmarkStart w:id="1346" w:name="_Toc41752596"/>
      <w:bookmarkEnd w:id="1344"/>
      <w:r w:rsidRPr="00545C04">
        <w:t>Combined Med Labs Report Patients Pane</w:t>
      </w:r>
      <w:bookmarkEnd w:id="1345"/>
      <w:bookmarkEnd w:id="1346"/>
    </w:p>
    <w:p w:rsidR="0012782A" w:rsidRPr="00545C04" w:rsidRDefault="0012782A" w:rsidP="0012782A">
      <w:r w:rsidRPr="00545C04">
        <w:t xml:space="preserve">Check one or more </w:t>
      </w:r>
      <w:r w:rsidRPr="00545C04">
        <w:rPr>
          <w:rFonts w:ascii="Microsoft Sans Serif" w:hAnsi="Microsoft Sans Serif" w:cs="Microsoft Sans Serif"/>
          <w:b/>
          <w:sz w:val="20"/>
        </w:rPr>
        <w:t>Patients</w:t>
      </w:r>
      <w:r w:rsidRPr="00545C04">
        <w:t xml:space="preserve"> checkboxes to include the following types of patients:</w:t>
      </w:r>
    </w:p>
    <w:p w:rsidR="0012782A" w:rsidRPr="00545C04" w:rsidRDefault="005E0B05" w:rsidP="0012782A">
      <w:pPr>
        <w:keepNext/>
      </w:pPr>
      <w:r>
        <w:rPr>
          <w:bCs/>
          <w:noProof/>
        </w:rPr>
        <w:drawing>
          <wp:inline distT="0" distB="0" distL="0" distR="0" wp14:anchorId="2076DE55" wp14:editId="0B3C215F">
            <wp:extent cx="5686425" cy="723900"/>
            <wp:effectExtent l="0" t="0" r="9525" b="0"/>
            <wp:docPr id="449" name="Picture 449" descr="Example of the Patients panel used by the Combined Meds and Labs (CM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CR_UM_CMLPatients"/>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686425" cy="723900"/>
                    </a:xfrm>
                    <a:prstGeom prst="rect">
                      <a:avLst/>
                    </a:prstGeom>
                    <a:noFill/>
                    <a:ln>
                      <a:noFill/>
                    </a:ln>
                  </pic:spPr>
                </pic:pic>
              </a:graphicData>
            </a:graphic>
          </wp:inline>
        </w:drawing>
      </w:r>
    </w:p>
    <w:p w:rsidR="0012782A" w:rsidRPr="00545C04" w:rsidRDefault="0012782A" w:rsidP="0012782A">
      <w:pPr>
        <w:pStyle w:val="Caption"/>
        <w:jc w:val="left"/>
        <w:rPr>
          <w:bCs w:val="0"/>
        </w:rPr>
      </w:pPr>
      <w:bookmarkStart w:id="1347" w:name="_Toc3977527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132</w:t>
      </w:r>
      <w:r w:rsidR="00EB3A32">
        <w:rPr>
          <w:noProof/>
        </w:rPr>
        <w:fldChar w:fldCharType="end"/>
      </w:r>
      <w:r w:rsidRPr="00545C04">
        <w:t xml:space="preserve"> – Patients Pane </w:t>
      </w:r>
      <w:r w:rsidR="00503955">
        <w:t>on the</w:t>
      </w:r>
      <w:r w:rsidRPr="00545C04">
        <w:t xml:space="preserve"> Combined Med Labs Report</w:t>
      </w:r>
      <w:bookmarkEnd w:id="1347"/>
    </w:p>
    <w:p w:rsidR="0012782A" w:rsidRPr="00545C04" w:rsidRDefault="0012782A" w:rsidP="0012782A">
      <w:pPr>
        <w:numPr>
          <w:ilvl w:val="1"/>
          <w:numId w:val="12"/>
        </w:numPr>
      </w:pPr>
      <w:r w:rsidRPr="00545C04">
        <w:rPr>
          <w:rFonts w:ascii="Microsoft Sans Serif" w:hAnsi="Microsoft Sans Serif" w:cs="Microsoft Sans Serif"/>
          <w:b/>
          <w:sz w:val="20"/>
        </w:rPr>
        <w:t>Received selected medication(s)</w:t>
      </w:r>
      <w:r w:rsidRPr="00545C04">
        <w:t xml:space="preserve"> includes patients who received the medications specified in the </w:t>
      </w:r>
      <w:r w:rsidRPr="00545C04">
        <w:rPr>
          <w:rFonts w:ascii="Microsoft Sans Serif" w:hAnsi="Microsoft Sans Serif" w:cs="Microsoft Sans Serif"/>
          <w:sz w:val="20"/>
        </w:rPr>
        <w:t xml:space="preserve">Medications </w:t>
      </w:r>
      <w:r w:rsidRPr="00545C04">
        <w:t xml:space="preserve">section, during the </w:t>
      </w:r>
      <w:r w:rsidRPr="00545C04">
        <w:rPr>
          <w:rFonts w:ascii="Microsoft Sans Serif" w:hAnsi="Microsoft Sans Serif" w:cs="Microsoft Sans Serif"/>
          <w:sz w:val="20"/>
        </w:rPr>
        <w:t>Medications Date Range</w:t>
      </w:r>
      <w:r w:rsidRPr="00545C04">
        <w:t>.</w:t>
      </w:r>
    </w:p>
    <w:p w:rsidR="0012782A" w:rsidRPr="00545C04" w:rsidRDefault="0012782A" w:rsidP="0012782A">
      <w:pPr>
        <w:numPr>
          <w:ilvl w:val="1"/>
          <w:numId w:val="12"/>
        </w:numPr>
      </w:pPr>
      <w:r w:rsidRPr="00545C04">
        <w:rPr>
          <w:rFonts w:ascii="Microsoft Sans Serif" w:hAnsi="Microsoft Sans Serif" w:cs="Microsoft Sans Serif"/>
          <w:b/>
          <w:sz w:val="20"/>
        </w:rPr>
        <w:t>Did not receive selected medication(s)</w:t>
      </w:r>
      <w:r w:rsidRPr="00545C04">
        <w:t xml:space="preserve"> includes patients who did not receive any of the medications specified in the </w:t>
      </w:r>
      <w:r w:rsidRPr="00545C04">
        <w:rPr>
          <w:rFonts w:ascii="Microsoft Sans Serif" w:hAnsi="Microsoft Sans Serif" w:cs="Microsoft Sans Serif"/>
          <w:sz w:val="20"/>
        </w:rPr>
        <w:t>Medications</w:t>
      </w:r>
      <w:r w:rsidRPr="00545C04">
        <w:t xml:space="preserve"> section, during the </w:t>
      </w:r>
      <w:r w:rsidRPr="00545C04">
        <w:rPr>
          <w:rFonts w:ascii="Microsoft Sans Serif" w:hAnsi="Microsoft Sans Serif" w:cs="Microsoft Sans Serif"/>
          <w:sz w:val="20"/>
        </w:rPr>
        <w:t>Medications Date Range</w:t>
      </w:r>
      <w:r w:rsidRPr="00545C04">
        <w:t>.</w:t>
      </w:r>
    </w:p>
    <w:p w:rsidR="0012782A" w:rsidRPr="00545C04" w:rsidRDefault="0012782A" w:rsidP="0012782A">
      <w:pPr>
        <w:numPr>
          <w:ilvl w:val="1"/>
          <w:numId w:val="12"/>
        </w:numPr>
      </w:pPr>
      <w:r w:rsidRPr="00545C04">
        <w:rPr>
          <w:rFonts w:ascii="Microsoft Sans Serif" w:hAnsi="Microsoft Sans Serif" w:cs="Microsoft Sans Serif"/>
          <w:b/>
          <w:sz w:val="20"/>
        </w:rPr>
        <w:lastRenderedPageBreak/>
        <w:t xml:space="preserve">Selected lab tests were performed </w:t>
      </w:r>
      <w:r w:rsidRPr="00545C04">
        <w:t xml:space="preserve">includes patients who received the lab test(s) specified in the </w:t>
      </w:r>
      <w:r w:rsidRPr="00545C04">
        <w:rPr>
          <w:rFonts w:ascii="Microsoft Sans Serif" w:hAnsi="Microsoft Sans Serif" w:cs="Microsoft Sans Serif"/>
          <w:sz w:val="20"/>
        </w:rPr>
        <w:t xml:space="preserve">Lab Tests </w:t>
      </w:r>
      <w:r w:rsidRPr="00545C04">
        <w:t xml:space="preserve">section, during the selected </w:t>
      </w:r>
      <w:r w:rsidRPr="00545C04">
        <w:rPr>
          <w:rFonts w:ascii="Microsoft Sans Serif" w:hAnsi="Microsoft Sans Serif" w:cs="Microsoft Sans Serif"/>
          <w:sz w:val="20"/>
        </w:rPr>
        <w:t>Lab Date Range</w:t>
      </w:r>
      <w:r w:rsidRPr="00545C04">
        <w:t>.</w:t>
      </w:r>
    </w:p>
    <w:p w:rsidR="0012782A" w:rsidRPr="00545C04" w:rsidRDefault="0012782A" w:rsidP="0012782A">
      <w:pPr>
        <w:numPr>
          <w:ilvl w:val="1"/>
          <w:numId w:val="12"/>
        </w:numPr>
      </w:pPr>
      <w:r w:rsidRPr="00545C04">
        <w:rPr>
          <w:rFonts w:ascii="Microsoft Sans Serif" w:hAnsi="Microsoft Sans Serif" w:cs="Microsoft Sans Serif"/>
          <w:b/>
          <w:sz w:val="20"/>
        </w:rPr>
        <w:t>No selected lab tests were performed</w:t>
      </w:r>
      <w:r w:rsidRPr="00545C04">
        <w:rPr>
          <w:rFonts w:ascii="Microsoft Sans Serif" w:hAnsi="Microsoft Sans Serif" w:cs="Microsoft Sans Serif"/>
          <w:sz w:val="20"/>
        </w:rPr>
        <w:t xml:space="preserve"> </w:t>
      </w:r>
      <w:r w:rsidRPr="00545C04">
        <w:t xml:space="preserve">includes patients who did not receive the lab test(s) specified in the </w:t>
      </w:r>
      <w:r w:rsidRPr="00545C04">
        <w:rPr>
          <w:rFonts w:ascii="Microsoft Sans Serif" w:hAnsi="Microsoft Sans Serif" w:cs="Microsoft Sans Serif"/>
          <w:sz w:val="20"/>
        </w:rPr>
        <w:t>Lab Tests</w:t>
      </w:r>
      <w:r w:rsidRPr="00545C04">
        <w:t xml:space="preserve"> section, during the </w:t>
      </w:r>
      <w:r w:rsidRPr="00545C04">
        <w:rPr>
          <w:rFonts w:ascii="Microsoft Sans Serif" w:hAnsi="Microsoft Sans Serif" w:cs="Microsoft Sans Serif"/>
          <w:sz w:val="20"/>
        </w:rPr>
        <w:t>Lab Date Range</w:t>
      </w:r>
      <w:r w:rsidRPr="00545C04">
        <w:t>.</w:t>
      </w:r>
    </w:p>
    <w:p w:rsidR="0012782A" w:rsidRPr="00545C04" w:rsidRDefault="0012782A" w:rsidP="0012782A">
      <w:r w:rsidRPr="00545C04">
        <w:rPr>
          <w:rFonts w:ascii="Microsoft Sans Serif" w:hAnsi="Microsoft Sans Serif" w:cs="Microsoft Sans Serif"/>
          <w:sz w:val="20"/>
        </w:rPr>
        <w:t>Only patients who have received care during the date range</w:t>
      </w:r>
      <w:r w:rsidRPr="00545C04">
        <w:t xml:space="preserve"> includes patients that have received care of any type (clinic visit, inpatient stay, pharmacy refill, etc.) during the </w:t>
      </w:r>
      <w:r w:rsidRPr="00545C04">
        <w:rPr>
          <w:rFonts w:ascii="Microsoft Sans Serif" w:hAnsi="Microsoft Sans Serif" w:cs="Microsoft Sans Serif"/>
          <w:b/>
          <w:sz w:val="20"/>
        </w:rPr>
        <w:t>Utilization Date Range</w:t>
      </w:r>
      <w:r w:rsidRPr="00545C04">
        <w:t>. If this checkbox is unchecked, the report will check all living patients in the registry against the selected medications and/or lab tests.</w:t>
      </w:r>
    </w:p>
    <w:p w:rsidR="008B6034" w:rsidRPr="00545C04" w:rsidRDefault="008B6034" w:rsidP="0012782A"/>
    <w:p w:rsidR="00B853C4" w:rsidRPr="00545C04" w:rsidRDefault="00B853C4" w:rsidP="00B853C4">
      <w:r w:rsidRPr="00545C04">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545C04">
        <w:t xml:space="preserve"> table</w:t>
      </w:r>
    </w:p>
    <w:p w:rsidR="00B853C4" w:rsidRDefault="00B853C4" w:rsidP="003E5BBF">
      <w:pPr>
        <w:pStyle w:val="Heading3"/>
      </w:pPr>
      <w:bookmarkStart w:id="1348" w:name="Patients_HepA"/>
      <w:bookmarkStart w:id="1349" w:name="_Toc41752597"/>
      <w:r w:rsidRPr="009B740B">
        <w:t>Hepatitis A Report Patients Pane</w:t>
      </w:r>
      <w:bookmarkEnd w:id="1348"/>
      <w:bookmarkEnd w:id="1349"/>
    </w:p>
    <w:p w:rsidR="00F656AC" w:rsidRDefault="00F656AC" w:rsidP="00B853C4">
      <w:pPr>
        <w:rPr>
          <w:noProof/>
        </w:rPr>
      </w:pPr>
      <w:r w:rsidRPr="009B740B">
        <w:t xml:space="preserve">On the Hepatitis A Report only, if a vaccination-related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Vaccination Date Range</w:t>
      </w:r>
      <w:r w:rsidRPr="009B740B">
        <w:rPr>
          <w:rFonts w:ascii="Arial" w:hAnsi="Arial" w:cs="Arial"/>
        </w:rPr>
        <w:t xml:space="preserve">. </w:t>
      </w:r>
      <w:r w:rsidRPr="009B740B">
        <w:rPr>
          <w:szCs w:val="24"/>
        </w:rPr>
        <w:t xml:space="preserve">If a immunity-related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Immunity Date Range.</w:t>
      </w:r>
    </w:p>
    <w:p w:rsidR="00B853C4" w:rsidRDefault="00B853C4" w:rsidP="00B853C4">
      <w:r>
        <w:rPr>
          <w:noProof/>
        </w:rPr>
        <w:drawing>
          <wp:inline distT="0" distB="0" distL="0" distR="0">
            <wp:extent cx="5077534" cy="533474"/>
            <wp:effectExtent l="0" t="0" r="8890" b="0"/>
            <wp:docPr id="409" name="Picture 409" descr="Example of the Patients panel used by the Hepatitis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atch_33_Patients_HepA.png"/>
                    <pic:cNvPicPr/>
                  </pic:nvPicPr>
                  <pic:blipFill>
                    <a:blip r:embed="rId331">
                      <a:extLst>
                        <a:ext uri="{28A0092B-C50C-407E-A947-70E740481C1C}">
                          <a14:useLocalDpi xmlns:a14="http://schemas.microsoft.com/office/drawing/2010/main" val="0"/>
                        </a:ext>
                      </a:extLst>
                    </a:blip>
                    <a:stretch>
                      <a:fillRect/>
                    </a:stretch>
                  </pic:blipFill>
                  <pic:spPr>
                    <a:xfrm>
                      <a:off x="0" y="0"/>
                      <a:ext cx="5077534" cy="533474"/>
                    </a:xfrm>
                    <a:prstGeom prst="rect">
                      <a:avLst/>
                    </a:prstGeom>
                  </pic:spPr>
                </pic:pic>
              </a:graphicData>
            </a:graphic>
          </wp:inline>
        </w:drawing>
      </w:r>
    </w:p>
    <w:p w:rsidR="00B853C4" w:rsidRDefault="00B853C4" w:rsidP="00B853C4">
      <w:pPr>
        <w:pStyle w:val="Caption"/>
        <w:jc w:val="left"/>
      </w:pPr>
      <w:bookmarkStart w:id="1350" w:name="_Toc3977527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133</w:t>
      </w:r>
      <w:r w:rsidR="00EB3A32">
        <w:rPr>
          <w:noProof/>
        </w:rPr>
        <w:fldChar w:fldCharType="end"/>
      </w:r>
      <w:r w:rsidRPr="00545C04">
        <w:t xml:space="preserve"> – </w:t>
      </w:r>
      <w:r>
        <w:t>Patients Pane</w:t>
      </w:r>
      <w:r w:rsidRPr="009B740B">
        <w:t xml:space="preserve"> on the Hepatitis A Report</w:t>
      </w:r>
      <w:bookmarkEnd w:id="1350"/>
    </w:p>
    <w:p w:rsidR="00F656AC" w:rsidRPr="009B740B" w:rsidRDefault="00F656AC" w:rsidP="0005451F">
      <w:pPr>
        <w:numPr>
          <w:ilvl w:val="0"/>
          <w:numId w:val="96"/>
        </w:numPr>
      </w:pPr>
      <w:r w:rsidRPr="009B740B">
        <w:rPr>
          <w:rFonts w:ascii="Microsoft Sans Serif" w:hAnsi="Microsoft Sans Serif" w:cs="Microsoft Sans Serif"/>
          <w:b/>
          <w:sz w:val="20"/>
        </w:rPr>
        <w:t>Hepatitis A vaccination</w:t>
      </w:r>
      <w:r w:rsidRPr="009B740B">
        <w:t xml:space="preserve"> includes patients who received a hepatitis A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No Hepatitis A</w:t>
      </w:r>
      <w:r w:rsidRPr="009B740B">
        <w:t xml:space="preserve"> includes patients who did not receive a hepatitis A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rsidR="00F656AC" w:rsidRPr="009B740B" w:rsidRDefault="00F656AC" w:rsidP="0005451F">
      <w:pPr>
        <w:numPr>
          <w:ilvl w:val="0"/>
          <w:numId w:val="96"/>
        </w:numPr>
      </w:pPr>
      <w:r w:rsidRPr="009B740B">
        <w:rPr>
          <w:rFonts w:ascii="Microsoft Sans Serif" w:hAnsi="Microsoft Sans Serif" w:cs="Microsoft Sans Serif"/>
          <w:b/>
          <w:sz w:val="20"/>
        </w:rPr>
        <w:t>Hepatitis A immunity</w:t>
      </w:r>
      <w:r w:rsidRPr="009B740B">
        <w:t xml:space="preserve"> includes patients that had laboratory documentation of hepatitis A immunity during the</w:t>
      </w:r>
      <w:r w:rsidRPr="009B740B">
        <w:rPr>
          <w:rFonts w:ascii="Microsoft Sans Serif" w:hAnsi="Microsoft Sans Serif" w:cs="Microsoft Sans Serif"/>
          <w:b/>
          <w:sz w:val="20"/>
        </w:rPr>
        <w:t xml:space="preserve"> Immunity Date Range</w:t>
      </w:r>
      <w:r w:rsidRPr="009B740B">
        <w:t>.</w:t>
      </w:r>
    </w:p>
    <w:p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No Hepatitis A immunity</w:t>
      </w:r>
      <w:r w:rsidRPr="009B740B">
        <w:t xml:space="preserve"> includes patients who did not have laboratory documentation of hepatitis A immunity during the </w:t>
      </w:r>
      <w:r w:rsidRPr="009B740B">
        <w:rPr>
          <w:rFonts w:ascii="Microsoft Sans Serif" w:hAnsi="Microsoft Sans Serif" w:cs="Microsoft Sans Serif"/>
          <w:b/>
          <w:sz w:val="20"/>
        </w:rPr>
        <w:t>Immunity Date Range</w:t>
      </w:r>
      <w:r w:rsidRPr="009B740B">
        <w:rPr>
          <w:rFonts w:ascii="Microsoft Sans Serif" w:hAnsi="Microsoft Sans Serif" w:cs="Microsoft Sans Serif"/>
          <w:sz w:val="20"/>
        </w:rPr>
        <w:t>.</w:t>
      </w:r>
    </w:p>
    <w:p w:rsidR="00B853C4" w:rsidRDefault="00B853C4" w:rsidP="00B853C4"/>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B853C4" w:rsidRDefault="00B853C4" w:rsidP="003E5BBF">
      <w:pPr>
        <w:pStyle w:val="Heading3"/>
      </w:pPr>
      <w:bookmarkStart w:id="1351" w:name="_Toc471288465"/>
      <w:bookmarkStart w:id="1352" w:name="Patients_HepB"/>
      <w:bookmarkStart w:id="1353" w:name="_Toc41752598"/>
      <w:bookmarkStart w:id="1354" w:name="_Toc292096080"/>
      <w:r w:rsidRPr="009B740B">
        <w:t xml:space="preserve">Hepatitis </w:t>
      </w:r>
      <w:r>
        <w:t>B</w:t>
      </w:r>
      <w:r w:rsidRPr="009B740B">
        <w:t xml:space="preserve"> Report Patients Pane</w:t>
      </w:r>
      <w:bookmarkEnd w:id="1351"/>
      <w:bookmarkEnd w:id="1352"/>
      <w:bookmarkEnd w:id="1353"/>
    </w:p>
    <w:p w:rsidR="00F656AC" w:rsidRDefault="00F656AC" w:rsidP="00B853C4">
      <w:r w:rsidRPr="009B740B">
        <w:t xml:space="preserve">On the Hepatitis </w:t>
      </w:r>
      <w:r>
        <w:t>B</w:t>
      </w:r>
      <w:r w:rsidRPr="009B740B">
        <w:t xml:space="preserve"> Report only, if a vaccination-related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Vaccination Date Range</w:t>
      </w:r>
      <w:r w:rsidRPr="009B740B">
        <w:rPr>
          <w:rFonts w:ascii="Arial" w:hAnsi="Arial" w:cs="Arial"/>
        </w:rPr>
        <w:t xml:space="preserve">. </w:t>
      </w:r>
      <w:r w:rsidRPr="009B740B">
        <w:rPr>
          <w:szCs w:val="24"/>
        </w:rPr>
        <w:t xml:space="preserve">If a immunity-related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Immunity Date Range.</w:t>
      </w:r>
    </w:p>
    <w:p w:rsidR="00B853C4" w:rsidRDefault="00B853C4" w:rsidP="00B853C4">
      <w:r>
        <w:rPr>
          <w:noProof/>
        </w:rPr>
        <w:drawing>
          <wp:inline distT="0" distB="0" distL="0" distR="0">
            <wp:extent cx="5029902" cy="514422"/>
            <wp:effectExtent l="0" t="0" r="0" b="0"/>
            <wp:docPr id="410" name="Picture 410" descr="Example of the Patients panel used by the Hepatitis B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atch_33_Patients_HepB.png"/>
                    <pic:cNvPicPr/>
                  </pic:nvPicPr>
                  <pic:blipFill>
                    <a:blip r:embed="rId332">
                      <a:extLst>
                        <a:ext uri="{28A0092B-C50C-407E-A947-70E740481C1C}">
                          <a14:useLocalDpi xmlns:a14="http://schemas.microsoft.com/office/drawing/2010/main" val="0"/>
                        </a:ext>
                      </a:extLst>
                    </a:blip>
                    <a:stretch>
                      <a:fillRect/>
                    </a:stretch>
                  </pic:blipFill>
                  <pic:spPr>
                    <a:xfrm>
                      <a:off x="0" y="0"/>
                      <a:ext cx="5029902" cy="514422"/>
                    </a:xfrm>
                    <a:prstGeom prst="rect">
                      <a:avLst/>
                    </a:prstGeom>
                  </pic:spPr>
                </pic:pic>
              </a:graphicData>
            </a:graphic>
          </wp:inline>
        </w:drawing>
      </w:r>
    </w:p>
    <w:p w:rsidR="00B853C4" w:rsidRDefault="00B853C4" w:rsidP="00B853C4">
      <w:pPr>
        <w:pStyle w:val="Caption"/>
        <w:jc w:val="left"/>
      </w:pPr>
      <w:bookmarkStart w:id="1355" w:name="_Toc3977527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134</w:t>
      </w:r>
      <w:r w:rsidR="00EB3A32">
        <w:rPr>
          <w:noProof/>
        </w:rPr>
        <w:fldChar w:fldCharType="end"/>
      </w:r>
      <w:r w:rsidRPr="00545C04">
        <w:t xml:space="preserve"> – </w:t>
      </w:r>
      <w:bookmarkStart w:id="1356" w:name="_Hlk514760672"/>
      <w:r>
        <w:t>Patients Pane</w:t>
      </w:r>
      <w:r w:rsidRPr="009B740B">
        <w:t xml:space="preserve"> on the Hepatitis </w:t>
      </w:r>
      <w:r>
        <w:t>B</w:t>
      </w:r>
      <w:r w:rsidRPr="009B740B">
        <w:t xml:space="preserve"> Report</w:t>
      </w:r>
      <w:bookmarkEnd w:id="1355"/>
      <w:bookmarkEnd w:id="1356"/>
    </w:p>
    <w:p w:rsidR="00F656AC" w:rsidRPr="009B740B" w:rsidRDefault="00F656AC" w:rsidP="0005451F">
      <w:pPr>
        <w:numPr>
          <w:ilvl w:val="0"/>
          <w:numId w:val="96"/>
        </w:numPr>
      </w:pPr>
      <w:r w:rsidRPr="009B740B">
        <w:rPr>
          <w:rFonts w:ascii="Microsoft Sans Serif" w:hAnsi="Microsoft Sans Serif" w:cs="Microsoft Sans Serif"/>
          <w:b/>
          <w:sz w:val="20"/>
        </w:rPr>
        <w:lastRenderedPageBreak/>
        <w:t xml:space="preserve">Hepatitis </w:t>
      </w:r>
      <w:r>
        <w:rPr>
          <w:rFonts w:ascii="Microsoft Sans Serif" w:hAnsi="Microsoft Sans Serif" w:cs="Microsoft Sans Serif"/>
          <w:b/>
          <w:sz w:val="20"/>
        </w:rPr>
        <w:t>B</w:t>
      </w:r>
      <w:r w:rsidRPr="009B740B">
        <w:rPr>
          <w:rFonts w:ascii="Microsoft Sans Serif" w:hAnsi="Microsoft Sans Serif" w:cs="Microsoft Sans Serif"/>
          <w:b/>
          <w:sz w:val="20"/>
        </w:rPr>
        <w:t xml:space="preserve"> vaccination</w:t>
      </w:r>
      <w:r w:rsidRPr="009B740B">
        <w:t xml:space="preserve"> includes patients who received a hepatitis </w:t>
      </w:r>
      <w:r>
        <w:t>B</w:t>
      </w:r>
      <w:r w:rsidRPr="009B740B">
        <w:t xml:space="preserve">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 xml:space="preserve">No Hepatitis </w:t>
      </w:r>
      <w:r>
        <w:rPr>
          <w:rFonts w:ascii="Microsoft Sans Serif" w:hAnsi="Microsoft Sans Serif" w:cs="Microsoft Sans Serif"/>
          <w:b/>
          <w:sz w:val="20"/>
        </w:rPr>
        <w:t>B</w:t>
      </w:r>
      <w:r w:rsidRPr="009B740B">
        <w:t xml:space="preserve"> includes patients who did not receive a hepatitis </w:t>
      </w:r>
      <w:r>
        <w:t>B</w:t>
      </w:r>
      <w:r w:rsidRPr="009B740B">
        <w:t xml:space="preserve">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rsidR="00F656AC" w:rsidRPr="009B740B" w:rsidRDefault="00F656AC" w:rsidP="0005451F">
      <w:pPr>
        <w:numPr>
          <w:ilvl w:val="0"/>
          <w:numId w:val="96"/>
        </w:numPr>
      </w:pPr>
      <w:r w:rsidRPr="009B740B">
        <w:rPr>
          <w:rFonts w:ascii="Microsoft Sans Serif" w:hAnsi="Microsoft Sans Serif" w:cs="Microsoft Sans Serif"/>
          <w:b/>
          <w:sz w:val="20"/>
        </w:rPr>
        <w:t xml:space="preserve">Hepatitis </w:t>
      </w:r>
      <w:r>
        <w:rPr>
          <w:rFonts w:ascii="Microsoft Sans Serif" w:hAnsi="Microsoft Sans Serif" w:cs="Microsoft Sans Serif"/>
          <w:b/>
          <w:sz w:val="20"/>
        </w:rPr>
        <w:t>B</w:t>
      </w:r>
      <w:r w:rsidRPr="009B740B">
        <w:rPr>
          <w:rFonts w:ascii="Microsoft Sans Serif" w:hAnsi="Microsoft Sans Serif" w:cs="Microsoft Sans Serif"/>
          <w:b/>
          <w:sz w:val="20"/>
        </w:rPr>
        <w:t xml:space="preserve"> immunity</w:t>
      </w:r>
      <w:r w:rsidRPr="009B740B">
        <w:t xml:space="preserve"> includes patients that had laboratory documentation of hepatitis </w:t>
      </w:r>
      <w:r>
        <w:t>B</w:t>
      </w:r>
      <w:r w:rsidRPr="009B740B">
        <w:t xml:space="preserve"> immunity during the</w:t>
      </w:r>
      <w:r w:rsidRPr="009B740B">
        <w:rPr>
          <w:rFonts w:ascii="Microsoft Sans Serif" w:hAnsi="Microsoft Sans Serif" w:cs="Microsoft Sans Serif"/>
          <w:b/>
          <w:sz w:val="20"/>
        </w:rPr>
        <w:t xml:space="preserve"> Immunity Date Range</w:t>
      </w:r>
      <w:r w:rsidRPr="009B740B">
        <w:t>.</w:t>
      </w:r>
    </w:p>
    <w:p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 xml:space="preserve">No Hepatitis </w:t>
      </w:r>
      <w:r>
        <w:rPr>
          <w:rFonts w:ascii="Microsoft Sans Serif" w:hAnsi="Microsoft Sans Serif" w:cs="Microsoft Sans Serif"/>
          <w:b/>
          <w:sz w:val="20"/>
        </w:rPr>
        <w:t>B</w:t>
      </w:r>
      <w:r w:rsidRPr="009B740B">
        <w:rPr>
          <w:rFonts w:ascii="Microsoft Sans Serif" w:hAnsi="Microsoft Sans Serif" w:cs="Microsoft Sans Serif"/>
          <w:b/>
          <w:sz w:val="20"/>
        </w:rPr>
        <w:t xml:space="preserve"> immunity</w:t>
      </w:r>
      <w:r w:rsidRPr="009B740B">
        <w:t xml:space="preserve"> includes patients who did not have laboratory documentation of hepatitis </w:t>
      </w:r>
      <w:r>
        <w:t>B</w:t>
      </w:r>
      <w:r w:rsidRPr="009B740B">
        <w:t xml:space="preserve"> immunity during the </w:t>
      </w:r>
      <w:r w:rsidRPr="009B740B">
        <w:rPr>
          <w:rFonts w:ascii="Microsoft Sans Serif" w:hAnsi="Microsoft Sans Serif" w:cs="Microsoft Sans Serif"/>
          <w:b/>
          <w:sz w:val="20"/>
        </w:rPr>
        <w:t>Immunity Date Range</w:t>
      </w:r>
      <w:r w:rsidRPr="009B740B">
        <w:rPr>
          <w:rFonts w:ascii="Microsoft Sans Serif" w:hAnsi="Microsoft Sans Serif" w:cs="Microsoft Sans Serif"/>
          <w:sz w:val="20"/>
        </w:rPr>
        <w:t>.</w:t>
      </w:r>
    </w:p>
    <w:p w:rsidR="00B853C4" w:rsidRDefault="00B853C4" w:rsidP="00B853C4"/>
    <w:p w:rsidR="00B853C4" w:rsidRPr="00545C04" w:rsidRDefault="00B853C4" w:rsidP="00B853C4">
      <w:r w:rsidRPr="00545C04">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545C04">
        <w:t xml:space="preserve"> table</w:t>
      </w:r>
    </w:p>
    <w:p w:rsidR="0012782A" w:rsidRPr="00545C04" w:rsidRDefault="0012782A" w:rsidP="003E5BBF">
      <w:pPr>
        <w:pStyle w:val="Heading3"/>
      </w:pPr>
      <w:bookmarkStart w:id="1357" w:name="Procedures_Report_Patients"/>
      <w:bookmarkStart w:id="1358" w:name="_Toc41752599"/>
      <w:bookmarkEnd w:id="1357"/>
      <w:r w:rsidRPr="00545C04">
        <w:t>Procedures Report Patients Pane</w:t>
      </w:r>
      <w:bookmarkEnd w:id="1354"/>
      <w:bookmarkEnd w:id="1358"/>
      <w:r w:rsidRPr="00545C04">
        <w:t xml:space="preserve"> </w:t>
      </w:r>
    </w:p>
    <w:p w:rsidR="0012782A" w:rsidRPr="00545C04" w:rsidRDefault="0012782A" w:rsidP="0012782A">
      <w:pPr>
        <w:pStyle w:val="ListNumber"/>
        <w:numPr>
          <w:ilvl w:val="0"/>
          <w:numId w:val="0"/>
        </w:numPr>
      </w:pPr>
      <w:bookmarkStart w:id="1359" w:name="_Ref229274735"/>
      <w:r w:rsidRPr="00545C04">
        <w:t xml:space="preserve">Check one or more </w:t>
      </w:r>
      <w:r w:rsidRPr="00545C04">
        <w:rPr>
          <w:rFonts w:ascii="Microsoft Sans Serif" w:hAnsi="Microsoft Sans Serif" w:cs="Microsoft Sans Serif"/>
          <w:b/>
          <w:sz w:val="20"/>
        </w:rPr>
        <w:t>Patients</w:t>
      </w:r>
      <w:r w:rsidRPr="00545C04">
        <w:rPr>
          <w:rFonts w:ascii="Arial" w:hAnsi="Arial" w:cs="Arial"/>
          <w:sz w:val="20"/>
        </w:rPr>
        <w:t xml:space="preserve"> </w:t>
      </w:r>
      <w:r w:rsidRPr="00545C04">
        <w:t xml:space="preserve">checkboxes to include in your report patients associated with selected procedures performed or no selected procedures performed in a specified date range. Selecting the </w:t>
      </w:r>
      <w:r w:rsidRPr="00545C04">
        <w:rPr>
          <w:rFonts w:ascii="Microsoft Sans Serif" w:hAnsi="Microsoft Sans Serif" w:cs="Microsoft Sans Serif"/>
          <w:b/>
          <w:sz w:val="20"/>
        </w:rPr>
        <w:t>Only patients who have received care during the date range</w:t>
      </w:r>
      <w:r w:rsidRPr="00545C04">
        <w:t xml:space="preserve"> checkbox activates the </w:t>
      </w:r>
      <w:r w:rsidRPr="00545C04">
        <w:rPr>
          <w:rFonts w:ascii="Microsoft Sans Serif" w:hAnsi="Microsoft Sans Serif" w:cs="Microsoft Sans Serif"/>
          <w:b/>
          <w:sz w:val="20"/>
        </w:rPr>
        <w:t>Utilization Date</w:t>
      </w:r>
      <w:r w:rsidRPr="00545C04">
        <w:rPr>
          <w:rFonts w:ascii="Arial" w:hAnsi="Arial" w:cs="Arial"/>
          <w:sz w:val="20"/>
        </w:rPr>
        <w:t xml:space="preserve"> Range</w:t>
      </w:r>
      <w:r w:rsidRPr="00545C04">
        <w:t xml:space="preserve"> Panel.</w:t>
      </w:r>
      <w:r w:rsidRPr="00545C04">
        <w:rPr>
          <w:rStyle w:val="EndnoteReference"/>
        </w:rPr>
        <w:endnoteReference w:id="21"/>
      </w:r>
    </w:p>
    <w:p w:rsidR="0012782A" w:rsidRPr="00545C04" w:rsidRDefault="0012782A" w:rsidP="0012782A">
      <w:pPr>
        <w:pStyle w:val="ListNumber"/>
        <w:numPr>
          <w:ilvl w:val="0"/>
          <w:numId w:val="0"/>
        </w:numPr>
      </w:pPr>
    </w:p>
    <w:p w:rsidR="0012782A" w:rsidRPr="00545C04" w:rsidRDefault="005E0B05" w:rsidP="0012782A">
      <w:pPr>
        <w:pStyle w:val="BodyText"/>
        <w:keepNext/>
      </w:pPr>
      <w:r>
        <w:rPr>
          <w:noProof/>
        </w:rPr>
        <w:drawing>
          <wp:inline distT="0" distB="0" distL="0" distR="0" wp14:anchorId="1CD8FFB9" wp14:editId="4BD71740">
            <wp:extent cx="5800725" cy="533400"/>
            <wp:effectExtent l="0" t="0" r="9525" b="0"/>
            <wp:docPr id="450" name="Picture 450" descr="Example of the Patients panel used by the Proced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CR_UM_ProcedurePatients"/>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800725" cy="533400"/>
                    </a:xfrm>
                    <a:prstGeom prst="rect">
                      <a:avLst/>
                    </a:prstGeom>
                    <a:noFill/>
                    <a:ln>
                      <a:noFill/>
                    </a:ln>
                  </pic:spPr>
                </pic:pic>
              </a:graphicData>
            </a:graphic>
          </wp:inline>
        </w:drawing>
      </w:r>
    </w:p>
    <w:p w:rsidR="0012782A" w:rsidRPr="00545C04" w:rsidRDefault="0012782A" w:rsidP="0012782A">
      <w:pPr>
        <w:pStyle w:val="Caption"/>
        <w:jc w:val="left"/>
      </w:pPr>
      <w:bookmarkStart w:id="1360" w:name="_Toc3977528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135</w:t>
      </w:r>
      <w:r w:rsidR="00EB3A32">
        <w:rPr>
          <w:noProof/>
        </w:rPr>
        <w:fldChar w:fldCharType="end"/>
      </w:r>
      <w:r w:rsidRPr="00545C04">
        <w:t xml:space="preserve"> – Patients Pane on the Procedures Report</w:t>
      </w:r>
      <w:bookmarkEnd w:id="1360"/>
    </w:p>
    <w:bookmarkEnd w:id="1359"/>
    <w:p w:rsidR="0012782A" w:rsidRPr="00545C04" w:rsidRDefault="0012782A" w:rsidP="0005451F">
      <w:pPr>
        <w:numPr>
          <w:ilvl w:val="0"/>
          <w:numId w:val="97"/>
        </w:numPr>
      </w:pPr>
      <w:r w:rsidRPr="00545C04">
        <w:t xml:space="preserve">The </w:t>
      </w:r>
      <w:r w:rsidRPr="00545C04">
        <w:rPr>
          <w:rFonts w:ascii="Microsoft Sans Serif" w:hAnsi="Microsoft Sans Serif" w:cs="Microsoft Sans Serif"/>
          <w:b/>
          <w:sz w:val="20"/>
        </w:rPr>
        <w:t>Only patients who have received care during the date range</w:t>
      </w:r>
      <w:r w:rsidRPr="00545C04">
        <w:t xml:space="preserve"> checkbox is mainly used in combination with </w:t>
      </w:r>
      <w:r w:rsidRPr="00545C04">
        <w:rPr>
          <w:rFonts w:ascii="Microsoft Sans Serif" w:hAnsi="Microsoft Sans Serif" w:cs="Microsoft Sans Serif"/>
          <w:b/>
          <w:sz w:val="20"/>
        </w:rPr>
        <w:t>No selected procedures were performed</w:t>
      </w:r>
      <w:r w:rsidRPr="00545C04">
        <w:t>.</w:t>
      </w:r>
    </w:p>
    <w:p w:rsidR="0012782A" w:rsidRPr="00545C04" w:rsidRDefault="0012782A" w:rsidP="0005451F">
      <w:pPr>
        <w:numPr>
          <w:ilvl w:val="0"/>
          <w:numId w:val="96"/>
        </w:numPr>
      </w:pPr>
      <w:r w:rsidRPr="00545C04">
        <w:rPr>
          <w:rFonts w:ascii="Microsoft Sans Serif" w:hAnsi="Microsoft Sans Serif" w:cs="Microsoft Sans Serif"/>
          <w:b/>
          <w:sz w:val="20"/>
        </w:rPr>
        <w:t>Selected procedures were performed</w:t>
      </w:r>
      <w:r w:rsidRPr="00545C04">
        <w:t xml:space="preserve"> includes patients who received the type of procedure(s) specified in the </w:t>
      </w:r>
      <w:r w:rsidRPr="00545C04">
        <w:rPr>
          <w:rFonts w:ascii="Microsoft Sans Serif" w:hAnsi="Microsoft Sans Serif" w:cs="Microsoft Sans Serif"/>
          <w:sz w:val="20"/>
        </w:rPr>
        <w:t>Procedures</w:t>
      </w:r>
      <w:r w:rsidRPr="00545C04">
        <w:t xml:space="preserve"> section.</w:t>
      </w:r>
    </w:p>
    <w:p w:rsidR="0012782A" w:rsidRPr="00545C04" w:rsidRDefault="0012782A" w:rsidP="0005451F">
      <w:pPr>
        <w:numPr>
          <w:ilvl w:val="0"/>
          <w:numId w:val="96"/>
        </w:numPr>
      </w:pPr>
      <w:r w:rsidRPr="00545C04">
        <w:rPr>
          <w:rFonts w:ascii="Microsoft Sans Serif" w:hAnsi="Microsoft Sans Serif" w:cs="Microsoft Sans Serif"/>
          <w:b/>
          <w:sz w:val="20"/>
        </w:rPr>
        <w:t>No selected procedures were performed</w:t>
      </w:r>
      <w:r w:rsidRPr="00545C04">
        <w:t xml:space="preserve"> includes patients who did not receive the type of procedure(s) specified in the </w:t>
      </w:r>
      <w:r w:rsidRPr="00545C04">
        <w:rPr>
          <w:rFonts w:ascii="Microsoft Sans Serif" w:hAnsi="Microsoft Sans Serif" w:cs="Microsoft Sans Serif"/>
          <w:sz w:val="20"/>
        </w:rPr>
        <w:t>Procedures</w:t>
      </w:r>
      <w:r w:rsidRPr="00545C04">
        <w:t xml:space="preserve"> section.</w:t>
      </w:r>
    </w:p>
    <w:p w:rsidR="0012782A" w:rsidRPr="00545C04" w:rsidRDefault="0012782A" w:rsidP="0005451F">
      <w:pPr>
        <w:numPr>
          <w:ilvl w:val="0"/>
          <w:numId w:val="96"/>
        </w:numPr>
      </w:pPr>
      <w:r w:rsidRPr="00545C04">
        <w:rPr>
          <w:rFonts w:ascii="Microsoft Sans Serif" w:hAnsi="Microsoft Sans Serif" w:cs="Microsoft Sans Serif"/>
          <w:b/>
          <w:sz w:val="20"/>
        </w:rPr>
        <w:t>Only patients who have received care during the date range</w:t>
      </w:r>
      <w:r w:rsidRPr="00545C04">
        <w:t xml:space="preserve"> includes patients that have received care of any type (clinic visit, inpatient stay, pharmacy refill, etc.) during the </w:t>
      </w:r>
      <w:r w:rsidRPr="00545C04">
        <w:rPr>
          <w:rFonts w:ascii="Microsoft Sans Serif" w:hAnsi="Microsoft Sans Serif" w:cs="Microsoft Sans Serif"/>
          <w:b/>
          <w:sz w:val="20"/>
        </w:rPr>
        <w:t>Utilization Date Range</w:t>
      </w:r>
      <w:r w:rsidRPr="00545C04">
        <w:t>. If this checkbox is unchecked, the report will check all living patients in the registry against the procedures.</w:t>
      </w:r>
    </w:p>
    <w:p w:rsidR="0012782A" w:rsidRPr="00545C04" w:rsidRDefault="0012782A" w:rsidP="0012782A"/>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DA7EB3" w:rsidRDefault="00DA7EB3" w:rsidP="007C5B85">
      <w:pPr>
        <w:pStyle w:val="H2"/>
      </w:pPr>
      <w:bookmarkStart w:id="1361" w:name="_Toc471288467"/>
      <w:bookmarkStart w:id="1362" w:name="Vaccination_Date_Range"/>
      <w:bookmarkStart w:id="1363" w:name="_Toc41752600"/>
      <w:bookmarkStart w:id="1364" w:name="_Toc292096081"/>
      <w:r w:rsidRPr="009B740B">
        <w:t>Vaccination Date Range</w:t>
      </w:r>
      <w:bookmarkEnd w:id="1361"/>
      <w:bookmarkEnd w:id="1362"/>
      <w:bookmarkEnd w:id="1363"/>
    </w:p>
    <w:p w:rsidR="00DA7EB3" w:rsidRDefault="00DA7EB3" w:rsidP="00DA7EB3">
      <w:r w:rsidRPr="009B740B">
        <w:t xml:space="preserve">On the Hepatitis A or Hepatitis B Report, if a vaccination-related box is checked in the </w:t>
      </w:r>
      <w:r w:rsidRPr="009B740B">
        <w:rPr>
          <w:rFonts w:ascii="Microsoft Sans Serif" w:hAnsi="Microsoft Sans Serif" w:cs="Microsoft Sans Serif"/>
          <w:b/>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rPr>
        <w:t>Vaccination Date Range</w:t>
      </w:r>
      <w:r w:rsidRPr="009B740B">
        <w:rPr>
          <w:rFonts w:ascii="Arial" w:hAnsi="Arial" w:cs="Arial"/>
        </w:rPr>
        <w:t>.</w:t>
      </w:r>
    </w:p>
    <w:p w:rsidR="00251C6B" w:rsidRDefault="00AB0378" w:rsidP="00DA7EB3">
      <w:pPr>
        <w:pStyle w:val="Caption"/>
        <w:jc w:val="left"/>
      </w:pPr>
      <w:r>
        <w:rPr>
          <w:noProof/>
        </w:rPr>
        <w:lastRenderedPageBreak/>
        <w:drawing>
          <wp:inline distT="0" distB="0" distL="0" distR="0">
            <wp:extent cx="2581635" cy="438211"/>
            <wp:effectExtent l="0" t="0" r="9525" b="0"/>
            <wp:docPr id="412" name="Picture 412" descr="Example of the Vaccination Date Range panel used on the Hepatitis A and Hepatitis B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atch_33_Date_Range_Vacs.png"/>
                    <pic:cNvPicPr/>
                  </pic:nvPicPr>
                  <pic:blipFill>
                    <a:blip r:embed="rId334">
                      <a:extLst>
                        <a:ext uri="{28A0092B-C50C-407E-A947-70E740481C1C}">
                          <a14:useLocalDpi xmlns:a14="http://schemas.microsoft.com/office/drawing/2010/main" val="0"/>
                        </a:ext>
                      </a:extLst>
                    </a:blip>
                    <a:stretch>
                      <a:fillRect/>
                    </a:stretch>
                  </pic:blipFill>
                  <pic:spPr>
                    <a:xfrm>
                      <a:off x="0" y="0"/>
                      <a:ext cx="2581635" cy="438211"/>
                    </a:xfrm>
                    <a:prstGeom prst="rect">
                      <a:avLst/>
                    </a:prstGeom>
                  </pic:spPr>
                </pic:pic>
              </a:graphicData>
            </a:graphic>
          </wp:inline>
        </w:drawing>
      </w:r>
    </w:p>
    <w:p w:rsidR="00DA7EB3" w:rsidRPr="00545C04" w:rsidRDefault="00DA7EB3" w:rsidP="00DA7EB3">
      <w:pPr>
        <w:pStyle w:val="Caption"/>
        <w:jc w:val="left"/>
      </w:pPr>
      <w:bookmarkStart w:id="1365" w:name="_Toc3977528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136</w:t>
      </w:r>
      <w:r w:rsidR="00EB3A32">
        <w:rPr>
          <w:noProof/>
        </w:rPr>
        <w:fldChar w:fldCharType="end"/>
      </w:r>
      <w:r w:rsidRPr="00545C04">
        <w:t xml:space="preserve"> – </w:t>
      </w:r>
      <w:r w:rsidRPr="009B740B">
        <w:t>Vaccination Date Range</w:t>
      </w:r>
      <w:bookmarkEnd w:id="1365"/>
    </w:p>
    <w:p w:rsidR="00DA7EB3" w:rsidRDefault="00DA7EB3" w:rsidP="00DA7EB3"/>
    <w:p w:rsidR="00DA7EB3" w:rsidRPr="00545C04" w:rsidRDefault="00DA7EB3" w:rsidP="00DA7EB3">
      <w:r w:rsidRPr="00545C04">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545C04">
        <w:t xml:space="preserve"> table</w:t>
      </w:r>
    </w:p>
    <w:p w:rsidR="00DA7EB3" w:rsidRDefault="00DA7EB3" w:rsidP="007C5B85">
      <w:pPr>
        <w:pStyle w:val="H2"/>
      </w:pPr>
      <w:bookmarkStart w:id="1366" w:name="_Toc471288468"/>
      <w:bookmarkStart w:id="1367" w:name="Immunity_Date_Range"/>
      <w:bookmarkStart w:id="1368" w:name="_Toc41752601"/>
      <w:r w:rsidRPr="009B740B">
        <w:t>Immunity Date Range</w:t>
      </w:r>
      <w:bookmarkEnd w:id="1366"/>
      <w:bookmarkEnd w:id="1367"/>
      <w:bookmarkEnd w:id="1368"/>
    </w:p>
    <w:p w:rsidR="00DA7EB3" w:rsidRDefault="00AB0378" w:rsidP="00DA7EB3">
      <w:pPr>
        <w:rPr>
          <w:rFonts w:ascii="Arial" w:hAnsi="Arial" w:cs="Arial"/>
        </w:rPr>
      </w:pPr>
      <w:r w:rsidRPr="009B740B">
        <w:t xml:space="preserve">On the Hepatitis A or Hepatitis B Report, if an immunity-related box is checked in the </w:t>
      </w:r>
      <w:r w:rsidRPr="009B740B">
        <w:rPr>
          <w:rFonts w:ascii="Microsoft Sans Serif" w:hAnsi="Microsoft Sans Serif" w:cs="Microsoft Sans Serif"/>
          <w:b/>
        </w:rPr>
        <w:t>Patients</w:t>
      </w:r>
      <w:r w:rsidRPr="009B740B">
        <w:t xml:space="preserve"> section, set an</w:t>
      </w:r>
      <w:r w:rsidRPr="009B740B">
        <w:rPr>
          <w:rFonts w:ascii="Arial" w:hAnsi="Arial" w:cs="Arial"/>
        </w:rPr>
        <w:t xml:space="preserve"> </w:t>
      </w:r>
      <w:r w:rsidRPr="009B740B">
        <w:rPr>
          <w:rFonts w:ascii="Microsoft Sans Serif" w:hAnsi="Microsoft Sans Serif" w:cs="Microsoft Sans Serif"/>
          <w:b/>
        </w:rPr>
        <w:t>Immunity Date Range</w:t>
      </w:r>
      <w:r w:rsidRPr="009B740B">
        <w:rPr>
          <w:rFonts w:ascii="Arial" w:hAnsi="Arial" w:cs="Arial"/>
        </w:rPr>
        <w:t>.</w:t>
      </w:r>
    </w:p>
    <w:p w:rsidR="00AB0378" w:rsidRDefault="00AB0378" w:rsidP="00DA7EB3">
      <w:pPr>
        <w:rPr>
          <w:rFonts w:ascii="Arial" w:hAnsi="Arial" w:cs="Arial"/>
        </w:rPr>
      </w:pPr>
      <w:r>
        <w:rPr>
          <w:rFonts w:ascii="Arial" w:hAnsi="Arial" w:cs="Arial"/>
          <w:noProof/>
        </w:rPr>
        <w:drawing>
          <wp:inline distT="0" distB="0" distL="0" distR="0">
            <wp:extent cx="5943600" cy="655955"/>
            <wp:effectExtent l="0" t="0" r="0" b="0"/>
            <wp:docPr id="413" name="Picture 413" descr="Example of the Immunity Date Range panel used on the Hepatitis A and Hepatitis B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atch_33_Date_Range_Immuns.png"/>
                    <pic:cNvPicPr/>
                  </pic:nvPicPr>
                  <pic:blipFill>
                    <a:blip r:embed="rId335">
                      <a:extLst>
                        <a:ext uri="{28A0092B-C50C-407E-A947-70E740481C1C}">
                          <a14:useLocalDpi xmlns:a14="http://schemas.microsoft.com/office/drawing/2010/main" val="0"/>
                        </a:ext>
                      </a:extLst>
                    </a:blip>
                    <a:stretch>
                      <a:fillRect/>
                    </a:stretch>
                  </pic:blipFill>
                  <pic:spPr>
                    <a:xfrm>
                      <a:off x="0" y="0"/>
                      <a:ext cx="5943600" cy="655955"/>
                    </a:xfrm>
                    <a:prstGeom prst="rect">
                      <a:avLst/>
                    </a:prstGeom>
                  </pic:spPr>
                </pic:pic>
              </a:graphicData>
            </a:graphic>
          </wp:inline>
        </w:drawing>
      </w:r>
    </w:p>
    <w:p w:rsidR="00AB0378" w:rsidRPr="00545C04" w:rsidRDefault="00AB0378" w:rsidP="00AB0378">
      <w:pPr>
        <w:pStyle w:val="Caption"/>
        <w:ind w:left="2160" w:firstLine="720"/>
        <w:jc w:val="left"/>
      </w:pPr>
      <w:bookmarkStart w:id="1369" w:name="_Toc3977528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137</w:t>
      </w:r>
      <w:r w:rsidR="00EB3A32">
        <w:rPr>
          <w:noProof/>
        </w:rPr>
        <w:fldChar w:fldCharType="end"/>
      </w:r>
      <w:r w:rsidRPr="00545C04">
        <w:t xml:space="preserve"> – </w:t>
      </w:r>
      <w:r>
        <w:t>Immunity</w:t>
      </w:r>
      <w:r w:rsidRPr="009B740B">
        <w:t xml:space="preserve"> Date Range</w:t>
      </w:r>
      <w:bookmarkEnd w:id="1369"/>
    </w:p>
    <w:p w:rsidR="00AB0378" w:rsidRDefault="00AB0378" w:rsidP="00DA7EB3"/>
    <w:p w:rsidR="00DA7EB3" w:rsidRPr="00545C04" w:rsidRDefault="00DA7EB3" w:rsidP="00DA7EB3">
      <w:r w:rsidRPr="00545C04">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545C04">
        <w:t xml:space="preserve"> table</w:t>
      </w:r>
    </w:p>
    <w:p w:rsidR="0012782A" w:rsidRPr="00545C04" w:rsidRDefault="0012782A" w:rsidP="007C5B85">
      <w:pPr>
        <w:pStyle w:val="H2"/>
      </w:pPr>
      <w:bookmarkStart w:id="1370" w:name="Medications_Date_Range"/>
      <w:bookmarkStart w:id="1371" w:name="_Toc41752602"/>
      <w:r w:rsidRPr="00545C04">
        <w:t>Medications Date Range</w:t>
      </w:r>
      <w:bookmarkEnd w:id="1364"/>
      <w:bookmarkEnd w:id="1370"/>
      <w:bookmarkEnd w:id="1371"/>
      <w:r w:rsidRPr="00545C04">
        <w:t xml:space="preserve"> </w:t>
      </w:r>
    </w:p>
    <w:p w:rsidR="0012782A" w:rsidRPr="00545C04" w:rsidRDefault="0012782A" w:rsidP="0012782A">
      <w:pPr>
        <w:pStyle w:val="BodyText"/>
        <w:rPr>
          <w:rFonts w:ascii="Arial" w:hAnsi="Arial" w:cs="Arial"/>
        </w:rPr>
      </w:pPr>
      <w:r w:rsidRPr="00545C04">
        <w:t xml:space="preserve">On the Combined Meds Labs Report, if a medications-related box is checked in the </w:t>
      </w:r>
      <w:r w:rsidRPr="00545C04">
        <w:rPr>
          <w:rFonts w:ascii="Microsoft Sans Serif" w:hAnsi="Microsoft Sans Serif" w:cs="Microsoft Sans Serif"/>
          <w:b/>
        </w:rPr>
        <w:t>Patients</w:t>
      </w:r>
      <w:r w:rsidRPr="00545C04">
        <w:t xml:space="preserve"> section, set a</w:t>
      </w:r>
      <w:r w:rsidRPr="00545C04">
        <w:rPr>
          <w:rFonts w:ascii="Arial" w:hAnsi="Arial" w:cs="Arial"/>
        </w:rPr>
        <w:t xml:space="preserve"> </w:t>
      </w:r>
      <w:r w:rsidRPr="00545C04">
        <w:rPr>
          <w:rFonts w:ascii="Microsoft Sans Serif" w:hAnsi="Microsoft Sans Serif" w:cs="Microsoft Sans Serif"/>
          <w:b/>
        </w:rPr>
        <w:t>Medications Date Range</w:t>
      </w:r>
      <w:r w:rsidRPr="00545C04">
        <w:rPr>
          <w:rFonts w:ascii="Arial" w:hAnsi="Arial" w:cs="Arial"/>
        </w:rPr>
        <w:t>.</w:t>
      </w:r>
    </w:p>
    <w:p w:rsidR="0012782A" w:rsidRPr="00545C04" w:rsidRDefault="005E0B05" w:rsidP="006E0200">
      <w:pPr>
        <w:pStyle w:val="BodyText"/>
        <w:keepNext/>
        <w:jc w:val="center"/>
      </w:pPr>
      <w:r>
        <w:rPr>
          <w:rFonts w:ascii="Arial" w:hAnsi="Arial" w:cs="Arial"/>
          <w:noProof/>
        </w:rPr>
        <w:drawing>
          <wp:inline distT="0" distB="0" distL="0" distR="0" wp14:anchorId="15A3D130" wp14:editId="489CD73C">
            <wp:extent cx="4972050" cy="514350"/>
            <wp:effectExtent l="0" t="0" r="0" b="0"/>
            <wp:docPr id="451" name="Picture 451" descr="Example of the Medications Date Range panel used on the Combined Meds and Labs (CM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972050" cy="514350"/>
                    </a:xfrm>
                    <a:prstGeom prst="rect">
                      <a:avLst/>
                    </a:prstGeom>
                    <a:noFill/>
                    <a:ln>
                      <a:noFill/>
                    </a:ln>
                  </pic:spPr>
                </pic:pic>
              </a:graphicData>
            </a:graphic>
          </wp:inline>
        </w:drawing>
      </w:r>
    </w:p>
    <w:p w:rsidR="0012782A" w:rsidRPr="00545C04" w:rsidRDefault="0012782A" w:rsidP="006E0200">
      <w:pPr>
        <w:pStyle w:val="Caption"/>
      </w:pPr>
      <w:bookmarkStart w:id="1372" w:name="_Toc3977528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138</w:t>
      </w:r>
      <w:r w:rsidR="00EB3A32">
        <w:rPr>
          <w:noProof/>
        </w:rPr>
        <w:fldChar w:fldCharType="end"/>
      </w:r>
      <w:r w:rsidRPr="00545C04">
        <w:t xml:space="preserve"> – Medication Date Range</w:t>
      </w:r>
      <w:bookmarkEnd w:id="1372"/>
    </w:p>
    <w:p w:rsidR="008B6034" w:rsidRPr="00545C04" w:rsidRDefault="008B6034" w:rsidP="008B6034"/>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7C5B85">
      <w:pPr>
        <w:pStyle w:val="H2"/>
      </w:pPr>
      <w:bookmarkStart w:id="1373" w:name="Medications"/>
      <w:bookmarkStart w:id="1374" w:name="_Toc292096082"/>
      <w:bookmarkStart w:id="1375" w:name="_Toc41752603"/>
      <w:bookmarkEnd w:id="1373"/>
      <w:r w:rsidRPr="00545C04">
        <w:t>Medications</w:t>
      </w:r>
      <w:bookmarkEnd w:id="1374"/>
      <w:bookmarkEnd w:id="1375"/>
    </w:p>
    <w:p w:rsidR="0012782A" w:rsidRPr="00545C04" w:rsidRDefault="0012782A" w:rsidP="0012782A">
      <w:pPr>
        <w:pStyle w:val="BodyText"/>
        <w:rPr>
          <w:rFonts w:ascii="Arial" w:hAnsi="Arial" w:cs="Arial"/>
        </w:rPr>
      </w:pPr>
      <w:r w:rsidRPr="00545C04">
        <w:t xml:space="preserve">Select one or more </w:t>
      </w:r>
      <w:r w:rsidRPr="00545C04">
        <w:rPr>
          <w:rFonts w:ascii="Microsoft Sans Serif" w:hAnsi="Microsoft Sans Serif" w:cs="Microsoft Sans Serif"/>
          <w:b/>
        </w:rPr>
        <w:t>Medications</w:t>
      </w:r>
      <w:r w:rsidRPr="00545C04">
        <w:t>:</w:t>
      </w:r>
    </w:p>
    <w:p w:rsidR="0012782A" w:rsidRPr="00545C04" w:rsidRDefault="005E0B05" w:rsidP="009E6C62">
      <w:pPr>
        <w:pStyle w:val="BodyText"/>
        <w:keepNext/>
        <w:ind w:firstLine="1440"/>
      </w:pPr>
      <w:r>
        <w:rPr>
          <w:noProof/>
        </w:rPr>
        <w:lastRenderedPageBreak/>
        <w:drawing>
          <wp:inline distT="0" distB="0" distL="0" distR="0" wp14:anchorId="43F9E67F" wp14:editId="650C7DD6">
            <wp:extent cx="4562475" cy="1390650"/>
            <wp:effectExtent l="0" t="0" r="9525" b="0"/>
            <wp:docPr id="452" name="Picture 452" descr="Example of the Medications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CR_UM_MedsPanel"/>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562475" cy="1390650"/>
                    </a:xfrm>
                    <a:prstGeom prst="rect">
                      <a:avLst/>
                    </a:prstGeom>
                    <a:noFill/>
                    <a:ln>
                      <a:noFill/>
                    </a:ln>
                  </pic:spPr>
                </pic:pic>
              </a:graphicData>
            </a:graphic>
          </wp:inline>
        </w:drawing>
      </w:r>
    </w:p>
    <w:p w:rsidR="0012782A" w:rsidRPr="00545C04" w:rsidRDefault="0012782A" w:rsidP="007C5B85">
      <w:pPr>
        <w:pStyle w:val="Caption"/>
      </w:pPr>
      <w:bookmarkStart w:id="1376" w:name="_Toc3977528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139</w:t>
      </w:r>
      <w:r w:rsidR="00EB3A32">
        <w:rPr>
          <w:noProof/>
        </w:rPr>
        <w:fldChar w:fldCharType="end"/>
      </w:r>
      <w:r w:rsidRPr="00545C04">
        <w:t xml:space="preserve"> – Medication</w:t>
      </w:r>
      <w:r w:rsidR="009E6C62">
        <w:t>s</w:t>
      </w:r>
      <w:bookmarkEnd w:id="1376"/>
    </w:p>
    <w:p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Include All</w:t>
      </w:r>
      <w:r w:rsidRPr="00545C04">
        <w:t xml:space="preserve"> to select all medications for inclusion in the report </w:t>
      </w:r>
    </w:p>
    <w:p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Selected only</w:t>
      </w:r>
      <w:r w:rsidRPr="00545C04">
        <w:t xml:space="preserve"> to specify one or more particular medications to be included in the report. Use the medication selection panes to find and select the meds: </w:t>
      </w:r>
    </w:p>
    <w:p w:rsidR="0012782A" w:rsidRPr="00545C04" w:rsidRDefault="0012782A" w:rsidP="0012782A">
      <w:pPr>
        <w:numPr>
          <w:ilvl w:val="2"/>
          <w:numId w:val="12"/>
        </w:numPr>
      </w:pPr>
      <w:r w:rsidRPr="00545C04">
        <w:t xml:space="preserve">Select a type of medication name from the drop-down list. Medications are listed by formulation, VA generic name, VA Drug class codes or names, and by other registry-specific groups (registry meds, investigational drugs). </w:t>
      </w:r>
    </w:p>
    <w:p w:rsidR="0012782A" w:rsidRPr="00545C04" w:rsidRDefault="0012782A" w:rsidP="0012782A">
      <w:pPr>
        <w:numPr>
          <w:ilvl w:val="2"/>
          <w:numId w:val="12"/>
        </w:numPr>
      </w:pPr>
      <w:r w:rsidRPr="00545C04">
        <w:t xml:space="preserve">Enter the first few letters of the medication in the left-side field and click the </w:t>
      </w:r>
      <w:r w:rsidRPr="00545C04">
        <w:rPr>
          <w:rFonts w:ascii="Franklin Gothic Demi" w:hAnsi="Franklin Gothic Demi" w:cs="Microsoft Sans Serif"/>
          <w:sz w:val="20"/>
        </w:rPr>
        <w:t>[Search]</w:t>
      </w:r>
      <w:r w:rsidRPr="00545C04">
        <w:t xml:space="preserve"> button. A list of matching meds is displayed below the search field.  When you are using the search box to select specific medications for this report, the text in the search box will automatically convert to uppercase.</w:t>
      </w:r>
    </w:p>
    <w:p w:rsidR="0012782A" w:rsidRPr="00545C04" w:rsidRDefault="0012782A" w:rsidP="0012782A">
      <w:pPr>
        <w:numPr>
          <w:ilvl w:val="2"/>
          <w:numId w:val="12"/>
        </w:numPr>
      </w:pPr>
      <w:r w:rsidRPr="00545C04">
        <w:t>Select a medication name.  The right arrow (</w:t>
      </w:r>
      <w:r w:rsidR="009F4A8E">
        <w:rPr>
          <w:noProof/>
        </w:rPr>
        <w:drawing>
          <wp:inline distT="0" distB="0" distL="0" distR="0" wp14:anchorId="2B446392" wp14:editId="79AC8FEF">
            <wp:extent cx="152400" cy="95250"/>
            <wp:effectExtent l="0" t="0" r="0" b="0"/>
            <wp:docPr id="176" name="Picture 176"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command icon then appears.  Click the arrow to move the selected medication to the right pane. The medications will be automatically categorized in the list. Repeat this procedure until all desired meds are selected and appear in the right pane.</w:t>
      </w:r>
    </w:p>
    <w:p w:rsidR="0012782A" w:rsidRPr="00545C04" w:rsidRDefault="0012782A" w:rsidP="0012782A">
      <w:pPr>
        <w:pStyle w:val="BodyTextIndent3"/>
        <w:ind w:left="1440"/>
      </w:pPr>
      <w:r w:rsidRPr="00545C04">
        <w:t xml:space="preserve">You can use </w:t>
      </w:r>
      <w:r w:rsidRPr="00545C04">
        <w:rPr>
          <w:rFonts w:ascii="Microsoft Sans Serif" w:hAnsi="Microsoft Sans Serif" w:cs="Microsoft Sans Serif"/>
          <w:sz w:val="20"/>
        </w:rPr>
        <w:t>Groups</w:t>
      </w:r>
      <w:r w:rsidRPr="00545C04">
        <w:t xml:space="preserve"> to find patients who received a combination of medications:</w:t>
      </w:r>
    </w:p>
    <w:p w:rsidR="0012782A" w:rsidRPr="00545C04" w:rsidRDefault="0012782A" w:rsidP="0012782A">
      <w:pPr>
        <w:numPr>
          <w:ilvl w:val="2"/>
          <w:numId w:val="12"/>
        </w:numPr>
      </w:pPr>
      <w:r w:rsidRPr="00545C04">
        <w:t>Before selecting any medications, type a name for the first group in the field on the right-hand pane, and then click the large plus sign ( </w:t>
      </w:r>
      <w:r w:rsidR="009F4A8E">
        <w:rPr>
          <w:noProof/>
        </w:rPr>
        <w:drawing>
          <wp:inline distT="0" distB="0" distL="0" distR="0" wp14:anchorId="6C1AB0FE" wp14:editId="5704F323">
            <wp:extent cx="152400" cy="171450"/>
            <wp:effectExtent l="0" t="0" r="0" b="0"/>
            <wp:docPr id="177" name="Picture 383" descr="Example of the Add Group button (plus sign) used on the Medications panel to add a group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45C04">
        <w:t xml:space="preserve"> ) button. The </w:t>
      </w:r>
      <w:r w:rsidRPr="00545C04">
        <w:rPr>
          <w:rFonts w:ascii="Microsoft Sans Serif" w:hAnsi="Microsoft Sans Serif" w:cs="Microsoft Sans Serif"/>
          <w:sz w:val="20"/>
        </w:rPr>
        <w:t>Group Name</w:t>
      </w:r>
      <w:r w:rsidRPr="00545C04">
        <w:t xml:space="preserve"> is then displayed in the right pane: </w:t>
      </w:r>
    </w:p>
    <w:p w:rsidR="0012782A" w:rsidRPr="00545C04" w:rsidRDefault="005E0B05" w:rsidP="0012782A">
      <w:pPr>
        <w:ind w:left="1800"/>
        <w:jc w:val="center"/>
      </w:pPr>
      <w:r>
        <w:rPr>
          <w:noProof/>
        </w:rPr>
        <w:drawing>
          <wp:inline distT="0" distB="0" distL="0" distR="0" wp14:anchorId="73F07116" wp14:editId="6A2F3DFE">
            <wp:extent cx="1714500" cy="495300"/>
            <wp:effectExtent l="0" t="0" r="0" b="0"/>
            <wp:docPr id="455" name="Picture 443" descr="Example of the Group Name fiel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p>
    <w:p w:rsidR="0012782A" w:rsidRPr="00545C04" w:rsidRDefault="0012782A" w:rsidP="0012782A">
      <w:pPr>
        <w:numPr>
          <w:ilvl w:val="2"/>
          <w:numId w:val="12"/>
        </w:numPr>
      </w:pPr>
      <w:r w:rsidRPr="00545C04">
        <w:rPr>
          <w:rFonts w:ascii="Franklin Gothic Demi" w:hAnsi="Franklin Gothic Demi"/>
          <w:sz w:val="20"/>
        </w:rPr>
        <w:t>[Search]</w:t>
      </w:r>
      <w:r w:rsidRPr="00545C04">
        <w:t xml:space="preserve"> for and select the medications to be included in this group, and then click the right-arrow </w:t>
      </w:r>
      <w:r w:rsidR="005E0B05">
        <w:rPr>
          <w:noProof/>
        </w:rPr>
        <w:drawing>
          <wp:inline distT="0" distB="0" distL="0" distR="0" wp14:anchorId="316A33C8" wp14:editId="525158D2">
            <wp:extent cx="152400" cy="95250"/>
            <wp:effectExtent l="0" t="0" r="0" b="0"/>
            <wp:docPr id="456" name="Picture 444" descr="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right arrow"/>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xml:space="preserve"> command icon to move them to the right pane. The medications will be automatically categorized under the Group name in the list.</w:t>
      </w:r>
    </w:p>
    <w:p w:rsidR="0012782A" w:rsidRPr="00545C04" w:rsidRDefault="0012782A" w:rsidP="0012782A">
      <w:pPr>
        <w:numPr>
          <w:ilvl w:val="2"/>
          <w:numId w:val="12"/>
        </w:numPr>
      </w:pPr>
      <w:r w:rsidRPr="00545C04">
        <w:t xml:space="preserve">Type a name for the next group in the right-side field, and then click the plus-sign button to add the new group name to the Medications list in the right pane.  Add medications to this group using the steps above. </w:t>
      </w:r>
    </w:p>
    <w:p w:rsidR="0012782A" w:rsidRPr="00545C04" w:rsidRDefault="0012782A" w:rsidP="0012782A">
      <w:pPr>
        <w:numPr>
          <w:ilvl w:val="2"/>
          <w:numId w:val="12"/>
        </w:numPr>
      </w:pPr>
      <w:r w:rsidRPr="00545C04">
        <w:t>Repeat this process to create as many groups as you need. The report will look for patients that have at least one prescription fill from each group.</w:t>
      </w:r>
    </w:p>
    <w:p w:rsidR="0012782A" w:rsidRPr="00545C04" w:rsidRDefault="0012782A" w:rsidP="0012782A">
      <w:pPr>
        <w:pStyle w:val="BodyTextIndent"/>
        <w:ind w:left="1800"/>
      </w:pPr>
      <w:r w:rsidRPr="00545C04">
        <w:rPr>
          <w:rFonts w:ascii="Microsoft Sans Serif" w:hAnsi="Microsoft Sans Serif" w:cs="Arial"/>
        </w:rPr>
        <w:lastRenderedPageBreak/>
        <w:t>CCR</w:t>
      </w:r>
      <w:r w:rsidRPr="00545C04">
        <w:t xml:space="preserve"> uses </w:t>
      </w:r>
      <w:r w:rsidRPr="00545C04">
        <w:rPr>
          <w:i/>
        </w:rPr>
        <w:t>“or”</w:t>
      </w:r>
      <w:r w:rsidRPr="00545C04">
        <w:t xml:space="preserve"> logic within a group, and </w:t>
      </w:r>
      <w:r w:rsidRPr="00545C04">
        <w:rPr>
          <w:i/>
        </w:rPr>
        <w:t>“and”</w:t>
      </w:r>
      <w:r w:rsidRPr="00545C04">
        <w:t xml:space="preserve"> logic between groups. If you have only one group on your report, the report includes any patient who received at least one drug in the group.  If you have multiple groups, it includes patients who received at least one medication from ALL groups.</w:t>
      </w:r>
    </w:p>
    <w:p w:rsidR="0012782A" w:rsidRPr="00545C04" w:rsidRDefault="0012782A" w:rsidP="0012782A">
      <w:pPr>
        <w:numPr>
          <w:ilvl w:val="1"/>
          <w:numId w:val="12"/>
        </w:numPr>
      </w:pPr>
      <w:r w:rsidRPr="00545C04">
        <w:t>To remove a selected medication, click the name of the medication in the right pane and click the left arrow command icon.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15C94FFA" wp14:editId="670DDB92">
                  <wp:extent cx="361950" cy="284990"/>
                  <wp:effectExtent l="0" t="0" r="0" b="1270"/>
                  <wp:docPr id="695" name="Picture 69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382779">
            <w:pPr>
              <w:keepNext/>
            </w:pPr>
            <w:r w:rsidRPr="00545C04">
              <w:rPr>
                <w:rStyle w:val="Note0"/>
                <w:rFonts w:ascii="Arial" w:hAnsi="Arial" w:cs="Arial"/>
                <w:b/>
              </w:rPr>
              <w:t>Note:</w:t>
            </w:r>
            <w:r w:rsidRPr="00545C04">
              <w:t xml:space="preserve">  Selected medications remain on the selected list, so be sure to remove them if you do not want to include them the next time you run</w:t>
            </w:r>
            <w:r w:rsidRPr="00545C04">
              <w:rPr>
                <w:rFonts w:ascii="Microsoft Sans Serif" w:hAnsi="Microsoft Sans Serif"/>
                <w:b/>
                <w:sz w:val="20"/>
              </w:rPr>
              <w:t xml:space="preserve"> </w:t>
            </w:r>
            <w:r w:rsidRPr="00545C04">
              <w:t xml:space="preserve">this report. </w:t>
            </w:r>
            <w:r w:rsidR="005E0B05">
              <w:rPr>
                <w:noProof/>
              </w:rPr>
              <w:drawing>
                <wp:inline distT="0" distB="0" distL="0" distR="0" wp14:anchorId="19AD6142" wp14:editId="2B78E610">
                  <wp:extent cx="5953125" cy="1504950"/>
                  <wp:effectExtent l="0" t="0" r="9525" b="0"/>
                  <wp:docPr id="458" name="Picture 446" descr="Example of the Search By Dropdown us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953125" cy="1504950"/>
                          </a:xfrm>
                          <a:prstGeom prst="rect">
                            <a:avLst/>
                          </a:prstGeom>
                          <a:noFill/>
                          <a:ln>
                            <a:noFill/>
                          </a:ln>
                        </pic:spPr>
                      </pic:pic>
                    </a:graphicData>
                  </a:graphic>
                </wp:inline>
              </w:drawing>
            </w:r>
          </w:p>
          <w:p w:rsidR="0012782A" w:rsidRPr="00545C04" w:rsidRDefault="0012782A" w:rsidP="0070795E">
            <w:pPr>
              <w:pStyle w:val="Caption"/>
            </w:pPr>
            <w:bookmarkStart w:id="1377" w:name="_Toc3977528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140</w:t>
            </w:r>
            <w:r w:rsidR="00EB3A32">
              <w:rPr>
                <w:noProof/>
              </w:rPr>
              <w:fldChar w:fldCharType="end"/>
            </w:r>
            <w:r w:rsidRPr="00545C04">
              <w:t xml:space="preserve"> – Combined Meds &amp; Labs Report Setup Screen (showing Generic Medication Names )</w:t>
            </w:r>
            <w:bookmarkEnd w:id="1377"/>
          </w:p>
          <w:p w:rsidR="0012782A" w:rsidRPr="00545C04" w:rsidRDefault="0012782A" w:rsidP="00382779">
            <w:r w:rsidRPr="00545C04">
              <w:t xml:space="preserve">Review your selections by clicking the </w:t>
            </w:r>
            <w:r w:rsidRPr="00545C04">
              <w:rPr>
                <w:b/>
              </w:rPr>
              <w:t>+</w:t>
            </w:r>
            <w:r w:rsidRPr="00545C04">
              <w:t xml:space="preserve"> or </w:t>
            </w:r>
            <w:r w:rsidRPr="00545C04">
              <w:rPr>
                <w:b/>
              </w:rPr>
              <w:t xml:space="preserve">– </w:t>
            </w:r>
            <w:r w:rsidRPr="00545C04">
              <w:t>signs to expand or collapse the lists in the right pane.</w:t>
            </w:r>
          </w:p>
        </w:tc>
      </w:tr>
    </w:tbl>
    <w:p w:rsidR="0012782A" w:rsidRPr="00545C04" w:rsidRDefault="0012782A" w:rsidP="0012782A"/>
    <w:p w:rsidR="0012782A" w:rsidRPr="00545C04" w:rsidRDefault="0012782A" w:rsidP="0012782A">
      <w:pPr>
        <w:numPr>
          <w:ilvl w:val="0"/>
          <w:numId w:val="12"/>
        </w:numPr>
      </w:pPr>
      <w:r w:rsidRPr="00545C04">
        <w:rPr>
          <w:rFonts w:ascii="Microsoft Sans Serif" w:hAnsi="Microsoft Sans Serif" w:cs="Microsoft Sans Serif"/>
          <w:sz w:val="20"/>
        </w:rPr>
        <w:t>Investigational Drugs</w:t>
      </w:r>
      <w:r w:rsidRPr="00545C04">
        <w:t xml:space="preserve"> and </w:t>
      </w:r>
      <w:r w:rsidRPr="00545C04">
        <w:rPr>
          <w:rFonts w:ascii="Microsoft Sans Serif" w:hAnsi="Microsoft Sans Serif" w:cs="Microsoft Sans Serif"/>
          <w:sz w:val="20"/>
        </w:rPr>
        <w:t>Registry Medications</w:t>
      </w:r>
      <w:r w:rsidRPr="00545C04">
        <w:t xml:space="preserve">.  </w:t>
      </w:r>
      <w:r w:rsidRPr="00545C04">
        <w:rPr>
          <w:rFonts w:ascii="Microsoft Sans Serif" w:hAnsi="Microsoft Sans Serif" w:cs="Microsoft Sans Serif"/>
          <w:sz w:val="20"/>
        </w:rPr>
        <w:t>CCR 1.5.8</w:t>
      </w:r>
      <w:r w:rsidRPr="00545C04">
        <w:t xml:space="preserve"> introduced a new method of handling </w:t>
      </w:r>
      <w:r w:rsidRPr="00545C04">
        <w:rPr>
          <w:rFonts w:ascii="Microsoft Sans Serif" w:hAnsi="Microsoft Sans Serif" w:cs="Microsoft Sans Serif"/>
          <w:sz w:val="20"/>
        </w:rPr>
        <w:t>Investigational Drugs</w:t>
      </w:r>
      <w:r w:rsidRPr="00545C04">
        <w:t xml:space="preserve"> and </w:t>
      </w:r>
      <w:r w:rsidRPr="00545C04">
        <w:rPr>
          <w:rFonts w:ascii="Microsoft Sans Serif" w:hAnsi="Microsoft Sans Serif" w:cs="Microsoft Sans Serif"/>
          <w:sz w:val="20"/>
        </w:rPr>
        <w:t>Registry Medications</w:t>
      </w:r>
      <w:r w:rsidRPr="00545C04">
        <w:t xml:space="preserve">.  </w:t>
      </w:r>
    </w:p>
    <w:tbl>
      <w:tblPr>
        <w:tblW w:w="990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911"/>
      </w:tblGrid>
      <w:tr w:rsidR="0012782A" w:rsidRPr="00545C04" w:rsidTr="00382779">
        <w:trPr>
          <w:trHeight w:val="557"/>
        </w:trPr>
        <w:tc>
          <w:tcPr>
            <w:tcW w:w="990" w:type="dxa"/>
            <w:tcBorders>
              <w:top w:val="nil"/>
              <w:left w:val="nil"/>
              <w:bottom w:val="nil"/>
            </w:tcBorders>
          </w:tcPr>
          <w:p w:rsidR="0012782A" w:rsidRPr="00545C04" w:rsidRDefault="00F117BF" w:rsidP="00382779">
            <w:pPr>
              <w:jc w:val="center"/>
            </w:pPr>
            <w:r>
              <w:rPr>
                <w:noProof/>
              </w:rPr>
              <w:drawing>
                <wp:inline distT="0" distB="0" distL="0" distR="0" wp14:anchorId="581EB96B" wp14:editId="2DBC3442">
                  <wp:extent cx="361950" cy="397778"/>
                  <wp:effectExtent l="0" t="0" r="0" b="2540"/>
                  <wp:docPr id="696" name="Picture 696" descr="Icon used to identify history information about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used to identify history information about an item."/>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61950" cy="397510"/>
                          </a:xfrm>
                          <a:prstGeom prst="rect">
                            <a:avLst/>
                          </a:prstGeom>
                          <a:noFill/>
                          <a:ln>
                            <a:noFill/>
                          </a:ln>
                        </pic:spPr>
                      </pic:pic>
                    </a:graphicData>
                  </a:graphic>
                </wp:inline>
              </w:drawing>
            </w:r>
          </w:p>
        </w:tc>
        <w:tc>
          <w:tcPr>
            <w:tcW w:w="8911" w:type="dxa"/>
          </w:tcPr>
          <w:p w:rsidR="0012782A" w:rsidRPr="00545C04" w:rsidRDefault="0012782A" w:rsidP="00382779">
            <w:r w:rsidRPr="00545C04">
              <w:rPr>
                <w:rStyle w:val="Note0"/>
                <w:rFonts w:ascii="Arial" w:hAnsi="Arial" w:cs="Arial"/>
                <w:b/>
              </w:rPr>
              <w:t>History:</w:t>
            </w:r>
            <w:r w:rsidRPr="00545C04">
              <w:t xml:space="preserve">  Prior to Patch </w:t>
            </w:r>
            <w:r w:rsidRPr="00545C04">
              <w:rPr>
                <w:rFonts w:ascii="Microsoft Sans Serif" w:hAnsi="Microsoft Sans Serif" w:cs="Microsoft Sans Serif"/>
                <w:sz w:val="20"/>
              </w:rPr>
              <w:t>ROR*1.5*8</w:t>
            </w:r>
            <w:r w:rsidRPr="00545C04">
              <w:t xml:space="preserve">, there was a default group on the right pane called </w:t>
            </w:r>
            <w:r w:rsidRPr="00545C04">
              <w:rPr>
                <w:rFonts w:ascii="Microsoft Sans Serif" w:hAnsi="Microsoft Sans Serif" w:cs="Microsoft Sans Serif"/>
                <w:sz w:val="20"/>
              </w:rPr>
              <w:t>Medications</w:t>
            </w:r>
            <w:r w:rsidRPr="00545C04">
              <w:t xml:space="preserve"> which included checkbox options for </w:t>
            </w:r>
            <w:r w:rsidRPr="00545C04">
              <w:rPr>
                <w:rFonts w:ascii="Microsoft Sans Serif" w:hAnsi="Microsoft Sans Serif" w:cs="Microsoft Sans Serif"/>
                <w:sz w:val="20"/>
              </w:rPr>
              <w:t>Registry Medications</w:t>
            </w:r>
            <w:r w:rsidRPr="00545C04">
              <w:t xml:space="preserve"> and </w:t>
            </w:r>
            <w:r w:rsidRPr="00545C04">
              <w:rPr>
                <w:rFonts w:ascii="Microsoft Sans Serif" w:hAnsi="Microsoft Sans Serif" w:cs="Microsoft Sans Serif"/>
                <w:sz w:val="20"/>
              </w:rPr>
              <w:t>Investigational Drugs</w:t>
            </w:r>
            <w:r w:rsidRPr="00545C04">
              <w:t>.  Consequently, the drop-down only had four options (</w:t>
            </w:r>
            <w:r w:rsidRPr="00545C04">
              <w:rPr>
                <w:rFonts w:ascii="Microsoft Sans Serif" w:hAnsi="Microsoft Sans Serif" w:cs="Microsoft Sans Serif"/>
                <w:sz w:val="20"/>
              </w:rPr>
              <w:t>Formulations,</w:t>
            </w:r>
            <w:r w:rsidRPr="00545C04">
              <w:t xml:space="preserve"> </w:t>
            </w:r>
            <w:r w:rsidRPr="00545C04">
              <w:rPr>
                <w:rFonts w:ascii="Microsoft Sans Serif" w:hAnsi="Microsoft Sans Serif" w:cs="Microsoft Sans Serif"/>
                <w:sz w:val="20"/>
              </w:rPr>
              <w:t>Generic Names</w:t>
            </w:r>
            <w:r w:rsidRPr="00545C04">
              <w:t xml:space="preserve">, </w:t>
            </w:r>
            <w:r w:rsidRPr="00545C04">
              <w:rPr>
                <w:rFonts w:ascii="Microsoft Sans Serif" w:hAnsi="Microsoft Sans Serif" w:cs="Microsoft Sans Serif"/>
                <w:sz w:val="20"/>
              </w:rPr>
              <w:t>VA Class Codes</w:t>
            </w:r>
            <w:r w:rsidRPr="00545C04">
              <w:t xml:space="preserve"> and </w:t>
            </w:r>
            <w:r w:rsidRPr="00545C04">
              <w:rPr>
                <w:rFonts w:ascii="Microsoft Sans Serif" w:hAnsi="Microsoft Sans Serif" w:cs="Microsoft Sans Serif"/>
                <w:sz w:val="20"/>
              </w:rPr>
              <w:t>VA Class Names</w:t>
            </w:r>
            <w:r w:rsidRPr="00545C04">
              <w:t>).</w:t>
            </w:r>
          </w:p>
        </w:tc>
      </w:tr>
    </w:tbl>
    <w:p w:rsidR="0012782A" w:rsidRPr="00545C04" w:rsidRDefault="0012782A" w:rsidP="0012782A">
      <w:pPr>
        <w:ind w:firstLine="720"/>
      </w:pPr>
      <w:r w:rsidRPr="00545C04">
        <w:t xml:space="preserve">Now, </w:t>
      </w:r>
      <w:r w:rsidRPr="00545C04">
        <w:rPr>
          <w:rFonts w:ascii="Microsoft Sans Serif" w:hAnsi="Microsoft Sans Serif" w:cs="Microsoft Sans Serif"/>
          <w:sz w:val="20"/>
        </w:rPr>
        <w:t>Investigational</w:t>
      </w:r>
      <w:r w:rsidRPr="00545C04">
        <w:rPr>
          <w:rFonts w:ascii="Arial" w:hAnsi="Arial" w:cs="Arial"/>
          <w:sz w:val="20"/>
        </w:rPr>
        <w:t xml:space="preserve"> </w:t>
      </w:r>
      <w:r w:rsidRPr="00545C04">
        <w:rPr>
          <w:rFonts w:ascii="Microsoft Sans Serif" w:hAnsi="Microsoft Sans Serif" w:cs="Microsoft Sans Serif"/>
          <w:sz w:val="20"/>
        </w:rPr>
        <w:t>Drugs</w:t>
      </w:r>
      <w:r w:rsidRPr="00545C04">
        <w:t xml:space="preserve"> and </w:t>
      </w:r>
      <w:r w:rsidRPr="00545C04">
        <w:rPr>
          <w:rFonts w:ascii="Microsoft Sans Serif" w:hAnsi="Microsoft Sans Serif" w:cs="Microsoft Sans Serif"/>
          <w:sz w:val="20"/>
        </w:rPr>
        <w:t>Registry</w:t>
      </w:r>
      <w:r w:rsidRPr="00545C04">
        <w:rPr>
          <w:rFonts w:ascii="Arial" w:hAnsi="Arial" w:cs="Arial"/>
          <w:sz w:val="20"/>
        </w:rPr>
        <w:t xml:space="preserve"> </w:t>
      </w:r>
      <w:r w:rsidRPr="00545C04">
        <w:rPr>
          <w:rFonts w:ascii="Microsoft Sans Serif" w:hAnsi="Microsoft Sans Serif" w:cs="Microsoft Sans Serif"/>
          <w:sz w:val="20"/>
        </w:rPr>
        <w:t>Medications</w:t>
      </w:r>
      <w:r w:rsidRPr="00545C04">
        <w:t xml:space="preserve"> appear on the drop-down list:</w:t>
      </w:r>
    </w:p>
    <w:p w:rsidR="0012782A" w:rsidRPr="00545C04" w:rsidRDefault="005E0B05" w:rsidP="0012782A">
      <w:pPr>
        <w:keepNext/>
        <w:jc w:val="center"/>
      </w:pPr>
      <w:r>
        <w:rPr>
          <w:noProof/>
        </w:rPr>
        <w:drawing>
          <wp:inline distT="0" distB="0" distL="0" distR="0" wp14:anchorId="282DA185" wp14:editId="799A211D">
            <wp:extent cx="3038475" cy="1371600"/>
            <wp:effectExtent l="0" t="0" r="9525" b="0"/>
            <wp:docPr id="459" name="Picture 447" descr="Example of the Search By dropdown us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038475" cy="1371600"/>
                    </a:xfrm>
                    <a:prstGeom prst="rect">
                      <a:avLst/>
                    </a:prstGeom>
                    <a:noFill/>
                    <a:ln>
                      <a:noFill/>
                    </a:ln>
                  </pic:spPr>
                </pic:pic>
              </a:graphicData>
            </a:graphic>
          </wp:inline>
        </w:drawing>
      </w:r>
    </w:p>
    <w:p w:rsidR="0012782A" w:rsidRPr="00545C04" w:rsidRDefault="0012782A" w:rsidP="0012782A">
      <w:pPr>
        <w:pStyle w:val="Caption"/>
      </w:pPr>
      <w:bookmarkStart w:id="1378" w:name="_Toc3977528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141</w:t>
      </w:r>
      <w:r w:rsidR="00EB3A32">
        <w:rPr>
          <w:noProof/>
        </w:rPr>
        <w:fldChar w:fldCharType="end"/>
      </w:r>
      <w:r w:rsidRPr="00545C04">
        <w:t xml:space="preserve"> – Combined Meds &amp; Labs Report Setup Screen (showing Registry Medication and Investigational Drugs </w:t>
      </w:r>
      <w:r w:rsidR="008F1996" w:rsidRPr="00545C04">
        <w:t>Names)</w:t>
      </w:r>
      <w:bookmarkEnd w:id="1378"/>
    </w:p>
    <w:p w:rsidR="0012782A" w:rsidRPr="00545C04" w:rsidRDefault="0012782A" w:rsidP="0012782A">
      <w:r w:rsidRPr="00545C04">
        <w:lastRenderedPageBreak/>
        <w:t xml:space="preserve">When you enter a </w:t>
      </w:r>
      <w:r w:rsidRPr="00545C04">
        <w:rPr>
          <w:rFonts w:ascii="Microsoft Sans Serif" w:hAnsi="Microsoft Sans Serif" w:cs="Microsoft Sans Serif"/>
          <w:sz w:val="20"/>
        </w:rPr>
        <w:t>Group</w:t>
      </w:r>
      <w:r w:rsidRPr="00545C04">
        <w:rPr>
          <w:rFonts w:ascii="Arial" w:hAnsi="Arial" w:cs="Arial"/>
          <w:sz w:val="20"/>
        </w:rPr>
        <w:t xml:space="preserve"> </w:t>
      </w:r>
      <w:r w:rsidRPr="00545C04">
        <w:rPr>
          <w:rFonts w:ascii="Microsoft Sans Serif" w:hAnsi="Microsoft Sans Serif" w:cs="Microsoft Sans Serif"/>
          <w:sz w:val="20"/>
        </w:rPr>
        <w:t>name</w:t>
      </w:r>
      <w:r w:rsidRPr="00545C04">
        <w:t xml:space="preserve"> (</w:t>
      </w:r>
      <w:r w:rsidRPr="00545C04">
        <w:rPr>
          <w:rFonts w:ascii="Microsoft Sans Serif" w:hAnsi="Microsoft Sans Serif" w:cs="Microsoft Sans Serif"/>
          <w:sz w:val="20"/>
        </w:rPr>
        <w:t>MyName</w:t>
      </w:r>
      <w:r w:rsidRPr="00545C04">
        <w:t xml:space="preserve"> in this example) and then click the “add” ( </w:t>
      </w:r>
      <w:r w:rsidR="00147F94">
        <w:rPr>
          <w:noProof/>
        </w:rPr>
        <w:drawing>
          <wp:inline distT="0" distB="0" distL="0" distR="0" wp14:anchorId="28F53F69" wp14:editId="638E6BF2">
            <wp:extent cx="152400" cy="171450"/>
            <wp:effectExtent l="0" t="0" r="0" b="0"/>
            <wp:docPr id="178" name="Picture 383" descr="Example of the Add Group button (plus sign) used on the Medications panel to add a group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45C04">
        <w:t xml:space="preserve"> ) button, the sub-groups </w:t>
      </w:r>
      <w:r w:rsidRPr="00545C04">
        <w:rPr>
          <w:rFonts w:ascii="Microsoft Sans Serif" w:hAnsi="Microsoft Sans Serif" w:cs="Microsoft Sans Serif"/>
          <w:sz w:val="20"/>
        </w:rPr>
        <w:t>Individual</w:t>
      </w:r>
      <w:r w:rsidRPr="00545C04">
        <w:rPr>
          <w:rFonts w:ascii="Arial" w:hAnsi="Arial" w:cs="Arial"/>
          <w:sz w:val="20"/>
        </w:rPr>
        <w:t xml:space="preserve"> </w:t>
      </w:r>
      <w:r w:rsidRPr="00545C04">
        <w:rPr>
          <w:rFonts w:ascii="Microsoft Sans Serif" w:hAnsi="Microsoft Sans Serif" w:cs="Microsoft Sans Serif"/>
          <w:sz w:val="20"/>
        </w:rPr>
        <w:t>Formulations</w:t>
      </w:r>
      <w:r w:rsidRPr="00545C04">
        <w:t xml:space="preserve">, </w:t>
      </w:r>
      <w:r w:rsidRPr="00545C04">
        <w:rPr>
          <w:rFonts w:ascii="Microsoft Sans Serif" w:hAnsi="Microsoft Sans Serif" w:cs="Microsoft Sans Serif"/>
          <w:sz w:val="20"/>
        </w:rPr>
        <w:t>Generic</w:t>
      </w:r>
      <w:r w:rsidRPr="00545C04">
        <w:t xml:space="preserve"> and </w:t>
      </w:r>
      <w:r w:rsidRPr="00545C04">
        <w:rPr>
          <w:rFonts w:ascii="Microsoft Sans Serif" w:hAnsi="Microsoft Sans Serif" w:cs="Microsoft Sans Serif"/>
          <w:sz w:val="20"/>
        </w:rPr>
        <w:t>Drug</w:t>
      </w:r>
      <w:r w:rsidRPr="00545C04">
        <w:rPr>
          <w:rFonts w:ascii="Arial" w:hAnsi="Arial" w:cs="Arial"/>
          <w:sz w:val="20"/>
        </w:rPr>
        <w:t xml:space="preserve"> </w:t>
      </w:r>
      <w:r w:rsidRPr="00545C04">
        <w:rPr>
          <w:rFonts w:ascii="Microsoft Sans Serif" w:hAnsi="Microsoft Sans Serif" w:cs="Microsoft Sans Serif"/>
          <w:sz w:val="20"/>
        </w:rPr>
        <w:t>Classes</w:t>
      </w:r>
      <w:r w:rsidRPr="00545C04">
        <w:t xml:space="preserve"> appear in the right hand pane:</w:t>
      </w:r>
    </w:p>
    <w:p w:rsidR="0012782A" w:rsidRPr="00545C04" w:rsidRDefault="005E0B05" w:rsidP="0012782A">
      <w:pPr>
        <w:keepNext/>
        <w:jc w:val="center"/>
      </w:pPr>
      <w:r>
        <w:rPr>
          <w:noProof/>
        </w:rPr>
        <w:drawing>
          <wp:inline distT="0" distB="0" distL="0" distR="0" wp14:anchorId="69D003B8" wp14:editId="6C2B9DC1">
            <wp:extent cx="2295525" cy="1314450"/>
            <wp:effectExtent l="0" t="0" r="9525" b="0"/>
            <wp:docPr id="461" name="Picture 449" descr="Example of the Group Name fiel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95525" cy="1314450"/>
                    </a:xfrm>
                    <a:prstGeom prst="rect">
                      <a:avLst/>
                    </a:prstGeom>
                    <a:noFill/>
                    <a:ln>
                      <a:noFill/>
                    </a:ln>
                  </pic:spPr>
                </pic:pic>
              </a:graphicData>
            </a:graphic>
          </wp:inline>
        </w:drawing>
      </w:r>
    </w:p>
    <w:p w:rsidR="0012782A" w:rsidRPr="00545C04" w:rsidRDefault="0012782A" w:rsidP="0012782A">
      <w:pPr>
        <w:pStyle w:val="Caption"/>
      </w:pPr>
      <w:bookmarkStart w:id="1379" w:name="_Toc3977528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142</w:t>
      </w:r>
      <w:r w:rsidR="00EB3A32">
        <w:rPr>
          <w:noProof/>
        </w:rPr>
        <w:fldChar w:fldCharType="end"/>
      </w:r>
      <w:r w:rsidRPr="00545C04">
        <w:t xml:space="preserve"> – Combined Meds &amp; Labs Report Setup Screen (showing Group Name)</w:t>
      </w:r>
      <w:bookmarkEnd w:id="1379"/>
    </w:p>
    <w:p w:rsidR="0012782A" w:rsidRPr="00545C04" w:rsidRDefault="0012782A" w:rsidP="0012782A"/>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836"/>
        </w:trPr>
        <w:tc>
          <w:tcPr>
            <w:tcW w:w="768" w:type="dxa"/>
            <w:tcBorders>
              <w:top w:val="nil"/>
              <w:left w:val="nil"/>
              <w:bottom w:val="nil"/>
            </w:tcBorders>
          </w:tcPr>
          <w:p w:rsidR="0012782A" w:rsidRPr="00545C04" w:rsidRDefault="00F117BF" w:rsidP="00382779">
            <w:r>
              <w:rPr>
                <w:noProof/>
              </w:rPr>
              <w:drawing>
                <wp:inline distT="0" distB="0" distL="0" distR="0" wp14:anchorId="604FF53D" wp14:editId="76801639">
                  <wp:extent cx="361950" cy="284990"/>
                  <wp:effectExtent l="0" t="0" r="0" b="1270"/>
                  <wp:docPr id="698" name="Picture 69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382779">
            <w:pPr>
              <w:spacing w:before="60" w:after="60"/>
              <w:rPr>
                <w:rStyle w:val="Note0"/>
              </w:rPr>
            </w:pPr>
            <w:r w:rsidRPr="00545C04">
              <w:rPr>
                <w:rStyle w:val="Note0"/>
                <w:rFonts w:ascii="Arial" w:hAnsi="Arial" w:cs="Arial"/>
                <w:b/>
              </w:rPr>
              <w:t>Note:</w:t>
            </w:r>
            <w:r w:rsidRPr="00545C04">
              <w:t xml:space="preserve"> </w:t>
            </w:r>
            <w:r w:rsidRPr="00545C04">
              <w:rPr>
                <w:rStyle w:val="Note0"/>
              </w:rPr>
              <w:t xml:space="preserve">If you select </w:t>
            </w:r>
            <w:r w:rsidRPr="00545C04">
              <w:rPr>
                <w:rStyle w:val="Note0"/>
                <w:rFonts w:ascii="Microsoft Sans Serif" w:hAnsi="Microsoft Sans Serif" w:cs="Microsoft Sans Serif"/>
                <w:sz w:val="22"/>
                <w:szCs w:val="22"/>
              </w:rPr>
              <w:t>Investigational Drugs</w:t>
            </w:r>
            <w:r w:rsidRPr="00545C04">
              <w:rPr>
                <w:rStyle w:val="Note0"/>
              </w:rPr>
              <w:t xml:space="preserve"> then the bottom left hand panel would display all the drugs with the VA Drug Class Code = IN140 (in the HEPC registry) or IN150 (in the HIV registry).</w:t>
            </w:r>
          </w:p>
          <w:p w:rsidR="0012782A" w:rsidRPr="00545C04" w:rsidRDefault="0012782A" w:rsidP="00382779">
            <w:pPr>
              <w:spacing w:before="60" w:after="60"/>
              <w:rPr>
                <w:rStyle w:val="Note0"/>
              </w:rPr>
            </w:pPr>
            <w:r w:rsidRPr="00545C04">
              <w:rPr>
                <w:rStyle w:val="Note0"/>
              </w:rPr>
              <w:t xml:space="preserve">Since the drop down already has the option to select based on VA Class Code, if you select </w:t>
            </w:r>
            <w:r w:rsidRPr="00545C04">
              <w:rPr>
                <w:rStyle w:val="Note0"/>
                <w:rFonts w:ascii="Microsoft Sans Serif" w:hAnsi="Microsoft Sans Serif" w:cs="Microsoft Sans Serif"/>
                <w:sz w:val="22"/>
                <w:szCs w:val="22"/>
              </w:rPr>
              <w:t>Investigational Drugs</w:t>
            </w:r>
            <w:r w:rsidRPr="00545C04">
              <w:rPr>
                <w:rStyle w:val="Note0"/>
              </w:rPr>
              <w:t xml:space="preserve"> that should trigger the routine to retrieve drugs based on VA Class Code 140 or 150 as appropriate.</w:t>
            </w:r>
          </w:p>
        </w:tc>
      </w:tr>
    </w:tbl>
    <w:p w:rsidR="0012782A" w:rsidRPr="00545C04" w:rsidRDefault="0012782A" w:rsidP="0012782A"/>
    <w:p w:rsidR="0012782A" w:rsidRPr="00545C04" w:rsidRDefault="0012782A" w:rsidP="0012782A">
      <w:r w:rsidRPr="00545C04">
        <w:rPr>
          <w:rFonts w:ascii="Arial" w:hAnsi="Arial" w:cs="Arial"/>
          <w:b/>
          <w:sz w:val="20"/>
        </w:rPr>
        <w:t xml:space="preserve">Aggregate By.  </w:t>
      </w:r>
      <w:r w:rsidRPr="00545C04">
        <w:t>You can format the output report in one of two ways.</w:t>
      </w:r>
    </w:p>
    <w:p w:rsidR="0012782A" w:rsidRPr="00545C04" w:rsidRDefault="005E0B05" w:rsidP="0012782A">
      <w:r>
        <w:rPr>
          <w:noProof/>
        </w:rPr>
        <w:drawing>
          <wp:inline distT="0" distB="0" distL="0" distR="0" wp14:anchorId="2AE18C95" wp14:editId="29DAFDFB">
            <wp:extent cx="2343150" cy="161925"/>
            <wp:effectExtent l="0" t="0" r="0" b="9525"/>
            <wp:docPr id="463" name="Picture 451" descr="Example of the Aggregate By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343150" cy="161925"/>
                    </a:xfrm>
                    <a:prstGeom prst="rect">
                      <a:avLst/>
                    </a:prstGeom>
                    <a:noFill/>
                    <a:ln>
                      <a:noFill/>
                    </a:ln>
                  </pic:spPr>
                </pic:pic>
              </a:graphicData>
            </a:graphic>
          </wp:inline>
        </w:drawing>
      </w:r>
      <w:r w:rsidR="0012782A" w:rsidRPr="00545C04">
        <w:t xml:space="preserve"> Click an </w:t>
      </w:r>
      <w:r w:rsidR="0012782A" w:rsidRPr="00545C04">
        <w:rPr>
          <w:rFonts w:ascii="Arial" w:hAnsi="Arial" w:cs="Arial"/>
          <w:sz w:val="20"/>
        </w:rPr>
        <w:t>Aggregate By</w:t>
      </w:r>
      <w:r w:rsidR="0012782A" w:rsidRPr="00545C04">
        <w:t xml:space="preserve"> option radio button to</w:t>
      </w:r>
      <w:r w:rsidR="0012782A" w:rsidRPr="00545C04">
        <w:rPr>
          <w:rFonts w:ascii="Arial" w:hAnsi="Arial" w:cs="Arial"/>
          <w:sz w:val="20"/>
        </w:rPr>
        <w:t xml:space="preserve"> </w:t>
      </w:r>
      <w:r w:rsidR="0012782A" w:rsidRPr="00545C04">
        <w:t xml:space="preserve">format the final report by either the </w:t>
      </w:r>
      <w:r w:rsidR="0012782A" w:rsidRPr="00545C04">
        <w:rPr>
          <w:rFonts w:ascii="Microsoft Sans Serif" w:hAnsi="Microsoft Sans Serif" w:cs="Microsoft Sans Serif"/>
          <w:sz w:val="20"/>
        </w:rPr>
        <w:t>generic name</w:t>
      </w:r>
      <w:r w:rsidR="0012782A" w:rsidRPr="00545C04">
        <w:t xml:space="preserve"> or by</w:t>
      </w:r>
      <w:r w:rsidR="0012782A" w:rsidRPr="00545C04">
        <w:rPr>
          <w:i/>
        </w:rPr>
        <w:t xml:space="preserve"> </w:t>
      </w:r>
      <w:r w:rsidR="0012782A" w:rsidRPr="00545C04">
        <w:rPr>
          <w:rFonts w:ascii="Microsoft Sans Serif" w:hAnsi="Microsoft Sans Serif" w:cs="Microsoft Sans Serif"/>
          <w:sz w:val="20"/>
        </w:rPr>
        <w:t>individual formulations</w:t>
      </w:r>
      <w:r w:rsidR="0012782A" w:rsidRPr="00545C04">
        <w:t xml:space="preserve">. Use the formulation option for investigational drugs or newly-approved medications where a </w:t>
      </w:r>
      <w:r w:rsidR="0012782A" w:rsidRPr="00545C04">
        <w:rPr>
          <w:rFonts w:ascii="Arial" w:hAnsi="Arial" w:cs="Arial"/>
          <w:sz w:val="20"/>
        </w:rPr>
        <w:t>Generic Name</w:t>
      </w:r>
      <w:r w:rsidR="0012782A" w:rsidRPr="00545C04">
        <w:t xml:space="preserve"> does not yet exist in the local pharmacy file. </w:t>
      </w:r>
    </w:p>
    <w:p w:rsidR="0012782A" w:rsidRPr="00545C04" w:rsidRDefault="0012782A" w:rsidP="0012782A">
      <w:pPr>
        <w:ind w:left="360"/>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514E5575" wp14:editId="45314A16">
                  <wp:extent cx="342900" cy="351286"/>
                  <wp:effectExtent l="0" t="0" r="0" b="0"/>
                  <wp:docPr id="697" name="Picture 697"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rsidR="0012782A" w:rsidRPr="00545C04" w:rsidRDefault="0012782A" w:rsidP="00382779">
            <w:pPr>
              <w:rPr>
                <w:rStyle w:val="Note0"/>
                <w:rFonts w:ascii="Arial" w:hAnsi="Arial" w:cs="Arial"/>
              </w:rPr>
            </w:pPr>
            <w:r w:rsidRPr="00545C04">
              <w:rPr>
                <w:rStyle w:val="Note0"/>
                <w:rFonts w:ascii="Arial" w:hAnsi="Arial" w:cs="Arial"/>
                <w:b/>
              </w:rPr>
              <w:t xml:space="preserve">Tip:  </w:t>
            </w:r>
            <w:r w:rsidRPr="00545C04">
              <w:rPr>
                <w:rStyle w:val="Note0"/>
                <w:rFonts w:ascii="Arial" w:hAnsi="Arial" w:cs="Arial"/>
              </w:rPr>
              <w:t>If a medication is missing on a report, re-run it using individual formulations to see if it shows up.</w:t>
            </w:r>
          </w:p>
        </w:tc>
      </w:tr>
    </w:tbl>
    <w:p w:rsidR="0012782A" w:rsidRPr="00545C04" w:rsidRDefault="0012782A" w:rsidP="0012782A">
      <w:pPr>
        <w:pStyle w:val="BodyTextIndent"/>
        <w:ind w:left="1296" w:right="720" w:hanging="576"/>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0EF40D01" wp14:editId="43A39F21">
                  <wp:extent cx="361950" cy="284990"/>
                  <wp:effectExtent l="0" t="0" r="0" b="1270"/>
                  <wp:docPr id="699" name="Picture 69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382779">
            <w:pPr>
              <w:rPr>
                <w:bCs/>
              </w:rPr>
            </w:pPr>
            <w:r w:rsidRPr="00545C04">
              <w:rPr>
                <w:rStyle w:val="Note0"/>
                <w:rFonts w:ascii="Arial" w:hAnsi="Arial" w:cs="Arial"/>
                <w:b/>
              </w:rPr>
              <w:t xml:space="preserve">Note:  </w:t>
            </w:r>
            <w:r w:rsidRPr="00545C04">
              <w:rPr>
                <w:rStyle w:val="Note0"/>
                <w:rFonts w:ascii="Arial" w:hAnsi="Arial" w:cs="Arial"/>
              </w:rPr>
              <w:t>Using these radio buttons does not affect the report set-up form.</w:t>
            </w:r>
          </w:p>
        </w:tc>
      </w:tr>
    </w:tbl>
    <w:p w:rsidR="008B6034" w:rsidRPr="00545C04" w:rsidRDefault="008B6034" w:rsidP="0012782A">
      <w:pPr>
        <w:pStyle w:val="BodyTextIndent"/>
        <w:ind w:left="1296" w:right="720" w:hanging="576"/>
      </w:pPr>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380" w:name="Lab_Tests_Date_Range"/>
      <w:bookmarkStart w:id="1381" w:name="_Toc292096083"/>
      <w:bookmarkStart w:id="1382" w:name="_Toc41752604"/>
      <w:bookmarkEnd w:id="1380"/>
      <w:r w:rsidRPr="00545C04">
        <w:t>Lab Tests Date Range</w:t>
      </w:r>
      <w:bookmarkEnd w:id="1381"/>
      <w:bookmarkEnd w:id="1382"/>
      <w:r w:rsidRPr="00545C04">
        <w:t xml:space="preserve">  </w:t>
      </w:r>
    </w:p>
    <w:p w:rsidR="0012782A" w:rsidRPr="00545C04" w:rsidRDefault="0012782A" w:rsidP="0012782A">
      <w:r w:rsidRPr="00545C04">
        <w:t xml:space="preserve">If a lab-related box is checked in the </w:t>
      </w:r>
      <w:r w:rsidRPr="00545C04">
        <w:rPr>
          <w:rFonts w:ascii="Microsoft Sans Serif" w:hAnsi="Microsoft Sans Serif" w:cs="Microsoft Sans Serif"/>
          <w:b/>
          <w:sz w:val="20"/>
        </w:rPr>
        <w:t>Patients</w:t>
      </w:r>
      <w:r w:rsidRPr="00545C04">
        <w:t xml:space="preserve"> section, set a </w:t>
      </w:r>
      <w:r w:rsidRPr="00545C04">
        <w:rPr>
          <w:rFonts w:ascii="Microsoft Sans Serif" w:hAnsi="Microsoft Sans Serif" w:cs="Microsoft Sans Serif"/>
          <w:sz w:val="20"/>
        </w:rPr>
        <w:t>Lab Tests Date Range</w:t>
      </w:r>
      <w:r w:rsidRPr="00545C04">
        <w:t>.</w:t>
      </w:r>
    </w:p>
    <w:p w:rsidR="0012782A" w:rsidRPr="00545C04" w:rsidRDefault="005E0B05" w:rsidP="006E0200">
      <w:pPr>
        <w:keepNext/>
        <w:jc w:val="center"/>
      </w:pPr>
      <w:r>
        <w:rPr>
          <w:noProof/>
        </w:rPr>
        <w:lastRenderedPageBreak/>
        <w:drawing>
          <wp:inline distT="0" distB="0" distL="0" distR="0" wp14:anchorId="771C7E91" wp14:editId="1B3068C1">
            <wp:extent cx="4629150" cy="485775"/>
            <wp:effectExtent l="0" t="0" r="0" b="9525"/>
            <wp:docPr id="466" name="Picture 466" descr="Example of the Lab Tests Date Range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629150" cy="485775"/>
                    </a:xfrm>
                    <a:prstGeom prst="rect">
                      <a:avLst/>
                    </a:prstGeom>
                    <a:noFill/>
                    <a:ln>
                      <a:noFill/>
                    </a:ln>
                  </pic:spPr>
                </pic:pic>
              </a:graphicData>
            </a:graphic>
          </wp:inline>
        </w:drawing>
      </w:r>
    </w:p>
    <w:p w:rsidR="0012782A" w:rsidRPr="00545C04" w:rsidRDefault="0012782A" w:rsidP="006E0200">
      <w:pPr>
        <w:pStyle w:val="Caption"/>
      </w:pPr>
      <w:bookmarkStart w:id="1383" w:name="_Toc3977528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143</w:t>
      </w:r>
      <w:r w:rsidR="00EB3A32">
        <w:rPr>
          <w:noProof/>
        </w:rPr>
        <w:fldChar w:fldCharType="end"/>
      </w:r>
      <w:r w:rsidRPr="00545C04">
        <w:t xml:space="preserve"> – Lab Test Date Range</w:t>
      </w:r>
      <w:bookmarkEnd w:id="1383"/>
    </w:p>
    <w:p w:rsidR="008B6034" w:rsidRPr="00545C04" w:rsidRDefault="008B6034" w:rsidP="008B6034"/>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384" w:name="Lab_Tests"/>
      <w:bookmarkStart w:id="1385" w:name="_Toc292096084"/>
      <w:bookmarkStart w:id="1386" w:name="_Ref320695921"/>
      <w:bookmarkStart w:id="1387" w:name="_Toc41752605"/>
      <w:bookmarkEnd w:id="1384"/>
      <w:r w:rsidRPr="00545C04">
        <w:t>Lab Tests</w:t>
      </w:r>
      <w:bookmarkEnd w:id="1385"/>
      <w:bookmarkEnd w:id="1386"/>
      <w:bookmarkEnd w:id="1387"/>
    </w:p>
    <w:p w:rsidR="0012782A" w:rsidRPr="00545C04" w:rsidRDefault="0012782A" w:rsidP="0012782A">
      <w:r w:rsidRPr="00545C04">
        <w:t xml:space="preserve">Select one or more </w:t>
      </w:r>
      <w:r w:rsidRPr="00545C04">
        <w:rPr>
          <w:rFonts w:ascii="Arial" w:hAnsi="Arial" w:cs="Arial"/>
          <w:sz w:val="20"/>
        </w:rPr>
        <w:t>Lab Tests</w:t>
      </w:r>
      <w:r w:rsidRPr="00545C04">
        <w:t>:</w:t>
      </w:r>
    </w:p>
    <w:p w:rsidR="0012782A" w:rsidRPr="00545C04" w:rsidRDefault="005E0B05" w:rsidP="0012782A">
      <w:pPr>
        <w:keepNext/>
      </w:pPr>
      <w:r>
        <w:rPr>
          <w:noProof/>
        </w:rPr>
        <w:drawing>
          <wp:inline distT="0" distB="0" distL="0" distR="0" wp14:anchorId="2B2F7321" wp14:editId="5660899C">
            <wp:extent cx="5543550" cy="1514475"/>
            <wp:effectExtent l="0" t="0" r="0" b="9525"/>
            <wp:docPr id="467" name="Picture 467" descr="Example of the Lab Tests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CR_UM_LabTests"/>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543550" cy="1514475"/>
                    </a:xfrm>
                    <a:prstGeom prst="rect">
                      <a:avLst/>
                    </a:prstGeom>
                    <a:noFill/>
                    <a:ln>
                      <a:noFill/>
                    </a:ln>
                  </pic:spPr>
                </pic:pic>
              </a:graphicData>
            </a:graphic>
          </wp:inline>
        </w:drawing>
      </w:r>
    </w:p>
    <w:p w:rsidR="0012782A" w:rsidRPr="00545C04" w:rsidRDefault="0012782A" w:rsidP="00AB0378">
      <w:pPr>
        <w:pStyle w:val="Caption"/>
        <w:ind w:left="2880" w:firstLine="720"/>
        <w:jc w:val="left"/>
      </w:pPr>
      <w:bookmarkStart w:id="1388" w:name="_Toc3977528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144</w:t>
      </w:r>
      <w:r w:rsidR="00EB3A32">
        <w:rPr>
          <w:noProof/>
        </w:rPr>
        <w:fldChar w:fldCharType="end"/>
      </w:r>
      <w:r w:rsidRPr="00545C04">
        <w:t xml:space="preserve"> </w:t>
      </w:r>
      <w:r w:rsidR="007F0FF3" w:rsidRPr="00545C04">
        <w:t xml:space="preserve">– </w:t>
      </w:r>
      <w:r w:rsidRPr="00545C04">
        <w:t>Lab Tests</w:t>
      </w:r>
      <w:bookmarkEnd w:id="1388"/>
    </w:p>
    <w:p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sz w:val="20"/>
        </w:rPr>
        <w:t>Include All</w:t>
      </w:r>
      <w:r w:rsidRPr="00545C04">
        <w:t xml:space="preserve"> to select all lab tests to be included the report </w:t>
      </w:r>
    </w:p>
    <w:p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sz w:val="20"/>
        </w:rPr>
        <w:t>Selected only</w:t>
      </w:r>
      <w:r w:rsidRPr="00545C04">
        <w:t xml:space="preserve"> to specify one or more particular tests to be included in the report. Use the lab test selection panes to locate and select the tests: </w:t>
      </w:r>
    </w:p>
    <w:p w:rsidR="0012782A" w:rsidRPr="00545C04" w:rsidRDefault="0012782A" w:rsidP="0012782A">
      <w:pPr>
        <w:numPr>
          <w:ilvl w:val="1"/>
          <w:numId w:val="12"/>
        </w:numPr>
      </w:pPr>
      <w:r w:rsidRPr="00545C04">
        <w:t xml:space="preserve">Enter the first few letters of the lab test name and then click the </w:t>
      </w:r>
      <w:r w:rsidRPr="00545C04">
        <w:rPr>
          <w:rFonts w:ascii="Franklin Gothic Demi" w:hAnsi="Franklin Gothic Demi"/>
          <w:sz w:val="20"/>
        </w:rPr>
        <w:t>[Search]</w:t>
      </w:r>
      <w:r w:rsidRPr="00545C04">
        <w:t xml:space="preserve"> button. A list of matching lab tests is displayed below the search field.</w:t>
      </w:r>
    </w:p>
    <w:p w:rsidR="0012782A" w:rsidRPr="00545C04" w:rsidRDefault="0012782A" w:rsidP="0012782A">
      <w:pPr>
        <w:numPr>
          <w:ilvl w:val="1"/>
          <w:numId w:val="12"/>
        </w:numPr>
      </w:pPr>
      <w:r w:rsidRPr="00545C04">
        <w:t>Select a lab test name and then click the right arrow (</w:t>
      </w:r>
      <w:r w:rsidR="00147F94">
        <w:rPr>
          <w:noProof/>
        </w:rPr>
        <w:drawing>
          <wp:inline distT="0" distB="0" distL="0" distR="0" wp14:anchorId="508C1098" wp14:editId="286578C7">
            <wp:extent cx="152400" cy="95250"/>
            <wp:effectExtent l="0" t="0" r="0" b="0"/>
            <wp:docPr id="183" name="Picture 183"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to move the test to the right pane. Optionally, enter a Low and/or High value to search for a particular result on that test. (Decimals are acceptable, but do not use commas in these fields.)</w:t>
      </w:r>
    </w:p>
    <w:p w:rsidR="0012782A" w:rsidRPr="00545C04" w:rsidRDefault="0012782A" w:rsidP="0012782A">
      <w:pPr>
        <w:numPr>
          <w:ilvl w:val="1"/>
          <w:numId w:val="12"/>
        </w:numPr>
      </w:pPr>
      <w:r w:rsidRPr="00545C04">
        <w:t>Repeat this procedure until all desired tests are selected and appear in the right pane.</w:t>
      </w:r>
    </w:p>
    <w:p w:rsidR="0012782A" w:rsidRPr="00545C04" w:rsidRDefault="0012782A" w:rsidP="0012782A">
      <w:pPr>
        <w:numPr>
          <w:ilvl w:val="1"/>
          <w:numId w:val="12"/>
        </w:numPr>
      </w:pPr>
      <w:r w:rsidRPr="00545C04">
        <w:t>To remove a selected test, click the name of the clinic in the right pane, and then click the left arrow command icon.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57D730CD" wp14:editId="7577FF63">
                  <wp:extent cx="361950" cy="284990"/>
                  <wp:effectExtent l="0" t="0" r="0" b="1270"/>
                  <wp:docPr id="701" name="Picture 70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382779">
            <w:pPr>
              <w:rPr>
                <w:bCs/>
              </w:rPr>
            </w:pPr>
            <w:r w:rsidRPr="00545C04">
              <w:rPr>
                <w:rStyle w:val="Note0"/>
                <w:rFonts w:ascii="Arial" w:hAnsi="Arial" w:cs="Arial"/>
                <w:b/>
              </w:rPr>
              <w:t xml:space="preserve">Note:  </w:t>
            </w:r>
            <w:r w:rsidRPr="00545C04">
              <w:t xml:space="preserve">If more than one test is selected, the report will include patients with </w:t>
            </w:r>
            <w:r w:rsidRPr="00545C04">
              <w:rPr>
                <w:i/>
              </w:rPr>
              <w:t>any one</w:t>
            </w:r>
            <w:r w:rsidRPr="00545C04">
              <w:t xml:space="preserve"> of those tests in the selected time period. The Low and High ranges will place an additional filter on the test such that the patient must have at least ONE result within the range to be included in the report.  The search is </w:t>
            </w:r>
            <w:r w:rsidRPr="00545C04">
              <w:rPr>
                <w:i/>
              </w:rPr>
              <w:t>inclusive</w:t>
            </w:r>
            <w:r w:rsidRPr="00545C04">
              <w:t xml:space="preserve"> of the values listed in low and high fields, and if only a low or high value is listed, the report will return patients with a result above the low or below the high, respectively.  </w:t>
            </w:r>
          </w:p>
        </w:tc>
      </w:tr>
    </w:tbl>
    <w:p w:rsidR="0012782A" w:rsidRPr="00545C04" w:rsidRDefault="0012782A" w:rsidP="0012782A">
      <w:pPr>
        <w:rPr>
          <w:rFonts w:ascii="Arial" w:hAnsi="Arial" w:cs="Arial"/>
          <w:b/>
          <w:sz w:val="20"/>
        </w:rPr>
      </w:pPr>
    </w:p>
    <w:p w:rsidR="0012782A" w:rsidRPr="00545C04" w:rsidRDefault="0012782A" w:rsidP="0012782A">
      <w:pPr>
        <w:rPr>
          <w:rFonts w:ascii="Arial" w:hAnsi="Arial" w:cs="Arial"/>
          <w:b/>
          <w:szCs w:val="24"/>
        </w:rPr>
      </w:pPr>
      <w:r w:rsidRPr="00545C04">
        <w:rPr>
          <w:rFonts w:ascii="Microsoft Sans Serif" w:hAnsi="Microsoft Sans Serif" w:cs="Microsoft Sans Serif"/>
          <w:b/>
          <w:szCs w:val="24"/>
        </w:rPr>
        <w:t>CCR 1.5.8</w:t>
      </w:r>
      <w:r w:rsidRPr="00545C04">
        <w:rPr>
          <w:szCs w:val="24"/>
        </w:rPr>
        <w:t xml:space="preserve"> added a new feature:  the ability to </w:t>
      </w:r>
      <w:r w:rsidRPr="00545C04">
        <w:rPr>
          <w:rFonts w:ascii="Microsoft Sans Serif" w:hAnsi="Microsoft Sans Serif" w:cs="Arial"/>
          <w:szCs w:val="24"/>
        </w:rPr>
        <w:t>Include All</w:t>
      </w:r>
      <w:r w:rsidRPr="00545C04">
        <w:rPr>
          <w:szCs w:val="24"/>
        </w:rPr>
        <w:t xml:space="preserve"> or </w:t>
      </w:r>
      <w:r w:rsidRPr="00545C04">
        <w:rPr>
          <w:rFonts w:ascii="Microsoft Sans Serif" w:hAnsi="Microsoft Sans Serif" w:cs="Arial"/>
          <w:szCs w:val="24"/>
        </w:rPr>
        <w:t>Selected only</w:t>
      </w:r>
      <w:r w:rsidRPr="00545C04">
        <w:rPr>
          <w:szCs w:val="24"/>
        </w:rPr>
        <w:t xml:space="preserve">.  There is also an option to </w:t>
      </w:r>
      <w:r w:rsidRPr="00545C04">
        <w:rPr>
          <w:rFonts w:ascii="Microsoft Sans Serif" w:hAnsi="Microsoft Sans Serif" w:cs="Arial"/>
          <w:szCs w:val="24"/>
        </w:rPr>
        <w:t>Display all</w:t>
      </w:r>
      <w:r w:rsidRPr="00545C04">
        <w:rPr>
          <w:szCs w:val="24"/>
        </w:rPr>
        <w:t xml:space="preserve"> or </w:t>
      </w:r>
      <w:r w:rsidRPr="00545C04">
        <w:rPr>
          <w:rFonts w:ascii="Microsoft Sans Serif" w:hAnsi="Microsoft Sans Serif" w:cs="Arial"/>
          <w:szCs w:val="24"/>
        </w:rPr>
        <w:t>Only most recent in time period</w:t>
      </w:r>
      <w:r w:rsidRPr="00545C04">
        <w:rPr>
          <w:szCs w:val="24"/>
        </w:rPr>
        <w:t xml:space="preserve"> lab tests. These radio buttons appear on the </w:t>
      </w:r>
      <w:r w:rsidRPr="00545C04">
        <w:rPr>
          <w:rFonts w:ascii="Microsoft Sans Serif" w:hAnsi="Microsoft Sans Serif" w:cs="Microsoft Sans Serif"/>
          <w:szCs w:val="24"/>
        </w:rPr>
        <w:t>Combined Meds and Labs</w:t>
      </w:r>
      <w:r w:rsidRPr="00545C04">
        <w:rPr>
          <w:szCs w:val="24"/>
        </w:rPr>
        <w:t xml:space="preserve"> report only, they are not included on the </w:t>
      </w:r>
      <w:r w:rsidRPr="00545C04">
        <w:rPr>
          <w:rFonts w:ascii="Microsoft Sans Serif" w:hAnsi="Microsoft Sans Serif" w:cs="Microsoft Sans Serif"/>
          <w:szCs w:val="24"/>
        </w:rPr>
        <w:t>Lab Utilization</w:t>
      </w:r>
      <w:r w:rsidR="00263160">
        <w:rPr>
          <w:szCs w:val="24"/>
        </w:rPr>
        <w:t xml:space="preserve"> report. </w:t>
      </w:r>
      <w:r w:rsidRPr="00545C04">
        <w:rPr>
          <w:szCs w:val="24"/>
        </w:rPr>
        <w:t>Click the appropriate radio button to make this selection:</w:t>
      </w:r>
    </w:p>
    <w:p w:rsidR="0012782A" w:rsidRPr="00545C04" w:rsidRDefault="005E0B05" w:rsidP="0012782A">
      <w:pPr>
        <w:pStyle w:val="BodyText"/>
        <w:jc w:val="center"/>
      </w:pPr>
      <w:r>
        <w:rPr>
          <w:noProof/>
        </w:rPr>
        <w:drawing>
          <wp:inline distT="0" distB="0" distL="0" distR="0" wp14:anchorId="178D6DC8" wp14:editId="27B94C07">
            <wp:extent cx="5448300" cy="371475"/>
            <wp:effectExtent l="0" t="0" r="0" b="9525"/>
            <wp:docPr id="470" name="Picture 456" descr="Example of the Display All and Only Most Recent in the Time Period radio buttons used on the Lab Tes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448300" cy="371475"/>
                    </a:xfrm>
                    <a:prstGeom prst="rect">
                      <a:avLst/>
                    </a:prstGeom>
                    <a:noFill/>
                    <a:ln>
                      <a:noFill/>
                    </a:ln>
                  </pic:spPr>
                </pic:pic>
              </a:graphicData>
            </a:graphic>
          </wp:inline>
        </w:drawing>
      </w:r>
    </w:p>
    <w:p w:rsidR="008B6034" w:rsidRPr="00545C04" w:rsidRDefault="008B6034" w:rsidP="0012782A">
      <w:pPr>
        <w:pStyle w:val="BodyText"/>
        <w:jc w:val="center"/>
      </w:pPr>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389" w:name="_Current_Inpatient_List_Report"/>
      <w:bookmarkStart w:id="1390" w:name="_Diagnosis_Code_Report"/>
      <w:bookmarkStart w:id="1391" w:name="_Diagnoses_report"/>
      <w:bookmarkStart w:id="1392" w:name="ICD9"/>
      <w:bookmarkStart w:id="1393" w:name="_Toc292096085"/>
      <w:bookmarkStart w:id="1394" w:name="_Toc41752606"/>
      <w:bookmarkEnd w:id="1389"/>
      <w:bookmarkEnd w:id="1390"/>
      <w:bookmarkEnd w:id="1391"/>
      <w:bookmarkEnd w:id="1392"/>
      <w:r w:rsidRPr="00545C04">
        <w:t>ICD</w:t>
      </w:r>
      <w:bookmarkEnd w:id="1393"/>
      <w:bookmarkEnd w:id="1394"/>
    </w:p>
    <w:p w:rsidR="0012782A" w:rsidRPr="00545C04" w:rsidRDefault="0012782A" w:rsidP="0012782A">
      <w:r w:rsidRPr="00545C04">
        <w:t>Select one or more diagnoses in the</w:t>
      </w:r>
      <w:r w:rsidRPr="00545C04">
        <w:rPr>
          <w:rFonts w:ascii="Arial" w:hAnsi="Arial" w:cs="Arial"/>
          <w:sz w:val="20"/>
        </w:rPr>
        <w:t xml:space="preserve"> ICD</w:t>
      </w:r>
      <w:r w:rsidRPr="00545C04">
        <w:t xml:space="preserve"> section: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0AA66F21" wp14:editId="2E01FC83">
                  <wp:extent cx="361950" cy="284990"/>
                  <wp:effectExtent l="0" t="0" r="0" b="1270"/>
                  <wp:docPr id="702" name="Picture 70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382779">
            <w:r w:rsidRPr="00545C04">
              <w:rPr>
                <w:rStyle w:val="Note0"/>
                <w:rFonts w:ascii="Arial" w:hAnsi="Arial" w:cs="Arial"/>
                <w:b/>
              </w:rPr>
              <w:t xml:space="preserve">Note:  </w:t>
            </w:r>
            <w:r w:rsidRPr="00545C04">
              <w:t xml:space="preserve">The updated </w:t>
            </w:r>
            <w:r w:rsidRPr="00545C04">
              <w:rPr>
                <w:rFonts w:ascii="Arial" w:hAnsi="Arial" w:cs="Arial"/>
                <w:sz w:val="20"/>
              </w:rPr>
              <w:t>ICD</w:t>
            </w:r>
            <w:r w:rsidRPr="00545C04">
              <w:t xml:space="preserve"> selection panel allows you to define groups and add </w:t>
            </w:r>
            <w:r w:rsidRPr="00545C04">
              <w:rPr>
                <w:rFonts w:ascii="Arial" w:hAnsi="Arial" w:cs="Arial"/>
                <w:sz w:val="20"/>
              </w:rPr>
              <w:t>ICD</w:t>
            </w:r>
            <w:r w:rsidRPr="00545C04">
              <w:t xml:space="preserve"> codes to the groups. The OR logic is used for codes inside the groups and the AND logic is used between the groups. </w:t>
            </w:r>
            <w:r w:rsidRPr="00545C04">
              <w:rPr>
                <w:rStyle w:val="EndnoteReference"/>
              </w:rPr>
              <w:endnoteReference w:id="22"/>
            </w:r>
          </w:p>
          <w:p w:rsidR="0012782A" w:rsidRPr="00545C04" w:rsidRDefault="0012782A" w:rsidP="00A26FFB">
            <w:r w:rsidRPr="00545C04">
              <w:t xml:space="preserve">The codes of each predefined </w:t>
            </w:r>
            <w:r w:rsidRPr="00545C04">
              <w:rPr>
                <w:rFonts w:ascii="Arial" w:hAnsi="Arial" w:cs="Arial"/>
                <w:sz w:val="20"/>
              </w:rPr>
              <w:t>ICD</w:t>
            </w:r>
            <w:r w:rsidRPr="00545C04">
              <w:t xml:space="preserve"> list are associated with the group of the same name. When a list is loaded, the content of the target ICD list is not cleared, but rather the new group is added to the list.</w:t>
            </w:r>
            <w:r w:rsidRPr="00545C04">
              <w:br/>
            </w:r>
            <w:r w:rsidRPr="00545C04">
              <w:rPr>
                <w:i/>
              </w:rPr>
              <w:t>Example:</w:t>
            </w:r>
            <w:r w:rsidRPr="00545C04">
              <w:t xml:space="preserve"> Load the Hepatitis C and Diabetes Type I or II lists. The target ICD list contains both groups, and other report parameters are not affected.</w:t>
            </w:r>
          </w:p>
        </w:tc>
      </w:tr>
    </w:tbl>
    <w:p w:rsidR="00A26FFB" w:rsidRDefault="00A26FFB" w:rsidP="0012782A">
      <w:pPr>
        <w:keepNext/>
        <w:rPr>
          <w:noProof/>
        </w:rPr>
      </w:pPr>
    </w:p>
    <w:p w:rsidR="0012782A" w:rsidRPr="00545C04" w:rsidRDefault="005E0B05" w:rsidP="0012782A">
      <w:pPr>
        <w:keepNext/>
      </w:pPr>
      <w:r>
        <w:rPr>
          <w:noProof/>
        </w:rPr>
        <w:drawing>
          <wp:inline distT="0" distB="0" distL="0" distR="0" wp14:anchorId="1D40F7EC" wp14:editId="6073D367">
            <wp:extent cx="5943600" cy="942975"/>
            <wp:effectExtent l="0" t="0" r="0" b="9525"/>
            <wp:docPr id="472" name="Picture 1" descr="Example of the ICD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rsidR="0012782A" w:rsidRPr="00545C04" w:rsidRDefault="0012782A" w:rsidP="00AB0378">
      <w:pPr>
        <w:pStyle w:val="Caption"/>
        <w:ind w:left="3600" w:firstLine="720"/>
        <w:jc w:val="left"/>
      </w:pPr>
      <w:bookmarkStart w:id="1395" w:name="_Toc3977529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145</w:t>
      </w:r>
      <w:r w:rsidR="00EB3A32">
        <w:rPr>
          <w:noProof/>
        </w:rPr>
        <w:fldChar w:fldCharType="end"/>
      </w:r>
      <w:r w:rsidRPr="00545C04">
        <w:t xml:space="preserve"> -- ICD</w:t>
      </w:r>
      <w:bookmarkEnd w:id="1395"/>
    </w:p>
    <w:p w:rsidR="0012782A" w:rsidRPr="00545C04" w:rsidRDefault="0012782A" w:rsidP="0012782A">
      <w:r w:rsidRPr="00545C04">
        <w:t xml:space="preserve">The name of the default group is </w:t>
      </w:r>
      <w:r w:rsidRPr="00545C04">
        <w:rPr>
          <w:rFonts w:ascii="Arial" w:hAnsi="Arial" w:cs="Arial"/>
          <w:sz w:val="20"/>
        </w:rPr>
        <w:t>Diagnoses</w:t>
      </w:r>
      <w:r w:rsidRPr="00545C04">
        <w:t>.</w:t>
      </w:r>
    </w:p>
    <w:p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Include All</w:t>
      </w:r>
      <w:r w:rsidRPr="00545C04">
        <w:t xml:space="preserve"> to select all </w:t>
      </w:r>
      <w:r w:rsidRPr="00545C04">
        <w:rPr>
          <w:rFonts w:ascii="Microsoft Sans Serif" w:hAnsi="Microsoft Sans Serif" w:cs="Microsoft Sans Serif"/>
          <w:b/>
          <w:sz w:val="20"/>
        </w:rPr>
        <w:t>ICD</w:t>
      </w:r>
      <w:r w:rsidRPr="00545C04">
        <w:t xml:space="preserve"> codes for inclusion in the report.</w:t>
      </w:r>
    </w:p>
    <w:p w:rsidR="0012782A" w:rsidRPr="00545C04" w:rsidRDefault="0012782A" w:rsidP="0012782A">
      <w:pPr>
        <w:numPr>
          <w:ilvl w:val="1"/>
          <w:numId w:val="12"/>
        </w:numPr>
      </w:pPr>
      <w:r w:rsidRPr="00545C04">
        <w:t xml:space="preserve">Click </w:t>
      </w:r>
      <w:r w:rsidRPr="00545C04">
        <w:rPr>
          <w:rFonts w:ascii="Arial" w:hAnsi="Arial" w:cs="Arial"/>
          <w:sz w:val="20"/>
        </w:rPr>
        <w:t>Selected only</w:t>
      </w:r>
      <w:r w:rsidRPr="00545C04">
        <w:t xml:space="preserve"> to specify one or more particular </w:t>
      </w:r>
      <w:r w:rsidRPr="00545C04">
        <w:rPr>
          <w:rFonts w:ascii="Arial" w:hAnsi="Arial" w:cs="Arial"/>
          <w:sz w:val="20"/>
        </w:rPr>
        <w:t>ICD-9</w:t>
      </w:r>
      <w:r w:rsidRPr="00545C04">
        <w:t xml:space="preserve"> codes to be included in the report. Use the selection panes to locate and select the codes: </w:t>
      </w:r>
    </w:p>
    <w:p w:rsidR="00A26FFB" w:rsidRDefault="00A26FFB" w:rsidP="0012782A">
      <w:pPr>
        <w:numPr>
          <w:ilvl w:val="2"/>
          <w:numId w:val="12"/>
        </w:numPr>
      </w:pPr>
      <w:r>
        <w:t>Select the type of code, ICD-9 or ICD-10</w:t>
      </w:r>
    </w:p>
    <w:p w:rsidR="0012782A" w:rsidRPr="00545C04" w:rsidRDefault="0012782A" w:rsidP="0012782A">
      <w:pPr>
        <w:numPr>
          <w:ilvl w:val="2"/>
          <w:numId w:val="12"/>
        </w:numPr>
      </w:pPr>
      <w:r w:rsidRPr="00545C04">
        <w:t xml:space="preserve">Enter all or part of the description or diagnosis code, and then click the </w:t>
      </w:r>
      <w:r w:rsidRPr="00545C04">
        <w:rPr>
          <w:rFonts w:ascii="Franklin Gothic Demi" w:hAnsi="Franklin Gothic Demi"/>
          <w:sz w:val="20"/>
        </w:rPr>
        <w:t>[Search]</w:t>
      </w:r>
      <w:r w:rsidRPr="00545C04">
        <w:t xml:space="preserve"> button.  A list of matching diagnoses is displayed below the search field.</w:t>
      </w:r>
    </w:p>
    <w:p w:rsidR="008B6034" w:rsidRPr="00545C04" w:rsidRDefault="008B6034" w:rsidP="0012782A">
      <w:pPr>
        <w:numPr>
          <w:ilvl w:val="2"/>
          <w:numId w:val="12"/>
        </w:numPr>
      </w:pPr>
      <w:r w:rsidRPr="00545C04">
        <w:br w:type="page"/>
      </w:r>
      <w:r w:rsidR="0012782A" w:rsidRPr="00545C04">
        <w:lastRenderedPageBreak/>
        <w:t>Select a diagnosis, and then click the right arrow to move it to the right pane. Repeat this procedure until all desired diagnoses are selected and appear in the right pane.</w:t>
      </w:r>
    </w:p>
    <w:p w:rsidR="008B6034" w:rsidRPr="00545C04" w:rsidRDefault="0012782A" w:rsidP="0012782A">
      <w:pPr>
        <w:numPr>
          <w:ilvl w:val="2"/>
          <w:numId w:val="12"/>
        </w:numPr>
      </w:pPr>
      <w:r w:rsidRPr="00545C04">
        <w:t>To remove a selected code, click the name of the code in the right pane and click the left arrow button.</w:t>
      </w:r>
    </w:p>
    <w:p w:rsidR="00891CBD" w:rsidRPr="00545C04" w:rsidRDefault="00891CBD" w:rsidP="00891CBD"/>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396" w:name="_General_Utilization_and_Demographic_1"/>
      <w:bookmarkStart w:id="1397" w:name="_General_Utilization_and_Demographic"/>
      <w:bookmarkStart w:id="1398" w:name="Type_of_Utilization"/>
      <w:bookmarkStart w:id="1399" w:name="_Toc245275957"/>
      <w:bookmarkStart w:id="1400" w:name="_Toc292096086"/>
      <w:bookmarkStart w:id="1401" w:name="_Toc41752607"/>
      <w:bookmarkStart w:id="1402" w:name="_Toc52164676"/>
      <w:bookmarkStart w:id="1403" w:name="_Toc55019896"/>
      <w:bookmarkStart w:id="1404" w:name="_Toc55020649"/>
      <w:bookmarkStart w:id="1405" w:name="_Toc120065496"/>
      <w:bookmarkEnd w:id="1396"/>
      <w:bookmarkEnd w:id="1397"/>
      <w:bookmarkEnd w:id="1398"/>
      <w:r w:rsidRPr="00545C04">
        <w:t>Type of Utilization</w:t>
      </w:r>
      <w:bookmarkEnd w:id="1399"/>
      <w:bookmarkEnd w:id="1400"/>
      <w:bookmarkEnd w:id="1401"/>
      <w:r w:rsidRPr="00545C04">
        <w:t xml:space="preserve"> </w:t>
      </w:r>
    </w:p>
    <w:p w:rsidR="0012782A" w:rsidRPr="00545C04" w:rsidRDefault="0012782A" w:rsidP="0012782A">
      <w:r w:rsidRPr="00545C04">
        <w:t xml:space="preserve">Check one or more </w:t>
      </w:r>
      <w:r w:rsidRPr="00545C04">
        <w:rPr>
          <w:rFonts w:ascii="Microsoft Sans Serif" w:hAnsi="Microsoft Sans Serif" w:cs="Microsoft Sans Serif"/>
          <w:b/>
          <w:sz w:val="20"/>
        </w:rPr>
        <w:t>Types of Utilization</w:t>
      </w:r>
      <w:r w:rsidRPr="00545C04">
        <w:t xml:space="preserve"> checkboxes to include them in the report.</w:t>
      </w:r>
    </w:p>
    <w:p w:rsidR="0012782A" w:rsidRPr="00545C04" w:rsidRDefault="005E0B05" w:rsidP="0012782A">
      <w:pPr>
        <w:keepNext/>
      </w:pPr>
      <w:r>
        <w:rPr>
          <w:bCs/>
          <w:noProof/>
        </w:rPr>
        <w:drawing>
          <wp:inline distT="0" distB="0" distL="0" distR="0" wp14:anchorId="5681F8DF" wp14:editId="533576C6">
            <wp:extent cx="5791200" cy="819150"/>
            <wp:effectExtent l="0" t="0" r="0" b="0"/>
            <wp:docPr id="473" name="Picture 473" descr="Example of the Type of Utilization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CR_UM_UtilTypes"/>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791200" cy="819150"/>
                    </a:xfrm>
                    <a:prstGeom prst="rect">
                      <a:avLst/>
                    </a:prstGeom>
                    <a:noFill/>
                    <a:ln>
                      <a:noFill/>
                    </a:ln>
                  </pic:spPr>
                </pic:pic>
              </a:graphicData>
            </a:graphic>
          </wp:inline>
        </w:drawing>
      </w:r>
    </w:p>
    <w:p w:rsidR="0012782A" w:rsidRPr="00545C04" w:rsidRDefault="0012782A" w:rsidP="00C55BB1">
      <w:pPr>
        <w:pStyle w:val="Caption"/>
        <w:ind w:left="2880" w:firstLine="720"/>
        <w:jc w:val="left"/>
        <w:rPr>
          <w:bCs w:val="0"/>
        </w:rPr>
      </w:pPr>
      <w:bookmarkStart w:id="1406" w:name="_Toc3977529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146</w:t>
      </w:r>
      <w:r w:rsidR="00EB3A32">
        <w:rPr>
          <w:noProof/>
        </w:rPr>
        <w:fldChar w:fldCharType="end"/>
      </w:r>
      <w:r w:rsidRPr="00545C04">
        <w:t xml:space="preserve"> – Type of Utilization</w:t>
      </w:r>
      <w:bookmarkEnd w:id="1406"/>
    </w:p>
    <w:p w:rsidR="0012782A" w:rsidRPr="00545C04" w:rsidRDefault="0012782A" w:rsidP="0012782A">
      <w:pPr>
        <w:numPr>
          <w:ilvl w:val="1"/>
          <w:numId w:val="12"/>
        </w:numPr>
      </w:pPr>
      <w:r w:rsidRPr="00545C04">
        <w:rPr>
          <w:rFonts w:ascii="Microsoft Sans Serif" w:hAnsi="Microsoft Sans Serif" w:cs="Microsoft Sans Serif"/>
          <w:sz w:val="20"/>
        </w:rPr>
        <w:t>Allergy</w:t>
      </w:r>
      <w:r w:rsidRPr="00545C04">
        <w:t xml:space="preserve"> – patient had an allergy added</w:t>
      </w:r>
    </w:p>
    <w:p w:rsidR="0012782A" w:rsidRPr="00545C04" w:rsidRDefault="0012782A" w:rsidP="0012782A">
      <w:pPr>
        <w:numPr>
          <w:ilvl w:val="1"/>
          <w:numId w:val="12"/>
        </w:numPr>
      </w:pPr>
      <w:r w:rsidRPr="00545C04">
        <w:rPr>
          <w:rFonts w:ascii="Microsoft Sans Serif" w:hAnsi="Microsoft Sans Serif" w:cs="Microsoft Sans Serif"/>
          <w:sz w:val="20"/>
        </w:rPr>
        <w:t>Cytopathology</w:t>
      </w:r>
      <w:r w:rsidRPr="00545C04">
        <w:t xml:space="preserve"> – a test performed</w:t>
      </w:r>
    </w:p>
    <w:p w:rsidR="0012782A" w:rsidRPr="00545C04" w:rsidRDefault="0012782A" w:rsidP="0012782A">
      <w:pPr>
        <w:numPr>
          <w:ilvl w:val="1"/>
          <w:numId w:val="12"/>
        </w:numPr>
      </w:pPr>
      <w:r w:rsidRPr="00545C04">
        <w:rPr>
          <w:rFonts w:ascii="Microsoft Sans Serif" w:hAnsi="Microsoft Sans Serif" w:cs="Microsoft Sans Serif"/>
          <w:sz w:val="20"/>
        </w:rPr>
        <w:t>Inpatient</w:t>
      </w:r>
      <w:r w:rsidRPr="00545C04">
        <w:rPr>
          <w:rFonts w:ascii="Arial" w:hAnsi="Arial" w:cs="Arial"/>
          <w:sz w:val="20"/>
        </w:rPr>
        <w:t xml:space="preserve"> </w:t>
      </w:r>
      <w:r w:rsidRPr="00545C04">
        <w:rPr>
          <w:rFonts w:ascii="Microsoft Sans Serif" w:hAnsi="Microsoft Sans Serif" w:cs="Microsoft Sans Serif"/>
          <w:sz w:val="20"/>
        </w:rPr>
        <w:t>Data</w:t>
      </w:r>
      <w:r w:rsidRPr="00545C04">
        <w:t xml:space="preserve"> – in an inpatient bed section</w:t>
      </w:r>
    </w:p>
    <w:p w:rsidR="0012782A" w:rsidRPr="00545C04" w:rsidRDefault="0012782A" w:rsidP="0012782A">
      <w:pPr>
        <w:numPr>
          <w:ilvl w:val="1"/>
          <w:numId w:val="12"/>
        </w:numPr>
      </w:pPr>
      <w:r w:rsidRPr="00545C04">
        <w:rPr>
          <w:rFonts w:ascii="Microsoft Sans Serif" w:hAnsi="Microsoft Sans Serif" w:cs="Microsoft Sans Serif"/>
          <w:sz w:val="20"/>
        </w:rPr>
        <w:t>Inpatient</w:t>
      </w:r>
      <w:r w:rsidRPr="00545C04">
        <w:rPr>
          <w:rFonts w:ascii="Arial" w:hAnsi="Arial" w:cs="Arial"/>
          <w:sz w:val="20"/>
        </w:rPr>
        <w:t xml:space="preserve"> </w:t>
      </w:r>
      <w:r w:rsidRPr="00545C04">
        <w:rPr>
          <w:rFonts w:ascii="Microsoft Sans Serif" w:hAnsi="Microsoft Sans Serif" w:cs="Microsoft Sans Serif"/>
          <w:sz w:val="20"/>
        </w:rPr>
        <w:t>pharmacy</w:t>
      </w:r>
      <w:r w:rsidRPr="00545C04">
        <w:t xml:space="preserve"> – unit dose medication orders, not necessarily dispensed</w:t>
      </w:r>
    </w:p>
    <w:p w:rsidR="0012782A" w:rsidRPr="00545C04" w:rsidRDefault="0012782A" w:rsidP="0012782A">
      <w:pPr>
        <w:numPr>
          <w:ilvl w:val="1"/>
          <w:numId w:val="12"/>
        </w:numPr>
      </w:pPr>
      <w:r w:rsidRPr="00545C04">
        <w:rPr>
          <w:rFonts w:ascii="Microsoft Sans Serif" w:hAnsi="Microsoft Sans Serif" w:cs="Microsoft Sans Serif"/>
          <w:sz w:val="20"/>
        </w:rPr>
        <w:t>IV</w:t>
      </w:r>
      <w:r w:rsidRPr="00545C04">
        <w:rPr>
          <w:rFonts w:ascii="Arial" w:hAnsi="Arial" w:cs="Arial"/>
          <w:sz w:val="20"/>
        </w:rPr>
        <w:t xml:space="preserve"> </w:t>
      </w:r>
      <w:r w:rsidRPr="00545C04">
        <w:rPr>
          <w:rFonts w:ascii="Microsoft Sans Serif" w:hAnsi="Microsoft Sans Serif" w:cs="Microsoft Sans Serif"/>
          <w:sz w:val="20"/>
        </w:rPr>
        <w:t>Drugs</w:t>
      </w:r>
      <w:r w:rsidRPr="00545C04">
        <w:t xml:space="preserve"> – any IV, including fluids, piggy packs, syringes, TPN (if in the system)</w:t>
      </w:r>
    </w:p>
    <w:p w:rsidR="0012782A" w:rsidRPr="00545C04" w:rsidRDefault="0012782A" w:rsidP="0012782A">
      <w:pPr>
        <w:numPr>
          <w:ilvl w:val="1"/>
          <w:numId w:val="12"/>
        </w:numPr>
      </w:pPr>
      <w:r w:rsidRPr="00545C04">
        <w:rPr>
          <w:rFonts w:ascii="Microsoft Sans Serif" w:hAnsi="Microsoft Sans Serif" w:cs="Microsoft Sans Serif"/>
          <w:sz w:val="20"/>
        </w:rPr>
        <w:t>Laboratory</w:t>
      </w:r>
      <w:r w:rsidRPr="00545C04">
        <w:t xml:space="preserve"> – any laboratory test (except Microbiology) </w:t>
      </w:r>
    </w:p>
    <w:p w:rsidR="0012782A" w:rsidRPr="00545C04" w:rsidRDefault="0012782A" w:rsidP="0012782A">
      <w:pPr>
        <w:numPr>
          <w:ilvl w:val="1"/>
          <w:numId w:val="12"/>
        </w:numPr>
      </w:pPr>
      <w:r w:rsidRPr="00545C04">
        <w:rPr>
          <w:rFonts w:ascii="Microsoft Sans Serif" w:hAnsi="Microsoft Sans Serif" w:cs="Microsoft Sans Serif"/>
          <w:sz w:val="20"/>
        </w:rPr>
        <w:t>Microbiology</w:t>
      </w:r>
      <w:r w:rsidRPr="00545C04">
        <w:t xml:space="preserve"> – any microbiology test </w:t>
      </w:r>
    </w:p>
    <w:p w:rsidR="0012782A" w:rsidRPr="00545C04" w:rsidRDefault="0012782A" w:rsidP="0012782A">
      <w:pPr>
        <w:numPr>
          <w:ilvl w:val="1"/>
          <w:numId w:val="12"/>
        </w:numPr>
      </w:pPr>
      <w:r w:rsidRPr="00545C04">
        <w:rPr>
          <w:rFonts w:ascii="Microsoft Sans Serif" w:hAnsi="Microsoft Sans Serif" w:cs="Microsoft Sans Serif"/>
          <w:sz w:val="20"/>
        </w:rPr>
        <w:t>Outpatient</w:t>
      </w:r>
      <w:r w:rsidRPr="00545C04">
        <w:rPr>
          <w:rFonts w:ascii="Arial" w:hAnsi="Arial" w:cs="Arial"/>
          <w:sz w:val="20"/>
        </w:rPr>
        <w:t xml:space="preserve"> </w:t>
      </w:r>
      <w:r w:rsidRPr="00545C04">
        <w:rPr>
          <w:rFonts w:ascii="Microsoft Sans Serif" w:hAnsi="Microsoft Sans Serif" w:cs="Microsoft Sans Serif"/>
          <w:sz w:val="20"/>
        </w:rPr>
        <w:t>Clinic</w:t>
      </w:r>
      <w:r w:rsidRPr="00545C04">
        <w:rPr>
          <w:rFonts w:ascii="Arial" w:hAnsi="Arial" w:cs="Arial"/>
          <w:sz w:val="20"/>
        </w:rPr>
        <w:t xml:space="preserve"> </w:t>
      </w:r>
      <w:r w:rsidRPr="00545C04">
        <w:rPr>
          <w:rFonts w:ascii="Microsoft Sans Serif" w:hAnsi="Microsoft Sans Serif" w:cs="Microsoft Sans Serif"/>
          <w:sz w:val="20"/>
        </w:rPr>
        <w:t>Stop</w:t>
      </w:r>
      <w:r w:rsidRPr="00545C04">
        <w:t xml:space="preserve"> – any clinic stop</w:t>
      </w:r>
    </w:p>
    <w:p w:rsidR="0012782A" w:rsidRPr="00545C04" w:rsidRDefault="0012782A" w:rsidP="0012782A">
      <w:pPr>
        <w:numPr>
          <w:ilvl w:val="1"/>
          <w:numId w:val="12"/>
        </w:numPr>
      </w:pPr>
      <w:r w:rsidRPr="00545C04">
        <w:rPr>
          <w:rFonts w:ascii="Microsoft Sans Serif" w:hAnsi="Microsoft Sans Serif" w:cs="Microsoft Sans Serif"/>
          <w:sz w:val="20"/>
        </w:rPr>
        <w:t>Outpatient</w:t>
      </w:r>
      <w:r w:rsidRPr="00545C04">
        <w:rPr>
          <w:rFonts w:ascii="Arial" w:hAnsi="Arial" w:cs="Arial"/>
          <w:sz w:val="20"/>
        </w:rPr>
        <w:t xml:space="preserve"> </w:t>
      </w:r>
      <w:r w:rsidRPr="00545C04">
        <w:rPr>
          <w:rFonts w:ascii="Microsoft Sans Serif" w:hAnsi="Microsoft Sans Serif" w:cs="Microsoft Sans Serif"/>
          <w:sz w:val="20"/>
        </w:rPr>
        <w:t>Pharmacy</w:t>
      </w:r>
      <w:r w:rsidRPr="00545C04">
        <w:t xml:space="preserve"> – any original, refill, or partial prescription based on Fill date, not Release date (Fill is when the pharmacy put the medication in the bottle, Release is when it is actually given to the patient)</w:t>
      </w:r>
    </w:p>
    <w:p w:rsidR="0012782A" w:rsidRPr="00545C04" w:rsidRDefault="0012782A" w:rsidP="0012782A">
      <w:pPr>
        <w:numPr>
          <w:ilvl w:val="1"/>
          <w:numId w:val="12"/>
        </w:numPr>
      </w:pPr>
      <w:r w:rsidRPr="00545C04">
        <w:rPr>
          <w:rFonts w:ascii="Microsoft Sans Serif" w:hAnsi="Microsoft Sans Serif" w:cs="Microsoft Sans Serif"/>
          <w:sz w:val="20"/>
        </w:rPr>
        <w:t>Radiology</w:t>
      </w:r>
      <w:r w:rsidRPr="00545C04">
        <w:t xml:space="preserve"> – any procedure performed</w:t>
      </w:r>
    </w:p>
    <w:p w:rsidR="0012782A" w:rsidRPr="00545C04" w:rsidRDefault="0012782A" w:rsidP="0012782A">
      <w:pPr>
        <w:numPr>
          <w:ilvl w:val="1"/>
          <w:numId w:val="12"/>
        </w:numPr>
      </w:pPr>
      <w:r w:rsidRPr="00545C04">
        <w:rPr>
          <w:rFonts w:ascii="Microsoft Sans Serif" w:hAnsi="Microsoft Sans Serif" w:cs="Microsoft Sans Serif"/>
          <w:sz w:val="20"/>
        </w:rPr>
        <w:t>Surgical</w:t>
      </w:r>
      <w:r w:rsidRPr="00545C04">
        <w:rPr>
          <w:rFonts w:ascii="Arial" w:hAnsi="Arial" w:cs="Arial"/>
          <w:sz w:val="20"/>
        </w:rPr>
        <w:t xml:space="preserve"> </w:t>
      </w:r>
      <w:r w:rsidRPr="00545C04">
        <w:rPr>
          <w:rFonts w:ascii="Microsoft Sans Serif" w:hAnsi="Microsoft Sans Serif" w:cs="Microsoft Sans Serif"/>
          <w:sz w:val="20"/>
        </w:rPr>
        <w:t>Pathology</w:t>
      </w:r>
      <w:r w:rsidRPr="00545C04">
        <w:t xml:space="preserve"> – any test performed</w:t>
      </w:r>
    </w:p>
    <w:p w:rsidR="0012782A" w:rsidRPr="00545C04" w:rsidRDefault="0012782A" w:rsidP="0012782A">
      <w:pPr>
        <w:ind w:left="720"/>
      </w:pPr>
      <w:r w:rsidRPr="00545C04">
        <w:t>These 11 clinical areas can be used in any combination.  If a patient died during the specified date range, they will be included in the report if they had utilization.</w:t>
      </w:r>
    </w:p>
    <w:p w:rsidR="008B6034" w:rsidRPr="00545C04" w:rsidRDefault="008B6034" w:rsidP="0012782A">
      <w:pPr>
        <w:ind w:left="720"/>
      </w:pPr>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933F4C" w:rsidRPr="00545C04" w:rsidRDefault="00933F4C" w:rsidP="00933F4C">
      <w:pPr>
        <w:pStyle w:val="H2"/>
      </w:pPr>
      <w:bookmarkStart w:id="1407" w:name="ReportSpec_Options"/>
      <w:bookmarkStart w:id="1408" w:name="Registry_Status"/>
      <w:bookmarkStart w:id="1409" w:name="_Toc41752608"/>
      <w:bookmarkStart w:id="1410" w:name="_Toc292096087"/>
      <w:bookmarkEnd w:id="1407"/>
      <w:bookmarkEnd w:id="1408"/>
      <w:r w:rsidRPr="00545C04">
        <w:lastRenderedPageBreak/>
        <w:t>Registry Status</w:t>
      </w:r>
      <w:bookmarkEnd w:id="1409"/>
    </w:p>
    <w:p w:rsidR="00933F4C" w:rsidRPr="00545C04" w:rsidRDefault="003B2D46" w:rsidP="00933F4C">
      <w:pPr>
        <w:keepNext/>
      </w:pPr>
      <w:r>
        <w:rPr>
          <w:noProof/>
        </w:rPr>
        <w:drawing>
          <wp:inline distT="0" distB="0" distL="0" distR="0">
            <wp:extent cx="4648200" cy="361950"/>
            <wp:effectExtent l="0" t="0" r="0" b="0"/>
            <wp:docPr id="91" name="Picture 91" descr="Example of Registry Statu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tch_35_UM_Registry_Status.bmp"/>
                    <pic:cNvPicPr/>
                  </pic:nvPicPr>
                  <pic:blipFill>
                    <a:blip r:embed="rId349">
                      <a:extLst>
                        <a:ext uri="{28A0092B-C50C-407E-A947-70E740481C1C}">
                          <a14:useLocalDpi xmlns:a14="http://schemas.microsoft.com/office/drawing/2010/main" val="0"/>
                        </a:ext>
                      </a:extLst>
                    </a:blip>
                    <a:stretch>
                      <a:fillRect/>
                    </a:stretch>
                  </pic:blipFill>
                  <pic:spPr>
                    <a:xfrm>
                      <a:off x="0" y="0"/>
                      <a:ext cx="4648200" cy="361950"/>
                    </a:xfrm>
                    <a:prstGeom prst="rect">
                      <a:avLst/>
                    </a:prstGeom>
                  </pic:spPr>
                </pic:pic>
              </a:graphicData>
            </a:graphic>
          </wp:inline>
        </w:drawing>
      </w:r>
    </w:p>
    <w:p w:rsidR="00933F4C" w:rsidRPr="00545C04" w:rsidRDefault="00933F4C" w:rsidP="00CF0C60">
      <w:pPr>
        <w:pStyle w:val="Caption"/>
        <w:ind w:left="1440" w:firstLine="720"/>
        <w:jc w:val="left"/>
      </w:pPr>
      <w:bookmarkStart w:id="1411" w:name="_Toc39775292"/>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147</w:t>
      </w:r>
      <w:r w:rsidR="00EB3A32">
        <w:rPr>
          <w:noProof/>
        </w:rPr>
        <w:fldChar w:fldCharType="end"/>
      </w:r>
      <w:r w:rsidRPr="00850CEB">
        <w:t xml:space="preserve"> – Registry Status</w:t>
      </w:r>
      <w:bookmarkEnd w:id="1411"/>
    </w:p>
    <w:p w:rsidR="00933F4C" w:rsidRPr="00545C04" w:rsidRDefault="00933F4C" w:rsidP="00933F4C">
      <w:pPr>
        <w:rPr>
          <w:rFonts w:ascii="Microsoft Sans Serif" w:hAnsi="Microsoft Sans Serif" w:cs="Microsoft Sans Serif"/>
          <w:bCs/>
          <w:sz w:val="20"/>
        </w:rPr>
      </w:pPr>
      <w:r w:rsidRPr="00545C04">
        <w:rPr>
          <w:bCs/>
        </w:rPr>
        <w:t xml:space="preserve">Using the check boxes, select the desired patient’s </w:t>
      </w:r>
      <w:r w:rsidRPr="00545C04">
        <w:rPr>
          <w:rFonts w:ascii="Arial" w:hAnsi="Arial" w:cs="Arial"/>
          <w:sz w:val="20"/>
        </w:rPr>
        <w:t>Registry Status</w:t>
      </w:r>
      <w:r w:rsidRPr="00545C04">
        <w:rPr>
          <w:bCs/>
        </w:rPr>
        <w:t xml:space="preserve">:  </w:t>
      </w:r>
      <w:r w:rsidRPr="00545C04">
        <w:rPr>
          <w:rFonts w:ascii="Microsoft Sans Serif" w:hAnsi="Microsoft Sans Serif" w:cs="Microsoft Sans Serif"/>
          <w:bCs/>
          <w:sz w:val="20"/>
        </w:rPr>
        <w:t>Confirmed</w:t>
      </w:r>
      <w:r w:rsidR="0070795E" w:rsidRPr="00545C04">
        <w:rPr>
          <w:rFonts w:ascii="Microsoft Sans Serif" w:hAnsi="Microsoft Sans Serif" w:cs="Microsoft Sans Serif"/>
          <w:bCs/>
          <w:sz w:val="20"/>
        </w:rPr>
        <w:t xml:space="preserve"> </w:t>
      </w:r>
      <w:r w:rsidR="0070795E" w:rsidRPr="00545C04">
        <w:rPr>
          <w:bCs/>
        </w:rPr>
        <w:t xml:space="preserve">or </w:t>
      </w:r>
      <w:r w:rsidR="0070795E" w:rsidRPr="00545C04">
        <w:rPr>
          <w:rFonts w:ascii="Microsoft Sans Serif" w:hAnsi="Microsoft Sans Serif" w:cs="Microsoft Sans Serif"/>
          <w:bCs/>
          <w:sz w:val="20"/>
        </w:rPr>
        <w:t>Only confirmed after [select date]</w:t>
      </w:r>
      <w:r w:rsidRPr="00545C04">
        <w:rPr>
          <w:rFonts w:ascii="Microsoft Sans Serif" w:hAnsi="Microsoft Sans Serif" w:cs="Microsoft Sans Serif"/>
          <w:bCs/>
          <w:sz w:val="20"/>
        </w:rPr>
        <w:t xml:space="preserve">. </w:t>
      </w:r>
    </w:p>
    <w:p w:rsidR="008B6034" w:rsidRPr="00545C04" w:rsidRDefault="008B6034" w:rsidP="00933F4C">
      <w:pPr>
        <w:rPr>
          <w:rFonts w:ascii="Microsoft Sans Serif" w:hAnsi="Microsoft Sans Serif" w:cs="Microsoft Sans Serif"/>
          <w:bCs/>
          <w:sz w:val="20"/>
        </w:rPr>
      </w:pPr>
    </w:p>
    <w:p w:rsidR="008B6034" w:rsidRPr="00545C04" w:rsidRDefault="008B6034" w:rsidP="00933F4C">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A724A2" w:rsidP="00EC2911">
      <w:pPr>
        <w:pStyle w:val="H2"/>
      </w:pPr>
      <w:bookmarkStart w:id="1412" w:name="_Toc41752609"/>
      <w:r w:rsidRPr="00545C04">
        <w:t xml:space="preserve">Report-Specific </w:t>
      </w:r>
      <w:r w:rsidR="0012782A" w:rsidRPr="00545C04">
        <w:t>Options</w:t>
      </w:r>
      <w:bookmarkEnd w:id="1410"/>
      <w:bookmarkEnd w:id="1412"/>
    </w:p>
    <w:p w:rsidR="0012782A" w:rsidRPr="00545C04" w:rsidRDefault="0012782A" w:rsidP="0012782A">
      <w:r w:rsidRPr="00545C04">
        <w:t>Two reports have Report Options panes:</w:t>
      </w:r>
    </w:p>
    <w:p w:rsidR="0012782A" w:rsidRPr="00545C04" w:rsidRDefault="0012782A" w:rsidP="0005451F">
      <w:pPr>
        <w:numPr>
          <w:ilvl w:val="0"/>
          <w:numId w:val="95"/>
        </w:numPr>
        <w:rPr>
          <w:rFonts w:ascii="Microsoft Sans Serif" w:hAnsi="Microsoft Sans Serif" w:cs="Microsoft Sans Serif"/>
          <w:sz w:val="20"/>
        </w:rPr>
      </w:pPr>
      <w:r w:rsidRPr="00545C04">
        <w:rPr>
          <w:rFonts w:ascii="Microsoft Sans Serif" w:hAnsi="Microsoft Sans Serif" w:cs="Microsoft Sans Serif"/>
          <w:sz w:val="20"/>
        </w:rPr>
        <w:t>General Utilization and Demographic</w:t>
      </w:r>
    </w:p>
    <w:p w:rsidR="0012782A" w:rsidRPr="00545C04" w:rsidRDefault="0012782A" w:rsidP="0005451F">
      <w:pPr>
        <w:numPr>
          <w:ilvl w:val="0"/>
          <w:numId w:val="95"/>
        </w:numPr>
      </w:pPr>
      <w:r w:rsidRPr="00545C04">
        <w:rPr>
          <w:rFonts w:ascii="Microsoft Sans Serif" w:hAnsi="Microsoft Sans Serif" w:cs="Microsoft Sans Serif"/>
          <w:sz w:val="20"/>
        </w:rPr>
        <w:t>List of Registry Patients</w:t>
      </w:r>
    </w:p>
    <w:p w:rsidR="0012782A" w:rsidRPr="00545C04" w:rsidRDefault="0012782A" w:rsidP="0012782A">
      <w:r w:rsidRPr="00545C04">
        <w:t>The functionality of the panes are similar, however, the list options are different. The panes are described in detail in the sections below.</w:t>
      </w:r>
    </w:p>
    <w:p w:rsidR="008B6034" w:rsidRPr="00545C04" w:rsidRDefault="008B6034" w:rsidP="0012782A"/>
    <w:p w:rsidR="008B6034" w:rsidRPr="00545C04" w:rsidRDefault="008B603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3E5BBF">
      <w:pPr>
        <w:pStyle w:val="Heading3"/>
      </w:pPr>
      <w:bookmarkStart w:id="1413" w:name="General_Util_Demo_Options"/>
      <w:bookmarkStart w:id="1414" w:name="_Toc292096088"/>
      <w:bookmarkStart w:id="1415" w:name="_Toc41752610"/>
      <w:bookmarkEnd w:id="1413"/>
      <w:r w:rsidRPr="00545C04">
        <w:t>General Utilization and Demographic Report Options</w:t>
      </w:r>
      <w:bookmarkEnd w:id="1414"/>
      <w:bookmarkEnd w:id="1415"/>
    </w:p>
    <w:p w:rsidR="0012782A" w:rsidRPr="00545C04" w:rsidRDefault="0012782A" w:rsidP="0012782A">
      <w:r w:rsidRPr="00545C04">
        <w:t xml:space="preserve">Check one or more </w:t>
      </w:r>
      <w:r w:rsidRPr="00545C04">
        <w:rPr>
          <w:rFonts w:ascii="Arial" w:hAnsi="Arial" w:cs="Arial"/>
          <w:sz w:val="20"/>
        </w:rPr>
        <w:t>Report Options</w:t>
      </w:r>
      <w:r w:rsidRPr="00545C04">
        <w:t xml:space="preserve"> to include detailed demographic information on your population with utilization.</w:t>
      </w:r>
    </w:p>
    <w:p w:rsidR="0012782A" w:rsidRPr="00545C04" w:rsidRDefault="00A8252F" w:rsidP="0012782A">
      <w:pPr>
        <w:keepNext/>
      </w:pPr>
      <w:r>
        <w:rPr>
          <w:noProof/>
        </w:rPr>
        <w:drawing>
          <wp:inline distT="0" distB="0" distL="0" distR="0">
            <wp:extent cx="5305425" cy="847725"/>
            <wp:effectExtent l="0" t="0" r="9525" b="9525"/>
            <wp:docPr id="386" name="Picture 386" descr="Example of the Report Options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0_GenUtilAndDem_Report_Options_UM.bmp"/>
                    <pic:cNvPicPr/>
                  </pic:nvPicPr>
                  <pic:blipFill>
                    <a:blip r:embed="rId350">
                      <a:extLst>
                        <a:ext uri="{28A0092B-C50C-407E-A947-70E740481C1C}">
                          <a14:useLocalDpi xmlns:a14="http://schemas.microsoft.com/office/drawing/2010/main" val="0"/>
                        </a:ext>
                      </a:extLst>
                    </a:blip>
                    <a:stretch>
                      <a:fillRect/>
                    </a:stretch>
                  </pic:blipFill>
                  <pic:spPr>
                    <a:xfrm>
                      <a:off x="0" y="0"/>
                      <a:ext cx="5305425" cy="847725"/>
                    </a:xfrm>
                    <a:prstGeom prst="rect">
                      <a:avLst/>
                    </a:prstGeom>
                  </pic:spPr>
                </pic:pic>
              </a:graphicData>
            </a:graphic>
          </wp:inline>
        </w:drawing>
      </w:r>
    </w:p>
    <w:p w:rsidR="0012782A" w:rsidRPr="00545C04" w:rsidRDefault="0012782A" w:rsidP="00C55BB1">
      <w:pPr>
        <w:pStyle w:val="Caption"/>
        <w:ind w:left="2160" w:firstLine="720"/>
        <w:jc w:val="left"/>
      </w:pPr>
      <w:bookmarkStart w:id="1416" w:name="_Toc3977529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148</w:t>
      </w:r>
      <w:r w:rsidR="00EB3A32">
        <w:rPr>
          <w:noProof/>
        </w:rPr>
        <w:fldChar w:fldCharType="end"/>
      </w:r>
      <w:r w:rsidRPr="00545C04">
        <w:t xml:space="preserve"> – Report Options</w:t>
      </w:r>
      <w:bookmarkEnd w:id="1416"/>
    </w:p>
    <w:p w:rsidR="0012782A" w:rsidRPr="00545C04" w:rsidRDefault="0012782A" w:rsidP="0012782A">
      <w:pPr>
        <w:numPr>
          <w:ilvl w:val="1"/>
          <w:numId w:val="12"/>
        </w:numPr>
      </w:pPr>
      <w:r w:rsidRPr="00545C04">
        <w:rPr>
          <w:rFonts w:ascii="Microsoft Sans Serif" w:hAnsi="Microsoft Sans Serif" w:cs="Microsoft Sans Serif"/>
          <w:b/>
          <w:sz w:val="20"/>
        </w:rPr>
        <w:t>Age</w:t>
      </w:r>
      <w:r w:rsidRPr="00545C04">
        <w:t xml:space="preserve"> – calculated at the midpoint of the specified date range, or at the time of death if applicable. The summary also reports average and median age for the selected population.</w:t>
      </w:r>
    </w:p>
    <w:p w:rsidR="00ED171B" w:rsidRPr="00545C04" w:rsidRDefault="00ED171B" w:rsidP="00ED171B">
      <w:pPr>
        <w:numPr>
          <w:ilvl w:val="1"/>
          <w:numId w:val="12"/>
        </w:numPr>
      </w:pPr>
      <w:r>
        <w:rPr>
          <w:rFonts w:ascii="Microsoft Sans Serif" w:hAnsi="Microsoft Sans Serif" w:cs="Microsoft Sans Serif"/>
          <w:b/>
          <w:sz w:val="20"/>
        </w:rPr>
        <w:t>Birth S</w:t>
      </w:r>
      <w:r w:rsidRPr="00545C04">
        <w:rPr>
          <w:rFonts w:ascii="Microsoft Sans Serif" w:hAnsi="Microsoft Sans Serif" w:cs="Microsoft Sans Serif"/>
          <w:b/>
          <w:sz w:val="20"/>
        </w:rPr>
        <w:t>ex</w:t>
      </w:r>
      <w:r w:rsidRPr="00545C04">
        <w:rPr>
          <w:rFonts w:ascii="Arial" w:hAnsi="Arial" w:cs="Arial"/>
          <w:sz w:val="20"/>
        </w:rPr>
        <w:t xml:space="preserve"> </w:t>
      </w:r>
      <w:r w:rsidRPr="00545C04">
        <w:t xml:space="preserve">– Male or Female, as listed in the </w:t>
      </w:r>
      <w:r w:rsidRPr="00545C04">
        <w:rPr>
          <w:rFonts w:ascii="Arial" w:hAnsi="Arial"/>
          <w:sz w:val="20"/>
        </w:rPr>
        <w:t>VistA</w:t>
      </w:r>
      <w:r w:rsidRPr="00545C04">
        <w:t xml:space="preserve"> patient file.</w:t>
      </w:r>
    </w:p>
    <w:p w:rsidR="0012782A" w:rsidRPr="00545C04" w:rsidRDefault="0012782A" w:rsidP="0012782A">
      <w:pPr>
        <w:numPr>
          <w:ilvl w:val="1"/>
          <w:numId w:val="12"/>
        </w:numPr>
      </w:pPr>
      <w:r w:rsidRPr="00545C04">
        <w:rPr>
          <w:rFonts w:ascii="Microsoft Sans Serif" w:hAnsi="Microsoft Sans Serif" w:cs="Microsoft Sans Serif"/>
          <w:b/>
          <w:sz w:val="20"/>
        </w:rPr>
        <w:t>Confirmation</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Date</w:t>
      </w:r>
      <w:r w:rsidRPr="00545C04">
        <w:t xml:space="preserve"> – the date confirmed into the registry. With the initial </w:t>
      </w:r>
      <w:r w:rsidRPr="00545C04">
        <w:rPr>
          <w:rFonts w:ascii="Microsoft Sans Serif" w:hAnsi="Microsoft Sans Serif" w:cs="Arial"/>
          <w:sz w:val="20"/>
        </w:rPr>
        <w:t>CCR</w:t>
      </w:r>
      <w:r w:rsidRPr="00545C04">
        <w:t xml:space="preserve"> 1.5 registry build, all Hepatitis C registry patients were assigned the same confirmation date, as this information was new at the time for that registry.</w:t>
      </w:r>
    </w:p>
    <w:p w:rsidR="0012782A" w:rsidRPr="00545C04" w:rsidRDefault="0012782A" w:rsidP="0012782A">
      <w:pPr>
        <w:numPr>
          <w:ilvl w:val="1"/>
          <w:numId w:val="12"/>
        </w:numPr>
      </w:pPr>
      <w:r w:rsidRPr="00545C04">
        <w:rPr>
          <w:rFonts w:ascii="Microsoft Sans Serif" w:hAnsi="Microsoft Sans Serif" w:cs="Microsoft Sans Serif"/>
          <w:b/>
          <w:sz w:val="20"/>
        </w:rPr>
        <w:t>Date</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of</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Birth</w:t>
      </w:r>
      <w:r w:rsidRPr="00545C04">
        <w:t xml:space="preserve"> – as listed in the local </w:t>
      </w:r>
      <w:r w:rsidRPr="00545C04">
        <w:rPr>
          <w:rFonts w:ascii="Arial" w:hAnsi="Arial" w:cs="Arial"/>
          <w:sz w:val="20"/>
        </w:rPr>
        <w:t>VistA</w:t>
      </w:r>
      <w:r w:rsidRPr="00545C04">
        <w:t xml:space="preserve"> patient file.</w:t>
      </w:r>
    </w:p>
    <w:p w:rsidR="0012782A" w:rsidRPr="00545C04" w:rsidRDefault="0012782A" w:rsidP="0012782A">
      <w:pPr>
        <w:numPr>
          <w:ilvl w:val="1"/>
          <w:numId w:val="12"/>
        </w:numPr>
      </w:pPr>
      <w:r w:rsidRPr="00545C04">
        <w:rPr>
          <w:rFonts w:ascii="Microsoft Sans Serif" w:hAnsi="Microsoft Sans Serif" w:cs="Microsoft Sans Serif"/>
          <w:b/>
          <w:sz w:val="20"/>
        </w:rPr>
        <w:lastRenderedPageBreak/>
        <w:t>Date</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of</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Death</w:t>
      </w:r>
      <w:r w:rsidRPr="00545C04">
        <w:t xml:space="preserve"> – as listed in the local </w:t>
      </w:r>
      <w:r w:rsidRPr="00545C04">
        <w:rPr>
          <w:rFonts w:ascii="Arial" w:hAnsi="Arial" w:cs="Arial"/>
          <w:sz w:val="20"/>
        </w:rPr>
        <w:t>VistA</w:t>
      </w:r>
      <w:r w:rsidRPr="00545C04">
        <w:t xml:space="preserve"> patient file.</w:t>
      </w:r>
    </w:p>
    <w:p w:rsidR="0012782A" w:rsidRPr="00545C04" w:rsidRDefault="0012782A" w:rsidP="0012782A">
      <w:pPr>
        <w:numPr>
          <w:ilvl w:val="1"/>
          <w:numId w:val="12"/>
        </w:numPr>
      </w:pPr>
      <w:r w:rsidRPr="00545C04">
        <w:rPr>
          <w:rFonts w:ascii="Microsoft Sans Serif" w:hAnsi="Microsoft Sans Serif" w:cs="Microsoft Sans Serif"/>
          <w:b/>
          <w:sz w:val="20"/>
        </w:rPr>
        <w:t>Race</w:t>
      </w:r>
      <w:r w:rsidRPr="00545C04">
        <w:t xml:space="preserve"> – categorized as: </w:t>
      </w:r>
      <w:r w:rsidRPr="00545C04">
        <w:rPr>
          <w:rFonts w:ascii="Arial" w:hAnsi="Arial" w:cs="Arial"/>
          <w:sz w:val="20"/>
        </w:rPr>
        <w:t>American Indian or Alaska Native</w:t>
      </w:r>
      <w:r w:rsidRPr="00545C04">
        <w:t xml:space="preserve">, </w:t>
      </w:r>
      <w:r w:rsidRPr="00545C04">
        <w:rPr>
          <w:rFonts w:ascii="Arial" w:hAnsi="Arial" w:cs="Arial"/>
          <w:sz w:val="20"/>
        </w:rPr>
        <w:t>Asian</w:t>
      </w:r>
      <w:r w:rsidRPr="00545C04">
        <w:t xml:space="preserve">, </w:t>
      </w:r>
      <w:r w:rsidRPr="00545C04">
        <w:rPr>
          <w:rFonts w:ascii="Arial" w:hAnsi="Arial" w:cs="Arial"/>
          <w:sz w:val="20"/>
        </w:rPr>
        <w:t>Black or African American</w:t>
      </w:r>
      <w:r w:rsidRPr="00545C04">
        <w:t xml:space="preserve">, </w:t>
      </w:r>
      <w:r w:rsidRPr="00545C04">
        <w:rPr>
          <w:rFonts w:ascii="Arial" w:hAnsi="Arial" w:cs="Arial"/>
          <w:sz w:val="20"/>
        </w:rPr>
        <w:t>Declined to answer</w:t>
      </w:r>
      <w:r w:rsidRPr="00545C04">
        <w:t xml:space="preserve">, </w:t>
      </w:r>
      <w:r w:rsidRPr="00545C04">
        <w:rPr>
          <w:rFonts w:ascii="Arial" w:hAnsi="Arial" w:cs="Arial"/>
          <w:sz w:val="20"/>
        </w:rPr>
        <w:t>Multiple values</w:t>
      </w:r>
      <w:r w:rsidRPr="00545C04">
        <w:t xml:space="preserve">, </w:t>
      </w:r>
      <w:r w:rsidRPr="00545C04">
        <w:rPr>
          <w:rFonts w:ascii="Arial" w:hAnsi="Arial" w:cs="Arial"/>
          <w:sz w:val="20"/>
        </w:rPr>
        <w:t>No data</w:t>
      </w:r>
      <w:r w:rsidRPr="00545C04">
        <w:t xml:space="preserve">, </w:t>
      </w:r>
      <w:r w:rsidRPr="00545C04">
        <w:rPr>
          <w:rFonts w:ascii="Arial" w:hAnsi="Arial" w:cs="Arial"/>
          <w:sz w:val="20"/>
        </w:rPr>
        <w:t>Unknown by patient</w:t>
      </w:r>
      <w:r w:rsidRPr="00545C04">
        <w:t xml:space="preserve">, and </w:t>
      </w:r>
      <w:r w:rsidRPr="00545C04">
        <w:rPr>
          <w:rFonts w:ascii="Arial" w:hAnsi="Arial" w:cs="Arial"/>
          <w:sz w:val="20"/>
        </w:rPr>
        <w:t>White</w:t>
      </w:r>
      <w:r w:rsidRPr="00545C04">
        <w:t xml:space="preserve">. Taken from the local </w:t>
      </w:r>
      <w:r w:rsidRPr="00545C04">
        <w:rPr>
          <w:rFonts w:ascii="Arial" w:hAnsi="Arial" w:cs="Arial"/>
          <w:sz w:val="20"/>
        </w:rPr>
        <w:t>VistA</w:t>
      </w:r>
      <w:r w:rsidRPr="00545C04">
        <w:t xml:space="preserve"> patient file.</w:t>
      </w:r>
    </w:p>
    <w:p w:rsidR="0012782A" w:rsidRPr="00545C04" w:rsidRDefault="0012782A" w:rsidP="0012782A">
      <w:pPr>
        <w:numPr>
          <w:ilvl w:val="1"/>
          <w:numId w:val="12"/>
        </w:numPr>
      </w:pPr>
      <w:r w:rsidRPr="00545C04">
        <w:rPr>
          <w:rFonts w:ascii="Microsoft Sans Serif" w:hAnsi="Microsoft Sans Serif" w:cs="Microsoft Sans Serif"/>
          <w:b/>
          <w:sz w:val="20"/>
        </w:rPr>
        <w:t>Risk</w:t>
      </w:r>
      <w:r w:rsidRPr="00545C04">
        <w:rPr>
          <w:rFonts w:ascii="Arial" w:hAnsi="Arial" w:cs="Arial"/>
          <w:sz w:val="20"/>
        </w:rPr>
        <w:t xml:space="preserve"> </w:t>
      </w:r>
      <w:r w:rsidRPr="00545C04">
        <w:t xml:space="preserve">(HIV Registry only) – reflects the Patient History questions in the </w:t>
      </w:r>
      <w:r w:rsidRPr="00545C04">
        <w:rPr>
          <w:rFonts w:ascii="Arial" w:hAnsi="Arial" w:cs="Arial"/>
          <w:sz w:val="20"/>
        </w:rPr>
        <w:t>Patient Data Editor</w:t>
      </w:r>
      <w:r w:rsidRPr="00545C04">
        <w:t>.</w:t>
      </w:r>
    </w:p>
    <w:p w:rsidR="0012782A" w:rsidRPr="00545C04" w:rsidRDefault="0012782A" w:rsidP="0012782A">
      <w:pPr>
        <w:numPr>
          <w:ilvl w:val="1"/>
          <w:numId w:val="12"/>
        </w:numPr>
      </w:pPr>
      <w:r w:rsidRPr="00545C04">
        <w:rPr>
          <w:rFonts w:ascii="Microsoft Sans Serif" w:hAnsi="Microsoft Sans Serif" w:cs="Microsoft Sans Serif"/>
          <w:b/>
          <w:sz w:val="20"/>
        </w:rPr>
        <w:t>Selection</w:t>
      </w:r>
      <w:r w:rsidRPr="00545C04">
        <w:rPr>
          <w:rFonts w:ascii="Arial" w:hAnsi="Arial" w:cs="Arial"/>
          <w:sz w:val="20"/>
        </w:rPr>
        <w:t xml:space="preserve"> </w:t>
      </w:r>
      <w:r w:rsidRPr="00545C04">
        <w:rPr>
          <w:rFonts w:ascii="Microsoft Sans Serif" w:hAnsi="Microsoft Sans Serif" w:cs="Microsoft Sans Serif"/>
          <w:b/>
          <w:sz w:val="20"/>
        </w:rPr>
        <w:t>Date</w:t>
      </w:r>
      <w:r w:rsidRPr="00545C04">
        <w:t xml:space="preserve"> – The first date that a selection rule criteria was found for the patient</w:t>
      </w:r>
    </w:p>
    <w:p w:rsidR="0012782A" w:rsidRPr="00545C04" w:rsidRDefault="0012782A" w:rsidP="0012782A">
      <w:pPr>
        <w:numPr>
          <w:ilvl w:val="1"/>
          <w:numId w:val="12"/>
        </w:numPr>
      </w:pPr>
      <w:r w:rsidRPr="00545C04">
        <w:rPr>
          <w:rFonts w:ascii="Microsoft Sans Serif" w:hAnsi="Microsoft Sans Serif" w:cs="Microsoft Sans Serif"/>
          <w:b/>
          <w:sz w:val="20"/>
        </w:rPr>
        <w:t>SSN</w:t>
      </w:r>
      <w:r w:rsidRPr="00545C04">
        <w:t xml:space="preserve"> – the full Social Security Number.  </w:t>
      </w:r>
      <w:r w:rsidRPr="00545C04">
        <w:rPr>
          <w:rStyle w:val="Note0"/>
          <w:rFonts w:ascii="Arial" w:hAnsi="Arial" w:cs="Arial"/>
          <w:b/>
          <w:color w:val="FF0000"/>
          <w:sz w:val="20"/>
        </w:rPr>
        <w:t>CAUTION:</w:t>
      </w:r>
      <w:r w:rsidRPr="00545C04">
        <w:t xml:space="preserve"> Take special care to protect this confidential patient information when viewing or printing this report.</w:t>
      </w:r>
    </w:p>
    <w:p w:rsidR="0012782A" w:rsidRPr="00545C04" w:rsidRDefault="00492F7F" w:rsidP="0012782A">
      <w:pPr>
        <w:numPr>
          <w:ilvl w:val="1"/>
          <w:numId w:val="12"/>
        </w:numPr>
      </w:pPr>
      <w:r w:rsidRPr="005F1CB6">
        <w:rPr>
          <w:rFonts w:ascii="Microsoft Sans Serif" w:hAnsi="Microsoft Sans Serif" w:cs="Microsoft Sans Serif"/>
          <w:b/>
          <w:sz w:val="20"/>
        </w:rPr>
        <w:t>Type of Utilization</w:t>
      </w:r>
      <w:r w:rsidRPr="00545C04">
        <w:t xml:space="preserve"> – </w:t>
      </w:r>
      <w:r w:rsidR="0012782A" w:rsidRPr="00545C04">
        <w:t xml:space="preserve">a list of type(s) of utilization found for a given patient. </w:t>
      </w:r>
    </w:p>
    <w:p w:rsidR="008B6034" w:rsidRPr="00545C04" w:rsidRDefault="008B6034" w:rsidP="008B6034">
      <w:pPr>
        <w:pStyle w:val="BodyText"/>
      </w:pPr>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3E5BBF">
      <w:pPr>
        <w:pStyle w:val="Heading3"/>
      </w:pPr>
      <w:bookmarkStart w:id="1417" w:name="List_of_Patients_Options"/>
      <w:bookmarkStart w:id="1418" w:name="_Toc292096089"/>
      <w:bookmarkStart w:id="1419" w:name="_Toc41752611"/>
      <w:bookmarkEnd w:id="1417"/>
      <w:r w:rsidRPr="00545C04">
        <w:t>List of Registry Patients Report Options</w:t>
      </w:r>
      <w:bookmarkEnd w:id="1418"/>
      <w:bookmarkEnd w:id="1419"/>
    </w:p>
    <w:p w:rsidR="0012782A" w:rsidRPr="00545C04" w:rsidRDefault="0012782A" w:rsidP="0012782A">
      <w:r w:rsidRPr="00545C04">
        <w:t xml:space="preserve">Check one or more </w:t>
      </w:r>
      <w:r w:rsidRPr="00545C04">
        <w:rPr>
          <w:rFonts w:ascii="Arial" w:hAnsi="Arial" w:cs="Arial"/>
          <w:sz w:val="20"/>
        </w:rPr>
        <w:t>Report Options</w:t>
      </w:r>
      <w:r w:rsidRPr="00545C04">
        <w:t xml:space="preserve"> checkboxes to include the field on the report. An additional column heading will be added to the report for each checkbox that is checked.  </w:t>
      </w:r>
    </w:p>
    <w:p w:rsidR="0012782A" w:rsidRPr="00545C04" w:rsidRDefault="00343DAE" w:rsidP="00B80009">
      <w:pPr>
        <w:keepNext/>
        <w:ind w:left="900"/>
      </w:pPr>
      <w:r>
        <w:rPr>
          <w:noProof/>
        </w:rPr>
        <w:drawing>
          <wp:inline distT="0" distB="0" distL="0" distR="0">
            <wp:extent cx="4457700" cy="685800"/>
            <wp:effectExtent l="0" t="0" r="0" b="0"/>
            <wp:docPr id="384" name="Picture 384" descr="Example of the Report Options panel used by the List of Registry Pati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atch_35_Registry_List_Report_Options.bmp"/>
                    <pic:cNvPicPr/>
                  </pic:nvPicPr>
                  <pic:blipFill>
                    <a:blip r:embed="rId351">
                      <a:extLst>
                        <a:ext uri="{28A0092B-C50C-407E-A947-70E740481C1C}">
                          <a14:useLocalDpi xmlns:a14="http://schemas.microsoft.com/office/drawing/2010/main" val="0"/>
                        </a:ext>
                      </a:extLst>
                    </a:blip>
                    <a:stretch>
                      <a:fillRect/>
                    </a:stretch>
                  </pic:blipFill>
                  <pic:spPr>
                    <a:xfrm>
                      <a:off x="0" y="0"/>
                      <a:ext cx="4457700" cy="685800"/>
                    </a:xfrm>
                    <a:prstGeom prst="rect">
                      <a:avLst/>
                    </a:prstGeom>
                  </pic:spPr>
                </pic:pic>
              </a:graphicData>
            </a:graphic>
          </wp:inline>
        </w:drawing>
      </w:r>
    </w:p>
    <w:p w:rsidR="0012782A" w:rsidRPr="00545C04" w:rsidRDefault="0012782A" w:rsidP="00933F4C">
      <w:pPr>
        <w:pStyle w:val="Caption"/>
      </w:pPr>
      <w:bookmarkStart w:id="1420" w:name="_Toc3977529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149</w:t>
      </w:r>
      <w:r w:rsidR="00EB3A32">
        <w:rPr>
          <w:noProof/>
        </w:rPr>
        <w:fldChar w:fldCharType="end"/>
      </w:r>
      <w:r w:rsidRPr="00545C04">
        <w:t xml:space="preserve"> </w:t>
      </w:r>
      <w:r w:rsidR="00933F4C" w:rsidRPr="00545C04">
        <w:t xml:space="preserve">– </w:t>
      </w:r>
      <w:r w:rsidRPr="00545C04">
        <w:t>List of Registry Patients Report Options</w:t>
      </w:r>
      <w:bookmarkEnd w:id="1420"/>
    </w:p>
    <w:p w:rsidR="0012782A" w:rsidRPr="00545C04" w:rsidRDefault="0012782A" w:rsidP="0012782A">
      <w:pPr>
        <w:numPr>
          <w:ilvl w:val="0"/>
          <w:numId w:val="12"/>
        </w:numPr>
      </w:pPr>
      <w:r w:rsidRPr="00545C04">
        <w:rPr>
          <w:rFonts w:ascii="Microsoft Sans Serif" w:hAnsi="Microsoft Sans Serif" w:cs="Microsoft Sans Serif"/>
          <w:b/>
          <w:sz w:val="20"/>
        </w:rPr>
        <w:t>Coded</w:t>
      </w:r>
      <w:r w:rsidRPr="00545C04">
        <w:rPr>
          <w:rFonts w:ascii="Arial" w:hAnsi="Arial" w:cs="Arial"/>
          <w:sz w:val="20"/>
        </w:rPr>
        <w:t xml:space="preserve"> </w:t>
      </w:r>
      <w:r w:rsidRPr="00545C04">
        <w:rPr>
          <w:rFonts w:ascii="Microsoft Sans Serif" w:hAnsi="Microsoft Sans Serif" w:cs="Microsoft Sans Serif"/>
          <w:b/>
          <w:sz w:val="20"/>
        </w:rPr>
        <w:t>SSN</w:t>
      </w:r>
      <w:r w:rsidRPr="00545C04">
        <w:t xml:space="preserve"> –a scrambled patient identifier that </w:t>
      </w:r>
      <w:r w:rsidR="00CE18C1">
        <w:t xml:space="preserve">the Population Health Service </w:t>
      </w:r>
      <w:r w:rsidR="00CE18C1" w:rsidRPr="00CE18C1">
        <w:t>(10P4V)</w:t>
      </w:r>
      <w:r w:rsidR="00CE18C1">
        <w:rPr>
          <w:color w:val="1F497D"/>
        </w:rPr>
        <w:t xml:space="preserve"> </w:t>
      </w:r>
      <w:r w:rsidRPr="00545C04">
        <w:t xml:space="preserve">staff use when communicating with the field about patient safety or quality of care issues. When you receive a list of patients using the Coded SSN from </w:t>
      </w:r>
      <w:r w:rsidR="00CE18C1">
        <w:t>Population Health Service</w:t>
      </w:r>
      <w:r w:rsidRPr="00545C04">
        <w:t>, you can run the report to match this 11 digit number with the actual patient name.</w:t>
      </w:r>
      <w:r w:rsidR="00CE18C1">
        <w:t xml:space="preserve"> See the Population Health Service web site located at </w:t>
      </w:r>
      <w:hyperlink r:id="rId352" w:tooltip="Population Health Service web site" w:history="1">
        <w:r w:rsidR="00CE18C1">
          <w:rPr>
            <w:rStyle w:val="Hyperlink"/>
          </w:rPr>
          <w:t>https://vaww.vha.vaco.portal.va.gov/sites/PublicHealth/pophealth/default.aspx</w:t>
        </w:r>
      </w:hyperlink>
      <w:r w:rsidR="00CE18C1">
        <w:t xml:space="preserve"> for more information.</w:t>
      </w:r>
    </w:p>
    <w:p w:rsidR="0012782A" w:rsidRPr="00545C04" w:rsidRDefault="0012782A" w:rsidP="0012782A">
      <w:pPr>
        <w:numPr>
          <w:ilvl w:val="0"/>
          <w:numId w:val="12"/>
        </w:numPr>
      </w:pPr>
      <w:r w:rsidRPr="00545C04">
        <w:rPr>
          <w:rFonts w:ascii="Microsoft Sans Serif" w:hAnsi="Microsoft Sans Serif" w:cs="Microsoft Sans Serif"/>
          <w:b/>
          <w:sz w:val="20"/>
        </w:rPr>
        <w:t>Confirmation</w:t>
      </w:r>
      <w:r w:rsidRPr="00545C04">
        <w:rPr>
          <w:rFonts w:ascii="Arial" w:hAnsi="Arial" w:cs="Arial"/>
          <w:sz w:val="20"/>
        </w:rPr>
        <w:t xml:space="preserve"> </w:t>
      </w:r>
      <w:r w:rsidRPr="00545C04">
        <w:rPr>
          <w:rFonts w:ascii="Microsoft Sans Serif" w:hAnsi="Microsoft Sans Serif" w:cs="Microsoft Sans Serif"/>
          <w:b/>
          <w:sz w:val="20"/>
        </w:rPr>
        <w:t>date</w:t>
      </w:r>
      <w:r w:rsidRPr="00545C04">
        <w:t xml:space="preserve"> – the date th</w:t>
      </w:r>
      <w:r w:rsidR="00BE72C8">
        <w:t xml:space="preserve">e </w:t>
      </w:r>
      <w:r w:rsidR="00BE72C8" w:rsidRPr="00CF0C60">
        <w:t>patient was confirmed into the registry</w:t>
      </w:r>
      <w:r w:rsidRPr="00545C04">
        <w:t xml:space="preserve"> </w:t>
      </w:r>
    </w:p>
    <w:p w:rsidR="0012782A" w:rsidRPr="00545C04" w:rsidRDefault="0012782A" w:rsidP="0012782A">
      <w:pPr>
        <w:numPr>
          <w:ilvl w:val="0"/>
          <w:numId w:val="12"/>
        </w:numPr>
      </w:pPr>
      <w:r w:rsidRPr="00545C04">
        <w:rPr>
          <w:rFonts w:ascii="Microsoft Sans Serif" w:hAnsi="Microsoft Sans Serif" w:cs="Microsoft Sans Serif"/>
          <w:b/>
          <w:sz w:val="20"/>
        </w:rPr>
        <w:t>Date</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Death</w:t>
      </w:r>
      <w:r w:rsidRPr="00545C04">
        <w:t xml:space="preserve"> – taken from the local </w:t>
      </w:r>
      <w:r w:rsidRPr="00545C04">
        <w:rPr>
          <w:rFonts w:ascii="Arial" w:hAnsi="Arial"/>
          <w:sz w:val="20"/>
        </w:rPr>
        <w:t>VistA</w:t>
      </w:r>
      <w:r w:rsidRPr="00545C04">
        <w:t xml:space="preserve"> patient file</w:t>
      </w:r>
    </w:p>
    <w:p w:rsidR="0012782A" w:rsidRPr="00545C04" w:rsidRDefault="0012782A" w:rsidP="0012782A">
      <w:pPr>
        <w:numPr>
          <w:ilvl w:val="0"/>
          <w:numId w:val="12"/>
        </w:numPr>
        <w:rPr>
          <w:b/>
        </w:rPr>
      </w:pPr>
      <w:r w:rsidRPr="00545C04">
        <w:rPr>
          <w:rFonts w:ascii="Microsoft Sans Serif" w:hAnsi="Microsoft Sans Serif" w:cs="Microsoft Sans Serif"/>
          <w:b/>
          <w:sz w:val="20"/>
        </w:rPr>
        <w:t>Last</w:t>
      </w:r>
      <w:r w:rsidRPr="00545C04">
        <w:rPr>
          <w:rFonts w:ascii="Arial" w:hAnsi="Arial" w:cs="Arial"/>
          <w:sz w:val="20"/>
        </w:rPr>
        <w:t xml:space="preserve"> </w:t>
      </w:r>
      <w:r w:rsidRPr="00545C04">
        <w:rPr>
          <w:rFonts w:ascii="Microsoft Sans Serif" w:hAnsi="Microsoft Sans Serif" w:cs="Microsoft Sans Serif"/>
          <w:b/>
          <w:sz w:val="20"/>
        </w:rPr>
        <w:t>4</w:t>
      </w:r>
      <w:r w:rsidRPr="00545C04">
        <w:rPr>
          <w:rFonts w:ascii="Arial" w:hAnsi="Arial" w:cs="Arial"/>
          <w:sz w:val="20"/>
        </w:rPr>
        <w:t xml:space="preserve"> </w:t>
      </w:r>
      <w:r w:rsidRPr="00545C04">
        <w:rPr>
          <w:rFonts w:ascii="Microsoft Sans Serif" w:hAnsi="Microsoft Sans Serif" w:cs="Microsoft Sans Serif"/>
          <w:b/>
          <w:sz w:val="20"/>
        </w:rPr>
        <w:t>digits</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SSN</w:t>
      </w:r>
      <w:r w:rsidRPr="00545C04">
        <w:rPr>
          <w:b/>
        </w:rPr>
        <w:t xml:space="preserve"> </w:t>
      </w:r>
      <w:r w:rsidRPr="00545C04">
        <w:t xml:space="preserve">– the </w:t>
      </w:r>
      <w:r w:rsidR="00B37F9C" w:rsidRPr="00CF0C60">
        <w:t>last 4 digits of the</w:t>
      </w:r>
      <w:r w:rsidR="00B37F9C">
        <w:t xml:space="preserve"> </w:t>
      </w:r>
      <w:r w:rsidRPr="00545C04">
        <w:t>patient’s actual SSN, not the Coded SSN</w:t>
      </w:r>
    </w:p>
    <w:p w:rsidR="0012782A" w:rsidRPr="00545C04" w:rsidRDefault="0012782A" w:rsidP="0012782A">
      <w:pPr>
        <w:numPr>
          <w:ilvl w:val="0"/>
          <w:numId w:val="12"/>
        </w:numPr>
      </w:pPr>
      <w:r w:rsidRPr="00545C04">
        <w:rPr>
          <w:rFonts w:ascii="Microsoft Sans Serif" w:hAnsi="Microsoft Sans Serif" w:cs="Microsoft Sans Serif"/>
          <w:b/>
          <w:sz w:val="20"/>
        </w:rPr>
        <w:t>Reasons</w:t>
      </w:r>
      <w:r w:rsidRPr="00545C04">
        <w:rPr>
          <w:rFonts w:ascii="Arial" w:hAnsi="Arial" w:cs="Arial"/>
          <w:sz w:val="20"/>
        </w:rPr>
        <w:t xml:space="preserve"> </w:t>
      </w:r>
      <w:r w:rsidRPr="00545C04">
        <w:rPr>
          <w:rFonts w:ascii="Microsoft Sans Serif" w:hAnsi="Microsoft Sans Serif" w:cs="Microsoft Sans Serif"/>
          <w:b/>
          <w:sz w:val="20"/>
        </w:rPr>
        <w:t>Selected</w:t>
      </w:r>
      <w:r w:rsidRPr="00545C04">
        <w:rPr>
          <w:rFonts w:ascii="Arial" w:hAnsi="Arial" w:cs="Arial"/>
          <w:sz w:val="20"/>
        </w:rPr>
        <w:t xml:space="preserve"> </w:t>
      </w:r>
      <w:r w:rsidRPr="00545C04">
        <w:rPr>
          <w:rFonts w:ascii="Microsoft Sans Serif" w:hAnsi="Microsoft Sans Serif" w:cs="Microsoft Sans Serif"/>
          <w:b/>
          <w:sz w:val="20"/>
        </w:rPr>
        <w:t>for</w:t>
      </w:r>
      <w:r w:rsidRPr="00545C04">
        <w:rPr>
          <w:rFonts w:ascii="Arial" w:hAnsi="Arial" w:cs="Arial"/>
          <w:sz w:val="20"/>
        </w:rPr>
        <w:t xml:space="preserve"> </w:t>
      </w:r>
      <w:r w:rsidRPr="00545C04">
        <w:rPr>
          <w:rFonts w:ascii="Microsoft Sans Serif" w:hAnsi="Microsoft Sans Serif" w:cs="Microsoft Sans Serif"/>
          <w:b/>
          <w:sz w:val="20"/>
        </w:rPr>
        <w:t>the</w:t>
      </w:r>
      <w:r w:rsidRPr="00545C04">
        <w:rPr>
          <w:rFonts w:ascii="Arial" w:hAnsi="Arial" w:cs="Arial"/>
          <w:sz w:val="20"/>
        </w:rPr>
        <w:t xml:space="preserve"> </w:t>
      </w:r>
      <w:r w:rsidRPr="00545C04">
        <w:rPr>
          <w:rFonts w:ascii="Microsoft Sans Serif" w:hAnsi="Microsoft Sans Serif" w:cs="Microsoft Sans Serif"/>
          <w:b/>
          <w:sz w:val="20"/>
        </w:rPr>
        <w:t>Registry</w:t>
      </w:r>
      <w:r w:rsidRPr="00545C04">
        <w:t xml:space="preserve"> – the selection rule (ICD codes or lab test results) that identified the patient as a pending patient for the registry.</w:t>
      </w:r>
    </w:p>
    <w:p w:rsidR="0012782A" w:rsidRPr="00545C04" w:rsidRDefault="0012782A" w:rsidP="0012782A">
      <w:pPr>
        <w:numPr>
          <w:ilvl w:val="0"/>
          <w:numId w:val="12"/>
        </w:numPr>
      </w:pPr>
      <w:r w:rsidRPr="00545C04">
        <w:rPr>
          <w:rFonts w:ascii="Microsoft Sans Serif" w:hAnsi="Microsoft Sans Serif" w:cs="Microsoft Sans Serif"/>
          <w:b/>
          <w:sz w:val="20"/>
        </w:rPr>
        <w:t>Selection</w:t>
      </w:r>
      <w:r w:rsidRPr="00545C04">
        <w:rPr>
          <w:rFonts w:ascii="Arial" w:hAnsi="Arial" w:cs="Arial"/>
          <w:sz w:val="20"/>
        </w:rPr>
        <w:t xml:space="preserve"> </w:t>
      </w:r>
      <w:r w:rsidRPr="00545C04">
        <w:rPr>
          <w:rFonts w:ascii="Microsoft Sans Serif" w:hAnsi="Microsoft Sans Serif" w:cs="Microsoft Sans Serif"/>
          <w:b/>
          <w:sz w:val="20"/>
        </w:rPr>
        <w:t>Date</w:t>
      </w:r>
      <w:r w:rsidRPr="00545C04">
        <w:t xml:space="preserve"> – the earliest date that a registry spec</w:t>
      </w:r>
      <w:r w:rsidR="00413493">
        <w:t>ific selection rule was found.</w:t>
      </w:r>
    </w:p>
    <w:p w:rsidR="0012782A" w:rsidRPr="00BE72C8" w:rsidRDefault="0012782A" w:rsidP="0012782A">
      <w:pPr>
        <w:ind w:left="720"/>
        <w:rPr>
          <w:strike/>
        </w:rPr>
      </w:pPr>
    </w:p>
    <w:p w:rsidR="008B6034" w:rsidRPr="00545C04" w:rsidRDefault="008B6034" w:rsidP="008B6034"/>
    <w:p w:rsidR="008B6034" w:rsidRPr="00545C04" w:rsidRDefault="008B6034" w:rsidP="008B6034">
      <w:r w:rsidRPr="00545C04">
        <w:lastRenderedPageBreak/>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A724A2" w:rsidP="00EC2911">
      <w:pPr>
        <w:pStyle w:val="H2"/>
      </w:pPr>
      <w:bookmarkStart w:id="1421" w:name="_Single_Patient_Drug_History_Report"/>
      <w:bookmarkStart w:id="1422" w:name="_Inpatient_Utilization_Report"/>
      <w:bookmarkStart w:id="1423" w:name="_Outpatient_Utilization_Report"/>
      <w:bookmarkStart w:id="1424" w:name="GenReport_Options"/>
      <w:bookmarkStart w:id="1425" w:name="_Toc245275961"/>
      <w:bookmarkStart w:id="1426" w:name="_Toc292096090"/>
      <w:bookmarkStart w:id="1427" w:name="_Toc41752612"/>
      <w:bookmarkStart w:id="1428" w:name="_Toc120065511"/>
      <w:bookmarkEnd w:id="1402"/>
      <w:bookmarkEnd w:id="1403"/>
      <w:bookmarkEnd w:id="1404"/>
      <w:bookmarkEnd w:id="1405"/>
      <w:bookmarkEnd w:id="1421"/>
      <w:bookmarkEnd w:id="1422"/>
      <w:bookmarkEnd w:id="1423"/>
      <w:bookmarkEnd w:id="1424"/>
      <w:r w:rsidRPr="00545C04">
        <w:t xml:space="preserve">General </w:t>
      </w:r>
      <w:r w:rsidR="0012782A" w:rsidRPr="00545C04">
        <w:t>Report Options</w:t>
      </w:r>
      <w:bookmarkEnd w:id="1425"/>
      <w:bookmarkEnd w:id="1426"/>
      <w:bookmarkEnd w:id="1427"/>
    </w:p>
    <w:p w:rsidR="0012782A" w:rsidRPr="00545C04" w:rsidRDefault="0012782A" w:rsidP="0012782A">
      <w:r w:rsidRPr="00545C04">
        <w:t xml:space="preserve">Select a report </w:t>
      </w:r>
      <w:r w:rsidRPr="00545C04">
        <w:rPr>
          <w:rFonts w:ascii="Microsoft Sans Serif" w:hAnsi="Microsoft Sans Serif" w:cs="Microsoft Sans Serif"/>
          <w:sz w:val="20"/>
        </w:rPr>
        <w:t>Options</w:t>
      </w:r>
      <w:r w:rsidRPr="00545C04">
        <w:t xml:space="preserve"> setting:</w:t>
      </w:r>
    </w:p>
    <w:p w:rsidR="0012782A" w:rsidRPr="00545C04" w:rsidRDefault="005E0B05" w:rsidP="0012782A">
      <w:pPr>
        <w:keepNext/>
      </w:pPr>
      <w:r>
        <w:rPr>
          <w:noProof/>
        </w:rPr>
        <w:drawing>
          <wp:inline distT="0" distB="0" distL="0" distR="0" wp14:anchorId="203E77B1" wp14:editId="17827A40">
            <wp:extent cx="4200525" cy="542925"/>
            <wp:effectExtent l="0" t="0" r="9525" b="9525"/>
            <wp:docPr id="478" name="Picture 478" descr="Example of the Options panel usde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CR_UM_GenOptions"/>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200525" cy="542925"/>
                    </a:xfrm>
                    <a:prstGeom prst="rect">
                      <a:avLst/>
                    </a:prstGeom>
                    <a:noFill/>
                    <a:ln>
                      <a:noFill/>
                    </a:ln>
                  </pic:spPr>
                </pic:pic>
              </a:graphicData>
            </a:graphic>
          </wp:inline>
        </w:drawing>
      </w:r>
    </w:p>
    <w:p w:rsidR="0012782A" w:rsidRPr="00545C04" w:rsidRDefault="0012782A" w:rsidP="00C55BB1">
      <w:pPr>
        <w:pStyle w:val="Caption"/>
        <w:ind w:left="360" w:firstLine="720"/>
        <w:jc w:val="left"/>
      </w:pPr>
      <w:bookmarkStart w:id="1429" w:name="_Toc3977529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150</w:t>
      </w:r>
      <w:r w:rsidR="00EB3A32">
        <w:rPr>
          <w:noProof/>
        </w:rPr>
        <w:fldChar w:fldCharType="end"/>
      </w:r>
      <w:r w:rsidRPr="00545C04">
        <w:t xml:space="preserve"> – Inpatient Utilization Report Options</w:t>
      </w:r>
      <w:bookmarkEnd w:id="1429"/>
    </w:p>
    <w:p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Summary</w:t>
      </w:r>
      <w:r w:rsidRPr="00545C04">
        <w:rPr>
          <w:rFonts w:ascii="Arial" w:hAnsi="Arial" w:cs="Arial"/>
          <w:sz w:val="20"/>
        </w:rPr>
        <w:t xml:space="preserve"> </w:t>
      </w:r>
      <w:r w:rsidRPr="00545C04">
        <w:rPr>
          <w:rFonts w:ascii="Microsoft Sans Serif" w:hAnsi="Microsoft Sans Serif" w:cs="Microsoft Sans Serif"/>
          <w:b/>
          <w:sz w:val="20"/>
        </w:rPr>
        <w:t>Only</w:t>
      </w:r>
      <w:r w:rsidRPr="00545C04">
        <w:t xml:space="preserve"> to include total counts for numbers of patients and number of admissions.  </w:t>
      </w:r>
    </w:p>
    <w:p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Include</w:t>
      </w:r>
      <w:r w:rsidRPr="00545C04">
        <w:rPr>
          <w:rFonts w:ascii="Arial" w:hAnsi="Arial" w:cs="Arial"/>
          <w:sz w:val="20"/>
        </w:rPr>
        <w:t xml:space="preserve"> </w:t>
      </w:r>
      <w:r w:rsidRPr="00545C04">
        <w:rPr>
          <w:rFonts w:ascii="Microsoft Sans Serif" w:hAnsi="Microsoft Sans Serif" w:cs="Microsoft Sans Serif"/>
          <w:b/>
          <w:sz w:val="20"/>
        </w:rPr>
        <w:t>details</w:t>
      </w:r>
      <w:r w:rsidRPr="00545C04">
        <w:t xml:space="preserve"> and set a </w:t>
      </w:r>
      <w:r w:rsidRPr="00545C04">
        <w:rPr>
          <w:rFonts w:ascii="Microsoft Sans Serif" w:hAnsi="Microsoft Sans Serif" w:cs="Microsoft Sans Serif"/>
          <w:b/>
          <w:sz w:val="20"/>
        </w:rPr>
        <w:t>Number</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users</w:t>
      </w:r>
      <w:r w:rsidRPr="00545C04">
        <w:rPr>
          <w:rFonts w:ascii="Arial" w:hAnsi="Arial" w:cs="Arial"/>
          <w:sz w:val="20"/>
        </w:rPr>
        <w:t xml:space="preserve"> </w:t>
      </w:r>
      <w:r w:rsidRPr="00545C04">
        <w:rPr>
          <w:rFonts w:ascii="Microsoft Sans Serif" w:hAnsi="Microsoft Sans Serif" w:cs="Microsoft Sans Serif"/>
          <w:b/>
          <w:sz w:val="20"/>
        </w:rPr>
        <w:t>with</w:t>
      </w:r>
      <w:r w:rsidRPr="00545C04">
        <w:rPr>
          <w:rFonts w:ascii="Arial" w:hAnsi="Arial" w:cs="Arial"/>
          <w:sz w:val="20"/>
        </w:rPr>
        <w:t xml:space="preserve"> </w:t>
      </w:r>
      <w:r w:rsidRPr="00545C04">
        <w:rPr>
          <w:rFonts w:ascii="Microsoft Sans Serif" w:hAnsi="Microsoft Sans Serif" w:cs="Microsoft Sans Serif"/>
          <w:b/>
          <w:sz w:val="20"/>
        </w:rPr>
        <w:t>highest</w:t>
      </w:r>
      <w:r w:rsidRPr="00545C04">
        <w:rPr>
          <w:rFonts w:ascii="Arial" w:hAnsi="Arial" w:cs="Arial"/>
          <w:sz w:val="20"/>
        </w:rPr>
        <w:t xml:space="preserve"> </w:t>
      </w:r>
      <w:r w:rsidRPr="00545C04">
        <w:rPr>
          <w:rFonts w:ascii="Microsoft Sans Serif" w:hAnsi="Microsoft Sans Serif" w:cs="Microsoft Sans Serif"/>
          <w:b/>
          <w:sz w:val="20"/>
        </w:rPr>
        <w:t>utilization</w:t>
      </w:r>
      <w:r w:rsidRPr="00545C04">
        <w:t xml:space="preserve"> value to include a list of the highest-utilizing patients and the number of stays and number of days utilized during the report period.  To see this level of detail on all patients, enter a number equal to (or greater than) the number of all patients in the registry</w:t>
      </w:r>
    </w:p>
    <w:p w:rsidR="008B6034" w:rsidRPr="00545C04" w:rsidRDefault="008B6034" w:rsidP="008B6034">
      <w:pPr>
        <w:pStyle w:val="BodyText"/>
      </w:pPr>
    </w:p>
    <w:p w:rsidR="008B6034" w:rsidRPr="00545C04" w:rsidRDefault="008B6034" w:rsidP="008B603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DF54A9">
      <w:pPr>
        <w:pStyle w:val="Heading3"/>
      </w:pPr>
      <w:bookmarkStart w:id="1430" w:name="Lab_Radio_Util_Options"/>
      <w:bookmarkStart w:id="1431" w:name="_Toc292096091"/>
      <w:bookmarkStart w:id="1432" w:name="_Toc41752613"/>
      <w:bookmarkEnd w:id="1430"/>
      <w:r w:rsidRPr="00545C04">
        <w:t>Lab Utilization and Radiology Utilization Report Options</w:t>
      </w:r>
      <w:bookmarkEnd w:id="1431"/>
      <w:bookmarkEnd w:id="1432"/>
    </w:p>
    <w:p w:rsidR="0012782A" w:rsidRPr="00545C04" w:rsidRDefault="0012782A" w:rsidP="0012782A">
      <w:pPr>
        <w:pStyle w:val="BodyText"/>
      </w:pPr>
      <w:r w:rsidRPr="00545C04">
        <w:t>There is a variation for the Lab Utilization and Radiology Utilization Reports. Follow the procedures in Section 10.1.25, with the additional instructions for the Minimum number of procedures/results to display field:</w:t>
      </w:r>
    </w:p>
    <w:p w:rsidR="0012782A" w:rsidRPr="00545C04" w:rsidRDefault="005E0B05" w:rsidP="0012782A">
      <w:pPr>
        <w:pStyle w:val="BodyText"/>
        <w:keepNext/>
      </w:pPr>
      <w:r>
        <w:rPr>
          <w:noProof/>
        </w:rPr>
        <w:drawing>
          <wp:inline distT="0" distB="0" distL="0" distR="0" wp14:anchorId="03989E87" wp14:editId="11065A24">
            <wp:extent cx="4705350" cy="685800"/>
            <wp:effectExtent l="0" t="0" r="0" b="0"/>
            <wp:docPr id="479" name="Picture 479" descr="Example of the Options panel used by the Lab Utilization and Radiology Utiliza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CR_UM_LabUtilOptions"/>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rsidR="0012782A" w:rsidRPr="00545C04" w:rsidRDefault="0012782A" w:rsidP="00C55BB1">
      <w:pPr>
        <w:pStyle w:val="Caption"/>
        <w:ind w:left="1440" w:firstLine="720"/>
        <w:jc w:val="left"/>
      </w:pPr>
      <w:bookmarkStart w:id="1433" w:name="_Toc3977529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151</w:t>
      </w:r>
      <w:r w:rsidR="00EB3A32">
        <w:rPr>
          <w:noProof/>
        </w:rPr>
        <w:fldChar w:fldCharType="end"/>
      </w:r>
      <w:r w:rsidRPr="00545C04">
        <w:t xml:space="preserve"> – Lab Utilization Report Options</w:t>
      </w:r>
      <w:bookmarkEnd w:id="1433"/>
    </w:p>
    <w:p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Include</w:t>
      </w:r>
      <w:r w:rsidRPr="00545C04">
        <w:rPr>
          <w:rFonts w:ascii="Arial" w:hAnsi="Arial" w:cs="Arial"/>
          <w:sz w:val="20"/>
        </w:rPr>
        <w:t xml:space="preserve"> details</w:t>
      </w:r>
      <w:r w:rsidRPr="00545C04">
        <w:t xml:space="preserve"> to request details on the patients with highest utilization and/or for tests with at least a minimum number of results. Set the </w:t>
      </w:r>
      <w:r w:rsidRPr="00545C04">
        <w:rPr>
          <w:rFonts w:ascii="Microsoft Sans Serif" w:hAnsi="Microsoft Sans Serif" w:cs="Microsoft Sans Serif"/>
          <w:b/>
          <w:sz w:val="20"/>
        </w:rPr>
        <w:t>Number</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users</w:t>
      </w:r>
      <w:r w:rsidRPr="00545C04">
        <w:rPr>
          <w:rFonts w:ascii="Arial" w:hAnsi="Arial" w:cs="Arial"/>
          <w:sz w:val="20"/>
        </w:rPr>
        <w:t xml:space="preserve"> </w:t>
      </w:r>
      <w:r w:rsidRPr="00545C04">
        <w:rPr>
          <w:rFonts w:ascii="Microsoft Sans Serif" w:hAnsi="Microsoft Sans Serif" w:cs="Microsoft Sans Serif"/>
          <w:b/>
          <w:sz w:val="20"/>
        </w:rPr>
        <w:t>with</w:t>
      </w:r>
      <w:r w:rsidRPr="00545C04">
        <w:rPr>
          <w:rFonts w:ascii="Arial" w:hAnsi="Arial" w:cs="Arial"/>
          <w:sz w:val="20"/>
        </w:rPr>
        <w:t xml:space="preserve"> </w:t>
      </w:r>
      <w:r w:rsidRPr="00545C04">
        <w:rPr>
          <w:rFonts w:ascii="Microsoft Sans Serif" w:hAnsi="Microsoft Sans Serif" w:cs="Microsoft Sans Serif"/>
          <w:b/>
          <w:sz w:val="20"/>
        </w:rPr>
        <w:t>highest</w:t>
      </w:r>
      <w:r w:rsidRPr="00545C04">
        <w:rPr>
          <w:rFonts w:ascii="Arial" w:hAnsi="Arial" w:cs="Arial"/>
          <w:sz w:val="20"/>
        </w:rPr>
        <w:t xml:space="preserve"> </w:t>
      </w:r>
      <w:r w:rsidRPr="00545C04">
        <w:rPr>
          <w:rFonts w:ascii="Microsoft Sans Serif" w:hAnsi="Microsoft Sans Serif" w:cs="Microsoft Sans Serif"/>
          <w:b/>
          <w:sz w:val="20"/>
        </w:rPr>
        <w:t>utilization</w:t>
      </w:r>
      <w:r w:rsidRPr="00545C04">
        <w:t xml:space="preserve"> to a number equal to or greater than the total number of patients in the registry if you want to see all lab utilization for all registry patients.  Set the </w:t>
      </w:r>
      <w:r w:rsidRPr="00545C04">
        <w:rPr>
          <w:rFonts w:ascii="Microsoft Sans Serif" w:hAnsi="Microsoft Sans Serif" w:cs="Microsoft Sans Serif"/>
          <w:b/>
          <w:sz w:val="20"/>
        </w:rPr>
        <w:t>Minimum</w:t>
      </w:r>
      <w:r w:rsidRPr="00545C04">
        <w:rPr>
          <w:rFonts w:ascii="Arial" w:hAnsi="Arial" w:cs="Arial"/>
          <w:sz w:val="20"/>
        </w:rPr>
        <w:t xml:space="preserve"> </w:t>
      </w:r>
      <w:r w:rsidRPr="00545C04">
        <w:rPr>
          <w:rFonts w:ascii="Microsoft Sans Serif" w:hAnsi="Microsoft Sans Serif" w:cs="Microsoft Sans Serif"/>
          <w:b/>
          <w:sz w:val="20"/>
        </w:rPr>
        <w:t>number</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procedures</w:t>
      </w:r>
      <w:r w:rsidRPr="00545C04">
        <w:rPr>
          <w:rFonts w:ascii="Arial" w:hAnsi="Arial" w:cs="Arial"/>
          <w:sz w:val="20"/>
        </w:rPr>
        <w:t xml:space="preserve"> </w:t>
      </w:r>
      <w:r w:rsidRPr="00545C04">
        <w:rPr>
          <w:rFonts w:ascii="Microsoft Sans Serif" w:hAnsi="Microsoft Sans Serif" w:cs="Microsoft Sans Serif"/>
          <w:b/>
          <w:sz w:val="20"/>
        </w:rPr>
        <w:t>/</w:t>
      </w:r>
      <w:r w:rsidRPr="00545C04">
        <w:rPr>
          <w:rFonts w:ascii="Arial" w:hAnsi="Arial" w:cs="Arial"/>
          <w:sz w:val="20"/>
        </w:rPr>
        <w:t xml:space="preserve"> </w:t>
      </w:r>
      <w:r w:rsidRPr="00545C04">
        <w:rPr>
          <w:rFonts w:ascii="Microsoft Sans Serif" w:hAnsi="Microsoft Sans Serif" w:cs="Microsoft Sans Serif"/>
          <w:b/>
          <w:sz w:val="20"/>
        </w:rPr>
        <w:t>results</w:t>
      </w:r>
      <w:r w:rsidRPr="00545C04">
        <w:rPr>
          <w:rFonts w:ascii="Arial" w:hAnsi="Arial" w:cs="Arial"/>
          <w:sz w:val="20"/>
        </w:rPr>
        <w:t xml:space="preserve"> </w:t>
      </w:r>
      <w:r w:rsidRPr="00545C04">
        <w:rPr>
          <w:rFonts w:ascii="Microsoft Sans Serif" w:hAnsi="Microsoft Sans Serif" w:cs="Microsoft Sans Serif"/>
          <w:b/>
          <w:sz w:val="20"/>
        </w:rPr>
        <w:t>to</w:t>
      </w:r>
      <w:r w:rsidRPr="00545C04">
        <w:rPr>
          <w:rFonts w:ascii="Arial" w:hAnsi="Arial" w:cs="Arial"/>
          <w:sz w:val="20"/>
        </w:rPr>
        <w:t xml:space="preserve"> </w:t>
      </w:r>
      <w:r w:rsidRPr="00545C04">
        <w:rPr>
          <w:rFonts w:ascii="Microsoft Sans Serif" w:hAnsi="Microsoft Sans Serif" w:cs="Microsoft Sans Serif"/>
          <w:b/>
          <w:sz w:val="20"/>
        </w:rPr>
        <w:t>display</w:t>
      </w:r>
      <w:r w:rsidRPr="00545C04">
        <w:t xml:space="preserve"> to 1 to include every lab test or procedure that is selected in the report.</w:t>
      </w:r>
      <w:bookmarkStart w:id="1434" w:name="_Lab_Utilization_Report_1"/>
      <w:bookmarkEnd w:id="1428"/>
      <w:bookmarkEnd w:id="1434"/>
    </w:p>
    <w:p w:rsidR="008B6034" w:rsidRPr="00545C04" w:rsidRDefault="008B6034" w:rsidP="008B6034"/>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435" w:name="_List_of_Registry_Patients_report_1"/>
      <w:bookmarkStart w:id="1436" w:name="_List_of_Registry_Patients_Report"/>
      <w:bookmarkStart w:id="1437" w:name="_Clinical_Follow_Up_Report"/>
      <w:bookmarkStart w:id="1438" w:name="_Inpatient_and_Outpatient_Utilizatio"/>
      <w:bookmarkStart w:id="1439" w:name="_Patient_Drug_History_Report"/>
      <w:bookmarkStart w:id="1440" w:name="Liver_Score_Date_Range"/>
      <w:bookmarkStart w:id="1441" w:name="_Toc245275971"/>
      <w:bookmarkStart w:id="1442" w:name="_Toc292096092"/>
      <w:bookmarkStart w:id="1443" w:name="_Toc41752614"/>
      <w:bookmarkStart w:id="1444" w:name="_Toc52164717"/>
      <w:bookmarkStart w:id="1445" w:name="_Toc55019937"/>
      <w:bookmarkStart w:id="1446" w:name="_Toc55020690"/>
      <w:bookmarkStart w:id="1447" w:name="_Toc120065524"/>
      <w:bookmarkStart w:id="1448" w:name="_Toc52164705"/>
      <w:bookmarkStart w:id="1449" w:name="_Toc55019925"/>
      <w:bookmarkStart w:id="1450" w:name="_Toc55020678"/>
      <w:bookmarkEnd w:id="1435"/>
      <w:bookmarkEnd w:id="1436"/>
      <w:bookmarkEnd w:id="1437"/>
      <w:bookmarkEnd w:id="1438"/>
      <w:bookmarkEnd w:id="1439"/>
      <w:bookmarkEnd w:id="1440"/>
      <w:r w:rsidRPr="00545C04">
        <w:t>Liver Score Date Range by Range Report</w:t>
      </w:r>
      <w:bookmarkEnd w:id="1441"/>
      <w:bookmarkEnd w:id="1442"/>
      <w:bookmarkEnd w:id="1443"/>
    </w:p>
    <w:p w:rsidR="0012782A" w:rsidRPr="00545C04" w:rsidRDefault="0012782A" w:rsidP="0012782A">
      <w:pPr>
        <w:rPr>
          <w:bCs/>
        </w:rPr>
      </w:pPr>
      <w:r w:rsidRPr="00545C04">
        <w:rPr>
          <w:bCs/>
        </w:rPr>
        <w:t xml:space="preserve">Set the </w:t>
      </w:r>
      <w:r w:rsidRPr="00545C04">
        <w:rPr>
          <w:rFonts w:ascii="Microsoft Sans Serif" w:hAnsi="Microsoft Sans Serif" w:cs="Microsoft Sans Serif"/>
          <w:b/>
          <w:sz w:val="20"/>
        </w:rPr>
        <w:t>Liver Score Date Range</w:t>
      </w:r>
      <w:r w:rsidRPr="00545C04">
        <w:rPr>
          <w:bCs/>
        </w:rPr>
        <w:t xml:space="preserve"> by checking either </w:t>
      </w:r>
      <w:r w:rsidRPr="00545C04">
        <w:rPr>
          <w:rFonts w:ascii="Arial" w:hAnsi="Arial" w:cs="Arial"/>
          <w:sz w:val="20"/>
        </w:rPr>
        <w:t>Most recent Liver score or Liver score as of</w:t>
      </w:r>
      <w:r w:rsidRPr="00545C04">
        <w:rPr>
          <w:bCs/>
        </w:rPr>
        <w:t xml:space="preserve">. </w:t>
      </w:r>
      <w:r w:rsidR="006C306D" w:rsidRPr="00545C04">
        <w:rPr>
          <w:bCs/>
        </w:rPr>
        <w:t xml:space="preserve"> In the latter case, enter the </w:t>
      </w:r>
      <w:r w:rsidR="006C306D" w:rsidRPr="00545C04">
        <w:rPr>
          <w:rFonts w:ascii="Microsoft Sans Serif" w:hAnsi="Microsoft Sans Serif" w:cs="Microsoft Sans Serif"/>
          <w:bCs/>
          <w:sz w:val="20"/>
        </w:rPr>
        <w:t>as of</w:t>
      </w:r>
      <w:r w:rsidRPr="00545C04">
        <w:rPr>
          <w:bCs/>
        </w:rPr>
        <w:t xml:space="preserve"> date.</w:t>
      </w:r>
    </w:p>
    <w:p w:rsidR="0012782A" w:rsidRPr="00545C04" w:rsidRDefault="005E0B05" w:rsidP="0012782A">
      <w:pPr>
        <w:keepNext/>
      </w:pPr>
      <w:r>
        <w:rPr>
          <w:bCs/>
          <w:noProof/>
        </w:rPr>
        <w:drawing>
          <wp:inline distT="0" distB="0" distL="0" distR="0" wp14:anchorId="3BBCDA4A" wp14:editId="570F2019">
            <wp:extent cx="5629275" cy="561975"/>
            <wp:effectExtent l="0" t="0" r="9525" b="9525"/>
            <wp:docPr id="480" name="Picture 480" descr="Example of the Liver Score Date Range panel used by the Liver Score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629275" cy="561975"/>
                    </a:xfrm>
                    <a:prstGeom prst="rect">
                      <a:avLst/>
                    </a:prstGeom>
                    <a:noFill/>
                    <a:ln>
                      <a:noFill/>
                    </a:ln>
                  </pic:spPr>
                </pic:pic>
              </a:graphicData>
            </a:graphic>
          </wp:inline>
        </w:drawing>
      </w:r>
    </w:p>
    <w:p w:rsidR="0012782A" w:rsidRPr="00545C04" w:rsidRDefault="0012782A" w:rsidP="00C55BB1">
      <w:pPr>
        <w:pStyle w:val="Caption"/>
        <w:ind w:left="2160" w:firstLine="720"/>
        <w:jc w:val="left"/>
      </w:pPr>
      <w:bookmarkStart w:id="1451" w:name="_Toc3977529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152</w:t>
      </w:r>
      <w:r w:rsidR="00EB3A32">
        <w:rPr>
          <w:noProof/>
        </w:rPr>
        <w:fldChar w:fldCharType="end"/>
      </w:r>
      <w:r w:rsidRPr="00545C04">
        <w:t xml:space="preserve"> </w:t>
      </w:r>
      <w:r w:rsidR="00F647BD" w:rsidRPr="00850CEB">
        <w:t>–</w:t>
      </w:r>
      <w:r w:rsidRPr="00545C04">
        <w:t xml:space="preserve"> Liver Score Date Range</w:t>
      </w:r>
      <w:bookmarkEnd w:id="1451"/>
    </w:p>
    <w:p w:rsidR="008B6034" w:rsidRPr="00545C04" w:rsidRDefault="008B6034" w:rsidP="008B6034"/>
    <w:p w:rsidR="008B6034" w:rsidRPr="00545C0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452" w:name="Liver_Score_Result_Range"/>
      <w:bookmarkStart w:id="1453" w:name="_Toc292096093"/>
      <w:bookmarkStart w:id="1454" w:name="_Toc41752615"/>
      <w:bookmarkEnd w:id="1452"/>
      <w:r w:rsidRPr="00545C04">
        <w:t>Liver Score Result Ranges</w:t>
      </w:r>
      <w:bookmarkEnd w:id="1453"/>
      <w:bookmarkEnd w:id="1454"/>
    </w:p>
    <w:p w:rsidR="0012782A" w:rsidRPr="00545C04" w:rsidRDefault="0012782A" w:rsidP="0012782A">
      <w:pPr>
        <w:rPr>
          <w:bCs/>
        </w:rPr>
      </w:pPr>
      <w:r w:rsidRPr="00545C04">
        <w:rPr>
          <w:bCs/>
        </w:rPr>
        <w:t xml:space="preserve">Set the </w:t>
      </w:r>
      <w:r w:rsidRPr="00545C04">
        <w:rPr>
          <w:rFonts w:ascii="Microsoft Sans Serif" w:hAnsi="Microsoft Sans Serif" w:cs="Microsoft Sans Serif"/>
          <w:b/>
          <w:sz w:val="20"/>
        </w:rPr>
        <w:t>Result Ranges</w:t>
      </w:r>
      <w:r w:rsidRPr="00545C04">
        <w:rPr>
          <w:bCs/>
        </w:rPr>
        <w:t xml:space="preserve"> for the calculation(s) selected by checking the desired range(s) and entering the low and high values</w:t>
      </w:r>
      <w:r w:rsidR="0070795E" w:rsidRPr="00545C04">
        <w:rPr>
          <w:bCs/>
        </w:rPr>
        <w:t>,</w:t>
      </w:r>
      <w:r w:rsidRPr="00545C04">
        <w:rPr>
          <w:bCs/>
        </w:rPr>
        <w:t xml:space="preserve"> as appropriate.</w:t>
      </w:r>
    </w:p>
    <w:p w:rsidR="0012782A" w:rsidRPr="00545C04" w:rsidRDefault="005E0B05" w:rsidP="0012782A">
      <w:pPr>
        <w:keepNext/>
      </w:pPr>
      <w:r>
        <w:rPr>
          <w:noProof/>
        </w:rPr>
        <w:drawing>
          <wp:inline distT="0" distB="0" distL="0" distR="0" wp14:anchorId="7A4F4967" wp14:editId="4EBFEAF4">
            <wp:extent cx="5524500" cy="1381125"/>
            <wp:effectExtent l="0" t="0" r="0" b="9525"/>
            <wp:docPr id="481" name="Picture 1" descr="Example of the Liver Score Result Ranges panel used by the Liver Score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cstate="print">
                      <a:extLst>
                        <a:ext uri="{28A0092B-C50C-407E-A947-70E740481C1C}">
                          <a14:useLocalDpi xmlns:a14="http://schemas.microsoft.com/office/drawing/2010/main" val="0"/>
                        </a:ext>
                      </a:extLst>
                    </a:blip>
                    <a:srcRect r="35599"/>
                    <a:stretch>
                      <a:fillRect/>
                    </a:stretch>
                  </pic:blipFill>
                  <pic:spPr bwMode="auto">
                    <a:xfrm>
                      <a:off x="0" y="0"/>
                      <a:ext cx="5524500" cy="1381125"/>
                    </a:xfrm>
                    <a:prstGeom prst="rect">
                      <a:avLst/>
                    </a:prstGeom>
                    <a:noFill/>
                    <a:ln>
                      <a:noFill/>
                    </a:ln>
                  </pic:spPr>
                </pic:pic>
              </a:graphicData>
            </a:graphic>
          </wp:inline>
        </w:drawing>
      </w:r>
    </w:p>
    <w:p w:rsidR="0012782A" w:rsidRPr="00545C04" w:rsidRDefault="0012782A" w:rsidP="0070795E">
      <w:pPr>
        <w:pStyle w:val="Caption"/>
      </w:pPr>
      <w:bookmarkStart w:id="1455" w:name="_Toc39775298"/>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153</w:t>
      </w:r>
      <w:r w:rsidR="00EB3A32">
        <w:rPr>
          <w:noProof/>
        </w:rPr>
        <w:fldChar w:fldCharType="end"/>
      </w:r>
      <w:r w:rsidR="00C411C3" w:rsidRPr="00850CEB">
        <w:t xml:space="preserve"> – </w:t>
      </w:r>
      <w:r w:rsidRPr="00850CEB">
        <w:t>Result Ranges</w:t>
      </w:r>
      <w:bookmarkEnd w:id="1455"/>
    </w:p>
    <w:p w:rsidR="008B6034" w:rsidRPr="00545C04" w:rsidRDefault="008B6034" w:rsidP="008B6034"/>
    <w:p w:rsidR="00114FB4" w:rsidRDefault="008B6034" w:rsidP="008B603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25299D" w:rsidRPr="00545C04" w:rsidRDefault="0025299D" w:rsidP="008B6034"/>
    <w:p w:rsidR="0012782A" w:rsidRPr="00545C04" w:rsidRDefault="0012782A" w:rsidP="00EC2911">
      <w:pPr>
        <w:pStyle w:val="H2"/>
      </w:pPr>
      <w:bookmarkStart w:id="1456" w:name="_Patient_Medication_History_Report"/>
      <w:bookmarkStart w:id="1457" w:name="Activity"/>
      <w:bookmarkStart w:id="1458" w:name="_Toc292096094"/>
      <w:bookmarkStart w:id="1459" w:name="_Toc41752616"/>
      <w:bookmarkEnd w:id="1444"/>
      <w:bookmarkEnd w:id="1445"/>
      <w:bookmarkEnd w:id="1446"/>
      <w:bookmarkEnd w:id="1447"/>
      <w:bookmarkEnd w:id="1456"/>
      <w:bookmarkEnd w:id="1457"/>
      <w:r w:rsidRPr="00545C04">
        <w:t>Activity</w:t>
      </w:r>
      <w:bookmarkEnd w:id="1458"/>
      <w:bookmarkEnd w:id="1459"/>
    </w:p>
    <w:p w:rsidR="0012782A" w:rsidRPr="00545C04" w:rsidRDefault="0012782A" w:rsidP="0012782A">
      <w:pPr>
        <w:rPr>
          <w:rFonts w:ascii="Microsoft Sans Serif" w:hAnsi="Microsoft Sans Serif" w:cs="Microsoft Sans Serif"/>
        </w:rPr>
      </w:pPr>
      <w:r w:rsidRPr="00545C04">
        <w:rPr>
          <w:rStyle w:val="BodyTextChar1"/>
        </w:rPr>
        <w:t>Set the</w:t>
      </w:r>
      <w:r w:rsidRPr="00545C04">
        <w:rPr>
          <w:rFonts w:ascii="Arial" w:hAnsi="Arial" w:cs="Arial"/>
          <w:sz w:val="20"/>
        </w:rPr>
        <w:t xml:space="preserve"> </w:t>
      </w:r>
      <w:r w:rsidRPr="00545C04">
        <w:rPr>
          <w:rFonts w:ascii="Microsoft Sans Serif" w:hAnsi="Microsoft Sans Serif" w:cs="Microsoft Sans Serif"/>
          <w:b/>
          <w:sz w:val="20"/>
        </w:rPr>
        <w:t>Activity</w:t>
      </w:r>
      <w:r w:rsidRPr="00545C04">
        <w:rPr>
          <w:rFonts w:ascii="Microsoft Sans Serif" w:hAnsi="Microsoft Sans Serif" w:cs="Microsoft Sans Serif"/>
          <w:b/>
        </w:rPr>
        <w:t xml:space="preserve"> </w:t>
      </w:r>
      <w:r w:rsidRPr="00545C04">
        <w:t xml:space="preserve">parameters to include </w:t>
      </w:r>
      <w:r w:rsidRPr="00545C04">
        <w:rPr>
          <w:rFonts w:ascii="Microsoft Sans Serif" w:hAnsi="Microsoft Sans Serif" w:cs="Microsoft Sans Serif"/>
        </w:rPr>
        <w:t>Inpatient</w:t>
      </w:r>
      <w:r w:rsidRPr="00545C04">
        <w:t xml:space="preserve"> and/or </w:t>
      </w:r>
      <w:r w:rsidRPr="00545C04">
        <w:rPr>
          <w:rFonts w:ascii="Microsoft Sans Serif" w:hAnsi="Microsoft Sans Serif" w:cs="Microsoft Sans Serif"/>
        </w:rPr>
        <w:t>Outpatient</w:t>
      </w:r>
    </w:p>
    <w:p w:rsidR="0012782A" w:rsidRPr="00545C04" w:rsidRDefault="005E0B05" w:rsidP="00C55BB1">
      <w:pPr>
        <w:keepNext/>
      </w:pPr>
      <w:r>
        <w:rPr>
          <w:noProof/>
        </w:rPr>
        <w:drawing>
          <wp:inline distT="0" distB="0" distL="0" distR="0" wp14:anchorId="33A57A1E" wp14:editId="6E4AA4D1">
            <wp:extent cx="4000500" cy="314325"/>
            <wp:effectExtent l="0" t="0" r="0" b="9525"/>
            <wp:docPr id="482" name="Picture 482" descr="Example of the Activity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000500" cy="314325"/>
                    </a:xfrm>
                    <a:prstGeom prst="rect">
                      <a:avLst/>
                    </a:prstGeom>
                    <a:noFill/>
                    <a:ln>
                      <a:noFill/>
                    </a:ln>
                  </pic:spPr>
                </pic:pic>
              </a:graphicData>
            </a:graphic>
          </wp:inline>
        </w:drawing>
      </w:r>
    </w:p>
    <w:p w:rsidR="0012782A" w:rsidRPr="00545C04" w:rsidRDefault="0012782A" w:rsidP="00C55BB1">
      <w:pPr>
        <w:pStyle w:val="Caption"/>
        <w:ind w:left="1440" w:firstLine="720"/>
        <w:jc w:val="left"/>
      </w:pPr>
      <w:bookmarkStart w:id="1460" w:name="_Toc3977529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154</w:t>
      </w:r>
      <w:r w:rsidR="00EB3A32">
        <w:rPr>
          <w:noProof/>
        </w:rPr>
        <w:fldChar w:fldCharType="end"/>
      </w:r>
      <w:r w:rsidRPr="00545C04">
        <w:t xml:space="preserve"> </w:t>
      </w:r>
      <w:r w:rsidR="00A724A2" w:rsidRPr="00545C04">
        <w:t xml:space="preserve">– </w:t>
      </w:r>
      <w:r w:rsidRPr="00545C04">
        <w:t>Activity</w:t>
      </w:r>
      <w:bookmarkEnd w:id="1460"/>
    </w:p>
    <w:p w:rsidR="00114FB4" w:rsidRPr="00545C04" w:rsidRDefault="00114FB4" w:rsidP="00114FB4"/>
    <w:p w:rsidR="00114FB4" w:rsidRPr="00545C04" w:rsidRDefault="00114FB4" w:rsidP="00114FB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461" w:name="Refill_Type"/>
      <w:bookmarkStart w:id="1462" w:name="_Toc292096095"/>
      <w:bookmarkStart w:id="1463" w:name="_Toc41752617"/>
      <w:bookmarkEnd w:id="1461"/>
      <w:r w:rsidRPr="00545C04">
        <w:t>Refill Type</w:t>
      </w:r>
      <w:bookmarkEnd w:id="1462"/>
      <w:bookmarkEnd w:id="1463"/>
    </w:p>
    <w:p w:rsidR="0012782A" w:rsidRPr="00545C04" w:rsidRDefault="0012782A" w:rsidP="0012782A">
      <w:r w:rsidRPr="00545C04">
        <w:rPr>
          <w:szCs w:val="24"/>
        </w:rPr>
        <w:t>Under</w:t>
      </w:r>
      <w:r w:rsidRPr="00545C04">
        <w:rPr>
          <w:rFonts w:ascii="Arial" w:hAnsi="Arial" w:cs="Arial"/>
          <w:sz w:val="20"/>
        </w:rPr>
        <w:t xml:space="preserve"> </w:t>
      </w:r>
      <w:r w:rsidRPr="00545C04">
        <w:rPr>
          <w:rFonts w:ascii="Microsoft Sans Serif" w:hAnsi="Microsoft Sans Serif" w:cs="Microsoft Sans Serif"/>
          <w:b/>
          <w:sz w:val="20"/>
        </w:rPr>
        <w:t>Report Options</w:t>
      </w:r>
      <w:r w:rsidRPr="00545C04">
        <w:rPr>
          <w:rFonts w:ascii="Arial" w:hAnsi="Arial" w:cs="Arial"/>
          <w:sz w:val="20"/>
        </w:rPr>
        <w:t>,</w:t>
      </w:r>
      <w:r w:rsidRPr="00545C04">
        <w:t xml:space="preserve"> select </w:t>
      </w:r>
      <w:r w:rsidR="006C306D" w:rsidRPr="00545C04">
        <w:t>the</w:t>
      </w:r>
      <w:r w:rsidRPr="00545C04">
        <w:t xml:space="preserve"> desired refill type:  </w:t>
      </w:r>
      <w:r w:rsidRPr="00545C04">
        <w:rPr>
          <w:rFonts w:ascii="Microsoft Sans Serif" w:hAnsi="Microsoft Sans Serif" w:cs="Microsoft Sans Serif"/>
          <w:b/>
          <w:sz w:val="20"/>
        </w:rPr>
        <w:t>Display all fil</w:t>
      </w:r>
      <w:r w:rsidR="009E6C62">
        <w:rPr>
          <w:rFonts w:ascii="Microsoft Sans Serif" w:hAnsi="Microsoft Sans Serif" w:cs="Microsoft Sans Serif"/>
          <w:b/>
          <w:sz w:val="20"/>
        </w:rPr>
        <w:t>ls</w:t>
      </w:r>
      <w:r w:rsidRPr="00545C04">
        <w:t xml:space="preserve"> or </w:t>
      </w:r>
      <w:r w:rsidRPr="00545C04">
        <w:rPr>
          <w:rFonts w:ascii="Microsoft Sans Serif" w:hAnsi="Microsoft Sans Serif" w:cs="Microsoft Sans Serif"/>
          <w:b/>
          <w:sz w:val="20"/>
        </w:rPr>
        <w:t>Only most recent in time period</w:t>
      </w:r>
      <w:r w:rsidRPr="00545C04">
        <w:t>.</w:t>
      </w:r>
    </w:p>
    <w:p w:rsidR="0012782A" w:rsidRPr="00545C04" w:rsidRDefault="005E0B05" w:rsidP="0012782A">
      <w:pPr>
        <w:keepNext/>
      </w:pPr>
      <w:r>
        <w:rPr>
          <w:noProof/>
        </w:rPr>
        <w:drawing>
          <wp:inline distT="0" distB="0" distL="0" distR="0" wp14:anchorId="40A1D08D" wp14:editId="1ACA76FC">
            <wp:extent cx="4514850" cy="409575"/>
            <wp:effectExtent l="0" t="0" r="0" b="9525"/>
            <wp:docPr id="483" name="Picture 483" descr="Example of the Report Options panel used by the Patient Medication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CR_UM_Refills"/>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14850" cy="409575"/>
                    </a:xfrm>
                    <a:prstGeom prst="rect">
                      <a:avLst/>
                    </a:prstGeom>
                    <a:noFill/>
                    <a:ln>
                      <a:noFill/>
                    </a:ln>
                  </pic:spPr>
                </pic:pic>
              </a:graphicData>
            </a:graphic>
          </wp:inline>
        </w:drawing>
      </w:r>
    </w:p>
    <w:p w:rsidR="0012782A" w:rsidRPr="00545C04" w:rsidRDefault="0012782A" w:rsidP="009E6C62">
      <w:pPr>
        <w:pStyle w:val="Caption"/>
        <w:ind w:left="2160" w:firstLine="720"/>
        <w:jc w:val="left"/>
      </w:pPr>
      <w:bookmarkStart w:id="1464" w:name="_Toc3977530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155</w:t>
      </w:r>
      <w:r w:rsidR="00EB3A32">
        <w:rPr>
          <w:noProof/>
        </w:rPr>
        <w:fldChar w:fldCharType="end"/>
      </w:r>
      <w:r w:rsidRPr="00545C04">
        <w:t xml:space="preserve"> </w:t>
      </w:r>
      <w:r w:rsidR="00A724A2" w:rsidRPr="00545C04">
        <w:t>–</w:t>
      </w:r>
      <w:r w:rsidRPr="00545C04">
        <w:t xml:space="preserve"> Refill Type</w:t>
      </w:r>
      <w:bookmarkEnd w:id="1464"/>
    </w:p>
    <w:p w:rsidR="00114FB4" w:rsidRPr="00545C04" w:rsidRDefault="00114FB4" w:rsidP="0012782A">
      <w:pPr>
        <w:jc w:val="center"/>
      </w:pPr>
    </w:p>
    <w:p w:rsidR="00114FB4" w:rsidRPr="00545C04" w:rsidRDefault="00114FB4" w:rsidP="00114FB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12782A">
      <w:pPr>
        <w:spacing w:before="0" w:after="0"/>
        <w:jc w:val="center"/>
        <w:rPr>
          <w:sz w:val="16"/>
          <w:szCs w:val="16"/>
        </w:rPr>
      </w:pPr>
      <w:r w:rsidRPr="00545C04">
        <w:br w:type="page"/>
      </w:r>
    </w:p>
    <w:p w:rsidR="0012782A" w:rsidRPr="00545C04" w:rsidRDefault="0012782A" w:rsidP="00EC2911">
      <w:pPr>
        <w:pStyle w:val="H2"/>
      </w:pPr>
      <w:bookmarkStart w:id="1465" w:name="_Pharmacy_Prescription_Utilization_R_1"/>
      <w:bookmarkStart w:id="1466" w:name="_Lab_Utilization_Report"/>
      <w:bookmarkStart w:id="1467" w:name="_Radiology_Utilization_Report"/>
      <w:bookmarkStart w:id="1468" w:name="_Procedures_report"/>
      <w:bookmarkStart w:id="1469" w:name="Procedures"/>
      <w:bookmarkStart w:id="1470" w:name="_Toc245275985"/>
      <w:bookmarkStart w:id="1471" w:name="_Toc292096096"/>
      <w:bookmarkStart w:id="1472" w:name="_Toc41752618"/>
      <w:bookmarkStart w:id="1473" w:name="_Toc52164694"/>
      <w:bookmarkStart w:id="1474" w:name="_Toc55019914"/>
      <w:bookmarkStart w:id="1475" w:name="_Toc55020667"/>
      <w:bookmarkStart w:id="1476" w:name="_Toc120065539"/>
      <w:bookmarkEnd w:id="1448"/>
      <w:bookmarkEnd w:id="1449"/>
      <w:bookmarkEnd w:id="1450"/>
      <w:bookmarkEnd w:id="1465"/>
      <w:bookmarkEnd w:id="1466"/>
      <w:bookmarkEnd w:id="1467"/>
      <w:bookmarkEnd w:id="1468"/>
      <w:bookmarkEnd w:id="1469"/>
      <w:r w:rsidRPr="00545C04">
        <w:t>Procedures</w:t>
      </w:r>
      <w:bookmarkEnd w:id="1470"/>
      <w:bookmarkEnd w:id="1471"/>
      <w:bookmarkEnd w:id="1472"/>
    </w:p>
    <w:p w:rsidR="0012782A" w:rsidRPr="00545C04" w:rsidRDefault="0012782A" w:rsidP="0012782A">
      <w:r w:rsidRPr="00545C04">
        <w:t xml:space="preserve">Check one or more </w:t>
      </w:r>
      <w:r w:rsidRPr="00545C04">
        <w:rPr>
          <w:rFonts w:ascii="Microsoft Sans Serif" w:hAnsi="Microsoft Sans Serif" w:cs="Microsoft Sans Serif"/>
          <w:b/>
          <w:sz w:val="20"/>
        </w:rPr>
        <w:t>Procedures</w:t>
      </w:r>
      <w:r w:rsidRPr="00545C04">
        <w:t xml:space="preserve"> checkboxes to include </w:t>
      </w:r>
      <w:r w:rsidRPr="00545C04">
        <w:rPr>
          <w:rFonts w:ascii="Microsoft Sans Serif" w:hAnsi="Microsoft Sans Serif" w:cs="Microsoft Sans Serif"/>
          <w:b/>
          <w:sz w:val="20"/>
        </w:rPr>
        <w:t>Inpatient</w:t>
      </w:r>
      <w:r w:rsidRPr="00545C04">
        <w:t xml:space="preserve">, </w:t>
      </w:r>
      <w:r w:rsidRPr="00545C04">
        <w:rPr>
          <w:rFonts w:ascii="Microsoft Sans Serif" w:hAnsi="Microsoft Sans Serif" w:cs="Microsoft Sans Serif"/>
          <w:b/>
          <w:sz w:val="20"/>
        </w:rPr>
        <w:t>Outpatient</w:t>
      </w:r>
      <w:r w:rsidRPr="00545C04">
        <w:t>, or both types of procedures.</w:t>
      </w:r>
      <w:r w:rsidRPr="00545C04">
        <w:rPr>
          <w:rStyle w:val="EndnoteReference"/>
        </w:rPr>
        <w:t xml:space="preserve"> </w:t>
      </w:r>
      <w:r w:rsidRPr="00545C04">
        <w:rPr>
          <w:rStyle w:val="EndnoteReference"/>
        </w:rPr>
        <w:endnoteReference w:id="23"/>
      </w:r>
    </w:p>
    <w:p w:rsidR="0012782A" w:rsidRPr="00545C04" w:rsidRDefault="005E0B05" w:rsidP="009E6C62">
      <w:pPr>
        <w:keepNext/>
        <w:ind w:firstLine="1440"/>
      </w:pPr>
      <w:r>
        <w:rPr>
          <w:noProof/>
        </w:rPr>
        <w:drawing>
          <wp:inline distT="0" distB="0" distL="0" distR="0" wp14:anchorId="64435924" wp14:editId="06BFB1BE">
            <wp:extent cx="3619500" cy="285750"/>
            <wp:effectExtent l="0" t="0" r="0" b="0"/>
            <wp:docPr id="484" name="Picture 484" descr="Example of the Procedures panel used by the Procedu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CR_UM_Procedues"/>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619500" cy="285750"/>
                    </a:xfrm>
                    <a:prstGeom prst="rect">
                      <a:avLst/>
                    </a:prstGeom>
                    <a:noFill/>
                    <a:ln>
                      <a:noFill/>
                    </a:ln>
                  </pic:spPr>
                </pic:pic>
              </a:graphicData>
            </a:graphic>
          </wp:inline>
        </w:drawing>
      </w:r>
    </w:p>
    <w:p w:rsidR="0012782A" w:rsidRPr="00545C04" w:rsidRDefault="0012782A" w:rsidP="00A724A2">
      <w:pPr>
        <w:pStyle w:val="Caption"/>
      </w:pPr>
      <w:bookmarkStart w:id="1477" w:name="_Toc3977530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156</w:t>
      </w:r>
      <w:r w:rsidR="00EB3A32">
        <w:rPr>
          <w:noProof/>
        </w:rPr>
        <w:fldChar w:fldCharType="end"/>
      </w:r>
      <w:r w:rsidRPr="00545C04">
        <w:t xml:space="preserve"> </w:t>
      </w:r>
      <w:r w:rsidR="00A724A2" w:rsidRPr="00545C04">
        <w:t>–</w:t>
      </w:r>
      <w:r w:rsidRPr="00545C04">
        <w:t xml:space="preserve"> Procedures</w:t>
      </w:r>
      <w:bookmarkEnd w:id="1477"/>
    </w:p>
    <w:p w:rsidR="0012782A" w:rsidRPr="00545C04" w:rsidRDefault="0012782A" w:rsidP="0012782A">
      <w:pPr>
        <w:pStyle w:val="ListBullet3"/>
        <w:rPr>
          <w:rStyle w:val="Note0"/>
        </w:rPr>
      </w:pPr>
      <w:r w:rsidRPr="00545C04">
        <w:rPr>
          <w:rStyle w:val="Note0"/>
        </w:rPr>
        <w:t xml:space="preserve">If only </w:t>
      </w:r>
      <w:r w:rsidRPr="00545C04">
        <w:rPr>
          <w:rFonts w:ascii="Microsoft Sans Serif" w:hAnsi="Microsoft Sans Serif" w:cs="Microsoft Sans Serif"/>
          <w:b/>
          <w:sz w:val="20"/>
        </w:rPr>
        <w:t>Inpatient (ICD)</w:t>
      </w:r>
      <w:r w:rsidRPr="00545C04">
        <w:rPr>
          <w:rStyle w:val="Note0"/>
        </w:rPr>
        <w:t xml:space="preserve"> procedures are selected, the </w:t>
      </w:r>
      <w:r w:rsidRPr="00545C04">
        <w:rPr>
          <w:rFonts w:ascii="Arial" w:hAnsi="Arial" w:cs="Arial"/>
          <w:bCs/>
          <w:sz w:val="20"/>
        </w:rPr>
        <w:t>Procedures</w:t>
      </w:r>
      <w:r w:rsidRPr="00545C04">
        <w:rPr>
          <w:rStyle w:val="Note0"/>
        </w:rPr>
        <w:t xml:space="preserve"> report uses “or” logic for </w:t>
      </w:r>
      <w:r w:rsidRPr="00545C04">
        <w:rPr>
          <w:rFonts w:ascii="Microsoft Sans Serif" w:hAnsi="Microsoft Sans Serif" w:cs="Microsoft Sans Serif"/>
          <w:b/>
          <w:bCs/>
          <w:sz w:val="20"/>
        </w:rPr>
        <w:t>ICD</w:t>
      </w:r>
      <w:r w:rsidRPr="00545C04">
        <w:rPr>
          <w:rStyle w:val="Note0"/>
        </w:rPr>
        <w:t xml:space="preserve"> codes inside the groups, while using “and” logic between groups.</w:t>
      </w:r>
    </w:p>
    <w:p w:rsidR="0012782A" w:rsidRPr="00545C04" w:rsidRDefault="0012782A" w:rsidP="0012782A">
      <w:pPr>
        <w:pStyle w:val="ListBullet3"/>
        <w:rPr>
          <w:rStyle w:val="Note0"/>
        </w:rPr>
      </w:pPr>
      <w:r w:rsidRPr="00545C04">
        <w:rPr>
          <w:rStyle w:val="Note0"/>
        </w:rPr>
        <w:t xml:space="preserve">If only </w:t>
      </w:r>
      <w:r w:rsidRPr="00545C04">
        <w:rPr>
          <w:rFonts w:ascii="Microsoft Sans Serif" w:hAnsi="Microsoft Sans Serif" w:cs="Microsoft Sans Serif"/>
          <w:b/>
          <w:sz w:val="20"/>
        </w:rPr>
        <w:t>Outpatient (CPT)</w:t>
      </w:r>
      <w:r w:rsidRPr="00545C04">
        <w:rPr>
          <w:rStyle w:val="Note0"/>
        </w:rPr>
        <w:t xml:space="preserve"> procedures are selected, a patient is added to the </w:t>
      </w:r>
      <w:r w:rsidRPr="00545C04">
        <w:rPr>
          <w:rFonts w:ascii="Arial" w:hAnsi="Arial" w:cs="Arial"/>
          <w:sz w:val="20"/>
        </w:rPr>
        <w:t>Procedures</w:t>
      </w:r>
      <w:r w:rsidRPr="00545C04">
        <w:rPr>
          <w:rStyle w:val="Note0"/>
        </w:rPr>
        <w:t xml:space="preserve"> report when the patient has at least one </w:t>
      </w:r>
      <w:r w:rsidRPr="00545C04">
        <w:rPr>
          <w:rFonts w:ascii="Microsoft Sans Serif" w:hAnsi="Microsoft Sans Serif" w:cs="Microsoft Sans Serif"/>
          <w:b/>
          <w:bCs/>
          <w:sz w:val="20"/>
        </w:rPr>
        <w:t>CPT</w:t>
      </w:r>
      <w:r w:rsidRPr="00545C04">
        <w:rPr>
          <w:rStyle w:val="Note0"/>
        </w:rPr>
        <w:t xml:space="preserve"> code selected on the </w:t>
      </w:r>
      <w:r w:rsidRPr="00545C04">
        <w:rPr>
          <w:rFonts w:ascii="Microsoft Sans Serif" w:hAnsi="Microsoft Sans Serif" w:cs="Microsoft Sans Serif"/>
          <w:b/>
          <w:bCs/>
          <w:sz w:val="20"/>
        </w:rPr>
        <w:t>CPT</w:t>
      </w:r>
      <w:r w:rsidRPr="00545C04">
        <w:rPr>
          <w:rStyle w:val="Note0"/>
        </w:rPr>
        <w:t xml:space="preserve"> report parameters panel. </w:t>
      </w:r>
    </w:p>
    <w:p w:rsidR="0012782A" w:rsidRPr="00545C04" w:rsidRDefault="0012782A" w:rsidP="0012782A">
      <w:pPr>
        <w:pStyle w:val="ListBullet3"/>
        <w:rPr>
          <w:rStyle w:val="Note0"/>
        </w:rPr>
      </w:pPr>
      <w:r w:rsidRPr="00545C04">
        <w:rPr>
          <w:rStyle w:val="Note0"/>
        </w:rPr>
        <w:t xml:space="preserve">If both </w:t>
      </w:r>
      <w:r w:rsidRPr="00545C04">
        <w:rPr>
          <w:rFonts w:ascii="Microsoft Sans Serif" w:hAnsi="Microsoft Sans Serif" w:cs="Microsoft Sans Serif"/>
          <w:b/>
          <w:sz w:val="20"/>
        </w:rPr>
        <w:t>Inpatient (</w:t>
      </w:r>
      <w:r w:rsidR="00611D1F" w:rsidRPr="00545C04">
        <w:rPr>
          <w:rFonts w:ascii="Microsoft Sans Serif" w:hAnsi="Microsoft Sans Serif" w:cs="Microsoft Sans Serif"/>
          <w:b/>
          <w:sz w:val="20"/>
        </w:rPr>
        <w:t>ICD</w:t>
      </w:r>
      <w:r w:rsidR="00611D1F">
        <w:rPr>
          <w:rFonts w:ascii="Microsoft Sans Serif" w:hAnsi="Microsoft Sans Serif" w:cs="Microsoft Sans Serif"/>
          <w:b/>
          <w:sz w:val="20"/>
        </w:rPr>
        <w:t>-9/ICD-10</w:t>
      </w:r>
      <w:r w:rsidRPr="00545C04">
        <w:rPr>
          <w:rFonts w:ascii="Microsoft Sans Serif" w:hAnsi="Microsoft Sans Serif" w:cs="Microsoft Sans Serif"/>
          <w:b/>
          <w:sz w:val="20"/>
        </w:rPr>
        <w:t>)</w:t>
      </w:r>
      <w:r w:rsidRPr="00545C04">
        <w:rPr>
          <w:rStyle w:val="Note0"/>
        </w:rPr>
        <w:t xml:space="preserve"> and </w:t>
      </w:r>
      <w:r w:rsidRPr="00545C04">
        <w:rPr>
          <w:rFonts w:ascii="Microsoft Sans Serif" w:hAnsi="Microsoft Sans Serif" w:cs="Microsoft Sans Serif"/>
          <w:b/>
          <w:sz w:val="20"/>
        </w:rPr>
        <w:t>Outpatient (CPT)</w:t>
      </w:r>
      <w:r w:rsidRPr="00545C04">
        <w:rPr>
          <w:rStyle w:val="Note0"/>
        </w:rPr>
        <w:t xml:space="preserve"> procedures are selected, a patient is added to the </w:t>
      </w:r>
      <w:r w:rsidRPr="00545C04">
        <w:rPr>
          <w:rFonts w:ascii="Arial" w:hAnsi="Arial" w:cs="Arial"/>
          <w:bCs/>
          <w:sz w:val="20"/>
        </w:rPr>
        <w:t>Procedures</w:t>
      </w:r>
      <w:r w:rsidRPr="00545C04">
        <w:rPr>
          <w:rStyle w:val="Note0"/>
        </w:rPr>
        <w:t xml:space="preserve"> report when the patient has either at least one inpatient procedure </w:t>
      </w:r>
      <w:r w:rsidRPr="00545C04">
        <w:rPr>
          <w:rStyle w:val="Note0"/>
          <w:rFonts w:ascii="Microsoft Sans Serif" w:hAnsi="Microsoft Sans Serif" w:cs="Microsoft Sans Serif"/>
          <w:b/>
        </w:rPr>
        <w:t>(</w:t>
      </w:r>
      <w:r w:rsidR="00611D1F" w:rsidRPr="00545C04">
        <w:rPr>
          <w:rFonts w:ascii="Microsoft Sans Serif" w:hAnsi="Microsoft Sans Serif" w:cs="Microsoft Sans Serif"/>
          <w:b/>
          <w:sz w:val="20"/>
        </w:rPr>
        <w:t>ICD</w:t>
      </w:r>
      <w:r w:rsidR="00611D1F">
        <w:rPr>
          <w:rFonts w:ascii="Microsoft Sans Serif" w:hAnsi="Microsoft Sans Serif" w:cs="Microsoft Sans Serif"/>
          <w:b/>
          <w:sz w:val="20"/>
        </w:rPr>
        <w:t>-9/ICD-10</w:t>
      </w:r>
      <w:r w:rsidRPr="00545C04">
        <w:rPr>
          <w:rStyle w:val="Note0"/>
          <w:rFonts w:ascii="Microsoft Sans Serif" w:hAnsi="Microsoft Sans Serif" w:cs="Microsoft Sans Serif"/>
          <w:b/>
        </w:rPr>
        <w:t>)</w:t>
      </w:r>
      <w:r w:rsidRPr="00545C04">
        <w:rPr>
          <w:rStyle w:val="Note0"/>
        </w:rPr>
        <w:t xml:space="preserve"> or at least one selected outpatient procedure </w:t>
      </w:r>
      <w:r w:rsidRPr="00545C04">
        <w:rPr>
          <w:rStyle w:val="Note0"/>
          <w:rFonts w:ascii="Microsoft Sans Serif" w:hAnsi="Microsoft Sans Serif" w:cs="Microsoft Sans Serif"/>
          <w:b/>
        </w:rPr>
        <w:t>(</w:t>
      </w:r>
      <w:r w:rsidRPr="00545C04">
        <w:rPr>
          <w:rFonts w:ascii="Microsoft Sans Serif" w:hAnsi="Microsoft Sans Serif" w:cs="Microsoft Sans Serif"/>
          <w:b/>
          <w:bCs/>
          <w:sz w:val="20"/>
        </w:rPr>
        <w:t>CPT-4</w:t>
      </w:r>
      <w:r w:rsidRPr="00545C04">
        <w:rPr>
          <w:rStyle w:val="Note0"/>
          <w:rFonts w:ascii="Microsoft Sans Serif" w:hAnsi="Microsoft Sans Serif" w:cs="Microsoft Sans Serif"/>
          <w:b/>
        </w:rPr>
        <w:t>)</w:t>
      </w:r>
      <w:r w:rsidRPr="00545C04">
        <w:rPr>
          <w:rStyle w:val="Note0"/>
        </w:rPr>
        <w:t xml:space="preserve">. </w:t>
      </w:r>
    </w:p>
    <w:p w:rsidR="0012782A" w:rsidRPr="00545C04" w:rsidRDefault="0012782A" w:rsidP="0012782A">
      <w:pPr>
        <w:pStyle w:val="ListBullet3"/>
        <w:rPr>
          <w:rStyle w:val="Note0"/>
        </w:rPr>
      </w:pPr>
      <w:r w:rsidRPr="00545C04">
        <w:rPr>
          <w:rStyle w:val="Note0"/>
        </w:rPr>
        <w:t xml:space="preserve">The </w:t>
      </w:r>
      <w:r w:rsidRPr="00545C04">
        <w:rPr>
          <w:rFonts w:ascii="Microsoft Sans Serif" w:hAnsi="Microsoft Sans Serif" w:cs="Microsoft Sans Serif"/>
          <w:b/>
          <w:bCs/>
          <w:sz w:val="20"/>
        </w:rPr>
        <w:t>Procedures</w:t>
      </w:r>
      <w:r w:rsidRPr="00545C04">
        <w:rPr>
          <w:rStyle w:val="Note0"/>
        </w:rPr>
        <w:t xml:space="preserve"> panel works in conjunction with the </w:t>
      </w:r>
      <w:r w:rsidR="00292C8B">
        <w:fldChar w:fldCharType="begin"/>
      </w:r>
      <w:r w:rsidR="00292C8B">
        <w:instrText xml:space="preserve"> REF _Ref297887786 \h  \* MERGEFORMAT </w:instrText>
      </w:r>
      <w:r w:rsidR="00292C8B">
        <w:fldChar w:fldCharType="separate"/>
      </w:r>
      <w:r w:rsidR="009D1BDA" w:rsidRPr="009D1BDA">
        <w:rPr>
          <w:rStyle w:val="IHyperlink"/>
          <w:rFonts w:ascii="Microsoft Sans Serif" w:hAnsi="Microsoft Sans Serif" w:cs="Microsoft Sans Serif"/>
          <w:b/>
          <w:sz w:val="20"/>
        </w:rPr>
        <w:t>Patients</w:t>
      </w:r>
      <w:r w:rsidR="00292C8B">
        <w:fldChar w:fldCharType="end"/>
      </w:r>
      <w:r w:rsidRPr="00545C04">
        <w:rPr>
          <w:rStyle w:val="Note0"/>
        </w:rPr>
        <w:t xml:space="preserve"> panel.</w:t>
      </w:r>
    </w:p>
    <w:p w:rsidR="0012782A" w:rsidRPr="00545C04" w:rsidRDefault="0012782A" w:rsidP="0012782A">
      <w:pPr>
        <w:pStyle w:val="ListNumber4"/>
        <w:tabs>
          <w:tab w:val="clear" w:pos="360"/>
          <w:tab w:val="num" w:pos="1440"/>
        </w:tabs>
        <w:ind w:left="1080"/>
        <w:rPr>
          <w:rStyle w:val="Note0"/>
        </w:rPr>
      </w:pPr>
      <w:r w:rsidRPr="00545C04">
        <w:rPr>
          <w:rStyle w:val="Note0"/>
        </w:rPr>
        <w:t xml:space="preserve">If </w:t>
      </w:r>
      <w:r w:rsidRPr="00545C04">
        <w:rPr>
          <w:rFonts w:ascii="Arial" w:hAnsi="Arial" w:cs="Arial"/>
          <w:sz w:val="20"/>
        </w:rPr>
        <w:t>No selected procedures were performed</w:t>
      </w:r>
      <w:r w:rsidRPr="00545C04">
        <w:rPr>
          <w:rStyle w:val="Note0"/>
        </w:rPr>
        <w:t xml:space="preserve"> is selected in the </w:t>
      </w:r>
      <w:r w:rsidRPr="00545C04">
        <w:rPr>
          <w:rFonts w:ascii="Microsoft Sans Serif" w:hAnsi="Microsoft Sans Serif" w:cs="Microsoft Sans Serif"/>
          <w:b/>
          <w:sz w:val="20"/>
        </w:rPr>
        <w:t>Patients</w:t>
      </w:r>
      <w:r w:rsidRPr="00545C04">
        <w:rPr>
          <w:rStyle w:val="Note0"/>
        </w:rPr>
        <w:t xml:space="preserve"> panel, the patient is added to the report only when no outpatient procedures and inpatient procedures are found in at least one of the groups.</w:t>
      </w:r>
    </w:p>
    <w:p w:rsidR="0012782A" w:rsidRPr="00545C04" w:rsidRDefault="0012782A" w:rsidP="0012782A">
      <w:pPr>
        <w:pStyle w:val="ListNumber4"/>
        <w:tabs>
          <w:tab w:val="clear" w:pos="360"/>
          <w:tab w:val="num" w:pos="1440"/>
        </w:tabs>
        <w:ind w:left="1080"/>
        <w:rPr>
          <w:rStyle w:val="Note0"/>
        </w:rPr>
      </w:pPr>
      <w:r w:rsidRPr="00545C04">
        <w:rPr>
          <w:rStyle w:val="Note0"/>
        </w:rPr>
        <w:t xml:space="preserve">If </w:t>
      </w:r>
      <w:r w:rsidRPr="00545C04">
        <w:rPr>
          <w:rFonts w:ascii="Microsoft Sans Serif" w:hAnsi="Microsoft Sans Serif" w:cs="Microsoft Sans Serif"/>
          <w:b/>
          <w:sz w:val="20"/>
        </w:rPr>
        <w:t>Only patients who have received care during the date range</w:t>
      </w:r>
      <w:r w:rsidRPr="00545C04">
        <w:t xml:space="preserve"> </w:t>
      </w:r>
      <w:r w:rsidRPr="00545C04">
        <w:rPr>
          <w:rStyle w:val="Note0"/>
        </w:rPr>
        <w:t xml:space="preserve">is selected in the </w:t>
      </w:r>
      <w:r w:rsidRPr="00545C04">
        <w:rPr>
          <w:rFonts w:ascii="Microsoft Sans Serif" w:hAnsi="Microsoft Sans Serif" w:cs="Microsoft Sans Serif"/>
          <w:b/>
          <w:sz w:val="20"/>
        </w:rPr>
        <w:t>Patients</w:t>
      </w:r>
      <w:r w:rsidRPr="00545C04">
        <w:rPr>
          <w:rStyle w:val="Note0"/>
        </w:rPr>
        <w:t xml:space="preserve"> panel, the patient utilization for the specified date range is reviewed. If there is no patient utilization for the date range, the patient is excluded from the report.</w:t>
      </w:r>
    </w:p>
    <w:p w:rsidR="00114FB4" w:rsidRPr="00545C04" w:rsidRDefault="00114FB4" w:rsidP="00114FB4">
      <w:pPr>
        <w:pStyle w:val="BodyText"/>
        <w:rPr>
          <w:rStyle w:val="Note0"/>
        </w:rPr>
      </w:pPr>
    </w:p>
    <w:p w:rsidR="00114FB4" w:rsidRPr="00545C04" w:rsidRDefault="00114FB4" w:rsidP="00114FB4">
      <w:pPr>
        <w:pStyle w:val="BodyText"/>
        <w:rPr>
          <w:rStyle w:val="Note0"/>
        </w:rPr>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478" w:name="CPT"/>
      <w:bookmarkStart w:id="1479" w:name="_Toc292096097"/>
      <w:bookmarkStart w:id="1480" w:name="_Toc41752619"/>
      <w:bookmarkEnd w:id="1478"/>
      <w:r w:rsidRPr="00545C04">
        <w:t>CPT</w:t>
      </w:r>
      <w:bookmarkEnd w:id="1479"/>
      <w:bookmarkEnd w:id="1480"/>
    </w:p>
    <w:p w:rsidR="0012782A" w:rsidRPr="00545C04" w:rsidRDefault="0012782A" w:rsidP="0012782A">
      <w:pPr>
        <w:rPr>
          <w:b/>
        </w:rPr>
      </w:pPr>
      <w:r w:rsidRPr="00545C04">
        <w:t xml:space="preserve">Select one or more </w:t>
      </w:r>
      <w:r w:rsidRPr="00545C04">
        <w:rPr>
          <w:rFonts w:ascii="Arial" w:hAnsi="Arial" w:cs="Arial"/>
          <w:sz w:val="20"/>
        </w:rPr>
        <w:t xml:space="preserve">CPT </w:t>
      </w:r>
      <w:r w:rsidRPr="00545C04">
        <w:t>codes</w:t>
      </w:r>
      <w:r w:rsidRPr="00545C04">
        <w:rPr>
          <w:b/>
        </w:rPr>
        <w:t>:</w:t>
      </w:r>
    </w:p>
    <w:p w:rsidR="0012782A" w:rsidRPr="00545C04" w:rsidRDefault="005E0B05" w:rsidP="0012782A">
      <w:pPr>
        <w:keepNext/>
      </w:pPr>
      <w:r>
        <w:rPr>
          <w:noProof/>
        </w:rPr>
        <w:drawing>
          <wp:inline distT="0" distB="0" distL="0" distR="0" wp14:anchorId="03127C93" wp14:editId="7741CFDE">
            <wp:extent cx="5943600" cy="1638300"/>
            <wp:effectExtent l="0" t="0" r="0" b="0"/>
            <wp:docPr id="485" name="Picture 485" descr="Example of the CPT panel used by the Procedur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CR_UM_CPTPanel"/>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114FB4" w:rsidRPr="00545C04" w:rsidRDefault="0012782A" w:rsidP="00A724A2">
      <w:pPr>
        <w:pStyle w:val="Caption"/>
      </w:pPr>
      <w:bookmarkStart w:id="1481" w:name="_Toc3977530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157</w:t>
      </w:r>
      <w:r w:rsidR="00EB3A32">
        <w:rPr>
          <w:noProof/>
        </w:rPr>
        <w:fldChar w:fldCharType="end"/>
      </w:r>
      <w:r w:rsidRPr="00545C04">
        <w:t xml:space="preserve"> – CPT Codes</w:t>
      </w:r>
      <w:bookmarkEnd w:id="1481"/>
    </w:p>
    <w:p w:rsidR="0012782A" w:rsidRPr="00545C04" w:rsidRDefault="00114FB4" w:rsidP="00A724A2">
      <w:pPr>
        <w:pStyle w:val="Caption"/>
      </w:pPr>
      <w:r w:rsidRPr="00545C04">
        <w:br w:type="page"/>
      </w:r>
    </w:p>
    <w:p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Include</w:t>
      </w:r>
      <w:r w:rsidRPr="00545C04">
        <w:rPr>
          <w:rFonts w:ascii="Arial" w:hAnsi="Arial" w:cs="Arial"/>
          <w:sz w:val="20"/>
        </w:rPr>
        <w:t xml:space="preserve"> </w:t>
      </w:r>
      <w:r w:rsidRPr="00545C04">
        <w:rPr>
          <w:rFonts w:ascii="Microsoft Sans Serif" w:hAnsi="Microsoft Sans Serif" w:cs="Microsoft Sans Serif"/>
          <w:b/>
          <w:sz w:val="20"/>
        </w:rPr>
        <w:t>All</w:t>
      </w:r>
      <w:r w:rsidRPr="00545C04">
        <w:t xml:space="preserve"> to include all codes in the report </w:t>
      </w:r>
    </w:p>
    <w:p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Selected</w:t>
      </w:r>
      <w:r w:rsidRPr="00545C04">
        <w:rPr>
          <w:rFonts w:ascii="Arial" w:hAnsi="Arial" w:cs="Arial"/>
          <w:sz w:val="20"/>
        </w:rPr>
        <w:t xml:space="preserve"> </w:t>
      </w:r>
      <w:r w:rsidRPr="00545C04">
        <w:rPr>
          <w:rFonts w:ascii="Microsoft Sans Serif" w:hAnsi="Microsoft Sans Serif" w:cs="Microsoft Sans Serif"/>
          <w:b/>
          <w:sz w:val="20"/>
        </w:rPr>
        <w:t>only</w:t>
      </w:r>
      <w:r w:rsidRPr="00545C04">
        <w:t xml:space="preserve"> to specify one or more particular codes to be included in the report. Use the selection panes to locate and select the codes: </w:t>
      </w:r>
    </w:p>
    <w:p w:rsidR="0012782A" w:rsidRPr="00545C04" w:rsidRDefault="0012782A" w:rsidP="0012782A">
      <w:pPr>
        <w:numPr>
          <w:ilvl w:val="1"/>
          <w:numId w:val="12"/>
        </w:numPr>
      </w:pPr>
      <w:r w:rsidRPr="00545C04">
        <w:t xml:space="preserve">Enter a partial or full description of the code, and then click the </w:t>
      </w:r>
      <w:r w:rsidRPr="00545C04">
        <w:rPr>
          <w:rFonts w:ascii="Franklin Gothic Demi" w:hAnsi="Franklin Gothic Demi" w:cs="Microsoft Sans Serif"/>
          <w:sz w:val="20"/>
        </w:rPr>
        <w:t>[Search]</w:t>
      </w:r>
      <w:r w:rsidRPr="00545C04">
        <w:t xml:space="preserve"> button. A list of matching codes is displayed below the search field.</w:t>
      </w:r>
    </w:p>
    <w:p w:rsidR="0012782A" w:rsidRPr="00545C04" w:rsidRDefault="0012782A" w:rsidP="0012782A">
      <w:pPr>
        <w:numPr>
          <w:ilvl w:val="1"/>
          <w:numId w:val="12"/>
        </w:numPr>
      </w:pPr>
      <w:r w:rsidRPr="00545C04">
        <w:t>Select a code, and then click the right arrow to move it to the right pane. Repeat this procedure until all desired codes are selected and appear in the right pane.</w:t>
      </w:r>
    </w:p>
    <w:p w:rsidR="0012782A" w:rsidRPr="00545C04" w:rsidRDefault="0012782A" w:rsidP="0012782A">
      <w:pPr>
        <w:numPr>
          <w:ilvl w:val="1"/>
          <w:numId w:val="12"/>
        </w:numPr>
      </w:pPr>
      <w:r w:rsidRPr="00545C04">
        <w:t>To remove a selected code, click the name of the code in the righ</w:t>
      </w:r>
      <w:r w:rsidR="006C306D" w:rsidRPr="00545C04">
        <w:t>t pane, and then click the left-arrow button</w:t>
      </w:r>
      <w:r w:rsidRPr="00545C04">
        <w:t>.</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rsidTr="00382779">
        <w:trPr>
          <w:trHeight w:val="557"/>
        </w:trPr>
        <w:tc>
          <w:tcPr>
            <w:tcW w:w="768" w:type="dxa"/>
            <w:tcBorders>
              <w:top w:val="nil"/>
              <w:left w:val="nil"/>
              <w:bottom w:val="nil"/>
            </w:tcBorders>
          </w:tcPr>
          <w:p w:rsidR="0012782A" w:rsidRPr="00545C04" w:rsidRDefault="00F117BF" w:rsidP="00382779">
            <w:r>
              <w:rPr>
                <w:noProof/>
              </w:rPr>
              <w:drawing>
                <wp:inline distT="0" distB="0" distL="0" distR="0" wp14:anchorId="32D067E5" wp14:editId="002E8A59">
                  <wp:extent cx="361950" cy="284990"/>
                  <wp:effectExtent l="0" t="0" r="0" b="1270"/>
                  <wp:docPr id="703" name="Picture 70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12782A" w:rsidRPr="00545C04" w:rsidRDefault="0012782A" w:rsidP="00611D1F">
            <w:r w:rsidRPr="00545C04">
              <w:rPr>
                <w:rStyle w:val="Note0"/>
                <w:rFonts w:ascii="Arial" w:hAnsi="Arial" w:cs="Arial"/>
                <w:b/>
              </w:rPr>
              <w:t xml:space="preserve">Note:  </w:t>
            </w:r>
            <w:r w:rsidRPr="00545C04">
              <w:t xml:space="preserve">Resources are available to determine the inpatient </w:t>
            </w:r>
            <w:r w:rsidRPr="00545C04">
              <w:rPr>
                <w:rFonts w:ascii="Arial" w:hAnsi="Arial" w:cs="Arial"/>
                <w:sz w:val="20"/>
              </w:rPr>
              <w:t>ICD</w:t>
            </w:r>
            <w:r w:rsidRPr="00545C04">
              <w:t xml:space="preserve"> codes and outpatient </w:t>
            </w:r>
            <w:r w:rsidRPr="00545C04">
              <w:rPr>
                <w:rFonts w:ascii="Arial" w:hAnsi="Arial" w:cs="Arial"/>
                <w:sz w:val="20"/>
              </w:rPr>
              <w:t>CPT-4</w:t>
            </w:r>
            <w:r w:rsidRPr="00545C04">
              <w:t xml:space="preserve"> codes for specific procedures. Consult with local support staff for the tools available in your facility.</w:t>
            </w:r>
          </w:p>
        </w:tc>
      </w:tr>
    </w:tbl>
    <w:p w:rsidR="00114FB4" w:rsidRPr="00545C04" w:rsidRDefault="00114FB4" w:rsidP="00114FB4">
      <w:pPr>
        <w:pStyle w:val="BodyText"/>
      </w:pPr>
      <w:bookmarkStart w:id="1482" w:name="_Radiology_Utilization_report_1"/>
      <w:bookmarkStart w:id="1483" w:name="_Toc52164698"/>
      <w:bookmarkStart w:id="1484" w:name="_Toc55019918"/>
      <w:bookmarkStart w:id="1485" w:name="_Toc55020671"/>
      <w:bookmarkStart w:id="1486" w:name="_Toc120065543"/>
      <w:bookmarkEnd w:id="1473"/>
      <w:bookmarkEnd w:id="1474"/>
      <w:bookmarkEnd w:id="1475"/>
      <w:bookmarkEnd w:id="1476"/>
      <w:bookmarkEnd w:id="1482"/>
    </w:p>
    <w:p w:rsidR="00114FB4" w:rsidRPr="00545C04" w:rsidRDefault="00114FB4" w:rsidP="00114FB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487" w:name="_Registry_Lab_Tests_by_Range_report"/>
      <w:bookmarkStart w:id="1488" w:name="_VERA_Reimbursement_Report_1"/>
      <w:bookmarkStart w:id="1489" w:name="_VERA_Reimbursement_Report"/>
      <w:bookmarkStart w:id="1490" w:name="Lab_Test_Group_Result"/>
      <w:bookmarkStart w:id="1491" w:name="_Toc292096098"/>
      <w:bookmarkStart w:id="1492" w:name="_Toc41752620"/>
      <w:bookmarkStart w:id="1493" w:name="_Toc245275991"/>
      <w:bookmarkStart w:id="1494" w:name="_Toc52164700"/>
      <w:bookmarkStart w:id="1495" w:name="_Toc55019920"/>
      <w:bookmarkStart w:id="1496" w:name="_Toc55020673"/>
      <w:bookmarkStart w:id="1497" w:name="_Toc120065544"/>
      <w:bookmarkEnd w:id="1483"/>
      <w:bookmarkEnd w:id="1484"/>
      <w:bookmarkEnd w:id="1485"/>
      <w:bookmarkEnd w:id="1486"/>
      <w:bookmarkEnd w:id="1487"/>
      <w:bookmarkEnd w:id="1488"/>
      <w:bookmarkEnd w:id="1489"/>
      <w:bookmarkEnd w:id="1490"/>
      <w:r w:rsidRPr="00545C04">
        <w:t>Lab Test Group Result</w:t>
      </w:r>
      <w:bookmarkEnd w:id="1491"/>
      <w:bookmarkEnd w:id="1492"/>
      <w:r w:rsidRPr="00545C04">
        <w:t xml:space="preserve"> </w:t>
      </w:r>
      <w:bookmarkEnd w:id="1493"/>
    </w:p>
    <w:p w:rsidR="0012782A" w:rsidRPr="00545C04" w:rsidRDefault="0012782A" w:rsidP="0012782A">
      <w:pPr>
        <w:pStyle w:val="BodyText"/>
      </w:pPr>
      <w:r w:rsidRPr="00545C04">
        <w:t xml:space="preserve">Use the </w:t>
      </w:r>
      <w:r w:rsidRPr="00545C04">
        <w:rPr>
          <w:rFonts w:ascii="Microsoft Sans Serif" w:hAnsi="Microsoft Sans Serif" w:cs="Microsoft Sans Serif"/>
          <w:b/>
        </w:rPr>
        <w:t>Result Ranges</w:t>
      </w:r>
      <w:r w:rsidRPr="00545C04">
        <w:t xml:space="preserve"> panel to select one or more </w:t>
      </w:r>
      <w:r w:rsidRPr="00545C04">
        <w:rPr>
          <w:rFonts w:ascii="Microsoft Sans Serif" w:hAnsi="Microsoft Sans Serif" w:cs="Microsoft Sans Serif"/>
          <w:b/>
        </w:rPr>
        <w:t>Registry</w:t>
      </w:r>
      <w:r w:rsidRPr="00545C04">
        <w:t xml:space="preserve"> lab tests and set high and low limits for each test’s results:</w:t>
      </w:r>
    </w:p>
    <w:p w:rsidR="0012782A" w:rsidRPr="00545C04" w:rsidRDefault="005E0B05" w:rsidP="0012782A">
      <w:pPr>
        <w:pStyle w:val="BodyText"/>
        <w:keepNext/>
      </w:pPr>
      <w:r>
        <w:rPr>
          <w:noProof/>
        </w:rPr>
        <w:drawing>
          <wp:inline distT="0" distB="0" distL="0" distR="0" wp14:anchorId="147E16C2" wp14:editId="443BBA37">
            <wp:extent cx="5943600" cy="1466850"/>
            <wp:effectExtent l="0" t="0" r="0" b="0"/>
            <wp:docPr id="487" name="Picture 487" descr="Example of the Result Ranges panel used by the Lab Tests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12782A" w:rsidRPr="00545C04" w:rsidRDefault="0012782A" w:rsidP="0070795E">
      <w:pPr>
        <w:pStyle w:val="Caption"/>
      </w:pPr>
      <w:bookmarkStart w:id="1498" w:name="_Toc3977530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158</w:t>
      </w:r>
      <w:r w:rsidR="00EB3A32">
        <w:rPr>
          <w:noProof/>
        </w:rPr>
        <w:fldChar w:fldCharType="end"/>
      </w:r>
      <w:r w:rsidRPr="00545C04">
        <w:t xml:space="preserve"> – Lab Test Group Result Range</w:t>
      </w:r>
      <w:bookmarkEnd w:id="1498"/>
    </w:p>
    <w:p w:rsidR="0012782A" w:rsidRPr="00545C04" w:rsidRDefault="0012782A" w:rsidP="0012782A">
      <w:pPr>
        <w:numPr>
          <w:ilvl w:val="1"/>
          <w:numId w:val="12"/>
        </w:numPr>
      </w:pPr>
      <w:r w:rsidRPr="00545C04">
        <w:t xml:space="preserve">Click a </w:t>
      </w:r>
      <w:r w:rsidRPr="00545C04">
        <w:rPr>
          <w:rFonts w:ascii="Microsoft Sans Serif" w:hAnsi="Microsoft Sans Serif" w:cs="Microsoft Sans Serif"/>
          <w:b/>
          <w:sz w:val="20"/>
        </w:rPr>
        <w:t>Lab</w:t>
      </w:r>
      <w:r w:rsidRPr="00545C04">
        <w:rPr>
          <w:rFonts w:ascii="Arial" w:hAnsi="Arial" w:cs="Arial"/>
          <w:sz w:val="20"/>
        </w:rPr>
        <w:t xml:space="preserve"> </w:t>
      </w:r>
      <w:r w:rsidRPr="00545C04">
        <w:rPr>
          <w:rFonts w:ascii="Microsoft Sans Serif" w:hAnsi="Microsoft Sans Serif" w:cs="Microsoft Sans Serif"/>
          <w:b/>
          <w:sz w:val="20"/>
        </w:rPr>
        <w:t>Test</w:t>
      </w:r>
      <w:r w:rsidRPr="00545C04">
        <w:rPr>
          <w:rFonts w:ascii="Arial" w:hAnsi="Arial" w:cs="Arial"/>
          <w:sz w:val="20"/>
        </w:rPr>
        <w:t xml:space="preserve"> </w:t>
      </w:r>
      <w:r w:rsidRPr="00545C04">
        <w:rPr>
          <w:rFonts w:ascii="Microsoft Sans Serif" w:hAnsi="Microsoft Sans Serif" w:cs="Microsoft Sans Serif"/>
          <w:b/>
          <w:sz w:val="20"/>
        </w:rPr>
        <w:t>Group</w:t>
      </w:r>
      <w:r w:rsidRPr="00545C04">
        <w:t xml:space="preserve"> checkbox to select it, and then enter a </w:t>
      </w:r>
      <w:r w:rsidRPr="00545C04">
        <w:rPr>
          <w:rFonts w:ascii="Microsoft Sans Serif" w:hAnsi="Microsoft Sans Serif" w:cs="Microsoft Sans Serif"/>
          <w:b/>
          <w:sz w:val="20"/>
        </w:rPr>
        <w:t>Low</w:t>
      </w:r>
      <w:r w:rsidRPr="00545C04">
        <w:rPr>
          <w:rFonts w:ascii="Arial" w:hAnsi="Arial" w:cs="Arial"/>
          <w:sz w:val="20"/>
        </w:rPr>
        <w:t xml:space="preserve"> </w:t>
      </w:r>
      <w:r w:rsidRPr="00545C04">
        <w:t xml:space="preserve">and/or a </w:t>
      </w:r>
      <w:r w:rsidRPr="00545C04">
        <w:rPr>
          <w:rFonts w:ascii="Microsoft Sans Serif" w:hAnsi="Microsoft Sans Serif" w:cs="Microsoft Sans Serif"/>
          <w:b/>
          <w:sz w:val="20"/>
        </w:rPr>
        <w:t>High</w:t>
      </w:r>
      <w:r w:rsidRPr="00545C04">
        <w:t xml:space="preserve"> value to limit the search for a particular result on that test.  Decimals are acceptable, but do not use commas in these fields.</w:t>
      </w:r>
    </w:p>
    <w:p w:rsidR="0012782A" w:rsidRPr="00545C04" w:rsidRDefault="0012782A" w:rsidP="0012782A">
      <w:pPr>
        <w:numPr>
          <w:ilvl w:val="1"/>
          <w:numId w:val="12"/>
        </w:numPr>
      </w:pPr>
      <w:r w:rsidRPr="00545C04">
        <w:t xml:space="preserve">Specifying low and/or high ranges places an additional filter on the test: a patient must have </w:t>
      </w:r>
      <w:r w:rsidRPr="00545C04">
        <w:rPr>
          <w:i/>
        </w:rPr>
        <w:t>at least one result</w:t>
      </w:r>
      <w:r w:rsidRPr="00545C04">
        <w:t xml:space="preserve"> within the range from each selected test to be included in the report.  </w:t>
      </w:r>
    </w:p>
    <w:p w:rsidR="0012782A" w:rsidRPr="00545C04" w:rsidRDefault="0012782A" w:rsidP="0012782A">
      <w:pPr>
        <w:numPr>
          <w:ilvl w:val="1"/>
          <w:numId w:val="12"/>
        </w:numPr>
      </w:pPr>
      <w:r w:rsidRPr="00545C04">
        <w:t xml:space="preserve">The report includes results that are equal to the specified low or high and all values in between. If only low or only high values are selected, the report will return patients with a result at or above the low or at or below the high, respectively. For example, if you want a report of patients with a result less than 200, enter 199 as the upper limit. </w:t>
      </w:r>
    </w:p>
    <w:p w:rsidR="00114FB4" w:rsidRPr="00545C04" w:rsidRDefault="00114FB4" w:rsidP="00114FB4">
      <w:pPr>
        <w:pStyle w:val="BodyText"/>
      </w:pPr>
    </w:p>
    <w:p w:rsidR="00114FB4" w:rsidRPr="00545C04" w:rsidRDefault="00114FB4" w:rsidP="00114FB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499" w:name="_Registry_Medications_report"/>
      <w:bookmarkStart w:id="1500" w:name="Registry_Medications_Investingational"/>
      <w:bookmarkStart w:id="1501" w:name="_Toc245275994"/>
      <w:bookmarkStart w:id="1502" w:name="_Toc292096099"/>
      <w:bookmarkStart w:id="1503" w:name="_Toc41752621"/>
      <w:bookmarkEnd w:id="1499"/>
      <w:bookmarkEnd w:id="1500"/>
      <w:r w:rsidRPr="00545C04">
        <w:t xml:space="preserve">Registry Medications </w:t>
      </w:r>
      <w:bookmarkEnd w:id="1501"/>
      <w:r w:rsidRPr="00545C04">
        <w:t>– Investigational Drugs</w:t>
      </w:r>
      <w:bookmarkEnd w:id="1502"/>
      <w:bookmarkEnd w:id="1503"/>
    </w:p>
    <w:p w:rsidR="0012782A" w:rsidRPr="00545C04" w:rsidRDefault="0012782A" w:rsidP="0012782A">
      <w:r w:rsidRPr="00545C04">
        <w:t xml:space="preserve">In the </w:t>
      </w:r>
      <w:r w:rsidRPr="00545C04">
        <w:rPr>
          <w:rFonts w:ascii="Microsoft Sans Serif" w:hAnsi="Microsoft Sans Serif" w:cs="Microsoft Sans Serif"/>
          <w:b/>
          <w:sz w:val="20"/>
        </w:rPr>
        <w:t>Medications</w:t>
      </w:r>
      <w:r w:rsidRPr="00545C04">
        <w:rPr>
          <w:rFonts w:ascii="Arial Bold" w:hAnsi="Arial Bold"/>
          <w:bCs/>
          <w:sz w:val="20"/>
        </w:rPr>
        <w:t xml:space="preserve"> </w:t>
      </w:r>
      <w:r w:rsidRPr="00545C04">
        <w:t>panel, check the</w:t>
      </w:r>
      <w:r w:rsidRPr="00545C04">
        <w:rPr>
          <w:b/>
        </w:rPr>
        <w:t xml:space="preserve"> </w:t>
      </w:r>
      <w:r w:rsidRPr="00545C04">
        <w:rPr>
          <w:rFonts w:ascii="Microsoft Sans Serif" w:hAnsi="Microsoft Sans Serif" w:cs="Microsoft Sans Serif"/>
          <w:b/>
          <w:sz w:val="20"/>
        </w:rPr>
        <w:t>Investigational</w:t>
      </w:r>
      <w:r w:rsidRPr="00545C04">
        <w:rPr>
          <w:rFonts w:ascii="Arial" w:hAnsi="Arial" w:cs="Arial"/>
          <w:sz w:val="20"/>
        </w:rPr>
        <w:t xml:space="preserve"> </w:t>
      </w:r>
      <w:r w:rsidRPr="00545C04">
        <w:rPr>
          <w:rFonts w:ascii="Microsoft Sans Serif" w:hAnsi="Microsoft Sans Serif" w:cs="Microsoft Sans Serif"/>
          <w:b/>
          <w:sz w:val="20"/>
        </w:rPr>
        <w:t>Drugs</w:t>
      </w:r>
      <w:r w:rsidRPr="00545C04">
        <w:rPr>
          <w:b/>
        </w:rPr>
        <w:t xml:space="preserve"> </w:t>
      </w:r>
      <w:r w:rsidRPr="00545C04">
        <w:t>checkbox to add investigational medications to your report. If checked, the final report will aggregate by dispensed drug, as investigational medications are not assigned a VA generic name. If this box is not checked, the report will aggregate by generic name.</w:t>
      </w:r>
    </w:p>
    <w:p w:rsidR="0012782A" w:rsidRPr="00545C04" w:rsidRDefault="005E0B05" w:rsidP="009E6C62">
      <w:pPr>
        <w:keepNext/>
        <w:ind w:firstLine="1440"/>
      </w:pPr>
      <w:r>
        <w:rPr>
          <w:noProof/>
        </w:rPr>
        <w:drawing>
          <wp:inline distT="0" distB="0" distL="0" distR="0" wp14:anchorId="4263987E" wp14:editId="01DDF4E4">
            <wp:extent cx="3419475" cy="381000"/>
            <wp:effectExtent l="0" t="0" r="9525" b="0"/>
            <wp:docPr id="488" name="Picture 488" descr="Example of the Medications (Investigational Drugs) panel used by the Registry Medications and VERA Reimburemen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CR_UM_InvestDrugs"/>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419475" cy="381000"/>
                    </a:xfrm>
                    <a:prstGeom prst="rect">
                      <a:avLst/>
                    </a:prstGeom>
                    <a:noFill/>
                    <a:ln>
                      <a:noFill/>
                    </a:ln>
                  </pic:spPr>
                </pic:pic>
              </a:graphicData>
            </a:graphic>
          </wp:inline>
        </w:drawing>
      </w:r>
    </w:p>
    <w:p w:rsidR="0012782A" w:rsidRPr="00545C04" w:rsidRDefault="0012782A" w:rsidP="009E6C62">
      <w:pPr>
        <w:pStyle w:val="Caption"/>
        <w:ind w:left="720" w:firstLine="720"/>
        <w:jc w:val="left"/>
      </w:pPr>
      <w:bookmarkStart w:id="1504" w:name="_Toc3977530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159</w:t>
      </w:r>
      <w:r w:rsidR="00EB3A32">
        <w:rPr>
          <w:noProof/>
        </w:rPr>
        <w:fldChar w:fldCharType="end"/>
      </w:r>
      <w:r w:rsidRPr="00545C04">
        <w:t xml:space="preserve"> </w:t>
      </w:r>
      <w:r w:rsidR="0070795E" w:rsidRPr="00545C04">
        <w:t>–</w:t>
      </w:r>
      <w:r w:rsidRPr="00545C04">
        <w:t xml:space="preserve"> Registry Medications </w:t>
      </w:r>
      <w:r w:rsidR="00F647BD" w:rsidRPr="00850CEB">
        <w:t>–</w:t>
      </w:r>
      <w:r w:rsidRPr="00545C04">
        <w:t xml:space="preserve"> Investigational Drugs</w:t>
      </w:r>
      <w:bookmarkEnd w:id="1504"/>
    </w:p>
    <w:p w:rsidR="00114FB4" w:rsidRPr="00545C04" w:rsidRDefault="00114FB4" w:rsidP="00114FB4"/>
    <w:p w:rsidR="00114FB4" w:rsidRPr="00545C04" w:rsidRDefault="00114FB4" w:rsidP="00114FB4">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505" w:name="_VERA_Reimbursement_Report_2"/>
      <w:bookmarkStart w:id="1506" w:name="_VERA_Reimbursement_Report_3"/>
      <w:bookmarkStart w:id="1507" w:name="Renal_Function_Date_Range"/>
      <w:bookmarkStart w:id="1508" w:name="_Toc245275997"/>
      <w:bookmarkStart w:id="1509" w:name="_Toc292096100"/>
      <w:bookmarkStart w:id="1510" w:name="_Toc41752622"/>
      <w:bookmarkEnd w:id="1505"/>
      <w:bookmarkEnd w:id="1506"/>
      <w:bookmarkEnd w:id="1507"/>
      <w:r w:rsidRPr="00545C04">
        <w:t xml:space="preserve">Renal Function Date Range </w:t>
      </w:r>
      <w:bookmarkEnd w:id="1508"/>
      <w:r w:rsidRPr="00545C04">
        <w:t>and Results</w:t>
      </w:r>
      <w:bookmarkEnd w:id="1509"/>
      <w:bookmarkEnd w:id="1510"/>
    </w:p>
    <w:p w:rsidR="006E0200" w:rsidRPr="00545C04" w:rsidRDefault="006E0200" w:rsidP="002A54A0">
      <w:r w:rsidRPr="00545C04">
        <w:t xml:space="preserve">Select the appropriate </w:t>
      </w:r>
      <w:r w:rsidRPr="00545C04">
        <w:rPr>
          <w:rFonts w:ascii="Microsoft Sans Serif" w:hAnsi="Microsoft Sans Serif" w:cs="Microsoft Sans Serif"/>
        </w:rPr>
        <w:t xml:space="preserve">Renal Function Date </w:t>
      </w:r>
      <w:r w:rsidR="002D4290" w:rsidRPr="00545C04">
        <w:rPr>
          <w:rFonts w:ascii="Microsoft Sans Serif" w:hAnsi="Microsoft Sans Serif" w:cs="Microsoft Sans Serif"/>
        </w:rPr>
        <w:t>Range</w:t>
      </w:r>
      <w:r w:rsidR="002D4290" w:rsidRPr="00545C04">
        <w:rPr>
          <w:rFonts w:ascii="Microsoft Sans Serif" w:hAnsi="Microsoft Sans Serif" w:cs="Microsoft Sans Serif"/>
          <w:b/>
        </w:rPr>
        <w:t xml:space="preserve"> </w:t>
      </w:r>
      <w:r w:rsidR="002D4290" w:rsidRPr="00545C04">
        <w:t>or</w:t>
      </w:r>
      <w:r w:rsidRPr="00545C04">
        <w:t xml:space="preserve"> the </w:t>
      </w:r>
      <w:r w:rsidRPr="00545C04">
        <w:rPr>
          <w:rFonts w:ascii="Microsoft Sans Serif" w:hAnsi="Microsoft Sans Serif" w:cs="Microsoft Sans Serif"/>
        </w:rPr>
        <w:t>Most recent renal</w:t>
      </w:r>
      <w:r w:rsidRPr="00545C04">
        <w:t xml:space="preserve"> </w:t>
      </w:r>
      <w:r w:rsidRPr="00545C04">
        <w:rPr>
          <w:rFonts w:ascii="Microsoft Sans Serif" w:hAnsi="Microsoft Sans Serif" w:cs="Microsoft Sans Serif"/>
        </w:rPr>
        <w:t>function</w:t>
      </w:r>
      <w:r w:rsidRPr="00545C04">
        <w:t>.</w:t>
      </w:r>
    </w:p>
    <w:p w:rsidR="006E0200" w:rsidRPr="00545C04" w:rsidRDefault="005E0B05" w:rsidP="006E0200">
      <w:r>
        <w:rPr>
          <w:noProof/>
        </w:rPr>
        <w:drawing>
          <wp:inline distT="0" distB="0" distL="0" distR="0" wp14:anchorId="3B087D82" wp14:editId="4FC3C449">
            <wp:extent cx="609600" cy="133350"/>
            <wp:effectExtent l="0" t="0" r="0" b="0"/>
            <wp:docPr id="489" name="Picture 644"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6E0200" w:rsidRPr="00545C04">
        <w:t xml:space="preserve">  Set the result ranges for the </w:t>
      </w:r>
      <w:r w:rsidR="006E0200" w:rsidRPr="00545C04">
        <w:rPr>
          <w:rFonts w:ascii="Microsoft Sans Serif" w:hAnsi="Microsoft Sans Serif" w:cs="Microsoft Sans Serif"/>
          <w:b/>
          <w:sz w:val="20"/>
        </w:rPr>
        <w:t>Creatinine</w:t>
      </w:r>
      <w:r w:rsidR="006E0200" w:rsidRPr="00545C04">
        <w:rPr>
          <w:rFonts w:ascii="Arial" w:hAnsi="Arial" w:cs="Arial"/>
          <w:b/>
          <w:sz w:val="20"/>
        </w:rPr>
        <w:t xml:space="preserve"> </w:t>
      </w:r>
      <w:r w:rsidR="006E0200" w:rsidRPr="00545C04">
        <w:rPr>
          <w:rFonts w:ascii="Microsoft Sans Serif" w:hAnsi="Microsoft Sans Serif" w:cs="Microsoft Sans Serif"/>
          <w:b/>
          <w:sz w:val="20"/>
        </w:rPr>
        <w:t>clearance by Cockcroft-Gault</w:t>
      </w:r>
      <w:r w:rsidR="006E0200" w:rsidRPr="00545C04">
        <w:rPr>
          <w:rFonts w:ascii="Microsoft Sans Serif" w:hAnsi="Microsoft Sans Serif" w:cs="Microsoft Sans Serif"/>
        </w:rPr>
        <w:t xml:space="preserve">, </w:t>
      </w:r>
      <w:r w:rsidR="006E0200" w:rsidRPr="00545C04">
        <w:rPr>
          <w:rFonts w:ascii="Microsoft Sans Serif" w:hAnsi="Microsoft Sans Serif" w:cs="Microsoft Sans Serif"/>
          <w:b/>
          <w:sz w:val="20"/>
        </w:rPr>
        <w:t>eGFR by MDRD</w:t>
      </w:r>
      <w:r w:rsidR="006E0200" w:rsidRPr="00545C04">
        <w:rPr>
          <w:rFonts w:ascii="Microsoft Sans Serif" w:hAnsi="Microsoft Sans Serif" w:cs="Microsoft Sans Serif"/>
        </w:rPr>
        <w:t xml:space="preserve">, </w:t>
      </w:r>
      <w:r w:rsidR="006E0200" w:rsidRPr="00545C04">
        <w:rPr>
          <w:rFonts w:ascii="Microsoft Sans Serif" w:hAnsi="Microsoft Sans Serif" w:cs="Microsoft Sans Serif"/>
          <w:b/>
          <w:sz w:val="20"/>
        </w:rPr>
        <w:t>eGFR by CKD-EPI</w:t>
      </w:r>
      <w:r w:rsidR="006E0200" w:rsidRPr="00545C04">
        <w:t xml:space="preserve"> or any combination of the three reports by checking the desired range(s) and (optionally) entering the low and high values as appropriate. </w:t>
      </w:r>
    </w:p>
    <w:p w:rsidR="0012782A" w:rsidRPr="00545C04" w:rsidRDefault="006E0200" w:rsidP="006E0200">
      <w:r w:rsidRPr="00545C04">
        <w:t xml:space="preserve">Note: The </w:t>
      </w:r>
      <w:r w:rsidRPr="00545C04">
        <w:rPr>
          <w:rFonts w:ascii="Microsoft Sans Serif" w:hAnsi="Microsoft Sans Serif" w:cs="Microsoft Sans Serif"/>
          <w:sz w:val="20"/>
        </w:rPr>
        <w:t>Summary</w:t>
      </w:r>
      <w:r w:rsidRPr="00545C04">
        <w:t xml:space="preserve"> under </w:t>
      </w:r>
      <w:r w:rsidRPr="00545C04">
        <w:rPr>
          <w:rFonts w:ascii="Microsoft Sans Serif" w:hAnsi="Microsoft Sans Serif" w:cs="Microsoft Sans Serif"/>
          <w:sz w:val="20"/>
        </w:rPr>
        <w:t>Report Type</w:t>
      </w:r>
      <w:r w:rsidRPr="00545C04">
        <w:t xml:space="preserve"> is only available when the </w:t>
      </w:r>
      <w:r w:rsidRPr="00545C04">
        <w:rPr>
          <w:rFonts w:ascii="Microsoft Sans Serif" w:hAnsi="Microsoft Sans Serif" w:cs="Microsoft Sans Serif"/>
          <w:sz w:val="20"/>
        </w:rPr>
        <w:t>eGFR</w:t>
      </w:r>
      <w:r w:rsidRPr="00545C04">
        <w:rPr>
          <w:rFonts w:ascii="Arial" w:hAnsi="Arial" w:cs="Arial"/>
          <w:sz w:val="20"/>
        </w:rPr>
        <w:t xml:space="preserve"> </w:t>
      </w:r>
      <w:r w:rsidRPr="00545C04">
        <w:rPr>
          <w:rFonts w:ascii="Microsoft Sans Serif" w:hAnsi="Microsoft Sans Serif" w:cs="Microsoft Sans Serif"/>
          <w:sz w:val="20"/>
        </w:rPr>
        <w:t>by</w:t>
      </w:r>
      <w:r w:rsidRPr="00545C04">
        <w:rPr>
          <w:rFonts w:ascii="Arial" w:hAnsi="Arial" w:cs="Arial"/>
          <w:sz w:val="20"/>
        </w:rPr>
        <w:t xml:space="preserve"> </w:t>
      </w:r>
      <w:r w:rsidRPr="00545C04">
        <w:rPr>
          <w:rFonts w:ascii="Microsoft Sans Serif" w:hAnsi="Microsoft Sans Serif" w:cs="Microsoft Sans Serif"/>
          <w:sz w:val="20"/>
        </w:rPr>
        <w:t>MDRD</w:t>
      </w:r>
      <w:r w:rsidRPr="00545C04">
        <w:t xml:space="preserve"> option is selected under </w:t>
      </w:r>
      <w:r w:rsidRPr="00545C04">
        <w:rPr>
          <w:rFonts w:ascii="Microsoft Sans Serif" w:hAnsi="Microsoft Sans Serif" w:cs="Microsoft Sans Serif"/>
          <w:b/>
          <w:sz w:val="20"/>
        </w:rPr>
        <w:t>Result</w:t>
      </w:r>
      <w:r w:rsidRPr="00545C04">
        <w:rPr>
          <w:rFonts w:ascii="Arial" w:hAnsi="Arial" w:cs="Arial"/>
          <w:b/>
          <w:sz w:val="20"/>
        </w:rPr>
        <w:t xml:space="preserve"> </w:t>
      </w:r>
      <w:r w:rsidRPr="00545C04">
        <w:rPr>
          <w:rFonts w:ascii="Microsoft Sans Serif" w:hAnsi="Microsoft Sans Serif" w:cs="Microsoft Sans Serif"/>
          <w:b/>
          <w:sz w:val="20"/>
        </w:rPr>
        <w:t>Ranges</w:t>
      </w:r>
      <w:r w:rsidRPr="00545C04">
        <w:t>.</w:t>
      </w:r>
    </w:p>
    <w:p w:rsidR="0012782A" w:rsidRPr="00545C04" w:rsidRDefault="005E0B05" w:rsidP="0012782A">
      <w:pPr>
        <w:keepNext/>
      </w:pPr>
      <w:r>
        <w:rPr>
          <w:noProof/>
        </w:rPr>
        <w:drawing>
          <wp:inline distT="0" distB="0" distL="0" distR="0" wp14:anchorId="244E101E" wp14:editId="61CD2271">
            <wp:extent cx="5943600" cy="371475"/>
            <wp:effectExtent l="0" t="0" r="0" b="9525"/>
            <wp:docPr id="490" name="Picture 490" descr="Example of the Renal Function Date Range panel used by the Renal Function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3" cstate="print">
                      <a:extLst>
                        <a:ext uri="{28A0092B-C50C-407E-A947-70E740481C1C}">
                          <a14:useLocalDpi xmlns:a14="http://schemas.microsoft.com/office/drawing/2010/main" val="0"/>
                        </a:ext>
                      </a:extLst>
                    </a:blip>
                    <a:srcRect b="67500"/>
                    <a:stretch>
                      <a:fillRect/>
                    </a:stretch>
                  </pic:blipFill>
                  <pic:spPr bwMode="auto">
                    <a:xfrm>
                      <a:off x="0" y="0"/>
                      <a:ext cx="5943600" cy="371475"/>
                    </a:xfrm>
                    <a:prstGeom prst="rect">
                      <a:avLst/>
                    </a:prstGeom>
                    <a:noFill/>
                    <a:ln>
                      <a:noFill/>
                    </a:ln>
                  </pic:spPr>
                </pic:pic>
              </a:graphicData>
            </a:graphic>
          </wp:inline>
        </w:drawing>
      </w:r>
    </w:p>
    <w:p w:rsidR="00A2207A" w:rsidRPr="00545C04" w:rsidRDefault="005E0B05" w:rsidP="0012782A">
      <w:pPr>
        <w:keepNext/>
      </w:pPr>
      <w:r>
        <w:rPr>
          <w:noProof/>
        </w:rPr>
        <w:drawing>
          <wp:inline distT="0" distB="0" distL="0" distR="0" wp14:anchorId="15AF3733" wp14:editId="7DE55373">
            <wp:extent cx="5943600" cy="838200"/>
            <wp:effectExtent l="0" t="0" r="0" b="0"/>
            <wp:docPr id="491" name="Picture 1" descr="Example of the Renal Function Result Ranges panel used by the Renal Function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rsidR="0012782A" w:rsidRPr="00545C04" w:rsidRDefault="0012782A" w:rsidP="006E0200">
      <w:pPr>
        <w:pStyle w:val="Caption"/>
      </w:pPr>
      <w:bookmarkStart w:id="1511" w:name="_Toc39775305"/>
      <w:r w:rsidRPr="00850CEB">
        <w:t xml:space="preserve">Figure </w:t>
      </w:r>
      <w:r w:rsidR="001F7285" w:rsidRPr="00850CEB">
        <w:fldChar w:fldCharType="begin"/>
      </w:r>
      <w:r w:rsidR="00E630F8" w:rsidRPr="00850CEB">
        <w:instrText xml:space="preserve"> SEQ Figure \* ARABIC </w:instrText>
      </w:r>
      <w:r w:rsidR="001F7285" w:rsidRPr="00850CEB">
        <w:fldChar w:fldCharType="separate"/>
      </w:r>
      <w:r w:rsidR="009D1BDA">
        <w:rPr>
          <w:noProof/>
        </w:rPr>
        <w:t>160</w:t>
      </w:r>
      <w:r w:rsidR="001F7285" w:rsidRPr="00850CEB">
        <w:fldChar w:fldCharType="end"/>
      </w:r>
      <w:r w:rsidRPr="00850CEB">
        <w:t xml:space="preserve"> – Renal Function Date Range and Results</w:t>
      </w:r>
      <w:bookmarkEnd w:id="1511"/>
    </w:p>
    <w:p w:rsidR="0012782A" w:rsidRPr="00545C04" w:rsidRDefault="0012782A" w:rsidP="0012782A"/>
    <w:p w:rsidR="00114FB4" w:rsidRPr="00545C04" w:rsidRDefault="00114FB4" w:rsidP="0012782A">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2D4290" w:rsidRPr="00850CEB" w:rsidRDefault="002D4290" w:rsidP="00EC2911">
      <w:pPr>
        <w:pStyle w:val="H2"/>
      </w:pPr>
      <w:bookmarkStart w:id="1512" w:name="VERA_Reimbursement"/>
      <w:bookmarkStart w:id="1513" w:name="_Ref320691193"/>
      <w:bookmarkStart w:id="1514" w:name="_Toc41752623"/>
      <w:bookmarkStart w:id="1515" w:name="_Toc245276000"/>
      <w:bookmarkStart w:id="1516" w:name="_Toc292096101"/>
      <w:bookmarkStart w:id="1517" w:name="_Toc52164702"/>
      <w:bookmarkStart w:id="1518" w:name="_Toc55019922"/>
      <w:bookmarkStart w:id="1519" w:name="_Toc55020675"/>
      <w:bookmarkStart w:id="1520" w:name="_Toc120065545"/>
      <w:bookmarkEnd w:id="1494"/>
      <w:bookmarkEnd w:id="1495"/>
      <w:bookmarkEnd w:id="1496"/>
      <w:bookmarkEnd w:id="1497"/>
      <w:bookmarkEnd w:id="1512"/>
      <w:r w:rsidRPr="00850CEB">
        <w:t>Treatment History</w:t>
      </w:r>
      <w:bookmarkEnd w:id="1513"/>
      <w:bookmarkEnd w:id="1514"/>
    </w:p>
    <w:tbl>
      <w:tblPr>
        <w:tblW w:w="0" w:type="auto"/>
        <w:tblInd w:w="-332" w:type="dxa"/>
        <w:tblLook w:val="01E0" w:firstRow="1" w:lastRow="1" w:firstColumn="1" w:lastColumn="1" w:noHBand="0" w:noVBand="0"/>
      </w:tblPr>
      <w:tblGrid>
        <w:gridCol w:w="770"/>
        <w:gridCol w:w="8800"/>
      </w:tblGrid>
      <w:tr w:rsidR="00BF21F1" w:rsidRPr="00850CEB" w:rsidTr="00D705AE">
        <w:tc>
          <w:tcPr>
            <w:tcW w:w="770" w:type="dxa"/>
            <w:tcBorders>
              <w:right w:val="single" w:sz="4" w:space="0" w:color="auto"/>
            </w:tcBorders>
          </w:tcPr>
          <w:p w:rsidR="00BF21F1" w:rsidRPr="00850CEB" w:rsidRDefault="00AE66BC" w:rsidP="00D705AE">
            <w:pPr>
              <w:rPr>
                <w:rFonts w:ascii="Franklin Gothic Demi" w:hAnsi="Franklin Gothic Demi" w:cs="Arial"/>
                <w:color w:val="FF0000"/>
                <w:sz w:val="20"/>
              </w:rPr>
            </w:pPr>
            <w:r>
              <w:rPr>
                <w:noProof/>
              </w:rPr>
              <w:drawing>
                <wp:inline distT="0" distB="0" distL="0" distR="0" wp14:anchorId="61BF5E42" wp14:editId="058FF102">
                  <wp:extent cx="311679" cy="351286"/>
                  <wp:effectExtent l="0" t="0" r="0" b="0"/>
                  <wp:docPr id="704" name="Picture 70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BF21F1" w:rsidRPr="00850CEB" w:rsidRDefault="005F57B2" w:rsidP="005F57B2">
            <w:r>
              <w:rPr>
                <w:noProof/>
              </w:rPr>
              <w:drawing>
                <wp:inline distT="0" distB="0" distL="0" distR="0" wp14:anchorId="7E1D83D5" wp14:editId="4D5785BA">
                  <wp:extent cx="1219200" cy="238125"/>
                  <wp:effectExtent l="0" t="0" r="0" b="9525"/>
                  <wp:docPr id="189" name="Picture 189"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00BF21F1" w:rsidRPr="00850CEB">
              <w:t xml:space="preserve"> This </w:t>
            </w:r>
            <w:r w:rsidR="00EA025B" w:rsidRPr="00850CEB">
              <w:t>panel</w:t>
            </w:r>
            <w:r w:rsidR="00BF21F1" w:rsidRPr="00850CEB">
              <w:t xml:space="preserve"> is only available in the </w:t>
            </w:r>
            <w:r w:rsidR="00BF21F1" w:rsidRPr="00850CEB">
              <w:rPr>
                <w:rFonts w:ascii="Microsoft Sans Serif" w:hAnsi="Microsoft Sans Serif" w:cs="Arial"/>
                <w:sz w:val="20"/>
              </w:rPr>
              <w:t>CCR</w:t>
            </w:r>
            <w:r w:rsidR="00BF21F1" w:rsidRPr="00850CEB">
              <w:rPr>
                <w:rFonts w:ascii="Arial" w:hAnsi="Arial" w:cs="Arial"/>
                <w:sz w:val="20"/>
              </w:rPr>
              <w:t>:HEPC</w:t>
            </w:r>
            <w:r w:rsidR="00BF21F1" w:rsidRPr="00850CEB">
              <w:t xml:space="preserve"> Registry.</w:t>
            </w:r>
          </w:p>
        </w:tc>
      </w:tr>
    </w:tbl>
    <w:p w:rsidR="002D4290" w:rsidRPr="00850CEB" w:rsidRDefault="00B37BF3" w:rsidP="002D4290">
      <w:pPr>
        <w:rPr>
          <w:szCs w:val="24"/>
        </w:rPr>
      </w:pPr>
      <w:r w:rsidRPr="00850CEB">
        <w:t xml:space="preserve">Select </w:t>
      </w:r>
      <w:r w:rsidRPr="00850CEB">
        <w:rPr>
          <w:rFonts w:ascii="Franklin Gothic Demi" w:hAnsi="Franklin Gothic Demi"/>
          <w:sz w:val="22"/>
        </w:rPr>
        <w:t>HepC antiviral naïve</w:t>
      </w:r>
      <w:r w:rsidRPr="00850CEB">
        <w:t xml:space="preserve"> or </w:t>
      </w:r>
      <w:r w:rsidRPr="00850CEB">
        <w:rPr>
          <w:rFonts w:ascii="Franklin Gothic Demi" w:hAnsi="Franklin Gothic Demi"/>
          <w:sz w:val="22"/>
        </w:rPr>
        <w:t>HepC antiviral treatment experienced</w:t>
      </w:r>
      <w:r w:rsidR="0086544C" w:rsidRPr="00850CEB">
        <w:rPr>
          <w:szCs w:val="24"/>
        </w:rPr>
        <w:t>,</w:t>
      </w:r>
      <w:r w:rsidRPr="00850CEB">
        <w:rPr>
          <w:szCs w:val="24"/>
        </w:rPr>
        <w:t xml:space="preserve"> as appropriate.  The options are not mutually exclusive; the user can select both options.</w:t>
      </w:r>
    </w:p>
    <w:p w:rsidR="0086544C" w:rsidRPr="00545C04" w:rsidRDefault="005E0B05" w:rsidP="0086544C">
      <w:pPr>
        <w:keepNext/>
        <w:rPr>
          <w:highlight w:val="yellow"/>
        </w:rPr>
      </w:pPr>
      <w:r>
        <w:rPr>
          <w:noProof/>
        </w:rPr>
        <w:drawing>
          <wp:inline distT="0" distB="0" distL="0" distR="0" wp14:anchorId="31B21A72" wp14:editId="18AD5425">
            <wp:extent cx="5810250" cy="857250"/>
            <wp:effectExtent l="0" t="0" r="0" b="0"/>
            <wp:docPr id="494" name="Picture 1" descr="Example of the Treatment History panel used by the Potential DAA Candidat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 cstate="print">
                      <a:extLst>
                        <a:ext uri="{28A0092B-C50C-407E-A947-70E740481C1C}">
                          <a14:useLocalDpi xmlns:a14="http://schemas.microsoft.com/office/drawing/2010/main" val="0"/>
                        </a:ext>
                      </a:extLst>
                    </a:blip>
                    <a:srcRect r="10556"/>
                    <a:stretch>
                      <a:fillRect/>
                    </a:stretch>
                  </pic:blipFill>
                  <pic:spPr bwMode="auto">
                    <a:xfrm>
                      <a:off x="0" y="0"/>
                      <a:ext cx="5810250" cy="857250"/>
                    </a:xfrm>
                    <a:prstGeom prst="rect">
                      <a:avLst/>
                    </a:prstGeom>
                    <a:noFill/>
                    <a:ln>
                      <a:noFill/>
                    </a:ln>
                  </pic:spPr>
                </pic:pic>
              </a:graphicData>
            </a:graphic>
          </wp:inline>
        </w:drawing>
      </w:r>
    </w:p>
    <w:p w:rsidR="0086544C" w:rsidRPr="00850CEB" w:rsidRDefault="0086544C" w:rsidP="0086544C">
      <w:pPr>
        <w:pStyle w:val="Caption"/>
      </w:pPr>
      <w:bookmarkStart w:id="1521" w:name="_Toc39775306"/>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161</w:t>
      </w:r>
      <w:r w:rsidR="00EB3A32">
        <w:rPr>
          <w:noProof/>
        </w:rPr>
        <w:fldChar w:fldCharType="end"/>
      </w:r>
      <w:r w:rsidRPr="00850CEB">
        <w:t xml:space="preserve"> – Treatment History Panel</w:t>
      </w:r>
      <w:bookmarkEnd w:id="1521"/>
    </w:p>
    <w:p w:rsidR="0086544C" w:rsidRPr="00850CEB" w:rsidRDefault="0086544C" w:rsidP="0086544C">
      <w:pPr>
        <w:pStyle w:val="ListBullet2"/>
      </w:pPr>
      <w:r w:rsidRPr="00850CEB">
        <w:t xml:space="preserve">If the user selects </w:t>
      </w:r>
      <w:r w:rsidRPr="00850CEB">
        <w:rPr>
          <w:rFonts w:ascii="Franklin Gothic Demi" w:hAnsi="Franklin Gothic Demi"/>
          <w:sz w:val="22"/>
        </w:rPr>
        <w:t>HepC antiviral naïve</w:t>
      </w:r>
      <w:r w:rsidRPr="00850CEB">
        <w:t>, the system will include patients that have never had prior prescriptions for any HCV registry medications prior to the present day.</w:t>
      </w:r>
    </w:p>
    <w:p w:rsidR="0086544C" w:rsidRPr="00850CEB" w:rsidRDefault="0086544C" w:rsidP="0086544C">
      <w:pPr>
        <w:pStyle w:val="ListBullet2"/>
      </w:pPr>
      <w:r w:rsidRPr="00850CEB">
        <w:t xml:space="preserve">If the user selects </w:t>
      </w:r>
      <w:r w:rsidRPr="00850CEB">
        <w:rPr>
          <w:rFonts w:ascii="Franklin Gothic Demi" w:hAnsi="Franklin Gothic Demi"/>
          <w:sz w:val="22"/>
        </w:rPr>
        <w:t>HepC antiviral experienced</w:t>
      </w:r>
      <w:r w:rsidRPr="00850CEB">
        <w:t>, the system will include patients that have had a prior prescription for any of the HCV registry medications prior to and including the present day.</w:t>
      </w:r>
    </w:p>
    <w:p w:rsidR="0086544C" w:rsidRPr="00850CEB" w:rsidRDefault="0086544C" w:rsidP="0086544C">
      <w:pPr>
        <w:pStyle w:val="ListBullet2"/>
      </w:pPr>
      <w:r w:rsidRPr="00850CEB">
        <w:t xml:space="preserve">If the user selects </w:t>
      </w:r>
      <w:r w:rsidRPr="00850CEB">
        <w:rPr>
          <w:rFonts w:ascii="Franklin Gothic Demi" w:hAnsi="Franklin Gothic Demi"/>
          <w:sz w:val="22"/>
        </w:rPr>
        <w:t>HepC antiviral experienced</w:t>
      </w:r>
      <w:r w:rsidRPr="00850CEB">
        <w:t xml:space="preserve">, the </w:t>
      </w:r>
      <w:r w:rsidRPr="00850CEB">
        <w:rPr>
          <w:rFonts w:ascii="Franklin Gothic Demi" w:hAnsi="Franklin Gothic Demi"/>
          <w:sz w:val="22"/>
        </w:rPr>
        <w:t>Exclude patients on treatment i.e. with HCV antiviral treatment within X days</w:t>
      </w:r>
      <w:r w:rsidRPr="00850CEB">
        <w:t>, is enabled to allow the user to define the time period (in a T-minus format) to exclude patients currently on treatment.  The valid range for this option is 1 to 9999 days.  If a patient filled any registry medicines within X days prior to running the report, the patient will be excluded from the report.</w:t>
      </w:r>
    </w:p>
    <w:p w:rsidR="00114FB4" w:rsidRPr="00545C04" w:rsidRDefault="00114FB4" w:rsidP="00114FB4">
      <w:pPr>
        <w:pStyle w:val="BodyText"/>
      </w:pPr>
    </w:p>
    <w:p w:rsidR="00114FB4" w:rsidRPr="00545C04" w:rsidRDefault="00114FB4" w:rsidP="00114FB4">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781214" w:rsidRPr="00850CEB" w:rsidRDefault="00781214" w:rsidP="00EC2911">
      <w:pPr>
        <w:pStyle w:val="H2"/>
      </w:pPr>
      <w:bookmarkStart w:id="1522" w:name="_Ref320709341"/>
      <w:bookmarkStart w:id="1523" w:name="_Toc41752624"/>
      <w:r w:rsidRPr="00850CEB">
        <w:t xml:space="preserve">DAA Start Date </w:t>
      </w:r>
      <w:r w:rsidR="0046165C" w:rsidRPr="00850CEB">
        <w:t>Range</w:t>
      </w:r>
      <w:bookmarkEnd w:id="1522"/>
      <w:bookmarkEnd w:id="1523"/>
    </w:p>
    <w:tbl>
      <w:tblPr>
        <w:tblW w:w="0" w:type="auto"/>
        <w:tblInd w:w="-332" w:type="dxa"/>
        <w:tblLook w:val="01E0" w:firstRow="1" w:lastRow="1" w:firstColumn="1" w:lastColumn="1" w:noHBand="0" w:noVBand="0"/>
      </w:tblPr>
      <w:tblGrid>
        <w:gridCol w:w="770"/>
        <w:gridCol w:w="8800"/>
      </w:tblGrid>
      <w:tr w:rsidR="00BF21F1" w:rsidRPr="00850CEB" w:rsidTr="00D705AE">
        <w:tc>
          <w:tcPr>
            <w:tcW w:w="770" w:type="dxa"/>
            <w:tcBorders>
              <w:right w:val="single" w:sz="4" w:space="0" w:color="auto"/>
            </w:tcBorders>
          </w:tcPr>
          <w:p w:rsidR="00BF21F1" w:rsidRPr="00850CEB" w:rsidRDefault="00847BEB" w:rsidP="00D705AE">
            <w:pPr>
              <w:rPr>
                <w:rFonts w:ascii="Franklin Gothic Demi" w:hAnsi="Franklin Gothic Demi" w:cs="Arial"/>
                <w:color w:val="FF0000"/>
                <w:sz w:val="20"/>
              </w:rPr>
            </w:pPr>
            <w:r>
              <w:rPr>
                <w:noProof/>
              </w:rPr>
              <w:drawing>
                <wp:inline distT="0" distB="0" distL="0" distR="0" wp14:anchorId="4C81C2EB" wp14:editId="291F830B">
                  <wp:extent cx="311679" cy="351286"/>
                  <wp:effectExtent l="0" t="0" r="0" b="0"/>
                  <wp:docPr id="705" name="Picture 705"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BF21F1" w:rsidRPr="00850CEB" w:rsidRDefault="00C81685" w:rsidP="00C81685">
            <w:r>
              <w:rPr>
                <w:noProof/>
              </w:rPr>
              <w:drawing>
                <wp:inline distT="0" distB="0" distL="0" distR="0" wp14:anchorId="38F31663" wp14:editId="60AEA230">
                  <wp:extent cx="1219200" cy="238125"/>
                  <wp:effectExtent l="0" t="0" r="0" b="9525"/>
                  <wp:docPr id="187" name="Picture 187"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00BF21F1" w:rsidRPr="00850CEB">
              <w:t xml:space="preserve"> This </w:t>
            </w:r>
            <w:r w:rsidR="00EA025B" w:rsidRPr="00850CEB">
              <w:t>panel</w:t>
            </w:r>
            <w:r w:rsidR="00BF21F1" w:rsidRPr="00850CEB">
              <w:t xml:space="preserve"> is only available in the </w:t>
            </w:r>
            <w:r w:rsidR="00BF21F1" w:rsidRPr="00850CEB">
              <w:rPr>
                <w:rFonts w:ascii="Microsoft Sans Serif" w:hAnsi="Microsoft Sans Serif" w:cs="Arial"/>
                <w:sz w:val="20"/>
              </w:rPr>
              <w:t>CCR</w:t>
            </w:r>
            <w:r w:rsidR="00BF21F1" w:rsidRPr="00850CEB">
              <w:rPr>
                <w:rFonts w:ascii="Arial" w:hAnsi="Arial" w:cs="Arial"/>
                <w:sz w:val="20"/>
              </w:rPr>
              <w:t>:HEPC</w:t>
            </w:r>
            <w:r w:rsidR="00BF21F1" w:rsidRPr="00850CEB">
              <w:t xml:space="preserve"> Registry.</w:t>
            </w:r>
          </w:p>
        </w:tc>
      </w:tr>
    </w:tbl>
    <w:p w:rsidR="00781214" w:rsidRPr="00850CEB" w:rsidRDefault="00781214" w:rsidP="00781214">
      <w:r w:rsidRPr="00850CEB">
        <w:t xml:space="preserve">Select the appropriate type of date range from the </w:t>
      </w:r>
      <w:r w:rsidRPr="00850CEB">
        <w:rPr>
          <w:rFonts w:ascii="Franklin Gothic Demi" w:hAnsi="Franklin Gothic Demi"/>
          <w:sz w:val="22"/>
        </w:rPr>
        <w:t>Type</w:t>
      </w:r>
      <w:r w:rsidRPr="00850CEB">
        <w:rPr>
          <w:sz w:val="22"/>
        </w:rPr>
        <w:t xml:space="preserve"> </w:t>
      </w:r>
      <w:r w:rsidRPr="00850CEB">
        <w:t>drop-down menu. The options are:</w:t>
      </w:r>
    </w:p>
    <w:p w:rsidR="00781214" w:rsidRPr="00850CEB" w:rsidRDefault="00781214" w:rsidP="00781214">
      <w:pPr>
        <w:pStyle w:val="ListBullet2"/>
      </w:pPr>
      <w:r w:rsidRPr="00850CEB">
        <w:t>Year</w:t>
      </w:r>
    </w:p>
    <w:p w:rsidR="00781214" w:rsidRPr="00850CEB" w:rsidRDefault="00781214" w:rsidP="00781214">
      <w:pPr>
        <w:pStyle w:val="ListBullet2"/>
      </w:pPr>
      <w:r w:rsidRPr="00850CEB">
        <w:t>Quarter</w:t>
      </w:r>
    </w:p>
    <w:p w:rsidR="00781214" w:rsidRPr="00850CEB" w:rsidRDefault="00781214" w:rsidP="00781214">
      <w:pPr>
        <w:pStyle w:val="ListBullet2"/>
      </w:pPr>
      <w:r w:rsidRPr="00850CEB">
        <w:t>Custom</w:t>
      </w:r>
    </w:p>
    <w:p w:rsidR="00781214" w:rsidRPr="00850CEB" w:rsidRDefault="00781214" w:rsidP="00781214">
      <w:pPr>
        <w:pStyle w:val="ListBullet2"/>
      </w:pPr>
      <w:r w:rsidRPr="00850CEB">
        <w:t>Cutoff</w:t>
      </w:r>
    </w:p>
    <w:p w:rsidR="002A54A0" w:rsidRPr="00545C04" w:rsidRDefault="005E0B05" w:rsidP="002A54A0">
      <w:pPr>
        <w:keepNext/>
        <w:rPr>
          <w:highlight w:val="yellow"/>
        </w:rPr>
      </w:pPr>
      <w:r>
        <w:rPr>
          <w:noProof/>
          <w:szCs w:val="24"/>
        </w:rPr>
        <w:drawing>
          <wp:inline distT="0" distB="0" distL="0" distR="0" wp14:anchorId="2690FD8E" wp14:editId="235BFC91">
            <wp:extent cx="5943600" cy="390525"/>
            <wp:effectExtent l="0" t="0" r="0" b="9525"/>
            <wp:docPr id="497" name="Picture 1" descr="Example of the DAA Start Date Range panel used by the DAA Lab Monitor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cstate="print">
                      <a:extLst>
                        <a:ext uri="{28A0092B-C50C-407E-A947-70E740481C1C}">
                          <a14:useLocalDpi xmlns:a14="http://schemas.microsoft.com/office/drawing/2010/main" val="0"/>
                        </a:ext>
                      </a:extLst>
                    </a:blip>
                    <a:srcRect b="51375"/>
                    <a:stretch>
                      <a:fillRect/>
                    </a:stretch>
                  </pic:blipFill>
                  <pic:spPr bwMode="auto">
                    <a:xfrm>
                      <a:off x="0" y="0"/>
                      <a:ext cx="5943600" cy="390525"/>
                    </a:xfrm>
                    <a:prstGeom prst="rect">
                      <a:avLst/>
                    </a:prstGeom>
                    <a:noFill/>
                    <a:ln>
                      <a:noFill/>
                    </a:ln>
                  </pic:spPr>
                </pic:pic>
              </a:graphicData>
            </a:graphic>
          </wp:inline>
        </w:drawing>
      </w:r>
    </w:p>
    <w:p w:rsidR="00781214" w:rsidRPr="00850CEB" w:rsidRDefault="002A54A0" w:rsidP="002A54A0">
      <w:pPr>
        <w:pStyle w:val="Caption"/>
        <w:rPr>
          <w:szCs w:val="24"/>
        </w:rPr>
      </w:pPr>
      <w:bookmarkStart w:id="1524" w:name="_Toc39775307"/>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162</w:t>
      </w:r>
      <w:r w:rsidR="00EB3A32">
        <w:rPr>
          <w:noProof/>
        </w:rPr>
        <w:fldChar w:fldCharType="end"/>
      </w:r>
      <w:r w:rsidRPr="00850CEB">
        <w:t xml:space="preserve"> – DAA Start Date Range Panel</w:t>
      </w:r>
      <w:bookmarkEnd w:id="1524"/>
    </w:p>
    <w:p w:rsidR="002A54A0" w:rsidRPr="00850CEB" w:rsidRDefault="00114FB4" w:rsidP="00781214">
      <w:pPr>
        <w:rPr>
          <w:szCs w:val="24"/>
        </w:rPr>
      </w:pPr>
      <w:r w:rsidRPr="00545C04">
        <w:rPr>
          <w:szCs w:val="24"/>
          <w:highlight w:val="yellow"/>
        </w:rPr>
        <w:br w:type="page"/>
      </w:r>
      <w:r w:rsidR="00781214" w:rsidRPr="00850CEB">
        <w:rPr>
          <w:szCs w:val="24"/>
        </w:rPr>
        <w:t xml:space="preserve">In the corresponding text box, enter the </w:t>
      </w:r>
      <w:r w:rsidR="0046165C" w:rsidRPr="00850CEB">
        <w:rPr>
          <w:szCs w:val="24"/>
        </w:rPr>
        <w:t xml:space="preserve">appropriate year, quarter or cutoff date. </w:t>
      </w:r>
    </w:p>
    <w:p w:rsidR="002A54A0" w:rsidRPr="00850CEB" w:rsidRDefault="002A54A0" w:rsidP="0005451F">
      <w:pPr>
        <w:numPr>
          <w:ilvl w:val="0"/>
          <w:numId w:val="100"/>
        </w:numPr>
        <w:rPr>
          <w:szCs w:val="24"/>
        </w:rPr>
      </w:pPr>
      <w:r w:rsidRPr="00850CEB">
        <w:rPr>
          <w:szCs w:val="24"/>
        </w:rPr>
        <w:t xml:space="preserve">The cutoff options selects all patients receiving medicaiton prior to that date </w:t>
      </w:r>
    </w:p>
    <w:p w:rsidR="002A54A0" w:rsidRPr="00850CEB" w:rsidRDefault="002A54A0" w:rsidP="0005451F">
      <w:pPr>
        <w:numPr>
          <w:ilvl w:val="0"/>
          <w:numId w:val="100"/>
        </w:numPr>
        <w:rPr>
          <w:szCs w:val="24"/>
        </w:rPr>
      </w:pPr>
      <w:r w:rsidRPr="00850CEB">
        <w:rPr>
          <w:szCs w:val="24"/>
        </w:rPr>
        <w:t>The custom date range requires establishing the beginning and end date:</w:t>
      </w:r>
    </w:p>
    <w:p w:rsidR="002A54A0" w:rsidRPr="00545C04" w:rsidRDefault="005E0B05" w:rsidP="002A54A0">
      <w:pPr>
        <w:keepNext/>
        <w:jc w:val="center"/>
        <w:rPr>
          <w:highlight w:val="yellow"/>
        </w:rPr>
      </w:pPr>
      <w:r>
        <w:rPr>
          <w:noProof/>
        </w:rPr>
        <w:drawing>
          <wp:inline distT="0" distB="0" distL="0" distR="0" wp14:anchorId="1AF50133" wp14:editId="443BAFAF">
            <wp:extent cx="3724275" cy="1857375"/>
            <wp:effectExtent l="0" t="0" r="9525" b="9525"/>
            <wp:docPr id="498" name="Picture 4" descr="Example of the Calendar dropdown on the DAA Start Date Rang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724275" cy="1857375"/>
                    </a:xfrm>
                    <a:prstGeom prst="rect">
                      <a:avLst/>
                    </a:prstGeom>
                    <a:noFill/>
                    <a:ln>
                      <a:noFill/>
                    </a:ln>
                  </pic:spPr>
                </pic:pic>
              </a:graphicData>
            </a:graphic>
          </wp:inline>
        </w:drawing>
      </w:r>
    </w:p>
    <w:p w:rsidR="002A54A0" w:rsidRPr="00850CEB" w:rsidRDefault="002A54A0" w:rsidP="002A54A0">
      <w:pPr>
        <w:pStyle w:val="Caption"/>
        <w:rPr>
          <w:szCs w:val="24"/>
        </w:rPr>
      </w:pPr>
      <w:bookmarkStart w:id="1525" w:name="_Toc39775308"/>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163</w:t>
      </w:r>
      <w:r w:rsidR="00EB3A32">
        <w:rPr>
          <w:noProof/>
        </w:rPr>
        <w:fldChar w:fldCharType="end"/>
      </w:r>
      <w:r w:rsidRPr="00850CEB">
        <w:t xml:space="preserve"> – Custom DAA Date Range</w:t>
      </w:r>
      <w:bookmarkEnd w:id="1525"/>
    </w:p>
    <w:p w:rsidR="00781214" w:rsidRPr="00850CEB" w:rsidRDefault="0046165C" w:rsidP="002A54A0">
      <w:pPr>
        <w:rPr>
          <w:szCs w:val="24"/>
        </w:rPr>
      </w:pPr>
      <w:r w:rsidRPr="00850CEB">
        <w:rPr>
          <w:szCs w:val="24"/>
        </w:rPr>
        <w:t xml:space="preserve">Select the </w:t>
      </w:r>
      <w:r w:rsidRPr="00850CEB">
        <w:rPr>
          <w:rFonts w:ascii="Franklin Gothic Demi" w:hAnsi="Franklin Gothic Demi"/>
          <w:sz w:val="22"/>
          <w:szCs w:val="24"/>
        </w:rPr>
        <w:t>Fiscal</w:t>
      </w:r>
      <w:r w:rsidR="002A54A0" w:rsidRPr="00850CEB">
        <w:rPr>
          <w:sz w:val="22"/>
          <w:szCs w:val="24"/>
        </w:rPr>
        <w:t xml:space="preserve"> </w:t>
      </w:r>
      <w:r w:rsidR="002A54A0" w:rsidRPr="00850CEB">
        <w:rPr>
          <w:szCs w:val="24"/>
        </w:rPr>
        <w:t xml:space="preserve">check box to designate the time frame as a fiscal year. </w:t>
      </w:r>
    </w:p>
    <w:p w:rsidR="00114FB4" w:rsidRPr="00545C04" w:rsidRDefault="00114FB4" w:rsidP="002A54A0">
      <w:pPr>
        <w:rPr>
          <w:szCs w:val="24"/>
          <w:highlight w:val="yellow"/>
        </w:rPr>
      </w:pPr>
    </w:p>
    <w:p w:rsidR="00114FB4" w:rsidRPr="00545C04" w:rsidRDefault="00114FB4" w:rsidP="002A54A0">
      <w:pPr>
        <w:rPr>
          <w:szCs w:val="24"/>
          <w:highlight w:val="yellow"/>
        </w:rPr>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2A54A0" w:rsidRPr="00850CEB" w:rsidRDefault="00BE60C7" w:rsidP="00BE60C7">
      <w:pPr>
        <w:pStyle w:val="H2"/>
      </w:pPr>
      <w:bookmarkStart w:id="1526" w:name="_Ref320709343"/>
      <w:bookmarkStart w:id="1527" w:name="_Toc41752625"/>
      <w:r w:rsidRPr="00850CEB">
        <w:t>Lab Tests Date Range Weeks After DAA Start</w:t>
      </w:r>
      <w:bookmarkEnd w:id="1526"/>
      <w:bookmarkEnd w:id="1527"/>
    </w:p>
    <w:tbl>
      <w:tblPr>
        <w:tblW w:w="0" w:type="auto"/>
        <w:tblInd w:w="-332" w:type="dxa"/>
        <w:tblLook w:val="01E0" w:firstRow="1" w:lastRow="1" w:firstColumn="1" w:lastColumn="1" w:noHBand="0" w:noVBand="0"/>
      </w:tblPr>
      <w:tblGrid>
        <w:gridCol w:w="770"/>
        <w:gridCol w:w="8800"/>
      </w:tblGrid>
      <w:tr w:rsidR="00EA025B" w:rsidRPr="00850CEB" w:rsidTr="00D705AE">
        <w:tc>
          <w:tcPr>
            <w:tcW w:w="770" w:type="dxa"/>
            <w:tcBorders>
              <w:right w:val="single" w:sz="4" w:space="0" w:color="auto"/>
            </w:tcBorders>
          </w:tcPr>
          <w:p w:rsidR="00EA025B" w:rsidRPr="00850CEB" w:rsidRDefault="00847BEB" w:rsidP="00D705AE">
            <w:pPr>
              <w:rPr>
                <w:rFonts w:ascii="Franklin Gothic Demi" w:hAnsi="Franklin Gothic Demi" w:cs="Arial"/>
                <w:color w:val="FF0000"/>
                <w:sz w:val="20"/>
              </w:rPr>
            </w:pPr>
            <w:r>
              <w:rPr>
                <w:noProof/>
              </w:rPr>
              <w:drawing>
                <wp:inline distT="0" distB="0" distL="0" distR="0" wp14:anchorId="40CFA238" wp14:editId="788F096B">
                  <wp:extent cx="311679" cy="351286"/>
                  <wp:effectExtent l="0" t="0" r="0" b="0"/>
                  <wp:docPr id="706"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EA025B" w:rsidRPr="00850CEB" w:rsidRDefault="00C81685" w:rsidP="00C81685">
            <w:r>
              <w:rPr>
                <w:noProof/>
              </w:rPr>
              <w:drawing>
                <wp:inline distT="0" distB="0" distL="0" distR="0" wp14:anchorId="22694E3A" wp14:editId="3CEAC064">
                  <wp:extent cx="1219200" cy="238125"/>
                  <wp:effectExtent l="0" t="0" r="0" b="9525"/>
                  <wp:docPr id="185"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00EA025B" w:rsidRPr="00850CEB">
              <w:t xml:space="preserve">This panel is only available in the </w:t>
            </w:r>
            <w:r w:rsidR="00EA025B" w:rsidRPr="00850CEB">
              <w:rPr>
                <w:rFonts w:ascii="Microsoft Sans Serif" w:hAnsi="Microsoft Sans Serif" w:cs="Arial"/>
                <w:sz w:val="20"/>
              </w:rPr>
              <w:t>CCR</w:t>
            </w:r>
            <w:r w:rsidR="00EA025B" w:rsidRPr="00850CEB">
              <w:rPr>
                <w:rFonts w:ascii="Arial" w:hAnsi="Arial" w:cs="Arial"/>
                <w:sz w:val="20"/>
              </w:rPr>
              <w:t>:HEPC</w:t>
            </w:r>
            <w:r w:rsidR="00EA025B" w:rsidRPr="00850CEB">
              <w:t xml:space="preserve"> Registry.</w:t>
            </w:r>
          </w:p>
        </w:tc>
      </w:tr>
    </w:tbl>
    <w:p w:rsidR="00AE10B2" w:rsidRPr="00850CEB" w:rsidRDefault="005E0B05" w:rsidP="00AE10B2">
      <w:pPr>
        <w:keepNext/>
      </w:pPr>
      <w:r>
        <w:rPr>
          <w:noProof/>
        </w:rPr>
        <w:drawing>
          <wp:inline distT="0" distB="0" distL="0" distR="0" wp14:anchorId="14E39472" wp14:editId="79C2A444">
            <wp:extent cx="5943600" cy="447675"/>
            <wp:effectExtent l="0" t="0" r="0" b="9525"/>
            <wp:docPr id="501" name="Picture 3" descr="Example of the Lab Tests Date Range Weeks After DAA Start panel used by DAA Lab Monitor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p w:rsidR="00BE60C7" w:rsidRPr="00850CEB" w:rsidRDefault="00AE10B2" w:rsidP="00AE10B2">
      <w:pPr>
        <w:pStyle w:val="Caption"/>
      </w:pPr>
      <w:bookmarkStart w:id="1528" w:name="_Toc39775309"/>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164</w:t>
      </w:r>
      <w:r w:rsidR="00EB3A32">
        <w:rPr>
          <w:noProof/>
        </w:rPr>
        <w:fldChar w:fldCharType="end"/>
      </w:r>
      <w:r w:rsidRPr="00850CEB">
        <w:t xml:space="preserve"> – Lab Tests Date Range Weeks After DAA Start</w:t>
      </w:r>
      <w:bookmarkEnd w:id="1528"/>
    </w:p>
    <w:p w:rsidR="007A5035" w:rsidRPr="00850CEB" w:rsidRDefault="007A5035" w:rsidP="007A5035">
      <w:pPr>
        <w:pStyle w:val="BodyText"/>
      </w:pPr>
      <w:r w:rsidRPr="00850CEB">
        <w:t xml:space="preserve">To list the selected lab test results performed after the DAA start date, enter a valid range of 1-999 weeks in the </w:t>
      </w:r>
      <w:r w:rsidRPr="00850CEB">
        <w:rPr>
          <w:rFonts w:ascii="Franklin Gothic Demi" w:hAnsi="Franklin Gothic Demi"/>
          <w:sz w:val="22"/>
        </w:rPr>
        <w:t xml:space="preserve">Include labs done weeks after the DAA start </w:t>
      </w:r>
      <w:r w:rsidRPr="00850CEB">
        <w:t>text box.</w:t>
      </w:r>
    </w:p>
    <w:p w:rsidR="00BE60C7" w:rsidRPr="00545C04" w:rsidRDefault="00AE10B2" w:rsidP="00BE60C7">
      <w:pPr>
        <w:pStyle w:val="BodyText"/>
      </w:pPr>
      <w:r w:rsidRPr="00850CEB">
        <w:t>S</w:t>
      </w:r>
      <w:r w:rsidR="00BE60C7" w:rsidRPr="00850CEB">
        <w:t xml:space="preserve">elect the </w:t>
      </w:r>
      <w:r w:rsidR="00BE60C7" w:rsidRPr="00850CEB">
        <w:rPr>
          <w:rFonts w:ascii="Franklin Gothic Demi" w:hAnsi="Franklin Gothic Demi"/>
          <w:sz w:val="22"/>
        </w:rPr>
        <w:t>Include two most recent prior to DAA start date</w:t>
      </w:r>
      <w:r w:rsidR="00BE60C7" w:rsidRPr="00850CEB">
        <w:t xml:space="preserve"> checkbox </w:t>
      </w:r>
      <w:r w:rsidRPr="00850CEB">
        <w:t xml:space="preserve">to include the </w:t>
      </w:r>
      <w:r w:rsidR="00BE60C7" w:rsidRPr="00850CEB">
        <w:t>two most recent test results, if any, for the user-selected lab tests prior to the first DAA fill date.</w:t>
      </w:r>
      <w:r w:rsidR="00BE60C7" w:rsidRPr="00545C04">
        <w:t xml:space="preserve"> </w:t>
      </w:r>
    </w:p>
    <w:p w:rsidR="00114FB4" w:rsidRPr="00545C04" w:rsidRDefault="00114FB4" w:rsidP="00BE60C7">
      <w:pPr>
        <w:pStyle w:val="BodyText"/>
      </w:pPr>
    </w:p>
    <w:p w:rsidR="00114FB4" w:rsidRPr="00545C04" w:rsidRDefault="00114FB4" w:rsidP="00BE60C7">
      <w:pPr>
        <w:pStyle w:val="BodyText"/>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12782A" w:rsidRPr="00545C04" w:rsidRDefault="0012782A" w:rsidP="00EC2911">
      <w:pPr>
        <w:pStyle w:val="H2"/>
      </w:pPr>
      <w:bookmarkStart w:id="1529" w:name="_Toc41752626"/>
      <w:r w:rsidRPr="00545C04">
        <w:t>VERA Reimbursement Report</w:t>
      </w:r>
      <w:bookmarkEnd w:id="1515"/>
      <w:r w:rsidRPr="00545C04">
        <w:t xml:space="preserve"> Options</w:t>
      </w:r>
      <w:bookmarkEnd w:id="1516"/>
      <w:bookmarkEnd w:id="1529"/>
    </w:p>
    <w:tbl>
      <w:tblPr>
        <w:tblW w:w="0" w:type="auto"/>
        <w:tblInd w:w="-332" w:type="dxa"/>
        <w:tblLook w:val="01E0" w:firstRow="1" w:lastRow="1" w:firstColumn="1" w:lastColumn="1" w:noHBand="0" w:noVBand="0"/>
      </w:tblPr>
      <w:tblGrid>
        <w:gridCol w:w="770"/>
        <w:gridCol w:w="8800"/>
      </w:tblGrid>
      <w:tr w:rsidR="0012782A" w:rsidRPr="00545C04" w:rsidTr="00382779">
        <w:tc>
          <w:tcPr>
            <w:tcW w:w="770" w:type="dxa"/>
            <w:tcBorders>
              <w:right w:val="single" w:sz="4" w:space="0" w:color="auto"/>
            </w:tcBorders>
          </w:tcPr>
          <w:p w:rsidR="0012782A" w:rsidRPr="00545C04" w:rsidRDefault="00847BEB" w:rsidP="00382779">
            <w:pPr>
              <w:rPr>
                <w:rFonts w:ascii="Franklin Gothic Demi" w:hAnsi="Franklin Gothic Demi" w:cs="Arial"/>
                <w:color w:val="FF0000"/>
                <w:sz w:val="20"/>
              </w:rPr>
            </w:pPr>
            <w:r>
              <w:rPr>
                <w:noProof/>
              </w:rPr>
              <w:drawing>
                <wp:inline distT="0" distB="0" distL="0" distR="0" wp14:anchorId="3B24B027" wp14:editId="09868DC8">
                  <wp:extent cx="311679" cy="351286"/>
                  <wp:effectExtent l="0" t="0" r="0" b="0"/>
                  <wp:docPr id="707" name="Picture 70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12782A" w:rsidRPr="00545C04" w:rsidRDefault="000F3150" w:rsidP="000F3150">
            <w:r>
              <w:rPr>
                <w:noProof/>
              </w:rPr>
              <w:drawing>
                <wp:inline distT="0" distB="0" distL="0" distR="0" wp14:anchorId="09F9DB52" wp14:editId="515F8BF7">
                  <wp:extent cx="1076325" cy="238125"/>
                  <wp:effectExtent l="0" t="0" r="9525" b="9525"/>
                  <wp:docPr id="188" name="Picture 188" descr="Example of icon used for HIV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IV_Only.bmp"/>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inline>
              </w:drawing>
            </w:r>
            <w:r w:rsidR="0012782A" w:rsidRPr="00545C04">
              <w:t xml:space="preserve"> This report is only available in the </w:t>
            </w:r>
            <w:r w:rsidR="0012782A" w:rsidRPr="00545C04">
              <w:rPr>
                <w:rFonts w:ascii="Microsoft Sans Serif" w:hAnsi="Microsoft Sans Serif" w:cs="Arial"/>
                <w:sz w:val="20"/>
              </w:rPr>
              <w:t>CCR</w:t>
            </w:r>
            <w:r w:rsidR="0012782A" w:rsidRPr="00545C04">
              <w:rPr>
                <w:rFonts w:ascii="Arial" w:hAnsi="Arial" w:cs="Arial"/>
                <w:sz w:val="20"/>
              </w:rPr>
              <w:t>:HIV</w:t>
            </w:r>
            <w:r w:rsidR="0012782A" w:rsidRPr="00545C04">
              <w:t xml:space="preserve"> Registry.</w:t>
            </w:r>
          </w:p>
        </w:tc>
      </w:tr>
    </w:tbl>
    <w:p w:rsidR="0012782A" w:rsidRPr="00545C04" w:rsidRDefault="0012782A" w:rsidP="0012782A">
      <w:r w:rsidRPr="00545C04">
        <w:t xml:space="preserve">Check one or more </w:t>
      </w:r>
      <w:r w:rsidRPr="00545C04">
        <w:rPr>
          <w:rFonts w:ascii="Microsoft Sans Serif" w:hAnsi="Microsoft Sans Serif" w:cs="Microsoft Sans Serif"/>
          <w:b/>
          <w:sz w:val="20"/>
        </w:rPr>
        <w:t>Options</w:t>
      </w:r>
      <w:r w:rsidRPr="00545C04">
        <w:t xml:space="preserve"> checkboxes to select the type(s) of patients to be included, and/or additional information to appear in the report:</w:t>
      </w:r>
    </w:p>
    <w:p w:rsidR="0012782A" w:rsidRPr="00545C04" w:rsidRDefault="005E0B05" w:rsidP="0012782A">
      <w:pPr>
        <w:keepNext/>
      </w:pPr>
      <w:r>
        <w:rPr>
          <w:bCs/>
          <w:noProof/>
        </w:rPr>
        <w:drawing>
          <wp:inline distT="0" distB="0" distL="0" distR="0" wp14:anchorId="59895EE4" wp14:editId="060A3AB5">
            <wp:extent cx="5934075" cy="847725"/>
            <wp:effectExtent l="0" t="0" r="9525" b="9525"/>
            <wp:docPr id="504" name="Picture 504" descr="Example of the Options panel used by the VERA Reimburse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rsidR="0012782A" w:rsidRPr="00545C04" w:rsidRDefault="0012782A" w:rsidP="00C55BB1">
      <w:pPr>
        <w:pStyle w:val="Caption"/>
        <w:ind w:left="1440" w:firstLine="720"/>
        <w:jc w:val="left"/>
        <w:rPr>
          <w:bCs w:val="0"/>
        </w:rPr>
      </w:pPr>
      <w:bookmarkStart w:id="1530" w:name="_Toc3977531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165</w:t>
      </w:r>
      <w:r w:rsidR="00EB3A32">
        <w:rPr>
          <w:noProof/>
        </w:rPr>
        <w:fldChar w:fldCharType="end"/>
      </w:r>
      <w:r w:rsidRPr="00545C04">
        <w:t xml:space="preserve"> </w:t>
      </w:r>
      <w:r w:rsidR="00F647BD" w:rsidRPr="00850CEB">
        <w:t>–</w:t>
      </w:r>
      <w:r w:rsidRPr="00545C04">
        <w:t xml:space="preserve"> Vera Reimbursement Report Options</w:t>
      </w:r>
      <w:bookmarkEnd w:id="1530"/>
    </w:p>
    <w:p w:rsidR="0012782A" w:rsidRPr="00545C04" w:rsidRDefault="0012782A" w:rsidP="0012782A">
      <w:pPr>
        <w:numPr>
          <w:ilvl w:val="0"/>
          <w:numId w:val="12"/>
        </w:numPr>
      </w:pPr>
      <w:r w:rsidRPr="00545C04">
        <w:rPr>
          <w:rFonts w:ascii="Microsoft Sans Serif" w:hAnsi="Microsoft Sans Serif" w:cs="Microsoft Sans Serif"/>
          <w:b/>
          <w:sz w:val="20"/>
        </w:rPr>
        <w:t>Complex Care</w:t>
      </w:r>
      <w:r w:rsidRPr="00545C04">
        <w:rPr>
          <w:b/>
        </w:rPr>
        <w:t xml:space="preserve"> – </w:t>
      </w:r>
      <w:r w:rsidRPr="00545C04">
        <w:t xml:space="preserve">patients with a clinical AIDS diagnosis as manually entered by local staff on the </w:t>
      </w:r>
      <w:r w:rsidRPr="00545C04">
        <w:rPr>
          <w:rFonts w:ascii="Microsoft Sans Serif" w:hAnsi="Microsoft Sans Serif" w:cs="Microsoft Sans Serif"/>
          <w:b/>
          <w:sz w:val="20"/>
        </w:rPr>
        <w:t>Patient Data Editor</w:t>
      </w:r>
      <w:r w:rsidRPr="00545C04">
        <w:t xml:space="preserve"> and/or those who have received at least one prescription (inpatient or outpatient) for any ARV in the specified time period, </w:t>
      </w:r>
      <w:r w:rsidRPr="00545C04">
        <w:rPr>
          <w:i/>
        </w:rPr>
        <w:t>excluding</w:t>
      </w:r>
      <w:r w:rsidRPr="00545C04">
        <w:t xml:space="preserve"> investigational ARV drugs.</w:t>
      </w:r>
    </w:p>
    <w:p w:rsidR="0012782A" w:rsidRPr="00545C04" w:rsidRDefault="0012782A" w:rsidP="0012782A">
      <w:pPr>
        <w:numPr>
          <w:ilvl w:val="0"/>
          <w:numId w:val="12"/>
        </w:numPr>
      </w:pPr>
      <w:r w:rsidRPr="00545C04">
        <w:rPr>
          <w:rFonts w:ascii="Microsoft Sans Serif" w:hAnsi="Microsoft Sans Serif" w:cs="Microsoft Sans Serif"/>
          <w:b/>
          <w:sz w:val="20"/>
        </w:rPr>
        <w:t>Basic Care</w:t>
      </w:r>
      <w:r w:rsidRPr="00545C04">
        <w:rPr>
          <w:b/>
        </w:rPr>
        <w:t xml:space="preserve"> </w:t>
      </w:r>
      <w:r w:rsidRPr="00545C04">
        <w:t>– patients with utilization during the period and no clinical AIDS diagnosis and who did not receive an ARV.</w:t>
      </w:r>
    </w:p>
    <w:p w:rsidR="0012782A" w:rsidRPr="00545C04" w:rsidRDefault="0012782A" w:rsidP="0012782A">
      <w:pPr>
        <w:numPr>
          <w:ilvl w:val="0"/>
          <w:numId w:val="12"/>
        </w:numPr>
        <w:rPr>
          <w:b/>
        </w:rPr>
      </w:pPr>
      <w:r w:rsidRPr="00545C04">
        <w:rPr>
          <w:rFonts w:ascii="Microsoft Sans Serif" w:hAnsi="Microsoft Sans Serif" w:cs="Microsoft Sans Serif"/>
          <w:b/>
          <w:sz w:val="20"/>
        </w:rPr>
        <w:t>Include list of patients</w:t>
      </w:r>
      <w:r w:rsidRPr="00545C04">
        <w:rPr>
          <w:b/>
        </w:rPr>
        <w:t xml:space="preserve"> </w:t>
      </w:r>
      <w:r w:rsidRPr="00545C04">
        <w:t>– provides a full list of patients’ names by complex or basic care.</w:t>
      </w:r>
    </w:p>
    <w:p w:rsidR="0012782A" w:rsidRPr="00545C04" w:rsidRDefault="0012782A" w:rsidP="0012782A">
      <w:pPr>
        <w:numPr>
          <w:ilvl w:val="0"/>
          <w:numId w:val="12"/>
        </w:numPr>
      </w:pPr>
      <w:r w:rsidRPr="00545C04">
        <w:rPr>
          <w:rFonts w:ascii="Microsoft Sans Serif" w:hAnsi="Microsoft Sans Serif" w:cs="Microsoft Sans Serif"/>
          <w:b/>
          <w:sz w:val="20"/>
        </w:rPr>
        <w:t>Include Summary ARV use table</w:t>
      </w:r>
      <w:r w:rsidRPr="00545C04">
        <w:rPr>
          <w:b/>
        </w:rPr>
        <w:t xml:space="preserve"> </w:t>
      </w:r>
      <w:r w:rsidRPr="00545C04">
        <w:t>– provides a count of patients that received each medication, grouped by VA Generic name, in the specified time period.</w:t>
      </w:r>
      <w:bookmarkEnd w:id="1517"/>
      <w:bookmarkEnd w:id="1518"/>
      <w:bookmarkEnd w:id="1519"/>
      <w:bookmarkEnd w:id="1520"/>
    </w:p>
    <w:p w:rsidR="00114FB4" w:rsidRPr="00545C04" w:rsidRDefault="00114FB4" w:rsidP="00986A37">
      <w:pPr>
        <w:keepNext/>
        <w:keepLines/>
      </w:pPr>
    </w:p>
    <w:p w:rsidR="00114FB4" w:rsidRPr="00545C04" w:rsidRDefault="00114FB4" w:rsidP="00986A37">
      <w:pPr>
        <w:keepNext/>
        <w:keepLines/>
      </w:pPr>
      <w:r w:rsidRPr="00545C04">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545C04">
        <w:t xml:space="preserve"> table</w:t>
      </w:r>
    </w:p>
    <w:p w:rsidR="009C3917" w:rsidRPr="00087DF3" w:rsidRDefault="00513E2C" w:rsidP="009C3917">
      <w:pPr>
        <w:pStyle w:val="H2"/>
      </w:pPr>
      <w:bookmarkStart w:id="1531" w:name="Sex"/>
      <w:bookmarkStart w:id="1532" w:name="Birth_Sex"/>
      <w:bookmarkStart w:id="1533" w:name="_Toc41752627"/>
      <w:bookmarkEnd w:id="1531"/>
      <w:bookmarkEnd w:id="1532"/>
      <w:r>
        <w:t>Birth S</w:t>
      </w:r>
      <w:r w:rsidR="009C3917" w:rsidRPr="00087DF3">
        <w:t>ex</w:t>
      </w:r>
      <w:bookmarkEnd w:id="1533"/>
    </w:p>
    <w:p w:rsidR="009C3917" w:rsidRPr="00087DF3" w:rsidRDefault="009C3917" w:rsidP="009C3917">
      <w:r w:rsidRPr="00087DF3">
        <w:t xml:space="preserve">In the </w:t>
      </w:r>
      <w:r w:rsidR="00513E2C">
        <w:rPr>
          <w:rFonts w:ascii="Microsoft Sans Serif" w:hAnsi="Microsoft Sans Serif" w:cs="Microsoft Sans Serif"/>
          <w:b/>
          <w:sz w:val="20"/>
        </w:rPr>
        <w:t>Birth S</w:t>
      </w:r>
      <w:r w:rsidRPr="00087DF3">
        <w:rPr>
          <w:rFonts w:ascii="Microsoft Sans Serif" w:hAnsi="Microsoft Sans Serif" w:cs="Microsoft Sans Serif"/>
          <w:b/>
          <w:sz w:val="20"/>
        </w:rPr>
        <w:t>ex</w:t>
      </w:r>
      <w:r w:rsidRPr="00087DF3">
        <w:rPr>
          <w:rFonts w:ascii="Arial Bold" w:hAnsi="Arial Bold"/>
          <w:bCs/>
          <w:sz w:val="20"/>
        </w:rPr>
        <w:t xml:space="preserve"> </w:t>
      </w:r>
      <w:r w:rsidRPr="00087DF3">
        <w:t xml:space="preserve">panel, </w:t>
      </w:r>
      <w:r w:rsidR="00461690" w:rsidRPr="00087DF3">
        <w:t>select whether the report output is to be filtered by gender.  The default is to include both males and females.</w:t>
      </w:r>
    </w:p>
    <w:p w:rsidR="00461690" w:rsidRPr="0082759C" w:rsidRDefault="004E497D" w:rsidP="009C3917">
      <w:pPr>
        <w:keepNext/>
      </w:pPr>
      <w:r>
        <w:rPr>
          <w:noProof/>
        </w:rPr>
        <w:drawing>
          <wp:inline distT="0" distB="0" distL="0" distR="0">
            <wp:extent cx="4524375" cy="304800"/>
            <wp:effectExtent l="0" t="0" r="9525" b="0"/>
            <wp:docPr id="346" name="Picture 346" descr="Example of the Birth Sex panel used by most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BirthSex.bmp"/>
                    <pic:cNvPicPr/>
                  </pic:nvPicPr>
                  <pic:blipFill>
                    <a:blip r:embed="rId370">
                      <a:extLst>
                        <a:ext uri="{28A0092B-C50C-407E-A947-70E740481C1C}">
                          <a14:useLocalDpi xmlns:a14="http://schemas.microsoft.com/office/drawing/2010/main" val="0"/>
                        </a:ext>
                      </a:extLst>
                    </a:blip>
                    <a:stretch>
                      <a:fillRect/>
                    </a:stretch>
                  </pic:blipFill>
                  <pic:spPr>
                    <a:xfrm>
                      <a:off x="0" y="0"/>
                      <a:ext cx="4524375" cy="304800"/>
                    </a:xfrm>
                    <a:prstGeom prst="rect">
                      <a:avLst/>
                    </a:prstGeom>
                  </pic:spPr>
                </pic:pic>
              </a:graphicData>
            </a:graphic>
          </wp:inline>
        </w:drawing>
      </w:r>
    </w:p>
    <w:p w:rsidR="009C3917" w:rsidRPr="00087DF3" w:rsidRDefault="009C3917" w:rsidP="00461690">
      <w:pPr>
        <w:pStyle w:val="Caption"/>
        <w:ind w:left="2160" w:firstLine="720"/>
        <w:jc w:val="left"/>
      </w:pPr>
      <w:bookmarkStart w:id="1534" w:name="_Toc39775311"/>
      <w:r w:rsidRPr="00087DF3">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166</w:t>
      </w:r>
      <w:r w:rsidR="00EB3A32">
        <w:rPr>
          <w:noProof/>
        </w:rPr>
        <w:fldChar w:fldCharType="end"/>
      </w:r>
      <w:r w:rsidR="00513E2C">
        <w:t xml:space="preserve"> – Birth S</w:t>
      </w:r>
      <w:r w:rsidRPr="00087DF3">
        <w:t>ex</w:t>
      </w:r>
      <w:bookmarkEnd w:id="1534"/>
    </w:p>
    <w:p w:rsidR="00891CBD" w:rsidRPr="00545C04" w:rsidRDefault="00891CBD" w:rsidP="00891CBD"/>
    <w:p w:rsidR="009C3917" w:rsidRPr="00087DF3" w:rsidRDefault="009C3917" w:rsidP="009C3917">
      <w:r w:rsidRPr="00087DF3">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087DF3">
        <w:t xml:space="preserve"> table</w:t>
      </w:r>
    </w:p>
    <w:p w:rsidR="007460E2" w:rsidRPr="00DE3D22" w:rsidRDefault="007460E2" w:rsidP="007460E2">
      <w:pPr>
        <w:pStyle w:val="H2"/>
      </w:pPr>
      <w:bookmarkStart w:id="1535" w:name="Additional_Identifiers"/>
      <w:bookmarkStart w:id="1536" w:name="_Toc41752628"/>
      <w:bookmarkEnd w:id="1535"/>
      <w:r w:rsidRPr="00DE3D22">
        <w:t>Additional Identifier</w:t>
      </w:r>
      <w:r w:rsidR="00513E2C" w:rsidRPr="00DE3D22">
        <w:t>s</w:t>
      </w:r>
      <w:bookmarkEnd w:id="1536"/>
    </w:p>
    <w:p w:rsidR="007460E2" w:rsidRPr="00DE3D22" w:rsidRDefault="007460E2" w:rsidP="007460E2">
      <w:r w:rsidRPr="00DE3D22">
        <w:t xml:space="preserve">In the </w:t>
      </w:r>
      <w:r w:rsidRPr="00DE3D22">
        <w:rPr>
          <w:rFonts w:ascii="Microsoft Sans Serif" w:hAnsi="Microsoft Sans Serif" w:cs="Microsoft Sans Serif"/>
          <w:b/>
          <w:sz w:val="20"/>
        </w:rPr>
        <w:t>Additional Identifier</w:t>
      </w:r>
      <w:r w:rsidR="00513E2C" w:rsidRPr="00DE3D22">
        <w:rPr>
          <w:rFonts w:ascii="Arial Bold" w:hAnsi="Arial Bold"/>
          <w:bCs/>
          <w:sz w:val="20"/>
        </w:rPr>
        <w:t>s</w:t>
      </w:r>
      <w:r w:rsidR="00A83DF9" w:rsidRPr="00DE3D22">
        <w:rPr>
          <w:rFonts w:ascii="Arial Bold" w:hAnsi="Arial Bold"/>
          <w:bCs/>
          <w:sz w:val="20"/>
        </w:rPr>
        <w:t xml:space="preserve"> </w:t>
      </w:r>
      <w:r w:rsidRPr="00DE3D22">
        <w:t xml:space="preserve">panel, check </w:t>
      </w:r>
      <w:r w:rsidR="00A83DF9" w:rsidRPr="00DE3D22">
        <w:t>one or more checkboxes to include additional information in the report output.</w:t>
      </w:r>
      <w:r w:rsidRPr="00DE3D22">
        <w:t xml:space="preserve"> The </w:t>
      </w:r>
      <w:r w:rsidR="00A83DF9" w:rsidRPr="00DE3D22">
        <w:rPr>
          <w:rFonts w:ascii="Microsoft Sans Serif" w:hAnsi="Microsoft Sans Serif" w:cs="Microsoft Sans Serif"/>
          <w:b/>
          <w:sz w:val="20"/>
        </w:rPr>
        <w:t>Additional Identifier</w:t>
      </w:r>
      <w:r w:rsidR="00A83DF9" w:rsidRPr="00DE3D22">
        <w:rPr>
          <w:rFonts w:ascii="Arial Bold" w:hAnsi="Arial Bold"/>
          <w:bCs/>
          <w:sz w:val="20"/>
        </w:rPr>
        <w:t>s</w:t>
      </w:r>
      <w:r w:rsidR="00A83DF9" w:rsidRPr="00DE3D22">
        <w:t xml:space="preserve"> </w:t>
      </w:r>
      <w:r w:rsidRPr="00DE3D22">
        <w:t>can be displayed on all reports except the Current Inpatient List report.</w:t>
      </w:r>
    </w:p>
    <w:p w:rsidR="007460E2" w:rsidRPr="00DE3D22" w:rsidRDefault="004E497D" w:rsidP="007460E2">
      <w:pPr>
        <w:keepNext/>
      </w:pPr>
      <w:r w:rsidRPr="00DE3D22">
        <w:rPr>
          <w:noProof/>
        </w:rPr>
        <w:drawing>
          <wp:inline distT="0" distB="0" distL="0" distR="0" wp14:anchorId="61D69015" wp14:editId="7F624F51">
            <wp:extent cx="5943600" cy="298450"/>
            <wp:effectExtent l="0" t="0" r="0" b="6350"/>
            <wp:docPr id="365" name="Picture 365" descr="Example of the Additional Identifiers panel used by most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AddIdentifiers.bmp"/>
                    <pic:cNvPicPr/>
                  </pic:nvPicPr>
                  <pic:blipFill>
                    <a:blip r:embed="rId371">
                      <a:extLst>
                        <a:ext uri="{28A0092B-C50C-407E-A947-70E740481C1C}">
                          <a14:useLocalDpi xmlns:a14="http://schemas.microsoft.com/office/drawing/2010/main" val="0"/>
                        </a:ext>
                      </a:extLst>
                    </a:blip>
                    <a:stretch>
                      <a:fillRect/>
                    </a:stretch>
                  </pic:blipFill>
                  <pic:spPr>
                    <a:xfrm>
                      <a:off x="0" y="0"/>
                      <a:ext cx="5943600" cy="298450"/>
                    </a:xfrm>
                    <a:prstGeom prst="rect">
                      <a:avLst/>
                    </a:prstGeom>
                  </pic:spPr>
                </pic:pic>
              </a:graphicData>
            </a:graphic>
          </wp:inline>
        </w:drawing>
      </w:r>
    </w:p>
    <w:p w:rsidR="007460E2" w:rsidRPr="00DE3D22" w:rsidRDefault="007460E2" w:rsidP="00C55BB1">
      <w:pPr>
        <w:pStyle w:val="Caption"/>
        <w:ind w:left="2160" w:firstLine="720"/>
        <w:jc w:val="left"/>
      </w:pPr>
      <w:bookmarkStart w:id="1537" w:name="_Toc39775312"/>
      <w:r w:rsidRPr="00DE3D2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167</w:t>
      </w:r>
      <w:r w:rsidR="00EB3A32">
        <w:rPr>
          <w:noProof/>
        </w:rPr>
        <w:fldChar w:fldCharType="end"/>
      </w:r>
      <w:r w:rsidRPr="00DE3D22">
        <w:t xml:space="preserve"> – Additional Identifier</w:t>
      </w:r>
      <w:r w:rsidR="0013005B" w:rsidRPr="00DE3D22">
        <w:t>s</w:t>
      </w:r>
      <w:bookmarkEnd w:id="1537"/>
    </w:p>
    <w:p w:rsidR="00A83DF9" w:rsidRPr="00DE3D22" w:rsidRDefault="00A83DF9" w:rsidP="00A83DF9">
      <w:pPr>
        <w:numPr>
          <w:ilvl w:val="0"/>
          <w:numId w:val="12"/>
        </w:numPr>
      </w:pPr>
      <w:r w:rsidRPr="00DE3D22">
        <w:rPr>
          <w:rFonts w:ascii="Microsoft Sans Serif" w:hAnsi="Microsoft Sans Serif" w:cs="Microsoft Sans Serif"/>
          <w:b/>
          <w:sz w:val="20"/>
        </w:rPr>
        <w:t>Include patient ICN in the report</w:t>
      </w:r>
      <w:r w:rsidRPr="00DE3D22">
        <w:rPr>
          <w:b/>
        </w:rPr>
        <w:t xml:space="preserve"> – </w:t>
      </w:r>
      <w:r w:rsidRPr="00DE3D22">
        <w:t>display the patient ICN in the report output</w:t>
      </w:r>
    </w:p>
    <w:p w:rsidR="00A83DF9" w:rsidRPr="00DE3D22" w:rsidRDefault="00A83DF9" w:rsidP="00A83DF9">
      <w:pPr>
        <w:numPr>
          <w:ilvl w:val="0"/>
          <w:numId w:val="12"/>
        </w:numPr>
      </w:pPr>
      <w:r w:rsidRPr="00DE3D22">
        <w:rPr>
          <w:rFonts w:ascii="Microsoft Sans Serif" w:hAnsi="Microsoft Sans Serif" w:cs="Microsoft Sans Serif"/>
          <w:b/>
          <w:sz w:val="20"/>
        </w:rPr>
        <w:t>Include PACT Team in the report</w:t>
      </w:r>
      <w:r w:rsidRPr="00DE3D22">
        <w:rPr>
          <w:b/>
        </w:rPr>
        <w:t xml:space="preserve"> – </w:t>
      </w:r>
      <w:r w:rsidRPr="00DE3D22">
        <w:t>display the Patient Aligned Care Team (PACT) in the report output</w:t>
      </w:r>
    </w:p>
    <w:p w:rsidR="00A83DF9" w:rsidRPr="00DE3D22" w:rsidRDefault="00A83DF9" w:rsidP="00A83DF9">
      <w:pPr>
        <w:numPr>
          <w:ilvl w:val="0"/>
          <w:numId w:val="12"/>
        </w:numPr>
      </w:pPr>
      <w:r w:rsidRPr="00DE3D22">
        <w:rPr>
          <w:rFonts w:ascii="Microsoft Sans Serif" w:hAnsi="Microsoft Sans Serif" w:cs="Microsoft Sans Serif"/>
          <w:b/>
          <w:sz w:val="20"/>
        </w:rPr>
        <w:t>Include PCP in the report</w:t>
      </w:r>
      <w:r w:rsidRPr="00DE3D22">
        <w:rPr>
          <w:b/>
        </w:rPr>
        <w:t xml:space="preserve"> – </w:t>
      </w:r>
      <w:r w:rsidRPr="00DE3D22">
        <w:t>display the Primary Care Provider (PCP) in the report output</w:t>
      </w:r>
    </w:p>
    <w:p w:rsidR="007460E2" w:rsidRPr="00087DF3" w:rsidRDefault="007460E2" w:rsidP="007460E2"/>
    <w:p w:rsidR="007460E2" w:rsidRPr="00545C04" w:rsidRDefault="007460E2" w:rsidP="007460E2">
      <w:r w:rsidRPr="00087DF3">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087DF3">
        <w:t xml:space="preserve"> table</w:t>
      </w:r>
    </w:p>
    <w:p w:rsidR="009C3917" w:rsidRPr="000803B5" w:rsidRDefault="007460E2" w:rsidP="009C3917">
      <w:pPr>
        <w:pStyle w:val="H2"/>
      </w:pPr>
      <w:bookmarkStart w:id="1538" w:name="OEF_OIF"/>
      <w:bookmarkStart w:id="1539" w:name="_Toc41752629"/>
      <w:bookmarkEnd w:id="1538"/>
      <w:r w:rsidRPr="000803B5">
        <w:t>OEF/OIF</w:t>
      </w:r>
      <w:bookmarkEnd w:id="1539"/>
    </w:p>
    <w:p w:rsidR="009C3917" w:rsidRPr="000803B5" w:rsidRDefault="009C3917" w:rsidP="009C3917">
      <w:r w:rsidRPr="000803B5">
        <w:t xml:space="preserve">In the </w:t>
      </w:r>
      <w:r w:rsidR="007460E2" w:rsidRPr="000803B5">
        <w:rPr>
          <w:rFonts w:ascii="Microsoft Sans Serif" w:hAnsi="Microsoft Sans Serif" w:cs="Microsoft Sans Serif"/>
          <w:b/>
          <w:sz w:val="20"/>
        </w:rPr>
        <w:t>OEF/OIF</w:t>
      </w:r>
      <w:r w:rsidRPr="000803B5">
        <w:rPr>
          <w:rFonts w:ascii="Arial Bold" w:hAnsi="Arial Bold"/>
          <w:bCs/>
          <w:sz w:val="20"/>
        </w:rPr>
        <w:t xml:space="preserve"> </w:t>
      </w:r>
      <w:r w:rsidRPr="000803B5">
        <w:t xml:space="preserve">panel, </w:t>
      </w:r>
      <w:r w:rsidR="007E110B" w:rsidRPr="000803B5">
        <w:t xml:space="preserve">select whether </w:t>
      </w:r>
      <w:r w:rsidR="007460E2" w:rsidRPr="000803B5">
        <w:t xml:space="preserve">the report output is to be filtered by </w:t>
      </w:r>
      <w:r w:rsidR="007E110B" w:rsidRPr="000803B5">
        <w:t>Operation Enduring Freedom (OEF) and Operation Iraqi Freedom (OIF) patients</w:t>
      </w:r>
      <w:r w:rsidR="007460E2" w:rsidRPr="000803B5">
        <w:t xml:space="preserve">.  </w:t>
      </w:r>
      <w:r w:rsidR="007E110B" w:rsidRPr="000803B5">
        <w:t xml:space="preserve">The report output can also be filtered to exclude OEF/OIF patients. </w:t>
      </w:r>
      <w:r w:rsidR="007460E2" w:rsidRPr="000803B5">
        <w:t xml:space="preserve">The default is to include </w:t>
      </w:r>
      <w:r w:rsidR="007E110B" w:rsidRPr="000803B5">
        <w:t>all periods of service</w:t>
      </w:r>
      <w:r w:rsidR="007460E2" w:rsidRPr="000803B5">
        <w:t>.</w:t>
      </w:r>
    </w:p>
    <w:p w:rsidR="002B4924" w:rsidRPr="000803B5" w:rsidRDefault="005E0B05" w:rsidP="009C3917">
      <w:pPr>
        <w:keepNext/>
      </w:pPr>
      <w:r>
        <w:rPr>
          <w:noProof/>
        </w:rPr>
        <w:drawing>
          <wp:inline distT="0" distB="0" distL="0" distR="0" wp14:anchorId="5CD0F74A" wp14:editId="57ABC3FF">
            <wp:extent cx="5362575" cy="295275"/>
            <wp:effectExtent l="0" t="0" r="9525" b="9525"/>
            <wp:docPr id="507" name="Picture 507" descr="Example of the OEF / OIF panel used by most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atch_22_OEF"/>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362575" cy="295275"/>
                    </a:xfrm>
                    <a:prstGeom prst="rect">
                      <a:avLst/>
                    </a:prstGeom>
                    <a:noFill/>
                    <a:ln>
                      <a:noFill/>
                    </a:ln>
                  </pic:spPr>
                </pic:pic>
              </a:graphicData>
            </a:graphic>
          </wp:inline>
        </w:drawing>
      </w:r>
    </w:p>
    <w:p w:rsidR="009C3917" w:rsidRPr="000803B5" w:rsidRDefault="009C3917" w:rsidP="00C55BB1">
      <w:pPr>
        <w:pStyle w:val="Caption"/>
        <w:ind w:left="2880" w:firstLine="720"/>
        <w:jc w:val="left"/>
      </w:pPr>
      <w:bookmarkStart w:id="1540" w:name="_Toc39775313"/>
      <w:r w:rsidRPr="000803B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168</w:t>
      </w:r>
      <w:r w:rsidR="00EB3A32">
        <w:rPr>
          <w:noProof/>
        </w:rPr>
        <w:fldChar w:fldCharType="end"/>
      </w:r>
      <w:r w:rsidRPr="000803B5">
        <w:t xml:space="preserve"> – </w:t>
      </w:r>
      <w:r w:rsidR="00C4062E" w:rsidRPr="000803B5">
        <w:t>OEF/OIF</w:t>
      </w:r>
      <w:bookmarkEnd w:id="1540"/>
    </w:p>
    <w:p w:rsidR="009C3917" w:rsidRDefault="009C3917" w:rsidP="009C3917">
      <w:r w:rsidRPr="000803B5">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0803B5">
        <w:t xml:space="preserve"> table</w:t>
      </w:r>
    </w:p>
    <w:p w:rsidR="00044CF5" w:rsidRPr="000803B5" w:rsidRDefault="00044CF5" w:rsidP="00044CF5">
      <w:pPr>
        <w:pStyle w:val="H2"/>
      </w:pPr>
      <w:bookmarkStart w:id="1541" w:name="_Ref421018714"/>
      <w:bookmarkStart w:id="1542" w:name="_Toc41752630"/>
      <w:r>
        <w:t>SVR</w:t>
      </w:r>
      <w:bookmarkEnd w:id="1541"/>
      <w:bookmarkEnd w:id="1542"/>
    </w:p>
    <w:tbl>
      <w:tblPr>
        <w:tblW w:w="0" w:type="auto"/>
        <w:tblInd w:w="-332" w:type="dxa"/>
        <w:tblLook w:val="01E0" w:firstRow="1" w:lastRow="1" w:firstColumn="1" w:lastColumn="1" w:noHBand="0" w:noVBand="0"/>
      </w:tblPr>
      <w:tblGrid>
        <w:gridCol w:w="770"/>
        <w:gridCol w:w="8800"/>
      </w:tblGrid>
      <w:tr w:rsidR="005C5DB5" w:rsidRPr="00850CEB" w:rsidTr="00C47776">
        <w:tc>
          <w:tcPr>
            <w:tcW w:w="770" w:type="dxa"/>
            <w:tcBorders>
              <w:right w:val="single" w:sz="4" w:space="0" w:color="auto"/>
            </w:tcBorders>
          </w:tcPr>
          <w:p w:rsidR="005C5DB5" w:rsidRPr="00850CEB" w:rsidRDefault="005C5DB5" w:rsidP="00C47776">
            <w:pPr>
              <w:rPr>
                <w:rFonts w:ascii="Franklin Gothic Demi" w:hAnsi="Franklin Gothic Demi" w:cs="Arial"/>
                <w:color w:val="FF0000"/>
                <w:sz w:val="20"/>
              </w:rPr>
            </w:pPr>
            <w:r>
              <w:rPr>
                <w:noProof/>
              </w:rPr>
              <w:drawing>
                <wp:inline distT="0" distB="0" distL="0" distR="0" wp14:anchorId="738AFFF9" wp14:editId="368AFAB4">
                  <wp:extent cx="311679" cy="351286"/>
                  <wp:effectExtent l="0" t="0" r="0" b="0"/>
                  <wp:docPr id="338"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5C5DB5" w:rsidRPr="00850CEB" w:rsidRDefault="005C5DB5" w:rsidP="00C47776">
            <w:r>
              <w:rPr>
                <w:noProof/>
              </w:rPr>
              <w:drawing>
                <wp:inline distT="0" distB="0" distL="0" distR="0" wp14:anchorId="0CC09FFD" wp14:editId="54C66328">
                  <wp:extent cx="1219200" cy="238125"/>
                  <wp:effectExtent l="0" t="0" r="0" b="9525"/>
                  <wp:docPr id="339"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850CEB">
              <w:t xml:space="preserve">This panel is only available in the </w:t>
            </w:r>
            <w:r w:rsidRPr="00850CEB">
              <w:rPr>
                <w:rFonts w:ascii="Microsoft Sans Serif" w:hAnsi="Microsoft Sans Serif" w:cs="Arial"/>
                <w:sz w:val="20"/>
              </w:rPr>
              <w:t>CCR</w:t>
            </w:r>
            <w:r w:rsidRPr="00850CEB">
              <w:rPr>
                <w:rFonts w:ascii="Arial" w:hAnsi="Arial" w:cs="Arial"/>
                <w:sz w:val="20"/>
              </w:rPr>
              <w:t>:HEPC</w:t>
            </w:r>
            <w:r w:rsidRPr="00850CEB">
              <w:t xml:space="preserve"> Registry.</w:t>
            </w:r>
          </w:p>
        </w:tc>
      </w:tr>
    </w:tbl>
    <w:p w:rsidR="00044CF5" w:rsidRPr="000803B5" w:rsidRDefault="00044CF5" w:rsidP="00044CF5">
      <w:r w:rsidRPr="000803B5">
        <w:t xml:space="preserve">In the </w:t>
      </w:r>
      <w:r>
        <w:rPr>
          <w:rFonts w:ascii="Microsoft Sans Serif" w:hAnsi="Microsoft Sans Serif" w:cs="Microsoft Sans Serif"/>
          <w:b/>
          <w:sz w:val="20"/>
        </w:rPr>
        <w:t xml:space="preserve">SVR </w:t>
      </w:r>
      <w:r w:rsidRPr="000803B5">
        <w:t xml:space="preserve">panel, select whether the report output is to be filtered by </w:t>
      </w:r>
      <w:r w:rsidR="007E5EB4">
        <w:t>patients who have had a SVR after treatment with HepC antivi</w:t>
      </w:r>
      <w:r w:rsidR="00552A42">
        <w:t xml:space="preserve">ral medications. “All Patients” selects </w:t>
      </w:r>
      <w:r w:rsidR="00B9299D">
        <w:t xml:space="preserve">patients with and without a SVR, “SVR Only” selects only patients with a SVR, and “No SVR” selects </w:t>
      </w:r>
      <w:r w:rsidRPr="000803B5">
        <w:t>patients</w:t>
      </w:r>
      <w:r w:rsidR="00B9299D">
        <w:t xml:space="preserve"> with no SVR</w:t>
      </w:r>
      <w:r w:rsidRPr="000803B5">
        <w:t xml:space="preserve">.  The default is to include all </w:t>
      </w:r>
      <w:r w:rsidR="00B34356">
        <w:t>p</w:t>
      </w:r>
      <w:r w:rsidR="00552A42">
        <w:t>atients</w:t>
      </w:r>
      <w:r w:rsidRPr="000803B5">
        <w:t>.</w:t>
      </w:r>
    </w:p>
    <w:p w:rsidR="00044CF5" w:rsidRDefault="007E5EB4" w:rsidP="00044CF5">
      <w:pPr>
        <w:keepNext/>
      </w:pPr>
      <w:r>
        <w:rPr>
          <w:noProof/>
        </w:rPr>
        <w:drawing>
          <wp:inline distT="0" distB="0" distL="0" distR="0" wp14:anchorId="59D6E2DA" wp14:editId="23C99F90">
            <wp:extent cx="5448300" cy="304800"/>
            <wp:effectExtent l="0" t="0" r="0" b="0"/>
            <wp:docPr id="344" name="Picture 343" descr="Example of SVR pan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SVR_Panel.jpg"/>
                    <pic:cNvPicPr/>
                  </pic:nvPicPr>
                  <pic:blipFill>
                    <a:blip r:embed="rId373" cstate="print"/>
                    <a:stretch>
                      <a:fillRect/>
                    </a:stretch>
                  </pic:blipFill>
                  <pic:spPr>
                    <a:xfrm>
                      <a:off x="0" y="0"/>
                      <a:ext cx="5448300" cy="304800"/>
                    </a:xfrm>
                    <a:prstGeom prst="rect">
                      <a:avLst/>
                    </a:prstGeom>
                  </pic:spPr>
                </pic:pic>
              </a:graphicData>
            </a:graphic>
          </wp:inline>
        </w:drawing>
      </w:r>
    </w:p>
    <w:p w:rsidR="00044CF5" w:rsidRPr="000803B5" w:rsidRDefault="00044CF5" w:rsidP="00C55BB1">
      <w:pPr>
        <w:pStyle w:val="Caption"/>
        <w:ind w:left="2880" w:firstLine="720"/>
        <w:jc w:val="left"/>
      </w:pPr>
      <w:bookmarkStart w:id="1543" w:name="_Toc39775314"/>
      <w:r w:rsidRPr="000803B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169</w:t>
      </w:r>
      <w:r w:rsidR="00EB3A32">
        <w:rPr>
          <w:noProof/>
        </w:rPr>
        <w:fldChar w:fldCharType="end"/>
      </w:r>
      <w:r w:rsidRPr="000803B5">
        <w:t xml:space="preserve"> – </w:t>
      </w:r>
      <w:r>
        <w:t>SVR</w:t>
      </w:r>
      <w:bookmarkEnd w:id="1543"/>
    </w:p>
    <w:p w:rsidR="00044CF5" w:rsidRDefault="00044CF5" w:rsidP="00044CF5">
      <w:r w:rsidRPr="000803B5">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0803B5">
        <w:t xml:space="preserve"> table</w:t>
      </w:r>
    </w:p>
    <w:p w:rsidR="005C5DB5" w:rsidRPr="000803B5" w:rsidRDefault="005C5DB5" w:rsidP="005C5DB5">
      <w:pPr>
        <w:pStyle w:val="H2"/>
      </w:pPr>
      <w:bookmarkStart w:id="1544" w:name="_Ref421018593"/>
      <w:bookmarkStart w:id="1545" w:name="Liver_Score_Date_and_Result_Ranges"/>
      <w:bookmarkStart w:id="1546" w:name="_Toc41752631"/>
      <w:r>
        <w:t xml:space="preserve">Liver Score </w:t>
      </w:r>
      <w:r w:rsidR="00001520">
        <w:t xml:space="preserve">Date and Result </w:t>
      </w:r>
      <w:r>
        <w:t>Ranges</w:t>
      </w:r>
      <w:bookmarkEnd w:id="1544"/>
      <w:bookmarkEnd w:id="1545"/>
      <w:bookmarkEnd w:id="1546"/>
    </w:p>
    <w:tbl>
      <w:tblPr>
        <w:tblW w:w="0" w:type="auto"/>
        <w:tblInd w:w="-332" w:type="dxa"/>
        <w:tblLook w:val="01E0" w:firstRow="1" w:lastRow="1" w:firstColumn="1" w:lastColumn="1" w:noHBand="0" w:noVBand="0"/>
      </w:tblPr>
      <w:tblGrid>
        <w:gridCol w:w="770"/>
        <w:gridCol w:w="8800"/>
      </w:tblGrid>
      <w:tr w:rsidR="005C5DB5" w:rsidRPr="00850CEB" w:rsidTr="00C47776">
        <w:tc>
          <w:tcPr>
            <w:tcW w:w="770" w:type="dxa"/>
            <w:tcBorders>
              <w:right w:val="single" w:sz="4" w:space="0" w:color="auto"/>
            </w:tcBorders>
          </w:tcPr>
          <w:p w:rsidR="005C5DB5" w:rsidRPr="00850CEB" w:rsidRDefault="005C5DB5" w:rsidP="00C47776">
            <w:pPr>
              <w:rPr>
                <w:rFonts w:ascii="Franklin Gothic Demi" w:hAnsi="Franklin Gothic Demi" w:cs="Arial"/>
                <w:color w:val="FF0000"/>
                <w:sz w:val="20"/>
              </w:rPr>
            </w:pPr>
            <w:r>
              <w:rPr>
                <w:noProof/>
              </w:rPr>
              <w:drawing>
                <wp:inline distT="0" distB="0" distL="0" distR="0" wp14:anchorId="08FB0D0A" wp14:editId="222FF52D">
                  <wp:extent cx="311679" cy="351286"/>
                  <wp:effectExtent l="0" t="0" r="0" b="0"/>
                  <wp:docPr id="342"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5C5DB5" w:rsidRPr="00850CEB" w:rsidRDefault="005C5DB5" w:rsidP="00C47776">
            <w:r>
              <w:rPr>
                <w:noProof/>
              </w:rPr>
              <w:drawing>
                <wp:inline distT="0" distB="0" distL="0" distR="0" wp14:anchorId="24DD9033" wp14:editId="62F1A7A0">
                  <wp:extent cx="1219200" cy="238125"/>
                  <wp:effectExtent l="0" t="0" r="0" b="9525"/>
                  <wp:docPr id="343"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850CEB">
              <w:t xml:space="preserve">This panel is only available in the </w:t>
            </w:r>
            <w:r w:rsidRPr="00850CEB">
              <w:rPr>
                <w:rFonts w:ascii="Microsoft Sans Serif" w:hAnsi="Microsoft Sans Serif" w:cs="Arial"/>
                <w:sz w:val="20"/>
              </w:rPr>
              <w:t>CCR</w:t>
            </w:r>
            <w:r w:rsidRPr="00850CEB">
              <w:rPr>
                <w:rFonts w:ascii="Arial" w:hAnsi="Arial" w:cs="Arial"/>
                <w:sz w:val="20"/>
              </w:rPr>
              <w:t>:HEPC</w:t>
            </w:r>
            <w:r w:rsidRPr="00850CEB">
              <w:t xml:space="preserve"> Registry.</w:t>
            </w:r>
          </w:p>
        </w:tc>
      </w:tr>
    </w:tbl>
    <w:p w:rsidR="008F496A" w:rsidRDefault="005C5DB5" w:rsidP="005C5DB5">
      <w:r w:rsidRPr="000803B5">
        <w:t xml:space="preserve">In the </w:t>
      </w:r>
      <w:r w:rsidR="00552A42">
        <w:rPr>
          <w:rFonts w:ascii="Microsoft Sans Serif" w:hAnsi="Microsoft Sans Serif" w:cs="Microsoft Sans Serif"/>
          <w:b/>
          <w:sz w:val="20"/>
        </w:rPr>
        <w:t xml:space="preserve">Liver </w:t>
      </w:r>
      <w:r w:rsidR="00001520">
        <w:rPr>
          <w:rFonts w:ascii="Microsoft Sans Serif" w:hAnsi="Microsoft Sans Serif" w:cs="Microsoft Sans Serif"/>
          <w:b/>
          <w:sz w:val="20"/>
        </w:rPr>
        <w:t xml:space="preserve">Date and Result </w:t>
      </w:r>
      <w:r w:rsidR="00552A42">
        <w:rPr>
          <w:rFonts w:ascii="Microsoft Sans Serif" w:hAnsi="Microsoft Sans Serif" w:cs="Microsoft Sans Serif"/>
          <w:b/>
          <w:sz w:val="20"/>
        </w:rPr>
        <w:t>Score Ranges</w:t>
      </w:r>
      <w:r>
        <w:rPr>
          <w:rFonts w:ascii="Microsoft Sans Serif" w:hAnsi="Microsoft Sans Serif" w:cs="Microsoft Sans Serif"/>
          <w:b/>
          <w:sz w:val="20"/>
        </w:rPr>
        <w:t xml:space="preserve"> </w:t>
      </w:r>
      <w:r w:rsidRPr="000803B5">
        <w:t xml:space="preserve">panel, select whether the report output is to be filtered by </w:t>
      </w:r>
      <w:r w:rsidR="00C33999" w:rsidRPr="00C33999">
        <w:t>patients and their FIB-4 liver scores within a user-specified range (low to high score) and either the most recent score or observations during a specified date range.</w:t>
      </w:r>
      <w:r w:rsidRPr="000803B5">
        <w:t xml:space="preserve"> </w:t>
      </w:r>
    </w:p>
    <w:p w:rsidR="008F496A" w:rsidRDefault="008F496A" w:rsidP="005C5DB5">
      <w:r w:rsidRPr="008F496A">
        <w:t>Set the Liver Score Date Range by checking either Most recent Liver score or Liver score as of.  In the latter case, enter the as of date.</w:t>
      </w:r>
    </w:p>
    <w:p w:rsidR="008F496A" w:rsidRDefault="008F496A" w:rsidP="005C5DB5">
      <w:r w:rsidRPr="008F496A">
        <w:t xml:space="preserve">Set the Result Ranges for </w:t>
      </w:r>
      <w:r w:rsidR="00381B9C">
        <w:t xml:space="preserve">FIB-4 </w:t>
      </w:r>
      <w:r w:rsidRPr="008F496A">
        <w:t>calculation</w:t>
      </w:r>
      <w:r w:rsidR="00381B9C">
        <w:t xml:space="preserve"> by </w:t>
      </w:r>
      <w:r w:rsidRPr="008F496A">
        <w:t xml:space="preserve">checking the </w:t>
      </w:r>
      <w:r w:rsidR="00381B9C">
        <w:t xml:space="preserve">Select box </w:t>
      </w:r>
      <w:r w:rsidRPr="008F496A">
        <w:t>and entering the low and high values, as appropriate.</w:t>
      </w:r>
    </w:p>
    <w:p w:rsidR="005C5DB5" w:rsidRPr="000803B5" w:rsidRDefault="005C5DB5" w:rsidP="005C5DB5">
      <w:r w:rsidRPr="000803B5">
        <w:t xml:space="preserve">The default is </w:t>
      </w:r>
      <w:r w:rsidR="008F496A">
        <w:t xml:space="preserve">“Most recent Liver </w:t>
      </w:r>
      <w:r w:rsidR="00552A42">
        <w:t>Score</w:t>
      </w:r>
      <w:r w:rsidR="008F496A">
        <w:t>”</w:t>
      </w:r>
      <w:r w:rsidR="00552A42">
        <w:t xml:space="preserve">  and the FIB-4 Select box unchecked</w:t>
      </w:r>
      <w:r w:rsidRPr="000803B5">
        <w:t>.</w:t>
      </w:r>
    </w:p>
    <w:p w:rsidR="005C5DB5" w:rsidRDefault="00571CF5" w:rsidP="005C5DB5">
      <w:pPr>
        <w:keepNext/>
      </w:pPr>
      <w:r>
        <w:rPr>
          <w:noProof/>
        </w:rPr>
        <w:drawing>
          <wp:inline distT="0" distB="0" distL="0" distR="0" wp14:anchorId="6BB8A0AE" wp14:editId="24F92135">
            <wp:extent cx="5943600" cy="1278255"/>
            <wp:effectExtent l="0" t="0" r="0" b="0"/>
            <wp:docPr id="62" name="Picture 61" descr="Example of Result Rang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PDAA_Liver_Score_Range.jpg"/>
                    <pic:cNvPicPr/>
                  </pic:nvPicPr>
                  <pic:blipFill>
                    <a:blip r:embed="rId374" cstate="print"/>
                    <a:stretch>
                      <a:fillRect/>
                    </a:stretch>
                  </pic:blipFill>
                  <pic:spPr>
                    <a:xfrm>
                      <a:off x="0" y="0"/>
                      <a:ext cx="5943600" cy="1278255"/>
                    </a:xfrm>
                    <a:prstGeom prst="rect">
                      <a:avLst/>
                    </a:prstGeom>
                  </pic:spPr>
                </pic:pic>
              </a:graphicData>
            </a:graphic>
          </wp:inline>
        </w:drawing>
      </w:r>
    </w:p>
    <w:p w:rsidR="005C5DB5" w:rsidRPr="000803B5" w:rsidRDefault="005C5DB5" w:rsidP="00C55BB1">
      <w:pPr>
        <w:pStyle w:val="Caption"/>
        <w:ind w:left="2880" w:firstLine="720"/>
        <w:jc w:val="left"/>
      </w:pPr>
      <w:bookmarkStart w:id="1547" w:name="_Toc39775315"/>
      <w:r w:rsidRPr="000803B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170</w:t>
      </w:r>
      <w:r w:rsidR="00EB3A32">
        <w:rPr>
          <w:noProof/>
        </w:rPr>
        <w:fldChar w:fldCharType="end"/>
      </w:r>
      <w:r w:rsidRPr="000803B5">
        <w:t xml:space="preserve"> – </w:t>
      </w:r>
      <w:r w:rsidR="00380528">
        <w:t>FIB-4</w:t>
      </w:r>
      <w:bookmarkEnd w:id="1547"/>
    </w:p>
    <w:tbl>
      <w:tblPr>
        <w:tblW w:w="10043"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273"/>
      </w:tblGrid>
      <w:tr w:rsidR="008F496A" w:rsidRPr="00545C04" w:rsidTr="00C47776">
        <w:trPr>
          <w:trHeight w:val="836"/>
        </w:trPr>
        <w:tc>
          <w:tcPr>
            <w:tcW w:w="770" w:type="dxa"/>
            <w:tcBorders>
              <w:top w:val="nil"/>
              <w:left w:val="nil"/>
              <w:bottom w:val="nil"/>
            </w:tcBorders>
          </w:tcPr>
          <w:p w:rsidR="008F496A" w:rsidRPr="00545C04" w:rsidRDefault="008F496A" w:rsidP="00C47776">
            <w:r>
              <w:rPr>
                <w:noProof/>
              </w:rPr>
              <w:drawing>
                <wp:inline distT="0" distB="0" distL="0" distR="0" wp14:anchorId="047BBA9C" wp14:editId="19B2A9AC">
                  <wp:extent cx="361950" cy="284990"/>
                  <wp:effectExtent l="0" t="0" r="0" b="1270"/>
                  <wp:docPr id="354" name="Picture 70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273" w:type="dxa"/>
            <w:vAlign w:val="center"/>
          </w:tcPr>
          <w:p w:rsidR="008F496A" w:rsidRPr="00545C04" w:rsidRDefault="008F496A" w:rsidP="008F496A">
            <w:pPr>
              <w:spacing w:before="60" w:after="60"/>
            </w:pPr>
            <w:r w:rsidRPr="00545C04">
              <w:rPr>
                <w:rStyle w:val="Note0"/>
                <w:rFonts w:ascii="Arial" w:hAnsi="Arial" w:cs="Arial"/>
                <w:b/>
              </w:rPr>
              <w:t>Note:</w:t>
            </w:r>
            <w:r w:rsidRPr="00545C04">
              <w:t xml:space="preserve"> </w:t>
            </w:r>
            <w:r>
              <w:t>If the Select FIB-4 box is not checked, the report will not be filtered by Liver Score Date and Results Range.</w:t>
            </w:r>
          </w:p>
        </w:tc>
      </w:tr>
    </w:tbl>
    <w:p w:rsidR="00891CBD" w:rsidRPr="00545C04" w:rsidRDefault="00891CBD" w:rsidP="00891CBD"/>
    <w:p w:rsidR="005C5DB5" w:rsidRDefault="005C5DB5" w:rsidP="005C5DB5">
      <w:r w:rsidRPr="000803B5">
        <w:t xml:space="preserve">Return to </w:t>
      </w:r>
      <w:r w:rsidR="00292C8B">
        <w:fldChar w:fldCharType="begin"/>
      </w:r>
      <w:r w:rsidR="00292C8B">
        <w:instrText xml:space="preserve"> REF _Ref320710319 \h  \* MERGEFORMAT </w:instrText>
      </w:r>
      <w:r w:rsidR="00292C8B">
        <w:fldChar w:fldCharType="separate"/>
      </w:r>
      <w:r w:rsidR="009D1BDA" w:rsidRPr="009D1BDA">
        <w:rPr>
          <w:rStyle w:val="IHyperlink"/>
        </w:rPr>
        <w:t>Local Reports</w:t>
      </w:r>
      <w:r w:rsidR="00292C8B">
        <w:fldChar w:fldCharType="end"/>
      </w:r>
      <w:r w:rsidRPr="000803B5">
        <w:t xml:space="preserve"> table</w:t>
      </w:r>
    </w:p>
    <w:p w:rsidR="004E497D" w:rsidRPr="00850C31" w:rsidRDefault="004E497D" w:rsidP="004E497D">
      <w:pPr>
        <w:pStyle w:val="H2"/>
      </w:pPr>
      <w:bookmarkStart w:id="1548" w:name="_Toc41752632"/>
      <w:bookmarkStart w:id="1549" w:name="DAA_Prescriptions"/>
      <w:bookmarkStart w:id="1550" w:name="_Ref448306243"/>
      <w:r w:rsidRPr="00850C31">
        <w:t>DAA Prescriptions</w:t>
      </w:r>
      <w:bookmarkEnd w:id="1548"/>
    </w:p>
    <w:tbl>
      <w:tblPr>
        <w:tblW w:w="0" w:type="auto"/>
        <w:tblInd w:w="-332" w:type="dxa"/>
        <w:tblLook w:val="01E0" w:firstRow="1" w:lastRow="1" w:firstColumn="1" w:lastColumn="1" w:noHBand="0" w:noVBand="0"/>
      </w:tblPr>
      <w:tblGrid>
        <w:gridCol w:w="770"/>
        <w:gridCol w:w="8800"/>
      </w:tblGrid>
      <w:tr w:rsidR="004E497D" w:rsidRPr="00DF143C" w:rsidTr="00C50F90">
        <w:tc>
          <w:tcPr>
            <w:tcW w:w="770" w:type="dxa"/>
            <w:tcBorders>
              <w:right w:val="single" w:sz="4" w:space="0" w:color="auto"/>
            </w:tcBorders>
          </w:tcPr>
          <w:bookmarkEnd w:id="1549"/>
          <w:p w:rsidR="004E497D" w:rsidRPr="00850C31" w:rsidRDefault="004E497D" w:rsidP="00C50F90">
            <w:pPr>
              <w:rPr>
                <w:rFonts w:ascii="Franklin Gothic Demi" w:hAnsi="Franklin Gothic Demi" w:cs="Arial"/>
                <w:color w:val="FF0000"/>
                <w:sz w:val="20"/>
              </w:rPr>
            </w:pPr>
            <w:r w:rsidRPr="00850C31">
              <w:rPr>
                <w:noProof/>
              </w:rPr>
              <w:drawing>
                <wp:inline distT="0" distB="0" distL="0" distR="0" wp14:anchorId="1F6D407D" wp14:editId="3D4FACDD">
                  <wp:extent cx="311679" cy="351286"/>
                  <wp:effectExtent l="0" t="0" r="0" b="0"/>
                  <wp:docPr id="367"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rsidR="004E497D" w:rsidRPr="00850C31" w:rsidRDefault="004E497D" w:rsidP="00C50F90">
            <w:r w:rsidRPr="00850C31">
              <w:rPr>
                <w:noProof/>
              </w:rPr>
              <w:drawing>
                <wp:inline distT="0" distB="0" distL="0" distR="0" wp14:anchorId="34A76FA1" wp14:editId="1672490F">
                  <wp:extent cx="1219200" cy="238125"/>
                  <wp:effectExtent l="0" t="0" r="0" b="9525"/>
                  <wp:docPr id="376"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Pr="00850C31">
              <w:t xml:space="preserve"> This panel is only available in the </w:t>
            </w:r>
            <w:r w:rsidRPr="00850C31">
              <w:rPr>
                <w:rFonts w:ascii="Microsoft Sans Serif" w:hAnsi="Microsoft Sans Serif" w:cs="Arial"/>
                <w:sz w:val="20"/>
              </w:rPr>
              <w:t>CCR</w:t>
            </w:r>
            <w:r w:rsidRPr="00850C31">
              <w:rPr>
                <w:rFonts w:ascii="Arial" w:hAnsi="Arial" w:cs="Arial"/>
                <w:sz w:val="20"/>
              </w:rPr>
              <w:t>:HEPC</w:t>
            </w:r>
            <w:r w:rsidRPr="00850C31">
              <w:t xml:space="preserve"> Registry.</w:t>
            </w:r>
          </w:p>
        </w:tc>
      </w:tr>
    </w:tbl>
    <w:p w:rsidR="004E497D" w:rsidRPr="00850C31" w:rsidRDefault="004E497D" w:rsidP="004E497D">
      <w:r w:rsidRPr="00850C31">
        <w:t xml:space="preserve">In the </w:t>
      </w:r>
      <w:r w:rsidRPr="00850C31">
        <w:rPr>
          <w:rFonts w:ascii="Microsoft Sans Serif" w:hAnsi="Microsoft Sans Serif" w:cs="Microsoft Sans Serif"/>
          <w:b/>
          <w:sz w:val="20"/>
        </w:rPr>
        <w:t xml:space="preserve">DAA Prescriptions </w:t>
      </w:r>
      <w:r w:rsidRPr="00850C31">
        <w:t>panel, select whether the report output is to be filtered by HepC antiviral medication prescription type. “In-house only” selects patients with prescriptions written by a VA provider and “Choice only” selects patients with prescriptions written by a Choice provider and filled at a VA pharmacy. The default is to include all prescriptions.</w:t>
      </w:r>
    </w:p>
    <w:p w:rsidR="004E497D" w:rsidRPr="00850C31" w:rsidRDefault="004E497D" w:rsidP="004E497D">
      <w:pPr>
        <w:keepNext/>
      </w:pPr>
      <w:r w:rsidRPr="00850C31">
        <w:rPr>
          <w:noProof/>
        </w:rPr>
        <w:drawing>
          <wp:inline distT="0" distB="0" distL="0" distR="0" wp14:anchorId="3969888F" wp14:editId="20A8B410">
            <wp:extent cx="5181600" cy="314325"/>
            <wp:effectExtent l="0" t="0" r="0" b="9525"/>
            <wp:docPr id="382" name="Picture 382" descr="Example of DAA Prescri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28_DAA_Prescriptions_Panel (Only).bmp"/>
                    <pic:cNvPicPr/>
                  </pic:nvPicPr>
                  <pic:blipFill>
                    <a:blip r:embed="rId375">
                      <a:extLst>
                        <a:ext uri="{28A0092B-C50C-407E-A947-70E740481C1C}">
                          <a14:useLocalDpi xmlns:a14="http://schemas.microsoft.com/office/drawing/2010/main" val="0"/>
                        </a:ext>
                      </a:extLst>
                    </a:blip>
                    <a:stretch>
                      <a:fillRect/>
                    </a:stretch>
                  </pic:blipFill>
                  <pic:spPr>
                    <a:xfrm>
                      <a:off x="0" y="0"/>
                      <a:ext cx="5181600" cy="314325"/>
                    </a:xfrm>
                    <a:prstGeom prst="rect">
                      <a:avLst/>
                    </a:prstGeom>
                  </pic:spPr>
                </pic:pic>
              </a:graphicData>
            </a:graphic>
          </wp:inline>
        </w:drawing>
      </w:r>
    </w:p>
    <w:p w:rsidR="004E497D" w:rsidRPr="000803B5" w:rsidRDefault="004E497D" w:rsidP="00C55BB1">
      <w:pPr>
        <w:pStyle w:val="Caption"/>
        <w:ind w:left="2160" w:firstLine="720"/>
        <w:jc w:val="left"/>
      </w:pPr>
      <w:bookmarkStart w:id="1551" w:name="_Toc39775316"/>
      <w:r w:rsidRPr="00850C31">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171</w:t>
      </w:r>
      <w:r w:rsidR="00EB3A32">
        <w:rPr>
          <w:noProof/>
        </w:rPr>
        <w:fldChar w:fldCharType="end"/>
      </w:r>
      <w:r w:rsidRPr="00850C31">
        <w:t xml:space="preserve"> – DAA Prescriptions</w:t>
      </w:r>
      <w:bookmarkEnd w:id="1551"/>
    </w:p>
    <w:p w:rsidR="004E497D" w:rsidRDefault="004E497D" w:rsidP="004E497D">
      <w:r w:rsidRPr="000803B5">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0803B5">
        <w:t xml:space="preserve"> table</w:t>
      </w:r>
    </w:p>
    <w:p w:rsidR="005F29CB" w:rsidRPr="00DE3D22" w:rsidRDefault="005F29CB" w:rsidP="005F29CB">
      <w:pPr>
        <w:pStyle w:val="H2"/>
      </w:pPr>
      <w:bookmarkStart w:id="1552" w:name="Age_Range"/>
      <w:bookmarkStart w:id="1553" w:name="_Toc41752633"/>
      <w:bookmarkEnd w:id="1552"/>
      <w:r w:rsidRPr="00DE3D22">
        <w:t>Age Range</w:t>
      </w:r>
      <w:bookmarkEnd w:id="1553"/>
    </w:p>
    <w:p w:rsidR="005F29CB" w:rsidRPr="00DE3D22" w:rsidRDefault="005F29CB" w:rsidP="005F29CB">
      <w:r w:rsidRPr="00DE3D22">
        <w:t xml:space="preserve">In the </w:t>
      </w:r>
      <w:r w:rsidRPr="00DE3D22">
        <w:rPr>
          <w:rFonts w:ascii="Microsoft Sans Serif" w:hAnsi="Microsoft Sans Serif" w:cs="Microsoft Sans Serif"/>
          <w:b/>
          <w:sz w:val="20"/>
        </w:rPr>
        <w:t xml:space="preserve">Age Range </w:t>
      </w:r>
      <w:r w:rsidRPr="00DE3D22">
        <w:t xml:space="preserve">panel, select whether the report output is to be filtered by current age or date of birth. “Current Age” selects patients whose current age falls between the </w:t>
      </w:r>
      <w:r w:rsidRPr="00DE3D22">
        <w:rPr>
          <w:b/>
        </w:rPr>
        <w:t>From</w:t>
      </w:r>
      <w:r w:rsidRPr="00DE3D22">
        <w:t xml:space="preserve"> and </w:t>
      </w:r>
      <w:r w:rsidRPr="00DE3D22">
        <w:rPr>
          <w:b/>
        </w:rPr>
        <w:t>To</w:t>
      </w:r>
      <w:r w:rsidRPr="00DE3D22">
        <w:t xml:space="preserve"> ages specified. “Date of Birth” selects patients whose date of birth falls between the </w:t>
      </w:r>
      <w:r w:rsidRPr="00DE3D22">
        <w:rPr>
          <w:b/>
        </w:rPr>
        <w:t>From</w:t>
      </w:r>
      <w:r w:rsidRPr="00DE3D22">
        <w:t xml:space="preserve"> and </w:t>
      </w:r>
      <w:r w:rsidRPr="00DE3D22">
        <w:rPr>
          <w:b/>
        </w:rPr>
        <w:t>To</w:t>
      </w:r>
      <w:r w:rsidRPr="00DE3D22">
        <w:t xml:space="preserve"> date specified. The default is to include all ages.</w:t>
      </w:r>
    </w:p>
    <w:p w:rsidR="005F29CB" w:rsidRPr="00DE3D22" w:rsidRDefault="005F29CB" w:rsidP="005F29CB">
      <w:pPr>
        <w:keepNext/>
      </w:pPr>
      <w:r w:rsidRPr="00DE3D22">
        <w:rPr>
          <w:noProof/>
        </w:rPr>
        <w:drawing>
          <wp:inline distT="0" distB="0" distL="0" distR="0" wp14:anchorId="12921688" wp14:editId="09771E20">
            <wp:extent cx="2581275" cy="476250"/>
            <wp:effectExtent l="0" t="0" r="9525" b="0"/>
            <wp:docPr id="389" name="Picture 389" descr="Example of Age Range panel found of mos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AgeRange.bmp"/>
                    <pic:cNvPicPr/>
                  </pic:nvPicPr>
                  <pic:blipFill>
                    <a:blip r:embed="rId376">
                      <a:extLst>
                        <a:ext uri="{28A0092B-C50C-407E-A947-70E740481C1C}">
                          <a14:useLocalDpi xmlns:a14="http://schemas.microsoft.com/office/drawing/2010/main" val="0"/>
                        </a:ext>
                      </a:extLst>
                    </a:blip>
                    <a:stretch>
                      <a:fillRect/>
                    </a:stretch>
                  </pic:blipFill>
                  <pic:spPr>
                    <a:xfrm>
                      <a:off x="0" y="0"/>
                      <a:ext cx="2581275" cy="476250"/>
                    </a:xfrm>
                    <a:prstGeom prst="rect">
                      <a:avLst/>
                    </a:prstGeom>
                  </pic:spPr>
                </pic:pic>
              </a:graphicData>
            </a:graphic>
          </wp:inline>
        </w:drawing>
      </w:r>
    </w:p>
    <w:p w:rsidR="005F29CB" w:rsidRPr="000803B5" w:rsidRDefault="005F29CB" w:rsidP="005F29CB">
      <w:pPr>
        <w:pStyle w:val="Caption"/>
        <w:ind w:left="720" w:firstLine="720"/>
        <w:jc w:val="left"/>
      </w:pPr>
      <w:bookmarkStart w:id="1554" w:name="_Toc39775317"/>
      <w:r w:rsidRPr="00DE3D2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172</w:t>
      </w:r>
      <w:r w:rsidR="00EB3A32">
        <w:rPr>
          <w:noProof/>
        </w:rPr>
        <w:fldChar w:fldCharType="end"/>
      </w:r>
      <w:r w:rsidRPr="00DE3D22">
        <w:t xml:space="preserve"> – Age Range</w:t>
      </w:r>
      <w:bookmarkEnd w:id="1554"/>
    </w:p>
    <w:p w:rsidR="005F29CB" w:rsidRDefault="005F29CB" w:rsidP="005F29CB">
      <w:r w:rsidRPr="000803B5">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0803B5">
        <w:t xml:space="preserve"> table</w:t>
      </w:r>
    </w:p>
    <w:p w:rsidR="00280928" w:rsidRPr="00D00982" w:rsidRDefault="005F29CB" w:rsidP="00280928">
      <w:pPr>
        <w:pStyle w:val="H2"/>
      </w:pPr>
      <w:bookmarkStart w:id="1555" w:name="Future_Appointments"/>
      <w:bookmarkStart w:id="1556" w:name="_Toc41752634"/>
      <w:r w:rsidRPr="00D00982">
        <w:t>Future Appointments</w:t>
      </w:r>
      <w:bookmarkEnd w:id="1550"/>
      <w:bookmarkEnd w:id="1555"/>
      <w:bookmarkEnd w:id="1556"/>
    </w:p>
    <w:p w:rsidR="00280928" w:rsidRPr="00D00982" w:rsidRDefault="00280928" w:rsidP="00280928">
      <w:r w:rsidRPr="00D00982">
        <w:t xml:space="preserve">In the </w:t>
      </w:r>
      <w:r w:rsidR="0020064F" w:rsidRPr="00D00982">
        <w:rPr>
          <w:rFonts w:ascii="Microsoft Sans Serif" w:hAnsi="Microsoft Sans Serif" w:cs="Microsoft Sans Serif"/>
          <w:b/>
          <w:sz w:val="20"/>
        </w:rPr>
        <w:t>Future Appointments</w:t>
      </w:r>
      <w:r w:rsidRPr="00D00982">
        <w:rPr>
          <w:rFonts w:ascii="Microsoft Sans Serif" w:hAnsi="Microsoft Sans Serif" w:cs="Microsoft Sans Serif"/>
          <w:b/>
          <w:sz w:val="20"/>
        </w:rPr>
        <w:t xml:space="preserve"> </w:t>
      </w:r>
      <w:r w:rsidRPr="00D00982">
        <w:t>panel,</w:t>
      </w:r>
      <w:r w:rsidR="00DF143C" w:rsidRPr="00D00982">
        <w:t xml:space="preserve"> </w:t>
      </w:r>
      <w:r w:rsidRPr="00D00982">
        <w:t xml:space="preserve">select whether the report output is to be filtered by </w:t>
      </w:r>
      <w:r w:rsidR="0020064F" w:rsidRPr="00D00982">
        <w:t xml:space="preserve">upcoming appointments within the specified number of days. </w:t>
      </w:r>
      <w:r w:rsidRPr="00D00982">
        <w:t xml:space="preserve">The default is to include all </w:t>
      </w:r>
      <w:r w:rsidR="0020064F" w:rsidRPr="00D00982">
        <w:t>patients</w:t>
      </w:r>
      <w:r w:rsidRPr="00D00982">
        <w:t>.</w:t>
      </w:r>
    </w:p>
    <w:p w:rsidR="00280928" w:rsidRPr="00D00982" w:rsidRDefault="0020064F" w:rsidP="00280928">
      <w:pPr>
        <w:keepNext/>
      </w:pPr>
      <w:r w:rsidRPr="00D00982">
        <w:rPr>
          <w:noProof/>
        </w:rPr>
        <w:drawing>
          <wp:inline distT="0" distB="0" distL="0" distR="0">
            <wp:extent cx="5067300" cy="361950"/>
            <wp:effectExtent l="0" t="0" r="0" b="0"/>
            <wp:docPr id="406" name="Picture 406" descr="Example of Future Appointments panel found of som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atch_33_Appt_OnlyDays.bmp"/>
                    <pic:cNvPicPr/>
                  </pic:nvPicPr>
                  <pic:blipFill>
                    <a:blip r:embed="rId377">
                      <a:extLst>
                        <a:ext uri="{28A0092B-C50C-407E-A947-70E740481C1C}">
                          <a14:useLocalDpi xmlns:a14="http://schemas.microsoft.com/office/drawing/2010/main" val="0"/>
                        </a:ext>
                      </a:extLst>
                    </a:blip>
                    <a:stretch>
                      <a:fillRect/>
                    </a:stretch>
                  </pic:blipFill>
                  <pic:spPr>
                    <a:xfrm>
                      <a:off x="0" y="0"/>
                      <a:ext cx="5067300" cy="361950"/>
                    </a:xfrm>
                    <a:prstGeom prst="rect">
                      <a:avLst/>
                    </a:prstGeom>
                  </pic:spPr>
                </pic:pic>
              </a:graphicData>
            </a:graphic>
          </wp:inline>
        </w:drawing>
      </w:r>
    </w:p>
    <w:p w:rsidR="00280928" w:rsidRPr="000803B5" w:rsidRDefault="00280928" w:rsidP="00280928">
      <w:pPr>
        <w:pStyle w:val="Caption"/>
        <w:ind w:left="720" w:firstLine="720"/>
        <w:jc w:val="left"/>
      </w:pPr>
      <w:bookmarkStart w:id="1557" w:name="_Toc39775318"/>
      <w:r w:rsidRPr="00D0098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9D1BDA">
        <w:rPr>
          <w:noProof/>
        </w:rPr>
        <w:t>173</w:t>
      </w:r>
      <w:r w:rsidR="00EB3A32">
        <w:rPr>
          <w:noProof/>
        </w:rPr>
        <w:fldChar w:fldCharType="end"/>
      </w:r>
      <w:r w:rsidRPr="00D00982">
        <w:t xml:space="preserve"> – </w:t>
      </w:r>
      <w:r w:rsidR="005F29CB" w:rsidRPr="00D00982">
        <w:t>Future Appointments</w:t>
      </w:r>
      <w:bookmarkEnd w:id="1557"/>
    </w:p>
    <w:p w:rsidR="00280928" w:rsidRDefault="00280928" w:rsidP="00280928">
      <w:r w:rsidRPr="000803B5">
        <w:t xml:space="preserve">Return to </w:t>
      </w:r>
      <w:r>
        <w:fldChar w:fldCharType="begin"/>
      </w:r>
      <w:r>
        <w:instrText xml:space="preserve"> REF _Ref320710319 \h  \* MERGEFORMAT </w:instrText>
      </w:r>
      <w:r>
        <w:fldChar w:fldCharType="separate"/>
      </w:r>
      <w:r w:rsidR="009D1BDA" w:rsidRPr="009D1BDA">
        <w:rPr>
          <w:rStyle w:val="IHyperlink"/>
        </w:rPr>
        <w:t>Local Reports</w:t>
      </w:r>
      <w:r>
        <w:fldChar w:fldCharType="end"/>
      </w:r>
      <w:r w:rsidRPr="000803B5">
        <w:t xml:space="preserve"> table</w:t>
      </w:r>
    </w:p>
    <w:p w:rsidR="00D046EC" w:rsidRPr="00545C04" w:rsidRDefault="00D046EC" w:rsidP="00114FB4">
      <w:pPr>
        <w:pStyle w:val="H1"/>
      </w:pPr>
      <w:bookmarkStart w:id="1558" w:name="_Appendix_A_-"/>
      <w:bookmarkStart w:id="1559" w:name="_Viral_Load_and_CD4_by_Range_Report"/>
      <w:bookmarkStart w:id="1560" w:name="_Pharmacy_Prescription_Utilization_R"/>
      <w:bookmarkStart w:id="1561" w:name="_Toc41752635"/>
      <w:bookmarkStart w:id="1562" w:name="_Toc245276002"/>
      <w:bookmarkStart w:id="1563" w:name="AppendixA"/>
      <w:bookmarkStart w:id="1564" w:name="_Toc528053021"/>
      <w:bookmarkStart w:id="1565" w:name="_Toc52164747"/>
      <w:bookmarkStart w:id="1566" w:name="_Toc55019956"/>
      <w:bookmarkStart w:id="1567" w:name="_Toc55020709"/>
      <w:bookmarkStart w:id="1568" w:name="_Toc120065550"/>
      <w:bookmarkEnd w:id="1256"/>
      <w:bookmarkEnd w:id="1257"/>
      <w:bookmarkEnd w:id="1258"/>
      <w:bookmarkEnd w:id="1259"/>
      <w:bookmarkEnd w:id="1558"/>
      <w:bookmarkEnd w:id="1559"/>
      <w:bookmarkEnd w:id="1560"/>
      <w:r w:rsidRPr="00545C04">
        <w:t>Re</w:t>
      </w:r>
      <w:r w:rsidR="00046FC7" w:rsidRPr="00545C04">
        <w:t>sources</w:t>
      </w:r>
      <w:bookmarkEnd w:id="1561"/>
    </w:p>
    <w:p w:rsidR="00283C00" w:rsidRPr="00545C04" w:rsidRDefault="00283C00" w:rsidP="007C5B85">
      <w:pPr>
        <w:pStyle w:val="H2"/>
      </w:pPr>
      <w:bookmarkStart w:id="1569" w:name="_Ref267481734"/>
      <w:bookmarkStart w:id="1570" w:name="_Ref267481735"/>
      <w:bookmarkStart w:id="1571" w:name="_Toc41752636"/>
      <w:r w:rsidRPr="00545C04">
        <w:t>About CCR:HEPC</w:t>
      </w:r>
      <w:bookmarkEnd w:id="1562"/>
      <w:bookmarkEnd w:id="1569"/>
      <w:bookmarkEnd w:id="1570"/>
      <w:bookmarkEnd w:id="1571"/>
      <w:r w:rsidRPr="00545C04">
        <w:t xml:space="preserve"> </w:t>
      </w:r>
    </w:p>
    <w:p w:rsidR="00283C00" w:rsidRPr="00545C04" w:rsidRDefault="00283C00" w:rsidP="00EC2FCE">
      <w:pPr>
        <w:pStyle w:val="Heading3"/>
      </w:pPr>
      <w:bookmarkStart w:id="1572" w:name="_Toc245276003"/>
      <w:bookmarkStart w:id="1573" w:name="_Toc41752637"/>
      <w:bookmarkEnd w:id="1563"/>
      <w:r w:rsidRPr="00545C04">
        <w:t>Overview</w:t>
      </w:r>
      <w:bookmarkEnd w:id="1572"/>
      <w:bookmarkEnd w:id="1573"/>
    </w:p>
    <w:p w:rsidR="00283C00" w:rsidRPr="00545C04" w:rsidRDefault="00283C00" w:rsidP="006677DB">
      <w:r w:rsidRPr="00545C04">
        <w:t xml:space="preserve">The </w:t>
      </w:r>
      <w:r w:rsidRPr="00545C04">
        <w:rPr>
          <w:rFonts w:ascii="Arial" w:hAnsi="Arial" w:cs="Arial"/>
          <w:sz w:val="20"/>
        </w:rPr>
        <w:t>Hepatitis C Case Registry (</w:t>
      </w:r>
      <w:r w:rsidRPr="00545C04">
        <w:rPr>
          <w:rFonts w:ascii="Microsoft Sans Serif" w:hAnsi="Microsoft Sans Serif" w:cs="Arial"/>
          <w:sz w:val="20"/>
        </w:rPr>
        <w:t>CCR</w:t>
      </w:r>
      <w:r w:rsidRPr="00545C04">
        <w:rPr>
          <w:rFonts w:ascii="Arial" w:hAnsi="Arial" w:cs="Arial"/>
          <w:sz w:val="20"/>
        </w:rPr>
        <w:t>:HEPC)</w:t>
      </w:r>
      <w:r w:rsidRPr="00545C04">
        <w:t xml:space="preserve"> contains important demographic and clinical data on all VHA patients identified with Hepatitis C infection. The registry extracts </w:t>
      </w:r>
      <w:r w:rsidRPr="00545C04">
        <w:rPr>
          <w:rFonts w:ascii="Arial" w:hAnsi="Arial" w:cs="Arial"/>
          <w:sz w:val="20"/>
        </w:rPr>
        <w:t xml:space="preserve">VistA </w:t>
      </w:r>
      <w:r w:rsidRPr="00545C04">
        <w:t xml:space="preserve">pharmacy, laboratory, and pathology databases in order to provide the key clinical information needed to track disease stage, disease progression, and response to treatment. Data from the Hepatitis C Case Registry is used on the national, regional, and local level to track and optimize clinical care of Hepatitis C infected </w:t>
      </w:r>
      <w:r w:rsidR="00F55E95" w:rsidRPr="00545C04">
        <w:t>V</w:t>
      </w:r>
      <w:r w:rsidRPr="00545C04">
        <w:t>eterans served by VHA. National summary information (without personal identifiers) will be available to VA Central Office for overall program management as well as to inform Veterans Service Organizations, Congress, and to other federal public health and health care agencies.</w:t>
      </w:r>
    </w:p>
    <w:p w:rsidR="00283C00" w:rsidRPr="00545C04" w:rsidRDefault="00283C00" w:rsidP="00EC2FCE">
      <w:pPr>
        <w:pStyle w:val="Heading3"/>
      </w:pPr>
      <w:bookmarkStart w:id="1574" w:name="_Toc245276004"/>
      <w:bookmarkStart w:id="1575" w:name="_Toc41752638"/>
      <w:r w:rsidRPr="00545C04">
        <w:t>Treatment Recommendations</w:t>
      </w:r>
      <w:bookmarkEnd w:id="1574"/>
      <w:bookmarkEnd w:id="1575"/>
      <w:r w:rsidRPr="00545C04">
        <w:t xml:space="preserve"> </w:t>
      </w:r>
    </w:p>
    <w:p w:rsidR="00283C00" w:rsidRPr="00545C04" w:rsidRDefault="00283C00" w:rsidP="00B23B6B">
      <w:pPr>
        <w:rPr>
          <w:szCs w:val="22"/>
        </w:rPr>
      </w:pPr>
      <w:r w:rsidRPr="00545C04">
        <w:rPr>
          <w:szCs w:val="22"/>
        </w:rPr>
        <w:t xml:space="preserve">The </w:t>
      </w:r>
      <w:r w:rsidRPr="00545C04">
        <w:rPr>
          <w:rFonts w:ascii="Microsoft Sans Serif" w:hAnsi="Microsoft Sans Serif" w:cs="Arial"/>
          <w:sz w:val="20"/>
        </w:rPr>
        <w:t>CCR</w:t>
      </w:r>
      <w:r w:rsidRPr="00545C04">
        <w:rPr>
          <w:rFonts w:ascii="Arial" w:hAnsi="Arial" w:cs="Arial"/>
          <w:sz w:val="20"/>
        </w:rPr>
        <w:t xml:space="preserve"> </w:t>
      </w:r>
      <w:r w:rsidRPr="00545C04">
        <w:rPr>
          <w:szCs w:val="22"/>
        </w:rPr>
        <w:t>software is meant to supplement data gathering that can be used by local clinicians in their patient care management model.</w:t>
      </w:r>
    </w:p>
    <w:p w:rsidR="00283C00" w:rsidRPr="00545C04" w:rsidRDefault="00283C00" w:rsidP="00B23B6B">
      <w:r w:rsidRPr="00545C04">
        <w:rPr>
          <w:szCs w:val="22"/>
        </w:rPr>
        <w:t xml:space="preserve">For patients with Hepatitis C infection, VA treatment guidelines for care may be seen at </w:t>
      </w:r>
      <w:hyperlink r:id="rId378" w:tooltip="Web address for VA treatment guidelines for Hepatitis C patients" w:history="1">
        <w:r w:rsidRPr="00545C04">
          <w:rPr>
            <w:rStyle w:val="Hyperlink"/>
            <w:szCs w:val="22"/>
          </w:rPr>
          <w:t>http://vaww.hepatitis.va.gov</w:t>
        </w:r>
      </w:hyperlink>
      <w:r w:rsidRPr="00545C04">
        <w:rPr>
          <w:szCs w:val="22"/>
        </w:rPr>
        <w:t>.</w:t>
      </w:r>
    </w:p>
    <w:p w:rsidR="00283C00" w:rsidRPr="00545C04" w:rsidRDefault="00283C00" w:rsidP="00EC2FCE">
      <w:pPr>
        <w:pStyle w:val="Heading3"/>
      </w:pPr>
      <w:bookmarkStart w:id="1576" w:name="_Toc245276005"/>
      <w:bookmarkStart w:id="1577" w:name="_Toc41752639"/>
      <w:r w:rsidRPr="00545C04">
        <w:t>Registry Selection Rules</w:t>
      </w:r>
      <w:bookmarkEnd w:id="1576"/>
      <w:bookmarkEnd w:id="1577"/>
    </w:p>
    <w:p w:rsidR="00283C00" w:rsidRPr="00545C04" w:rsidRDefault="00283C00" w:rsidP="00F02B33">
      <w:r w:rsidRPr="00545C04">
        <w:t xml:space="preserve">The </w:t>
      </w:r>
      <w:r w:rsidRPr="00545C04">
        <w:rPr>
          <w:rFonts w:ascii="Microsoft Sans Serif" w:hAnsi="Microsoft Sans Serif" w:cs="Arial"/>
          <w:sz w:val="20"/>
        </w:rPr>
        <w:t>CCR</w:t>
      </w:r>
      <w:r w:rsidRPr="00545C04">
        <w:rPr>
          <w:rFonts w:ascii="Arial" w:hAnsi="Arial" w:cs="Arial"/>
          <w:sz w:val="20"/>
        </w:rPr>
        <w:t>:HEPC</w:t>
      </w:r>
      <w:r w:rsidRPr="00545C04">
        <w:t xml:space="preserve"> identifies patients with Hepatitis C-related </w:t>
      </w:r>
      <w:r w:rsidRPr="00545C04">
        <w:rPr>
          <w:rFonts w:ascii="Arial" w:hAnsi="Arial" w:cs="Arial"/>
          <w:sz w:val="20"/>
        </w:rPr>
        <w:t>ICD</w:t>
      </w:r>
      <w:r w:rsidR="0040007A">
        <w:t xml:space="preserve"> </w:t>
      </w:r>
      <w:r w:rsidRPr="00545C04">
        <w:t>codes, positive Hepatitis C antibody test results, or positive qualitative Hepatitis C RNA test results. The software recognizes the earliest instance of data that indicates Hepatitis C infection and adds the patient to the registry.</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2754A4" w:rsidRPr="00545C04" w:rsidTr="002754A4">
        <w:tc>
          <w:tcPr>
            <w:tcW w:w="786" w:type="dxa"/>
            <w:tcBorders>
              <w:top w:val="nil"/>
              <w:left w:val="nil"/>
              <w:bottom w:val="nil"/>
            </w:tcBorders>
            <w:shd w:val="clear" w:color="auto" w:fill="auto"/>
            <w:vAlign w:val="center"/>
          </w:tcPr>
          <w:p w:rsidR="002754A4" w:rsidRPr="00780143" w:rsidRDefault="002754A4" w:rsidP="002754A4">
            <w:pPr>
              <w:rPr>
                <w:sz w:val="20"/>
              </w:rPr>
            </w:pPr>
            <w:r w:rsidRPr="00780143">
              <w:rPr>
                <w:noProof/>
              </w:rPr>
              <w:drawing>
                <wp:inline distT="0" distB="0" distL="0" distR="0" wp14:anchorId="69D29FE4" wp14:editId="504CEBA2">
                  <wp:extent cx="361950" cy="285750"/>
                  <wp:effectExtent l="0" t="0" r="0" b="0"/>
                  <wp:docPr id="218"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2754A4" w:rsidRPr="00545C04" w:rsidRDefault="002754A4" w:rsidP="002754A4">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rsidR="00283C00" w:rsidRPr="00545C04" w:rsidRDefault="00283C00" w:rsidP="006677DB">
      <w:r w:rsidRPr="00545C04">
        <w:t xml:space="preserve">Patients are automatically added nightly to the local registry list when one or more of the following </w:t>
      </w:r>
      <w:r w:rsidRPr="00545C04">
        <w:rPr>
          <w:rFonts w:ascii="Arial" w:hAnsi="Arial" w:cs="Arial"/>
          <w:sz w:val="20"/>
        </w:rPr>
        <w:t>ICD-9</w:t>
      </w:r>
      <w:r w:rsidRPr="00545C04">
        <w:t xml:space="preserve"> </w:t>
      </w:r>
      <w:r w:rsidR="0040007A">
        <w:t xml:space="preserve">and </w:t>
      </w:r>
      <w:r w:rsidR="0040007A" w:rsidRPr="0040007A">
        <w:rPr>
          <w:rFonts w:ascii="Arial" w:hAnsi="Arial" w:cs="Arial"/>
          <w:sz w:val="20"/>
        </w:rPr>
        <w:t>ICD-10</w:t>
      </w:r>
      <w:r w:rsidR="0040007A">
        <w:rPr>
          <w:rFonts w:ascii="Arial" w:hAnsi="Arial" w:cs="Arial"/>
          <w:sz w:val="20"/>
        </w:rPr>
        <w:t xml:space="preserve"> </w:t>
      </w:r>
      <w:r w:rsidRPr="00545C04">
        <w:t>diagnosis codes are listed on a patient’s problem list, inpatient discharge diagnoses, or outpatient encounter diagnoses:</w:t>
      </w:r>
    </w:p>
    <w:p w:rsidR="00283C00" w:rsidRPr="00545C04" w:rsidRDefault="00283C00" w:rsidP="009A1140">
      <w:pPr>
        <w:pStyle w:val="Caption"/>
        <w:jc w:val="left"/>
      </w:pPr>
      <w:bookmarkStart w:id="1578" w:name="_Toc39775383"/>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65</w:t>
      </w:r>
      <w:r w:rsidR="00EB3A32">
        <w:rPr>
          <w:noProof/>
        </w:rPr>
        <w:fldChar w:fldCharType="end"/>
      </w:r>
      <w:r w:rsidRPr="00545C04">
        <w:t xml:space="preserve"> – HEPC Registry Selection via ICD-9 CM Diagnostic Codes</w:t>
      </w:r>
      <w:bookmarkEnd w:id="1578"/>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4735"/>
      </w:tblGrid>
      <w:tr w:rsidR="00283C00" w:rsidRPr="00545C04" w:rsidTr="005461C9">
        <w:trPr>
          <w:trHeight w:val="432"/>
          <w:tblHeader/>
        </w:trPr>
        <w:tc>
          <w:tcPr>
            <w:tcW w:w="4840" w:type="dxa"/>
            <w:shd w:val="clear" w:color="auto" w:fill="666699"/>
            <w:vAlign w:val="center"/>
          </w:tcPr>
          <w:p w:rsidR="00283C00" w:rsidRPr="00545C04" w:rsidRDefault="00283C00" w:rsidP="00D42710">
            <w:pPr>
              <w:pStyle w:val="TableHead"/>
              <w:rPr>
                <w:color w:val="FFFFFF"/>
              </w:rPr>
            </w:pPr>
            <w:r w:rsidRPr="00545C04">
              <w:rPr>
                <w:color w:val="FFFFFF"/>
              </w:rPr>
              <w:t>Hepatitis C-related Diagnoses</w:t>
            </w:r>
          </w:p>
        </w:tc>
        <w:tc>
          <w:tcPr>
            <w:tcW w:w="4735" w:type="dxa"/>
            <w:shd w:val="clear" w:color="auto" w:fill="666699"/>
            <w:vAlign w:val="center"/>
          </w:tcPr>
          <w:p w:rsidR="00283C00" w:rsidRPr="00545C04" w:rsidRDefault="00283C00" w:rsidP="00D42710">
            <w:pPr>
              <w:pStyle w:val="TableHead"/>
              <w:jc w:val="center"/>
              <w:rPr>
                <w:color w:val="FFFFFF"/>
              </w:rPr>
            </w:pPr>
            <w:r w:rsidRPr="00545C04">
              <w:rPr>
                <w:color w:val="FFFFFF"/>
              </w:rPr>
              <w:t>ICD-9 CM Diagnostic Codes</w:t>
            </w:r>
          </w:p>
        </w:tc>
      </w:tr>
      <w:tr w:rsidR="00283C00" w:rsidRPr="00545C04" w:rsidTr="005461C9">
        <w:tc>
          <w:tcPr>
            <w:tcW w:w="4840" w:type="dxa"/>
          </w:tcPr>
          <w:p w:rsidR="00283C00" w:rsidRPr="00545C04" w:rsidRDefault="00283C00" w:rsidP="00177AA0">
            <w:r w:rsidRPr="00545C04">
              <w:t>Hepatitis C Carrier</w:t>
            </w:r>
          </w:p>
        </w:tc>
        <w:tc>
          <w:tcPr>
            <w:tcW w:w="4735" w:type="dxa"/>
          </w:tcPr>
          <w:p w:rsidR="00283C00" w:rsidRPr="00545C04" w:rsidRDefault="00283C00" w:rsidP="00F42538">
            <w:pPr>
              <w:keepNext/>
              <w:rPr>
                <w:rFonts w:ascii="Arial Bold" w:hAnsi="Arial Bold"/>
                <w:bCs/>
                <w:sz w:val="20"/>
              </w:rPr>
            </w:pPr>
            <w:r w:rsidRPr="00545C04">
              <w:rPr>
                <w:rFonts w:ascii="Arial Bold" w:hAnsi="Arial Bold"/>
                <w:bCs/>
                <w:sz w:val="20"/>
              </w:rPr>
              <w:t>V02.62</w:t>
            </w:r>
          </w:p>
        </w:tc>
      </w:tr>
      <w:tr w:rsidR="00283C00" w:rsidRPr="00545C04" w:rsidTr="005461C9">
        <w:tc>
          <w:tcPr>
            <w:tcW w:w="4840" w:type="dxa"/>
          </w:tcPr>
          <w:p w:rsidR="00283C00" w:rsidRPr="00545C04" w:rsidRDefault="00283C00" w:rsidP="00BB587C">
            <w:r w:rsidRPr="00545C04">
              <w:t>Acute Hepatitis C with hepatic coma</w:t>
            </w:r>
          </w:p>
        </w:tc>
        <w:tc>
          <w:tcPr>
            <w:tcW w:w="4735" w:type="dxa"/>
          </w:tcPr>
          <w:p w:rsidR="00283C00" w:rsidRPr="00545C04" w:rsidRDefault="00283C00" w:rsidP="00F42538">
            <w:pPr>
              <w:keepNext/>
              <w:rPr>
                <w:rFonts w:ascii="Arial Bold" w:hAnsi="Arial Bold"/>
                <w:bCs/>
                <w:sz w:val="20"/>
              </w:rPr>
            </w:pPr>
            <w:r w:rsidRPr="00545C04">
              <w:rPr>
                <w:rFonts w:ascii="Arial Bold" w:hAnsi="Arial Bold"/>
                <w:bCs/>
                <w:sz w:val="20"/>
              </w:rPr>
              <w:t>070.41</w:t>
            </w:r>
          </w:p>
        </w:tc>
      </w:tr>
      <w:tr w:rsidR="00283C00" w:rsidRPr="00545C04" w:rsidTr="005461C9">
        <w:tc>
          <w:tcPr>
            <w:tcW w:w="4840" w:type="dxa"/>
          </w:tcPr>
          <w:p w:rsidR="00283C00" w:rsidRPr="00545C04" w:rsidRDefault="00283C00" w:rsidP="00177AA0">
            <w:r w:rsidRPr="00545C04">
              <w:t>Chronic Hepatitis C with hepatic coma</w:t>
            </w:r>
          </w:p>
        </w:tc>
        <w:tc>
          <w:tcPr>
            <w:tcW w:w="4735" w:type="dxa"/>
          </w:tcPr>
          <w:p w:rsidR="00283C00" w:rsidRPr="00545C04" w:rsidRDefault="00283C00" w:rsidP="00F42538">
            <w:pPr>
              <w:keepNext/>
              <w:rPr>
                <w:rFonts w:ascii="Arial Bold" w:hAnsi="Arial Bold"/>
                <w:bCs/>
                <w:sz w:val="20"/>
              </w:rPr>
            </w:pPr>
            <w:r w:rsidRPr="00545C04">
              <w:rPr>
                <w:rFonts w:ascii="Arial Bold" w:hAnsi="Arial Bold"/>
                <w:bCs/>
                <w:sz w:val="20"/>
              </w:rPr>
              <w:t>070.44</w:t>
            </w:r>
          </w:p>
        </w:tc>
      </w:tr>
      <w:tr w:rsidR="00283C00" w:rsidRPr="00545C04" w:rsidTr="005461C9">
        <w:tc>
          <w:tcPr>
            <w:tcW w:w="4840" w:type="dxa"/>
          </w:tcPr>
          <w:p w:rsidR="00283C00" w:rsidRPr="00545C04" w:rsidRDefault="00283C00" w:rsidP="00BB587C">
            <w:r w:rsidRPr="00545C04">
              <w:t>Acute Hepatitis C without mention of hepatic coma</w:t>
            </w:r>
          </w:p>
        </w:tc>
        <w:tc>
          <w:tcPr>
            <w:tcW w:w="4735" w:type="dxa"/>
          </w:tcPr>
          <w:p w:rsidR="00283C00" w:rsidRPr="00545C04" w:rsidRDefault="00283C00" w:rsidP="00F42538">
            <w:pPr>
              <w:keepNext/>
              <w:rPr>
                <w:rFonts w:ascii="Arial Bold" w:hAnsi="Arial Bold"/>
                <w:bCs/>
                <w:sz w:val="20"/>
              </w:rPr>
            </w:pPr>
            <w:r w:rsidRPr="00545C04">
              <w:rPr>
                <w:rFonts w:ascii="Arial Bold" w:hAnsi="Arial Bold"/>
                <w:bCs/>
                <w:sz w:val="20"/>
              </w:rPr>
              <w:t>070.51</w:t>
            </w:r>
          </w:p>
        </w:tc>
      </w:tr>
      <w:tr w:rsidR="00283C00" w:rsidRPr="00545C04" w:rsidTr="005461C9">
        <w:tc>
          <w:tcPr>
            <w:tcW w:w="4840" w:type="dxa"/>
          </w:tcPr>
          <w:p w:rsidR="00283C00" w:rsidRPr="00545C04" w:rsidRDefault="00283C00" w:rsidP="00177AA0">
            <w:r w:rsidRPr="00545C04">
              <w:t>Chronic Hepatitis C without mention of hepatic coma</w:t>
            </w:r>
          </w:p>
        </w:tc>
        <w:tc>
          <w:tcPr>
            <w:tcW w:w="4735" w:type="dxa"/>
          </w:tcPr>
          <w:p w:rsidR="00283C00" w:rsidRPr="00545C04" w:rsidRDefault="00283C00" w:rsidP="00F42538">
            <w:pPr>
              <w:keepNext/>
              <w:rPr>
                <w:rFonts w:ascii="Arial Bold" w:hAnsi="Arial Bold"/>
                <w:bCs/>
                <w:sz w:val="20"/>
              </w:rPr>
            </w:pPr>
            <w:r w:rsidRPr="00545C04">
              <w:rPr>
                <w:rFonts w:ascii="Arial Bold" w:hAnsi="Arial Bold"/>
                <w:bCs/>
                <w:sz w:val="20"/>
              </w:rPr>
              <w:t>070.54</w:t>
            </w:r>
          </w:p>
        </w:tc>
      </w:tr>
      <w:tr w:rsidR="00BB587C" w:rsidRPr="00850C31" w:rsidTr="005461C9">
        <w:tc>
          <w:tcPr>
            <w:tcW w:w="4840" w:type="dxa"/>
          </w:tcPr>
          <w:p w:rsidR="00BB587C" w:rsidRPr="00850C31" w:rsidRDefault="00BB587C">
            <w:r w:rsidRPr="00850C31">
              <w:t>Unspecified Hepatitis C without mention of hepatic coma</w:t>
            </w:r>
          </w:p>
        </w:tc>
        <w:tc>
          <w:tcPr>
            <w:tcW w:w="4735" w:type="dxa"/>
          </w:tcPr>
          <w:p w:rsidR="00BB587C" w:rsidRPr="00850C31" w:rsidRDefault="00BB587C">
            <w:pPr>
              <w:keepNext/>
              <w:rPr>
                <w:rFonts w:ascii="Arial Bold" w:hAnsi="Arial Bold"/>
                <w:bCs/>
                <w:sz w:val="20"/>
              </w:rPr>
            </w:pPr>
            <w:r w:rsidRPr="00850C31">
              <w:rPr>
                <w:rFonts w:ascii="Arial Bold" w:hAnsi="Arial Bold"/>
                <w:bCs/>
                <w:sz w:val="20"/>
              </w:rPr>
              <w:t>070.70</w:t>
            </w:r>
          </w:p>
        </w:tc>
      </w:tr>
      <w:tr w:rsidR="00BB587C" w:rsidRPr="00545C04" w:rsidTr="005461C9">
        <w:tc>
          <w:tcPr>
            <w:tcW w:w="4840" w:type="dxa"/>
          </w:tcPr>
          <w:p w:rsidR="00BB587C" w:rsidRPr="00850C31" w:rsidRDefault="00BB587C">
            <w:r w:rsidRPr="00850C31">
              <w:t>Unspecified Hepatitis C with hepatic coma</w:t>
            </w:r>
          </w:p>
        </w:tc>
        <w:tc>
          <w:tcPr>
            <w:tcW w:w="4735" w:type="dxa"/>
          </w:tcPr>
          <w:p w:rsidR="00BB587C" w:rsidRPr="00BB587C" w:rsidRDefault="00BB587C">
            <w:pPr>
              <w:keepNext/>
              <w:rPr>
                <w:rFonts w:ascii="Arial Bold" w:hAnsi="Arial Bold"/>
                <w:bCs/>
                <w:sz w:val="20"/>
              </w:rPr>
            </w:pPr>
            <w:r w:rsidRPr="00850C31">
              <w:rPr>
                <w:rFonts w:ascii="Arial Bold" w:hAnsi="Arial Bold"/>
                <w:bCs/>
                <w:sz w:val="20"/>
              </w:rPr>
              <w:t>070.71</w:t>
            </w:r>
          </w:p>
        </w:tc>
      </w:tr>
    </w:tbl>
    <w:p w:rsidR="0040007A" w:rsidRDefault="0040007A" w:rsidP="00A94683"/>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A307D6" w:rsidRPr="00545C04" w:rsidTr="00611D1F">
        <w:trPr>
          <w:trHeight w:val="557"/>
        </w:trPr>
        <w:tc>
          <w:tcPr>
            <w:tcW w:w="768" w:type="dxa"/>
            <w:tcBorders>
              <w:top w:val="nil"/>
              <w:left w:val="nil"/>
              <w:bottom w:val="nil"/>
            </w:tcBorders>
          </w:tcPr>
          <w:p w:rsidR="00A307D6" w:rsidRPr="00545C04" w:rsidRDefault="00847BEB" w:rsidP="00611D1F">
            <w:r>
              <w:rPr>
                <w:noProof/>
              </w:rPr>
              <w:drawing>
                <wp:inline distT="0" distB="0" distL="0" distR="0" wp14:anchorId="63B1C4CF" wp14:editId="35D816A3">
                  <wp:extent cx="361950" cy="284990"/>
                  <wp:effectExtent l="0" t="0" r="0" b="1270"/>
                  <wp:docPr id="708" name="Picture 70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rsidR="00A307D6" w:rsidRPr="009D75C4" w:rsidRDefault="00A307D6" w:rsidP="00611D1F">
            <w:r w:rsidRPr="00545C04">
              <w:rPr>
                <w:rStyle w:val="Note0"/>
                <w:rFonts w:ascii="Arial" w:hAnsi="Arial" w:cs="Arial"/>
                <w:b/>
              </w:rPr>
              <w:t xml:space="preserve">Note:  </w:t>
            </w:r>
            <w:r w:rsidRPr="009D75C4">
              <w:t>Effective in ICD-10 Remediation CCR Patch ROR*1.5*19, the VistA CCR package now uses the “ICD-10” code set designations in the Reason for Selection within the VistA CCR Patient Data Editor Selection Rules:</w:t>
            </w:r>
          </w:p>
          <w:p w:rsidR="00A307D6" w:rsidRPr="009D75C4" w:rsidRDefault="00A307D6" w:rsidP="0005451F">
            <w:pPr>
              <w:numPr>
                <w:ilvl w:val="0"/>
                <w:numId w:val="103"/>
              </w:numPr>
            </w:pPr>
            <w:r w:rsidRPr="009D75C4">
              <w:t>ICD-10 code in problem list</w:t>
            </w:r>
          </w:p>
          <w:p w:rsidR="00A307D6" w:rsidRPr="004D0C54" w:rsidRDefault="00A307D6" w:rsidP="0005451F">
            <w:pPr>
              <w:numPr>
                <w:ilvl w:val="0"/>
                <w:numId w:val="103"/>
              </w:numPr>
            </w:pPr>
            <w:r w:rsidRPr="009D75C4">
              <w:t>ICD-10 code in outpatient file</w:t>
            </w:r>
          </w:p>
          <w:p w:rsidR="00A307D6" w:rsidRPr="00545C04" w:rsidRDefault="00A307D6" w:rsidP="0005451F">
            <w:pPr>
              <w:numPr>
                <w:ilvl w:val="0"/>
                <w:numId w:val="103"/>
              </w:numPr>
              <w:rPr>
                <w:bCs/>
              </w:rPr>
            </w:pPr>
            <w:r w:rsidRPr="009D75C4">
              <w:t>ICD-10 code in inpatient file</w:t>
            </w:r>
            <w:r w:rsidRPr="00545C04">
              <w:t xml:space="preserve">  </w:t>
            </w:r>
          </w:p>
        </w:tc>
      </w:tr>
    </w:tbl>
    <w:p w:rsidR="00A307D6" w:rsidRDefault="00A307D6" w:rsidP="00A307D6"/>
    <w:p w:rsidR="0040007A" w:rsidRPr="000803B5" w:rsidRDefault="0040007A" w:rsidP="0040007A">
      <w:pPr>
        <w:pStyle w:val="Caption"/>
        <w:jc w:val="left"/>
      </w:pPr>
      <w:bookmarkStart w:id="1579" w:name="_Toc39775384"/>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66</w:t>
      </w:r>
      <w:r w:rsidR="00EB3A32">
        <w:rPr>
          <w:noProof/>
        </w:rPr>
        <w:fldChar w:fldCharType="end"/>
      </w:r>
      <w:r w:rsidRPr="000803B5">
        <w:t xml:space="preserve"> – HEPC Registry Selection via ICD-10 CM Diagnostic Codes</w:t>
      </w:r>
      <w:bookmarkEnd w:id="1579"/>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4735"/>
      </w:tblGrid>
      <w:tr w:rsidR="0040007A" w:rsidRPr="000803B5" w:rsidTr="003D55EF">
        <w:trPr>
          <w:trHeight w:val="432"/>
          <w:tblHeader/>
        </w:trPr>
        <w:tc>
          <w:tcPr>
            <w:tcW w:w="4840" w:type="dxa"/>
            <w:shd w:val="clear" w:color="auto" w:fill="666699"/>
            <w:vAlign w:val="center"/>
          </w:tcPr>
          <w:p w:rsidR="0040007A" w:rsidRPr="000803B5" w:rsidRDefault="0040007A" w:rsidP="003D55EF">
            <w:pPr>
              <w:pStyle w:val="TableHead"/>
              <w:rPr>
                <w:color w:val="FFFFFF"/>
              </w:rPr>
            </w:pPr>
            <w:r w:rsidRPr="000803B5">
              <w:rPr>
                <w:color w:val="FFFFFF"/>
              </w:rPr>
              <w:t>Hepatitis C-related Diagnoses</w:t>
            </w:r>
          </w:p>
        </w:tc>
        <w:tc>
          <w:tcPr>
            <w:tcW w:w="4735" w:type="dxa"/>
            <w:shd w:val="clear" w:color="auto" w:fill="666699"/>
            <w:vAlign w:val="center"/>
          </w:tcPr>
          <w:p w:rsidR="0040007A" w:rsidRPr="000803B5" w:rsidRDefault="0040007A" w:rsidP="0040007A">
            <w:pPr>
              <w:pStyle w:val="TableHead"/>
              <w:jc w:val="center"/>
              <w:rPr>
                <w:color w:val="FFFFFF"/>
              </w:rPr>
            </w:pPr>
            <w:r w:rsidRPr="000803B5">
              <w:rPr>
                <w:color w:val="FFFFFF"/>
              </w:rPr>
              <w:t>ICD-10 CM Diagnostic Codes</w:t>
            </w:r>
          </w:p>
        </w:tc>
      </w:tr>
      <w:tr w:rsidR="0040007A" w:rsidRPr="000803B5" w:rsidTr="003D55EF">
        <w:tc>
          <w:tcPr>
            <w:tcW w:w="4840" w:type="dxa"/>
          </w:tcPr>
          <w:p w:rsidR="0040007A" w:rsidRPr="000803B5" w:rsidRDefault="0040007A" w:rsidP="003D55EF">
            <w:r w:rsidRPr="000803B5">
              <w:t>Acute hepatitis C without hepatic coma</w:t>
            </w:r>
          </w:p>
        </w:tc>
        <w:tc>
          <w:tcPr>
            <w:tcW w:w="4735" w:type="dxa"/>
          </w:tcPr>
          <w:p w:rsidR="0040007A" w:rsidRPr="000803B5" w:rsidRDefault="0040007A" w:rsidP="0040007A">
            <w:pPr>
              <w:keepNext/>
              <w:rPr>
                <w:rFonts w:ascii="Arial Bold" w:hAnsi="Arial Bold"/>
                <w:bCs/>
                <w:sz w:val="20"/>
              </w:rPr>
            </w:pPr>
            <w:r w:rsidRPr="000803B5">
              <w:rPr>
                <w:rFonts w:ascii="Arial Bold" w:hAnsi="Arial Bold"/>
                <w:bCs/>
                <w:sz w:val="20"/>
              </w:rPr>
              <w:t>B17.10</w:t>
            </w:r>
          </w:p>
        </w:tc>
      </w:tr>
      <w:tr w:rsidR="0040007A" w:rsidRPr="000803B5" w:rsidTr="003D55EF">
        <w:tc>
          <w:tcPr>
            <w:tcW w:w="4840" w:type="dxa"/>
          </w:tcPr>
          <w:p w:rsidR="0040007A" w:rsidRPr="000803B5" w:rsidRDefault="0040007A" w:rsidP="003D55EF">
            <w:r w:rsidRPr="000803B5">
              <w:t>Acute hepatitis C with hepatic coma</w:t>
            </w:r>
          </w:p>
        </w:tc>
        <w:tc>
          <w:tcPr>
            <w:tcW w:w="4735" w:type="dxa"/>
          </w:tcPr>
          <w:p w:rsidR="0040007A" w:rsidRPr="000803B5" w:rsidRDefault="0040007A" w:rsidP="0040007A">
            <w:pPr>
              <w:keepNext/>
              <w:rPr>
                <w:rFonts w:ascii="Arial Bold" w:hAnsi="Arial Bold"/>
                <w:bCs/>
                <w:sz w:val="20"/>
              </w:rPr>
            </w:pPr>
            <w:r w:rsidRPr="000803B5">
              <w:rPr>
                <w:rFonts w:ascii="Arial Bold" w:hAnsi="Arial Bold"/>
                <w:bCs/>
                <w:sz w:val="20"/>
              </w:rPr>
              <w:t>B17.11</w:t>
            </w:r>
          </w:p>
        </w:tc>
      </w:tr>
      <w:tr w:rsidR="0040007A" w:rsidRPr="000803B5" w:rsidTr="003D55EF">
        <w:tc>
          <w:tcPr>
            <w:tcW w:w="4840" w:type="dxa"/>
          </w:tcPr>
          <w:p w:rsidR="0040007A" w:rsidRPr="000803B5" w:rsidRDefault="0040007A" w:rsidP="003D55EF">
            <w:r w:rsidRPr="000803B5">
              <w:t>Chronic viral hepatitis C</w:t>
            </w:r>
          </w:p>
        </w:tc>
        <w:tc>
          <w:tcPr>
            <w:tcW w:w="4735" w:type="dxa"/>
          </w:tcPr>
          <w:p w:rsidR="0040007A" w:rsidRPr="000803B5" w:rsidRDefault="0040007A" w:rsidP="0040007A">
            <w:pPr>
              <w:keepNext/>
              <w:rPr>
                <w:rFonts w:ascii="Arial Bold" w:hAnsi="Arial Bold"/>
                <w:bCs/>
                <w:sz w:val="20"/>
              </w:rPr>
            </w:pPr>
            <w:r w:rsidRPr="000803B5">
              <w:rPr>
                <w:rFonts w:ascii="Arial Bold" w:hAnsi="Arial Bold"/>
                <w:bCs/>
                <w:sz w:val="20"/>
              </w:rPr>
              <w:t>B18.2</w:t>
            </w:r>
          </w:p>
        </w:tc>
      </w:tr>
      <w:tr w:rsidR="0040007A" w:rsidRPr="000803B5" w:rsidTr="003D55EF">
        <w:tc>
          <w:tcPr>
            <w:tcW w:w="4840" w:type="dxa"/>
          </w:tcPr>
          <w:p w:rsidR="0040007A" w:rsidRPr="000803B5" w:rsidRDefault="0040007A" w:rsidP="003D55EF">
            <w:r w:rsidRPr="000803B5">
              <w:t>Unspecified viral hepatitis C without hepatic coma</w:t>
            </w:r>
          </w:p>
        </w:tc>
        <w:tc>
          <w:tcPr>
            <w:tcW w:w="4735" w:type="dxa"/>
          </w:tcPr>
          <w:p w:rsidR="0040007A" w:rsidRPr="000803B5" w:rsidRDefault="0040007A" w:rsidP="0040007A">
            <w:pPr>
              <w:keepNext/>
              <w:rPr>
                <w:rFonts w:ascii="Arial Bold" w:hAnsi="Arial Bold"/>
                <w:bCs/>
                <w:sz w:val="20"/>
              </w:rPr>
            </w:pPr>
            <w:r w:rsidRPr="000803B5">
              <w:rPr>
                <w:rFonts w:ascii="Arial Bold" w:hAnsi="Arial Bold"/>
                <w:bCs/>
                <w:sz w:val="20"/>
              </w:rPr>
              <w:t>B19.20</w:t>
            </w:r>
          </w:p>
        </w:tc>
      </w:tr>
      <w:tr w:rsidR="0040007A" w:rsidRPr="000803B5" w:rsidTr="003D55EF">
        <w:tc>
          <w:tcPr>
            <w:tcW w:w="4840" w:type="dxa"/>
          </w:tcPr>
          <w:p w:rsidR="0040007A" w:rsidRPr="000803B5" w:rsidRDefault="0040007A" w:rsidP="003D55EF">
            <w:r w:rsidRPr="000803B5">
              <w:t>Unspecified viral hepatitis C with hepatic coma</w:t>
            </w:r>
          </w:p>
        </w:tc>
        <w:tc>
          <w:tcPr>
            <w:tcW w:w="4735" w:type="dxa"/>
          </w:tcPr>
          <w:p w:rsidR="0040007A" w:rsidRPr="000803B5" w:rsidRDefault="0040007A" w:rsidP="0040007A">
            <w:pPr>
              <w:keepNext/>
              <w:rPr>
                <w:rFonts w:ascii="Arial Bold" w:hAnsi="Arial Bold"/>
                <w:bCs/>
                <w:sz w:val="20"/>
              </w:rPr>
            </w:pPr>
            <w:r w:rsidRPr="000803B5">
              <w:rPr>
                <w:rFonts w:ascii="Arial Bold" w:hAnsi="Arial Bold"/>
                <w:bCs/>
                <w:sz w:val="20"/>
              </w:rPr>
              <w:t>B19.21</w:t>
            </w:r>
          </w:p>
        </w:tc>
      </w:tr>
      <w:tr w:rsidR="0040007A" w:rsidRPr="000803B5" w:rsidTr="003D55EF">
        <w:tc>
          <w:tcPr>
            <w:tcW w:w="4840" w:type="dxa"/>
          </w:tcPr>
          <w:p w:rsidR="0040007A" w:rsidRPr="000803B5" w:rsidRDefault="0040007A" w:rsidP="003D55EF">
            <w:r w:rsidRPr="000803B5">
              <w:t>Carrier of viral hepatitis C</w:t>
            </w:r>
          </w:p>
        </w:tc>
        <w:tc>
          <w:tcPr>
            <w:tcW w:w="4735" w:type="dxa"/>
          </w:tcPr>
          <w:p w:rsidR="0040007A" w:rsidRPr="000803B5" w:rsidRDefault="0040007A" w:rsidP="003D55EF">
            <w:pPr>
              <w:keepNext/>
              <w:rPr>
                <w:rFonts w:ascii="Arial Bold" w:hAnsi="Arial Bold"/>
                <w:bCs/>
                <w:sz w:val="20"/>
              </w:rPr>
            </w:pPr>
            <w:r w:rsidRPr="000803B5">
              <w:rPr>
                <w:rFonts w:ascii="Arial Bold" w:hAnsi="Arial Bold"/>
                <w:bCs/>
                <w:sz w:val="20"/>
              </w:rPr>
              <w:t>Z22.52</w:t>
            </w:r>
          </w:p>
        </w:tc>
      </w:tr>
    </w:tbl>
    <w:p w:rsidR="0040007A" w:rsidRDefault="0040007A" w:rsidP="00A94683"/>
    <w:p w:rsidR="00283C00" w:rsidRPr="00545C04" w:rsidRDefault="00283C00" w:rsidP="00A94683">
      <w:r w:rsidRPr="00545C04">
        <w:t xml:space="preserve">The </w:t>
      </w:r>
      <w:r w:rsidRPr="00545C04">
        <w:rPr>
          <w:rFonts w:ascii="Arial" w:hAnsi="Arial" w:cs="Arial"/>
          <w:sz w:val="20"/>
        </w:rPr>
        <w:t>ICD-9</w:t>
      </w:r>
      <w:r w:rsidRPr="00545C04">
        <w:t xml:space="preserve"> </w:t>
      </w:r>
      <w:r w:rsidR="0040007A">
        <w:t xml:space="preserve">and </w:t>
      </w:r>
      <w:r w:rsidR="0040007A" w:rsidRPr="0040007A">
        <w:rPr>
          <w:rFonts w:ascii="Arial" w:hAnsi="Arial" w:cs="Arial"/>
          <w:sz w:val="20"/>
        </w:rPr>
        <w:t>ICD-10</w:t>
      </w:r>
      <w:r w:rsidR="0040007A">
        <w:rPr>
          <w:rFonts w:ascii="Arial" w:hAnsi="Arial" w:cs="Arial"/>
          <w:sz w:val="20"/>
        </w:rPr>
        <w:t xml:space="preserve"> </w:t>
      </w:r>
      <w:r w:rsidRPr="00545C04">
        <w:t>diagnostic codes are maintained as part of the standard software program.  Updates will be released as needed in subsequent patches to the software and will be loaded by local IRM staff.</w:t>
      </w:r>
    </w:p>
    <w:p w:rsidR="00283C00" w:rsidRPr="00545C04" w:rsidRDefault="00283C00" w:rsidP="00A94683">
      <w:pPr>
        <w:rPr>
          <w:color w:val="000000"/>
        </w:rPr>
      </w:pPr>
      <w:r w:rsidRPr="00545C04">
        <w:rPr>
          <w:bCs/>
        </w:rPr>
        <w:t>Pa</w:t>
      </w:r>
      <w:r w:rsidRPr="00545C04">
        <w:t xml:space="preserve">tients are also automatically added nightly to the local registry when a positive test result is reported for a Hepatitis C antibody test or a qualitative Hepatitis C RNA viral load.  Hepatitis C antibody tests and RNA tests are identified using the following Logical Observation Identifiers Names Codes (LOINCs).  </w:t>
      </w:r>
    </w:p>
    <w:tbl>
      <w:tblPr>
        <w:tblW w:w="10043"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273"/>
      </w:tblGrid>
      <w:tr w:rsidR="00283C00" w:rsidRPr="00545C04" w:rsidTr="005461C9">
        <w:trPr>
          <w:trHeight w:val="836"/>
        </w:trPr>
        <w:tc>
          <w:tcPr>
            <w:tcW w:w="770" w:type="dxa"/>
            <w:tcBorders>
              <w:top w:val="nil"/>
              <w:left w:val="nil"/>
              <w:bottom w:val="nil"/>
            </w:tcBorders>
          </w:tcPr>
          <w:p w:rsidR="00283C00" w:rsidRPr="00545C04" w:rsidRDefault="00847BEB" w:rsidP="009A1140">
            <w:r>
              <w:rPr>
                <w:noProof/>
              </w:rPr>
              <w:drawing>
                <wp:inline distT="0" distB="0" distL="0" distR="0" wp14:anchorId="3DE93219" wp14:editId="3633BC7A">
                  <wp:extent cx="361950" cy="284990"/>
                  <wp:effectExtent l="0" t="0" r="0" b="1270"/>
                  <wp:docPr id="709" name="Picture 70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273" w:type="dxa"/>
            <w:vAlign w:val="center"/>
          </w:tcPr>
          <w:p w:rsidR="00283C00" w:rsidRPr="00545C04" w:rsidRDefault="00283C00" w:rsidP="009A1140">
            <w:pPr>
              <w:spacing w:before="60" w:after="60"/>
            </w:pPr>
            <w:r w:rsidRPr="00545C04">
              <w:rPr>
                <w:rStyle w:val="Note0"/>
                <w:rFonts w:ascii="Arial" w:hAnsi="Arial" w:cs="Arial"/>
                <w:b/>
              </w:rPr>
              <w:t>Note:</w:t>
            </w:r>
            <w:r w:rsidRPr="00545C04">
              <w:t xml:space="preserve"> Some of the codes shown here may not yet be valid at the National level.</w:t>
            </w:r>
          </w:p>
        </w:tc>
      </w:tr>
    </w:tbl>
    <w:p w:rsidR="00283C00" w:rsidRPr="00545C04" w:rsidRDefault="00283C00" w:rsidP="009A1140">
      <w:pPr>
        <w:pStyle w:val="Caption"/>
        <w:jc w:val="left"/>
      </w:pPr>
    </w:p>
    <w:p w:rsidR="00283C00" w:rsidRPr="00545C04" w:rsidRDefault="00283C00" w:rsidP="009A1140">
      <w:pPr>
        <w:pStyle w:val="Caption"/>
        <w:jc w:val="left"/>
        <w:rPr>
          <w:color w:val="000000"/>
        </w:rPr>
      </w:pPr>
      <w:bookmarkStart w:id="1580" w:name="_Toc39775385"/>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67</w:t>
      </w:r>
      <w:r w:rsidR="00EB3A32">
        <w:rPr>
          <w:noProof/>
        </w:rPr>
        <w:fldChar w:fldCharType="end"/>
      </w:r>
      <w:r w:rsidRPr="00545C04">
        <w:t xml:space="preserve"> – HEPC Registry Selection via LOINC Codes</w:t>
      </w:r>
      <w:bookmarkEnd w:id="1580"/>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5030"/>
      </w:tblGrid>
      <w:tr w:rsidR="00283C00" w:rsidRPr="00545C04" w:rsidTr="005461C9">
        <w:trPr>
          <w:trHeight w:val="432"/>
          <w:tblHeader/>
        </w:trPr>
        <w:tc>
          <w:tcPr>
            <w:tcW w:w="4776" w:type="dxa"/>
            <w:shd w:val="clear" w:color="auto" w:fill="666699"/>
            <w:vAlign w:val="center"/>
          </w:tcPr>
          <w:p w:rsidR="00283C00" w:rsidRPr="00545C04" w:rsidRDefault="00283C00" w:rsidP="005461C9">
            <w:pPr>
              <w:pStyle w:val="TableHead"/>
              <w:rPr>
                <w:color w:val="FFFFFF"/>
              </w:rPr>
            </w:pPr>
            <w:r w:rsidRPr="00545C04">
              <w:rPr>
                <w:color w:val="FFFFFF"/>
              </w:rPr>
              <w:t>Hepatitis C-related Laboratory Tests</w:t>
            </w:r>
          </w:p>
        </w:tc>
        <w:tc>
          <w:tcPr>
            <w:tcW w:w="5030" w:type="dxa"/>
            <w:shd w:val="clear" w:color="auto" w:fill="666699"/>
            <w:vAlign w:val="center"/>
          </w:tcPr>
          <w:p w:rsidR="00283C00" w:rsidRPr="00545C04" w:rsidRDefault="00283C00" w:rsidP="005461C9">
            <w:pPr>
              <w:pStyle w:val="TableHead"/>
              <w:rPr>
                <w:color w:val="FFFFFF"/>
              </w:rPr>
            </w:pPr>
            <w:r w:rsidRPr="00545C04">
              <w:rPr>
                <w:color w:val="FFFFFF"/>
              </w:rPr>
              <w:t>LOINC</w:t>
            </w:r>
          </w:p>
        </w:tc>
      </w:tr>
      <w:tr w:rsidR="00E861AE" w:rsidRPr="00545C04" w:rsidTr="005461C9">
        <w:tc>
          <w:tcPr>
            <w:tcW w:w="4776" w:type="dxa"/>
          </w:tcPr>
          <w:p w:rsidR="00E861AE" w:rsidRPr="00545C04" w:rsidRDefault="00E861AE" w:rsidP="00BF64BC">
            <w:pPr>
              <w:rPr>
                <w:szCs w:val="24"/>
              </w:rPr>
            </w:pPr>
            <w:r w:rsidRPr="00545C04">
              <w:rPr>
                <w:szCs w:val="24"/>
              </w:rPr>
              <w:t>Hepatitis C virus RNA</w:t>
            </w:r>
          </w:p>
        </w:tc>
        <w:tc>
          <w:tcPr>
            <w:tcW w:w="5030" w:type="dxa"/>
          </w:tcPr>
          <w:p w:rsidR="00E861AE" w:rsidRPr="00545C04" w:rsidRDefault="00E861AE" w:rsidP="00F42538">
            <w:pPr>
              <w:keepNext/>
              <w:rPr>
                <w:rFonts w:ascii="Arial Bold" w:hAnsi="Arial Bold"/>
                <w:bCs/>
                <w:sz w:val="20"/>
              </w:rPr>
            </w:pPr>
            <w:r w:rsidRPr="00545C04">
              <w:rPr>
                <w:rFonts w:ascii="Arial Bold" w:hAnsi="Arial Bold"/>
                <w:sz w:val="20"/>
              </w:rPr>
              <w:t>11011-4, 29609-5, 34703-9, 34704-7, 10676-5, 20416-4, 20571-6, 49758-6, 50023-1</w:t>
            </w:r>
          </w:p>
        </w:tc>
      </w:tr>
      <w:tr w:rsidR="00283C00" w:rsidRPr="00545C04" w:rsidTr="005461C9">
        <w:tc>
          <w:tcPr>
            <w:tcW w:w="4776" w:type="dxa"/>
          </w:tcPr>
          <w:p w:rsidR="00283C00" w:rsidRPr="00545C04" w:rsidRDefault="00283C00" w:rsidP="00BF64BC">
            <w:r w:rsidRPr="00545C04">
              <w:t>Hepatitis C Antibody Test</w:t>
            </w:r>
          </w:p>
        </w:tc>
        <w:tc>
          <w:tcPr>
            <w:tcW w:w="5030" w:type="dxa"/>
          </w:tcPr>
          <w:p w:rsidR="00283C00" w:rsidRPr="00545C04" w:rsidRDefault="00283C00" w:rsidP="00F42538">
            <w:pPr>
              <w:keepNext/>
              <w:rPr>
                <w:rFonts w:ascii="Arial Bold" w:hAnsi="Arial Bold"/>
                <w:bCs/>
                <w:sz w:val="20"/>
              </w:rPr>
            </w:pPr>
            <w:r w:rsidRPr="00545C04">
              <w:rPr>
                <w:rFonts w:ascii="Arial Bold" w:hAnsi="Arial Bold"/>
                <w:bCs/>
                <w:sz w:val="20"/>
              </w:rPr>
              <w:t xml:space="preserve">13955-0, 16128-1, 16129-9, 16936-7, 22327-1, 33462-3, 34162-8, 39008-8, 40762-2, 5198-7, 5199-5 </w:t>
            </w:r>
          </w:p>
        </w:tc>
      </w:tr>
      <w:tr w:rsidR="00283C00" w:rsidRPr="00545C04" w:rsidTr="00031025">
        <w:tc>
          <w:tcPr>
            <w:tcW w:w="4776" w:type="dxa"/>
            <w:tcBorders>
              <w:bottom w:val="single" w:sz="4" w:space="0" w:color="auto"/>
            </w:tcBorders>
          </w:tcPr>
          <w:p w:rsidR="00283C00" w:rsidRPr="00545C04" w:rsidRDefault="00283C00" w:rsidP="00BF64BC">
            <w:r w:rsidRPr="00545C04">
              <w:t>Hepatitis C RIBA Test</w:t>
            </w:r>
          </w:p>
        </w:tc>
        <w:tc>
          <w:tcPr>
            <w:tcW w:w="5030" w:type="dxa"/>
            <w:tcBorders>
              <w:bottom w:val="single" w:sz="4" w:space="0" w:color="auto"/>
            </w:tcBorders>
          </w:tcPr>
          <w:p w:rsidR="00283C00" w:rsidRPr="00545C04" w:rsidRDefault="00283C00" w:rsidP="00F42538">
            <w:pPr>
              <w:keepNext/>
              <w:rPr>
                <w:rFonts w:ascii="Arial Bold" w:hAnsi="Arial Bold"/>
                <w:bCs/>
                <w:sz w:val="20"/>
              </w:rPr>
            </w:pPr>
            <w:r w:rsidRPr="00545C04">
              <w:rPr>
                <w:rFonts w:ascii="Arial Bold" w:hAnsi="Arial Bold"/>
                <w:bCs/>
                <w:sz w:val="20"/>
              </w:rPr>
              <w:t>24011-9</w:t>
            </w:r>
          </w:p>
        </w:tc>
      </w:tr>
      <w:tr w:rsidR="001C4F84" w:rsidRPr="00545C04" w:rsidTr="00031025">
        <w:tc>
          <w:tcPr>
            <w:tcW w:w="4776" w:type="dxa"/>
            <w:tcBorders>
              <w:bottom w:val="single" w:sz="4" w:space="0" w:color="auto"/>
            </w:tcBorders>
            <w:shd w:val="clear" w:color="auto" w:fill="auto"/>
          </w:tcPr>
          <w:p w:rsidR="001C4F84" w:rsidRPr="00545C04" w:rsidRDefault="001C4F84" w:rsidP="00BF64BC">
            <w:r w:rsidRPr="00545C04">
              <w:t>Hepatitis C virus IgG Ab [Units/volume] in Serum by Immunoassay</w:t>
            </w:r>
          </w:p>
        </w:tc>
        <w:tc>
          <w:tcPr>
            <w:tcW w:w="5030" w:type="dxa"/>
            <w:tcBorders>
              <w:bottom w:val="single" w:sz="4" w:space="0" w:color="auto"/>
            </w:tcBorders>
            <w:shd w:val="clear" w:color="auto" w:fill="auto"/>
          </w:tcPr>
          <w:p w:rsidR="001C4F84" w:rsidRPr="00545C04" w:rsidRDefault="001C4F84" w:rsidP="00F42538">
            <w:pPr>
              <w:keepNext/>
              <w:rPr>
                <w:rFonts w:ascii="Arial Bold" w:hAnsi="Arial Bold"/>
                <w:bCs/>
                <w:sz w:val="20"/>
              </w:rPr>
            </w:pPr>
            <w:r w:rsidRPr="00545C04">
              <w:rPr>
                <w:rFonts w:ascii="Arial Bold" w:hAnsi="Arial Bold"/>
                <w:bCs/>
                <w:sz w:val="20"/>
              </w:rPr>
              <w:t xml:space="preserve">57006-9 </w:t>
            </w:r>
            <w:r w:rsidRPr="00545C04">
              <w:rPr>
                <w:color w:val="000000"/>
                <w:sz w:val="28"/>
                <w:szCs w:val="28"/>
              </w:rPr>
              <w:t xml:space="preserve"> </w:t>
            </w:r>
          </w:p>
        </w:tc>
      </w:tr>
      <w:tr w:rsidR="00283C00" w:rsidRPr="00545C04" w:rsidTr="001C4F84">
        <w:tc>
          <w:tcPr>
            <w:tcW w:w="4776" w:type="dxa"/>
            <w:shd w:val="clear" w:color="auto" w:fill="auto"/>
          </w:tcPr>
          <w:p w:rsidR="00283C00" w:rsidRPr="00545C04" w:rsidRDefault="00283C00" w:rsidP="00BF64BC">
            <w:pPr>
              <w:rPr>
                <w:szCs w:val="22"/>
              </w:rPr>
            </w:pPr>
            <w:r w:rsidRPr="00545C04">
              <w:t>Hepatitis C virus Antibody [Presence] in Body fluid</w:t>
            </w:r>
          </w:p>
        </w:tc>
        <w:tc>
          <w:tcPr>
            <w:tcW w:w="5030" w:type="dxa"/>
            <w:shd w:val="clear" w:color="auto" w:fill="auto"/>
          </w:tcPr>
          <w:p w:rsidR="00283C00" w:rsidRPr="00545C04" w:rsidRDefault="00283C00" w:rsidP="00F42538">
            <w:pPr>
              <w:keepNext/>
              <w:rPr>
                <w:rFonts w:ascii="Arial Bold" w:hAnsi="Arial Bold"/>
                <w:bCs/>
                <w:sz w:val="20"/>
              </w:rPr>
            </w:pPr>
            <w:r w:rsidRPr="00545C04">
              <w:rPr>
                <w:rFonts w:ascii="Arial Bold" w:hAnsi="Arial Bold"/>
                <w:bCs/>
                <w:sz w:val="20"/>
              </w:rPr>
              <w:t xml:space="preserve">51657-5  </w:t>
            </w:r>
          </w:p>
        </w:tc>
      </w:tr>
      <w:tr w:rsidR="00283C00" w:rsidRPr="00545C04" w:rsidTr="001C4F84">
        <w:tc>
          <w:tcPr>
            <w:tcW w:w="4776" w:type="dxa"/>
            <w:shd w:val="clear" w:color="auto" w:fill="auto"/>
          </w:tcPr>
          <w:p w:rsidR="00283C00" w:rsidRPr="00545C04" w:rsidRDefault="00283C00" w:rsidP="00BF64BC">
            <w:r w:rsidRPr="00545C04">
              <w:t>Hepatitis C virus Antibody [Presence] in Serum from donor</w:t>
            </w:r>
          </w:p>
        </w:tc>
        <w:tc>
          <w:tcPr>
            <w:tcW w:w="5030" w:type="dxa"/>
            <w:shd w:val="clear" w:color="auto" w:fill="auto"/>
          </w:tcPr>
          <w:p w:rsidR="00283C00" w:rsidRPr="00545C04" w:rsidRDefault="00283C00" w:rsidP="00F42538">
            <w:pPr>
              <w:keepNext/>
              <w:rPr>
                <w:rFonts w:ascii="Arial Bold" w:hAnsi="Arial Bold"/>
                <w:bCs/>
                <w:sz w:val="20"/>
              </w:rPr>
            </w:pPr>
            <w:r w:rsidRPr="00545C04">
              <w:rPr>
                <w:rFonts w:ascii="Arial Bold" w:hAnsi="Arial Bold"/>
                <w:bCs/>
                <w:sz w:val="20"/>
              </w:rPr>
              <w:t xml:space="preserve">47441-1  </w:t>
            </w:r>
          </w:p>
        </w:tc>
      </w:tr>
      <w:tr w:rsidR="00283C00" w:rsidRPr="00545C04" w:rsidTr="001C4F84">
        <w:tc>
          <w:tcPr>
            <w:tcW w:w="4776" w:type="dxa"/>
            <w:shd w:val="clear" w:color="auto" w:fill="auto"/>
          </w:tcPr>
          <w:p w:rsidR="00283C00" w:rsidRPr="00545C04" w:rsidRDefault="00283C00" w:rsidP="00BF64BC">
            <w:r w:rsidRPr="00545C04">
              <w:t>Hepatitis C virus Antibody [Presence] in Serum from donor by Immunoassay</w:t>
            </w:r>
          </w:p>
        </w:tc>
        <w:tc>
          <w:tcPr>
            <w:tcW w:w="5030" w:type="dxa"/>
            <w:shd w:val="clear" w:color="auto" w:fill="auto"/>
          </w:tcPr>
          <w:p w:rsidR="00283C00" w:rsidRPr="00545C04" w:rsidRDefault="00283C00" w:rsidP="00F42538">
            <w:pPr>
              <w:keepNext/>
              <w:rPr>
                <w:rFonts w:ascii="Arial Bold" w:hAnsi="Arial Bold"/>
                <w:bCs/>
                <w:sz w:val="20"/>
              </w:rPr>
            </w:pPr>
            <w:r w:rsidRPr="00545C04">
              <w:rPr>
                <w:rFonts w:ascii="Arial Bold" w:hAnsi="Arial Bold"/>
                <w:bCs/>
                <w:sz w:val="20"/>
              </w:rPr>
              <w:t xml:space="preserve">47365-2  </w:t>
            </w:r>
          </w:p>
        </w:tc>
      </w:tr>
      <w:tr w:rsidR="00283C00" w:rsidRPr="00545C04" w:rsidTr="001C4F84">
        <w:tc>
          <w:tcPr>
            <w:tcW w:w="4776" w:type="dxa"/>
            <w:shd w:val="clear" w:color="auto" w:fill="auto"/>
          </w:tcPr>
          <w:p w:rsidR="00283C00" w:rsidRPr="00545C04" w:rsidRDefault="00283C00" w:rsidP="00BF64BC">
            <w:r w:rsidRPr="00545C04">
              <w:t>Hepatitis C virus RNA [Presence] in Body fluid by Probe &amp; target amplification method</w:t>
            </w:r>
          </w:p>
        </w:tc>
        <w:tc>
          <w:tcPr>
            <w:tcW w:w="5030" w:type="dxa"/>
            <w:shd w:val="clear" w:color="auto" w:fill="auto"/>
          </w:tcPr>
          <w:p w:rsidR="00283C00" w:rsidRPr="00545C04" w:rsidRDefault="00283C00" w:rsidP="00F42538">
            <w:pPr>
              <w:keepNext/>
              <w:rPr>
                <w:rFonts w:ascii="Arial Bold" w:hAnsi="Arial Bold"/>
                <w:bCs/>
                <w:sz w:val="20"/>
              </w:rPr>
            </w:pPr>
            <w:r w:rsidRPr="00545C04">
              <w:rPr>
                <w:rFonts w:ascii="Arial Bold" w:hAnsi="Arial Bold"/>
                <w:bCs/>
                <w:sz w:val="20"/>
              </w:rPr>
              <w:t xml:space="preserve">51655-9  </w:t>
            </w:r>
          </w:p>
        </w:tc>
      </w:tr>
      <w:tr w:rsidR="00283C00" w:rsidRPr="00545C04" w:rsidTr="001C4F84">
        <w:tc>
          <w:tcPr>
            <w:tcW w:w="4776" w:type="dxa"/>
            <w:shd w:val="clear" w:color="auto" w:fill="auto"/>
          </w:tcPr>
          <w:p w:rsidR="00283C00" w:rsidRPr="00545C04" w:rsidRDefault="00283C00" w:rsidP="00BF64BC">
            <w:r w:rsidRPr="00545C04">
              <w:t>Hepatitis C virus RNA [Presence] in Unspecified specimen by Probe &amp; signal amplification method</w:t>
            </w:r>
          </w:p>
        </w:tc>
        <w:tc>
          <w:tcPr>
            <w:tcW w:w="5030" w:type="dxa"/>
            <w:shd w:val="clear" w:color="auto" w:fill="auto"/>
          </w:tcPr>
          <w:p w:rsidR="00283C00" w:rsidRPr="00545C04" w:rsidRDefault="00283C00" w:rsidP="00F42538">
            <w:pPr>
              <w:keepNext/>
              <w:rPr>
                <w:rFonts w:ascii="Arial Bold" w:hAnsi="Arial Bold"/>
                <w:bCs/>
                <w:sz w:val="20"/>
              </w:rPr>
            </w:pPr>
            <w:r w:rsidRPr="00545C04">
              <w:rPr>
                <w:rFonts w:ascii="Arial Bold" w:hAnsi="Arial Bold"/>
                <w:bCs/>
                <w:sz w:val="20"/>
              </w:rPr>
              <w:t xml:space="preserve">48576-3  </w:t>
            </w:r>
          </w:p>
        </w:tc>
      </w:tr>
      <w:tr w:rsidR="00283C00" w:rsidRPr="00545C04" w:rsidTr="005461C9">
        <w:tc>
          <w:tcPr>
            <w:tcW w:w="4776" w:type="dxa"/>
          </w:tcPr>
          <w:p w:rsidR="00283C00" w:rsidRPr="00545C04" w:rsidRDefault="00283C00" w:rsidP="00BF64BC">
            <w:pPr>
              <w:rPr>
                <w:b/>
              </w:rPr>
            </w:pPr>
            <w:r w:rsidRPr="00545C04">
              <w:t>Qualitative Hepatitis C RNA Test</w:t>
            </w:r>
          </w:p>
        </w:tc>
        <w:tc>
          <w:tcPr>
            <w:tcW w:w="5030" w:type="dxa"/>
          </w:tcPr>
          <w:p w:rsidR="00283C00" w:rsidRPr="00545C04" w:rsidRDefault="00283C00" w:rsidP="00F42538">
            <w:pPr>
              <w:keepNext/>
              <w:rPr>
                <w:rFonts w:ascii="Arial Bold" w:hAnsi="Arial Bold"/>
                <w:bCs/>
                <w:sz w:val="20"/>
              </w:rPr>
            </w:pPr>
            <w:r w:rsidRPr="00545C04">
              <w:rPr>
                <w:rFonts w:ascii="Arial Bold" w:hAnsi="Arial Bold"/>
                <w:bCs/>
                <w:sz w:val="20"/>
              </w:rPr>
              <w:t>11259-9, 5010-4, 5011-2, 5012-0, 6422-0</w:t>
            </w:r>
          </w:p>
        </w:tc>
      </w:tr>
    </w:tbl>
    <w:p w:rsidR="00283C00" w:rsidRPr="00545C04" w:rsidRDefault="00283C00" w:rsidP="00A94683">
      <w:r w:rsidRPr="00545C04">
        <w:t>Positive results are identified as results that are equal to “</w:t>
      </w:r>
      <w:r w:rsidRPr="00545C04">
        <w:rPr>
          <w:rFonts w:ascii="Arial" w:hAnsi="Arial" w:cs="Arial"/>
          <w:sz w:val="20"/>
        </w:rPr>
        <w:t>P</w:t>
      </w:r>
      <w:r w:rsidRPr="00545C04">
        <w:t>” or that contain “</w:t>
      </w:r>
      <w:r w:rsidRPr="00545C04">
        <w:rPr>
          <w:rFonts w:ascii="Arial" w:hAnsi="Arial" w:cs="Arial"/>
          <w:sz w:val="20"/>
        </w:rPr>
        <w:t>POS</w:t>
      </w:r>
      <w:r w:rsidRPr="00545C04">
        <w:t>” “</w:t>
      </w:r>
      <w:r w:rsidRPr="00545C04">
        <w:rPr>
          <w:rFonts w:ascii="Arial" w:hAnsi="Arial" w:cs="Arial"/>
          <w:sz w:val="20"/>
        </w:rPr>
        <w:t>DETEC</w:t>
      </w:r>
      <w:r w:rsidRPr="00545C04">
        <w:t>” or “</w:t>
      </w:r>
      <w:r w:rsidRPr="00545C04">
        <w:rPr>
          <w:rFonts w:ascii="Arial" w:hAnsi="Arial" w:cs="Arial"/>
          <w:sz w:val="20"/>
        </w:rPr>
        <w:t>REACT</w:t>
      </w:r>
      <w:r w:rsidRPr="00545C04">
        <w:t>” and do not contain “</w:t>
      </w:r>
      <w:r w:rsidRPr="00545C04">
        <w:rPr>
          <w:rFonts w:ascii="Arial" w:hAnsi="Arial" w:cs="Arial"/>
          <w:sz w:val="20"/>
        </w:rPr>
        <w:t>NEG</w:t>
      </w:r>
      <w:r w:rsidRPr="00545C04">
        <w:t>” “</w:t>
      </w:r>
      <w:r w:rsidRPr="00545C04">
        <w:rPr>
          <w:rFonts w:ascii="Arial" w:hAnsi="Arial" w:cs="Arial"/>
          <w:sz w:val="20"/>
        </w:rPr>
        <w:t>NON</w:t>
      </w:r>
      <w:r w:rsidRPr="00545C04">
        <w:t>” or “</w:t>
      </w:r>
      <w:r w:rsidRPr="00545C04">
        <w:rPr>
          <w:rFonts w:ascii="Arial" w:hAnsi="Arial" w:cs="Arial"/>
          <w:sz w:val="20"/>
        </w:rPr>
        <w:t>IND</w:t>
      </w:r>
      <w:r w:rsidRPr="00545C04">
        <w:rPr>
          <w:rFonts w:ascii="Arial Bold" w:hAnsi="Arial Bold"/>
          <w:bCs/>
          <w:sz w:val="20"/>
        </w:rPr>
        <w:t>.”</w:t>
      </w:r>
      <w:r w:rsidRPr="00545C04">
        <w:t xml:space="preserve">  Comparisons are not case sensitive.</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751B54">
        <w:trPr>
          <w:trHeight w:val="557"/>
        </w:trPr>
        <w:tc>
          <w:tcPr>
            <w:tcW w:w="770" w:type="dxa"/>
            <w:tcBorders>
              <w:top w:val="nil"/>
              <w:left w:val="nil"/>
              <w:bottom w:val="nil"/>
            </w:tcBorders>
          </w:tcPr>
          <w:p w:rsidR="00283C00" w:rsidRPr="00545C04" w:rsidRDefault="00847BEB" w:rsidP="009326AB">
            <w:r>
              <w:rPr>
                <w:noProof/>
              </w:rPr>
              <w:drawing>
                <wp:inline distT="0" distB="0" distL="0" distR="0" wp14:anchorId="79D27486" wp14:editId="19CD4194">
                  <wp:extent cx="361950" cy="284990"/>
                  <wp:effectExtent l="0" t="0" r="0" b="1270"/>
                  <wp:docPr id="710" name="Picture 71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9326AB">
            <w:r w:rsidRPr="00545C04">
              <w:rPr>
                <w:rStyle w:val="Note0"/>
                <w:rFonts w:ascii="Arial" w:hAnsi="Arial" w:cs="Arial"/>
                <w:b/>
              </w:rPr>
              <w:t xml:space="preserve">Note:  </w:t>
            </w:r>
            <w:r w:rsidRPr="00545C04">
              <w:t xml:space="preserve">Because this information is a critical factor in the determination of a patient being added to this registry, it is important to validate, with the </w:t>
            </w:r>
            <w:hyperlink w:anchor="Glos_LIM" w:history="1">
              <w:r w:rsidRPr="00545C04">
                <w:rPr>
                  <w:rStyle w:val="IHyperlink"/>
                  <w:sz w:val="22"/>
                  <w:szCs w:val="22"/>
                </w:rPr>
                <w:t>Laboratory Information Manager</w:t>
              </w:r>
            </w:hyperlink>
            <w:r w:rsidRPr="00545C04">
              <w:t>, the LOINC Code mapping and how results are entered for the Hepatitis C lab tests.</w:t>
            </w:r>
          </w:p>
        </w:tc>
      </w:tr>
    </w:tbl>
    <w:p w:rsidR="00283C00" w:rsidRPr="00545C04" w:rsidRDefault="00283C00" w:rsidP="00D046EC">
      <w:bookmarkStart w:id="1581" w:name="_Toc245276006"/>
    </w:p>
    <w:p w:rsidR="00283C00" w:rsidRPr="00545C04" w:rsidRDefault="00283C00" w:rsidP="00EC2FCE">
      <w:pPr>
        <w:pStyle w:val="Heading3"/>
      </w:pPr>
      <w:bookmarkStart w:id="1582" w:name="_Toc41752640"/>
      <w:r w:rsidRPr="00545C04">
        <w:t>About Historic Hepatitis C Case Registry patients</w:t>
      </w:r>
      <w:bookmarkEnd w:id="1581"/>
      <w:bookmarkEnd w:id="1582"/>
    </w:p>
    <w:p w:rsidR="00283C00" w:rsidRPr="00545C04" w:rsidRDefault="00283C00" w:rsidP="00D118CB">
      <w:r w:rsidRPr="00545C04">
        <w:t xml:space="preserve">All patients in the previous </w:t>
      </w:r>
      <w:r w:rsidRPr="00545C04">
        <w:rPr>
          <w:rFonts w:ascii="Arial" w:hAnsi="Arial" w:cs="Arial"/>
          <w:sz w:val="20"/>
        </w:rPr>
        <w:t>Hepatitis C Case Registry</w:t>
      </w:r>
      <w:r w:rsidRPr="00545C04">
        <w:t xml:space="preserve"> are automatically “grandfathered” into </w:t>
      </w:r>
      <w:r w:rsidRPr="00545C04">
        <w:rPr>
          <w:rFonts w:ascii="Microsoft Sans Serif" w:hAnsi="Microsoft Sans Serif" w:cs="Arial"/>
          <w:sz w:val="20"/>
        </w:rPr>
        <w:t>CCR</w:t>
      </w:r>
      <w:r w:rsidRPr="00545C04">
        <w:rPr>
          <w:rFonts w:ascii="Arial" w:hAnsi="Arial" w:cs="Arial"/>
          <w:sz w:val="20"/>
        </w:rPr>
        <w:t>:HEPC</w:t>
      </w:r>
      <w:r w:rsidRPr="00545C04">
        <w:t xml:space="preserve"> as confirmed registry patients.  Previous versions of Hepatitis C Case Registry software did not include the use of a “pending” status nor require verification prior to activation in the registry, though local coordinators were tasked to routinely review lists of newly selected patients and delete any found not to meet registry criteria.  </w:t>
      </w:r>
    </w:p>
    <w:p w:rsidR="00611D1F" w:rsidRPr="00545C04" w:rsidRDefault="00611D1F" w:rsidP="00611D1F">
      <w:pPr>
        <w:pStyle w:val="BodyText"/>
      </w:pPr>
      <w:r w:rsidRPr="00545C04">
        <w:t xml:space="preserve">At the time the original Hepatitis C Case Registry software was first installed, a background process was run that applied these selection rules to historic data beginning January 1, 1996.  For that one-time post installation process only, patients whose only indication of Hepatitis C was </w:t>
      </w:r>
      <w:r w:rsidRPr="00963304">
        <w:t>ICD</w:t>
      </w:r>
      <w:r w:rsidRPr="00545C04">
        <w:t xml:space="preserve"> codes (i.e., no antibody test result in the system) were required to have at least </w:t>
      </w:r>
      <w:r w:rsidRPr="00963304">
        <w:t>two</w:t>
      </w:r>
      <w:r w:rsidRPr="00545C04">
        <w:t xml:space="preserve"> instances of a Hepatitis C related </w:t>
      </w:r>
      <w:r w:rsidRPr="00963304">
        <w:t>ICD</w:t>
      </w:r>
      <w:r w:rsidRPr="00545C04">
        <w:t xml:space="preserve"> code in order to be added to the registry.  After that initial registry compilation, a single outpatient or inpatient Hepatitis C related </w:t>
      </w:r>
      <w:r w:rsidRPr="00963304">
        <w:t>ICD</w:t>
      </w:r>
      <w:r w:rsidRPr="00545C04">
        <w:t xml:space="preserve"> code was sufficient to add a patient to the registry.</w:t>
      </w:r>
    </w:p>
    <w:p w:rsidR="00283C00" w:rsidRDefault="00283C00" w:rsidP="00D118CB">
      <w:r w:rsidRPr="00545C04">
        <w:t xml:space="preserve">Facilities who are concerned that their </w:t>
      </w:r>
      <w:r w:rsidRPr="00545C04">
        <w:rPr>
          <w:rFonts w:ascii="Microsoft Sans Serif" w:hAnsi="Microsoft Sans Serif" w:cs="Arial"/>
          <w:sz w:val="20"/>
        </w:rPr>
        <w:t>CCR</w:t>
      </w:r>
      <w:r w:rsidRPr="00545C04">
        <w:rPr>
          <w:rFonts w:ascii="Arial" w:hAnsi="Arial" w:cs="Arial"/>
          <w:sz w:val="20"/>
        </w:rPr>
        <w:t>:HEPC</w:t>
      </w:r>
      <w:r w:rsidRPr="00545C04">
        <w:t xml:space="preserve"> patient list includes a large number of patients who were inappropriately added can utilize </w:t>
      </w:r>
      <w:r w:rsidRPr="00545C04">
        <w:rPr>
          <w:rFonts w:ascii="Microsoft Sans Serif" w:hAnsi="Microsoft Sans Serif" w:cs="Arial"/>
          <w:sz w:val="20"/>
        </w:rPr>
        <w:t>CCR</w:t>
      </w:r>
      <w:r w:rsidRPr="00545C04">
        <w:t xml:space="preserve"> report functions (e.g., Lab test report to look for confirmatory testing) to identify and delete patients who do not truly meet registry criteria.</w:t>
      </w:r>
    </w:p>
    <w:p w:rsidR="00611D1F" w:rsidRDefault="00611D1F" w:rsidP="00611D1F"/>
    <w:p w:rsidR="00611D1F" w:rsidRPr="009D75C4" w:rsidRDefault="00611D1F" w:rsidP="00611D1F">
      <w:r w:rsidRPr="009D75C4">
        <w:t>Effective in ICD-10 Remediation CCR Patch ROR*1.5*19, the CCR package is able to extract patients from historical encounters that contain HEPC or HIV ICD diagnosis codes by changing the Date of Interest from the historical encounter visit date to the date the historical encounter was created.</w:t>
      </w:r>
    </w:p>
    <w:p w:rsidR="00611D1F" w:rsidRPr="009D75C4" w:rsidRDefault="00611D1F" w:rsidP="00611D1F">
      <w:r w:rsidRPr="009D75C4">
        <w:t>The updated software allows a patient to be added to the pending list of the registry if the following conditions for the historical encounter visit date are met:</w:t>
      </w:r>
    </w:p>
    <w:p w:rsidR="00611D1F" w:rsidRPr="009D75C4" w:rsidRDefault="00611D1F" w:rsidP="0005451F">
      <w:pPr>
        <w:numPr>
          <w:ilvl w:val="0"/>
          <w:numId w:val="104"/>
        </w:numPr>
      </w:pPr>
      <w:r w:rsidRPr="009D75C4">
        <w:t xml:space="preserve">The visit date is </w:t>
      </w:r>
      <w:r w:rsidRPr="009D75C4">
        <w:rPr>
          <w:b/>
          <w:i/>
        </w:rPr>
        <w:t>on or after</w:t>
      </w:r>
      <w:r w:rsidRPr="009D75C4">
        <w:t xml:space="preserve"> the ICD-10 Activation date.</w:t>
      </w:r>
    </w:p>
    <w:p w:rsidR="00611D1F" w:rsidRPr="009D75C4" w:rsidRDefault="00611D1F" w:rsidP="0005451F">
      <w:pPr>
        <w:numPr>
          <w:ilvl w:val="0"/>
          <w:numId w:val="104"/>
        </w:numPr>
      </w:pPr>
      <w:r w:rsidRPr="009D75C4">
        <w:t xml:space="preserve">The visit date is created </w:t>
      </w:r>
      <w:r w:rsidRPr="009D75C4">
        <w:rPr>
          <w:b/>
          <w:i/>
        </w:rPr>
        <w:t>on or after</w:t>
      </w:r>
      <w:r w:rsidRPr="009D75C4">
        <w:t xml:space="preserve"> the ICD-10 Activation date.</w:t>
      </w:r>
    </w:p>
    <w:p w:rsidR="00611D1F" w:rsidRPr="009D75C4" w:rsidRDefault="00611D1F" w:rsidP="0005451F">
      <w:pPr>
        <w:numPr>
          <w:ilvl w:val="0"/>
          <w:numId w:val="104"/>
        </w:numPr>
      </w:pPr>
      <w:r w:rsidRPr="009D75C4">
        <w:t>The visit date contains HEPC or HIV ICD10 diagnosis codes.</w:t>
      </w:r>
    </w:p>
    <w:p w:rsidR="00611D1F" w:rsidRPr="00545C04" w:rsidRDefault="00611D1F" w:rsidP="00D118CB"/>
    <w:p w:rsidR="00283C00" w:rsidRPr="00545C04" w:rsidRDefault="00283C00" w:rsidP="007C5B85">
      <w:pPr>
        <w:pStyle w:val="H2"/>
      </w:pPr>
      <w:bookmarkStart w:id="1583" w:name="_Toc245276007"/>
      <w:bookmarkStart w:id="1584" w:name="_Ref267481737"/>
      <w:bookmarkStart w:id="1585" w:name="_Ref267481738"/>
      <w:bookmarkStart w:id="1586" w:name="_Toc41752641"/>
      <w:bookmarkStart w:id="1587" w:name="AppendixB"/>
      <w:bookmarkStart w:id="1588" w:name="_Toc52164748"/>
      <w:bookmarkStart w:id="1589" w:name="_Toc55019957"/>
      <w:bookmarkStart w:id="1590" w:name="_Toc55020710"/>
      <w:bookmarkStart w:id="1591" w:name="_Toc120065551"/>
      <w:bookmarkEnd w:id="1564"/>
      <w:bookmarkEnd w:id="1565"/>
      <w:bookmarkEnd w:id="1566"/>
      <w:bookmarkEnd w:id="1567"/>
      <w:bookmarkEnd w:id="1568"/>
      <w:r w:rsidRPr="00545C04">
        <w:t>About CCR:HIV</w:t>
      </w:r>
      <w:bookmarkEnd w:id="1583"/>
      <w:bookmarkEnd w:id="1584"/>
      <w:bookmarkEnd w:id="1585"/>
      <w:bookmarkEnd w:id="1586"/>
    </w:p>
    <w:p w:rsidR="00283C00" w:rsidRPr="00545C04" w:rsidRDefault="00283C00" w:rsidP="00EC2FCE">
      <w:pPr>
        <w:pStyle w:val="Heading3"/>
      </w:pPr>
      <w:bookmarkStart w:id="1592" w:name="_Toc245276008"/>
      <w:bookmarkStart w:id="1593" w:name="_Toc41752642"/>
      <w:bookmarkEnd w:id="1587"/>
      <w:r w:rsidRPr="00545C04">
        <w:t>Overview</w:t>
      </w:r>
      <w:bookmarkEnd w:id="1592"/>
      <w:bookmarkEnd w:id="1593"/>
    </w:p>
    <w:p w:rsidR="00283C00" w:rsidRPr="00545C04" w:rsidRDefault="00283C00" w:rsidP="00336436">
      <w:r w:rsidRPr="00545C04">
        <w:t xml:space="preserve">The </w:t>
      </w:r>
      <w:r w:rsidRPr="00545C04">
        <w:rPr>
          <w:rFonts w:ascii="Microsoft Sans Serif" w:hAnsi="Microsoft Sans Serif"/>
          <w:sz w:val="20"/>
        </w:rPr>
        <w:t>CCR</w:t>
      </w:r>
      <w:r w:rsidRPr="00545C04">
        <w:rPr>
          <w:rFonts w:ascii="Arial" w:hAnsi="Arial"/>
          <w:sz w:val="20"/>
        </w:rPr>
        <w:t>:HIV</w:t>
      </w:r>
      <w:r w:rsidRPr="00545C04">
        <w:t xml:space="preserve"> contains important demographic and clinical data on VHA patients identified with HIV infection.  The registry extracts data from </w:t>
      </w:r>
      <w:r w:rsidRPr="00545C04">
        <w:rPr>
          <w:rFonts w:ascii="Arial" w:hAnsi="Arial"/>
          <w:sz w:val="20"/>
        </w:rPr>
        <w:t>VistA</w:t>
      </w:r>
      <w:r w:rsidRPr="00545C04">
        <w:t xml:space="preserve"> admissions, allergy, laboratory, outpatient, pathology, pharmacy, and radiology databases.  This is done to provide the key clinical information needed to track disease stage, disease progression, response to treatment, and support administrative reporting. </w:t>
      </w:r>
    </w:p>
    <w:p w:rsidR="00283C00" w:rsidRPr="00545C04" w:rsidRDefault="00283C00" w:rsidP="00336436">
      <w:r w:rsidRPr="00545C04">
        <w:t xml:space="preserve">Data from the </w:t>
      </w:r>
      <w:r w:rsidRPr="00545C04">
        <w:rPr>
          <w:rFonts w:ascii="Microsoft Sans Serif" w:hAnsi="Microsoft Sans Serif"/>
          <w:sz w:val="20"/>
        </w:rPr>
        <w:t>CCR</w:t>
      </w:r>
      <w:r w:rsidRPr="00545C04">
        <w:rPr>
          <w:rFonts w:ascii="Arial" w:hAnsi="Arial"/>
          <w:sz w:val="20"/>
        </w:rPr>
        <w:t>:HIV</w:t>
      </w:r>
      <w:r w:rsidRPr="00545C04">
        <w:t xml:space="preserve"> is used on the national, regional, and local level to track and optimize clinical care of HIV-infected </w:t>
      </w:r>
      <w:r w:rsidR="008F1996" w:rsidRPr="00545C04">
        <w:t>Veterans</w:t>
      </w:r>
      <w:r w:rsidRPr="00545C04">
        <w:t xml:space="preserve"> served by VHA.  National summary information (without personal identifiers) will be available to VA Central Office for overall program management as well as to inform Veterans Service Organizations, Congress, and other federal public health and health care agencies.</w:t>
      </w:r>
    </w:p>
    <w:p w:rsidR="00283C00" w:rsidRPr="00545C04" w:rsidRDefault="00283C00" w:rsidP="00EC2FCE">
      <w:pPr>
        <w:pStyle w:val="Heading3"/>
      </w:pPr>
      <w:bookmarkStart w:id="1594" w:name="_Toc245276009"/>
      <w:bookmarkStart w:id="1595" w:name="_Toc41752643"/>
      <w:r w:rsidRPr="00545C04">
        <w:t>Treatment Recommendations</w:t>
      </w:r>
      <w:bookmarkEnd w:id="1594"/>
      <w:bookmarkEnd w:id="1595"/>
      <w:r w:rsidRPr="00545C04">
        <w:t xml:space="preserve"> </w:t>
      </w:r>
    </w:p>
    <w:p w:rsidR="00283C00" w:rsidRPr="00545C04" w:rsidRDefault="00283C00" w:rsidP="00336436">
      <w:r w:rsidRPr="00545C04">
        <w:rPr>
          <w:rFonts w:ascii="Microsoft Sans Serif" w:hAnsi="Microsoft Sans Serif"/>
          <w:sz w:val="20"/>
        </w:rPr>
        <w:t>CCR</w:t>
      </w:r>
      <w:r w:rsidRPr="00545C04">
        <w:rPr>
          <w:rFonts w:ascii="Arial" w:hAnsi="Arial"/>
          <w:sz w:val="20"/>
        </w:rPr>
        <w:t>:HIV</w:t>
      </w:r>
      <w:r w:rsidRPr="00545C04">
        <w:t xml:space="preserve"> is meant to supplement data gathering that can be used by local clinicians in their patient care management model.</w:t>
      </w:r>
    </w:p>
    <w:p w:rsidR="00283C00" w:rsidRPr="00545C04" w:rsidRDefault="00283C00" w:rsidP="00336436">
      <w:r w:rsidRPr="00545C04">
        <w:t xml:space="preserve">For patients with HIV infection, VA recommends clinicians consult the Kaiser Family Foundation-Department of Human Health Services treatment guidelines for HIV care. These guidelines may be seen at </w:t>
      </w:r>
      <w:hyperlink r:id="rId379" w:tooltip="Web address for treatment guidelines for HIV patients" w:history="1">
        <w:r w:rsidRPr="00545C04">
          <w:rPr>
            <w:rStyle w:val="Hyperlink"/>
          </w:rPr>
          <w:t>http://www.aidsinfo.nih.gov/guidelines/</w:t>
        </w:r>
      </w:hyperlink>
      <w:r w:rsidRPr="00545C04">
        <w:t>.</w:t>
      </w:r>
    </w:p>
    <w:p w:rsidR="00283C00" w:rsidRPr="00545C04" w:rsidRDefault="00283C00" w:rsidP="00EC2FCE">
      <w:pPr>
        <w:pStyle w:val="Heading3"/>
      </w:pPr>
      <w:bookmarkStart w:id="1596" w:name="_Toc245276010"/>
      <w:bookmarkStart w:id="1597" w:name="_Toc41752644"/>
      <w:r w:rsidRPr="00545C04">
        <w:t>Registry Selection Rules</w:t>
      </w:r>
      <w:bookmarkEnd w:id="1596"/>
      <w:bookmarkEnd w:id="1597"/>
    </w:p>
    <w:p w:rsidR="00283C00" w:rsidRPr="00545C04" w:rsidRDefault="00283C00" w:rsidP="00336436">
      <w:r w:rsidRPr="00545C04">
        <w:t xml:space="preserve">The </w:t>
      </w:r>
      <w:r w:rsidRPr="00545C04">
        <w:rPr>
          <w:rFonts w:ascii="Microsoft Sans Serif" w:hAnsi="Microsoft Sans Serif"/>
          <w:sz w:val="20"/>
        </w:rPr>
        <w:t>CCR</w:t>
      </w:r>
      <w:r w:rsidRPr="00545C04">
        <w:rPr>
          <w:rFonts w:ascii="Arial" w:hAnsi="Arial"/>
          <w:sz w:val="20"/>
        </w:rPr>
        <w:t>:HIV</w:t>
      </w:r>
      <w:r w:rsidRPr="00545C04">
        <w:t xml:space="preserve"> identifies patients with HIV-related </w:t>
      </w:r>
      <w:r w:rsidRPr="00545C04">
        <w:rPr>
          <w:rFonts w:ascii="Arial" w:hAnsi="Arial"/>
          <w:sz w:val="20"/>
        </w:rPr>
        <w:t>ICD-9</w:t>
      </w:r>
      <w:r w:rsidRPr="00545C04">
        <w:t xml:space="preserve"> codes or positive HIV antibody test results.   The software recognizes the earliest instance of data that indicates HIV infection and adds the patient to the registry. </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2754A4" w:rsidRPr="00545C04" w:rsidTr="002754A4">
        <w:tc>
          <w:tcPr>
            <w:tcW w:w="786" w:type="dxa"/>
            <w:tcBorders>
              <w:top w:val="nil"/>
              <w:left w:val="nil"/>
              <w:bottom w:val="nil"/>
            </w:tcBorders>
            <w:shd w:val="clear" w:color="auto" w:fill="auto"/>
            <w:vAlign w:val="center"/>
          </w:tcPr>
          <w:p w:rsidR="002754A4" w:rsidRPr="00780143" w:rsidRDefault="002754A4" w:rsidP="002754A4">
            <w:pPr>
              <w:rPr>
                <w:sz w:val="20"/>
              </w:rPr>
            </w:pPr>
            <w:r w:rsidRPr="00780143">
              <w:rPr>
                <w:noProof/>
              </w:rPr>
              <w:drawing>
                <wp:inline distT="0" distB="0" distL="0" distR="0" wp14:anchorId="69D29FE4" wp14:editId="504CEBA2">
                  <wp:extent cx="361950" cy="285750"/>
                  <wp:effectExtent l="0" t="0" r="0" b="0"/>
                  <wp:docPr id="263"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rsidR="002754A4" w:rsidRPr="00545C04" w:rsidRDefault="002754A4" w:rsidP="002754A4">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rsidR="00283C00" w:rsidRPr="00545C04" w:rsidRDefault="00283C00" w:rsidP="00336436">
      <w:r w:rsidRPr="00545C04">
        <w:t xml:space="preserve">Patients are automatically added nightly to the local registry list when one or more of the following </w:t>
      </w:r>
      <w:r w:rsidRPr="00545C04">
        <w:rPr>
          <w:rFonts w:ascii="Arial" w:hAnsi="Arial"/>
          <w:sz w:val="20"/>
        </w:rPr>
        <w:t>ICD-9</w:t>
      </w:r>
      <w:r w:rsidRPr="00545C04">
        <w:t xml:space="preserve"> </w:t>
      </w:r>
      <w:r w:rsidR="0040007A">
        <w:t xml:space="preserve">and </w:t>
      </w:r>
      <w:r w:rsidR="0040007A" w:rsidRPr="00545C04">
        <w:rPr>
          <w:rFonts w:ascii="Arial" w:hAnsi="Arial"/>
          <w:sz w:val="20"/>
        </w:rPr>
        <w:t>ICD-</w:t>
      </w:r>
      <w:r w:rsidR="0040007A">
        <w:rPr>
          <w:rFonts w:ascii="Arial" w:hAnsi="Arial"/>
          <w:sz w:val="20"/>
        </w:rPr>
        <w:t xml:space="preserve">10 </w:t>
      </w:r>
      <w:r w:rsidRPr="00545C04">
        <w:t>diagnosis codes are listed on a patient’s problem list, inpatient discharge diagnoses, or outpatient encounter diagnoses:</w:t>
      </w:r>
    </w:p>
    <w:p w:rsidR="00283C00" w:rsidRPr="00545C04" w:rsidRDefault="00283C00" w:rsidP="006A34B7">
      <w:pPr>
        <w:pStyle w:val="Caption"/>
        <w:jc w:val="left"/>
      </w:pPr>
      <w:bookmarkStart w:id="1598" w:name="_Toc39775386"/>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68</w:t>
      </w:r>
      <w:r w:rsidR="00EB3A32">
        <w:rPr>
          <w:noProof/>
        </w:rPr>
        <w:fldChar w:fldCharType="end"/>
      </w:r>
      <w:r w:rsidRPr="00545C04">
        <w:t xml:space="preserve"> – HIV Registry Selection via ICD-9 CM Diagnostic Codes</w:t>
      </w:r>
      <w:bookmarkEnd w:id="1598"/>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4290"/>
      </w:tblGrid>
      <w:tr w:rsidR="00283C00" w:rsidRPr="00545C04" w:rsidTr="006A34B7">
        <w:trPr>
          <w:trHeight w:val="432"/>
          <w:tblHeader/>
        </w:trPr>
        <w:tc>
          <w:tcPr>
            <w:tcW w:w="5280" w:type="dxa"/>
            <w:shd w:val="clear" w:color="auto" w:fill="666699"/>
            <w:vAlign w:val="center"/>
          </w:tcPr>
          <w:p w:rsidR="00283C00" w:rsidRPr="00545C04" w:rsidRDefault="00283C00" w:rsidP="00336436">
            <w:pPr>
              <w:pStyle w:val="TableHead"/>
              <w:rPr>
                <w:color w:val="FFFFFF"/>
              </w:rPr>
            </w:pPr>
            <w:r w:rsidRPr="00545C04">
              <w:rPr>
                <w:color w:val="FFFFFF"/>
              </w:rPr>
              <w:t>HIV-related Diagnoses</w:t>
            </w:r>
          </w:p>
        </w:tc>
        <w:tc>
          <w:tcPr>
            <w:tcW w:w="4290" w:type="dxa"/>
            <w:shd w:val="clear" w:color="auto" w:fill="666699"/>
            <w:vAlign w:val="center"/>
          </w:tcPr>
          <w:p w:rsidR="00283C00" w:rsidRPr="00545C04" w:rsidRDefault="00283C00" w:rsidP="00336436">
            <w:pPr>
              <w:pStyle w:val="TableHead"/>
              <w:jc w:val="center"/>
              <w:rPr>
                <w:color w:val="FFFFFF"/>
              </w:rPr>
            </w:pPr>
            <w:r w:rsidRPr="00545C04">
              <w:rPr>
                <w:color w:val="FFFFFF"/>
              </w:rPr>
              <w:t>ICD-9 Diagnostic Code</w:t>
            </w:r>
          </w:p>
        </w:tc>
      </w:tr>
      <w:tr w:rsidR="00283C00" w:rsidRPr="00545C04" w:rsidTr="006A34B7">
        <w:tc>
          <w:tcPr>
            <w:tcW w:w="5280" w:type="dxa"/>
          </w:tcPr>
          <w:p w:rsidR="00283C00" w:rsidRPr="00545C04" w:rsidRDefault="00283C00" w:rsidP="00336436">
            <w:r w:rsidRPr="00545C04">
              <w:t>Asymptomatic Human Immunodeficiency Virus [HIV] Infection Status</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V08.</w:t>
            </w:r>
          </w:p>
        </w:tc>
      </w:tr>
      <w:tr w:rsidR="00283C00" w:rsidRPr="00545C04" w:rsidTr="006A34B7">
        <w:tc>
          <w:tcPr>
            <w:tcW w:w="5280" w:type="dxa"/>
          </w:tcPr>
          <w:p w:rsidR="00283C00" w:rsidRPr="00545C04" w:rsidRDefault="00283C00" w:rsidP="00336436">
            <w:r w:rsidRPr="00545C04">
              <w:t>Human Immunodeficiency Virus (HIV) Disease</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042.x</w:t>
            </w:r>
          </w:p>
        </w:tc>
      </w:tr>
      <w:tr w:rsidR="00283C00" w:rsidRPr="00545C04" w:rsidTr="006A34B7">
        <w:tc>
          <w:tcPr>
            <w:tcW w:w="5280" w:type="dxa"/>
          </w:tcPr>
          <w:p w:rsidR="00283C00" w:rsidRPr="00545C04" w:rsidRDefault="00283C00" w:rsidP="00336436">
            <w:r w:rsidRPr="00545C04">
              <w:t>HIV Causing Other Specific Disorder</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043.x</w:t>
            </w:r>
          </w:p>
        </w:tc>
      </w:tr>
      <w:tr w:rsidR="00283C00" w:rsidRPr="00545C04" w:rsidTr="006A34B7">
        <w:tc>
          <w:tcPr>
            <w:tcW w:w="5280" w:type="dxa"/>
          </w:tcPr>
          <w:p w:rsidR="00283C00" w:rsidRPr="00545C04" w:rsidRDefault="00283C00" w:rsidP="00336436">
            <w:r w:rsidRPr="00545C04">
              <w:t>HIV Causing Other Specific Acute Infection</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044.x</w:t>
            </w:r>
          </w:p>
        </w:tc>
      </w:tr>
      <w:tr w:rsidR="00283C00" w:rsidRPr="00545C04" w:rsidTr="006A34B7">
        <w:tc>
          <w:tcPr>
            <w:tcW w:w="5280" w:type="dxa"/>
          </w:tcPr>
          <w:p w:rsidR="00283C00" w:rsidRPr="00545C04" w:rsidRDefault="00283C00" w:rsidP="00336436">
            <w:r w:rsidRPr="00545C04">
              <w:t>Human Immunodeficiency Virus, Type 2 (HIV 2)</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079.53</w:t>
            </w:r>
          </w:p>
        </w:tc>
      </w:tr>
      <w:tr w:rsidR="00283C00" w:rsidRPr="00545C04" w:rsidTr="006A34B7">
        <w:tc>
          <w:tcPr>
            <w:tcW w:w="5280" w:type="dxa"/>
          </w:tcPr>
          <w:p w:rsidR="00283C00" w:rsidRPr="00545C04" w:rsidRDefault="00283C00" w:rsidP="00336436">
            <w:r w:rsidRPr="00545C04">
              <w:t>Nonspecific Serologic Evidence Of HIV</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795.71</w:t>
            </w:r>
          </w:p>
        </w:tc>
      </w:tr>
      <w:tr w:rsidR="00283C00" w:rsidRPr="00545C04" w:rsidTr="006A34B7">
        <w:tc>
          <w:tcPr>
            <w:tcW w:w="5280" w:type="dxa"/>
          </w:tcPr>
          <w:p w:rsidR="00283C00" w:rsidRPr="00545C04" w:rsidRDefault="00283C00" w:rsidP="00336436">
            <w:r w:rsidRPr="00545C04">
              <w:t>Positive Serology/Viral HIV</w:t>
            </w:r>
          </w:p>
        </w:tc>
        <w:tc>
          <w:tcPr>
            <w:tcW w:w="4290" w:type="dxa"/>
          </w:tcPr>
          <w:p w:rsidR="00283C00" w:rsidRPr="00545C04" w:rsidRDefault="00283C00" w:rsidP="00336436">
            <w:pPr>
              <w:keepNext/>
              <w:rPr>
                <w:rFonts w:ascii="Arial Bold" w:hAnsi="Arial Bold"/>
                <w:bCs/>
                <w:sz w:val="20"/>
              </w:rPr>
            </w:pPr>
            <w:r w:rsidRPr="00545C04">
              <w:rPr>
                <w:rFonts w:ascii="Arial Bold" w:hAnsi="Arial Bold"/>
                <w:bCs/>
                <w:sz w:val="20"/>
              </w:rPr>
              <w:t>795.8</w:t>
            </w:r>
          </w:p>
        </w:tc>
      </w:tr>
    </w:tbl>
    <w:p w:rsidR="0040007A" w:rsidRDefault="0040007A" w:rsidP="00336436"/>
    <w:p w:rsidR="0040007A" w:rsidRPr="000803B5" w:rsidRDefault="0040007A" w:rsidP="0040007A">
      <w:pPr>
        <w:pStyle w:val="Caption"/>
        <w:jc w:val="left"/>
      </w:pPr>
      <w:bookmarkStart w:id="1599" w:name="_Toc39775387"/>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69</w:t>
      </w:r>
      <w:r w:rsidR="00EB3A32">
        <w:rPr>
          <w:noProof/>
        </w:rPr>
        <w:fldChar w:fldCharType="end"/>
      </w:r>
      <w:r w:rsidRPr="000803B5">
        <w:t xml:space="preserve"> – HIV Registry Selection via ICD-10 CM Diagnostic Codes</w:t>
      </w:r>
      <w:bookmarkEnd w:id="1599"/>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4290"/>
      </w:tblGrid>
      <w:tr w:rsidR="0040007A" w:rsidRPr="0040007A" w:rsidTr="003D55EF">
        <w:trPr>
          <w:trHeight w:val="432"/>
          <w:tblHeader/>
        </w:trPr>
        <w:tc>
          <w:tcPr>
            <w:tcW w:w="5280" w:type="dxa"/>
            <w:shd w:val="clear" w:color="auto" w:fill="666699"/>
            <w:vAlign w:val="center"/>
          </w:tcPr>
          <w:p w:rsidR="0040007A" w:rsidRPr="0040007A" w:rsidRDefault="0040007A" w:rsidP="003D55EF">
            <w:pPr>
              <w:pStyle w:val="TableHead"/>
              <w:rPr>
                <w:color w:val="FFFFFF"/>
              </w:rPr>
            </w:pPr>
            <w:r w:rsidRPr="0040007A">
              <w:rPr>
                <w:color w:val="FFFFFF"/>
              </w:rPr>
              <w:t>HIV-related Diagnoses</w:t>
            </w:r>
          </w:p>
        </w:tc>
        <w:tc>
          <w:tcPr>
            <w:tcW w:w="4290" w:type="dxa"/>
            <w:shd w:val="clear" w:color="auto" w:fill="666699"/>
            <w:vAlign w:val="center"/>
          </w:tcPr>
          <w:p w:rsidR="0040007A" w:rsidRPr="0040007A" w:rsidRDefault="0040007A" w:rsidP="0040007A">
            <w:pPr>
              <w:pStyle w:val="TableHead"/>
              <w:jc w:val="center"/>
              <w:rPr>
                <w:color w:val="FFFFFF"/>
              </w:rPr>
            </w:pPr>
            <w:r w:rsidRPr="0040007A">
              <w:rPr>
                <w:color w:val="FFFFFF"/>
              </w:rPr>
              <w:t>ICD-10 Diagnostic Code</w:t>
            </w:r>
          </w:p>
        </w:tc>
      </w:tr>
      <w:tr w:rsidR="001C1B3F" w:rsidRPr="000803B5" w:rsidTr="003D55EF">
        <w:tc>
          <w:tcPr>
            <w:tcW w:w="5280" w:type="dxa"/>
          </w:tcPr>
          <w:p w:rsidR="001C1B3F" w:rsidRPr="000803B5" w:rsidRDefault="001C1B3F" w:rsidP="003D55EF">
            <w:r w:rsidRPr="000803B5">
              <w:t>H</w:t>
            </w:r>
            <w:r w:rsidR="00125FCF">
              <w:t>u</w:t>
            </w:r>
            <w:r w:rsidRPr="000803B5">
              <w:t>man immunodeficiency virus [HIV] disease</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B20.</w:t>
            </w:r>
          </w:p>
        </w:tc>
      </w:tr>
      <w:tr w:rsidR="001C1B3F" w:rsidRPr="000803B5" w:rsidTr="003D55EF">
        <w:tc>
          <w:tcPr>
            <w:tcW w:w="5280" w:type="dxa"/>
          </w:tcPr>
          <w:p w:rsidR="001C1B3F" w:rsidRPr="000803B5" w:rsidRDefault="001C1B3F" w:rsidP="003D55EF">
            <w:r w:rsidRPr="000803B5">
              <w:t>Human immunodeficiency virus, type 2 [HIV 2] as the cause of diseases classified elsewhere</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B97.35</w:t>
            </w:r>
          </w:p>
        </w:tc>
      </w:tr>
      <w:tr w:rsidR="001C1B3F" w:rsidRPr="000803B5" w:rsidTr="003D55EF">
        <w:tc>
          <w:tcPr>
            <w:tcW w:w="5280" w:type="dxa"/>
          </w:tcPr>
          <w:p w:rsidR="001C1B3F" w:rsidRPr="000803B5" w:rsidRDefault="001C1B3F" w:rsidP="003D55EF">
            <w:r w:rsidRPr="000803B5">
              <w:t>Asymptomatic human immunodeficiency virus [HIV] infection status</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Z21.</w:t>
            </w:r>
          </w:p>
        </w:tc>
      </w:tr>
      <w:tr w:rsidR="001C1B3F" w:rsidRPr="00545C04" w:rsidTr="003D55EF">
        <w:tc>
          <w:tcPr>
            <w:tcW w:w="5280" w:type="dxa"/>
          </w:tcPr>
          <w:p w:rsidR="001C1B3F" w:rsidRPr="000803B5" w:rsidRDefault="001C1B3F" w:rsidP="003D55EF">
            <w:r w:rsidRPr="000803B5">
              <w:t>HIV complicating pregnancy, first trimester</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O98.711</w:t>
            </w:r>
          </w:p>
        </w:tc>
      </w:tr>
      <w:tr w:rsidR="001C1B3F" w:rsidRPr="000803B5" w:rsidTr="003D55EF">
        <w:tc>
          <w:tcPr>
            <w:tcW w:w="5280" w:type="dxa"/>
          </w:tcPr>
          <w:p w:rsidR="001C1B3F" w:rsidRPr="000803B5" w:rsidRDefault="001C1B3F" w:rsidP="003D55EF">
            <w:r w:rsidRPr="000803B5">
              <w:t>HIV complicating pregnancy, second trimester</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O98.712</w:t>
            </w:r>
          </w:p>
        </w:tc>
      </w:tr>
      <w:tr w:rsidR="001C1B3F" w:rsidRPr="000803B5" w:rsidTr="003D55EF">
        <w:tc>
          <w:tcPr>
            <w:tcW w:w="5280" w:type="dxa"/>
          </w:tcPr>
          <w:p w:rsidR="001C1B3F" w:rsidRPr="000803B5" w:rsidRDefault="001C1B3F" w:rsidP="003D55EF">
            <w:r w:rsidRPr="000803B5">
              <w:t>HIV complicating pregnancy, third trimester</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O98.713</w:t>
            </w:r>
          </w:p>
        </w:tc>
      </w:tr>
      <w:tr w:rsidR="001C1B3F" w:rsidRPr="000803B5" w:rsidTr="003D55EF">
        <w:tc>
          <w:tcPr>
            <w:tcW w:w="5280" w:type="dxa"/>
          </w:tcPr>
          <w:p w:rsidR="001C1B3F" w:rsidRPr="000803B5" w:rsidRDefault="001C1B3F" w:rsidP="003D55EF">
            <w:r w:rsidRPr="000803B5">
              <w:t>HIV complicating pregnancy, unspecified trimester</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O98.719</w:t>
            </w:r>
          </w:p>
        </w:tc>
      </w:tr>
      <w:tr w:rsidR="001C1B3F" w:rsidRPr="000803B5" w:rsidTr="003D55EF">
        <w:tc>
          <w:tcPr>
            <w:tcW w:w="5280" w:type="dxa"/>
          </w:tcPr>
          <w:p w:rsidR="001C1B3F" w:rsidRPr="000803B5" w:rsidRDefault="001C1B3F" w:rsidP="003D55EF">
            <w:r w:rsidRPr="000803B5">
              <w:t>HIV complicating childbirth</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O98.72</w:t>
            </w:r>
          </w:p>
        </w:tc>
      </w:tr>
      <w:tr w:rsidR="001C1B3F" w:rsidRPr="000803B5" w:rsidTr="003D55EF">
        <w:tc>
          <w:tcPr>
            <w:tcW w:w="5280" w:type="dxa"/>
          </w:tcPr>
          <w:p w:rsidR="001C1B3F" w:rsidRPr="000803B5" w:rsidRDefault="001C1B3F" w:rsidP="003D55EF">
            <w:r w:rsidRPr="000803B5">
              <w:t>HIV complicating the puerperium</w:t>
            </w:r>
          </w:p>
        </w:tc>
        <w:tc>
          <w:tcPr>
            <w:tcW w:w="4290" w:type="dxa"/>
          </w:tcPr>
          <w:p w:rsidR="001C1B3F" w:rsidRPr="000803B5" w:rsidRDefault="001C1B3F" w:rsidP="001C1B3F">
            <w:pPr>
              <w:keepNext/>
              <w:rPr>
                <w:rFonts w:ascii="Arial Bold" w:hAnsi="Arial Bold"/>
                <w:bCs/>
                <w:sz w:val="20"/>
              </w:rPr>
            </w:pPr>
            <w:r w:rsidRPr="000803B5">
              <w:rPr>
                <w:rFonts w:ascii="Arial Bold" w:hAnsi="Arial Bold"/>
                <w:bCs/>
                <w:sz w:val="20"/>
              </w:rPr>
              <w:t>O98.73</w:t>
            </w:r>
          </w:p>
        </w:tc>
      </w:tr>
      <w:tr w:rsidR="0040007A" w:rsidRPr="00545C04" w:rsidTr="003D55EF">
        <w:tc>
          <w:tcPr>
            <w:tcW w:w="5280" w:type="dxa"/>
          </w:tcPr>
          <w:p w:rsidR="0040007A" w:rsidRPr="000803B5" w:rsidRDefault="0040007A" w:rsidP="003D55EF">
            <w:r w:rsidRPr="000803B5">
              <w:t>Positive Serology/Viral HIV</w:t>
            </w:r>
          </w:p>
        </w:tc>
        <w:tc>
          <w:tcPr>
            <w:tcW w:w="4290" w:type="dxa"/>
          </w:tcPr>
          <w:p w:rsidR="0040007A" w:rsidRPr="00545C04" w:rsidRDefault="0040007A" w:rsidP="003D55EF">
            <w:pPr>
              <w:keepNext/>
              <w:rPr>
                <w:rFonts w:ascii="Arial Bold" w:hAnsi="Arial Bold"/>
                <w:bCs/>
                <w:sz w:val="20"/>
              </w:rPr>
            </w:pPr>
            <w:r w:rsidRPr="000803B5">
              <w:rPr>
                <w:rFonts w:ascii="Arial Bold" w:hAnsi="Arial Bold"/>
                <w:bCs/>
                <w:sz w:val="20"/>
              </w:rPr>
              <w:t>795.8</w:t>
            </w:r>
          </w:p>
        </w:tc>
      </w:tr>
    </w:tbl>
    <w:p w:rsidR="0040007A" w:rsidRDefault="0040007A" w:rsidP="00336436"/>
    <w:p w:rsidR="00283C00" w:rsidRPr="00545C04" w:rsidRDefault="00283C00" w:rsidP="00336436">
      <w:r w:rsidRPr="00545C04">
        <w:t xml:space="preserve">The </w:t>
      </w:r>
      <w:r w:rsidRPr="00545C04">
        <w:rPr>
          <w:rFonts w:ascii="Arial" w:hAnsi="Arial" w:cs="Arial"/>
          <w:sz w:val="20"/>
        </w:rPr>
        <w:t>ICD-9</w:t>
      </w:r>
      <w:r w:rsidRPr="00545C04">
        <w:t xml:space="preserve"> diagnostic codes are maintained as part of the standard software program.  Updates will be released as needed in subsequent patches to the software and will be loaded by local IRM staff.</w:t>
      </w:r>
    </w:p>
    <w:p w:rsidR="00283C00" w:rsidRPr="00545C04" w:rsidRDefault="00283C00" w:rsidP="00336436">
      <w:pPr>
        <w:rPr>
          <w:color w:val="000000"/>
        </w:rPr>
      </w:pPr>
      <w:r w:rsidRPr="00545C04">
        <w:t xml:space="preserve">Patients are also automatically added nightly to the local registry pending patient list when a positive test result is reported for an HIV antibody test or HIV Western Blot test.  HIV antibody tests and Western Blot tests are identified using the following </w:t>
      </w:r>
      <w:r w:rsidRPr="00545C04">
        <w:rPr>
          <w:rFonts w:ascii="Arial" w:hAnsi="Arial"/>
          <w:sz w:val="20"/>
        </w:rPr>
        <w:t xml:space="preserve">Logical Observation Identifiers Names Codes </w:t>
      </w:r>
      <w:r w:rsidRPr="00545C04">
        <w:t>(</w:t>
      </w:r>
      <w:r w:rsidRPr="00545C04">
        <w:rPr>
          <w:rFonts w:ascii="Arial" w:hAnsi="Arial"/>
          <w:sz w:val="20"/>
        </w:rPr>
        <w:t>LOINC</w:t>
      </w:r>
      <w:r w:rsidRPr="00545C04">
        <w:t>s).</w:t>
      </w:r>
    </w:p>
    <w:p w:rsidR="00283C00" w:rsidRPr="00545C04" w:rsidRDefault="00283C00" w:rsidP="00C700F4"/>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283C00" w:rsidRPr="00545C04" w:rsidTr="006A34B7">
        <w:trPr>
          <w:trHeight w:val="836"/>
        </w:trPr>
        <w:tc>
          <w:tcPr>
            <w:tcW w:w="660" w:type="dxa"/>
            <w:tcBorders>
              <w:top w:val="nil"/>
              <w:left w:val="nil"/>
              <w:bottom w:val="nil"/>
            </w:tcBorders>
          </w:tcPr>
          <w:p w:rsidR="00283C00" w:rsidRPr="00545C04" w:rsidRDefault="00847BEB" w:rsidP="009A1140">
            <w:r>
              <w:rPr>
                <w:noProof/>
              </w:rPr>
              <w:drawing>
                <wp:inline distT="0" distB="0" distL="0" distR="0" wp14:anchorId="725978D8" wp14:editId="6D7DEB81">
                  <wp:extent cx="361950" cy="284990"/>
                  <wp:effectExtent l="0" t="0" r="0" b="1270"/>
                  <wp:docPr id="711" name="Picture 71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rsidR="00283C00" w:rsidRPr="00545C04" w:rsidRDefault="00283C00" w:rsidP="009A1140">
            <w:pPr>
              <w:spacing w:before="60" w:after="60"/>
            </w:pPr>
            <w:r w:rsidRPr="00545C04">
              <w:rPr>
                <w:rStyle w:val="Note0"/>
                <w:rFonts w:ascii="Arial" w:hAnsi="Arial" w:cs="Arial"/>
                <w:b/>
              </w:rPr>
              <w:t>Note:</w:t>
            </w:r>
            <w:r w:rsidRPr="00545C04">
              <w:t xml:space="preserve"> Some of the codes shown here may not yet be valid at the National level.</w:t>
            </w:r>
          </w:p>
        </w:tc>
      </w:tr>
    </w:tbl>
    <w:p w:rsidR="00283C00" w:rsidRPr="00545C04" w:rsidRDefault="00283C00" w:rsidP="006A34B7"/>
    <w:p w:rsidR="00283C00" w:rsidRPr="00545C04" w:rsidRDefault="00283C00" w:rsidP="006A34B7">
      <w:pPr>
        <w:pStyle w:val="Caption"/>
        <w:jc w:val="left"/>
      </w:pPr>
      <w:bookmarkStart w:id="1600" w:name="_Toc39775388"/>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70</w:t>
      </w:r>
      <w:r w:rsidR="00EB3A32">
        <w:rPr>
          <w:noProof/>
        </w:rPr>
        <w:fldChar w:fldCharType="end"/>
      </w:r>
      <w:r w:rsidRPr="00545C04">
        <w:t xml:space="preserve"> – H</w:t>
      </w:r>
      <w:r w:rsidR="0034326F" w:rsidRPr="00545C04">
        <w:t>IV</w:t>
      </w:r>
      <w:r w:rsidRPr="00545C04">
        <w:t xml:space="preserve"> Registry Selection via LOINC Codes</w:t>
      </w:r>
      <w:bookmarkEnd w:id="1600"/>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30"/>
      </w:tblGrid>
      <w:tr w:rsidR="00283C00" w:rsidRPr="00545C04" w:rsidTr="00D86A24">
        <w:trPr>
          <w:trHeight w:val="404"/>
          <w:tblHeader/>
        </w:trPr>
        <w:tc>
          <w:tcPr>
            <w:tcW w:w="5940" w:type="dxa"/>
            <w:tcBorders>
              <w:bottom w:val="single" w:sz="4" w:space="0" w:color="auto"/>
            </w:tcBorders>
            <w:shd w:val="clear" w:color="auto" w:fill="666699"/>
            <w:vAlign w:val="center"/>
          </w:tcPr>
          <w:p w:rsidR="00283C00" w:rsidRPr="00545C04" w:rsidRDefault="00283C00" w:rsidP="009326AB">
            <w:pPr>
              <w:pStyle w:val="TableHead"/>
              <w:rPr>
                <w:color w:val="FFFFFF"/>
              </w:rPr>
            </w:pPr>
            <w:r w:rsidRPr="00545C04">
              <w:rPr>
                <w:color w:val="FFFFFF"/>
              </w:rPr>
              <w:t>HIV-related Laboratory Tests</w:t>
            </w:r>
          </w:p>
        </w:tc>
        <w:tc>
          <w:tcPr>
            <w:tcW w:w="3630" w:type="dxa"/>
            <w:tcBorders>
              <w:bottom w:val="single" w:sz="4" w:space="0" w:color="auto"/>
            </w:tcBorders>
            <w:shd w:val="clear" w:color="auto" w:fill="666699"/>
            <w:vAlign w:val="center"/>
          </w:tcPr>
          <w:p w:rsidR="00283C00" w:rsidRPr="00545C04" w:rsidRDefault="00283C00" w:rsidP="009326AB">
            <w:pPr>
              <w:pStyle w:val="TableHead"/>
              <w:rPr>
                <w:color w:val="FFFFFF"/>
              </w:rPr>
            </w:pPr>
            <w:r w:rsidRPr="00545C04">
              <w:rPr>
                <w:color w:val="FFFFFF"/>
              </w:rPr>
              <w:t>LOINC</w:t>
            </w:r>
          </w:p>
        </w:tc>
      </w:tr>
      <w:tr w:rsidR="00D86A24" w:rsidRPr="00545C04" w:rsidTr="00D86A24">
        <w:tc>
          <w:tcPr>
            <w:tcW w:w="5940" w:type="dxa"/>
            <w:shd w:val="clear" w:color="auto" w:fill="auto"/>
          </w:tcPr>
          <w:p w:rsidR="00D86A24" w:rsidRPr="00D86A24" w:rsidRDefault="00D86A24" w:rsidP="00D86A24">
            <w:pPr>
              <w:rPr>
                <w:sz w:val="22"/>
                <w:szCs w:val="22"/>
              </w:rPr>
            </w:pPr>
            <w:r w:rsidRPr="00D86A24">
              <w:rPr>
                <w:sz w:val="22"/>
                <w:szCs w:val="22"/>
              </w:rPr>
              <w:t>HIV 1 [interpretation] in Serum by Immunoassay</w:t>
            </w:r>
          </w:p>
        </w:tc>
        <w:tc>
          <w:tcPr>
            <w:tcW w:w="3630" w:type="dxa"/>
            <w:shd w:val="clear" w:color="auto" w:fill="auto"/>
          </w:tcPr>
          <w:p w:rsidR="00D86A24" w:rsidRPr="00D86A24" w:rsidRDefault="00D86A24" w:rsidP="00D86A24">
            <w:pPr>
              <w:keepNext/>
              <w:rPr>
                <w:rFonts w:ascii="Arial Bold" w:hAnsi="Arial Bold"/>
                <w:bCs/>
                <w:sz w:val="20"/>
              </w:rPr>
            </w:pPr>
            <w:r w:rsidRPr="00D86A24">
              <w:rPr>
                <w:rFonts w:ascii="Arial Bold" w:hAnsi="Arial Bold"/>
                <w:bCs/>
                <w:sz w:val="20"/>
              </w:rPr>
              <w:t>44607-0</w:t>
            </w:r>
          </w:p>
        </w:tc>
      </w:tr>
      <w:tr w:rsidR="00D86A24" w:rsidRPr="00545C04" w:rsidTr="00D86A24">
        <w:tc>
          <w:tcPr>
            <w:tcW w:w="5940" w:type="dxa"/>
            <w:shd w:val="clear" w:color="auto" w:fill="auto"/>
          </w:tcPr>
          <w:p w:rsidR="00D86A24" w:rsidRPr="00D86A24" w:rsidRDefault="00D86A24" w:rsidP="00D86A24">
            <w:pPr>
              <w:autoSpaceDE w:val="0"/>
              <w:autoSpaceDN w:val="0"/>
              <w:adjustRightInd w:val="0"/>
              <w:rPr>
                <w:sz w:val="22"/>
                <w:szCs w:val="22"/>
              </w:rPr>
            </w:pPr>
            <w:r w:rsidRPr="00D86A24">
              <w:rPr>
                <w:sz w:val="22"/>
                <w:szCs w:val="22"/>
              </w:rPr>
              <w:t>HIV 1 Antibody [Presence] in Body fluid by Immunoassay</w:t>
            </w:r>
          </w:p>
        </w:tc>
        <w:tc>
          <w:tcPr>
            <w:tcW w:w="3630" w:type="dxa"/>
            <w:shd w:val="clear" w:color="auto" w:fill="auto"/>
          </w:tcPr>
          <w:p w:rsidR="00D86A24" w:rsidRPr="00D86A24" w:rsidRDefault="00D86A24" w:rsidP="00D86A24">
            <w:pPr>
              <w:keepNext/>
              <w:rPr>
                <w:rFonts w:ascii="Arial Bold" w:hAnsi="Arial Bold"/>
                <w:bCs/>
                <w:sz w:val="20"/>
              </w:rPr>
            </w:pPr>
            <w:r w:rsidRPr="00D86A24">
              <w:rPr>
                <w:rFonts w:ascii="Arial Bold" w:hAnsi="Arial Bold"/>
                <w:bCs/>
                <w:sz w:val="20"/>
              </w:rPr>
              <w:t>34591-8</w:t>
            </w:r>
          </w:p>
        </w:tc>
      </w:tr>
      <w:tr w:rsidR="00D86A24" w:rsidRPr="00545C04" w:rsidTr="00D86A24">
        <w:tc>
          <w:tcPr>
            <w:tcW w:w="5940" w:type="dxa"/>
            <w:shd w:val="clear" w:color="auto" w:fill="auto"/>
          </w:tcPr>
          <w:p w:rsidR="00D86A24" w:rsidRPr="00D86A24" w:rsidRDefault="00D86A24" w:rsidP="00D86A24">
            <w:pPr>
              <w:autoSpaceDE w:val="0"/>
              <w:autoSpaceDN w:val="0"/>
              <w:adjustRightInd w:val="0"/>
              <w:rPr>
                <w:sz w:val="22"/>
                <w:szCs w:val="22"/>
              </w:rPr>
            </w:pPr>
            <w:r w:rsidRPr="00D86A24">
              <w:rPr>
                <w:sz w:val="22"/>
                <w:szCs w:val="22"/>
              </w:rPr>
              <w:t>HIV 1 Antibody [Presence] in Body fluid by Immunoblot (IB)</w:t>
            </w:r>
          </w:p>
        </w:tc>
        <w:tc>
          <w:tcPr>
            <w:tcW w:w="3630" w:type="dxa"/>
            <w:shd w:val="clear" w:color="auto" w:fill="auto"/>
          </w:tcPr>
          <w:p w:rsidR="00D86A24" w:rsidRPr="00D86A24" w:rsidRDefault="00D86A24" w:rsidP="00D86A24">
            <w:pPr>
              <w:keepNext/>
              <w:rPr>
                <w:rFonts w:ascii="Arial Bold" w:hAnsi="Arial Bold"/>
                <w:bCs/>
                <w:sz w:val="20"/>
              </w:rPr>
            </w:pPr>
            <w:r w:rsidRPr="00D86A24">
              <w:rPr>
                <w:rFonts w:ascii="Arial Bold" w:hAnsi="Arial Bold"/>
                <w:bCs/>
                <w:sz w:val="20"/>
              </w:rPr>
              <w:t>34592-6, 5221-7</w:t>
            </w:r>
          </w:p>
        </w:tc>
      </w:tr>
      <w:tr w:rsidR="00D86A24" w:rsidRPr="00545C04" w:rsidTr="00D86A24">
        <w:tc>
          <w:tcPr>
            <w:tcW w:w="5940" w:type="dxa"/>
            <w:shd w:val="clear" w:color="auto" w:fill="auto"/>
          </w:tcPr>
          <w:p w:rsidR="00D86A24" w:rsidRPr="00D86A24" w:rsidRDefault="00D86A24" w:rsidP="00D86A24">
            <w:pPr>
              <w:autoSpaceDE w:val="0"/>
              <w:autoSpaceDN w:val="0"/>
              <w:adjustRightInd w:val="0"/>
              <w:rPr>
                <w:sz w:val="22"/>
                <w:szCs w:val="22"/>
              </w:rPr>
            </w:pPr>
            <w:r w:rsidRPr="00D86A24">
              <w:rPr>
                <w:sz w:val="22"/>
                <w:szCs w:val="22"/>
              </w:rPr>
              <w:t>HIV 1 Antibody [Presence] in CSF by Immunoblot (IB)</w:t>
            </w:r>
          </w:p>
        </w:tc>
        <w:tc>
          <w:tcPr>
            <w:tcW w:w="3630" w:type="dxa"/>
            <w:shd w:val="clear" w:color="auto" w:fill="auto"/>
          </w:tcPr>
          <w:p w:rsidR="00D86A24" w:rsidRPr="00D86A24" w:rsidRDefault="00D86A24" w:rsidP="00D86A24">
            <w:pPr>
              <w:keepNext/>
              <w:rPr>
                <w:rFonts w:ascii="Arial Bold" w:hAnsi="Arial Bold"/>
                <w:bCs/>
                <w:sz w:val="20"/>
              </w:rPr>
            </w:pPr>
            <w:r w:rsidRPr="00D86A24">
              <w:rPr>
                <w:rFonts w:ascii="Arial Bold" w:hAnsi="Arial Bold"/>
                <w:bCs/>
                <w:sz w:val="20"/>
              </w:rPr>
              <w:t>28004-0</w:t>
            </w:r>
          </w:p>
        </w:tc>
      </w:tr>
      <w:tr w:rsidR="00D86A24" w:rsidRPr="00545C04" w:rsidTr="00D86A24">
        <w:tc>
          <w:tcPr>
            <w:tcW w:w="5940" w:type="dxa"/>
            <w:shd w:val="clear" w:color="auto" w:fill="auto"/>
          </w:tcPr>
          <w:p w:rsidR="00D86A24" w:rsidRPr="005B36FB" w:rsidRDefault="00D86A24" w:rsidP="00D86A24">
            <w:pPr>
              <w:autoSpaceDE w:val="0"/>
              <w:autoSpaceDN w:val="0"/>
              <w:adjustRightInd w:val="0"/>
              <w:rPr>
                <w:sz w:val="22"/>
                <w:szCs w:val="22"/>
              </w:rPr>
            </w:pPr>
            <w:r w:rsidRPr="005B36FB">
              <w:rPr>
                <w:sz w:val="22"/>
                <w:szCs w:val="22"/>
              </w:rPr>
              <w:t>HIV 1 Antibody [Presence] in Unspecified specimen</w:t>
            </w:r>
          </w:p>
        </w:tc>
        <w:tc>
          <w:tcPr>
            <w:tcW w:w="3630" w:type="dxa"/>
            <w:shd w:val="clear" w:color="auto" w:fill="auto"/>
          </w:tcPr>
          <w:p w:rsidR="00D86A24" w:rsidRPr="005B36FB" w:rsidRDefault="00D86A24" w:rsidP="00D86A24">
            <w:pPr>
              <w:keepNext/>
              <w:rPr>
                <w:rFonts w:ascii="Arial Bold" w:hAnsi="Arial Bold"/>
                <w:bCs/>
                <w:sz w:val="20"/>
              </w:rPr>
            </w:pPr>
            <w:r w:rsidRPr="005B36FB">
              <w:rPr>
                <w:rFonts w:ascii="Arial Bold" w:hAnsi="Arial Bold"/>
                <w:bCs/>
                <w:sz w:val="20"/>
              </w:rPr>
              <w:t>53379-4</w:t>
            </w:r>
          </w:p>
        </w:tc>
      </w:tr>
      <w:tr w:rsidR="005B36FB" w:rsidRPr="00545C04" w:rsidTr="00D86A24">
        <w:tc>
          <w:tcPr>
            <w:tcW w:w="5940" w:type="dxa"/>
            <w:tcBorders>
              <w:bottom w:val="single" w:sz="4" w:space="0" w:color="auto"/>
            </w:tcBorders>
          </w:tcPr>
          <w:p w:rsidR="005B36FB" w:rsidRPr="005B36FB" w:rsidRDefault="005B36FB" w:rsidP="005B36FB">
            <w:pPr>
              <w:autoSpaceDE w:val="0"/>
              <w:autoSpaceDN w:val="0"/>
              <w:adjustRightInd w:val="0"/>
              <w:rPr>
                <w:sz w:val="22"/>
                <w:szCs w:val="22"/>
              </w:rPr>
            </w:pPr>
            <w:r w:rsidRPr="005B36FB">
              <w:rPr>
                <w:sz w:val="22"/>
                <w:szCs w:val="22"/>
              </w:rPr>
              <w:t>HIV 1 Antibody [Presence] in Unspecified specimen by Rapid test</w:t>
            </w:r>
          </w:p>
        </w:tc>
        <w:tc>
          <w:tcPr>
            <w:tcW w:w="3630" w:type="dxa"/>
            <w:tcBorders>
              <w:bottom w:val="single" w:sz="4" w:space="0" w:color="auto"/>
            </w:tcBorders>
          </w:tcPr>
          <w:p w:rsidR="005B36FB" w:rsidRPr="005B36FB" w:rsidRDefault="005B36FB" w:rsidP="005B36FB">
            <w:pPr>
              <w:keepNext/>
              <w:rPr>
                <w:rFonts w:ascii="Arial Bold" w:hAnsi="Arial Bold"/>
                <w:bCs/>
                <w:sz w:val="20"/>
              </w:rPr>
            </w:pPr>
            <w:r w:rsidRPr="005B36FB">
              <w:rPr>
                <w:rFonts w:ascii="Arial Bold" w:hAnsi="Arial Bold"/>
                <w:bCs/>
                <w:sz w:val="20"/>
              </w:rPr>
              <w:t>49905-3</w:t>
            </w:r>
          </w:p>
        </w:tc>
      </w:tr>
      <w:tr w:rsidR="005B36FB" w:rsidRPr="00545C04" w:rsidTr="00D86A24">
        <w:tc>
          <w:tcPr>
            <w:tcW w:w="5940" w:type="dxa"/>
            <w:shd w:val="clear" w:color="auto" w:fill="auto"/>
          </w:tcPr>
          <w:p w:rsidR="005B36FB" w:rsidRPr="005B36FB" w:rsidRDefault="005B36FB" w:rsidP="005B36FB">
            <w:pPr>
              <w:autoSpaceDE w:val="0"/>
              <w:autoSpaceDN w:val="0"/>
              <w:adjustRightInd w:val="0"/>
              <w:rPr>
                <w:sz w:val="22"/>
                <w:szCs w:val="22"/>
              </w:rPr>
            </w:pPr>
            <w:r w:rsidRPr="005B36FB">
              <w:rPr>
                <w:sz w:val="22"/>
                <w:szCs w:val="22"/>
              </w:rPr>
              <w:t>HIV 1 Antibody [Units/volume] in Serum by Immunofluorescence</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43599-0</w:t>
            </w:r>
          </w:p>
        </w:tc>
      </w:tr>
      <w:tr w:rsidR="005B36FB" w:rsidRPr="00545C04" w:rsidTr="00D86A24">
        <w:tc>
          <w:tcPr>
            <w:tcW w:w="5940" w:type="dxa"/>
            <w:shd w:val="clear" w:color="auto" w:fill="auto"/>
          </w:tcPr>
          <w:p w:rsidR="005B36FB" w:rsidRPr="005B36FB" w:rsidRDefault="005B36FB" w:rsidP="005B36FB">
            <w:pPr>
              <w:autoSpaceDE w:val="0"/>
              <w:autoSpaceDN w:val="0"/>
              <w:adjustRightInd w:val="0"/>
              <w:rPr>
                <w:sz w:val="22"/>
                <w:szCs w:val="22"/>
              </w:rPr>
            </w:pPr>
            <w:r w:rsidRPr="005B36FB">
              <w:rPr>
                <w:sz w:val="22"/>
                <w:szCs w:val="22"/>
              </w:rPr>
              <w:t>HIV 1 Antibody Test</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13499-9, 14092-1, 16974-8, 16975-5, 21007-0, 22356-0, 29327-4, 29893-5, 32571-2, 33866-5, 35437-3, 35438-1, 35438-9, 40732-0, 41143-9, 41144-7, 41145-4, 5220-9, 68961-2, 7917-8</w:t>
            </w:r>
          </w:p>
        </w:tc>
      </w:tr>
      <w:tr w:rsidR="005B36FB" w:rsidRPr="00545C04" w:rsidTr="00D86A24">
        <w:tc>
          <w:tcPr>
            <w:tcW w:w="5940" w:type="dxa"/>
            <w:shd w:val="clear" w:color="auto" w:fill="auto"/>
          </w:tcPr>
          <w:p w:rsidR="005B36FB" w:rsidRPr="005B36FB" w:rsidRDefault="005B36FB" w:rsidP="005B36FB">
            <w:pPr>
              <w:autoSpaceDE w:val="0"/>
              <w:autoSpaceDN w:val="0"/>
              <w:adjustRightInd w:val="0"/>
              <w:rPr>
                <w:sz w:val="22"/>
                <w:szCs w:val="22"/>
              </w:rPr>
            </w:pPr>
            <w:r w:rsidRPr="005B36FB">
              <w:rPr>
                <w:sz w:val="22"/>
                <w:szCs w:val="22"/>
              </w:rPr>
              <w:t>HIV 1 Antibody + Antigen in Serum</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51866-2</w:t>
            </w:r>
          </w:p>
        </w:tc>
      </w:tr>
      <w:tr w:rsidR="005B36FB" w:rsidRPr="00545C04" w:rsidTr="00D86A24">
        <w:tc>
          <w:tcPr>
            <w:tcW w:w="5940" w:type="dxa"/>
            <w:shd w:val="clear" w:color="auto" w:fill="auto"/>
          </w:tcPr>
          <w:p w:rsidR="005B36FB" w:rsidRPr="005B36FB" w:rsidRDefault="005B36FB" w:rsidP="005B36FB">
            <w:pPr>
              <w:autoSpaceDE w:val="0"/>
              <w:autoSpaceDN w:val="0"/>
              <w:adjustRightInd w:val="0"/>
              <w:rPr>
                <w:sz w:val="22"/>
                <w:szCs w:val="22"/>
              </w:rPr>
            </w:pPr>
            <w:r w:rsidRPr="005B36FB">
              <w:rPr>
                <w:sz w:val="22"/>
                <w:szCs w:val="22"/>
              </w:rPr>
              <w:t>HIV 1 Western Blot Test</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21009-6</w:t>
            </w:r>
          </w:p>
        </w:tc>
      </w:tr>
      <w:tr w:rsidR="005B36FB" w:rsidRPr="00545C04" w:rsidTr="00D86A24">
        <w:tc>
          <w:tcPr>
            <w:tcW w:w="5940" w:type="dxa"/>
            <w:shd w:val="clear" w:color="auto" w:fill="auto"/>
            <w:vAlign w:val="bottom"/>
          </w:tcPr>
          <w:p w:rsidR="005B36FB" w:rsidRPr="005B36FB" w:rsidRDefault="005B36FB" w:rsidP="005B36FB">
            <w:pPr>
              <w:autoSpaceDE w:val="0"/>
              <w:autoSpaceDN w:val="0"/>
              <w:adjustRightInd w:val="0"/>
              <w:rPr>
                <w:sz w:val="22"/>
                <w:szCs w:val="22"/>
              </w:rPr>
            </w:pPr>
            <w:r w:rsidRPr="005B36FB">
              <w:rPr>
                <w:sz w:val="22"/>
                <w:szCs w:val="22"/>
              </w:rPr>
              <w:t>HIV 1+2 Antibody [Presence] in Body Fluid</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57975-5</w:t>
            </w:r>
          </w:p>
        </w:tc>
      </w:tr>
      <w:tr w:rsidR="005B36FB" w:rsidRPr="00545C04" w:rsidTr="00D86A24">
        <w:tc>
          <w:tcPr>
            <w:tcW w:w="5940" w:type="dxa"/>
            <w:vAlign w:val="bottom"/>
          </w:tcPr>
          <w:p w:rsidR="005B36FB" w:rsidRPr="005B36FB" w:rsidRDefault="005B36FB" w:rsidP="005B36FB">
            <w:pPr>
              <w:autoSpaceDE w:val="0"/>
              <w:autoSpaceDN w:val="0"/>
              <w:adjustRightInd w:val="0"/>
              <w:rPr>
                <w:sz w:val="22"/>
                <w:szCs w:val="22"/>
              </w:rPr>
            </w:pPr>
            <w:r w:rsidRPr="005B36FB">
              <w:rPr>
                <w:sz w:val="22"/>
                <w:szCs w:val="22"/>
              </w:rPr>
              <w:t>HIV 1+2 Antibody [Presence] in Serum by Immunoblot (IB)</w:t>
            </w:r>
          </w:p>
        </w:tc>
        <w:tc>
          <w:tcPr>
            <w:tcW w:w="3630" w:type="dxa"/>
          </w:tcPr>
          <w:p w:rsidR="005B36FB" w:rsidRPr="005B36FB" w:rsidRDefault="005B36FB" w:rsidP="005B36FB">
            <w:pPr>
              <w:keepNext/>
              <w:rPr>
                <w:rFonts w:ascii="Arial Bold" w:hAnsi="Arial Bold"/>
                <w:bCs/>
                <w:sz w:val="20"/>
              </w:rPr>
            </w:pPr>
            <w:r w:rsidRPr="005B36FB">
              <w:rPr>
                <w:rFonts w:ascii="Arial Bold" w:hAnsi="Arial Bold"/>
                <w:bCs/>
                <w:sz w:val="20"/>
              </w:rPr>
              <w:t>44873-8</w:t>
            </w:r>
          </w:p>
        </w:tc>
      </w:tr>
      <w:tr w:rsidR="005B36FB" w:rsidRPr="00545C04" w:rsidTr="00D86A24">
        <w:tc>
          <w:tcPr>
            <w:tcW w:w="5940" w:type="dxa"/>
            <w:tcBorders>
              <w:bottom w:val="single" w:sz="4" w:space="0" w:color="auto"/>
            </w:tcBorders>
            <w:vAlign w:val="bottom"/>
          </w:tcPr>
          <w:p w:rsidR="005B36FB" w:rsidRPr="005B36FB" w:rsidRDefault="005B36FB" w:rsidP="005B36FB">
            <w:pPr>
              <w:autoSpaceDE w:val="0"/>
              <w:autoSpaceDN w:val="0"/>
              <w:adjustRightInd w:val="0"/>
              <w:rPr>
                <w:sz w:val="22"/>
                <w:szCs w:val="22"/>
              </w:rPr>
            </w:pPr>
            <w:r w:rsidRPr="005B36FB">
              <w:rPr>
                <w:sz w:val="22"/>
                <w:szCs w:val="22"/>
              </w:rPr>
              <w:t>HIV 1+2 Antibody [Presence] in Serum from donor</w:t>
            </w:r>
          </w:p>
        </w:tc>
        <w:tc>
          <w:tcPr>
            <w:tcW w:w="3630" w:type="dxa"/>
            <w:tcBorders>
              <w:bottom w:val="single" w:sz="4" w:space="0" w:color="auto"/>
            </w:tcBorders>
          </w:tcPr>
          <w:p w:rsidR="005B36FB" w:rsidRPr="005B36FB" w:rsidRDefault="005B36FB" w:rsidP="005B36FB">
            <w:pPr>
              <w:keepNext/>
              <w:rPr>
                <w:rFonts w:ascii="Arial Bold" w:hAnsi="Arial Bold"/>
                <w:bCs/>
                <w:sz w:val="20"/>
              </w:rPr>
            </w:pPr>
            <w:r w:rsidRPr="005B36FB">
              <w:rPr>
                <w:rFonts w:ascii="Arial Bold" w:hAnsi="Arial Bold"/>
                <w:bCs/>
                <w:sz w:val="20"/>
              </w:rPr>
              <w:t xml:space="preserve">44533-8 </w:t>
            </w:r>
          </w:p>
        </w:tc>
      </w:tr>
      <w:tr w:rsidR="005B36FB" w:rsidRPr="00545C04" w:rsidTr="00D86A24">
        <w:tc>
          <w:tcPr>
            <w:tcW w:w="5940" w:type="dxa"/>
            <w:shd w:val="clear" w:color="auto" w:fill="auto"/>
            <w:vAlign w:val="bottom"/>
          </w:tcPr>
          <w:p w:rsidR="005B36FB" w:rsidRPr="005B36FB" w:rsidRDefault="005B36FB" w:rsidP="005B36FB">
            <w:pPr>
              <w:autoSpaceDE w:val="0"/>
              <w:autoSpaceDN w:val="0"/>
              <w:adjustRightInd w:val="0"/>
              <w:rPr>
                <w:sz w:val="22"/>
                <w:szCs w:val="22"/>
              </w:rPr>
            </w:pPr>
            <w:r w:rsidRPr="005B36FB">
              <w:rPr>
                <w:sz w:val="22"/>
                <w:szCs w:val="22"/>
              </w:rPr>
              <w:t>HIV 1+2 Antibody [Presence] in Unspecified specimen</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 xml:space="preserve">43010-8 </w:t>
            </w:r>
          </w:p>
        </w:tc>
      </w:tr>
      <w:tr w:rsidR="005B36FB" w:rsidRPr="00545C04" w:rsidTr="00D86A24">
        <w:tc>
          <w:tcPr>
            <w:tcW w:w="5940" w:type="dxa"/>
            <w:shd w:val="clear" w:color="auto" w:fill="auto"/>
            <w:vAlign w:val="bottom"/>
          </w:tcPr>
          <w:p w:rsidR="005B36FB" w:rsidRPr="005B36FB" w:rsidRDefault="005B36FB" w:rsidP="005B36FB">
            <w:pPr>
              <w:autoSpaceDE w:val="0"/>
              <w:autoSpaceDN w:val="0"/>
              <w:adjustRightInd w:val="0"/>
              <w:rPr>
                <w:sz w:val="22"/>
                <w:szCs w:val="22"/>
              </w:rPr>
            </w:pPr>
            <w:r w:rsidRPr="005B36FB">
              <w:rPr>
                <w:sz w:val="22"/>
                <w:szCs w:val="22"/>
              </w:rPr>
              <w:t>HIV 1+2 Antibody [Presence] in Unspecified specimen by Rapid test</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 xml:space="preserve">49580-4 </w:t>
            </w:r>
          </w:p>
        </w:tc>
      </w:tr>
      <w:tr w:rsidR="005B36FB" w:rsidRPr="00545C04" w:rsidTr="00D86A24">
        <w:tc>
          <w:tcPr>
            <w:tcW w:w="5940" w:type="dxa"/>
            <w:shd w:val="clear" w:color="auto" w:fill="auto"/>
          </w:tcPr>
          <w:p w:rsidR="005B36FB" w:rsidRPr="005B36FB" w:rsidRDefault="005B36FB" w:rsidP="005B36FB">
            <w:pPr>
              <w:autoSpaceDE w:val="0"/>
              <w:autoSpaceDN w:val="0"/>
              <w:adjustRightInd w:val="0"/>
              <w:rPr>
                <w:sz w:val="22"/>
                <w:szCs w:val="22"/>
              </w:rPr>
            </w:pPr>
            <w:r w:rsidRPr="005B36FB">
              <w:rPr>
                <w:sz w:val="22"/>
                <w:szCs w:val="22"/>
              </w:rPr>
              <w:t>HIV 1+2 Antibody Test</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 xml:space="preserve">22357-8, 31201-7, 32602-5, 40733-8, 42768-2, 48345-3, 5223-3, 69668-2, 73906-0, 7918-6, 80203-3 </w:t>
            </w:r>
          </w:p>
        </w:tc>
      </w:tr>
      <w:tr w:rsidR="005B36FB" w:rsidRPr="00545C04" w:rsidTr="00D86A24">
        <w:tc>
          <w:tcPr>
            <w:tcW w:w="5940" w:type="dxa"/>
            <w:tcBorders>
              <w:bottom w:val="single" w:sz="4" w:space="0" w:color="auto"/>
            </w:tcBorders>
            <w:shd w:val="clear" w:color="auto" w:fill="auto"/>
            <w:vAlign w:val="bottom"/>
          </w:tcPr>
          <w:p w:rsidR="005B36FB" w:rsidRPr="005B36FB" w:rsidRDefault="005B36FB" w:rsidP="005B36FB">
            <w:pPr>
              <w:autoSpaceDE w:val="0"/>
              <w:autoSpaceDN w:val="0"/>
              <w:adjustRightInd w:val="0"/>
              <w:rPr>
                <w:sz w:val="22"/>
                <w:szCs w:val="22"/>
              </w:rPr>
            </w:pPr>
            <w:r w:rsidRPr="005B36FB">
              <w:rPr>
                <w:sz w:val="22"/>
                <w:szCs w:val="22"/>
              </w:rPr>
              <w:t>HIV 1+2 Antibody band pattern [interpretation] in Serum by Immunoblot (IB)</w:t>
            </w:r>
          </w:p>
        </w:tc>
        <w:tc>
          <w:tcPr>
            <w:tcW w:w="3630" w:type="dxa"/>
            <w:tcBorders>
              <w:bottom w:val="single" w:sz="4" w:space="0" w:color="auto"/>
            </w:tcBorders>
            <w:shd w:val="clear" w:color="auto" w:fill="auto"/>
          </w:tcPr>
          <w:p w:rsidR="005B36FB" w:rsidRPr="005B36FB" w:rsidRDefault="005B36FB" w:rsidP="005B36FB">
            <w:pPr>
              <w:rPr>
                <w:rFonts w:ascii="Arial Bold" w:hAnsi="Arial Bold"/>
                <w:bCs/>
                <w:sz w:val="20"/>
              </w:rPr>
            </w:pPr>
            <w:r w:rsidRPr="005B36FB">
              <w:rPr>
                <w:rFonts w:ascii="Arial Bold" w:hAnsi="Arial Bold"/>
                <w:bCs/>
                <w:sz w:val="20"/>
              </w:rPr>
              <w:t xml:space="preserve">43185-8 </w:t>
            </w:r>
          </w:p>
        </w:tc>
      </w:tr>
      <w:tr w:rsidR="005B36FB" w:rsidRPr="00545C04" w:rsidTr="00D86A24">
        <w:tc>
          <w:tcPr>
            <w:tcW w:w="5940" w:type="dxa"/>
            <w:shd w:val="clear" w:color="auto" w:fill="auto"/>
            <w:vAlign w:val="bottom"/>
          </w:tcPr>
          <w:p w:rsidR="005B36FB" w:rsidRPr="005B36FB" w:rsidRDefault="005B36FB" w:rsidP="005B36FB">
            <w:pPr>
              <w:autoSpaceDE w:val="0"/>
              <w:autoSpaceDN w:val="0"/>
              <w:adjustRightInd w:val="0"/>
              <w:rPr>
                <w:sz w:val="22"/>
                <w:szCs w:val="22"/>
              </w:rPr>
            </w:pPr>
            <w:r w:rsidRPr="005B36FB">
              <w:rPr>
                <w:sz w:val="22"/>
                <w:szCs w:val="22"/>
              </w:rPr>
              <w:t>HIV 1+2 IgG Antibody [Presence] in Blood dot (filter paper)</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 xml:space="preserve">54086-4 </w:t>
            </w:r>
          </w:p>
        </w:tc>
      </w:tr>
      <w:tr w:rsidR="005B36FB" w:rsidRPr="00545C04" w:rsidTr="00D86A24">
        <w:tc>
          <w:tcPr>
            <w:tcW w:w="5940" w:type="dxa"/>
            <w:shd w:val="clear" w:color="auto" w:fill="auto"/>
            <w:vAlign w:val="bottom"/>
          </w:tcPr>
          <w:p w:rsidR="005B36FB" w:rsidRPr="005B36FB" w:rsidRDefault="005B36FB" w:rsidP="005B36FB">
            <w:pPr>
              <w:autoSpaceDE w:val="0"/>
              <w:autoSpaceDN w:val="0"/>
              <w:adjustRightInd w:val="0"/>
              <w:rPr>
                <w:sz w:val="22"/>
                <w:szCs w:val="22"/>
              </w:rPr>
            </w:pPr>
            <w:r w:rsidRPr="005B36FB">
              <w:rPr>
                <w:sz w:val="22"/>
                <w:szCs w:val="22"/>
              </w:rPr>
              <w:t>HIV 1+2 IgG Antibody [Presence] in Serum</w:t>
            </w:r>
          </w:p>
        </w:tc>
        <w:tc>
          <w:tcPr>
            <w:tcW w:w="3630" w:type="dxa"/>
            <w:shd w:val="clear" w:color="auto" w:fill="auto"/>
          </w:tcPr>
          <w:p w:rsidR="005B36FB" w:rsidRPr="005B36FB" w:rsidRDefault="005B36FB" w:rsidP="005B36FB">
            <w:pPr>
              <w:keepNext/>
              <w:rPr>
                <w:rFonts w:ascii="Arial Bold" w:hAnsi="Arial Bold"/>
                <w:bCs/>
                <w:sz w:val="20"/>
              </w:rPr>
            </w:pPr>
            <w:r w:rsidRPr="005B36FB">
              <w:rPr>
                <w:rFonts w:ascii="Arial Bold" w:hAnsi="Arial Bold"/>
                <w:bCs/>
                <w:sz w:val="20"/>
              </w:rPr>
              <w:t xml:space="preserve">43009-0 </w:t>
            </w:r>
          </w:p>
        </w:tc>
      </w:tr>
      <w:tr w:rsidR="005B36FB" w:rsidRPr="00545C04" w:rsidTr="00D86A24">
        <w:tc>
          <w:tcPr>
            <w:tcW w:w="5940" w:type="dxa"/>
          </w:tcPr>
          <w:p w:rsidR="005B36FB" w:rsidRPr="005B36FB" w:rsidRDefault="005B36FB" w:rsidP="005B36FB">
            <w:pPr>
              <w:autoSpaceDE w:val="0"/>
              <w:autoSpaceDN w:val="0"/>
              <w:adjustRightInd w:val="0"/>
              <w:rPr>
                <w:sz w:val="22"/>
                <w:szCs w:val="22"/>
              </w:rPr>
            </w:pPr>
            <w:r w:rsidRPr="005B36FB">
              <w:rPr>
                <w:sz w:val="22"/>
                <w:szCs w:val="22"/>
              </w:rPr>
              <w:t>HIV 1+2 Antibody + HIV 1 P24 Antigen in Serum</w:t>
            </w:r>
          </w:p>
        </w:tc>
        <w:tc>
          <w:tcPr>
            <w:tcW w:w="3630" w:type="dxa"/>
          </w:tcPr>
          <w:p w:rsidR="005B36FB" w:rsidRPr="005B36FB" w:rsidRDefault="005B36FB" w:rsidP="005B36FB">
            <w:pPr>
              <w:keepNext/>
              <w:rPr>
                <w:rFonts w:ascii="Arial Bold" w:hAnsi="Arial Bold"/>
                <w:bCs/>
                <w:sz w:val="20"/>
              </w:rPr>
            </w:pPr>
            <w:r w:rsidRPr="005B36FB">
              <w:rPr>
                <w:rFonts w:ascii="Arial Bold" w:hAnsi="Arial Bold"/>
                <w:bCs/>
                <w:sz w:val="20"/>
              </w:rPr>
              <w:t xml:space="preserve">56888-1, 58900-2, 75666-8, 85037-0 </w:t>
            </w:r>
          </w:p>
        </w:tc>
      </w:tr>
      <w:tr w:rsidR="005B36FB" w:rsidRPr="00545C04" w:rsidTr="00D86A24">
        <w:tc>
          <w:tcPr>
            <w:tcW w:w="5940" w:type="dxa"/>
          </w:tcPr>
          <w:p w:rsidR="005B36FB" w:rsidRPr="005B36FB" w:rsidRDefault="005B36FB" w:rsidP="005B36FB">
            <w:pPr>
              <w:autoSpaceDE w:val="0"/>
              <w:autoSpaceDN w:val="0"/>
              <w:adjustRightInd w:val="0"/>
              <w:rPr>
                <w:sz w:val="22"/>
                <w:szCs w:val="22"/>
              </w:rPr>
            </w:pPr>
            <w:r w:rsidRPr="005B36FB">
              <w:rPr>
                <w:sz w:val="22"/>
                <w:szCs w:val="22"/>
              </w:rPr>
              <w:t>HIV 2 Antibody Test</w:t>
            </w:r>
          </w:p>
        </w:tc>
        <w:tc>
          <w:tcPr>
            <w:tcW w:w="3630" w:type="dxa"/>
          </w:tcPr>
          <w:p w:rsidR="005B36FB" w:rsidRPr="005B36FB" w:rsidRDefault="005B36FB" w:rsidP="005B36FB">
            <w:pPr>
              <w:keepNext/>
              <w:rPr>
                <w:rFonts w:ascii="Arial Bold" w:hAnsi="Arial Bold"/>
                <w:bCs/>
                <w:sz w:val="20"/>
              </w:rPr>
            </w:pPr>
            <w:r w:rsidRPr="005B36FB">
              <w:rPr>
                <w:rFonts w:ascii="Arial Bold" w:hAnsi="Arial Bold"/>
                <w:bCs/>
                <w:sz w:val="20"/>
              </w:rPr>
              <w:t xml:space="preserve">22358-6, 30361-0, 33806-1, 33807-9, 5224-1, 5225-8, 7919-4, 81641-3 </w:t>
            </w:r>
          </w:p>
        </w:tc>
      </w:tr>
      <w:tr w:rsidR="005B36FB" w:rsidRPr="00545C04" w:rsidTr="00D86A24">
        <w:tc>
          <w:tcPr>
            <w:tcW w:w="5940" w:type="dxa"/>
          </w:tcPr>
          <w:p w:rsidR="005B36FB" w:rsidRPr="005B36FB" w:rsidRDefault="005B36FB" w:rsidP="005B36FB">
            <w:pPr>
              <w:autoSpaceDE w:val="0"/>
              <w:autoSpaceDN w:val="0"/>
              <w:adjustRightInd w:val="0"/>
              <w:rPr>
                <w:sz w:val="22"/>
                <w:szCs w:val="22"/>
              </w:rPr>
            </w:pPr>
            <w:r w:rsidRPr="005B36FB">
              <w:rPr>
                <w:sz w:val="22"/>
                <w:szCs w:val="22"/>
              </w:rPr>
              <w:t>HIV 2 Western Blot Test</w:t>
            </w:r>
          </w:p>
        </w:tc>
        <w:tc>
          <w:tcPr>
            <w:tcW w:w="3630" w:type="dxa"/>
          </w:tcPr>
          <w:p w:rsidR="005B36FB" w:rsidRPr="005B36FB" w:rsidRDefault="005B36FB" w:rsidP="005B36FB">
            <w:pPr>
              <w:keepNext/>
              <w:rPr>
                <w:rFonts w:ascii="Arial Bold" w:hAnsi="Arial Bold"/>
                <w:bCs/>
                <w:sz w:val="20"/>
              </w:rPr>
            </w:pPr>
            <w:r w:rsidRPr="005B36FB">
              <w:rPr>
                <w:rFonts w:ascii="Arial Bold" w:hAnsi="Arial Bold"/>
                <w:bCs/>
                <w:sz w:val="20"/>
              </w:rPr>
              <w:t>31073-0</w:t>
            </w:r>
          </w:p>
        </w:tc>
      </w:tr>
    </w:tbl>
    <w:p w:rsidR="00D86A24" w:rsidRDefault="00D86A24" w:rsidP="00336436"/>
    <w:p w:rsidR="00283C00" w:rsidRDefault="00283C00" w:rsidP="00336436">
      <w:r w:rsidRPr="00545C04">
        <w:t>Positive results are identified as results that are equal to “</w:t>
      </w:r>
      <w:r w:rsidRPr="00545C04">
        <w:rPr>
          <w:rFonts w:ascii="Arial" w:hAnsi="Arial" w:cs="Arial"/>
          <w:sz w:val="20"/>
        </w:rPr>
        <w:t>P</w:t>
      </w:r>
      <w:r w:rsidRPr="00545C04">
        <w:t>” or that contain “</w:t>
      </w:r>
      <w:r w:rsidRPr="00545C04">
        <w:rPr>
          <w:rFonts w:ascii="Arial" w:hAnsi="Arial" w:cs="Arial"/>
          <w:sz w:val="20"/>
        </w:rPr>
        <w:t>POS</w:t>
      </w:r>
      <w:r w:rsidRPr="00545C04">
        <w:t>” “</w:t>
      </w:r>
      <w:r w:rsidRPr="00545C04">
        <w:rPr>
          <w:rFonts w:ascii="Arial" w:hAnsi="Arial" w:cs="Arial"/>
          <w:sz w:val="20"/>
        </w:rPr>
        <w:t>DETEC</w:t>
      </w:r>
      <w:r w:rsidRPr="00545C04">
        <w:t>” or “</w:t>
      </w:r>
      <w:r w:rsidRPr="00545C04">
        <w:rPr>
          <w:rFonts w:ascii="Arial" w:hAnsi="Arial" w:cs="Arial"/>
          <w:sz w:val="20"/>
        </w:rPr>
        <w:t>REACT</w:t>
      </w:r>
      <w:r w:rsidRPr="00545C04">
        <w:t>” and do not contain “</w:t>
      </w:r>
      <w:r w:rsidRPr="00545C04">
        <w:rPr>
          <w:rFonts w:ascii="Arial" w:hAnsi="Arial" w:cs="Arial"/>
          <w:sz w:val="20"/>
        </w:rPr>
        <w:t>NEG</w:t>
      </w:r>
      <w:r w:rsidRPr="00545C04">
        <w:t>” “</w:t>
      </w:r>
      <w:r w:rsidRPr="00545C04">
        <w:rPr>
          <w:rFonts w:ascii="Arial" w:hAnsi="Arial" w:cs="Arial"/>
          <w:sz w:val="20"/>
        </w:rPr>
        <w:t>NON</w:t>
      </w:r>
      <w:r w:rsidRPr="00545C04">
        <w:t>” or “</w:t>
      </w:r>
      <w:r w:rsidRPr="00545C04">
        <w:rPr>
          <w:rFonts w:ascii="Arial" w:hAnsi="Arial" w:cs="Arial"/>
          <w:sz w:val="20"/>
        </w:rPr>
        <w:t>IND</w:t>
      </w:r>
      <w:r w:rsidRPr="00545C04">
        <w:t xml:space="preserve">.”  Comparisons are </w:t>
      </w:r>
      <w:r w:rsidRPr="00545C04">
        <w:rPr>
          <w:i/>
        </w:rPr>
        <w:t>not</w:t>
      </w:r>
      <w:r w:rsidRPr="00545C04">
        <w:t xml:space="preserve"> case sensitive.</w:t>
      </w:r>
    </w:p>
    <w:p w:rsidR="00D86A24" w:rsidRPr="00545C04" w:rsidRDefault="00D86A24" w:rsidP="00336436"/>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rsidTr="00751B54">
        <w:trPr>
          <w:trHeight w:val="557"/>
        </w:trPr>
        <w:tc>
          <w:tcPr>
            <w:tcW w:w="770" w:type="dxa"/>
            <w:tcBorders>
              <w:top w:val="nil"/>
              <w:left w:val="nil"/>
              <w:bottom w:val="nil"/>
            </w:tcBorders>
          </w:tcPr>
          <w:p w:rsidR="00283C00" w:rsidRPr="00545C04" w:rsidRDefault="00847BEB" w:rsidP="009326AB">
            <w:r>
              <w:rPr>
                <w:noProof/>
              </w:rPr>
              <w:drawing>
                <wp:inline distT="0" distB="0" distL="0" distR="0" wp14:anchorId="12C0A96E" wp14:editId="0430944A">
                  <wp:extent cx="361950" cy="284990"/>
                  <wp:effectExtent l="0" t="0" r="0" b="1270"/>
                  <wp:docPr id="712" name="Picture 71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rsidR="00283C00" w:rsidRPr="00545C04" w:rsidRDefault="00283C00" w:rsidP="009326AB">
            <w:r w:rsidRPr="00545C04">
              <w:rPr>
                <w:rStyle w:val="Note0"/>
                <w:rFonts w:ascii="Arial" w:hAnsi="Arial" w:cs="Arial"/>
                <w:b/>
              </w:rPr>
              <w:t xml:space="preserve">Note:  </w:t>
            </w:r>
            <w:r w:rsidRPr="00545C04">
              <w:t xml:space="preserve">Because this information is a critical factor in the determination of a patient being added to this registry, it is important to validate, with the </w:t>
            </w:r>
            <w:hyperlink w:anchor="Glos_LIM" w:history="1">
              <w:r w:rsidRPr="00545C04">
                <w:rPr>
                  <w:rStyle w:val="IHyperlink"/>
                  <w:sz w:val="22"/>
                  <w:szCs w:val="22"/>
                </w:rPr>
                <w:t>Laboratory Information Manager</w:t>
              </w:r>
            </w:hyperlink>
            <w:r w:rsidRPr="00545C04">
              <w:t xml:space="preserve">, the </w:t>
            </w:r>
            <w:r w:rsidRPr="00545C04">
              <w:rPr>
                <w:rFonts w:ascii="Arial" w:hAnsi="Arial" w:cs="Arial"/>
                <w:sz w:val="20"/>
              </w:rPr>
              <w:t xml:space="preserve">LOINC </w:t>
            </w:r>
            <w:r w:rsidRPr="00545C04">
              <w:t>Code mapping and how results are entered for the HIV lab tests.</w:t>
            </w:r>
          </w:p>
        </w:tc>
      </w:tr>
    </w:tbl>
    <w:p w:rsidR="00283C00" w:rsidRPr="00545C04" w:rsidRDefault="00283C00" w:rsidP="00336436">
      <w:pPr>
        <w:ind w:left="1296" w:right="720" w:hanging="576"/>
      </w:pPr>
    </w:p>
    <w:p w:rsidR="00283C00" w:rsidRPr="00545C04" w:rsidRDefault="00283C00" w:rsidP="00336436">
      <w:pPr>
        <w:ind w:left="1296" w:right="720" w:hanging="576"/>
      </w:pPr>
    </w:p>
    <w:p w:rsidR="00283C00" w:rsidRPr="00545C04" w:rsidRDefault="00283C00" w:rsidP="00336436">
      <w:pPr>
        <w:sectPr w:rsidR="00283C00" w:rsidRPr="00545C04" w:rsidSect="00D00B32">
          <w:footerReference w:type="even" r:id="rId380"/>
          <w:footerReference w:type="default" r:id="rId381"/>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rsidR="000C3830" w:rsidRPr="00DC1301" w:rsidRDefault="0058285C" w:rsidP="007C5B85">
      <w:pPr>
        <w:pStyle w:val="H2"/>
      </w:pPr>
      <w:bookmarkStart w:id="1601" w:name="_Toc41752645"/>
      <w:bookmarkStart w:id="1602" w:name="_Toc245276011"/>
      <w:bookmarkStart w:id="1603" w:name="CCR_HIV_PendingPatientWorksheet"/>
      <w:r w:rsidRPr="00DC1301">
        <w:t>About L</w:t>
      </w:r>
      <w:r w:rsidR="000C3830" w:rsidRPr="00DC1301">
        <w:t>ocal Registr</w:t>
      </w:r>
      <w:r w:rsidRPr="00DC1301">
        <w:t>ies</w:t>
      </w:r>
      <w:bookmarkEnd w:id="1601"/>
    </w:p>
    <w:p w:rsidR="0058285C" w:rsidRPr="00DC1301" w:rsidRDefault="0058285C" w:rsidP="00EC2FCE">
      <w:pPr>
        <w:pStyle w:val="Heading3"/>
      </w:pPr>
      <w:bookmarkStart w:id="1604" w:name="_Toc41752646"/>
      <w:r w:rsidRPr="00DC1301">
        <w:t>Overview</w:t>
      </w:r>
      <w:bookmarkEnd w:id="1604"/>
    </w:p>
    <w:p w:rsidR="00D23036" w:rsidRPr="00935710" w:rsidRDefault="00D23036" w:rsidP="00D23036">
      <w:r w:rsidRPr="00935710">
        <w:t>The CCR reporting to</w:t>
      </w:r>
      <w:r w:rsidR="00E907BA">
        <w:t>o</w:t>
      </w:r>
      <w:r w:rsidRPr="00935710">
        <w:t xml:space="preserve">ls can be used with Local Registries based </w:t>
      </w:r>
      <w:r w:rsidR="009A204D">
        <w:t xml:space="preserve">on </w:t>
      </w:r>
      <w:r w:rsidRPr="00935710">
        <w:t>either ICD-9</w:t>
      </w:r>
      <w:r w:rsidR="009A204D">
        <w:t xml:space="preserve"> or ICD-10</w:t>
      </w:r>
      <w:r w:rsidRPr="00935710">
        <w:t xml:space="preserve">.  The ICD-9 </w:t>
      </w:r>
      <w:r w:rsidR="009A204D">
        <w:t xml:space="preserve">and ICD-10 </w:t>
      </w:r>
      <w:r w:rsidRPr="00935710">
        <w:t xml:space="preserve">codes, as determined by the Population Health Group, within the Office of Public Health, are specified in </w:t>
      </w:r>
      <w:r w:rsidR="00292C8B">
        <w:fldChar w:fldCharType="begin"/>
      </w:r>
      <w:r w:rsidR="00292C8B">
        <w:instrText xml:space="preserve"> REF _Ref331063624 \h  \* MERGEFORMAT </w:instrText>
      </w:r>
      <w:r w:rsidR="00292C8B">
        <w:fldChar w:fldCharType="separate"/>
      </w:r>
      <w:r w:rsidR="009D1BDA" w:rsidRPr="009D1BDA">
        <w:rPr>
          <w:rStyle w:val="IHyperlink"/>
        </w:rPr>
        <w:t>Table 72</w:t>
      </w:r>
      <w:r w:rsidR="00292C8B">
        <w:fldChar w:fldCharType="end"/>
      </w:r>
      <w:r w:rsidR="00682699">
        <w:t>,</w:t>
      </w:r>
      <w:r w:rsidR="009A204D">
        <w:t xml:space="preserve"> </w:t>
      </w:r>
      <w:r w:rsidR="00292C8B">
        <w:fldChar w:fldCharType="begin"/>
      </w:r>
      <w:r w:rsidR="00292C8B">
        <w:instrText xml:space="preserve"> REF _Ref382479993 \h  \* MERGEFORMAT </w:instrText>
      </w:r>
      <w:r w:rsidR="00292C8B">
        <w:fldChar w:fldCharType="separate"/>
      </w:r>
      <w:r w:rsidR="009D1BDA" w:rsidRPr="009D1BDA">
        <w:rPr>
          <w:rStyle w:val="IHyperlink"/>
        </w:rPr>
        <w:t>Table 73</w:t>
      </w:r>
      <w:r w:rsidR="00292C8B">
        <w:fldChar w:fldCharType="end"/>
      </w:r>
      <w:r w:rsidR="00682699">
        <w:t xml:space="preserve">, and </w:t>
      </w:r>
      <w:r w:rsidR="00292C8B">
        <w:fldChar w:fldCharType="begin"/>
      </w:r>
      <w:r w:rsidR="00292C8B">
        <w:instrText xml:space="preserve"> REF _Ref421020281 \h  \* MERGEFORMAT </w:instrText>
      </w:r>
      <w:r w:rsidR="00292C8B">
        <w:fldChar w:fldCharType="separate"/>
      </w:r>
      <w:r w:rsidR="009D1BDA" w:rsidRPr="009D1BDA">
        <w:rPr>
          <w:color w:val="008000"/>
          <w:u w:val="dotted"/>
        </w:rPr>
        <w:t xml:space="preserve">Table </w:t>
      </w:r>
      <w:r w:rsidR="009D1BDA" w:rsidRPr="009D1BDA">
        <w:rPr>
          <w:noProof/>
          <w:color w:val="008000"/>
          <w:u w:val="dotted"/>
        </w:rPr>
        <w:t>74</w:t>
      </w:r>
      <w:r w:rsidR="00292C8B">
        <w:fldChar w:fldCharType="end"/>
      </w:r>
      <w:r w:rsidR="009A204D">
        <w:t>.</w:t>
      </w:r>
      <w:r w:rsidRPr="00935710">
        <w:t xml:space="preserve">  Initially, the conditions of interest will be determined based on input from a variety of stakeholders, including the Population Health Group, Patient Care Services, Quality and Safety, and the Office of Information Analytics.  Patch 18 include</w:t>
      </w:r>
      <w:r w:rsidR="00201073">
        <w:t>d</w:t>
      </w:r>
      <w:r w:rsidRPr="00935710">
        <w:t xml:space="preserve"> 16 initial conditions of interest.  </w:t>
      </w:r>
      <w:r w:rsidR="00201073">
        <w:t xml:space="preserve">Subsequest patches have added </w:t>
      </w:r>
      <w:r w:rsidR="0071713A">
        <w:t xml:space="preserve">registries to address </w:t>
      </w:r>
      <w:r w:rsidR="00201073">
        <w:t>a</w:t>
      </w:r>
      <w:r w:rsidR="0071713A">
        <w:t>d</w:t>
      </w:r>
      <w:r w:rsidR="00201073">
        <w:t>d</w:t>
      </w:r>
      <w:r w:rsidR="0071713A">
        <w:t>i</w:t>
      </w:r>
      <w:r w:rsidR="00201073">
        <w:t>tional conditions</w:t>
      </w:r>
      <w:r w:rsidR="0071713A">
        <w:t xml:space="preserve"> of interest.</w:t>
      </w:r>
      <w:r w:rsidR="007460E2">
        <w:t xml:space="preserve"> </w:t>
      </w:r>
      <w:r w:rsidRPr="00935710">
        <w:t>The Local Registries are in distinction to the existing, national CCR Hepatitis C and HIV registries.</w:t>
      </w:r>
    </w:p>
    <w:p w:rsidR="00070945" w:rsidRPr="00935710" w:rsidRDefault="00070945" w:rsidP="00070945">
      <w:pPr>
        <w:pStyle w:val="Caption"/>
        <w:keepNext/>
        <w:jc w:val="left"/>
      </w:pPr>
      <w:bookmarkStart w:id="1605" w:name="_Toc39775389"/>
      <w:r w:rsidRPr="00D402D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71</w:t>
      </w:r>
      <w:r w:rsidR="00EB3A32">
        <w:rPr>
          <w:noProof/>
        </w:rPr>
        <w:fldChar w:fldCharType="end"/>
      </w:r>
      <w:r w:rsidRPr="00D402DB">
        <w:t xml:space="preserve"> – List of Local Registries</w:t>
      </w:r>
      <w:bookmarkEnd w:id="1605"/>
    </w:p>
    <w:tbl>
      <w:tblPr>
        <w:tblW w:w="6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90"/>
      </w:tblGrid>
      <w:tr w:rsidR="00070945" w:rsidRPr="00D402DB" w:rsidTr="005C4FCB">
        <w:trPr>
          <w:trHeight w:val="404"/>
          <w:tblHeader/>
        </w:trPr>
        <w:tc>
          <w:tcPr>
            <w:tcW w:w="5040" w:type="dxa"/>
            <w:tcBorders>
              <w:bottom w:val="single" w:sz="4" w:space="0" w:color="auto"/>
            </w:tcBorders>
            <w:shd w:val="clear" w:color="auto" w:fill="666699"/>
            <w:vAlign w:val="center"/>
          </w:tcPr>
          <w:p w:rsidR="00070945" w:rsidRPr="00D402DB" w:rsidRDefault="00070945" w:rsidP="0066511F">
            <w:pPr>
              <w:pStyle w:val="TableHead"/>
              <w:rPr>
                <w:color w:val="FFFFFF"/>
              </w:rPr>
            </w:pPr>
            <w:r w:rsidRPr="00D402DB">
              <w:rPr>
                <w:color w:val="FFFFFF"/>
              </w:rPr>
              <w:t>Registry Name</w:t>
            </w:r>
          </w:p>
        </w:tc>
        <w:tc>
          <w:tcPr>
            <w:tcW w:w="1890" w:type="dxa"/>
            <w:tcBorders>
              <w:bottom w:val="single" w:sz="4" w:space="0" w:color="auto"/>
            </w:tcBorders>
            <w:shd w:val="clear" w:color="auto" w:fill="666699"/>
            <w:vAlign w:val="center"/>
          </w:tcPr>
          <w:p w:rsidR="00070945" w:rsidRPr="00D402DB" w:rsidRDefault="00070945" w:rsidP="0066511F">
            <w:pPr>
              <w:pStyle w:val="TableHead"/>
              <w:rPr>
                <w:color w:val="FFFFFF"/>
              </w:rPr>
            </w:pPr>
            <w:r w:rsidRPr="00D402DB">
              <w:rPr>
                <w:color w:val="FFFFFF"/>
              </w:rPr>
              <w:t>Added in Patch</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pPr>
            <w:r w:rsidRPr="00D402DB">
              <w:rPr>
                <w:b w:val="0"/>
              </w:rPr>
              <w:t>Adrenal Adenoma Registry</w:t>
            </w:r>
            <w:r w:rsidR="005C4FCB" w:rsidRPr="00D402DB">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31</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ALS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Alzheimer's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Amputation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Breast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Cerebrovascular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Chronic Obstructive Pulmonary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Chronic Renal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szCs w:val="24"/>
              </w:rPr>
            </w:pPr>
            <w:r w:rsidRPr="00D402DB">
              <w:rPr>
                <w:b w:val="0"/>
                <w:szCs w:val="24"/>
              </w:rPr>
              <w:t xml:space="preserve">Colorectal Cancer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Congestive Heart Failure (CHF)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DF145A"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DF145A" w:rsidRPr="00E26B2A" w:rsidRDefault="00DF145A" w:rsidP="0066511F">
            <w:pPr>
              <w:pStyle w:val="TableHead"/>
              <w:rPr>
                <w:rFonts w:cs="Arial"/>
                <w:b w:val="0"/>
                <w:sz w:val="18"/>
                <w:szCs w:val="18"/>
              </w:rPr>
            </w:pPr>
            <w:r w:rsidRPr="00E26B2A">
              <w:rPr>
                <w:rFonts w:cs="Arial"/>
                <w:b w:val="0"/>
                <w:sz w:val="18"/>
                <w:szCs w:val="18"/>
              </w:rPr>
              <w:t>COVID-19</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DF145A" w:rsidRPr="00D402DB" w:rsidRDefault="00DF145A" w:rsidP="005C4FCB">
            <w:pPr>
              <w:pStyle w:val="TableHead"/>
              <w:jc w:val="center"/>
              <w:rPr>
                <w:b w:val="0"/>
              </w:rPr>
            </w:pPr>
            <w:r w:rsidRPr="00E26B2A">
              <w:rPr>
                <w:b w:val="0"/>
              </w:rPr>
              <w:t>36</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66511F">
            <w:pPr>
              <w:pStyle w:val="TableHead"/>
              <w:rPr>
                <w:b w:val="0"/>
              </w:rPr>
            </w:pPr>
            <w:r w:rsidRPr="00D402DB">
              <w:rPr>
                <w:rFonts w:cs="Arial"/>
                <w:b w:val="0"/>
                <w:sz w:val="18"/>
                <w:szCs w:val="18"/>
              </w:rPr>
              <w:t>Crohn’s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28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5C4FCB">
            <w:pPr>
              <w:pStyle w:val="TableHead"/>
              <w:rPr>
                <w:b w:val="0"/>
              </w:rPr>
            </w:pPr>
            <w:r w:rsidRPr="00D402DB">
              <w:rPr>
                <w:b w:val="0"/>
              </w:rPr>
              <w:t>Dementia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28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Diabetes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Dyslipidemia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66511F">
            <w:pPr>
              <w:pStyle w:val="TableHead"/>
              <w:rPr>
                <w:b w:val="0"/>
              </w:rPr>
            </w:pPr>
            <w:r w:rsidRPr="00D402DB">
              <w:rPr>
                <w:b w:val="0"/>
              </w:rPr>
              <w:t>Frailty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32</w:t>
            </w:r>
          </w:p>
        </w:tc>
      </w:tr>
      <w:tr w:rsidR="00FF3512"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FF3512" w:rsidRPr="00CF0C60" w:rsidRDefault="00FF3512" w:rsidP="0066511F">
            <w:pPr>
              <w:pStyle w:val="TableHead"/>
              <w:rPr>
                <w:b w:val="0"/>
                <w:szCs w:val="24"/>
              </w:rPr>
            </w:pPr>
            <w:r w:rsidRPr="00CF0C60">
              <w:rPr>
                <w:b w:val="0"/>
                <w:szCs w:val="24"/>
              </w:rPr>
              <w:t>Head and Neck Squamous Cell Cancer</w:t>
            </w:r>
            <w:r w:rsidR="00FD31D2" w:rsidRPr="00CF0C60">
              <w:rPr>
                <w:b w:val="0"/>
                <w:szCs w:val="24"/>
              </w:rPr>
              <w:t xml:space="preserv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FF3512" w:rsidRPr="00D402DB" w:rsidRDefault="00FF3512" w:rsidP="005C4FCB">
            <w:pPr>
              <w:pStyle w:val="TableHead"/>
              <w:jc w:val="center"/>
              <w:rPr>
                <w:b w:val="0"/>
              </w:rPr>
            </w:pPr>
            <w:r w:rsidRPr="00CF0C60">
              <w:rPr>
                <w:b w:val="0"/>
              </w:rPr>
              <w:t>35</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szCs w:val="24"/>
              </w:rPr>
            </w:pPr>
            <w:r w:rsidRPr="00D402DB">
              <w:rPr>
                <w:b w:val="0"/>
                <w:szCs w:val="24"/>
              </w:rPr>
              <w:t xml:space="preserve">Hepatitis B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26</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szCs w:val="24"/>
              </w:rPr>
            </w:pPr>
            <w:r w:rsidRPr="00D402DB">
              <w:rPr>
                <w:b w:val="0"/>
                <w:szCs w:val="24"/>
              </w:rPr>
              <w:t xml:space="preserve">Hepatocellular Carcinoma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Hypertension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18</w:t>
            </w:r>
          </w:p>
        </w:tc>
      </w:tr>
      <w:tr w:rsidR="00E16C16" w:rsidRPr="00D402DB" w:rsidTr="0066511F">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rPr>
                <w:b w:val="0"/>
              </w:rPr>
            </w:pPr>
            <w:r w:rsidRPr="00D402DB">
              <w:rPr>
                <w:b w:val="0"/>
              </w:rPr>
              <w:t>Hypoparathyroidism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jc w:val="center"/>
              <w:rPr>
                <w:b w:val="0"/>
              </w:rPr>
            </w:pPr>
            <w:r w:rsidRPr="00D402DB">
              <w:rPr>
                <w:b w:val="0"/>
              </w:rPr>
              <w:t>30</w:t>
            </w:r>
          </w:p>
        </w:tc>
      </w:tr>
      <w:tr w:rsidR="00FF3512" w:rsidRPr="00D402DB" w:rsidTr="0066511F">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FF3512" w:rsidRPr="00CF0C60" w:rsidRDefault="00FD31D2" w:rsidP="0066511F">
            <w:pPr>
              <w:pStyle w:val="TableHead"/>
              <w:rPr>
                <w:b w:val="0"/>
              </w:rPr>
            </w:pPr>
            <w:r w:rsidRPr="00CF0C60">
              <w:rPr>
                <w:b w:val="0"/>
              </w:rPr>
              <w:t>Hypothyroidism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FF3512" w:rsidRPr="00D402DB" w:rsidRDefault="00FF3512" w:rsidP="0066511F">
            <w:pPr>
              <w:pStyle w:val="TableHead"/>
              <w:jc w:val="center"/>
              <w:rPr>
                <w:b w:val="0"/>
              </w:rPr>
            </w:pPr>
            <w:r w:rsidRPr="00CF0C60">
              <w:rPr>
                <w:b w:val="0"/>
              </w:rPr>
              <w:t>35</w:t>
            </w:r>
          </w:p>
        </w:tc>
      </w:tr>
      <w:tr w:rsidR="00E16C16" w:rsidRPr="00D402DB" w:rsidTr="0066511F">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rPr>
                <w:b w:val="0"/>
              </w:rPr>
            </w:pPr>
            <w:r w:rsidRPr="00D402DB">
              <w:rPr>
                <w:b w:val="0"/>
              </w:rPr>
              <w:t>Idiopathic Pulmonary Fibrosis (IPF)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jc w:val="center"/>
              <w:rPr>
                <w:b w:val="0"/>
              </w:rPr>
            </w:pPr>
            <w:r w:rsidRPr="00D402DB">
              <w:rPr>
                <w:b w:val="0"/>
              </w:rPr>
              <w:t>30</w:t>
            </w:r>
          </w:p>
        </w:tc>
      </w:tr>
      <w:tr w:rsidR="003C2097"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66511F">
            <w:pPr>
              <w:pStyle w:val="TableHead"/>
              <w:rPr>
                <w:b w:val="0"/>
              </w:rPr>
            </w:pPr>
            <w:r w:rsidRPr="00D402DB">
              <w:rPr>
                <w:b w:val="0"/>
              </w:rPr>
              <w:t>Interstitial Lung Disease (ILD)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5C4FCB">
            <w:pPr>
              <w:pStyle w:val="TableHead"/>
              <w:jc w:val="center"/>
              <w:rPr>
                <w:b w:val="0"/>
              </w:rPr>
            </w:pPr>
            <w:r w:rsidRPr="00D402DB">
              <w:rPr>
                <w:b w:val="0"/>
              </w:rPr>
              <w:t>34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Ischemic Heart Disease (IHD)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Low Vision / Blind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Lung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24</w:t>
            </w:r>
          </w:p>
        </w:tc>
      </w:tr>
      <w:tr w:rsidR="0074545F"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4545F" w:rsidRPr="00D402DB" w:rsidRDefault="0074545F" w:rsidP="0066511F">
            <w:pPr>
              <w:pStyle w:val="TableHead"/>
              <w:rPr>
                <w:b w:val="0"/>
              </w:rPr>
            </w:pPr>
            <w:r w:rsidRPr="00D402DB">
              <w:rPr>
                <w:b w:val="0"/>
              </w:rPr>
              <w:t>Lymphoma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74545F" w:rsidRPr="00D402DB" w:rsidRDefault="0074545F" w:rsidP="005C4FCB">
            <w:pPr>
              <w:pStyle w:val="TableHead"/>
              <w:jc w:val="center"/>
              <w:rPr>
                <w:b w:val="0"/>
              </w:rPr>
            </w:pPr>
            <w:r w:rsidRPr="00D402DB">
              <w:rPr>
                <w:b w:val="0"/>
              </w:rPr>
              <w:t>34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Melanoma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Mental Health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66511F">
            <w:pPr>
              <w:pStyle w:val="TableHead"/>
              <w:rPr>
                <w:b w:val="0"/>
              </w:rPr>
            </w:pPr>
            <w:r w:rsidRPr="00D402DB">
              <w:rPr>
                <w:b w:val="0"/>
              </w:rPr>
              <w:t>Movement Disorders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rPr>
            </w:pPr>
            <w:r w:rsidRPr="00D402DB">
              <w:rPr>
                <w:b w:val="0"/>
              </w:rPr>
              <w:t>31</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Multiple Sclerosis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18</w:t>
            </w:r>
          </w:p>
        </w:tc>
      </w:tr>
      <w:tr w:rsidR="003C2097"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66511F">
            <w:pPr>
              <w:pStyle w:val="TableHead"/>
              <w:rPr>
                <w:b w:val="0"/>
              </w:rPr>
            </w:pPr>
            <w:r w:rsidRPr="00D402DB">
              <w:rPr>
                <w:b w:val="0"/>
              </w:rPr>
              <w:t>Non-Alcoholic SteatoHepatitis (NASH)</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5C4FCB">
            <w:pPr>
              <w:pStyle w:val="TableHead"/>
              <w:jc w:val="center"/>
              <w:rPr>
                <w:b w:val="0"/>
              </w:rPr>
            </w:pPr>
            <w:r w:rsidRPr="00D402DB">
              <w:rPr>
                <w:b w:val="0"/>
              </w:rPr>
              <w:t>34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Obstructive Sleep Apnea</w:t>
            </w:r>
            <w:r w:rsidR="005C4FCB" w:rsidRPr="00D402DB">
              <w:rPr>
                <w:b w:val="0"/>
              </w:rPr>
              <w:t xml:space="preserv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21</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Osteoarthritis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Osteoporosis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szCs w:val="24"/>
              </w:rPr>
            </w:pPr>
            <w:r w:rsidRPr="00D402DB">
              <w:rPr>
                <w:b w:val="0"/>
                <w:szCs w:val="24"/>
              </w:rPr>
              <w:t xml:space="preserve">Pancreatic Cancer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Prostate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24</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Rheumatoid Arthritis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18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66511F">
            <w:pPr>
              <w:pStyle w:val="TableHead"/>
              <w:rPr>
                <w:b w:val="0"/>
              </w:rPr>
            </w:pPr>
            <w:r w:rsidRPr="00D402DB">
              <w:rPr>
                <w:b w:val="0"/>
              </w:rPr>
              <w:t>Thyroid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szCs w:val="24"/>
              </w:rPr>
            </w:pPr>
            <w:r w:rsidRPr="00D402DB">
              <w:rPr>
                <w:b w:val="0"/>
                <w:szCs w:val="24"/>
              </w:rPr>
              <w:t>28</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Total HIP Replacement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26</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070945" w:rsidP="0066511F">
            <w:pPr>
              <w:pStyle w:val="TableHead"/>
              <w:rPr>
                <w:b w:val="0"/>
              </w:rPr>
            </w:pPr>
            <w:r w:rsidRPr="00D402DB">
              <w:rPr>
                <w:b w:val="0"/>
              </w:rPr>
              <w:t>Total KNEE Replacement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E16C16" w:rsidP="005C4FCB">
            <w:pPr>
              <w:pStyle w:val="TableHead"/>
              <w:jc w:val="center"/>
              <w:rPr>
                <w:b w:val="0"/>
              </w:rPr>
            </w:pPr>
            <w:r w:rsidRPr="00D402DB">
              <w:rPr>
                <w:b w:val="0"/>
              </w:rPr>
              <w:t>26</w:t>
            </w:r>
          </w:p>
        </w:tc>
      </w:tr>
      <w:tr w:rsidR="00070945"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66511F">
            <w:pPr>
              <w:pStyle w:val="TableHead"/>
              <w:rPr>
                <w:b w:val="0"/>
              </w:rPr>
            </w:pPr>
            <w:r w:rsidRPr="00D402DB">
              <w:rPr>
                <w:b w:val="0"/>
              </w:rPr>
              <w:t>Transgender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5C4FCB">
            <w:pPr>
              <w:pStyle w:val="TableHead"/>
              <w:jc w:val="center"/>
              <w:rPr>
                <w:b w:val="0"/>
                <w:szCs w:val="24"/>
              </w:rPr>
            </w:pPr>
            <w:r w:rsidRPr="00D402DB">
              <w:rPr>
                <w:b w:val="0"/>
                <w:szCs w:val="24"/>
              </w:rPr>
              <w:t>32</w:t>
            </w:r>
          </w:p>
        </w:tc>
      </w:tr>
      <w:tr w:rsidR="005F29CB" w:rsidRPr="00D402DB"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rPr>
                <w:b w:val="0"/>
              </w:rPr>
            </w:pPr>
            <w:r w:rsidRPr="00D402DB">
              <w:rPr>
                <w:b w:val="0"/>
              </w:rPr>
              <w:t>Transplant Heart</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jc w:val="center"/>
              <w:rPr>
                <w:b w:val="0"/>
                <w:szCs w:val="24"/>
              </w:rPr>
            </w:pPr>
            <w:r w:rsidRPr="00D402DB">
              <w:rPr>
                <w:b w:val="0"/>
                <w:szCs w:val="24"/>
              </w:rPr>
              <w:t>33</w:t>
            </w:r>
          </w:p>
        </w:tc>
      </w:tr>
      <w:tr w:rsidR="005F29CB" w:rsidRPr="00D402DB"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rPr>
                <w:b w:val="0"/>
              </w:rPr>
            </w:pPr>
            <w:r w:rsidRPr="00D402DB">
              <w:rPr>
                <w:b w:val="0"/>
              </w:rPr>
              <w:t>Transplant Intestine</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jc w:val="center"/>
              <w:rPr>
                <w:b w:val="0"/>
                <w:szCs w:val="24"/>
              </w:rPr>
            </w:pPr>
            <w:r w:rsidRPr="00D402DB">
              <w:rPr>
                <w:b w:val="0"/>
                <w:szCs w:val="24"/>
              </w:rPr>
              <w:t>33</w:t>
            </w:r>
          </w:p>
        </w:tc>
      </w:tr>
      <w:tr w:rsidR="005F29CB" w:rsidRPr="00D402DB"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rPr>
                <w:b w:val="0"/>
              </w:rPr>
            </w:pPr>
            <w:r w:rsidRPr="00D402DB">
              <w:rPr>
                <w:b w:val="0"/>
              </w:rPr>
              <w:t>Transplant Kidney</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jc w:val="center"/>
              <w:rPr>
                <w:b w:val="0"/>
                <w:szCs w:val="24"/>
              </w:rPr>
            </w:pPr>
            <w:r w:rsidRPr="00D402DB">
              <w:rPr>
                <w:b w:val="0"/>
                <w:szCs w:val="24"/>
              </w:rPr>
              <w:t>33</w:t>
            </w:r>
          </w:p>
        </w:tc>
      </w:tr>
      <w:tr w:rsidR="005F29CB" w:rsidRPr="00D402DB"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rPr>
                <w:b w:val="0"/>
              </w:rPr>
            </w:pPr>
            <w:r w:rsidRPr="00D402DB">
              <w:rPr>
                <w:b w:val="0"/>
              </w:rPr>
              <w:t>Transplant Liver</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jc w:val="center"/>
              <w:rPr>
                <w:b w:val="0"/>
                <w:szCs w:val="24"/>
              </w:rPr>
            </w:pPr>
            <w:r w:rsidRPr="00D402DB">
              <w:rPr>
                <w:b w:val="0"/>
                <w:szCs w:val="24"/>
              </w:rPr>
              <w:t>33</w:t>
            </w:r>
          </w:p>
        </w:tc>
      </w:tr>
      <w:tr w:rsidR="005F29CB" w:rsidRPr="00D402DB"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rPr>
                <w:b w:val="0"/>
              </w:rPr>
            </w:pPr>
            <w:r w:rsidRPr="00D402DB">
              <w:rPr>
                <w:b w:val="0"/>
              </w:rPr>
              <w:t>Transplant Lung</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E649EB">
            <w:pPr>
              <w:pStyle w:val="TableHead"/>
              <w:jc w:val="center"/>
              <w:rPr>
                <w:b w:val="0"/>
                <w:szCs w:val="24"/>
              </w:rPr>
            </w:pPr>
            <w:r w:rsidRPr="00D402DB">
              <w:rPr>
                <w:b w:val="0"/>
                <w:szCs w:val="24"/>
              </w:rPr>
              <w:t>33</w:t>
            </w:r>
          </w:p>
        </w:tc>
      </w:tr>
      <w:tr w:rsidR="005F29CB" w:rsidRPr="00D402DB"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66511F">
            <w:pPr>
              <w:pStyle w:val="TableHead"/>
              <w:rPr>
                <w:b w:val="0"/>
              </w:rPr>
            </w:pPr>
            <w:r w:rsidRPr="00D402DB">
              <w:rPr>
                <w:b w:val="0"/>
              </w:rPr>
              <w:t>Transplant Pancreas</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5F29CB" w:rsidRPr="00D402DB" w:rsidRDefault="005F29CB" w:rsidP="005C4FCB">
            <w:pPr>
              <w:pStyle w:val="TableHead"/>
              <w:jc w:val="center"/>
              <w:rPr>
                <w:b w:val="0"/>
                <w:szCs w:val="24"/>
              </w:rPr>
            </w:pPr>
            <w:r w:rsidRPr="00D402DB">
              <w:rPr>
                <w:b w:val="0"/>
                <w:szCs w:val="24"/>
              </w:rPr>
              <w:t>33</w:t>
            </w:r>
          </w:p>
        </w:tc>
      </w:tr>
      <w:tr w:rsidR="00070945" w:rsidRPr="00F7424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D402DB" w:rsidRDefault="005C4FCB" w:rsidP="0066511F">
            <w:pPr>
              <w:pStyle w:val="TableHead"/>
              <w:rPr>
                <w:b w:val="0"/>
              </w:rPr>
            </w:pPr>
            <w:r w:rsidRPr="00D402DB">
              <w:rPr>
                <w:b w:val="0"/>
              </w:rPr>
              <w:t>Ulcerative Colitis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70945" w:rsidRPr="00850C31" w:rsidRDefault="00E16C16" w:rsidP="005C4FCB">
            <w:pPr>
              <w:pStyle w:val="TableHead"/>
              <w:jc w:val="center"/>
              <w:rPr>
                <w:b w:val="0"/>
                <w:szCs w:val="24"/>
              </w:rPr>
            </w:pPr>
            <w:r w:rsidRPr="00D402DB">
              <w:rPr>
                <w:b w:val="0"/>
                <w:szCs w:val="24"/>
              </w:rPr>
              <w:t>28</w:t>
            </w:r>
          </w:p>
        </w:tc>
      </w:tr>
    </w:tbl>
    <w:p w:rsidR="00D23036" w:rsidRDefault="00D23036" w:rsidP="00D23036"/>
    <w:p w:rsidR="0058285C" w:rsidRPr="00DC1301" w:rsidRDefault="0058285C" w:rsidP="00693DA0">
      <w:pPr>
        <w:pStyle w:val="Heading3"/>
      </w:pPr>
      <w:bookmarkStart w:id="1606" w:name="_Toc41752647"/>
      <w:r w:rsidRPr="00DC1301">
        <w:t>Local Registry Selection Rules</w:t>
      </w:r>
      <w:bookmarkEnd w:id="1606"/>
    </w:p>
    <w:p w:rsidR="0058285C" w:rsidRDefault="0058285C" w:rsidP="00D23036">
      <w:r w:rsidRPr="00935710">
        <w:t xml:space="preserve">CCR will search back to 01/01/1985 to identify patients with the qualifying ICD-9 </w:t>
      </w:r>
      <w:r>
        <w:t xml:space="preserve">or ICD-10 </w:t>
      </w:r>
      <w:r w:rsidRPr="00935710">
        <w:t xml:space="preserve">codes.  Patients with a qualifying ICD-9 </w:t>
      </w:r>
      <w:r>
        <w:t xml:space="preserve">or ICD-10 </w:t>
      </w:r>
      <w:r w:rsidRPr="00935710">
        <w:t xml:space="preserve">code or laboratory result will be automatically confirmed into the local registry for the condition of interest.  The confirmation date will be set to be the earliest date of the qualifying ICD-9 </w:t>
      </w:r>
      <w:r>
        <w:t xml:space="preserve">or ICD-10 </w:t>
      </w:r>
      <w:r w:rsidRPr="00935710">
        <w:t>code or the qualifying laboratory result.</w:t>
      </w:r>
    </w:p>
    <w:p w:rsidR="004025F7" w:rsidRPr="00935710" w:rsidRDefault="004025F7" w:rsidP="004025F7">
      <w:pPr>
        <w:pStyle w:val="Caption"/>
        <w:keepNext/>
        <w:jc w:val="left"/>
      </w:pPr>
      <w:bookmarkStart w:id="1607" w:name="_Ref331063624"/>
      <w:bookmarkStart w:id="1608" w:name="_Toc39775390"/>
      <w:r w:rsidRPr="00D402D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72</w:t>
      </w:r>
      <w:r w:rsidR="00EB3A32">
        <w:rPr>
          <w:noProof/>
        </w:rPr>
        <w:fldChar w:fldCharType="end"/>
      </w:r>
      <w:bookmarkEnd w:id="1607"/>
      <w:r w:rsidRPr="00D402DB">
        <w:t xml:space="preserve"> – Local Registries ICD-9 Codes</w:t>
      </w:r>
      <w:bookmarkEnd w:id="1608"/>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7104"/>
      </w:tblGrid>
      <w:tr w:rsidR="00CC073A" w:rsidRPr="00D00982" w:rsidTr="00CC073A">
        <w:trPr>
          <w:trHeight w:val="404"/>
          <w:tblHeader/>
        </w:trPr>
        <w:tc>
          <w:tcPr>
            <w:tcW w:w="2166" w:type="dxa"/>
            <w:tcBorders>
              <w:bottom w:val="single" w:sz="4" w:space="0" w:color="auto"/>
            </w:tcBorders>
            <w:shd w:val="clear" w:color="auto" w:fill="666699"/>
            <w:vAlign w:val="center"/>
          </w:tcPr>
          <w:p w:rsidR="00CC073A" w:rsidRPr="00D00982" w:rsidRDefault="00CC073A" w:rsidP="00D23036">
            <w:pPr>
              <w:pStyle w:val="TableHead"/>
              <w:rPr>
                <w:color w:val="FFFFFF"/>
              </w:rPr>
            </w:pPr>
            <w:r w:rsidRPr="00D00982">
              <w:rPr>
                <w:color w:val="FFFFFF"/>
              </w:rPr>
              <w:t>Registry</w:t>
            </w:r>
          </w:p>
        </w:tc>
        <w:tc>
          <w:tcPr>
            <w:tcW w:w="7104" w:type="dxa"/>
            <w:tcBorders>
              <w:bottom w:val="single" w:sz="4" w:space="0" w:color="auto"/>
            </w:tcBorders>
            <w:shd w:val="clear" w:color="auto" w:fill="666699"/>
            <w:vAlign w:val="center"/>
          </w:tcPr>
          <w:p w:rsidR="00CC073A" w:rsidRPr="00D00982" w:rsidRDefault="00CC073A" w:rsidP="00D23036">
            <w:pPr>
              <w:pStyle w:val="TableHead"/>
              <w:rPr>
                <w:color w:val="FFFFFF"/>
              </w:rPr>
            </w:pPr>
            <w:r w:rsidRPr="00D00982">
              <w:rPr>
                <w:color w:val="FFFFFF"/>
              </w:rPr>
              <w:t>ICD-9 Codes</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pPr>
            <w:r w:rsidRPr="00D00982">
              <w:rPr>
                <w:b w:val="0"/>
              </w:rPr>
              <w:t>Adrenal Adenoma Registry</w:t>
            </w:r>
            <w:r w:rsidRPr="00D00982">
              <w:t xml:space="preserve"> </w:t>
            </w:r>
          </w:p>
          <w:p w:rsidR="001C0BE7" w:rsidRPr="00D00982" w:rsidRDefault="001C0BE7" w:rsidP="00AF4E9E">
            <w:pPr>
              <w:pStyle w:val="TableHead"/>
            </w:pPr>
            <w:r w:rsidRPr="00D00982">
              <w:t xml:space="preserve">(VA </w:t>
            </w:r>
            <w:r w:rsidR="00AF4E9E" w:rsidRPr="00D00982">
              <w:t>ADRENAL ADENOMA</w:t>
            </w:r>
            <w:r w:rsidRPr="00D00982">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AF4E9E" w:rsidP="0025257B">
            <w:pPr>
              <w:pStyle w:val="TableHead"/>
              <w:rPr>
                <w:b w:val="0"/>
              </w:rPr>
            </w:pPr>
            <w:r w:rsidRPr="00D00982">
              <w:rPr>
                <w:b w:val="0"/>
              </w:rPr>
              <w:t>225.3, 227.0, 255.8, 255.9</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AF4E9E">
            <w:pPr>
              <w:pStyle w:val="TableHead"/>
              <w:rPr>
                <w:b w:val="0"/>
              </w:rPr>
            </w:pPr>
            <w:r w:rsidRPr="00D00982">
              <w:rPr>
                <w:b w:val="0"/>
              </w:rPr>
              <w:t>ALS Registry</w:t>
            </w:r>
          </w:p>
          <w:p w:rsidR="00AF4E9E" w:rsidRPr="00D00982" w:rsidRDefault="00AF4E9E" w:rsidP="00AF4E9E">
            <w:pPr>
              <w:pStyle w:val="TableHead"/>
            </w:pPr>
            <w:r w:rsidRPr="00D00982">
              <w:t>(VA ALS)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AF4E9E">
            <w:pPr>
              <w:pStyle w:val="TableHead"/>
              <w:rPr>
                <w:b w:val="0"/>
              </w:rPr>
            </w:pPr>
            <w:r w:rsidRPr="00D00982">
              <w:rPr>
                <w:b w:val="0"/>
                <w:szCs w:val="24"/>
              </w:rPr>
              <w:t>335.20</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Alzheimer's Disease Registry</w:t>
            </w:r>
          </w:p>
          <w:p w:rsidR="001C0BE7" w:rsidRPr="00D00982" w:rsidRDefault="001C0BE7" w:rsidP="0025257B">
            <w:pPr>
              <w:pStyle w:val="TableHead"/>
              <w:rPr>
                <w:b w:val="0"/>
              </w:rPr>
            </w:pPr>
            <w:r w:rsidRPr="00D00982">
              <w:t>(VA ALZHEIMERS)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331.0</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Amputation Registry</w:t>
            </w:r>
          </w:p>
          <w:p w:rsidR="001C0BE7" w:rsidRPr="00D00982" w:rsidRDefault="001C0BE7" w:rsidP="0025257B">
            <w:pPr>
              <w:pStyle w:val="TableHead"/>
            </w:pPr>
            <w:r w:rsidRPr="00D00982">
              <w:t>(VA AMPUTATION)</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997.60, 997.61, 997.62, 997.69, V49.60, V49.61, V49.62, V49.63, V49.64, V49.65, V49.66, V49.67, V49.70, V49.71, V49.72, V49.73, V49.74, V49.75, V49.76, V49.77, 885.0, 885.1, 886.0, 886.1, 887.0, 887.1, 887.2, 887.3, 887.4, 887.5, 887.6, 887.7, 895.0, 895.1, 896.0, 896.1, 896.2, 896.3, 897.0, 897.1, 897.2, 897.3, 897.4, 897.5, 897.6, 897.7, 905.9</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Breast Cancer Registry</w:t>
            </w:r>
          </w:p>
          <w:p w:rsidR="001C0BE7" w:rsidRPr="00D00982" w:rsidRDefault="001C0BE7" w:rsidP="0025257B">
            <w:pPr>
              <w:pStyle w:val="TableHead"/>
            </w:pPr>
            <w:r w:rsidRPr="00D00982">
              <w:t xml:space="preserve">(VA BREAST CA) </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174.0, 174.1, 174.2, 174.3, 174.4, 174.5, 174.6, 174.8, 174.9, 175.0, 175.9, 233.0</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Cerebrovascular Disease Registry</w:t>
            </w:r>
          </w:p>
          <w:p w:rsidR="001C0BE7" w:rsidRPr="00D00982" w:rsidRDefault="001C0BE7" w:rsidP="0025257B">
            <w:pPr>
              <w:pStyle w:val="TableHead"/>
            </w:pPr>
            <w:r w:rsidRPr="00D00982">
              <w:t>(VA CVD)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430., 431., 433.01, 433.11, 433.21, 433.31, 433.81, 433.91, 434.00, 434.01, 434.10, 434.11, 434.90, 434.91, 435.0, 435.1, 435.3, 435.8, 435.9, 436., 997.02</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Chronic Obstructive Pulmonary Disease Registry</w:t>
            </w:r>
          </w:p>
          <w:p w:rsidR="001C0BE7" w:rsidRPr="00D00982" w:rsidRDefault="001C0BE7" w:rsidP="0025257B">
            <w:pPr>
              <w:pStyle w:val="TableHead"/>
            </w:pPr>
            <w:r w:rsidRPr="00D00982">
              <w:t>(VA COPD)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491.0, 491.1, 491.2, 491.20, 491.21, 491.22, 491.8, 491.9, 492.0, 492.8, 493.20, 493.21, 493.22, 496.</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Chronic Renal Disease Registry</w:t>
            </w:r>
          </w:p>
          <w:p w:rsidR="001C0BE7" w:rsidRPr="00D00982" w:rsidRDefault="001C0BE7" w:rsidP="0025257B">
            <w:pPr>
              <w:pStyle w:val="TableHead"/>
            </w:pPr>
            <w:r w:rsidRPr="00D00982">
              <w:t>(VA CRD)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016.00, 016.01, 016.02, 016.03, 016.04, 016.05, 016.06, 095.4, 189.0, 189.9, 223.0, 236.91, 249.40, 249.41, 250.40, 250.41, 250.42, 250.43, 271.4, 274.10, 283.11, 403.01, 403.11, 403.91, 404.02, 404.03, 404.12, 404.13, 404.92, 404.93, 440.1, 442.1, 572.4, 580.0, 580.4, 580.81, 580.89, 580.9, 581.0, 581.1, 581.2, 581.3, 581.81, 581.89, 581.9, 582.0, 582.1, 582.2, 582.4, 582.81, 582.89, 582.9, 583.0, 583.1, 583.2, 583.4, 583.6, 583.7, 583.81, 583.89, 583.9, 584.5, 584.6, 584.7, 584.8, 584.9, 585., 585.1, 585.2, 585.3, 585.4, 585.5, 585.6, 585.9, 586., 587., 588.0, 588.81, 588.89, 588.9, 591., 753.12, 753.13, 753.14, 753.15, 753.16, 753.17, 753.19, 753.20, 753.21, 753.22, 753.23, 753.29, 794.4, 588.1</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szCs w:val="24"/>
              </w:rPr>
            </w:pPr>
            <w:r w:rsidRPr="00D00982">
              <w:rPr>
                <w:b w:val="0"/>
                <w:szCs w:val="24"/>
              </w:rPr>
              <w:t xml:space="preserve">Colorectal Cancer </w:t>
            </w:r>
            <w:r w:rsidRPr="00D00982">
              <w:rPr>
                <w:b w:val="0"/>
              </w:rPr>
              <w:t>Registry</w:t>
            </w:r>
          </w:p>
          <w:p w:rsidR="001C0BE7" w:rsidRPr="00D00982" w:rsidRDefault="001C0BE7" w:rsidP="0025257B">
            <w:pPr>
              <w:pStyle w:val="TableHead"/>
            </w:pPr>
            <w:r w:rsidRPr="00D00982">
              <w:rPr>
                <w:szCs w:val="24"/>
              </w:rPr>
              <w:t>(VA COLORECTAL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153.0, 153.1, 153.2, 153.3, 153.4, 153.5, 153.6, 153.7, 153.8, 153.9, 154.0, 154.1, 230.3, 230.4, V10.05, V10.06</w:t>
            </w:r>
          </w:p>
        </w:tc>
      </w:tr>
      <w:tr w:rsidR="00DF143C"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DF143C" w:rsidRPr="00D00982" w:rsidRDefault="00DF143C" w:rsidP="0025257B">
            <w:pPr>
              <w:pStyle w:val="TableHead"/>
              <w:rPr>
                <w:b w:val="0"/>
              </w:rPr>
            </w:pPr>
            <w:r w:rsidRPr="00D00982">
              <w:rPr>
                <w:b w:val="0"/>
              </w:rPr>
              <w:t>Congestive Heart Failure (CHF) Registry</w:t>
            </w:r>
          </w:p>
          <w:p w:rsidR="00DF143C" w:rsidRPr="00D00982" w:rsidRDefault="00DF143C" w:rsidP="0025257B">
            <w:pPr>
              <w:pStyle w:val="TableHead"/>
            </w:pPr>
            <w:r w:rsidRPr="00D00982">
              <w:t>(VA CHF)</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DF143C" w:rsidRPr="00D00982" w:rsidRDefault="00DF143C" w:rsidP="0025257B">
            <w:pPr>
              <w:pStyle w:val="TableHead"/>
              <w:rPr>
                <w:b w:val="0"/>
              </w:rPr>
            </w:pPr>
            <w:r w:rsidRPr="00D00982">
              <w:rPr>
                <w:b w:val="0"/>
              </w:rPr>
              <w:t>398.91, 402.01, 402.11, 402.91, 404.01, 404.11, 404.91, 404.03, 404.13, 404.93, 428.0, 428.1, 428.20, 428.21, 428.22, 428.23, 428.30, 428.31, 428.32, 428.33, 428.40, 428.41, 428.42, 428.43, 428.9</w:t>
            </w:r>
          </w:p>
        </w:tc>
      </w:tr>
      <w:tr w:rsidR="00DF145A" w:rsidRPr="00D00982"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DF145A" w:rsidRPr="00E26B2A" w:rsidRDefault="00DF145A" w:rsidP="00C16665">
            <w:pPr>
              <w:pStyle w:val="TableHead"/>
              <w:rPr>
                <w:rFonts w:cs="Arial"/>
                <w:b w:val="0"/>
                <w:sz w:val="18"/>
                <w:szCs w:val="18"/>
              </w:rPr>
            </w:pPr>
            <w:r w:rsidRPr="00E26B2A">
              <w:rPr>
                <w:rFonts w:cs="Arial"/>
                <w:b w:val="0"/>
                <w:sz w:val="18"/>
                <w:szCs w:val="18"/>
              </w:rPr>
              <w:t>COVID-19 Registry</w:t>
            </w:r>
          </w:p>
          <w:p w:rsidR="00DF145A" w:rsidRPr="00D00982" w:rsidRDefault="00DF145A" w:rsidP="00C16665">
            <w:pPr>
              <w:pStyle w:val="TableHead"/>
              <w:rPr>
                <w:rFonts w:cs="Arial"/>
                <w:b w:val="0"/>
                <w:sz w:val="18"/>
                <w:szCs w:val="18"/>
              </w:rPr>
            </w:pPr>
            <w:r w:rsidRPr="00E26B2A">
              <w:rPr>
                <w:rFonts w:cs="Arial"/>
                <w:b w:val="0"/>
                <w:sz w:val="18"/>
                <w:szCs w:val="18"/>
              </w:rPr>
              <w:t>(</w:t>
            </w:r>
            <w:r w:rsidRPr="00E26B2A">
              <w:rPr>
                <w:rFonts w:cs="Arial"/>
                <w:bCs/>
                <w:sz w:val="18"/>
                <w:szCs w:val="18"/>
              </w:rPr>
              <w:t>VA COVID19</w:t>
            </w:r>
            <w:r w:rsidRPr="00E26B2A">
              <w:rPr>
                <w:rFonts w:cs="Arial"/>
                <w:b w:val="0"/>
                <w:sz w:val="18"/>
                <w:szCs w:val="18"/>
              </w:rPr>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DF145A" w:rsidRPr="00D00982" w:rsidRDefault="00CD5F56" w:rsidP="004025F7">
            <w:pPr>
              <w:pStyle w:val="TableHead"/>
              <w:rPr>
                <w:b w:val="0"/>
              </w:rPr>
            </w:pPr>
            <w:r>
              <w:rPr>
                <w:b w:val="0"/>
              </w:rPr>
              <w:t>-</w:t>
            </w:r>
          </w:p>
        </w:tc>
      </w:tr>
      <w:tr w:rsidR="00DF143C" w:rsidRPr="00D00982"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DF143C" w:rsidRPr="00D00982" w:rsidRDefault="00DF143C" w:rsidP="00C16665">
            <w:pPr>
              <w:pStyle w:val="TableHead"/>
              <w:rPr>
                <w:b w:val="0"/>
              </w:rPr>
            </w:pPr>
            <w:r w:rsidRPr="00D00982">
              <w:rPr>
                <w:rFonts w:cs="Arial"/>
                <w:b w:val="0"/>
                <w:sz w:val="18"/>
                <w:szCs w:val="18"/>
              </w:rPr>
              <w:t xml:space="preserve">Crohn’s Disease Registry </w:t>
            </w:r>
            <w:r w:rsidRPr="00D00982">
              <w:rPr>
                <w:rFonts w:cs="Arial"/>
                <w:sz w:val="18"/>
                <w:szCs w:val="18"/>
              </w:rPr>
              <w:t>(VA CROHNS)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DF143C" w:rsidRPr="00D00982" w:rsidRDefault="00DF143C" w:rsidP="004025F7">
            <w:pPr>
              <w:pStyle w:val="TableHead"/>
              <w:rPr>
                <w:b w:val="0"/>
              </w:rPr>
            </w:pPr>
            <w:r w:rsidRPr="00D00982">
              <w:rPr>
                <w:b w:val="0"/>
              </w:rPr>
              <w:t>555.0, 555.1, 555.2, 555.9</w:t>
            </w:r>
          </w:p>
        </w:tc>
      </w:tr>
      <w:tr w:rsidR="00DF143C" w:rsidRPr="00D00982"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DF143C" w:rsidRPr="00D00982" w:rsidRDefault="00DF143C" w:rsidP="00C16665">
            <w:pPr>
              <w:pStyle w:val="TableHead"/>
              <w:rPr>
                <w:b w:val="0"/>
              </w:rPr>
            </w:pPr>
            <w:r w:rsidRPr="00D00982">
              <w:rPr>
                <w:b w:val="0"/>
              </w:rPr>
              <w:t xml:space="preserve">Dementia Registry </w:t>
            </w:r>
            <w:r w:rsidRPr="00D00982">
              <w:t>(VA DEMENTIA)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DF143C" w:rsidRPr="00D00982" w:rsidRDefault="00DF143C" w:rsidP="004025F7">
            <w:pPr>
              <w:pStyle w:val="TableHead"/>
              <w:rPr>
                <w:b w:val="0"/>
              </w:rPr>
            </w:pPr>
            <w:r w:rsidRPr="00D00982">
              <w:rPr>
                <w:b w:val="0"/>
              </w:rPr>
              <w:t>046.11, 046.19, 046.3, 046.79, 290.0, 290.10, 290.11, 290.12, 290.13, 290.2, 290.21, 290.3, 290.4, 290.41, 290.42, 290.43, 291.2, 292.82, 294.10, 294.11, 294.20, 294.21, 294.8, 331.0, 331.11, 331.19, 331.82</w:t>
            </w:r>
          </w:p>
        </w:tc>
      </w:tr>
      <w:tr w:rsidR="00CC073A" w:rsidRPr="00D00982"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CC073A" w:rsidRPr="00D00982" w:rsidRDefault="00CC073A" w:rsidP="00C16665">
            <w:pPr>
              <w:pStyle w:val="TableHead"/>
              <w:rPr>
                <w:b w:val="0"/>
              </w:rPr>
            </w:pPr>
            <w:r w:rsidRPr="00D00982">
              <w:rPr>
                <w:b w:val="0"/>
              </w:rPr>
              <w:t>Diabetes Registry</w:t>
            </w:r>
          </w:p>
          <w:p w:rsidR="00CC073A" w:rsidRPr="00D00982" w:rsidRDefault="00CC073A" w:rsidP="00C16665">
            <w:pPr>
              <w:pStyle w:val="TableHead"/>
            </w:pPr>
            <w:r w:rsidRPr="00D00982">
              <w:t>(VA DIABETES)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CC073A" w:rsidRPr="00D00982" w:rsidRDefault="00CC073A" w:rsidP="004025F7">
            <w:pPr>
              <w:pStyle w:val="TableHead"/>
              <w:rPr>
                <w:b w:val="0"/>
              </w:rPr>
            </w:pPr>
            <w:r w:rsidRPr="00D00982">
              <w:rPr>
                <w:b w:val="0"/>
              </w:rPr>
              <w:t>249.00, 249.01, 249.10, 249.11, 249.20, 249.21, 249.30, 249.31, 249.40, 249.41, 249.50, 249.51, 249.60, 249.61, 249.70, 249.71, 249.80, 249.81, 249.90, 249.91, 250.00, 250.01, 250.02, 250.03, 250.10, 250.11, 250.12, 250.13, 250.20, 250.21, 250.22, 250.23, 250.30, 250.31, 250.32, 250.33, 250.40, 250.41, 250.42, 250.43, 250.50, 250.51, 250.52, 250.53, 250.60, 250.61, 250.62, 250.63, 250.70, 250.71, 250.72, 250.73, 250.80,250.81,250.82,250.83, 250.90, 250.91, 250.92, 250.93, 357.2, 362.01, 362.02, 362.03, 362.04, 362.05, 362.06, 366.41</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Dyslipidemia Registry</w:t>
            </w:r>
          </w:p>
          <w:p w:rsidR="001C0BE7" w:rsidRPr="00D00982" w:rsidRDefault="001C0BE7" w:rsidP="0025257B">
            <w:pPr>
              <w:pStyle w:val="TableHead"/>
            </w:pPr>
            <w:r w:rsidRPr="00D00982">
              <w:t>(VA DYSLIPIDEMIA)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272.0, 272.2, 272.4</w:t>
            </w:r>
          </w:p>
        </w:tc>
      </w:tr>
      <w:tr w:rsidR="0065628C" w:rsidRPr="00D00982" w:rsidTr="0065628C">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5628C" w:rsidRPr="00D00982" w:rsidRDefault="0065628C" w:rsidP="0065628C">
            <w:pPr>
              <w:pStyle w:val="TableHead"/>
              <w:rPr>
                <w:b w:val="0"/>
              </w:rPr>
            </w:pPr>
            <w:r w:rsidRPr="00D00982">
              <w:rPr>
                <w:b w:val="0"/>
              </w:rPr>
              <w:t>Frailty Registry</w:t>
            </w:r>
          </w:p>
          <w:p w:rsidR="0065628C" w:rsidRPr="00D00982" w:rsidRDefault="0065628C" w:rsidP="0065628C">
            <w:pPr>
              <w:pStyle w:val="TableHead"/>
            </w:pPr>
            <w:r w:rsidRPr="00D00982">
              <w:t>(VA FRAILTY)</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5628C" w:rsidRPr="00D00982" w:rsidRDefault="000F4465" w:rsidP="0065628C">
            <w:pPr>
              <w:pStyle w:val="TableHead"/>
              <w:rPr>
                <w:b w:val="0"/>
              </w:rPr>
            </w:pPr>
            <w:r w:rsidRPr="00D00982">
              <w:rPr>
                <w:b w:val="0"/>
              </w:rPr>
              <w:t>799.3</w:t>
            </w:r>
          </w:p>
        </w:tc>
      </w:tr>
      <w:tr w:rsidR="00682F11"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82F11" w:rsidRPr="00CF0C60" w:rsidRDefault="009E417F" w:rsidP="0025257B">
            <w:pPr>
              <w:pStyle w:val="TableHead"/>
              <w:rPr>
                <w:b w:val="0"/>
                <w:szCs w:val="24"/>
              </w:rPr>
            </w:pPr>
            <w:bookmarkStart w:id="1609" w:name="_Hlk39483823"/>
            <w:r w:rsidRPr="00CF0C60">
              <w:rPr>
                <w:b w:val="0"/>
                <w:szCs w:val="24"/>
              </w:rPr>
              <w:t>Head and Neck Squamous Cell Cancer Registry</w:t>
            </w:r>
          </w:p>
          <w:bookmarkEnd w:id="1609"/>
          <w:p w:rsidR="009E417F" w:rsidRPr="009E417F" w:rsidRDefault="009E417F" w:rsidP="0025257B">
            <w:pPr>
              <w:pStyle w:val="TableHead"/>
              <w:rPr>
                <w:szCs w:val="24"/>
              </w:rPr>
            </w:pPr>
            <w:r w:rsidRPr="00CF0C60">
              <w:rPr>
                <w:szCs w:val="24"/>
              </w:rPr>
              <w:t>(VA HEAD AND NECK)</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82F11" w:rsidRPr="00D00982" w:rsidRDefault="00897813" w:rsidP="0025257B">
            <w:pPr>
              <w:pStyle w:val="TableHead"/>
              <w:rPr>
                <w:b w:val="0"/>
              </w:rPr>
            </w:pPr>
            <w:r>
              <w:rPr>
                <w:b w:val="0"/>
              </w:rPr>
              <w:t>-</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szCs w:val="24"/>
              </w:rPr>
            </w:pPr>
            <w:r w:rsidRPr="00D00982">
              <w:rPr>
                <w:b w:val="0"/>
                <w:szCs w:val="24"/>
              </w:rPr>
              <w:t xml:space="preserve">Hepatitis B </w:t>
            </w:r>
            <w:r w:rsidRPr="00D00982">
              <w:rPr>
                <w:b w:val="0"/>
              </w:rPr>
              <w:t>Registry</w:t>
            </w:r>
          </w:p>
          <w:p w:rsidR="001C0BE7" w:rsidRPr="00D00982" w:rsidRDefault="001C0BE7" w:rsidP="001C0BE7">
            <w:pPr>
              <w:pStyle w:val="TableHead"/>
              <w:rPr>
                <w:b w:val="0"/>
              </w:rPr>
            </w:pPr>
            <w:r w:rsidRPr="00D00982">
              <w:rPr>
                <w:szCs w:val="24"/>
              </w:rPr>
              <w:t>(VA HEPB)</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70.2, 70.20, 70.21, 70.22, 70.23, 70.3, 70.30, 70.31, 70.32, 70.33, V02.61</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szCs w:val="24"/>
              </w:rPr>
            </w:pPr>
            <w:r w:rsidRPr="00D00982">
              <w:rPr>
                <w:b w:val="0"/>
                <w:szCs w:val="24"/>
              </w:rPr>
              <w:t xml:space="preserve">Hepatocellular Carcinoma </w:t>
            </w:r>
            <w:r w:rsidRPr="00D00982">
              <w:rPr>
                <w:b w:val="0"/>
              </w:rPr>
              <w:t>Registry</w:t>
            </w:r>
          </w:p>
          <w:p w:rsidR="001C0BE7" w:rsidRPr="00D00982" w:rsidRDefault="001C0BE7" w:rsidP="0025257B">
            <w:pPr>
              <w:pStyle w:val="TableHead"/>
              <w:rPr>
                <w:b w:val="0"/>
              </w:rPr>
            </w:pPr>
            <w:r w:rsidRPr="00D00982">
              <w:rPr>
                <w:szCs w:val="24"/>
              </w:rPr>
              <w:t>(VA HCC)</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szCs w:val="24"/>
              </w:rPr>
              <w:t>155.0</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Hypertension Registry</w:t>
            </w:r>
          </w:p>
          <w:p w:rsidR="001C0BE7" w:rsidRPr="00D00982" w:rsidRDefault="001C0BE7" w:rsidP="0025257B">
            <w:pPr>
              <w:pStyle w:val="TableHead"/>
            </w:pPr>
            <w:r w:rsidRPr="00D00982">
              <w:t>(VA HTN)</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362.11, 401.0, 401.1, 401.9, 402.00, 402.01, 402.10, 402.11, 402.90, 402.91, 403.00, 403.01, 403.10, 403.11, 403.90, 403.91, 404.00, 404.01, 404.02, 404.03, 404.10, 404.11, 404.12, 404.13, 404.90, 404.91, 404.92, 404.93, 405.01, 405.09, 405.11, 405.19, 405.91, 405.99, 437.2</w:t>
            </w:r>
          </w:p>
        </w:tc>
      </w:tr>
      <w:tr w:rsidR="009E417F" w:rsidRPr="00D00982" w:rsidTr="00711E7E">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9E417F" w:rsidRPr="00D00982" w:rsidRDefault="009E417F" w:rsidP="00711E7E">
            <w:pPr>
              <w:pStyle w:val="TableHead"/>
              <w:rPr>
                <w:b w:val="0"/>
              </w:rPr>
            </w:pPr>
            <w:r w:rsidRPr="00D00982">
              <w:rPr>
                <w:b w:val="0"/>
              </w:rPr>
              <w:t>Hypoparathyroidism Registry</w:t>
            </w:r>
          </w:p>
          <w:p w:rsidR="009E417F" w:rsidRPr="00D00982" w:rsidRDefault="009E417F" w:rsidP="00711E7E">
            <w:pPr>
              <w:pStyle w:val="TableHead"/>
              <w:rPr>
                <w:b w:val="0"/>
              </w:rPr>
            </w:pPr>
            <w:r w:rsidRPr="00D00982">
              <w:t>(VA HYPOPARA)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9E417F" w:rsidRPr="00D00982" w:rsidRDefault="009E417F" w:rsidP="00711E7E">
            <w:pPr>
              <w:pStyle w:val="TableHead"/>
              <w:rPr>
                <w:b w:val="0"/>
              </w:rPr>
            </w:pPr>
            <w:r w:rsidRPr="00D00982">
              <w:rPr>
                <w:b w:val="0"/>
              </w:rPr>
              <w:t>252.1</w:t>
            </w:r>
          </w:p>
        </w:tc>
      </w:tr>
      <w:tr w:rsidR="00E16C16" w:rsidRPr="00D00982" w:rsidTr="0066511F">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CF0C60" w:rsidRDefault="00E16C16" w:rsidP="0066511F">
            <w:pPr>
              <w:pStyle w:val="TableHead"/>
              <w:rPr>
                <w:b w:val="0"/>
              </w:rPr>
            </w:pPr>
            <w:r w:rsidRPr="00CF0C60">
              <w:rPr>
                <w:b w:val="0"/>
              </w:rPr>
              <w:t>Hypothyroidism Registry</w:t>
            </w:r>
          </w:p>
          <w:p w:rsidR="00E16C16" w:rsidRPr="00CF0C60" w:rsidRDefault="00E16C16" w:rsidP="0066511F">
            <w:pPr>
              <w:pStyle w:val="TableHead"/>
              <w:rPr>
                <w:b w:val="0"/>
              </w:rPr>
            </w:pPr>
            <w:r w:rsidRPr="00CF0C60">
              <w:t xml:space="preserve">(VA </w:t>
            </w:r>
            <w:r w:rsidR="009E417F" w:rsidRPr="00CF0C60">
              <w:t>HYPOTHYROIDISM</w:t>
            </w:r>
            <w:r w:rsidRPr="00CF0C60">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00982" w:rsidRDefault="009E417F" w:rsidP="009E417F">
            <w:pPr>
              <w:pStyle w:val="TableHead"/>
              <w:rPr>
                <w:b w:val="0"/>
              </w:rPr>
            </w:pPr>
            <w:r w:rsidRPr="00CF0C60">
              <w:rPr>
                <w:b w:val="0"/>
              </w:rPr>
              <w:t>243., 244.0, 244.1, 244.2, 244.3, 244.8, 244.9, 246.1, 293.0,  293.1, 701.8</w:t>
            </w:r>
          </w:p>
        </w:tc>
      </w:tr>
      <w:tr w:rsidR="00E16C16" w:rsidRPr="00D00982" w:rsidTr="0066511F">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00982" w:rsidRDefault="00E16C16" w:rsidP="0066511F">
            <w:pPr>
              <w:pStyle w:val="TableHead"/>
              <w:rPr>
                <w:b w:val="0"/>
              </w:rPr>
            </w:pPr>
            <w:r w:rsidRPr="00D00982">
              <w:rPr>
                <w:b w:val="0"/>
              </w:rPr>
              <w:t>Idiopathic Pulmonary Fibrosis (IPF) Registry</w:t>
            </w:r>
          </w:p>
          <w:p w:rsidR="00E16C16" w:rsidRPr="00D00982" w:rsidRDefault="00E16C16" w:rsidP="0066511F">
            <w:pPr>
              <w:pStyle w:val="TableHead"/>
              <w:rPr>
                <w:b w:val="0"/>
              </w:rPr>
            </w:pPr>
            <w:r w:rsidRPr="00D00982">
              <w:t>(VA IPF)</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00982" w:rsidRDefault="00E16C16" w:rsidP="0066511F">
            <w:pPr>
              <w:pStyle w:val="TableHead"/>
              <w:rPr>
                <w:b w:val="0"/>
              </w:rPr>
            </w:pPr>
            <w:r w:rsidRPr="00D00982">
              <w:rPr>
                <w:b w:val="0"/>
              </w:rPr>
              <w:t>516.31</w:t>
            </w:r>
          </w:p>
        </w:tc>
      </w:tr>
      <w:tr w:rsidR="003C209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25257B">
            <w:pPr>
              <w:pStyle w:val="TableHead"/>
              <w:rPr>
                <w:b w:val="0"/>
              </w:rPr>
            </w:pPr>
            <w:r w:rsidRPr="00D402DB">
              <w:rPr>
                <w:b w:val="0"/>
              </w:rPr>
              <w:t>Interstitial Lung Disease (ILD) Registry</w:t>
            </w:r>
          </w:p>
          <w:p w:rsidR="003C2097" w:rsidRPr="00D402DB" w:rsidRDefault="003C2097" w:rsidP="0025257B">
            <w:pPr>
              <w:pStyle w:val="TableHead"/>
              <w:rPr>
                <w:b w:val="0"/>
              </w:rPr>
            </w:pPr>
            <w:r w:rsidRPr="00D402DB">
              <w:t>(VA ILD)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00982" w:rsidRDefault="001867DF" w:rsidP="0025257B">
            <w:pPr>
              <w:pStyle w:val="TableHead"/>
              <w:rPr>
                <w:b w:val="0"/>
              </w:rPr>
            </w:pPr>
            <w:r w:rsidRPr="00D402DB">
              <w:rPr>
                <w:b w:val="0"/>
              </w:rPr>
              <w:t>501., 508.1, 495.9, 518.89, 515., 516.0, 516.1, 516.2, 516.30, 516.31, 516.32, 516.33, 516.34, 516.35, 516.36, 516.37, 516.4, 516.5, 516.61, 516.62, 516.63, 516.64, 516.69, 516.9, 517.8, 714.81</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Ischemic Heart Disease (IHD) Registry</w:t>
            </w:r>
          </w:p>
          <w:p w:rsidR="001C0BE7" w:rsidRPr="00D00982" w:rsidRDefault="001C0BE7" w:rsidP="0025257B">
            <w:pPr>
              <w:pStyle w:val="TableHead"/>
            </w:pPr>
            <w:r w:rsidRPr="00D00982">
              <w:t>(VA IHD)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410.00, 410.01, 410.02, 410.10, 410.11, 410.12, 410.20, 410.21, 410.22, 410.30, 410.31, 410.32, 410.40, 410.41, 410.42, 410.50, 410.51, 410.52, 410.60, 410.61, 410.62, 410.70, 410.71, 410.72, 410.80, 410.81, 410.82, 410.90, 410.91, 410.92, 411.0, 411.1, 411.81, 411.89, 412., 413.0, 413.1, 413.9, 414.00, 414.01, 414.02, 414.03, 414.04, 414.05, 414.06, 414.07, 414.12, 414.2, 414.3, 414.8, 414.9</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Low Vision / Blind Registry</w:t>
            </w:r>
          </w:p>
          <w:p w:rsidR="001C0BE7" w:rsidRPr="00D00982" w:rsidRDefault="001C0BE7" w:rsidP="0025257B">
            <w:pPr>
              <w:pStyle w:val="TableHead"/>
            </w:pPr>
            <w:r w:rsidRPr="00D00982">
              <w:t>(VA BLIND)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369.00, 369.01, 369.02, 369.03, 369.04, 369.05, 369.06, 369.07, 369.08, 369.10, 369.11, 369.12, 369.13, 369.14, 369.15, 369.16, 369.17, 369.18, 369.20, 369.21, 369.22, 369.23, 369.24, 369.25, 369.3, 369.4, 369.60, 369.61, 369.62, 369.63, 369.64, 369.65, 369.66, 369.67, 369.68, 369.69, 369.70, 369.71, 369.72, 369.73, 369.74, 369.75, 369.76, 369.8, 369.9</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Lung Cancer Registry</w:t>
            </w:r>
          </w:p>
          <w:p w:rsidR="001C0BE7" w:rsidRPr="00D00982" w:rsidRDefault="001C0BE7" w:rsidP="0025257B">
            <w:pPr>
              <w:pStyle w:val="TableHead"/>
              <w:rPr>
                <w:b w:val="0"/>
              </w:rPr>
            </w:pPr>
            <w:r w:rsidRPr="00D00982">
              <w:rPr>
                <w:szCs w:val="24"/>
              </w:rPr>
              <w:t>(VA LUNG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162.2, 162.3, 162.4, 162.5, 162.8, 162.9, 231.2, V10.11</w:t>
            </w:r>
          </w:p>
        </w:tc>
      </w:tr>
      <w:tr w:rsidR="003C209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25257B">
            <w:pPr>
              <w:pStyle w:val="TableHead"/>
              <w:rPr>
                <w:b w:val="0"/>
              </w:rPr>
            </w:pPr>
            <w:r w:rsidRPr="00D402DB">
              <w:rPr>
                <w:b w:val="0"/>
              </w:rPr>
              <w:t>Lymphoma Registry</w:t>
            </w:r>
          </w:p>
          <w:p w:rsidR="003C2097" w:rsidRPr="00D402DB" w:rsidRDefault="003C2097" w:rsidP="0025257B">
            <w:pPr>
              <w:pStyle w:val="TableHead"/>
              <w:rPr>
                <w:b w:val="0"/>
              </w:rPr>
            </w:pPr>
            <w:r w:rsidRPr="00D402DB">
              <w:t>(VA LYMPHOMA</w:t>
            </w:r>
            <w:r w:rsidRPr="00D402DB">
              <w:rPr>
                <w:b w:val="0"/>
              </w:rPr>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00982" w:rsidRDefault="001867DF" w:rsidP="0025257B">
            <w:pPr>
              <w:pStyle w:val="TableHead"/>
              <w:rPr>
                <w:b w:val="0"/>
                <w:szCs w:val="24"/>
              </w:rPr>
            </w:pPr>
            <w:r w:rsidRPr="00D402DB">
              <w:rPr>
                <w:b w:val="0"/>
                <w:szCs w:val="24"/>
              </w:rPr>
              <w:t>202.80, 201.90</w:t>
            </w:r>
          </w:p>
        </w:tc>
      </w:tr>
      <w:tr w:rsidR="001C0BE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rPr>
              <w:t>Melanoma Registry</w:t>
            </w:r>
          </w:p>
          <w:p w:rsidR="001C0BE7" w:rsidRPr="00D00982" w:rsidRDefault="001C0BE7" w:rsidP="0025257B">
            <w:pPr>
              <w:pStyle w:val="TableHead"/>
              <w:rPr>
                <w:b w:val="0"/>
              </w:rPr>
            </w:pPr>
            <w:r w:rsidRPr="00D00982">
              <w:rPr>
                <w:szCs w:val="24"/>
              </w:rPr>
              <w:t>(VA MELANOMA)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1C0BE7" w:rsidRPr="00D00982" w:rsidRDefault="001C0BE7" w:rsidP="0025257B">
            <w:pPr>
              <w:pStyle w:val="TableHead"/>
              <w:rPr>
                <w:b w:val="0"/>
              </w:rPr>
            </w:pPr>
            <w:r w:rsidRPr="00D00982">
              <w:rPr>
                <w:b w:val="0"/>
                <w:szCs w:val="24"/>
              </w:rPr>
              <w:t>172.0, 172.1, 172.2, 172.3, 172.4, 172.5, 172.6, 172.7, 172.8, 172.9</w:t>
            </w:r>
          </w:p>
        </w:tc>
      </w:tr>
      <w:tr w:rsidR="00CC073A" w:rsidRPr="00D00982"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CC073A" w:rsidRPr="00D00982" w:rsidRDefault="00CC073A" w:rsidP="00C16665">
            <w:pPr>
              <w:pStyle w:val="TableHead"/>
              <w:rPr>
                <w:b w:val="0"/>
              </w:rPr>
            </w:pPr>
            <w:r w:rsidRPr="00D00982">
              <w:rPr>
                <w:b w:val="0"/>
              </w:rPr>
              <w:t>Mental Health Registry</w:t>
            </w:r>
          </w:p>
          <w:p w:rsidR="00CC073A" w:rsidRPr="00D00982" w:rsidRDefault="00CC073A" w:rsidP="00C16665">
            <w:pPr>
              <w:pStyle w:val="TableHead"/>
            </w:pPr>
            <w:r w:rsidRPr="00D00982">
              <w:t>(VA MENTAL HEALTH)</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CC073A" w:rsidRPr="00D00982" w:rsidRDefault="00CC073A" w:rsidP="004025F7">
            <w:pPr>
              <w:pStyle w:val="TableHead"/>
              <w:rPr>
                <w:b w:val="0"/>
              </w:rPr>
            </w:pPr>
            <w:r w:rsidRPr="00D00982">
              <w:rPr>
                <w:b w:val="0"/>
              </w:rPr>
              <w:t>296.20, 296.21, 296.22, 296.23, 296.24, 296.25, 296.26, 296.30, 296.31, 296.32, 296.33, 296.34, 296.35, 296.36, 309.81, 295.00, 295.01, 295.02, 295.03, 295.04, 295.05, 295.10, 295.11, 295.12, 295.13, 295.14, 295.15, 295.20, 295.21, 295.22, 295.23, 295.24, 295.25, 295.30, 295.31, 295.32, 295.33, 295.34, 295.35, 295.40, 295.41, 295.42, 295.43, 295.44, 295.45, 295.50, 295.51, 295.52, 295.53, 295.55, 295.60, 295.61, 295.62, 295.63, 295.64, 295.65, 295.70, 295.71, 295.72, 295.73, 295.74, 295.75, 295.80, 295.81, 295.82, 295.83, 295.84, 295.85, 295.90, 295.91, 295.92, 295.93, 295.94, 295.95, 296.00, 296.01, 296.02, 296.03, 296.04, 296.05, 296.06, 296.10, 296.11, 296.12, 296.13, 296.14, 296.15, 296.16, 296.40, 296.41, 296.42, 296.43, 296.44, 296.45, 296.46, 296.50, 296.51, 296.52, 296.53, 296.54, 296.55, 296.56, 296.60, 296.61, 296.62, 296.63, 296.64, 296.65, 296.66, 296.7, 296.80, 296.81, 296.82, 296.89, 293.83, 296.90, 296.99, 298.0, 300.4, 301.12, 309.0, 309.1, 311. </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AF4E9E">
            <w:pPr>
              <w:pStyle w:val="TableHead"/>
              <w:rPr>
                <w:b w:val="0"/>
              </w:rPr>
            </w:pPr>
            <w:r w:rsidRPr="00D00982">
              <w:rPr>
                <w:b w:val="0"/>
              </w:rPr>
              <w:t>Movement Disorders Registry</w:t>
            </w:r>
          </w:p>
          <w:p w:rsidR="00AF4E9E" w:rsidRPr="00D00982" w:rsidRDefault="00AF4E9E" w:rsidP="00AF4E9E">
            <w:pPr>
              <w:pStyle w:val="TableHead"/>
            </w:pPr>
            <w:r w:rsidRPr="00D00982">
              <w:t>(VA MOVEMENT DISORDERS)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331.82, 332.0, 332.1, 333.0, 333.1, 333.4, 333.5, 333.6, 333.72, 333.7, 333.79, 333.85, 333.94, 334.3, 781.0, 781.2, 781.3, 527.7, 333.81, 333.82, 333.83, 333.2, 333.90, 333.91, 333.3, 307.20, 307.22, 307.23</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Multiple Sclerosis Registry</w:t>
            </w:r>
          </w:p>
          <w:p w:rsidR="00AF4E9E" w:rsidRPr="00D00982" w:rsidRDefault="00AF4E9E" w:rsidP="0025257B">
            <w:pPr>
              <w:pStyle w:val="TableHead"/>
            </w:pPr>
            <w:r w:rsidRPr="00D00982">
              <w:t>(VA MULTIPLE SCLEROSIS)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340. </w:t>
            </w:r>
          </w:p>
        </w:tc>
      </w:tr>
      <w:tr w:rsidR="003C2097"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25257B">
            <w:pPr>
              <w:pStyle w:val="TableHead"/>
              <w:rPr>
                <w:b w:val="0"/>
              </w:rPr>
            </w:pPr>
            <w:r w:rsidRPr="00D402DB">
              <w:rPr>
                <w:b w:val="0"/>
              </w:rPr>
              <w:t>Non-Alcoholic SteatoHepatitis (NASH) Registry</w:t>
            </w:r>
          </w:p>
          <w:p w:rsidR="003C2097" w:rsidRPr="00D402DB" w:rsidRDefault="003C2097" w:rsidP="0025257B">
            <w:pPr>
              <w:pStyle w:val="TableHead"/>
              <w:rPr>
                <w:b w:val="0"/>
              </w:rPr>
            </w:pPr>
            <w:r w:rsidRPr="00D402DB">
              <w:t>(VA NASH)</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00982" w:rsidRDefault="001867DF" w:rsidP="0025257B">
            <w:pPr>
              <w:pStyle w:val="TableHead"/>
              <w:rPr>
                <w:b w:val="0"/>
              </w:rPr>
            </w:pPr>
            <w:r w:rsidRPr="00D402DB">
              <w:rPr>
                <w:b w:val="0"/>
              </w:rPr>
              <w:t>571.8, 571.40, 571.41, 571.49</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Obstructive Sleep Apnea Registry</w:t>
            </w:r>
          </w:p>
          <w:p w:rsidR="00AF4E9E" w:rsidRPr="00D00982" w:rsidRDefault="00AF4E9E" w:rsidP="0025257B">
            <w:pPr>
              <w:pStyle w:val="TableHead"/>
            </w:pPr>
            <w:r w:rsidRPr="00D00982">
              <w:t>(VA APNEA)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327.21, 327.23, 780.51, 780.53, 780.57, 786.03, 786.04</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Osteoarthritis Registry</w:t>
            </w:r>
          </w:p>
          <w:p w:rsidR="00AF4E9E" w:rsidRPr="00D00982" w:rsidRDefault="00AF4E9E" w:rsidP="0025257B">
            <w:pPr>
              <w:pStyle w:val="TableHead"/>
            </w:pPr>
            <w:r w:rsidRPr="00D00982">
              <w:t>(VA OSTEOARTHRITIS)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715.00, 715.04, 715.09, 715.10, 715.11, 715.12, 715.13, 715.14, 715.15, 715.16, 715.17, 715.18, 715.20, 715.21, 715.22, 715.23, 715.24, 715.25, 715.26, 715.27, 715.28, 715.30, 715.31, 715.32, 715.33, 715.34, 715.35, 715.36, 715.37, 715.38, 715.80, 715.89, 715.90, 715.91, 715.92, 715.93, 715.94, 715.95, 715.96, 715.97, 715.98, 720.0, 721.0, 721.1, 721.2, 721.3, 721.90, 721.91</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Osteoporosis Registry</w:t>
            </w:r>
          </w:p>
          <w:p w:rsidR="00AF4E9E" w:rsidRPr="00D00982" w:rsidRDefault="00AF4E9E" w:rsidP="0025257B">
            <w:pPr>
              <w:pStyle w:val="TableHead"/>
              <w:rPr>
                <w:b w:val="0"/>
              </w:rPr>
            </w:pPr>
            <w:r w:rsidRPr="00D00982">
              <w:rPr>
                <w:szCs w:val="24"/>
              </w:rPr>
              <w:t>(VA OSTEOPOROSIS)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733.00, 733.01, 733.02, 733.03, 733.09</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szCs w:val="24"/>
              </w:rPr>
            </w:pPr>
            <w:r w:rsidRPr="00D00982">
              <w:rPr>
                <w:b w:val="0"/>
                <w:szCs w:val="24"/>
              </w:rPr>
              <w:t xml:space="preserve">Pancreatic Cancer </w:t>
            </w:r>
            <w:r w:rsidRPr="00D00982">
              <w:rPr>
                <w:b w:val="0"/>
              </w:rPr>
              <w:t>Registry</w:t>
            </w:r>
          </w:p>
          <w:p w:rsidR="00AF4E9E" w:rsidRPr="00D00982" w:rsidRDefault="00AF4E9E" w:rsidP="0025257B">
            <w:pPr>
              <w:pStyle w:val="TableHead"/>
            </w:pPr>
            <w:r w:rsidRPr="00D00982">
              <w:rPr>
                <w:szCs w:val="24"/>
              </w:rPr>
              <w:t>(VA PANCREATIC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szCs w:val="24"/>
              </w:rPr>
              <w:t>157.0, 157.1, 157.2, 157.3, 157.4, 157.8, 157.9</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Prostate Cancer Registry</w:t>
            </w:r>
          </w:p>
          <w:p w:rsidR="00AF4E9E" w:rsidRPr="00D00982" w:rsidRDefault="00AF4E9E" w:rsidP="0025257B">
            <w:pPr>
              <w:pStyle w:val="TableHead"/>
              <w:rPr>
                <w:b w:val="0"/>
              </w:rPr>
            </w:pPr>
            <w:r w:rsidRPr="00D00982">
              <w:rPr>
                <w:szCs w:val="24"/>
              </w:rPr>
              <w:t>(VA PROSTATE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185., 233.4, V10.46</w:t>
            </w:r>
          </w:p>
        </w:tc>
      </w:tr>
      <w:tr w:rsidR="00AF4E9E" w:rsidRPr="00D00982"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C16665">
            <w:pPr>
              <w:pStyle w:val="TableHead"/>
              <w:rPr>
                <w:b w:val="0"/>
              </w:rPr>
            </w:pPr>
            <w:r w:rsidRPr="00D00982">
              <w:rPr>
                <w:b w:val="0"/>
              </w:rPr>
              <w:t>Rheumatoid Arthritis Registry</w:t>
            </w:r>
          </w:p>
          <w:p w:rsidR="00AF4E9E" w:rsidRPr="00D00982" w:rsidRDefault="00AF4E9E" w:rsidP="00C16665">
            <w:pPr>
              <w:pStyle w:val="TableHead"/>
            </w:pPr>
            <w:r w:rsidRPr="00D00982">
              <w:t xml:space="preserve">(VA RHEUM) </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4025F7">
            <w:pPr>
              <w:pStyle w:val="TableHead"/>
              <w:rPr>
                <w:b w:val="0"/>
              </w:rPr>
            </w:pPr>
            <w:r w:rsidRPr="00D00982">
              <w:rPr>
                <w:b w:val="0"/>
              </w:rPr>
              <w:t>714.0, 714.1, 714.2, 714.30, 714.31, 714.32, 714.33</w:t>
            </w:r>
          </w:p>
        </w:tc>
      </w:tr>
      <w:tr w:rsidR="00AF4E9E" w:rsidRPr="00D00982"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Thyroid Cancer Registry</w:t>
            </w:r>
          </w:p>
          <w:p w:rsidR="00AF4E9E" w:rsidRPr="00D00982" w:rsidRDefault="00AF4E9E" w:rsidP="0025257B">
            <w:pPr>
              <w:pStyle w:val="TableHead"/>
            </w:pPr>
            <w:r w:rsidRPr="00D00982">
              <w:t>(VA THYROID CA)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szCs w:val="24"/>
              </w:rPr>
            </w:pPr>
            <w:r w:rsidRPr="00D00982">
              <w:rPr>
                <w:b w:val="0"/>
                <w:szCs w:val="24"/>
              </w:rPr>
              <w:t>193., V10.87</w:t>
            </w:r>
          </w:p>
        </w:tc>
      </w:tr>
      <w:tr w:rsidR="00AF4E9E" w:rsidRPr="00D00982" w:rsidTr="00C47776">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Total HIP Replacement Registry</w:t>
            </w:r>
          </w:p>
          <w:p w:rsidR="00AF4E9E" w:rsidRPr="00D00982" w:rsidRDefault="00AF4E9E" w:rsidP="0025257B">
            <w:pPr>
              <w:pStyle w:val="TableHead"/>
            </w:pPr>
            <w:r w:rsidRPr="00D00982">
              <w:t>(VA TOTAL HIP)</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szCs w:val="24"/>
              </w:rPr>
              <w:t>0.70, 00.71, 00.72, 00.73, 00.74, 00.75, 00.76, 00.77, 81.51, 81.52, 81.53</w:t>
            </w:r>
          </w:p>
        </w:tc>
      </w:tr>
      <w:tr w:rsidR="00AF4E9E" w:rsidRPr="00D00982" w:rsidTr="00C47776">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C47776">
            <w:pPr>
              <w:pStyle w:val="TableHead"/>
              <w:rPr>
                <w:b w:val="0"/>
              </w:rPr>
            </w:pPr>
            <w:r w:rsidRPr="00D00982">
              <w:rPr>
                <w:b w:val="0"/>
              </w:rPr>
              <w:t>Total KNEE Replacement Registry</w:t>
            </w:r>
          </w:p>
          <w:p w:rsidR="00AF4E9E" w:rsidRPr="00D00982" w:rsidRDefault="00AF4E9E" w:rsidP="00C47776">
            <w:pPr>
              <w:pStyle w:val="TableHead"/>
            </w:pPr>
            <w:r w:rsidRPr="00D00982">
              <w:t>(VA TOTAL KNEE)</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C47776">
            <w:pPr>
              <w:pStyle w:val="TableHead"/>
              <w:rPr>
                <w:b w:val="0"/>
              </w:rPr>
            </w:pPr>
            <w:r w:rsidRPr="00D00982">
              <w:rPr>
                <w:b w:val="0"/>
                <w:szCs w:val="24"/>
              </w:rPr>
              <w:t>00.80, 00.81, 00.82, 00.83, 00.84, 81.54, 81.55</w:t>
            </w:r>
          </w:p>
        </w:tc>
      </w:tr>
      <w:tr w:rsidR="00622699" w:rsidRPr="00D00982"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Transgender Registry</w:t>
            </w:r>
          </w:p>
          <w:p w:rsidR="00622699" w:rsidRPr="00D00982" w:rsidRDefault="00622699" w:rsidP="00E649EB">
            <w:pPr>
              <w:pStyle w:val="TableHead"/>
            </w:pPr>
            <w:r w:rsidRPr="00D00982">
              <w:t>(VA TRANSGENDER)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szCs w:val="24"/>
              </w:rPr>
            </w:pPr>
            <w:r w:rsidRPr="00D00982">
              <w:rPr>
                <w:b w:val="0"/>
              </w:rPr>
              <w:t>302.3, 302.50, 302.6, 302.85</w:t>
            </w:r>
          </w:p>
        </w:tc>
      </w:tr>
      <w:tr w:rsidR="00622699" w:rsidRPr="00D00982"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Transplant Heart Registry</w:t>
            </w:r>
          </w:p>
          <w:p w:rsidR="00622699" w:rsidRPr="00D00982" w:rsidRDefault="00622699" w:rsidP="00E649EB">
            <w:pPr>
              <w:pStyle w:val="TableHead"/>
            </w:pPr>
            <w:r w:rsidRPr="00D00982">
              <w:t>(VA TRANSPLANT HEART)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996.83, V42.1, V43.21, V43.22</w:t>
            </w:r>
          </w:p>
        </w:tc>
      </w:tr>
      <w:tr w:rsidR="00622699" w:rsidRPr="00D00982"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Transplant Intestine Registry</w:t>
            </w:r>
          </w:p>
          <w:p w:rsidR="00622699" w:rsidRPr="00D00982" w:rsidRDefault="00622699" w:rsidP="00E649EB">
            <w:pPr>
              <w:pStyle w:val="TableHead"/>
            </w:pPr>
            <w:r w:rsidRPr="00D00982">
              <w:t>(VA TRANSPLANT INTESTINE)</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996.87, V42.84</w:t>
            </w:r>
          </w:p>
        </w:tc>
      </w:tr>
      <w:tr w:rsidR="00622699" w:rsidRPr="00D00982"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Transplant Kidney Registry</w:t>
            </w:r>
          </w:p>
          <w:p w:rsidR="00622699" w:rsidRPr="00D00982" w:rsidRDefault="00622699" w:rsidP="00E649EB">
            <w:pPr>
              <w:pStyle w:val="TableHead"/>
            </w:pPr>
            <w:r w:rsidRPr="00D00982">
              <w:t>(VA TRANSPLANT KIDNEY)</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V42.0</w:t>
            </w:r>
          </w:p>
        </w:tc>
      </w:tr>
      <w:tr w:rsidR="00622699" w:rsidRPr="00D00982"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Transplant Liver Registry</w:t>
            </w:r>
          </w:p>
          <w:p w:rsidR="00622699" w:rsidRPr="00D00982" w:rsidRDefault="00622699" w:rsidP="00E649EB">
            <w:pPr>
              <w:pStyle w:val="TableHead"/>
            </w:pPr>
            <w:r w:rsidRPr="00D00982">
              <w:t>(VA TRANSPLANT LIVER)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996.82, V42.7</w:t>
            </w:r>
          </w:p>
        </w:tc>
      </w:tr>
      <w:tr w:rsidR="00622699" w:rsidRPr="00D00982"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Transplant Lung Registry</w:t>
            </w:r>
          </w:p>
          <w:p w:rsidR="00622699" w:rsidRPr="00D00982" w:rsidRDefault="00622699" w:rsidP="00E649EB">
            <w:pPr>
              <w:pStyle w:val="TableHead"/>
            </w:pPr>
            <w:r w:rsidRPr="00D00982">
              <w:t>(VA TRANSPLANT LUNG)</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622699" w:rsidRPr="00D00982" w:rsidRDefault="00622699" w:rsidP="00E649EB">
            <w:pPr>
              <w:pStyle w:val="TableHead"/>
              <w:rPr>
                <w:b w:val="0"/>
              </w:rPr>
            </w:pPr>
            <w:r w:rsidRPr="00D00982">
              <w:rPr>
                <w:b w:val="0"/>
              </w:rPr>
              <w:t>996.84, V42.6</w:t>
            </w:r>
          </w:p>
        </w:tc>
      </w:tr>
      <w:tr w:rsidR="000F4465" w:rsidRPr="00D00982" w:rsidTr="000F4465">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0F4465" w:rsidRPr="00D00982" w:rsidRDefault="000F4465" w:rsidP="000F4465">
            <w:pPr>
              <w:pStyle w:val="TableHead"/>
              <w:rPr>
                <w:b w:val="0"/>
              </w:rPr>
            </w:pPr>
            <w:r w:rsidRPr="00D00982">
              <w:rPr>
                <w:b w:val="0"/>
              </w:rPr>
              <w:t>Trans</w:t>
            </w:r>
            <w:r w:rsidR="00622699" w:rsidRPr="00D00982">
              <w:rPr>
                <w:b w:val="0"/>
              </w:rPr>
              <w:t>plant Pancreas</w:t>
            </w:r>
            <w:r w:rsidRPr="00D00982">
              <w:rPr>
                <w:b w:val="0"/>
              </w:rPr>
              <w:t xml:space="preserve"> Registry</w:t>
            </w:r>
          </w:p>
          <w:p w:rsidR="000F4465" w:rsidRPr="00D00982" w:rsidRDefault="000F4465" w:rsidP="000F4465">
            <w:pPr>
              <w:pStyle w:val="TableHead"/>
            </w:pPr>
            <w:r w:rsidRPr="00D00982">
              <w:t>(VA TRANS</w:t>
            </w:r>
            <w:r w:rsidR="00622699" w:rsidRPr="00D00982">
              <w:t>PLANT PANCREAS</w:t>
            </w:r>
            <w:r w:rsidRPr="00D00982">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0F4465" w:rsidRPr="00D00982" w:rsidRDefault="00622699" w:rsidP="000F4465">
            <w:pPr>
              <w:pStyle w:val="TableHead"/>
              <w:rPr>
                <w:b w:val="0"/>
              </w:rPr>
            </w:pPr>
            <w:r w:rsidRPr="00D00982">
              <w:rPr>
                <w:b w:val="0"/>
              </w:rPr>
              <w:t>996.86, V42.83</w:t>
            </w:r>
          </w:p>
        </w:tc>
      </w:tr>
      <w:tr w:rsidR="00AF4E9E" w:rsidRPr="00F7424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00982" w:rsidRDefault="00AF4E9E" w:rsidP="0025257B">
            <w:pPr>
              <w:pStyle w:val="TableHead"/>
              <w:rPr>
                <w:b w:val="0"/>
              </w:rPr>
            </w:pPr>
            <w:r w:rsidRPr="00D00982">
              <w:rPr>
                <w:b w:val="0"/>
              </w:rPr>
              <w:t>Ulcerative Colitis Registry</w:t>
            </w:r>
          </w:p>
          <w:p w:rsidR="00AF4E9E" w:rsidRPr="00D00982" w:rsidRDefault="00AF4E9E" w:rsidP="001C0BE7">
            <w:pPr>
              <w:pStyle w:val="TableHead"/>
            </w:pPr>
            <w:r w:rsidRPr="00D00982">
              <w:t>(VA UC)</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850C31" w:rsidRDefault="00AF4E9E" w:rsidP="00447FA3">
            <w:pPr>
              <w:pStyle w:val="TableHead"/>
              <w:rPr>
                <w:b w:val="0"/>
                <w:szCs w:val="24"/>
              </w:rPr>
            </w:pPr>
            <w:r w:rsidRPr="00D00982">
              <w:rPr>
                <w:b w:val="0"/>
                <w:szCs w:val="24"/>
              </w:rPr>
              <w:t>556.0, 556.1, 556.2, 556.3, 556.4, 556.5, 556.6, 556.8, 556.9</w:t>
            </w:r>
          </w:p>
        </w:tc>
      </w:tr>
    </w:tbl>
    <w:p w:rsidR="009A204D" w:rsidRPr="00935710" w:rsidRDefault="009A204D" w:rsidP="009A204D">
      <w:pPr>
        <w:pStyle w:val="Caption"/>
        <w:keepNext/>
        <w:jc w:val="left"/>
      </w:pPr>
      <w:bookmarkStart w:id="1610" w:name="_Ref382479993"/>
      <w:bookmarkStart w:id="1611" w:name="_Toc39775391"/>
      <w:r w:rsidRPr="00D402DB">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73</w:t>
      </w:r>
      <w:r w:rsidR="00EB3A32">
        <w:rPr>
          <w:noProof/>
        </w:rPr>
        <w:fldChar w:fldCharType="end"/>
      </w:r>
      <w:bookmarkEnd w:id="1610"/>
      <w:r w:rsidRPr="00D402DB">
        <w:t xml:space="preserve"> – Local Registries ICD-10 Codes</w:t>
      </w:r>
      <w:bookmarkEnd w:id="1611"/>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7027"/>
      </w:tblGrid>
      <w:tr w:rsidR="009B7C60" w:rsidRPr="00D402DB" w:rsidTr="003C2097">
        <w:trPr>
          <w:trHeight w:val="404"/>
          <w:tblHeader/>
        </w:trPr>
        <w:tc>
          <w:tcPr>
            <w:tcW w:w="2513" w:type="dxa"/>
            <w:tcBorders>
              <w:bottom w:val="single" w:sz="4" w:space="0" w:color="auto"/>
            </w:tcBorders>
            <w:shd w:val="clear" w:color="auto" w:fill="666699"/>
            <w:vAlign w:val="center"/>
          </w:tcPr>
          <w:p w:rsidR="009B7C60" w:rsidRPr="00D402DB" w:rsidRDefault="009B7C60" w:rsidP="00837AF9">
            <w:pPr>
              <w:pStyle w:val="TableHead"/>
              <w:rPr>
                <w:color w:val="FFFFFF"/>
              </w:rPr>
            </w:pPr>
            <w:r w:rsidRPr="00D402DB">
              <w:rPr>
                <w:color w:val="FFFFFF"/>
              </w:rPr>
              <w:t>Registry (Abbreviation)</w:t>
            </w:r>
          </w:p>
        </w:tc>
        <w:tc>
          <w:tcPr>
            <w:tcW w:w="7027" w:type="dxa"/>
            <w:tcBorders>
              <w:bottom w:val="single" w:sz="4" w:space="0" w:color="auto"/>
            </w:tcBorders>
            <w:shd w:val="clear" w:color="auto" w:fill="666699"/>
            <w:vAlign w:val="center"/>
          </w:tcPr>
          <w:p w:rsidR="009B7C60" w:rsidRPr="00D402DB" w:rsidRDefault="009B7C60" w:rsidP="00E33D35">
            <w:pPr>
              <w:pStyle w:val="TableHead"/>
              <w:rPr>
                <w:color w:val="FFFFFF"/>
              </w:rPr>
            </w:pPr>
            <w:r w:rsidRPr="00D402DB">
              <w:rPr>
                <w:color w:val="FFFFFF"/>
              </w:rPr>
              <w:t>ICD-</w:t>
            </w:r>
            <w:r w:rsidR="00E33D35" w:rsidRPr="00D402DB">
              <w:rPr>
                <w:color w:val="FFFFFF"/>
              </w:rPr>
              <w:t>10</w:t>
            </w:r>
            <w:r w:rsidRPr="00D402DB">
              <w:rPr>
                <w:color w:val="FFFFFF"/>
              </w:rPr>
              <w:t xml:space="preserve"> Codes</w:t>
            </w:r>
          </w:p>
        </w:tc>
      </w:tr>
      <w:tr w:rsidR="00AF4E9E"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402DB" w:rsidRDefault="00AF4E9E" w:rsidP="00AF4E9E">
            <w:pPr>
              <w:pStyle w:val="TableHead"/>
            </w:pPr>
            <w:r w:rsidRPr="00D402DB">
              <w:rPr>
                <w:b w:val="0"/>
              </w:rPr>
              <w:t>Adrenal Adenoma Registry</w:t>
            </w:r>
            <w:r w:rsidRPr="00D402DB">
              <w:t xml:space="preserve"> </w:t>
            </w:r>
          </w:p>
          <w:p w:rsidR="00AF4E9E" w:rsidRPr="00D402DB" w:rsidRDefault="00AF4E9E" w:rsidP="00AF4E9E">
            <w:pPr>
              <w:pStyle w:val="TableHead"/>
            </w:pPr>
            <w:r w:rsidRPr="00D402DB">
              <w:t>(VA ADRENAL ADENOMA)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402DB" w:rsidRDefault="00AF4E9E" w:rsidP="0025257B">
            <w:pPr>
              <w:pStyle w:val="TableHead"/>
              <w:rPr>
                <w:b w:val="0"/>
              </w:rPr>
            </w:pPr>
            <w:r w:rsidRPr="00D402DB">
              <w:rPr>
                <w:b w:val="0"/>
                <w:szCs w:val="24"/>
              </w:rPr>
              <w:t>D35.00, D35.01, D35.02, E27.0, E27.8, E27.9</w:t>
            </w:r>
          </w:p>
        </w:tc>
      </w:tr>
      <w:tr w:rsidR="00AF4E9E"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402DB" w:rsidRDefault="00AF4E9E" w:rsidP="00AF4E9E">
            <w:pPr>
              <w:pStyle w:val="TableHead"/>
              <w:rPr>
                <w:b w:val="0"/>
              </w:rPr>
            </w:pPr>
            <w:r w:rsidRPr="00D402DB">
              <w:rPr>
                <w:b w:val="0"/>
              </w:rPr>
              <w:t>ALS</w:t>
            </w:r>
          </w:p>
          <w:p w:rsidR="00AF4E9E" w:rsidRPr="00D402DB" w:rsidRDefault="00AF4E9E" w:rsidP="00AF4E9E">
            <w:pPr>
              <w:pStyle w:val="TableHead"/>
            </w:pPr>
            <w:r w:rsidRPr="00D402DB">
              <w:t>(VA ALS)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AF4E9E" w:rsidRPr="00D402DB" w:rsidRDefault="00AF4E9E" w:rsidP="00AF4E9E">
            <w:pPr>
              <w:pStyle w:val="TableHead"/>
              <w:rPr>
                <w:b w:val="0"/>
              </w:rPr>
            </w:pPr>
            <w:r w:rsidRPr="00D402DB">
              <w:rPr>
                <w:b w:val="0"/>
              </w:rPr>
              <w:t>G12.21</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Alzheimer's Disease Registry</w:t>
            </w:r>
          </w:p>
          <w:p w:rsidR="00E33D35" w:rsidRPr="00D402DB" w:rsidRDefault="00E33D35" w:rsidP="0025257B">
            <w:pPr>
              <w:pStyle w:val="TableHead"/>
              <w:rPr>
                <w:b w:val="0"/>
              </w:rPr>
            </w:pPr>
            <w:r w:rsidRPr="00D402DB">
              <w:t>(VA ALZHEIMERS)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G30.0, G30.1, G30.8, G30.9</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Amputation Registry</w:t>
            </w:r>
          </w:p>
          <w:p w:rsidR="00E33D35" w:rsidRPr="00D402DB" w:rsidRDefault="00E33D35" w:rsidP="0025257B">
            <w:pPr>
              <w:pStyle w:val="TableHead"/>
            </w:pPr>
            <w:r w:rsidRPr="00D402DB">
              <w:t>(VA AMPUTATION)</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sz w:val="16"/>
                <w:szCs w:val="16"/>
              </w:rPr>
            </w:pPr>
            <w:r w:rsidRPr="00D402DB">
              <w:rPr>
                <w:b w:val="0"/>
                <w:sz w:val="16"/>
                <w:szCs w:val="16"/>
              </w:rPr>
              <w:t xml:space="preserve">S48.011A, S48.011D, S48.011S, S48.012A, S48.012D, S48.012S, S48.019A, S48.019D, S48.019S, S48.021A, S48.021D, S48.021S, S48.022A, S48.022D, S48.022S, S48.029A, S48.029D, S48.029S, S48.111A, S48.111D, S48.111S, S48.112A, S48.112D, S48.112S, S48.119A, S48.119D, S48.119S, S48.121A, S48.121D, S48.121S, S48.122A, S48.122D, S48.122S, S48.129A, S48.129D, S48.129S, S48.911A, S48.911D, S48.911S, S48.912A, S48.912D, S48.912S, S48.919A, S48.919D, S48.919S, S48.921A, S48.921D, S48.921S, S48.922A, S48.922D, S48.922S, S48.929A, S48.929D, S48.929S, S58.011A, S58.011D, S58.011S, S58.012A, S58.012D, S58.012S, S58.019A, S58.019D, S58.019S, S58.021A, S58.021D, S58.021S, S58.022A, S58.022D, S58.022S, S58.029A, S58.029D, S58.029S, S58.111A, S58.111D, S58.111S, S58.112A, S58.112D, S58.112S, S58.119A, S58.119D, S58.119S, S58.121A, S58.121D, S58.121S, S58.122A, S58.122D, S58.122S, S58.129A, S58.129D, S58.129S, S58.911A, S58.911D, S58.911S, S58.912A, S58.912D, S58.912S, S58.919A, S58.919D, S58.919S, S58.921A, S58.921D, S58.921S, S58.922A, S58.922D, S58.922S, S58.929A, S58.929D, S58.929S, S68.011A, S68.011D, S68.011S, S68.012A, S68.012D, S68.012S, S68.019A, S68.019D, S68.019S, S68.021A, S68.021D, S68.021S, S68.022A, S68.022D, S68.022S, S68.029A, S68.029D, S68.029S, S68.110A, S68.110D, S68.110S, S68.111A, S68.111D, S68.111S, S68.112A, S68.112D, S68.112S, S68.113A, S68.113D, S68.113S, S68.114A, S68.114D, S68.114S, S68.115A, S68.115D, S68.115S, S68.116A, S68.116D, S68.116S, S68.117A, S68.117D, S68.117S, S68.118A, S68.118D, S68.118S, S68.119A, S68.119D, S68.119S, S68.120A, S68.120D, S68.120S, S68.121A, S68.121D, S68.121S, S68.122A, S68.122D, S68.122S, S68.123A, S68.123D, S68.123S, </w:t>
            </w:r>
          </w:p>
          <w:p w:rsidR="00E33D35" w:rsidRPr="00D402DB" w:rsidRDefault="00E33D35" w:rsidP="0025257B">
            <w:pPr>
              <w:pStyle w:val="TableHead"/>
              <w:rPr>
                <w:b w:val="0"/>
                <w:sz w:val="16"/>
                <w:szCs w:val="16"/>
              </w:rPr>
            </w:pPr>
            <w:r w:rsidRPr="00D402DB">
              <w:rPr>
                <w:b w:val="0"/>
                <w:sz w:val="16"/>
                <w:szCs w:val="16"/>
              </w:rPr>
              <w:t xml:space="preserve">S68.124A, S68.124D, S68.124S, S68.125A, S68.125D, S68.125S, S68.126A, S68.126D, S68.126S, S68.127A, S68.127D, S68.127S, S68.128A, S68.128D, S68.128S, S68.129A, S68.129D, S68.129S, S68.411A, S68.411D, S68.411S, S68.412A, S68.412D, S68.412S, S68.419A, S68.419D, S68.419S, S68.421A, S68.421D, S68.421S, S68.422A, S68.422D, S68.422S, S68.429A, S68.429D, S68.429S, S68.511A, S68.511D, S68.511S, S68.512A, S68.512D, S68.512S, S68.519A, S68.519D, S68.519S, S68.521A, S68.521D, S68.521S, S68.522A, S68.522D, S68.522S, S68.529A, S68.529D, S68.529S, S68.610A, S68.610D, S68.610S, S68.611A, S68.611D, S68.611S, S68.612A, S68.612D, S68.612S, S68.613A, S68.613D, S68.613S, S68.614A, S68.614D, S68.614S, S68.615A, S68.615D, S68.615S, S68.616A, S68.616D, S68.616S, S68.617A, S68.617D, S68.617S, S68.618A, S68.618D, S68.618S, S68.619A, S68.619D, S68.619S, S68.620A, S68.620D, S68.620S, S68.621A, S68.621D, S68.621S, S68.622A, S68.622D, S68.622S, S68.623A, S68.623D, S68.623S, S68.624A, S68.624D, S68.624S, S68.625A, S68.625D, S68.625S, S68.626A, S68.626D, S68.626S, S68.627A, S68.627D, S68.627S, S68.628A, S68.628D, S68.628S, S68.629A, S68.629D, S68.629S, S68.711A, S68.711D, S68.711S, S68.712A, S68.712D, S68.712S, S68.719A, S68.719D, S68.719S, S68.721A, S68.721D, S68.721S, S68.722A, S68.722D, S68.722S, S68.729A, S68.729D, S68.729S, S78.011A, S78.011D, S78.011S, S78.012A, S78.012D, S78.012S, S78.019A, S78.019D, S78.019S, S78.021A, S78.021D, S78.021S, S78.022A, S78.022D, S78.022S, S78.029A, S78.029D, S78.029S, S78.111A, S78.111D, S78.111S, S78.112A, S78.112D, S78.112S, S78.119A, S78.119D, S78.119S, S78.121A, S78.121D, S78.121S, S78.122A, S78.122D, S78.122S, S78.129A, S78.129D, S78.129S, </w:t>
            </w:r>
          </w:p>
          <w:p w:rsidR="00E33D35" w:rsidRPr="00D402DB" w:rsidRDefault="00E33D35" w:rsidP="0025257B">
            <w:pPr>
              <w:pStyle w:val="TableHead"/>
              <w:rPr>
                <w:b w:val="0"/>
                <w:sz w:val="16"/>
                <w:szCs w:val="16"/>
              </w:rPr>
            </w:pPr>
            <w:r w:rsidRPr="00D402DB">
              <w:rPr>
                <w:b w:val="0"/>
                <w:sz w:val="16"/>
                <w:szCs w:val="16"/>
              </w:rPr>
              <w:t xml:space="preserve">S78.911A, S78.911D, S78.911S, S78.912A, S78.912D, S78.912S, S78.919A, S78.919D, S78.919S, S78.921A, S78.921D, S78.921S, S78.922A, S78.922D, S78.922S, S78.929A, S78.929D, S78.929S, S88.011A, S88.011D, S88.011S, S88.012A, S88.012D, S88.012S, S88.019A, S88.019D, S88.019S, S88.021A, S88.021D, S88.021S, S88.022A, S88.022D, S88.022S, S88.029A, S88.029D, S88.029S, S88.111A, S88.111D, S88.111S, S88.112A, S88.112D, S88.112S, S88.119A, S88.119D, S88.119S, S88.121A, S88.121D, S88.121S, S88.122A, S88.122D, S88.122S, S88.129A, S88.129D, S88.129S, S88.911A, S88.911D, S88.911S, S88.912A, S88.912D, S88.912S, S88.919A, S88.919D, S88.919S, S88.921A, S88.921D, S88.921S, S88.922A, S88.922D, S88.922S, S88.929A, S88.929D, S88.929S, S98.111A, S98.111D, S98.111S, S98.112A, S98.112D, S98.112S, S98.119A, S98.119D, S98.119S, S98.121A, S98.121D, S98.121S, S98.122A, S98.122D, S98.122S, S98.129A, S98.129D, S98.129S, S98.131A, S98.131D, S98.131S, S98.132A, S98.132D, S98.132S, </w:t>
            </w:r>
          </w:p>
          <w:p w:rsidR="00E33D35" w:rsidRPr="00D402DB" w:rsidRDefault="00E33D35" w:rsidP="0025257B">
            <w:pPr>
              <w:pStyle w:val="TableHead"/>
              <w:rPr>
                <w:b w:val="0"/>
                <w:sz w:val="16"/>
                <w:szCs w:val="16"/>
              </w:rPr>
            </w:pPr>
            <w:r w:rsidRPr="00D402DB">
              <w:rPr>
                <w:b w:val="0"/>
                <w:sz w:val="16"/>
                <w:szCs w:val="16"/>
              </w:rPr>
              <w:t xml:space="preserve">S98.139A, S98.139D, S98.139S, S98.141A, S98.141D, S98.141S, S98.142A, S98.142D, S98.142S, S98.149A, S98.149D, S98.149S, S98.211A, S98.211D, S98.211S, S98.212A, S98.212D, S98.212S, S98.219A, S98.219D, S98.219S, S98.221A, S98.221D, S98.221S, </w:t>
            </w:r>
          </w:p>
          <w:p w:rsidR="00E33D35" w:rsidRPr="00D402DB" w:rsidRDefault="00E33D35" w:rsidP="0025257B">
            <w:pPr>
              <w:pStyle w:val="TableHead"/>
              <w:rPr>
                <w:b w:val="0"/>
                <w:sz w:val="16"/>
                <w:szCs w:val="16"/>
              </w:rPr>
            </w:pPr>
            <w:r w:rsidRPr="00D402DB">
              <w:rPr>
                <w:b w:val="0"/>
                <w:sz w:val="16"/>
                <w:szCs w:val="16"/>
              </w:rPr>
              <w:t xml:space="preserve">S98.222A, S98.222D, S98.222S, S98.229A, S98.229D, S98.229S, S98.311A, S98.311D, S98.311S, S98.312A, S98.312D, S98.312S, S98.319A, S98.319D, S98.319S, S98.321A, S98.321D, S98.321S, S98.322A, S98.322D, S98.322S, S98.329A, S98.329D, S98.329S, </w:t>
            </w:r>
          </w:p>
          <w:p w:rsidR="00E33D35" w:rsidRPr="00D402DB" w:rsidRDefault="00E33D35" w:rsidP="0025257B">
            <w:pPr>
              <w:pStyle w:val="TableHead"/>
              <w:rPr>
                <w:b w:val="0"/>
                <w:sz w:val="16"/>
                <w:szCs w:val="16"/>
              </w:rPr>
            </w:pPr>
            <w:r w:rsidRPr="00D402DB">
              <w:rPr>
                <w:b w:val="0"/>
                <w:sz w:val="16"/>
                <w:szCs w:val="16"/>
              </w:rPr>
              <w:t>S98.911A, S98.911D, S98.911S, S98.912A, S98.912D, S98.912S, S98.919A, S98.919D, S98.919S, S98.921A, S98.921D, S98.921S, S98.922A, S98.922D, S98.922S, S98.929A, S98.929D, S98.929S, T87.30, T87.31, T87.32, T87.33, T87.34, T87.40, T87.41, T87.42, T87.43, T87.44, T87.50, T87.51, T87.52, T87.53, T87.54, T87.81, T87.89, T87.9</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Breast Cancer Registry</w:t>
            </w:r>
          </w:p>
          <w:p w:rsidR="00E33D35" w:rsidRPr="00D402DB" w:rsidRDefault="00E33D35" w:rsidP="0025257B">
            <w:pPr>
              <w:pStyle w:val="TableHead"/>
            </w:pPr>
            <w:r w:rsidRPr="00D402DB">
              <w:t xml:space="preserve">(VA BREAST CA) </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C50.011, C50.012, C50.019, C50.021, C50.022, C50.029, C50.111, C50.112, C50.119, C50.121, C50.122, C50.129, C50.211, C50.212, C50.219, C50.221, C50.222, C50.229, C50.311, C50.312, C50.319, C50.321, C50.322, C50.329, C50.411, C50.412, C50.419, C50.421, C50.422, C50.429, C50.511, C50.512, C50.519, C50.521, C50.522, C50.529, C50.611, C50.612, C50.619, C50.621, C50.622, C50.629, C50.811, C50.812, C50.819, C50.821, C50.822, C50.829, C50.911, C50.912, C50.919, C50.921, C50.922, C50.929, D05.00, D05.01, D05.02, D05.10, D05.11, D05.12, D05.80, D05.81, D05.82, D05.90, D05.91, D05.92, Z85.3, Z86.000</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Cerebrovascular Disease Registry</w:t>
            </w:r>
          </w:p>
          <w:p w:rsidR="00E33D35" w:rsidRPr="00D402DB" w:rsidRDefault="00E33D35" w:rsidP="0025257B">
            <w:pPr>
              <w:pStyle w:val="TableHead"/>
            </w:pPr>
            <w:r w:rsidRPr="00D402DB">
              <w:t>(VA CVD)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I63.00, I63.011, I63.012, I63.019, I63.02, I63.031, I63.032, I63.039, I63.09, I63.10, I63.111, I63.112, I63.119, I63.12, I63.131, I63.132, I63.139, I63.19, I63.20, I63.211, I63.212, I63.219, I63.22, I63.231, I63.232, I63.239, I63.29, I63.30, I63.311, I63.312, I63.319, I63.321, I63.322, I63.329, I63.331, I63.332, I63.339, I63.341, I63.342, I63.349, I63.39, I63.40, I63.411, I63.412, I63.419, I63.421, I63.422, I63.429, I63.431, I63.432, I63.439, I63.441, I63.442, I63.449, I63.49, I63.50, I63.511, I63.512, I63.519, I63.521, I63.522, I63.529, I63.531, I63.532, I63.539, I63.541, I63.542, I63.549, I63.59, I63.6, I63.8, I63.9, I69.30, I69.31, I69.320, I69.321, I69.322, I69.323, I69.328, I69.331, I69.332, I69.333, I69.334, I69.339, I69.341, I69.342, I69.343, I69.344, I69.349, I69.351, I69.352, I69.353, I69.354, I69.359, I69.361, I69.362, I69.363, I69.364, I69.365, I69.369, I69.390, I69.391, I69.392, I69.393, I69.398</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Congestive Heart Failure (CHF) Registry</w:t>
            </w:r>
          </w:p>
          <w:p w:rsidR="00E33D35" w:rsidRPr="00D402DB" w:rsidRDefault="00E33D35" w:rsidP="0025257B">
            <w:pPr>
              <w:pStyle w:val="TableHead"/>
            </w:pPr>
            <w:r w:rsidRPr="00D402DB">
              <w:t>(VA CHF)</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I09.81, I50.1, I50.20, I50.21, I50.22, I50.23, I50.30, I50.31, I50.32, I50.33, I50.40, I50.41, I50.42, I50.43, I50.9</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Chronic Obstructive Pulmonary Disease Registry</w:t>
            </w:r>
          </w:p>
          <w:p w:rsidR="00E33D35" w:rsidRPr="00D402DB" w:rsidRDefault="00E33D35" w:rsidP="0025257B">
            <w:pPr>
              <w:pStyle w:val="TableHead"/>
            </w:pPr>
            <w:r w:rsidRPr="00D402DB">
              <w:t>(VA COPD)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J40., J41.0, J41.1, J41.8, J42., J43.0, J43.1, J43.2, J43.8, J43.9, J44.0, J44.1, J44.9</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Chronic Renal Disease Registry</w:t>
            </w:r>
          </w:p>
          <w:p w:rsidR="00E33D35" w:rsidRPr="00D402DB" w:rsidRDefault="00E33D35" w:rsidP="0025257B">
            <w:pPr>
              <w:pStyle w:val="TableHead"/>
            </w:pPr>
            <w:r w:rsidRPr="00D402DB">
              <w:t>(VA CRD)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I13.0, I13.10, I13.11, I13.2, N18.1, N18.2, N18.3, N18.4, N18.5, N18.6, N18.9, R88.0, Z49.01, Z49.02, Z49.31, Z49.32, Z94.0, Z99.2</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szCs w:val="24"/>
              </w:rPr>
            </w:pPr>
            <w:r w:rsidRPr="00D402DB">
              <w:rPr>
                <w:b w:val="0"/>
                <w:szCs w:val="24"/>
              </w:rPr>
              <w:t xml:space="preserve">Colorectal Cancer </w:t>
            </w:r>
            <w:r w:rsidRPr="00D402DB">
              <w:rPr>
                <w:b w:val="0"/>
              </w:rPr>
              <w:t>Registry</w:t>
            </w:r>
          </w:p>
          <w:p w:rsidR="00E33D35" w:rsidRPr="00D402DB" w:rsidRDefault="00E33D35" w:rsidP="0025257B">
            <w:pPr>
              <w:pStyle w:val="TableHead"/>
            </w:pPr>
            <w:r w:rsidRPr="00D402DB">
              <w:rPr>
                <w:szCs w:val="24"/>
              </w:rPr>
              <w:t>(VA COLORECTAL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C18.%, C19, C20</w:t>
            </w:r>
          </w:p>
        </w:tc>
      </w:tr>
      <w:tr w:rsidR="00DF145A"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DF145A" w:rsidRPr="00E26B2A" w:rsidRDefault="00DF145A" w:rsidP="00DF145A">
            <w:pPr>
              <w:pStyle w:val="TableHead"/>
              <w:rPr>
                <w:rFonts w:cs="Arial"/>
                <w:b w:val="0"/>
                <w:sz w:val="18"/>
                <w:szCs w:val="18"/>
              </w:rPr>
            </w:pPr>
            <w:r w:rsidRPr="00E26B2A">
              <w:rPr>
                <w:rFonts w:cs="Arial"/>
                <w:b w:val="0"/>
                <w:sz w:val="18"/>
                <w:szCs w:val="18"/>
              </w:rPr>
              <w:t>COVID-19 Registry</w:t>
            </w:r>
          </w:p>
          <w:p w:rsidR="00DF145A" w:rsidRPr="00E26B2A" w:rsidRDefault="00DF145A" w:rsidP="00DF145A">
            <w:pPr>
              <w:pStyle w:val="TableHead"/>
              <w:rPr>
                <w:rFonts w:cs="Arial"/>
                <w:b w:val="0"/>
                <w:sz w:val="18"/>
                <w:szCs w:val="18"/>
              </w:rPr>
            </w:pPr>
            <w:r w:rsidRPr="00E26B2A">
              <w:rPr>
                <w:rFonts w:cs="Arial"/>
                <w:b w:val="0"/>
                <w:sz w:val="18"/>
                <w:szCs w:val="18"/>
              </w:rPr>
              <w:t>(</w:t>
            </w:r>
            <w:r w:rsidRPr="00E26B2A">
              <w:rPr>
                <w:rFonts w:cs="Arial"/>
                <w:bCs/>
                <w:sz w:val="18"/>
                <w:szCs w:val="18"/>
              </w:rPr>
              <w:t>VA COVID19</w:t>
            </w:r>
            <w:r w:rsidRPr="00E26B2A">
              <w:rPr>
                <w:rFonts w:cs="Arial"/>
                <w:b w:val="0"/>
                <w:sz w:val="18"/>
                <w:szCs w:val="18"/>
              </w:rPr>
              <w: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DF145A" w:rsidRPr="00D402DB" w:rsidRDefault="00DF145A" w:rsidP="00DF145A">
            <w:pPr>
              <w:pStyle w:val="TableHead"/>
              <w:rPr>
                <w:b w:val="0"/>
              </w:rPr>
            </w:pPr>
            <w:r w:rsidRPr="00E26B2A">
              <w:rPr>
                <w:b w:val="0"/>
              </w:rPr>
              <w:t>U07.1</w:t>
            </w:r>
          </w:p>
        </w:tc>
      </w:tr>
      <w:tr w:rsidR="00284A1A"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284A1A" w:rsidRPr="00D402DB" w:rsidRDefault="00284A1A" w:rsidP="0025257B">
            <w:pPr>
              <w:pStyle w:val="TableHead"/>
              <w:rPr>
                <w:b w:val="0"/>
                <w:szCs w:val="24"/>
              </w:rPr>
            </w:pPr>
            <w:r w:rsidRPr="00D402DB">
              <w:rPr>
                <w:b w:val="0"/>
                <w:szCs w:val="24"/>
              </w:rPr>
              <w:t xml:space="preserve">Crohn’s Disease </w:t>
            </w:r>
            <w:r w:rsidRPr="00D402DB">
              <w:rPr>
                <w:b w:val="0"/>
              </w:rPr>
              <w:t>Registry</w:t>
            </w:r>
          </w:p>
          <w:p w:rsidR="00284A1A" w:rsidRPr="00D402DB" w:rsidRDefault="00284A1A" w:rsidP="00284A1A">
            <w:pPr>
              <w:pStyle w:val="TableHead"/>
            </w:pPr>
            <w:r w:rsidRPr="00D402DB">
              <w:rPr>
                <w:szCs w:val="24"/>
              </w:rPr>
              <w:t>(VA CROHNS)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284A1A" w:rsidRPr="00D402DB" w:rsidRDefault="00284A1A" w:rsidP="0025257B">
            <w:pPr>
              <w:pStyle w:val="TableHead"/>
              <w:rPr>
                <w:b w:val="0"/>
              </w:rPr>
            </w:pPr>
            <w:r w:rsidRPr="00D402DB">
              <w:rPr>
                <w:b w:val="0"/>
              </w:rPr>
              <w:t>K50.00, K50.011, K50.012, K50.013, K50.014, K50.018, K50.019, K50.10, K50.111, K50.112, K50.113, K50.114, K50.118, K50.119, K50.80, K50.811, K50.812, K50.813, K50.814, K50.818, K50.819, K50.90, K50.911, K50.912, K50.913, K50.914, K50.918, K50.919</w:t>
            </w:r>
          </w:p>
        </w:tc>
      </w:tr>
      <w:tr w:rsidR="00284A1A"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284A1A" w:rsidRPr="00D402DB" w:rsidRDefault="00284A1A" w:rsidP="0025257B">
            <w:pPr>
              <w:pStyle w:val="TableHead"/>
              <w:rPr>
                <w:b w:val="0"/>
                <w:szCs w:val="24"/>
              </w:rPr>
            </w:pPr>
            <w:r w:rsidRPr="00D402DB">
              <w:rPr>
                <w:b w:val="0"/>
                <w:szCs w:val="24"/>
              </w:rPr>
              <w:t xml:space="preserve">Dementia </w:t>
            </w:r>
            <w:r w:rsidRPr="00D402DB">
              <w:rPr>
                <w:b w:val="0"/>
              </w:rPr>
              <w:t>Registry</w:t>
            </w:r>
          </w:p>
          <w:p w:rsidR="00284A1A" w:rsidRPr="00D402DB" w:rsidRDefault="00284A1A" w:rsidP="00284A1A">
            <w:pPr>
              <w:pStyle w:val="TableHead"/>
            </w:pPr>
            <w:r w:rsidRPr="00D402DB">
              <w:rPr>
                <w:szCs w:val="24"/>
              </w:rPr>
              <w:t>(VA DEMENTIA)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284A1A" w:rsidRPr="00D402DB" w:rsidRDefault="00284A1A" w:rsidP="0025257B">
            <w:pPr>
              <w:pStyle w:val="TableHead"/>
              <w:rPr>
                <w:b w:val="0"/>
              </w:rPr>
            </w:pPr>
            <w:r w:rsidRPr="00D402DB">
              <w:rPr>
                <w:b w:val="0"/>
              </w:rPr>
              <w:t>A81.00, A81.01, A81.09, A81.2, A81.89, A81.9, F01.50, F01.51, F02.80, F02.81, F03.90, F03.91, F10.27, F19.97, G23.1, G30.0, G30.1, G30.8, G30.9, G31.01, G31.09, G31.83, G90.3</w:t>
            </w:r>
          </w:p>
        </w:tc>
      </w:tr>
      <w:tr w:rsidR="009B7C60"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9B7C60" w:rsidRPr="00D402DB" w:rsidRDefault="009B7C60" w:rsidP="00837AF9">
            <w:pPr>
              <w:pStyle w:val="TableHead"/>
              <w:rPr>
                <w:b w:val="0"/>
              </w:rPr>
            </w:pPr>
            <w:r w:rsidRPr="00D402DB">
              <w:rPr>
                <w:b w:val="0"/>
              </w:rPr>
              <w:t>Diabetes Registry</w:t>
            </w:r>
          </w:p>
          <w:p w:rsidR="009B7C60" w:rsidRPr="00D402DB" w:rsidRDefault="009B7C60" w:rsidP="00837AF9">
            <w:pPr>
              <w:pStyle w:val="TableHead"/>
            </w:pPr>
            <w:r w:rsidRPr="00D402DB">
              <w:t>(VA DIABETES)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9B7C60" w:rsidRPr="00D402DB" w:rsidRDefault="009B7C60" w:rsidP="009B7C60">
            <w:pPr>
              <w:pStyle w:val="TableHead"/>
              <w:rPr>
                <w:b w:val="0"/>
              </w:rPr>
            </w:pPr>
            <w:r w:rsidRPr="00D402DB">
              <w:rPr>
                <w:b w:val="0"/>
              </w:rPr>
              <w:t>E08.00, E08.01, E08.10, E08.11, E08.21, E08.22, E08.29, E08.311, E08.319, E08.321, E08.329, E08.331, E08.339, E08.341, E08.349, E08.351, E08.359, E08.36, E08.39, E08.40, E08.41, E08.42, E08.43, E08.44, E08.49, E08.51, E08.52, E08.59, E08.610, E08.618, E08.620, E08.621, E08.622, E08.628, E08.630, E08.638, E08.641, E08.649, E08.65, E08.69, E08.8, E08.9, E09.00, E09.01, E09.10, E09.11, E09.21, E09.22, E09.29, E09.311, E09.319, E09.321, E09.329, E09.331, E09.339, E09.341, E09.349, E09.351, E09.359, E09.36, E09.39, E09.40, E09.41, E09.42, E09.43, E09.44, E09.49, E09.51, E09.52, E09.59, E09.610, E09.618, E09.620, E09.621, E09.622, E09.628, E09.630, E09.638, E09.641, E09.649, E09.65, E09.69, E09.8, E09.9, E10.10, E10.11, E10.21, E10.22, E10.29, E10.311, E10.319, E10.321, E10.329, E10.331, E10.339, E10.341, E10.349, E10.351, E10.359, E10.36, E10.39, E10.40, E10.41, E10.42, E10.43, E10.44, E10.49, E10.51, E10.52, E10.59, E10.610, E10.618, E10.620, E10.621, E10.622, E10.628, E10.630, E10.638, E10.641, E10.649, E10.65, E10.69, E10.8, E10.9, E11.00, E11.01, E11.21, E11.22, E11.29, E11.311, E11.319, E11.321, E11.329, E11.331, E11.339, E11.341, E11.349, E11.351, E11.359, E11.36, E11.39, E11.40, E11.41, E11.42, E11.43, E11.44, E11.49, E11.51, E11.52, E11.59, E11.610, E11.618, E11.620, E11.621, E11.622, E11.628, E11.630, E11.638, E11.641, E11.649, E11.65, E11.69, E11.8, E11.9, E13.00, E13.01, E13.10, E13.11, E13.21, E13.22, E13.29, E13.311, E13.319, E13.321, E13.329, E13.331, E13.339, E13.341, E13.349, E13.351, E13.359, E13.36, E13.39, E13.40, E13.41, E13.42, E13.43, E13.44, E13.49, E13.51, E13.52, E13.59, E13.610, E13.618, E13.620, E13.621, E13.622, E13.628, E13.630, E13.638, E13.641, E13.649, E13.65, E13.69, E13.8, E13.9, Z46.81, Z96.41</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Dyslipidemia Registry</w:t>
            </w:r>
          </w:p>
          <w:p w:rsidR="00E33D35" w:rsidRPr="00D402DB" w:rsidRDefault="00E33D35" w:rsidP="0025257B">
            <w:pPr>
              <w:pStyle w:val="TableHead"/>
            </w:pPr>
            <w:r w:rsidRPr="00D402DB">
              <w:t>(VA DYSLIPIDEMIA)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E78.0, E78.1, E78.2, E78.3, E78.4, E78.5</w:t>
            </w:r>
          </w:p>
        </w:tc>
      </w:tr>
      <w:tr w:rsidR="000F446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0F4465" w:rsidRPr="00D402DB" w:rsidRDefault="000F4465" w:rsidP="000F4465">
            <w:pPr>
              <w:pStyle w:val="TableHead"/>
              <w:rPr>
                <w:b w:val="0"/>
              </w:rPr>
            </w:pPr>
            <w:r w:rsidRPr="00D402DB">
              <w:rPr>
                <w:b w:val="0"/>
              </w:rPr>
              <w:t>Frailty Registry</w:t>
            </w:r>
          </w:p>
          <w:p w:rsidR="000F4465" w:rsidRPr="00D402DB" w:rsidRDefault="000F4465" w:rsidP="000F4465">
            <w:pPr>
              <w:pStyle w:val="TableHead"/>
            </w:pPr>
            <w:r w:rsidRPr="00D402DB">
              <w:t>(VA FRAILTY)</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0F4465" w:rsidRPr="00D402DB" w:rsidRDefault="000F4465" w:rsidP="000F4465">
            <w:pPr>
              <w:pStyle w:val="TableHead"/>
              <w:rPr>
                <w:b w:val="0"/>
              </w:rPr>
            </w:pPr>
            <w:r w:rsidRPr="00D402DB">
              <w:rPr>
                <w:b w:val="0"/>
              </w:rPr>
              <w:t>M62.84, R54</w:t>
            </w:r>
            <w:r w:rsidR="00AA7AEF" w:rsidRPr="00D402DB">
              <w:rPr>
                <w:b w:val="0"/>
              </w:rPr>
              <w:t>.</w:t>
            </w:r>
          </w:p>
        </w:tc>
      </w:tr>
      <w:tr w:rsidR="009E417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9E417F" w:rsidRPr="00CF0C60" w:rsidRDefault="009E417F" w:rsidP="009E417F">
            <w:pPr>
              <w:pStyle w:val="TableHead"/>
              <w:rPr>
                <w:b w:val="0"/>
                <w:szCs w:val="24"/>
              </w:rPr>
            </w:pPr>
            <w:r w:rsidRPr="00CF0C60">
              <w:rPr>
                <w:b w:val="0"/>
                <w:szCs w:val="24"/>
              </w:rPr>
              <w:t>Head and Neck Squamous Cell Cancer Registry</w:t>
            </w:r>
          </w:p>
          <w:p w:rsidR="009E417F" w:rsidRPr="00CF0C60" w:rsidRDefault="009E417F" w:rsidP="009E417F">
            <w:pPr>
              <w:pStyle w:val="TableHead"/>
              <w:rPr>
                <w:b w:val="0"/>
                <w:szCs w:val="24"/>
              </w:rPr>
            </w:pPr>
            <w:r w:rsidRPr="00CF0C60">
              <w:rPr>
                <w:szCs w:val="24"/>
              </w:rPr>
              <w:t>(VA HEAD AND NECK)</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9E417F" w:rsidRPr="00D402DB" w:rsidRDefault="009E417F" w:rsidP="008D16D0">
            <w:pPr>
              <w:pStyle w:val="TableHead"/>
              <w:rPr>
                <w:b w:val="0"/>
              </w:rPr>
            </w:pPr>
            <w:r w:rsidRPr="00CF0C60">
              <w:rPr>
                <w:b w:val="0"/>
              </w:rPr>
              <w:t>C00.0, C00.1, C00.2, C00.3, C00.4, C00.5, C00.6, C00.8, C00.9, C01., C02.0, C02.1, C02.2, C02.3, C02.4, C02.8, C02.9, C03.0, C03.1, C03.9, C04.0, C04.1, C04.8, C04.9, C05.0, C05.1, C05.2, C05.8, C05.9, C06.0, C06.1, C06.2, C06.80, C06.89, C06.9, C07., C08.0, C08.1, C08.9, C09.0, C09.1, C09.8, C09.9, C10.0, C10.2, C10.3, C10.4, C10.8, C10.9, C11.0, C11.1, C11.2, C11.3, C11.8, C11.9, C12., C13.0, C13.1, C13.2, C13.8, C13.9, C14.0, C14.2, C14.8, C30.0, C30.1, C31.0, C31.1, C31.2, C31.3, C31.8, C31.9, C32.0, C32.1, C32.2, C32.3, C32.8, C32.9, C33., C43.0, C43.10, C43.11, C43.111, C43.112, C43.12, C43.121, C43.122, C43.20, C43.21, C43.22, C43.30, C43.31, C43.39, C43.4, C44.00, C44.01, C44.02, C44.09, C44.101, C44.102, C44.1021, C44.1022, C44.109, C44.1091, C44.1092, C44.111, C44.112, C44.1121, C44.1122, C44.119, C44.1191, C44.1192, C44.121, C44.122, C44.1221, C44.1222, C44.129, C44.1291, C44.1292, C44.131, C44.1321, C44.1322, C44.1391, C44.1392, C44.191, C44.192, C44.1921, C44.1922, C44.199, C44.1991, C44.1992, C44.201, C44.202, C44.209, C44.211, C44.212, C44.219, C44.221, C44.222, C44.229, C44.291, C44.292, C44.299, C44.300, C44.301, C44.309, C44.310, C44.311, C44.319, C44.320, C44.321, C44.329, C44.390, C44.391, C44.399, C44.40, C44.41, C44.42, C44.49, C4A.10, C4A.11, C4A.111, C4A.112, C4A.12, C4A.121, C4A.122, C4A.20, C4A.21, C4A.22, C4A.30, C4A.31, C4A.39, C4A.4, C73., C75.0, C76.0, C77.0</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szCs w:val="24"/>
              </w:rPr>
            </w:pPr>
            <w:r w:rsidRPr="00D402DB">
              <w:rPr>
                <w:b w:val="0"/>
                <w:szCs w:val="24"/>
              </w:rPr>
              <w:t xml:space="preserve">Hepatatitis B </w:t>
            </w:r>
            <w:r w:rsidRPr="00D402DB">
              <w:rPr>
                <w:b w:val="0"/>
              </w:rPr>
              <w:t>Registry</w:t>
            </w:r>
          </w:p>
          <w:p w:rsidR="00E33D35" w:rsidRPr="00D402DB" w:rsidRDefault="00E33D35" w:rsidP="00E33D35">
            <w:pPr>
              <w:pStyle w:val="TableHead"/>
              <w:rPr>
                <w:b w:val="0"/>
              </w:rPr>
            </w:pPr>
            <w:r w:rsidRPr="00D402DB">
              <w:rPr>
                <w:szCs w:val="24"/>
              </w:rPr>
              <w:t>(VA HEPB)</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B16.0, B16.1, B16.2, B16.9, B17.0, B18.0, B18.1, B19.10, B19.11, Z22.51</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szCs w:val="24"/>
              </w:rPr>
            </w:pPr>
            <w:r w:rsidRPr="00D402DB">
              <w:rPr>
                <w:b w:val="0"/>
                <w:szCs w:val="24"/>
              </w:rPr>
              <w:t xml:space="preserve">Hepatocellular Carcinoma </w:t>
            </w:r>
            <w:r w:rsidRPr="00D402DB">
              <w:rPr>
                <w:b w:val="0"/>
              </w:rPr>
              <w:t>Registry</w:t>
            </w:r>
          </w:p>
          <w:p w:rsidR="00E33D35" w:rsidRPr="00D402DB" w:rsidRDefault="00E33D35" w:rsidP="0025257B">
            <w:pPr>
              <w:pStyle w:val="TableHead"/>
              <w:rPr>
                <w:b w:val="0"/>
              </w:rPr>
            </w:pPr>
            <w:r w:rsidRPr="00D402DB">
              <w:rPr>
                <w:szCs w:val="24"/>
              </w:rPr>
              <w:t>(VA HCC)</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C22.0</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Hypertension Registry</w:t>
            </w:r>
          </w:p>
          <w:p w:rsidR="00E33D35" w:rsidRPr="00D402DB" w:rsidRDefault="00E33D35" w:rsidP="0025257B">
            <w:pPr>
              <w:pStyle w:val="TableHead"/>
            </w:pPr>
            <w:r w:rsidRPr="00D402DB">
              <w:t>(VA HTN)</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H35.031, H35.032, H35.033, H35.039, I10., I11.0, I11.9, I12.0, I12.9, I13.0, I13.10, I13.11, I13.2, I15.0, I15.1, I15.2, I15.8, I15.9, I67.4, I87.301, I87.302, I87.303, I87.309, I87.311, I87.312, I87.313, I87.319, I87.321, I87.322, I87.323, I87.329, I87.331, I87.332, I87.333, I87.339, I87.391, I87.392, I87.393, I87.399, O10.02, O10.03, O10.12, O10.13, O10.22, O10.23, O10.32, O10.33, O10.42, O10.43, O10.92, O10.93, O11.1, O11.2, O11.3,O11.9</w:t>
            </w:r>
          </w:p>
        </w:tc>
      </w:tr>
      <w:tr w:rsidR="00E16C16"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rPr>
                <w:b w:val="0"/>
              </w:rPr>
            </w:pPr>
            <w:r w:rsidRPr="00D402DB">
              <w:rPr>
                <w:b w:val="0"/>
              </w:rPr>
              <w:t>Hypoparathyroidism Registry</w:t>
            </w:r>
          </w:p>
          <w:p w:rsidR="00E16C16" w:rsidRPr="00D402DB" w:rsidRDefault="00E16C16" w:rsidP="0066511F">
            <w:pPr>
              <w:pStyle w:val="TableHead"/>
            </w:pPr>
            <w:r w:rsidRPr="00D402DB">
              <w:t>(VA HYPOPARA)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rPr>
                <w:b w:val="0"/>
              </w:rPr>
            </w:pPr>
            <w:r w:rsidRPr="00D402DB">
              <w:rPr>
                <w:b w:val="0"/>
              </w:rPr>
              <w:t>E20.0, E20.8, E20.9, E89.2</w:t>
            </w:r>
          </w:p>
        </w:tc>
      </w:tr>
      <w:tr w:rsidR="009E417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9E417F" w:rsidRPr="00CF0C60" w:rsidRDefault="009E417F" w:rsidP="009E417F">
            <w:pPr>
              <w:pStyle w:val="TableHead"/>
              <w:rPr>
                <w:b w:val="0"/>
              </w:rPr>
            </w:pPr>
            <w:r w:rsidRPr="00CF0C60">
              <w:rPr>
                <w:b w:val="0"/>
              </w:rPr>
              <w:t>Hypothyroidism Registry</w:t>
            </w:r>
          </w:p>
          <w:p w:rsidR="009E417F" w:rsidRPr="00CF0C60" w:rsidRDefault="009E417F" w:rsidP="009E417F">
            <w:pPr>
              <w:pStyle w:val="TableHead"/>
              <w:rPr>
                <w:b w:val="0"/>
              </w:rPr>
            </w:pPr>
            <w:r w:rsidRPr="00CF0C60">
              <w:t>(VA HYPOTHYROIDISM)</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9E417F" w:rsidRPr="00CF0C60" w:rsidRDefault="009E417F" w:rsidP="0066511F">
            <w:pPr>
              <w:pStyle w:val="TableHead"/>
              <w:rPr>
                <w:b w:val="0"/>
              </w:rPr>
            </w:pPr>
            <w:r w:rsidRPr="00CF0C60">
              <w:rPr>
                <w:b w:val="0"/>
              </w:rPr>
              <w:t>E03.0, E03.1, E03.2, E03.3, E03.4, E03.5, E03.8, E03.9</w:t>
            </w:r>
          </w:p>
        </w:tc>
      </w:tr>
      <w:tr w:rsidR="00E16C16"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rPr>
                <w:b w:val="0"/>
              </w:rPr>
            </w:pPr>
            <w:r w:rsidRPr="00D402DB">
              <w:rPr>
                <w:b w:val="0"/>
              </w:rPr>
              <w:t>Idiopathic Pulmonary Fibrosis (IPF) Registry</w:t>
            </w:r>
          </w:p>
          <w:p w:rsidR="00E16C16" w:rsidRPr="00D402DB" w:rsidRDefault="00E16C16" w:rsidP="0066511F">
            <w:pPr>
              <w:pStyle w:val="TableHead"/>
            </w:pPr>
            <w:r w:rsidRPr="00D402DB">
              <w:t>(VA IPF)</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16C16" w:rsidRPr="00D402DB" w:rsidRDefault="00E16C16" w:rsidP="0066511F">
            <w:pPr>
              <w:pStyle w:val="TableHead"/>
              <w:rPr>
                <w:b w:val="0"/>
              </w:rPr>
            </w:pPr>
            <w:r w:rsidRPr="00D402DB">
              <w:rPr>
                <w:b w:val="0"/>
              </w:rPr>
              <w:t>J84.112</w:t>
            </w:r>
          </w:p>
        </w:tc>
      </w:tr>
      <w:tr w:rsidR="003C2097"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3C2097" w:rsidP="003C2097">
            <w:pPr>
              <w:pStyle w:val="TableHead"/>
              <w:rPr>
                <w:b w:val="0"/>
              </w:rPr>
            </w:pPr>
            <w:r w:rsidRPr="00D402DB">
              <w:rPr>
                <w:b w:val="0"/>
              </w:rPr>
              <w:t>Interstitial Lung Disease (ILD) Registry</w:t>
            </w:r>
          </w:p>
          <w:p w:rsidR="003C2097" w:rsidRPr="00D402DB" w:rsidRDefault="003C2097" w:rsidP="003C2097">
            <w:pPr>
              <w:pStyle w:val="TableHead"/>
              <w:rPr>
                <w:b w:val="0"/>
              </w:rPr>
            </w:pPr>
            <w:r w:rsidRPr="00D402DB">
              <w:t>(VA ILD)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3C2097" w:rsidRPr="00D402DB" w:rsidRDefault="001867DF" w:rsidP="003C2097">
            <w:pPr>
              <w:pStyle w:val="TableHead"/>
              <w:rPr>
                <w:b w:val="0"/>
              </w:rPr>
            </w:pPr>
            <w:r w:rsidRPr="00D402DB">
              <w:rPr>
                <w:b w:val="0"/>
              </w:rPr>
              <w:t>J84.10, J84.89, J84.01, J84.03, J84.02, J84.111, J84.112, J84.113, J84.114, J84.115, J84.2, J84.116, J84.117, J84.81, J84.82, J84.841, J84.842, J84.83, J84.843, J84.848, J84.9, D86.0, D86.1, D86.2, J99., M32.13, M33.01, M35.02, M33.11, M33.91, M33.21, M05.19, M05.112, M05.111, M05.119, M05.121, M05.122, M05.129, M05.131, M05.132, M05.139, M05.141, M05.142, M05.149, M05.151, M05.152, M05.159, M05.161, M05.162, M05.169, M05.171, M05.172, M05.179, J61., J70.1, J67.9</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Ischemic Heart Disease (IHD) Registry</w:t>
            </w:r>
          </w:p>
          <w:p w:rsidR="00E33D35" w:rsidRPr="00D402DB" w:rsidRDefault="00E33D35" w:rsidP="0025257B">
            <w:pPr>
              <w:pStyle w:val="TableHead"/>
            </w:pPr>
            <w:r w:rsidRPr="00D402DB">
              <w:t>(VA IHD)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I20.1, I20.8, I20.9, I21.01, I21.02, I21.09, I21.11, I21.19, I21.21, I21.29, I21.3, I21.4, I22.0, I22.1, I22.2, I22.8, I22.9, I23.0, I23.1, I23.2, I23.3, I23.4, I23.5, I23.6, I23.7, I23.8, I24.0, I24.1, I24.8, I24.9, I25.10, I25.110, I25.111, I25.118, I25.119, I25.2, I25.5, I25.6, I25.700, I25.701, I25.708, I25.709, I25.710, I25.711, I25.718, I25.719, I25.720, I25.721, I25.728, I25.729, I25.730, I25.731, I25.738, I25.739, I25.750, I25.751, I25.758, I25.759, I25.760, I25.761, I25.768, I25.769, I25.790, I25.791, I25.798, I25.799, I25.810, I25.811, I25.812, I25.83, I25.89, I25.9, I20.0</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Low Vision / Blind Registry</w:t>
            </w:r>
          </w:p>
          <w:p w:rsidR="00E33D35" w:rsidRPr="00D402DB" w:rsidRDefault="00E33D35" w:rsidP="0025257B">
            <w:pPr>
              <w:pStyle w:val="TableHead"/>
            </w:pPr>
            <w:r w:rsidRPr="00D402DB">
              <w:t>(VA BLIND)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 xml:space="preserve">H54.0, H54.2, H54.3, H54.7, H54.8, H54.10, H54.11, H54.12, H54.40, H54.41, H54.42, H54.50, H54.51, H54.52, H54.60, H54.61, </w:t>
            </w:r>
          </w:p>
          <w:p w:rsidR="00E33D35" w:rsidRPr="00D402DB" w:rsidRDefault="00E33D35" w:rsidP="0025257B">
            <w:pPr>
              <w:pStyle w:val="TableHead"/>
              <w:rPr>
                <w:b w:val="0"/>
              </w:rPr>
            </w:pPr>
            <w:r w:rsidRPr="00D402DB">
              <w:rPr>
                <w:b w:val="0"/>
              </w:rPr>
              <w:t>H54.62</w:t>
            </w:r>
          </w:p>
        </w:tc>
      </w:tr>
      <w:tr w:rsidR="00E33D35"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Lung Cancer Registry</w:t>
            </w:r>
          </w:p>
          <w:p w:rsidR="00E33D35" w:rsidRPr="00D402DB" w:rsidRDefault="00E33D35" w:rsidP="0025257B">
            <w:pPr>
              <w:pStyle w:val="TableHead"/>
              <w:rPr>
                <w:b w:val="0"/>
              </w:rPr>
            </w:pPr>
            <w:r w:rsidRPr="00D402DB">
              <w:rPr>
                <w:szCs w:val="24"/>
              </w:rPr>
              <w:t>(VA LUNG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E33D35" w:rsidRPr="00D402DB" w:rsidRDefault="00E33D35" w:rsidP="0025257B">
            <w:pPr>
              <w:pStyle w:val="TableHead"/>
              <w:rPr>
                <w:b w:val="0"/>
              </w:rPr>
            </w:pPr>
            <w:r w:rsidRPr="00D402DB">
              <w:rPr>
                <w:b w:val="0"/>
              </w:rPr>
              <w:t>C34.%</w:t>
            </w:r>
          </w:p>
        </w:tc>
      </w:tr>
      <w:tr w:rsidR="001867DF" w:rsidRPr="00D402DB" w:rsidTr="001867DF">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Lymphoma Registry</w:t>
            </w:r>
          </w:p>
          <w:p w:rsidR="001867DF" w:rsidRPr="00D402DB" w:rsidRDefault="001867DF" w:rsidP="001867DF">
            <w:pPr>
              <w:pStyle w:val="TableHead"/>
              <w:rPr>
                <w:b w:val="0"/>
              </w:rPr>
            </w:pPr>
            <w:r w:rsidRPr="00D402DB">
              <w:rPr>
                <w:b w:val="0"/>
              </w:rPr>
              <w:t>(</w:t>
            </w:r>
            <w:r w:rsidRPr="00D402DB">
              <w:t>VA LYMPHOMA)</w:t>
            </w:r>
          </w:p>
        </w:tc>
        <w:tc>
          <w:tcPr>
            <w:tcW w:w="7027" w:type="dxa"/>
            <w:tcBorders>
              <w:top w:val="single" w:sz="4" w:space="0" w:color="auto"/>
              <w:left w:val="single" w:sz="4" w:space="0" w:color="auto"/>
              <w:bottom w:val="single" w:sz="4" w:space="0" w:color="auto"/>
              <w:right w:val="single" w:sz="4" w:space="0" w:color="auto"/>
            </w:tcBorders>
            <w:shd w:val="clear" w:color="auto" w:fill="FFFFFF"/>
          </w:tcPr>
          <w:p w:rsidR="001867DF" w:rsidRPr="00D402DB" w:rsidRDefault="001867DF" w:rsidP="001867DF">
            <w:pPr>
              <w:pStyle w:val="TableHead"/>
              <w:rPr>
                <w:b w:val="0"/>
              </w:rPr>
            </w:pPr>
            <w:r w:rsidRPr="00D402DB">
              <w:rPr>
                <w:b w:val="0"/>
              </w:rPr>
              <w:t>C91.50, C91.51, C91.52, C84.70, C84.71, C84.72, C84.73, C84.74, C84.75, C84.76, C84.77, C84.78, C84.79, C84.60, C84.61, C84.62, C84.63, C84.64, C84.65, C84.66, C84.67, C84.68, C84.69, C85.10, C85.11, C85.12, C85.13, C85.14, C85.15, C85.16, C85.17, C85.18, C85.19, C83.50, C83.51, C83.52, C83.53, C83.54, C83.55, C83.56, C83.57, C83.58, C83.59, C88.0, C88.3, C88.4, C83.70, C83.71, C83.72, C83.73, C83.74, C83.75, C83.76, C83.77, C83.78, C83.79, C83.10, C83.11, C83.12, C83.13, C83.14, C83.15, C83.16, C83.17, C83.18, C83.19, C82.60, C82.61, C82.62, C82.63, C82.64, C82.65, C82.66, C82.67, C82.68, C82.69 C84.A0, C84.A1, C84.A2, C84.A3, C84.A4, C84.A5, C84.A6, C84.A7, C84.A8, C84.A9, C82.50, C82.51, C82.52, C82.53, C82.54, C82.55, C82.56, C82.57, C82.58, C82.59, C83.30, C83.31, C83.32, C83.33, C83.34, C83.35, C83.36, C83.37, C83.38, C83.39, C86.0, C86.1, C86.2, C86.3, C86.4, C86.5, C86.6, C82.90, C82.91, C82.92, C82.93, C82.94, C82.95, C82.96, C82.97, C82.98, C82.99, C82.00, C82.01, C82.02, C82.03, C82.04, C82.05, C82.06, C82.07, C82.08, C82.09, C82.10, C82.11, C82.12, C82.13, C82.14, C82.15, C82.16, C82.17, C82.18, C82.19, C82.20, C82.21, C82.22, C82.23, C82.24, C82.25, C82.26, C82.27, C82.28, C82.29, C82.30, C82.31, C82.32, C82.33, C82.34, C82.35, C82.36, C82.37, C82.38, C82.39, C82.40, C82.41, C82.42, C82.43, C82.44, C82.45, C82.46, C82.47, C82.48, C82.49, C82.80, C82.81, C82.82, C82.83, C82.84, C82.85, C82.86, C82.87, C82.88, C82.89, C85.90, C85.91, C85.92, C85.93, C85.94, C85.95, C85.96, C85.97, C85.98, C85.99, C96.A, C81.90, C81.91, C81.92, C81.93, C81.94, C81.95, C81.96, C81.97, C81.98, C81.99, C81.30, C81.31, C81.32, C81.33, C81.34, C81.35, C81.36, C81.37, C81.38, C81.39, C81.40, C81.41, C81.42, C81.43, C81.44, C81.45, C81.46, C81.47, C81.48, C81.49, C81.20, C81.21, C81.22, C81.23, C81.24, C81.25, C81.26, C81.27, C81.28, C81.29, C81.00, C81.01, C81.02, C81.03, C81.04, C81.05, C81.06, C81.07, C81.08, C81.09, C81.10, C81.11, C81.12, C81.13, C81.14, C81.15, C81.16, C81.17, C81.18, C81.19, C81.70, C81.71, C81.72, C81.73, C81.74, C81.75, C81.76, C81.77, C81.78, C81.79, C83.80, C83.81, C83.82, C83.83, C83.84, C83.85, C83.86, C83.87, C83.88, C83.89, C84.40, C84.41, C84.42, C84.43, C84.44, C84.45, C84.46, C84.47, C84.48, C84.49, C83.00, C83.01, C83.02, C83.03, C83.04, C83.05, C83.06, C83.07, C83.08, C83.09, C84.90, C84.91, C84.92, C84.93, C84.94, C84.95, C84.96, C84.97, C84.98, C84.99, C84.Z0, C84.Z1, C84.Z2, C84.Z3, C84.Z4, C84.Z5, C84.Z6, C84.Z7, C84.Z8, C84.Z9, C85.20, C85.21, C85.22, C85.23, C85.24, C85.25, C85.26, C85.27, C85.28, C85.29, C83.90, C83.91, C83.92, C83.93, C83.94, C83.95, C83.96, C83.97, C83.98, C83.99, C85.80, C85.81, C85.82, C85.83, C85.84, C85.85, C85.86, C85.87, C85.88, C85.89</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Melanoma Registry</w:t>
            </w:r>
          </w:p>
          <w:p w:rsidR="001867DF" w:rsidRPr="00D402DB" w:rsidRDefault="001867DF" w:rsidP="001867DF">
            <w:pPr>
              <w:pStyle w:val="TableHead"/>
              <w:rPr>
                <w:b w:val="0"/>
              </w:rPr>
            </w:pPr>
            <w:r w:rsidRPr="00D402DB">
              <w:rPr>
                <w:szCs w:val="24"/>
              </w:rPr>
              <w:t>(VA MELANOMA)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C43.%</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Mental Health Registry</w:t>
            </w:r>
          </w:p>
          <w:p w:rsidR="001867DF" w:rsidRPr="00D402DB" w:rsidRDefault="001867DF" w:rsidP="001867DF">
            <w:pPr>
              <w:pStyle w:val="TableHead"/>
            </w:pPr>
            <w:r w:rsidRPr="00D402DB">
              <w:t>(VA MENTAL HEALTH)</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F06.32, F06.34, F20.0, F20.1, F20.2, F20.3, F20.5, F20.9, F20.81, F20.89, F25.0, F25.1, F25.8, F25.9, F30.2, F30.3, F30.4, F30.8, F30.9, F30.10, F30.11, F30.12, F30.13, F31.0, F31.2, F31.4, F31.5, F31.9, F31.10, F31.11, F31.12, F31.13, F31.30, F31.31, F31.32, F31.60, F31.61, F31.62, F31.63, F31.64, F31.70, F31.71, F31.72, F31.73, F31.74, F31.75, F31.76, F31.77, F31.78, F31.81, F31.89, F32.0, F32.1, F32.2, F32.3, F32.4, F32.5, F32.9, F33.0, F33.1, F33.2, F33.3, F33.8, F33.9, F33.40, F33.41, F33.42, F34.1, F34.8, F34.9, F39., F43.10, F43.11, F43.12, F43.21, F43.23</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Movement Disorders Registry</w:t>
            </w:r>
          </w:p>
          <w:p w:rsidR="001867DF" w:rsidRPr="00D402DB" w:rsidRDefault="001867DF" w:rsidP="001867DF">
            <w:pPr>
              <w:pStyle w:val="TableHead"/>
            </w:pPr>
            <w:r w:rsidRPr="00D402DB">
              <w:t>(VA MOVEMENT DISORDERS)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G20., G21.0, G21.11, G21.19, G21.2, G21.3, G21.4, G21.8, G21.9, G23.0, G23.1, G23.2, G23.8, G23.9, G24.01, G24.02, G24.09, G24.1, G24.2, G24.3, G24.4, G24.5, G24.8, G24.9, G25.0, G25.1, G25.2, G25.3, G25.4, G25.5, G25.61, G25.69, G25.70, G25.71, G25.79, G25.81,  G25.82, G25.83, G25.89, G25.9, G26, G31.83, G10, K11.7</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Multiple Sclerosis Registry</w:t>
            </w:r>
          </w:p>
          <w:p w:rsidR="001867DF" w:rsidRPr="00D402DB" w:rsidRDefault="001867DF" w:rsidP="001867DF">
            <w:pPr>
              <w:pStyle w:val="TableHead"/>
            </w:pPr>
            <w:r w:rsidRPr="00D402DB">
              <w:t>(VA MULTIPLE SCLEROSIS)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G35</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Non-Alcoholic SteatoHepatitis (NASH) Registry</w:t>
            </w:r>
          </w:p>
          <w:p w:rsidR="001867DF" w:rsidRPr="00D402DB" w:rsidRDefault="001867DF" w:rsidP="001867DF">
            <w:pPr>
              <w:pStyle w:val="TableHead"/>
              <w:rPr>
                <w:b w:val="0"/>
              </w:rPr>
            </w:pPr>
            <w:r w:rsidRPr="00D402DB">
              <w:t>(VA NASH)</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K75.81, K76.0</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Obstructive Sleep Apnea Registry</w:t>
            </w:r>
          </w:p>
          <w:p w:rsidR="001867DF" w:rsidRPr="00D402DB" w:rsidRDefault="001867DF" w:rsidP="001867DF">
            <w:pPr>
              <w:pStyle w:val="TableHead"/>
            </w:pPr>
            <w:r w:rsidRPr="00D402DB">
              <w:t>(VA APNEA)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G47.30, G47.31, G47.32, G47.33, G47.34, G47.35, G47.36, G47.37, G47.39</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Osteoarthritis Registry</w:t>
            </w:r>
          </w:p>
          <w:p w:rsidR="001867DF" w:rsidRPr="00D402DB" w:rsidRDefault="001867DF" w:rsidP="001867DF">
            <w:pPr>
              <w:pStyle w:val="TableHead"/>
            </w:pPr>
            <w:r w:rsidRPr="00D402DB">
              <w:t>(VA OSTEOARTHRITIS)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M15.0, M15.1, M15.2, M15.3, M15.4, M15.8, M15.9, M16.0, M16.2, M16.4, M16.6, M16.7, M16.9, M16.10, M16.11, M16.12, M16.30, M16.31, M16.32, M16.50, M16.51, M16.52, M17.0, M17.2, M17.4, M17.5, M17.9, M17.10, M17.11, M17.12, M17.30, M17.31, M17.32, M18.0, M18.2, M18.4, M18.9, M18.10, M18.11, M18.12, M18.30, M18.31, M18.32, M18.50, M18.51, M18.52, M19.011, M19.012, M19.019, M19.021, M19.022, M19.029, M19.031, M19.032, M19.039, M19.041, M19.042, M19.049, M19.071, M19.072, M19.079, M19.90, M19.91, M19.92, M19.93, M19.111, M19.112, M19.119, M19.121, M19.122, M19.129, M19.131, M19.132, M19.139, M19.141, M19.142, M19.149, M19.171, M19.172, M19.179, M19.211, M19.212, M19.219, M19.221, M19.222, M19.229, M19.231, M19.232, M19.239, M19.241, M19.242, M19.249, M19.271, M19.272, M19.279</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Osteoporosis Registry</w:t>
            </w:r>
          </w:p>
          <w:p w:rsidR="001867DF" w:rsidRPr="00D402DB" w:rsidRDefault="001867DF" w:rsidP="001867DF">
            <w:pPr>
              <w:pStyle w:val="TableHead"/>
              <w:rPr>
                <w:b w:val="0"/>
              </w:rPr>
            </w:pPr>
            <w:r w:rsidRPr="00D402DB">
              <w:rPr>
                <w:szCs w:val="24"/>
              </w:rPr>
              <w:t>(VA OSTEOPOROSIS)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M80.%, M81.%</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Cs w:val="24"/>
              </w:rPr>
            </w:pPr>
            <w:r w:rsidRPr="00D402DB">
              <w:rPr>
                <w:b w:val="0"/>
                <w:szCs w:val="24"/>
              </w:rPr>
              <w:t xml:space="preserve">Pancreatic Cancer </w:t>
            </w:r>
            <w:r w:rsidRPr="00D402DB">
              <w:rPr>
                <w:b w:val="0"/>
              </w:rPr>
              <w:t>Registry</w:t>
            </w:r>
          </w:p>
          <w:p w:rsidR="001867DF" w:rsidRPr="00D402DB" w:rsidRDefault="001867DF" w:rsidP="001867DF">
            <w:pPr>
              <w:pStyle w:val="TableHead"/>
            </w:pPr>
            <w:r w:rsidRPr="00D402DB">
              <w:rPr>
                <w:szCs w:val="24"/>
              </w:rPr>
              <w:t>(VA PANCREATIC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C25.%</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Prostate Cancer Registry</w:t>
            </w:r>
          </w:p>
          <w:p w:rsidR="001867DF" w:rsidRPr="00D402DB" w:rsidRDefault="001867DF" w:rsidP="001867DF">
            <w:pPr>
              <w:pStyle w:val="TableHead"/>
              <w:rPr>
                <w:b w:val="0"/>
              </w:rPr>
            </w:pPr>
            <w:r w:rsidRPr="00D402DB">
              <w:rPr>
                <w:szCs w:val="24"/>
              </w:rPr>
              <w:t>(VA PROSTATE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C61</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Rheumatoid Arthritis Registry</w:t>
            </w:r>
          </w:p>
          <w:p w:rsidR="001867DF" w:rsidRPr="00D402DB" w:rsidRDefault="001867DF" w:rsidP="001867DF">
            <w:pPr>
              <w:pStyle w:val="TableHead"/>
            </w:pPr>
            <w:r w:rsidRPr="00D402DB">
              <w:t xml:space="preserve">(VA RHEUM) </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M05.00, M05.09, M05.10, M05.011, M05.012, M05.019, M05.021, M05.022, M05.029, M05.031, M05.032, M05.039, M05.041, M05.042, M05.049, M05.051, M05.052, M05.059, M05.061, M05.062, M05.069, M05.071, M05.072, M05.079, M05.111, M05.112, M05.119, M05.121, M05.122, M05.129, M05.131, M05.132, M05.139, M05.141, M05.142, M05.149, M05.151, M05.152, M05.159, M05.161, M05.162, M05.169, M05.171, M05.172, M05.179, M05.19, M05.20, M05.211, M05.212, M05.219, M05.221, M05.222, M05.229, M05.231, M05.232, M05.239, M05.241, M05.242, M05.249, M05.251, M05.252, M05.259, M05.261, M05.262, M05.269, M05.271, M05.272, M05.279, M05.29, M05.30, M05.311, M05.312, M05.319, M05.321, M05.322, M05.329, M05.331, M05.332, M05.339, M05.341, M05.342, M05.349, M05.351, M05.352, M05.359, M05.361, M05.362, M05.369, M05.371, M05.372, M05.379, M05.39, M05.40, M05.411, M05.412, M05.419, M05.421, M05.422, M05.429, M05.431, M05.432, M05.439, M05.441, M05.442, M05.449, M05.451, M05.452, M05.459, M05.461, M05.462, M05.469, M05.471, M05.472, M05.479, M05.49, M05.50, M05.511, M05.512, M05.519, M05.521, M05.522, M05.529, M05.531, M05.532, M05.539, M05.541, M05.542, M05.549, M05.551, M05.552, M05.559, M05.561, M05.562, M05.569, M05.571, M05.572, M05.579, M05.59, M05.60, M05.611, M05.612, M05.619, M05.621, M05.622, M05.629, M05.631, M05.632, M05.639, M05.641, M05.642, M05.649, M05.651, M05.652, M05.659, M05.661, M05.662, M05.669, M05.671, M05.672, M05.679, M05.69, M05.70, M05.711, M05.712, M05.719, M05.721, M05.722, M05.729, M05.731, M05.732, M05.739, M05.741, M05.742, M05.749, M05.751, M05.752, M05.759, M05.761, M05.762, M05.769, M05.771, M05.772, M05.779, M05.79, M05.80, M05.811, M05.812, M05.819, M05.821, M05.822, M05.829, M05.831, M05.832, M05.839, M05.841, M05.842, M05.849, M05.851, M05.852, M05.859, M05.861, M05.862, M05.869, M05.871, M05.872, M05.879, M05.89, M05.9, M06.00, M06.011, M06.012, M06.019, M06.021, M06.022, M06.029, M06.031, M06.032, M06.039, M06.041, M06.042, M06.049, M06.051, M06.052, M06.059, M06.061, M06.062, M06.069, M06.071, M06.072, M06.079, M06.08, M06.09, M06.1, M06.20, M06.211, M06.212, M06.219, M06.221, M06.222, M06.229, M06.231, M06.232, M06.239, M06.241, M06.242, M06.249, M06.251, M06.252, M06.259, M06.261, M06.262, M06.269, M06.271,  M06.272, M06.279, M06.28, M06.29, M06.30, M06.311, M06.312, M06.319, M06.321, M06.322, M06.329, M06.331, M06.332, M06.339, M06.341, M06.342, M06.349, M06.351, M06.352, M06.359, M06.361, M06.362, M06.369, M06.371, M06.372, M06.379, M06.38, M06.39, M06.4, M06.80, M06.811, M06.812, M06.819, M06.821, M06.822, M06.829, M06.831, M06.832, M06.839, M06.841, M06.842, M06.849, M06.851, M06.852, M06.859, M06.861, M06.862, M06.869, M06.871, M06.872, M06.879, M06.88, M06.89, M06.9, M08.00, M08.011, M08.012, M08.019,  M08.021, M08.022, M08.029, M08.031, M08.032, M08.039, M08.041, M08.042, M08.049, M08.051, M08.052, M08.059, M08.061, M08.062, M08.069, M08.071, M08.072, M08.079, M08.08, M08.09, M08.1, M08.20, M08.211, M08.212, M08.219, M08.221, M08.222, M08.229, M08.231, M08.232, M08.239, M08.241, M08.242, M08.249, M08.251, M08.252, M08.259, M08.261, M08.262, M08.269, M08.271, M08.272, M08.279, M08.28, M08.29, M08.3, M08.40, M08.411, M08.412, M08.419, M08.421, M08.422, M08.429, M08.431, M08.432, M08.439, M08.441, M08.442, M08.449, M08.451, M08.452, M08.459, M08.461, M08.462, M08.469, M08.471, M08.472, M08.479, M08.48, M12.00, M12.011, M12.012, M12.019, M12.021, M12.022, M12.029, M12.031, M12.032, M12.039, M12.041, M12.042, M12.049, M12.051, M12.052, M12.059, M12.061, M12.062, M12.069, M12.071, M12.072, M12.079, M12.08, M12.09</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Thyroid Cancer Registry</w:t>
            </w:r>
          </w:p>
          <w:p w:rsidR="001867DF" w:rsidRPr="00D402DB" w:rsidRDefault="001867DF" w:rsidP="001867DF">
            <w:pPr>
              <w:pStyle w:val="TableHead"/>
            </w:pPr>
            <w:r w:rsidRPr="00D402DB">
              <w:t>(VA THYROID CA)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Cs w:val="24"/>
              </w:rPr>
            </w:pPr>
            <w:r w:rsidRPr="00D402DB">
              <w:rPr>
                <w:b w:val="0"/>
                <w:szCs w:val="24"/>
              </w:rPr>
              <w:t>C73., Z85.850</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Total HIP Replacement Registry</w:t>
            </w:r>
          </w:p>
          <w:p w:rsidR="001867DF" w:rsidRPr="00D402DB" w:rsidRDefault="001867DF" w:rsidP="001867DF">
            <w:pPr>
              <w:pStyle w:val="TableHead"/>
            </w:pPr>
            <w:r w:rsidRPr="00D402DB">
              <w:t>(VA TOTAL HIP)</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szCs w:val="24"/>
              </w:rPr>
              <w:t>0SR9%, 0SRB%, 0SRA0, 0SRE0</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Total KNEE Replacement Registry</w:t>
            </w:r>
          </w:p>
          <w:p w:rsidR="001867DF" w:rsidRPr="00D402DB" w:rsidRDefault="001867DF" w:rsidP="001867DF">
            <w:pPr>
              <w:pStyle w:val="TableHead"/>
            </w:pPr>
            <w:r w:rsidRPr="00D402DB">
              <w:t>(VA TOTAL KNEE)</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szCs w:val="24"/>
              </w:rPr>
              <w:t>0SRC%, 0SRD%, 0SRT0, 0SRU0, 0SRV0, 0SRW0</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Transgender Registry</w:t>
            </w:r>
          </w:p>
          <w:p w:rsidR="001867DF" w:rsidRPr="00D402DB" w:rsidRDefault="001867DF" w:rsidP="001867DF">
            <w:pPr>
              <w:pStyle w:val="TableHead"/>
            </w:pPr>
            <w:r w:rsidRPr="00D402DB">
              <w:t>(VA TRANSGENDER)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F64.0, F64.1, F64.2, F64.8, F64.9, F65.1</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Transplant Heart Registry</w:t>
            </w:r>
          </w:p>
          <w:p w:rsidR="001867DF" w:rsidRPr="00D402DB" w:rsidRDefault="001867DF" w:rsidP="001867DF">
            <w:pPr>
              <w:pStyle w:val="TableHead"/>
            </w:pPr>
            <w:r w:rsidRPr="00D402DB">
              <w:t>(VA TRANSPLANT HEART)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T86.20, T86.21, T86.22, T86.23, T86.290, T86.298, T86.30, T86.31, T86.32, T86.33, T86.39, Z48.21, Z48.280, Z94.1, Z94.3</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Transplant Intestine Registry</w:t>
            </w:r>
          </w:p>
          <w:p w:rsidR="001867DF" w:rsidRPr="00D402DB" w:rsidRDefault="001867DF" w:rsidP="001867DF">
            <w:pPr>
              <w:pStyle w:val="TableHead"/>
            </w:pPr>
            <w:r w:rsidRPr="00D402DB">
              <w:t>(VA TRANSPLANT INTESTINE)</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T86.850, T86.851, T86.852, T86.858, T86.859, Z94.82</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Transplant Kidney Registry</w:t>
            </w:r>
          </w:p>
          <w:p w:rsidR="001867DF" w:rsidRPr="00D402DB" w:rsidRDefault="001867DF" w:rsidP="001867DF">
            <w:pPr>
              <w:pStyle w:val="TableHead"/>
            </w:pPr>
            <w:r w:rsidRPr="00D402DB">
              <w:t>(VA TRANSPLANT KIDNEY)</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T86.10, T86.11, T86.12, T86.13, T86.19, Z48.22, Z94.0</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Transplant Liver Registry</w:t>
            </w:r>
          </w:p>
          <w:p w:rsidR="001867DF" w:rsidRPr="00D402DB" w:rsidRDefault="001867DF" w:rsidP="001867DF">
            <w:pPr>
              <w:pStyle w:val="TableHead"/>
            </w:pPr>
            <w:r w:rsidRPr="00D402DB">
              <w:t>(VA TRANSPLANT LIVER)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T86.40, T86.41, T86.42, T86.43, T86.49, Z48.23, Z94.4</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Transplant Lung Registry</w:t>
            </w:r>
          </w:p>
          <w:p w:rsidR="001867DF" w:rsidRPr="00D402DB" w:rsidRDefault="001867DF" w:rsidP="001867DF">
            <w:pPr>
              <w:pStyle w:val="TableHead"/>
            </w:pPr>
            <w:r w:rsidRPr="00D402DB">
              <w:t>(VA TRANSPLANT LUNG)</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T86.30, T86.31, T86.32, T86.33, T86.39, T86.810, T86.811, T86.812, T86.818, T86.819, Z48.24, Z48.280, Z94.2</w:t>
            </w:r>
          </w:p>
        </w:tc>
      </w:tr>
      <w:tr w:rsidR="001867DF" w:rsidRPr="00D402DB"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Transplant Pancreas Registry</w:t>
            </w:r>
          </w:p>
          <w:p w:rsidR="001867DF" w:rsidRPr="00D402DB" w:rsidRDefault="001867DF" w:rsidP="001867DF">
            <w:pPr>
              <w:pStyle w:val="TableHead"/>
            </w:pPr>
            <w:r w:rsidRPr="00D402DB">
              <w:t>(VA TRANSPLANT PANCREAS)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sz w:val="18"/>
                <w:szCs w:val="18"/>
              </w:rPr>
            </w:pPr>
            <w:r w:rsidRPr="00D402DB">
              <w:rPr>
                <w:b w:val="0"/>
                <w:sz w:val="18"/>
                <w:szCs w:val="18"/>
              </w:rPr>
              <w:t>Z94.83</w:t>
            </w:r>
          </w:p>
        </w:tc>
      </w:tr>
      <w:tr w:rsidR="001867DF" w:rsidRPr="00F74247" w:rsidTr="003C2097">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D402DB" w:rsidRDefault="001867DF" w:rsidP="001867DF">
            <w:pPr>
              <w:pStyle w:val="TableHead"/>
              <w:rPr>
                <w:b w:val="0"/>
              </w:rPr>
            </w:pPr>
            <w:r w:rsidRPr="00D402DB">
              <w:rPr>
                <w:b w:val="0"/>
              </w:rPr>
              <w:t>Ulcerative Colitis Registry</w:t>
            </w:r>
          </w:p>
          <w:p w:rsidR="001867DF" w:rsidRPr="00D402DB" w:rsidRDefault="001867DF" w:rsidP="001867DF">
            <w:pPr>
              <w:pStyle w:val="TableHead"/>
            </w:pPr>
            <w:r w:rsidRPr="00D402DB">
              <w:t>(VA UC)</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1867DF" w:rsidRPr="00284A1A" w:rsidRDefault="001867DF" w:rsidP="001867DF">
            <w:pPr>
              <w:pStyle w:val="TableHead"/>
              <w:rPr>
                <w:b w:val="0"/>
                <w:sz w:val="18"/>
                <w:szCs w:val="18"/>
              </w:rPr>
            </w:pPr>
            <w:r w:rsidRPr="00D402DB">
              <w:rPr>
                <w:b w:val="0"/>
                <w:sz w:val="18"/>
                <w:szCs w:val="18"/>
              </w:rPr>
              <w:t>K51.00, K51.011, K51.012, K51.013, K51.014, K51.018, K51.019, K51.20, K51.211, K51.212, K51.213, K51.214, K51.218, K51.219, K51.011, K51.30, K51.311, K51.312, K51.313, K51.314, K51.318, K51.319, K51.40, K51.411, K51.412, K51.413, K51.414, K51.418, K51.419, K51.50, K51.511, K51.512, K51.513, K51.514, K51.518, K51.519, K51.80, K51.811, K51.812, K51.813, K51.814, K51.818, K51.819, K51.90, K51.911, K51.912, K51.913, K51.914, K51.918, K51.919</w:t>
            </w:r>
          </w:p>
        </w:tc>
      </w:tr>
    </w:tbl>
    <w:p w:rsidR="00D23036" w:rsidRDefault="00D23036" w:rsidP="00D23036"/>
    <w:p w:rsidR="00682699" w:rsidRPr="00935710" w:rsidRDefault="00682699" w:rsidP="00682699">
      <w:pPr>
        <w:pStyle w:val="Caption"/>
        <w:keepNext/>
        <w:jc w:val="left"/>
      </w:pPr>
      <w:bookmarkStart w:id="1612" w:name="_Ref421020281"/>
      <w:bookmarkStart w:id="1613" w:name="_Toc39775392"/>
      <w:r w:rsidRPr="0015081C">
        <w:t xml:space="preserve">Table </w:t>
      </w:r>
      <w:r w:rsidR="00EB3A32">
        <w:rPr>
          <w:noProof/>
        </w:rPr>
        <w:fldChar w:fldCharType="begin"/>
      </w:r>
      <w:r w:rsidR="00EB3A32">
        <w:rPr>
          <w:noProof/>
        </w:rPr>
        <w:instrText xml:space="preserve"> SEQ Table \* ARABIC </w:instrText>
      </w:r>
      <w:r w:rsidR="00EB3A32">
        <w:rPr>
          <w:noProof/>
        </w:rPr>
        <w:fldChar w:fldCharType="separate"/>
      </w:r>
      <w:r w:rsidR="009D1BDA">
        <w:rPr>
          <w:noProof/>
        </w:rPr>
        <w:t>74</w:t>
      </w:r>
      <w:r w:rsidR="00EB3A32">
        <w:rPr>
          <w:noProof/>
        </w:rPr>
        <w:fldChar w:fldCharType="end"/>
      </w:r>
      <w:bookmarkEnd w:id="1612"/>
      <w:r w:rsidRPr="0015081C">
        <w:t xml:space="preserve"> – Local Registries </w:t>
      </w:r>
      <w:r>
        <w:t>CPT</w:t>
      </w:r>
      <w:r w:rsidRPr="0015081C">
        <w:t xml:space="preserve"> Codes</w:t>
      </w:r>
      <w:bookmarkEnd w:id="161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7027"/>
      </w:tblGrid>
      <w:tr w:rsidR="00682699" w:rsidRPr="00935710" w:rsidTr="00C47776">
        <w:trPr>
          <w:trHeight w:val="404"/>
          <w:tblHeader/>
        </w:trPr>
        <w:tc>
          <w:tcPr>
            <w:tcW w:w="2513" w:type="dxa"/>
            <w:tcBorders>
              <w:bottom w:val="single" w:sz="4" w:space="0" w:color="auto"/>
            </w:tcBorders>
            <w:shd w:val="clear" w:color="auto" w:fill="666699"/>
            <w:vAlign w:val="center"/>
          </w:tcPr>
          <w:p w:rsidR="00682699" w:rsidRPr="00935710" w:rsidRDefault="00682699" w:rsidP="00C47776">
            <w:pPr>
              <w:pStyle w:val="TableHead"/>
              <w:rPr>
                <w:color w:val="FFFFFF"/>
              </w:rPr>
            </w:pPr>
            <w:r w:rsidRPr="00935710">
              <w:rPr>
                <w:color w:val="FFFFFF"/>
              </w:rPr>
              <w:t>Registry</w:t>
            </w:r>
            <w:r>
              <w:rPr>
                <w:color w:val="FFFFFF"/>
              </w:rPr>
              <w:t xml:space="preserve"> (</w:t>
            </w:r>
            <w:r w:rsidRPr="00935710">
              <w:rPr>
                <w:color w:val="FFFFFF"/>
              </w:rPr>
              <w:t>Abbreviation</w:t>
            </w:r>
            <w:r>
              <w:rPr>
                <w:color w:val="FFFFFF"/>
              </w:rPr>
              <w:t>)</w:t>
            </w:r>
          </w:p>
        </w:tc>
        <w:tc>
          <w:tcPr>
            <w:tcW w:w="7027" w:type="dxa"/>
            <w:tcBorders>
              <w:bottom w:val="single" w:sz="4" w:space="0" w:color="auto"/>
            </w:tcBorders>
            <w:shd w:val="clear" w:color="auto" w:fill="666699"/>
            <w:vAlign w:val="center"/>
          </w:tcPr>
          <w:p w:rsidR="00682699" w:rsidRPr="00935710" w:rsidRDefault="00682699" w:rsidP="00682699">
            <w:pPr>
              <w:pStyle w:val="TableHead"/>
              <w:rPr>
                <w:color w:val="FFFFFF"/>
              </w:rPr>
            </w:pPr>
            <w:r>
              <w:rPr>
                <w:color w:val="FFFFFF"/>
              </w:rPr>
              <w:t>CPT</w:t>
            </w:r>
            <w:r w:rsidRPr="00935710">
              <w:rPr>
                <w:color w:val="FFFFFF"/>
              </w:rPr>
              <w:t xml:space="preserve"> Codes</w:t>
            </w:r>
          </w:p>
        </w:tc>
      </w:tr>
      <w:tr w:rsidR="00682699" w:rsidRPr="00935710" w:rsidTr="00C47776">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682699" w:rsidRPr="0015081C" w:rsidRDefault="00682699" w:rsidP="00C47776">
            <w:pPr>
              <w:pStyle w:val="TableHead"/>
              <w:rPr>
                <w:b w:val="0"/>
              </w:rPr>
            </w:pPr>
            <w:r>
              <w:rPr>
                <w:b w:val="0"/>
              </w:rPr>
              <w:t>Total KNEE Replacement</w:t>
            </w:r>
            <w:r w:rsidR="00CF2477">
              <w:rPr>
                <w:b w:val="0"/>
              </w:rPr>
              <w:t xml:space="preserve"> Registry</w:t>
            </w:r>
          </w:p>
          <w:p w:rsidR="00682699" w:rsidRPr="0015081C" w:rsidRDefault="00682699" w:rsidP="00C47776">
            <w:pPr>
              <w:pStyle w:val="TableHead"/>
            </w:pPr>
            <w:r w:rsidRPr="0015081C">
              <w:t xml:space="preserve">(VA </w:t>
            </w:r>
            <w:r>
              <w:t>TOTAL KNEE</w:t>
            </w:r>
            <w:r w:rsidRPr="0015081C">
              <w: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682699" w:rsidRPr="000304B4" w:rsidRDefault="00682699" w:rsidP="00C47776">
            <w:pPr>
              <w:pStyle w:val="TableHead"/>
              <w:rPr>
                <w:b w:val="0"/>
              </w:rPr>
            </w:pPr>
            <w:r>
              <w:rPr>
                <w:b w:val="0"/>
                <w:szCs w:val="24"/>
              </w:rPr>
              <w:t>27447</w:t>
            </w:r>
          </w:p>
        </w:tc>
      </w:tr>
      <w:tr w:rsidR="00682699" w:rsidRPr="00935710" w:rsidTr="00C47776">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rsidR="00682699" w:rsidRPr="0015081C" w:rsidRDefault="00682699" w:rsidP="00C47776">
            <w:pPr>
              <w:pStyle w:val="TableHead"/>
              <w:rPr>
                <w:b w:val="0"/>
              </w:rPr>
            </w:pPr>
            <w:r>
              <w:rPr>
                <w:b w:val="0"/>
              </w:rPr>
              <w:t>Total HIP Replacement</w:t>
            </w:r>
            <w:r w:rsidR="00CF2477">
              <w:rPr>
                <w:b w:val="0"/>
              </w:rPr>
              <w:t xml:space="preserve"> Registry</w:t>
            </w:r>
          </w:p>
          <w:p w:rsidR="00682699" w:rsidRPr="0015081C" w:rsidRDefault="00682699" w:rsidP="00682699">
            <w:pPr>
              <w:pStyle w:val="TableHead"/>
            </w:pPr>
            <w:r w:rsidRPr="0015081C">
              <w:t xml:space="preserve">(VA </w:t>
            </w:r>
            <w:r>
              <w:t>TOTAL HIP</w:t>
            </w:r>
            <w:r w:rsidRPr="0015081C">
              <w: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rsidR="00682699" w:rsidRPr="000304B4" w:rsidRDefault="00682699" w:rsidP="00682699">
            <w:pPr>
              <w:pStyle w:val="TableHead"/>
              <w:rPr>
                <w:b w:val="0"/>
              </w:rPr>
            </w:pPr>
            <w:r>
              <w:rPr>
                <w:b w:val="0"/>
                <w:szCs w:val="24"/>
              </w:rPr>
              <w:t>27130, 27132</w:t>
            </w:r>
          </w:p>
        </w:tc>
      </w:tr>
    </w:tbl>
    <w:p w:rsidR="00682699" w:rsidRPr="00D23036" w:rsidRDefault="00682699" w:rsidP="00D23036"/>
    <w:p w:rsidR="00283C00" w:rsidRPr="00545C04" w:rsidRDefault="00283C00" w:rsidP="007C5B85">
      <w:pPr>
        <w:pStyle w:val="H2"/>
      </w:pPr>
      <w:bookmarkStart w:id="1614" w:name="_Toc41752648"/>
      <w:r w:rsidRPr="00545C04">
        <w:t>CCR:HIV Registry Pending Patient Worksheet</w:t>
      </w:r>
      <w:bookmarkEnd w:id="1602"/>
      <w:bookmarkEnd w:id="1614"/>
    </w:p>
    <w:bookmarkEnd w:id="1603"/>
    <w:p w:rsidR="00283C00" w:rsidRPr="00545C04" w:rsidRDefault="00283C00" w:rsidP="00263160">
      <w:pPr>
        <w:tabs>
          <w:tab w:val="left" w:pos="3060"/>
        </w:tabs>
        <w:rPr>
          <w:sz w:val="20"/>
        </w:rPr>
      </w:pPr>
      <w:r w:rsidRPr="00545C04">
        <w:rPr>
          <w:b/>
          <w:bCs/>
          <w:sz w:val="20"/>
        </w:rPr>
        <w:t>HIV Pending Patient Workshee</w:t>
      </w:r>
      <w:r w:rsidR="00263160">
        <w:rPr>
          <w:b/>
          <w:bCs/>
          <w:sz w:val="20"/>
        </w:rPr>
        <w:tab/>
      </w:r>
      <w:r w:rsidRPr="00545C04">
        <w:rPr>
          <w:sz w:val="20"/>
        </w:rPr>
        <w:t>Name:</w:t>
      </w:r>
      <w:r w:rsidRPr="00545C04">
        <w:rPr>
          <w:sz w:val="20"/>
          <w:u w:val="single"/>
        </w:rPr>
        <w:tab/>
      </w:r>
      <w:r w:rsidRPr="00545C04">
        <w:rPr>
          <w:sz w:val="20"/>
          <w:u w:val="single"/>
        </w:rPr>
        <w:tab/>
      </w:r>
      <w:r w:rsidRPr="00545C04">
        <w:rPr>
          <w:sz w:val="20"/>
          <w:u w:val="single"/>
        </w:rPr>
        <w:tab/>
      </w:r>
      <w:r w:rsidRPr="00545C04">
        <w:rPr>
          <w:sz w:val="20"/>
          <w:u w:val="single"/>
        </w:rPr>
        <w:tab/>
        <w:t xml:space="preserve"> </w:t>
      </w:r>
      <w:r w:rsidRPr="00545C04">
        <w:rPr>
          <w:sz w:val="20"/>
        </w:rPr>
        <w:t xml:space="preserve">   Last 4:</w:t>
      </w:r>
      <w:r w:rsidRPr="00545C04">
        <w:rPr>
          <w:sz w:val="20"/>
          <w:u w:val="single"/>
        </w:rPr>
        <w:t xml:space="preserve">  </w:t>
      </w:r>
      <w:r w:rsidRPr="00545C04">
        <w:rPr>
          <w:sz w:val="20"/>
          <w:u w:val="single"/>
        </w:rPr>
        <w:tab/>
        <w:t xml:space="preserve">              </w:t>
      </w:r>
      <w:r w:rsidRPr="00545C04">
        <w:rPr>
          <w:sz w:val="20"/>
        </w:rPr>
        <w:tab/>
        <w:t xml:space="preserve"> Pt should be added to ICR: </w:t>
      </w:r>
      <w:r w:rsidRPr="00545C04">
        <w:rPr>
          <w:rFonts w:ascii="Arial Unicode MS" w:eastAsia="Arial Unicode MS" w:hAnsi="Arial Unicode MS" w:cs="Arial Unicode MS"/>
          <w:sz w:val="16"/>
          <w:szCs w:val="16"/>
        </w:rPr>
        <w:t>❑</w:t>
      </w:r>
      <w:r w:rsidRPr="00545C04">
        <w:rPr>
          <w:sz w:val="20"/>
        </w:rPr>
        <w:t>YES</w:t>
      </w:r>
      <w:r w:rsidRPr="00545C04">
        <w:rPr>
          <w:sz w:val="20"/>
        </w:rPr>
        <w:tab/>
      </w:r>
      <w:r w:rsidRPr="00545C04">
        <w:rPr>
          <w:rFonts w:ascii="Arial Unicode MS" w:eastAsia="Arial Unicode MS" w:hAnsi="Arial Unicode MS" w:cs="Arial Unicode MS"/>
          <w:sz w:val="16"/>
          <w:szCs w:val="16"/>
        </w:rPr>
        <w:t>❑</w:t>
      </w:r>
      <w:r w:rsidRPr="00545C04">
        <w:rPr>
          <w:sz w:val="20"/>
        </w:rPr>
        <w:t>NO</w:t>
      </w:r>
    </w:p>
    <w:p w:rsidR="00283C00" w:rsidRPr="00545C04" w:rsidRDefault="00283C00" w:rsidP="00C91580">
      <w:pPr>
        <w:numPr>
          <w:ilvl w:val="0"/>
          <w:numId w:val="45"/>
        </w:numPr>
        <w:spacing w:before="0" w:after="0"/>
        <w:ind w:left="0" w:firstLine="0"/>
        <w:rPr>
          <w:sz w:val="20"/>
        </w:rPr>
      </w:pPr>
      <w:r w:rsidRPr="00545C04">
        <w:rPr>
          <w:b/>
          <w:bCs/>
          <w:sz w:val="20"/>
        </w:rPr>
        <w:t>HIV positive test result /other evidence</w:t>
      </w:r>
      <w:r w:rsidRPr="00545C04">
        <w:rPr>
          <w:sz w:val="20"/>
        </w:rPr>
        <w:t xml:space="preserve">:  </w:t>
      </w:r>
      <w:r w:rsidRPr="00545C04">
        <w:rPr>
          <w:rFonts w:ascii="Arial Unicode MS" w:eastAsia="Arial Unicode MS" w:hAnsi="Arial Unicode MS" w:cs="Arial Unicode MS"/>
          <w:sz w:val="16"/>
          <w:szCs w:val="16"/>
        </w:rPr>
        <w:t>❑</w:t>
      </w:r>
      <w:r w:rsidRPr="00545C04">
        <w:rPr>
          <w:sz w:val="20"/>
        </w:rPr>
        <w:t>NONE  - delete from registry</w:t>
      </w:r>
    </w:p>
    <w:p w:rsidR="00283C00" w:rsidRPr="00545C04" w:rsidRDefault="00283C00" w:rsidP="00806EF9">
      <w:pPr>
        <w:spacing w:before="0" w:after="0"/>
        <w:rPr>
          <w:sz w:val="20"/>
        </w:rPr>
      </w:pPr>
    </w:p>
    <w:tbl>
      <w:tblPr>
        <w:tblW w:w="9458" w:type="dxa"/>
        <w:tblLayout w:type="fixed"/>
        <w:tblLook w:val="01E0" w:firstRow="1" w:lastRow="1" w:firstColumn="1" w:lastColumn="1" w:noHBand="0" w:noVBand="0"/>
      </w:tblPr>
      <w:tblGrid>
        <w:gridCol w:w="406"/>
        <w:gridCol w:w="4212"/>
        <w:gridCol w:w="330"/>
        <w:gridCol w:w="4510"/>
      </w:tblGrid>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 ELISA date:</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 Western Blot date:</w:t>
            </w:r>
          </w:p>
        </w:tc>
      </w:tr>
      <w:tr w:rsidR="00283C00" w:rsidRPr="00545C04" w:rsidTr="00751B54">
        <w:tc>
          <w:tcPr>
            <w:tcW w:w="406" w:type="dxa"/>
          </w:tcPr>
          <w:p w:rsidR="00283C00" w:rsidRPr="00545C04" w:rsidRDefault="00283C00" w:rsidP="00751B54">
            <w:pPr>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 HIV Viral load date:</w:t>
            </w:r>
          </w:p>
        </w:tc>
        <w:tc>
          <w:tcPr>
            <w:tcW w:w="330" w:type="dxa"/>
          </w:tcPr>
          <w:p w:rsidR="00283C00" w:rsidRPr="00545C04" w:rsidRDefault="00283C00" w:rsidP="00751B54">
            <w:pPr>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Narrative Note date:</w:t>
            </w:r>
          </w:p>
        </w:tc>
      </w:tr>
    </w:tbl>
    <w:p w:rsidR="00283C00" w:rsidRPr="00545C04" w:rsidRDefault="00283C00" w:rsidP="00806EF9">
      <w:pPr>
        <w:spacing w:before="0" w:after="0"/>
        <w:rPr>
          <w:sz w:val="20"/>
        </w:rPr>
      </w:pPr>
    </w:p>
    <w:p w:rsidR="00283C00" w:rsidRPr="00545C04" w:rsidRDefault="00283C00" w:rsidP="00806EF9">
      <w:pPr>
        <w:spacing w:before="0" w:after="0"/>
        <w:rPr>
          <w:sz w:val="20"/>
        </w:rPr>
      </w:pPr>
    </w:p>
    <w:p w:rsidR="00283C00" w:rsidRPr="00545C04" w:rsidRDefault="00283C00" w:rsidP="00C91580">
      <w:pPr>
        <w:numPr>
          <w:ilvl w:val="0"/>
          <w:numId w:val="45"/>
        </w:numPr>
        <w:spacing w:before="0" w:after="0"/>
        <w:ind w:left="0" w:firstLine="0"/>
        <w:rPr>
          <w:sz w:val="20"/>
        </w:rPr>
      </w:pPr>
      <w:r w:rsidRPr="00545C04">
        <w:rPr>
          <w:b/>
          <w:bCs/>
          <w:sz w:val="20"/>
        </w:rPr>
        <w:t>HIV Risk info</w:t>
      </w:r>
      <w:r w:rsidRPr="00545C04">
        <w:rPr>
          <w:sz w:val="20"/>
        </w:rPr>
        <w:t xml:space="preserve">:   </w:t>
      </w:r>
      <w:r w:rsidRPr="00545C04">
        <w:rPr>
          <w:rFonts w:ascii="Arial Unicode MS" w:eastAsia="Arial Unicode MS" w:hAnsi="Arial Unicode MS" w:cs="Arial Unicode MS"/>
          <w:sz w:val="16"/>
          <w:szCs w:val="16"/>
        </w:rPr>
        <w:t>❑</w:t>
      </w:r>
      <w:r w:rsidRPr="00545C04">
        <w:rPr>
          <w:sz w:val="20"/>
        </w:rPr>
        <w:t>UNKNOWN</w:t>
      </w:r>
    </w:p>
    <w:tbl>
      <w:tblPr>
        <w:tblW w:w="9458" w:type="dxa"/>
        <w:tblLayout w:type="fixed"/>
        <w:tblLook w:val="01E0" w:firstRow="1" w:lastRow="1" w:firstColumn="1" w:lastColumn="1" w:noHBand="0" w:noVBand="0"/>
      </w:tblPr>
      <w:tblGrid>
        <w:gridCol w:w="406"/>
        <w:gridCol w:w="4212"/>
        <w:gridCol w:w="330"/>
        <w:gridCol w:w="4510"/>
      </w:tblGrid>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Sex with male</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HETEROSEXUAL relations with transfusion recipient with documented HIV infection</w:t>
            </w:r>
          </w:p>
        </w:tc>
      </w:tr>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Sex with female</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HETEROSEXUAL relations with transplant recipient with documented HIV infection</w:t>
            </w:r>
          </w:p>
        </w:tc>
      </w:tr>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Injected nonprescription drug</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HETEROSEXUAL relations with PWA or documented HIV+, risk not specified</w:t>
            </w:r>
          </w:p>
        </w:tc>
      </w:tr>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Received clotting factor for hemophilia / coagulation disorder</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Received transfusion of blood/blood component (other than clotting factor)</w:t>
            </w:r>
          </w:p>
        </w:tc>
      </w:tr>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HETEROSEXUAL relations with bisexual male</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Received transfusion of blood/blood component (other than clotting factor)</w:t>
            </w:r>
          </w:p>
        </w:tc>
      </w:tr>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HETEROSEXUAL relations with injection drug user</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 xml:space="preserve">Mycobacterium avium complex or M. kansasii, disseminated or extrapulmonary: date </w:t>
            </w:r>
            <w:r w:rsidRPr="00545C04">
              <w:rPr>
                <w:sz w:val="20"/>
              </w:rPr>
              <w:tab/>
            </w:r>
            <w:r w:rsidRPr="00545C04">
              <w:rPr>
                <w:sz w:val="20"/>
              </w:rPr>
              <w:tab/>
            </w:r>
          </w:p>
        </w:tc>
      </w:tr>
      <w:tr w:rsidR="00283C00" w:rsidRPr="00545C04" w:rsidTr="00751B54">
        <w:tc>
          <w:tcPr>
            <w:tcW w:w="406"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rsidR="00283C00" w:rsidRPr="00545C04" w:rsidRDefault="00283C00" w:rsidP="00751B54">
            <w:pPr>
              <w:spacing w:before="0" w:after="0"/>
              <w:rPr>
                <w:sz w:val="20"/>
              </w:rPr>
            </w:pPr>
            <w:r w:rsidRPr="00545C04">
              <w:rPr>
                <w:sz w:val="20"/>
              </w:rPr>
              <w:t>HETEROSEXUAL relations with person with hemophilia/coagulation disorder</w:t>
            </w:r>
          </w:p>
        </w:tc>
        <w:tc>
          <w:tcPr>
            <w:tcW w:w="330" w:type="dxa"/>
          </w:tcPr>
          <w:p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Received transplant of tissue/organ(s) or artificial insemination</w:t>
            </w:r>
          </w:p>
        </w:tc>
      </w:tr>
      <w:tr w:rsidR="00283C00" w:rsidRPr="00545C04" w:rsidTr="00751B54">
        <w:tc>
          <w:tcPr>
            <w:tcW w:w="406" w:type="dxa"/>
          </w:tcPr>
          <w:p w:rsidR="00283C00" w:rsidRPr="00545C04" w:rsidRDefault="00283C00" w:rsidP="00751B54">
            <w:pPr>
              <w:spacing w:before="0" w:after="0"/>
              <w:jc w:val="center"/>
              <w:rPr>
                <w:rFonts w:ascii="Arial Unicode MS" w:eastAsia="Arial Unicode MS" w:hAnsi="Arial Unicode MS" w:cs="Arial Unicode MS"/>
                <w:sz w:val="16"/>
                <w:szCs w:val="16"/>
              </w:rPr>
            </w:pPr>
          </w:p>
        </w:tc>
        <w:tc>
          <w:tcPr>
            <w:tcW w:w="4212" w:type="dxa"/>
          </w:tcPr>
          <w:p w:rsidR="00283C00" w:rsidRPr="00545C04" w:rsidRDefault="00283C00" w:rsidP="00751B54">
            <w:pPr>
              <w:spacing w:before="0" w:after="0"/>
              <w:rPr>
                <w:sz w:val="20"/>
              </w:rPr>
            </w:pPr>
          </w:p>
        </w:tc>
        <w:tc>
          <w:tcPr>
            <w:tcW w:w="330" w:type="dxa"/>
          </w:tcPr>
          <w:p w:rsidR="00283C00" w:rsidRPr="00545C04" w:rsidRDefault="00283C00" w:rsidP="00751B54">
            <w:pPr>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tcPr>
          <w:p w:rsidR="00283C00" w:rsidRPr="00545C04" w:rsidRDefault="00283C00" w:rsidP="00751B54">
            <w:pPr>
              <w:spacing w:before="0" w:after="0"/>
              <w:rPr>
                <w:sz w:val="20"/>
              </w:rPr>
            </w:pPr>
            <w:r w:rsidRPr="00545C04">
              <w:rPr>
                <w:sz w:val="20"/>
              </w:rPr>
              <w:t>Worked in health care or clinical laboratory setting</w:t>
            </w:r>
          </w:p>
        </w:tc>
      </w:tr>
    </w:tbl>
    <w:p w:rsidR="00283C00" w:rsidRPr="00545C04" w:rsidRDefault="00283C00" w:rsidP="00806EF9"/>
    <w:p w:rsidR="00283C00" w:rsidRPr="00545C04" w:rsidRDefault="00263160" w:rsidP="00263160">
      <w:pPr>
        <w:keepNext/>
        <w:keepLines/>
        <w:numPr>
          <w:ilvl w:val="0"/>
          <w:numId w:val="45"/>
        </w:numPr>
        <w:tabs>
          <w:tab w:val="left" w:pos="2070"/>
        </w:tabs>
        <w:spacing w:before="0" w:after="0"/>
        <w:ind w:left="0" w:firstLine="0"/>
        <w:rPr>
          <w:b/>
          <w:bCs/>
          <w:sz w:val="20"/>
        </w:rPr>
      </w:pPr>
      <w:r>
        <w:rPr>
          <w:b/>
          <w:bCs/>
          <w:sz w:val="20"/>
        </w:rPr>
        <w:t>AIDS OI History</w:t>
      </w:r>
      <w:r>
        <w:rPr>
          <w:b/>
          <w:bCs/>
          <w:sz w:val="20"/>
        </w:rPr>
        <w:tab/>
      </w:r>
      <w:r w:rsidR="00283C00" w:rsidRPr="00545C04">
        <w:rPr>
          <w:rFonts w:ascii="MS Mincho" w:eastAsia="MS Mincho" w:hAnsi="MS Mincho" w:cs="MS Mincho"/>
          <w:b/>
          <w:bCs/>
          <w:sz w:val="20"/>
        </w:rPr>
        <w:t>❑</w:t>
      </w:r>
      <w:r w:rsidR="00283C00" w:rsidRPr="00545C04">
        <w:rPr>
          <w:b/>
          <w:bCs/>
          <w:sz w:val="20"/>
        </w:rPr>
        <w:t xml:space="preserve"> NONE</w:t>
      </w:r>
    </w:p>
    <w:tbl>
      <w:tblPr>
        <w:tblW w:w="9458" w:type="dxa"/>
        <w:tblLayout w:type="fixed"/>
        <w:tblLook w:val="01E0" w:firstRow="1" w:lastRow="1" w:firstColumn="1" w:lastColumn="1" w:noHBand="0" w:noVBand="0"/>
      </w:tblPr>
      <w:tblGrid>
        <w:gridCol w:w="406"/>
        <w:gridCol w:w="4212"/>
        <w:gridCol w:w="330"/>
        <w:gridCol w:w="4510"/>
      </w:tblGrid>
      <w:tr w:rsidR="00283C00" w:rsidRPr="00545C04" w:rsidTr="00751B54">
        <w:tc>
          <w:tcPr>
            <w:tcW w:w="406"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Candidiasis of bronchi, trachea, or lungs: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Lymphoma, Burkitt's (or equivalent term): date</w:t>
            </w:r>
          </w:p>
        </w:tc>
      </w:tr>
      <w:tr w:rsidR="00283C00" w:rsidRPr="00545C04" w:rsidTr="00751B54">
        <w:tc>
          <w:tcPr>
            <w:tcW w:w="406"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Candidiasis, esophageal: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 xml:space="preserve">Lymphoma, immunoblastic (or equivalent term): date </w:t>
            </w:r>
            <w:r w:rsidRPr="00545C04">
              <w:rPr>
                <w:sz w:val="20"/>
              </w:rPr>
              <w:tab/>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Cervical cancer, invasive: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 xml:space="preserve">Lymphoma, primary, of brain: date </w:t>
            </w:r>
            <w:r w:rsidRPr="00545C04">
              <w:rPr>
                <w:sz w:val="20"/>
              </w:rPr>
              <w:tab/>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Coccidioidomycosis, disseminated or extrapulmonary: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Lymphoma, immunoblastic (or equivalent term):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Cryptococcosis, extrapulmonary: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Lymphoma, primary, of brain: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Cryptosporidiosis, chronic intestinal (&gt;1 month's duration):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Mycobacterium avium complex or M. kansasii, disseminated or extrapulmonary: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 xml:space="preserve">Cytomegalovirus disease (other than liver, spleen, or nodes): date </w:t>
            </w:r>
            <w:r w:rsidRPr="00545C04">
              <w:rPr>
                <w:sz w:val="20"/>
              </w:rPr>
              <w:tab/>
            </w:r>
            <w:r w:rsidRPr="00545C04">
              <w:rPr>
                <w:sz w:val="20"/>
              </w:rPr>
              <w:tab/>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line="230" w:lineRule="exact"/>
              <w:ind w:left="360" w:hanging="360"/>
              <w:rPr>
                <w:sz w:val="20"/>
              </w:rPr>
            </w:pPr>
            <w:r w:rsidRPr="00545C04">
              <w:rPr>
                <w:sz w:val="20"/>
              </w:rPr>
              <w:t>Mycobacterium tuberculosis, any site (pulmonary or extrapulmonary):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 xml:space="preserve">Cytomegalovirus retinitis (with loss of vision): date  </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Mycobacterium, other species or unidentified species, disseminated or extrapulmonary: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 xml:space="preserve">Encephalopathy, HIV-related: date </w:t>
            </w:r>
            <w:r w:rsidRPr="00545C04">
              <w:rPr>
                <w:sz w:val="20"/>
              </w:rPr>
              <w:tab/>
            </w:r>
            <w:r w:rsidRPr="00545C04">
              <w:rPr>
                <w:sz w:val="20"/>
              </w:rPr>
              <w:tab/>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Pneumocystis carinii pneumonia: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 xml:space="preserve">Herpes simplex: chronic ulcer(s) (&gt;1 month's duration); or bronchitis, pneumonitis, or esophagitis: date </w:t>
            </w:r>
            <w:r w:rsidRPr="00545C04">
              <w:rPr>
                <w:sz w:val="20"/>
              </w:rPr>
              <w:tab/>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Pneumonia, recurrent: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Histoplasmosis, disseminated or extrapulmonary: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Progressive multifocal leukoencephalopathy: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Isosporiasis, chronic intestinal (&gt;1 month's duration) :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Salmonella septicemia, recurrent: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r w:rsidRPr="00545C04">
              <w:rPr>
                <w:sz w:val="20"/>
              </w:rPr>
              <w:t>Kaposi's sarcoma: date</w:t>
            </w: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Toxoplasmosis of brain: date</w:t>
            </w:r>
          </w:p>
        </w:tc>
      </w:tr>
      <w:tr w:rsidR="00283C00" w:rsidRPr="00545C04" w:rsidTr="00751B54">
        <w:tc>
          <w:tcPr>
            <w:tcW w:w="406" w:type="dxa"/>
            <w:vAlign w:val="center"/>
          </w:tcPr>
          <w:p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rsidR="00283C00" w:rsidRPr="00545C04" w:rsidRDefault="00283C00" w:rsidP="00751B54">
            <w:pPr>
              <w:keepNext/>
              <w:keepLines/>
              <w:spacing w:before="0" w:after="0"/>
              <w:rPr>
                <w:sz w:val="20"/>
              </w:rPr>
            </w:pPr>
          </w:p>
        </w:tc>
        <w:tc>
          <w:tcPr>
            <w:tcW w:w="330" w:type="dxa"/>
            <w:vAlign w:val="center"/>
          </w:tcPr>
          <w:p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rsidR="00283C00" w:rsidRPr="00545C04" w:rsidRDefault="00283C00" w:rsidP="00751B54">
            <w:pPr>
              <w:keepNext/>
              <w:keepLines/>
              <w:spacing w:before="0" w:after="0"/>
              <w:rPr>
                <w:sz w:val="20"/>
              </w:rPr>
            </w:pPr>
            <w:r w:rsidRPr="00545C04">
              <w:rPr>
                <w:sz w:val="20"/>
              </w:rPr>
              <w:t>Wasting syndrome due to HIV: date</w:t>
            </w:r>
          </w:p>
        </w:tc>
      </w:tr>
    </w:tbl>
    <w:p w:rsidR="00283C00" w:rsidRPr="00545C04" w:rsidRDefault="00283C00" w:rsidP="00806EF9">
      <w:pPr>
        <w:rPr>
          <w:b/>
          <w:bCs/>
          <w:sz w:val="20"/>
        </w:rPr>
      </w:pPr>
      <w:r w:rsidRPr="00545C04">
        <w:rPr>
          <w:b/>
          <w:bCs/>
          <w:sz w:val="20"/>
        </w:rPr>
        <w:t>4.  COMMENTS:</w:t>
      </w:r>
    </w:p>
    <w:p w:rsidR="00283C00" w:rsidRPr="00545C04" w:rsidRDefault="00283C00" w:rsidP="00806EF9"/>
    <w:p w:rsidR="00283C00" w:rsidRPr="00545C04" w:rsidRDefault="00283C00" w:rsidP="00336436">
      <w:pPr>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rsidR="00283C00" w:rsidRPr="00545C04" w:rsidRDefault="00283C00" w:rsidP="007C5B85">
      <w:pPr>
        <w:pStyle w:val="H2"/>
      </w:pPr>
      <w:bookmarkStart w:id="1615" w:name="_Toc245276012"/>
      <w:bookmarkStart w:id="1616" w:name="_Ref267981701"/>
      <w:bookmarkStart w:id="1617" w:name="_Toc41752649"/>
      <w:bookmarkStart w:id="1618" w:name="AppendixC"/>
      <w:r w:rsidRPr="00545C04">
        <w:t>Clinical Case Registries Shortcut Keys</w:t>
      </w:r>
      <w:bookmarkEnd w:id="1615"/>
      <w:bookmarkEnd w:id="1616"/>
      <w:bookmarkEnd w:id="1617"/>
    </w:p>
    <w:bookmarkEnd w:id="1618"/>
    <w:p w:rsidR="00283C00" w:rsidRPr="00545C04" w:rsidRDefault="00283C00" w:rsidP="00E77842">
      <w:pPr>
        <w:rPr>
          <w:rFonts w:ascii="Arial" w:hAnsi="Arial" w:cs="Arial"/>
          <w:sz w:val="20"/>
        </w:rPr>
      </w:pPr>
      <w:r w:rsidRPr="00545C04">
        <w:rPr>
          <w:rFonts w:ascii="Arial" w:hAnsi="Arial" w:cs="Arial"/>
          <w:sz w:val="20"/>
        </w:rPr>
        <w:t>In the following table, two or more keys connected by a comma (,) indicate that the keys should be pressed in succession.  Keys connected by a plus sign (+) indicate that the keys should be pressed at the same time.</w:t>
      </w:r>
    </w:p>
    <w:tbl>
      <w:tblPr>
        <w:tblW w:w="9338"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86"/>
        <w:gridCol w:w="2525"/>
        <w:gridCol w:w="2739"/>
        <w:gridCol w:w="3188"/>
      </w:tblGrid>
      <w:tr w:rsidR="00283C00" w:rsidRPr="00545C04" w:rsidTr="008862E2">
        <w:trPr>
          <w:cantSplit/>
          <w:trHeight w:val="305"/>
          <w:tblHeader/>
        </w:trPr>
        <w:tc>
          <w:tcPr>
            <w:tcW w:w="886" w:type="dxa"/>
            <w:shd w:val="clear" w:color="auto" w:fill="E6E6E6"/>
            <w:noWrap/>
            <w:vAlign w:val="center"/>
          </w:tcPr>
          <w:p w:rsidR="00283C00" w:rsidRPr="00545C04" w:rsidRDefault="00283C00" w:rsidP="008862E2">
            <w:pPr>
              <w:pStyle w:val="TableHead"/>
              <w:jc w:val="center"/>
              <w:rPr>
                <w:szCs w:val="22"/>
              </w:rPr>
            </w:pPr>
            <w:r w:rsidRPr="00545C04">
              <w:rPr>
                <w:szCs w:val="22"/>
              </w:rPr>
              <w:t>Window</w:t>
            </w:r>
          </w:p>
        </w:tc>
        <w:tc>
          <w:tcPr>
            <w:tcW w:w="2525" w:type="dxa"/>
            <w:shd w:val="clear" w:color="auto" w:fill="E6E6E6"/>
            <w:noWrap/>
            <w:vAlign w:val="center"/>
          </w:tcPr>
          <w:p w:rsidR="00283C00" w:rsidRPr="00545C04" w:rsidRDefault="00283C00" w:rsidP="008862E2">
            <w:pPr>
              <w:pStyle w:val="TableHead"/>
              <w:jc w:val="center"/>
            </w:pPr>
            <w:r w:rsidRPr="00545C04">
              <w:t>Option/Text</w:t>
            </w:r>
          </w:p>
        </w:tc>
        <w:tc>
          <w:tcPr>
            <w:tcW w:w="2739" w:type="dxa"/>
            <w:shd w:val="clear" w:color="auto" w:fill="E6E6E6"/>
            <w:vAlign w:val="center"/>
          </w:tcPr>
          <w:p w:rsidR="00283C00" w:rsidRPr="00545C04" w:rsidRDefault="00283C00" w:rsidP="008862E2">
            <w:pPr>
              <w:pStyle w:val="TableHead"/>
              <w:jc w:val="center"/>
            </w:pPr>
            <w:r w:rsidRPr="00545C04">
              <w:t>Shortcut</w:t>
            </w:r>
          </w:p>
        </w:tc>
        <w:tc>
          <w:tcPr>
            <w:tcW w:w="3188" w:type="dxa"/>
            <w:shd w:val="clear" w:color="auto" w:fill="E6E6E6"/>
            <w:vAlign w:val="center"/>
          </w:tcPr>
          <w:p w:rsidR="00283C00" w:rsidRPr="00545C04" w:rsidRDefault="00283C00" w:rsidP="008862E2">
            <w:pPr>
              <w:pStyle w:val="TableHead"/>
              <w:jc w:val="center"/>
            </w:pPr>
            <w:r w:rsidRPr="00545C04">
              <w:t>Action / Opens</w:t>
            </w:r>
          </w:p>
        </w:tc>
      </w:tr>
      <w:tr w:rsidR="00283C00" w:rsidRPr="00545C04" w:rsidTr="00612795">
        <w:trPr>
          <w:cantSplit/>
          <w:trHeight w:val="620"/>
        </w:trPr>
        <w:tc>
          <w:tcPr>
            <w:tcW w:w="886" w:type="dxa"/>
            <w:noWrap/>
            <w:textDirection w:val="btLr"/>
            <w:vAlign w:val="center"/>
          </w:tcPr>
          <w:p w:rsidR="00283C00" w:rsidRPr="00545C04" w:rsidRDefault="00283C00" w:rsidP="008862E2">
            <w:pPr>
              <w:spacing w:before="60"/>
              <w:ind w:right="144"/>
              <w:jc w:val="center"/>
              <w:rPr>
                <w:rFonts w:ascii="Arial Bold" w:hAnsi="Arial Bold"/>
                <w:bCs/>
                <w:szCs w:val="22"/>
              </w:rPr>
            </w:pPr>
            <w:r w:rsidRPr="00545C04">
              <w:rPr>
                <w:rFonts w:ascii="Arial Bold" w:hAnsi="Arial Bold"/>
                <w:bCs/>
                <w:sz w:val="22"/>
                <w:szCs w:val="22"/>
              </w:rPr>
              <w:t>Any</w:t>
            </w:r>
          </w:p>
        </w:tc>
        <w:tc>
          <w:tcPr>
            <w:tcW w:w="2525" w:type="dxa"/>
            <w:noWrap/>
            <w:vAlign w:val="center"/>
          </w:tcPr>
          <w:p w:rsidR="00283C00" w:rsidRPr="00545C04" w:rsidRDefault="00283C00" w:rsidP="00E77842">
            <w:pPr>
              <w:ind w:left="144"/>
              <w:rPr>
                <w:rFonts w:ascii="Franklin Gothic Demi" w:hAnsi="Franklin Gothic Demi" w:cs="Microsoft Sans Serif"/>
                <w:sz w:val="20"/>
              </w:rPr>
            </w:pP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F1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Online Help file</w:t>
            </w:r>
          </w:p>
        </w:tc>
      </w:tr>
      <w:tr w:rsidR="00283C00" w:rsidRPr="00545C04" w:rsidTr="00612795">
        <w:trPr>
          <w:cantSplit/>
          <w:trHeight w:val="224"/>
        </w:trPr>
        <w:tc>
          <w:tcPr>
            <w:tcW w:w="9338" w:type="dxa"/>
            <w:gridSpan w:val="4"/>
            <w:shd w:val="pct5" w:color="auto" w:fill="B3B3B3"/>
            <w:noWrap/>
            <w:textDirection w:val="btLr"/>
            <w:vAlign w:val="center"/>
          </w:tcPr>
          <w:p w:rsidR="00283C00" w:rsidRPr="00545C04" w:rsidRDefault="00283C00" w:rsidP="00612795">
            <w:pPr>
              <w:spacing w:before="0" w:after="0"/>
              <w:jc w:val="center"/>
              <w:rPr>
                <w:rFonts w:ascii="Arial" w:hAnsi="Arial" w:cs="Arial"/>
                <w:sz w:val="20"/>
              </w:rPr>
            </w:pPr>
          </w:p>
        </w:tc>
      </w:tr>
      <w:tr w:rsidR="00283C00" w:rsidRPr="00545C04" w:rsidTr="008862E2">
        <w:trPr>
          <w:trHeight w:val="255"/>
        </w:trPr>
        <w:tc>
          <w:tcPr>
            <w:tcW w:w="886" w:type="dxa"/>
            <w:vMerge w:val="restart"/>
            <w:noWrap/>
            <w:textDirection w:val="btLr"/>
            <w:vAlign w:val="center"/>
          </w:tcPr>
          <w:p w:rsidR="00283C00" w:rsidRPr="00545C04" w:rsidRDefault="00283C00" w:rsidP="008862E2">
            <w:pPr>
              <w:spacing w:before="60"/>
              <w:ind w:right="144"/>
              <w:jc w:val="right"/>
              <w:rPr>
                <w:rFonts w:ascii="Arial Bold" w:hAnsi="Arial Bold"/>
                <w:bCs/>
                <w:szCs w:val="22"/>
              </w:rPr>
            </w:pPr>
            <w:r w:rsidRPr="00545C04">
              <w:rPr>
                <w:rFonts w:ascii="Arial Bold" w:hAnsi="Arial Bold"/>
                <w:bCs/>
                <w:sz w:val="22"/>
                <w:szCs w:val="22"/>
              </w:rPr>
              <w:t>Main (Registry)</w:t>
            </w:r>
          </w:p>
        </w:tc>
        <w:tc>
          <w:tcPr>
            <w:tcW w:w="2525" w:type="dxa"/>
            <w:noWrap/>
            <w:vAlign w:val="center"/>
          </w:tcPr>
          <w:p w:rsidR="00283C00" w:rsidRPr="00545C04" w:rsidRDefault="00283C00" w:rsidP="00BF54C0">
            <w:pPr>
              <w:ind w:left="72"/>
              <w:rPr>
                <w:rFonts w:ascii="Microsoft Sans Serif" w:hAnsi="Microsoft Sans Serif" w:cs="Microsoft Sans Serif"/>
                <w:sz w:val="20"/>
              </w:rPr>
            </w:pP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 xml:space="preserve">ile menu </w:t>
            </w:r>
          </w:p>
        </w:tc>
        <w:tc>
          <w:tcPr>
            <w:tcW w:w="2739" w:type="dxa"/>
            <w:vAlign w:val="center"/>
          </w:tcPr>
          <w:p w:rsidR="00283C00" w:rsidRPr="00545C04" w:rsidRDefault="00283C00" w:rsidP="00E77842">
            <w:pPr>
              <w:spacing w:before="2" w:after="2"/>
              <w:ind w:left="144" w:right="144"/>
              <w:rPr>
                <w:rFonts w:ascii="Franklin Gothic Demi" w:hAnsi="Franklin Gothic Demi" w:cs="Microsoft Sans Serif"/>
                <w:sz w:val="20"/>
              </w:rPr>
            </w:pPr>
            <w:r w:rsidRPr="00545C04">
              <w:rPr>
                <w:rStyle w:val="Keys"/>
                <w:rFonts w:cs="Microsoft Sans Serif"/>
              </w:rPr>
              <w:t>&lt; Alt &gt;</w:t>
            </w:r>
            <w:r w:rsidRPr="00545C04">
              <w:rPr>
                <w:rFonts w:ascii="Franklin Gothic Demi" w:hAnsi="Franklin Gothic Demi" w:cs="Microsoft Sans Serif"/>
                <w:sz w:val="20"/>
              </w:rPr>
              <w:t xml:space="preserve"> , </w:t>
            </w:r>
            <w:r w:rsidRPr="00545C04">
              <w:rPr>
                <w:rStyle w:val="Keys"/>
                <w:rFonts w:cs="Microsoft Sans Serif"/>
              </w:rPr>
              <w:t>&lt; F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Open Registry</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 &lt; O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Select a Registry to open</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 As…</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 &lt; A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Close</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&lt; L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Close All</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&lt; C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Page Setup…</w:t>
            </w:r>
          </w:p>
        </w:tc>
        <w:tc>
          <w:tcPr>
            <w:tcW w:w="2739" w:type="dxa"/>
            <w:vAlign w:val="center"/>
          </w:tcPr>
          <w:p w:rsidR="00283C00" w:rsidRPr="00545C04" w:rsidRDefault="00283C00" w:rsidP="00E77842">
            <w:pPr>
              <w:spacing w:before="2" w:after="2"/>
              <w:ind w:left="144" w:right="144"/>
              <w:rPr>
                <w:rFonts w:ascii="Franklin Gothic Demi" w:hAnsi="Franklin Gothic Demi" w:cs="Microsoft Sans Serif"/>
                <w:sz w:val="20"/>
              </w:rPr>
            </w:pP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Print Preview…</w:t>
            </w:r>
          </w:p>
        </w:tc>
        <w:tc>
          <w:tcPr>
            <w:tcW w:w="2739" w:type="dxa"/>
            <w:vAlign w:val="center"/>
          </w:tcPr>
          <w:p w:rsidR="00283C00" w:rsidRPr="00545C04" w:rsidRDefault="00283C00" w:rsidP="00E77842">
            <w:pPr>
              <w:spacing w:before="2" w:after="2"/>
              <w:ind w:left="144" w:right="144"/>
              <w:rPr>
                <w:rFonts w:ascii="Franklin Gothic Demi" w:hAnsi="Franklin Gothic Demi" w:cs="Microsoft Sans Serif"/>
                <w:sz w:val="20"/>
              </w:rPr>
            </w:pP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Print…</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 &lt; P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Preferences</w:t>
            </w:r>
          </w:p>
        </w:tc>
        <w:tc>
          <w:tcPr>
            <w:tcW w:w="2739" w:type="dxa"/>
            <w:vAlign w:val="center"/>
          </w:tcPr>
          <w:p w:rsidR="00283C00" w:rsidRPr="00545C04" w:rsidRDefault="00283C00" w:rsidP="00E77842">
            <w:pPr>
              <w:spacing w:before="2" w:after="2"/>
              <w:ind w:left="144" w:right="144"/>
              <w:rPr>
                <w:rStyle w:val="Keys"/>
                <w:rFonts w:cs="Microsoft Sans Serif"/>
              </w:rPr>
            </w:pP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Preferences</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Rejoin Clinical Context…</w:t>
            </w:r>
          </w:p>
        </w:tc>
        <w:tc>
          <w:tcPr>
            <w:tcW w:w="2739" w:type="dxa"/>
            <w:vAlign w:val="center"/>
          </w:tcPr>
          <w:p w:rsidR="00283C00" w:rsidRPr="00545C04" w:rsidRDefault="00283C00" w:rsidP="00E77842">
            <w:pPr>
              <w:spacing w:before="2" w:after="2"/>
              <w:ind w:left="144" w:right="144"/>
              <w:rPr>
                <w:rStyle w:val="Keys"/>
                <w:rFonts w:cs="Microsoft Sans Serif"/>
              </w:rPr>
            </w:pP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Break the Clinical Link…</w:t>
            </w:r>
          </w:p>
        </w:tc>
        <w:tc>
          <w:tcPr>
            <w:tcW w:w="2739" w:type="dxa"/>
            <w:vAlign w:val="center"/>
          </w:tcPr>
          <w:p w:rsidR="00283C00" w:rsidRPr="00545C04" w:rsidRDefault="00283C00" w:rsidP="00E77842">
            <w:pPr>
              <w:spacing w:before="2" w:after="2"/>
              <w:ind w:left="144" w:right="144"/>
              <w:rPr>
                <w:rStyle w:val="Keys"/>
                <w:rFonts w:cs="Microsoft Sans Serif"/>
              </w:rPr>
            </w:pP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Exit</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&lt; X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E77842">
            <w:pPr>
              <w:ind w:left="144"/>
              <w:rPr>
                <w:rFonts w:ascii="Microsoft Sans Serif" w:hAnsi="Microsoft Sans Serif" w:cs="Microsoft Sans Serif"/>
                <w:sz w:val="20"/>
              </w:rPr>
            </w:pPr>
            <w:r w:rsidRPr="00545C04">
              <w:rPr>
                <w:rFonts w:ascii="Microsoft Sans Serif" w:hAnsi="Microsoft Sans Serif" w:cs="Microsoft Sans Serif"/>
                <w:sz w:val="20"/>
              </w:rPr>
              <w:t>Registr</w:t>
            </w:r>
            <w:r w:rsidRPr="00545C04">
              <w:rPr>
                <w:rFonts w:ascii="Microsoft Sans Serif" w:hAnsi="Microsoft Sans Serif" w:cs="Microsoft Sans Serif"/>
                <w:sz w:val="20"/>
                <w:u w:val="single"/>
              </w:rPr>
              <w:t>y</w:t>
            </w:r>
            <w:r w:rsidRPr="00545C04">
              <w:rPr>
                <w:rFonts w:ascii="Microsoft Sans Serif" w:hAnsi="Microsoft Sans Serif" w:cs="Microsoft Sans Serif"/>
                <w:sz w:val="20"/>
              </w:rPr>
              <w:t xml:space="preserve"> menu</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Y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E77842">
            <w:pPr>
              <w:rPr>
                <w:rFonts w:ascii="Microsoft Sans Serif" w:hAnsi="Microsoft Sans Serif" w:cs="Microsoft Sans Serif"/>
                <w:sz w:val="20"/>
              </w:rPr>
            </w:pP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Ctrl &gt; + &lt; F6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Next registry</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E77842">
            <w:pPr>
              <w:rPr>
                <w:rFonts w:ascii="Microsoft Sans Serif" w:hAnsi="Microsoft Sans Serif" w:cs="Microsoft Sans Serif"/>
                <w:sz w:val="20"/>
              </w:rPr>
            </w:pP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Shift &gt; + &lt; Ctrl &gt; + &lt; F6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Previous registry</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E77842">
            <w:pPr>
              <w:rPr>
                <w:rFonts w:ascii="Microsoft Sans Serif" w:hAnsi="Microsoft Sans Serif" w:cs="Microsoft Sans Serif"/>
                <w:sz w:val="20"/>
              </w:rPr>
            </w:pP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Ctrl &gt; + &lt; F4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Close current registry</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(HIV)</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E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Human Immunodeficiency Virus Patient Data Editor</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CDC (HIV)</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CDC (Form)</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Show Registry users…</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Users of the (HIV or HEPC) Registry</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Site Parameters…</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Confirm (HEPC)</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Hepatitis C Patient Data Editor</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Show Registry Users</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Users of the (HIV or HEPC) Registry</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Site Parameters</w:t>
            </w:r>
          </w:p>
        </w:tc>
        <w:tc>
          <w:tcPr>
            <w:tcW w:w="2739" w:type="dxa"/>
            <w:vAlign w:val="center"/>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rsidR="00283C00" w:rsidRPr="00545C04" w:rsidRDefault="00283C00" w:rsidP="00E77842">
            <w:pPr>
              <w:spacing w:before="2" w:after="2"/>
              <w:ind w:left="144" w:right="144"/>
              <w:rPr>
                <w:rFonts w:ascii="Arial" w:hAnsi="Arial" w:cs="Arial"/>
                <w:sz w:val="20"/>
              </w:rPr>
            </w:pPr>
            <w:r w:rsidRPr="00545C04">
              <w:rPr>
                <w:rFonts w:ascii="Arial" w:hAnsi="Arial" w:cs="Arial"/>
                <w:sz w:val="20"/>
              </w:rPr>
              <w:t>(HIV or HEPC) Site Parameters</w:t>
            </w: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D741DC">
        <w:trPr>
          <w:trHeight w:val="955"/>
        </w:trPr>
        <w:tc>
          <w:tcPr>
            <w:tcW w:w="886" w:type="dxa"/>
            <w:vMerge w:val="restart"/>
            <w:noWrap/>
            <w:textDirection w:val="btLr"/>
            <w:vAlign w:val="center"/>
          </w:tcPr>
          <w:p w:rsidR="00283C00" w:rsidRPr="00545C04" w:rsidRDefault="00283C00" w:rsidP="00D741DC">
            <w:pPr>
              <w:spacing w:before="60"/>
              <w:ind w:right="144"/>
              <w:jc w:val="right"/>
              <w:rPr>
                <w:rFonts w:ascii="Arial Bold" w:hAnsi="Arial Bold"/>
                <w:bCs/>
                <w:szCs w:val="22"/>
              </w:rPr>
            </w:pPr>
            <w:r w:rsidRPr="00545C04">
              <w:rPr>
                <w:rFonts w:ascii="Arial Bold" w:hAnsi="Arial Bold"/>
                <w:bCs/>
                <w:sz w:val="22"/>
                <w:szCs w:val="22"/>
              </w:rPr>
              <w:t>(HIV or HEPC) Site Parameters</w:t>
            </w: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Ctrl &gt; + &lt; Alt &gt; + &lt; C &gt;</w:t>
            </w:r>
          </w:p>
        </w:tc>
        <w:tc>
          <w:tcPr>
            <w:tcW w:w="3188" w:type="dxa"/>
            <w:vAlign w:val="center"/>
          </w:tcPr>
          <w:p w:rsidR="00283C00" w:rsidRPr="00545C04" w:rsidRDefault="00283C00" w:rsidP="00755A55">
            <w:pPr>
              <w:spacing w:before="2" w:after="2"/>
              <w:ind w:left="144" w:right="144"/>
              <w:rPr>
                <w:rFonts w:ascii="Arial" w:hAnsi="Arial" w:cs="Arial"/>
                <w:sz w:val="20"/>
              </w:rPr>
            </w:pPr>
            <w:r w:rsidRPr="00545C04">
              <w:rPr>
                <w:rFonts w:ascii="Arial" w:eastAsia="Arial Unicode MS" w:hAnsi="Arial" w:cs="Arial"/>
                <w:sz w:val="20"/>
              </w:rPr>
              <w:t>Cancel a search (</w:t>
            </w:r>
            <w:r w:rsidR="00D741DC" w:rsidRPr="00545C04">
              <w:rPr>
                <w:rFonts w:ascii="Arial" w:eastAsia="Arial Unicode MS" w:hAnsi="Arial" w:cs="Arial"/>
                <w:sz w:val="20"/>
              </w:rPr>
              <w:t xml:space="preserve">dual-list </w:t>
            </w:r>
            <w:r w:rsidRPr="00545C04">
              <w:rPr>
                <w:rFonts w:ascii="Arial" w:eastAsia="Arial Unicode MS" w:hAnsi="Arial" w:cs="Arial"/>
                <w:sz w:val="20"/>
              </w:rPr>
              <w:t>selectors on site parameters form, patient search)</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Space &gt;</w:t>
            </w:r>
          </w:p>
        </w:tc>
        <w:tc>
          <w:tcPr>
            <w:tcW w:w="3188" w:type="dxa"/>
            <w:vAlign w:val="center"/>
          </w:tcPr>
          <w:p w:rsidR="00283C00" w:rsidRPr="00545C04" w:rsidRDefault="00283C00" w:rsidP="00D741DC">
            <w:pPr>
              <w:spacing w:before="2" w:after="2"/>
              <w:ind w:left="144" w:right="144"/>
              <w:rPr>
                <w:rFonts w:ascii="Arial" w:eastAsia="Arial Unicode MS" w:hAnsi="Arial" w:cs="Arial"/>
                <w:sz w:val="20"/>
              </w:rPr>
            </w:pPr>
            <w:r w:rsidRPr="00545C04">
              <w:rPr>
                <w:rFonts w:ascii="Arial" w:eastAsia="Arial Unicode MS" w:hAnsi="Arial" w:cs="Arial"/>
                <w:sz w:val="20"/>
              </w:rPr>
              <w:t>Move the record between lists (</w:t>
            </w:r>
            <w:r w:rsidR="00D741DC" w:rsidRPr="00545C04">
              <w:rPr>
                <w:rFonts w:ascii="Arial" w:eastAsia="Arial Unicode MS" w:hAnsi="Arial" w:cs="Arial"/>
                <w:sz w:val="20"/>
              </w:rPr>
              <w:t>dual-list</w:t>
            </w:r>
            <w:r w:rsidRPr="00545C04">
              <w:rPr>
                <w:rFonts w:ascii="Arial" w:eastAsia="Arial Unicode MS" w:hAnsi="Arial" w:cs="Arial"/>
                <w:sz w:val="20"/>
              </w:rPr>
              <w:t xml:space="preserve"> selectors)</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Enter &gt;</w:t>
            </w:r>
          </w:p>
        </w:tc>
        <w:tc>
          <w:tcPr>
            <w:tcW w:w="3188" w:type="dxa"/>
            <w:vAlign w:val="center"/>
          </w:tcPr>
          <w:p w:rsidR="00283C00" w:rsidRPr="00545C04" w:rsidRDefault="00283C00" w:rsidP="00755A55">
            <w:pPr>
              <w:spacing w:before="2" w:after="2"/>
              <w:ind w:left="144" w:right="144"/>
              <w:rPr>
                <w:rFonts w:ascii="Arial" w:hAnsi="Arial" w:cs="Arial"/>
                <w:sz w:val="20"/>
              </w:rPr>
            </w:pPr>
            <w:r w:rsidRPr="00545C04">
              <w:rPr>
                <w:rFonts w:ascii="Arial" w:hAnsi="Arial" w:cs="Arial"/>
                <w:sz w:val="20"/>
              </w:rPr>
              <w:t>Edit cell value (local fields)</w:t>
            </w: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Lab Test tab</w:t>
            </w: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L &gt;</w:t>
            </w:r>
          </w:p>
        </w:tc>
        <w:tc>
          <w:tcPr>
            <w:tcW w:w="3188" w:type="dxa"/>
            <w:vAlign w:val="center"/>
          </w:tcPr>
          <w:p w:rsidR="00283C00" w:rsidRPr="00545C04" w:rsidRDefault="00283C00" w:rsidP="00755A55">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Meds tab</w:t>
            </w: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M &gt;</w:t>
            </w:r>
          </w:p>
        </w:tc>
        <w:tc>
          <w:tcPr>
            <w:tcW w:w="3188" w:type="dxa"/>
            <w:vAlign w:val="center"/>
          </w:tcPr>
          <w:p w:rsidR="00283C00" w:rsidRPr="00545C04" w:rsidRDefault="00283C00" w:rsidP="00755A55">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Notifications tab</w:t>
            </w: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N &gt;</w:t>
            </w:r>
          </w:p>
        </w:tc>
        <w:tc>
          <w:tcPr>
            <w:tcW w:w="3188" w:type="dxa"/>
            <w:vAlign w:val="center"/>
          </w:tcPr>
          <w:p w:rsidR="00283C00" w:rsidRPr="00545C04" w:rsidRDefault="00283C00" w:rsidP="00755A55">
            <w:pPr>
              <w:spacing w:before="2" w:after="2"/>
              <w:ind w:left="144" w:right="144"/>
              <w:rPr>
                <w:rFonts w:ascii="Arial" w:hAnsi="Arial" w:cs="Arial"/>
                <w:sz w:val="20"/>
              </w:rPr>
            </w:pPr>
          </w:p>
        </w:tc>
      </w:tr>
      <w:tr w:rsidR="00283C00" w:rsidRPr="00545C04" w:rsidTr="008862E2">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Local Fields tab</w:t>
            </w:r>
          </w:p>
        </w:tc>
        <w:tc>
          <w:tcPr>
            <w:tcW w:w="2739" w:type="dxa"/>
            <w:vAlign w:val="center"/>
          </w:tcPr>
          <w:p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F &gt;</w:t>
            </w:r>
          </w:p>
        </w:tc>
        <w:tc>
          <w:tcPr>
            <w:tcW w:w="3188" w:type="dxa"/>
            <w:vAlign w:val="center"/>
          </w:tcPr>
          <w:p w:rsidR="00283C00" w:rsidRPr="00545C04" w:rsidRDefault="00283C00" w:rsidP="00755A55">
            <w:pPr>
              <w:spacing w:before="2" w:after="2"/>
              <w:ind w:left="144" w:right="144"/>
              <w:rPr>
                <w:rFonts w:ascii="Arial" w:hAnsi="Arial" w:cs="Arial"/>
                <w:sz w:val="20"/>
              </w:rPr>
            </w:pP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624535">
        <w:trPr>
          <w:trHeight w:val="255"/>
        </w:trPr>
        <w:tc>
          <w:tcPr>
            <w:tcW w:w="886" w:type="dxa"/>
            <w:vMerge w:val="restart"/>
            <w:noWrap/>
            <w:textDirection w:val="btLr"/>
            <w:vAlign w:val="center"/>
          </w:tcPr>
          <w:p w:rsidR="00283C00" w:rsidRPr="00545C04" w:rsidRDefault="00283C00" w:rsidP="008862E2">
            <w:pPr>
              <w:spacing w:before="60"/>
              <w:ind w:right="144"/>
              <w:jc w:val="right"/>
              <w:rPr>
                <w:rFonts w:ascii="Arial Bold" w:hAnsi="Arial Bold"/>
                <w:bCs/>
                <w:sz w:val="18"/>
                <w:szCs w:val="18"/>
              </w:rPr>
            </w:pPr>
            <w:r w:rsidRPr="00545C04">
              <w:br w:type="page"/>
            </w:r>
            <w:r w:rsidRPr="00545C04">
              <w:rPr>
                <w:rFonts w:ascii="Arial Bold" w:hAnsi="Arial Bold"/>
                <w:bCs/>
                <w:sz w:val="22"/>
                <w:szCs w:val="22"/>
              </w:rPr>
              <w:t>Reports Menu</w:t>
            </w:r>
          </w:p>
        </w:tc>
        <w:tc>
          <w:tcPr>
            <w:tcW w:w="2525" w:type="dxa"/>
            <w:noWrap/>
            <w:vAlign w:val="center"/>
          </w:tcPr>
          <w:p w:rsidR="00283C00" w:rsidRPr="00545C04" w:rsidRDefault="00283C00" w:rsidP="00755A55">
            <w:pPr>
              <w:ind w:left="144"/>
              <w:rPr>
                <w:rFonts w:ascii="Microsoft Sans Serif" w:hAnsi="Microsoft Sans Serif" w:cs="Microsoft Sans Serif"/>
                <w:sz w:val="20"/>
              </w:rPr>
            </w:pPr>
            <w:r w:rsidRPr="00545C04">
              <w:rPr>
                <w:rFonts w:ascii="Microsoft Sans Serif" w:hAnsi="Microsoft Sans Serif" w:cs="Microsoft Sans Serif"/>
                <w:sz w:val="20"/>
              </w:rPr>
              <w:t>Reports menu</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P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Clinic Follow Up</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C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Combined Meds and Labs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O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Current Inpatient List</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U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Diagnoses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General Utilization and Demographics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G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Inpatient Utilization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I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Lab Utilization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L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List of Registry Patients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rsidR="00283C00" w:rsidRPr="00545C04" w:rsidRDefault="00283C00" w:rsidP="00950450">
            <w:pPr>
              <w:spacing w:before="2" w:after="2"/>
              <w:ind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Outpatient Utilization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T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Patient Medication History</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P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Pharmacy Prescription Utilization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H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Procedures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E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Radiology Utilization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Lab Tests by Range</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Y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Medications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M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VERA Reimbursement Report (HIV only)</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V &gt;</w:t>
            </w:r>
          </w:p>
        </w:tc>
        <w:tc>
          <w:tcPr>
            <w:tcW w:w="3188" w:type="dxa"/>
            <w:vAlign w:val="center"/>
          </w:tcPr>
          <w:p w:rsidR="00283C00" w:rsidRPr="00545C04" w:rsidRDefault="00283C00" w:rsidP="00950450">
            <w:pPr>
              <w:spacing w:before="2" w:after="2"/>
              <w:ind w:left="144" w:right="144"/>
              <w:rPr>
                <w:rFonts w:ascii="Arial" w:hAnsi="Arial" w:cs="Arial"/>
                <w:sz w:val="20"/>
              </w:rPr>
            </w:pPr>
          </w:p>
        </w:tc>
      </w:tr>
      <w:tr w:rsidR="00283C00" w:rsidRPr="00545C04" w:rsidTr="00624535">
        <w:trPr>
          <w:trHeight w:val="255"/>
        </w:trPr>
        <w:tc>
          <w:tcPr>
            <w:tcW w:w="886" w:type="dxa"/>
            <w:vMerge/>
            <w:noWrap/>
            <w:vAlign w:val="center"/>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Report List</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R &gt;</w:t>
            </w:r>
          </w:p>
        </w:tc>
        <w:tc>
          <w:tcPr>
            <w:tcW w:w="3188" w:type="dxa"/>
            <w:vAlign w:val="center"/>
          </w:tcPr>
          <w:p w:rsidR="00283C00" w:rsidRPr="00545C04" w:rsidRDefault="00283C00" w:rsidP="00950450">
            <w:pPr>
              <w:spacing w:before="2" w:after="2"/>
              <w:ind w:left="144" w:right="144"/>
              <w:rPr>
                <w:rFonts w:ascii="Arial" w:hAnsi="Arial" w:cs="Arial"/>
                <w:sz w:val="20"/>
              </w:rPr>
            </w:pPr>
            <w:r w:rsidRPr="00545C04">
              <w:rPr>
                <w:rFonts w:ascii="Arial" w:hAnsi="Arial" w:cs="Arial"/>
                <w:sz w:val="20"/>
              </w:rPr>
              <w:t>List of Reports panel</w:t>
            </w: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8862E2">
        <w:trPr>
          <w:trHeight w:val="255"/>
        </w:trPr>
        <w:tc>
          <w:tcPr>
            <w:tcW w:w="886" w:type="dxa"/>
            <w:vMerge w:val="restart"/>
            <w:noWrap/>
            <w:textDirection w:val="btLr"/>
            <w:vAlign w:val="bottom"/>
          </w:tcPr>
          <w:p w:rsidR="00283C00" w:rsidRPr="00545C04" w:rsidRDefault="00283C00" w:rsidP="008862E2">
            <w:pPr>
              <w:spacing w:before="60"/>
              <w:ind w:left="113" w:right="144"/>
              <w:jc w:val="right"/>
              <w:rPr>
                <w:rFonts w:ascii="Arial Bold" w:hAnsi="Arial Bold"/>
                <w:bCs/>
                <w:sz w:val="18"/>
                <w:szCs w:val="18"/>
              </w:rPr>
            </w:pPr>
            <w:r w:rsidRPr="00545C04">
              <w:rPr>
                <w:rFonts w:ascii="Arial Bold" w:hAnsi="Arial Bold"/>
                <w:bCs/>
                <w:sz w:val="22"/>
                <w:szCs w:val="22"/>
              </w:rPr>
              <w:t>Window Menu</w:t>
            </w:r>
          </w:p>
        </w:tc>
        <w:tc>
          <w:tcPr>
            <w:tcW w:w="2525" w:type="dxa"/>
            <w:noWrap/>
            <w:vAlign w:val="bottom"/>
          </w:tcPr>
          <w:p w:rsidR="00283C00" w:rsidRPr="00545C04" w:rsidRDefault="00283C00" w:rsidP="00BF54C0">
            <w:pPr>
              <w:ind w:left="144"/>
              <w:rPr>
                <w:rFonts w:ascii="Microsoft Sans Serif" w:hAnsi="Microsoft Sans Serif" w:cs="Microsoft Sans Serif"/>
                <w:sz w:val="20"/>
              </w:rPr>
            </w:pPr>
            <w:r w:rsidRPr="00545C04">
              <w:rPr>
                <w:rFonts w:ascii="Microsoft Sans Serif" w:hAnsi="Microsoft Sans Serif" w:cs="Microsoft Sans Serif"/>
                <w:sz w:val="20"/>
              </w:rPr>
              <w:t>Window menu</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W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Cascade</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Tile Horizontally</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H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Tile Vertically</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V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Minimize All</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M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Arrange All</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8862E2">
        <w:trPr>
          <w:trHeight w:val="255"/>
        </w:trPr>
        <w:tc>
          <w:tcPr>
            <w:tcW w:w="886" w:type="dxa"/>
            <w:vMerge w:val="restart"/>
            <w:noWrap/>
            <w:textDirection w:val="btLr"/>
            <w:vAlign w:val="bottom"/>
          </w:tcPr>
          <w:p w:rsidR="00283C00" w:rsidRPr="00545C04" w:rsidRDefault="00283C00" w:rsidP="008862E2">
            <w:pPr>
              <w:spacing w:before="60"/>
              <w:ind w:left="113" w:right="144"/>
              <w:jc w:val="right"/>
              <w:rPr>
                <w:rFonts w:ascii="Arial Bold" w:hAnsi="Arial Bold"/>
                <w:bCs/>
                <w:sz w:val="18"/>
                <w:szCs w:val="18"/>
              </w:rPr>
            </w:pPr>
            <w:bookmarkStart w:id="1619" w:name="_Hlk130358288"/>
            <w:r w:rsidRPr="00545C04">
              <w:rPr>
                <w:rFonts w:ascii="Arial Bold" w:hAnsi="Arial Bold"/>
                <w:bCs/>
                <w:sz w:val="22"/>
                <w:szCs w:val="22"/>
              </w:rPr>
              <w:t>Help Menu</w:t>
            </w:r>
          </w:p>
        </w:tc>
        <w:tc>
          <w:tcPr>
            <w:tcW w:w="2525" w:type="dxa"/>
            <w:noWrap/>
            <w:vAlign w:val="bottom"/>
          </w:tcPr>
          <w:p w:rsidR="00283C00" w:rsidRPr="00545C04" w:rsidRDefault="00283C00" w:rsidP="00BF54C0">
            <w:pPr>
              <w:ind w:left="144"/>
              <w:rPr>
                <w:rFonts w:ascii="Microsoft Sans Serif" w:hAnsi="Microsoft Sans Serif" w:cs="Microsoft Sans Serif"/>
                <w:sz w:val="20"/>
              </w:rPr>
            </w:pPr>
            <w:r w:rsidRPr="00545C04">
              <w:rPr>
                <w:rFonts w:ascii="Microsoft Sans Serif" w:hAnsi="Microsoft Sans Serif" w:cs="Microsoft Sans Serif"/>
                <w:sz w:val="20"/>
              </w:rPr>
              <w:t>Help menu</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 xml:space="preserve">&lt; Alt &gt; + &lt; H &gt; </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Help Topics</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F1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Info</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R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CCOW Status</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About</w:t>
            </w:r>
          </w:p>
        </w:tc>
        <w:tc>
          <w:tcPr>
            <w:tcW w:w="2739" w:type="dxa"/>
            <w:vAlign w:val="bottom"/>
          </w:tcPr>
          <w:p w:rsidR="00283C00" w:rsidRPr="00545C04" w:rsidRDefault="00283C00" w:rsidP="00E77842">
            <w:pPr>
              <w:spacing w:before="2" w:after="2"/>
              <w:ind w:left="144" w:right="144"/>
              <w:rPr>
                <w:rStyle w:val="Keys"/>
                <w:rFonts w:cs="Microsoft Sans Serif"/>
              </w:rPr>
            </w:pPr>
            <w:r w:rsidRPr="00545C04">
              <w:rPr>
                <w:rStyle w:val="Keys"/>
                <w:rFonts w:cs="Microsoft Sans Serif"/>
              </w:rPr>
              <w:t>&lt; A &gt;</w:t>
            </w:r>
          </w:p>
        </w:tc>
        <w:tc>
          <w:tcPr>
            <w:tcW w:w="3188" w:type="dxa"/>
          </w:tcPr>
          <w:p w:rsidR="00283C00" w:rsidRPr="00545C04" w:rsidRDefault="00283C00" w:rsidP="00E77842">
            <w:pPr>
              <w:spacing w:before="2" w:after="2"/>
              <w:ind w:left="144" w:right="144"/>
              <w:rPr>
                <w:rFonts w:ascii="Arial" w:hAnsi="Arial" w:cs="Arial"/>
                <w:sz w:val="20"/>
              </w:rPr>
            </w:pPr>
          </w:p>
        </w:tc>
      </w:tr>
      <w:tr w:rsidR="00283C00" w:rsidRPr="00545C04" w:rsidTr="008862E2">
        <w:trPr>
          <w:trHeight w:val="255"/>
        </w:trPr>
        <w:tc>
          <w:tcPr>
            <w:tcW w:w="886" w:type="dxa"/>
            <w:noWrap/>
            <w:vAlign w:val="bottom"/>
          </w:tcPr>
          <w:p w:rsidR="00283C00" w:rsidRPr="00545C04" w:rsidRDefault="00283C00" w:rsidP="00624535">
            <w:pPr>
              <w:spacing w:before="60"/>
              <w:ind w:right="144"/>
              <w:jc w:val="center"/>
              <w:rPr>
                <w:rFonts w:eastAsia="Arial Unicode MS"/>
                <w:sz w:val="20"/>
              </w:rPr>
            </w:pPr>
            <w:r w:rsidRPr="00545C04">
              <w:br w:type="page"/>
            </w:r>
          </w:p>
        </w:tc>
        <w:tc>
          <w:tcPr>
            <w:tcW w:w="2525" w:type="dxa"/>
            <w:noWrap/>
            <w:vAlign w:val="bottom"/>
          </w:tcPr>
          <w:p w:rsidR="00283C00" w:rsidRPr="00545C04" w:rsidRDefault="00283C00" w:rsidP="008862E2">
            <w:pPr>
              <w:spacing w:before="60"/>
              <w:ind w:left="113" w:right="144"/>
              <w:jc w:val="right"/>
              <w:rPr>
                <w:rFonts w:ascii="Arial Bold" w:hAnsi="Arial Bold"/>
                <w:bCs/>
                <w:szCs w:val="22"/>
              </w:rPr>
            </w:pPr>
          </w:p>
        </w:tc>
        <w:tc>
          <w:tcPr>
            <w:tcW w:w="2739" w:type="dxa"/>
            <w:vAlign w:val="bottom"/>
          </w:tcPr>
          <w:p w:rsidR="00283C00" w:rsidRPr="00545C04" w:rsidRDefault="00283C00" w:rsidP="008862E2">
            <w:pPr>
              <w:ind w:left="144"/>
              <w:rPr>
                <w:rFonts w:ascii="Microsoft Sans Serif" w:hAnsi="Microsoft Sans Serif" w:cs="Microsoft Sans Serif"/>
                <w:sz w:val="20"/>
              </w:rPr>
            </w:pPr>
          </w:p>
        </w:tc>
        <w:tc>
          <w:tcPr>
            <w:tcW w:w="3188" w:type="dxa"/>
          </w:tcPr>
          <w:p w:rsidR="00283C00" w:rsidRPr="00545C04" w:rsidRDefault="00283C00" w:rsidP="00624535">
            <w:pPr>
              <w:spacing w:before="2" w:after="2"/>
              <w:ind w:left="144" w:right="144"/>
              <w:rPr>
                <w:rFonts w:ascii="Franklin Gothic Demi" w:hAnsi="Franklin Gothic Demi" w:cs="Microsoft Sans Serif"/>
                <w:sz w:val="20"/>
              </w:rPr>
            </w:pPr>
          </w:p>
        </w:tc>
      </w:tr>
    </w:tbl>
    <w:p w:rsidR="00283C00" w:rsidRPr="00545C04" w:rsidRDefault="00283C00">
      <w:r w:rsidRPr="00545C04">
        <w:br w:type="page"/>
      </w:r>
      <w:bookmarkEnd w:id="1619"/>
    </w:p>
    <w:tbl>
      <w:tblPr>
        <w:tblW w:w="9338"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86"/>
        <w:gridCol w:w="2525"/>
        <w:gridCol w:w="2739"/>
        <w:gridCol w:w="3188"/>
      </w:tblGrid>
      <w:tr w:rsidR="00283C00" w:rsidRPr="00545C04" w:rsidTr="00556438">
        <w:trPr>
          <w:trHeight w:val="255"/>
          <w:tblHeader/>
        </w:trPr>
        <w:tc>
          <w:tcPr>
            <w:tcW w:w="886" w:type="dxa"/>
            <w:shd w:val="pct5" w:color="auto" w:fill="auto"/>
            <w:noWrap/>
            <w:vAlign w:val="bottom"/>
          </w:tcPr>
          <w:p w:rsidR="00283C00" w:rsidRPr="00545C04" w:rsidRDefault="00283C00" w:rsidP="008862E2">
            <w:pPr>
              <w:pStyle w:val="TableHead"/>
              <w:jc w:val="center"/>
            </w:pPr>
            <w:r w:rsidRPr="00545C04">
              <w:t>Window</w:t>
            </w:r>
          </w:p>
        </w:tc>
        <w:tc>
          <w:tcPr>
            <w:tcW w:w="2525" w:type="dxa"/>
            <w:shd w:val="pct5" w:color="auto" w:fill="auto"/>
            <w:noWrap/>
            <w:vAlign w:val="bottom"/>
          </w:tcPr>
          <w:p w:rsidR="00283C00" w:rsidRPr="00545C04" w:rsidRDefault="00283C00" w:rsidP="008862E2">
            <w:pPr>
              <w:pStyle w:val="TableHead"/>
              <w:jc w:val="center"/>
              <w:rPr>
                <w:rFonts w:ascii="Franklin Gothic Demi" w:hAnsi="Franklin Gothic Demi" w:cs="Microsoft Sans Serif"/>
              </w:rPr>
            </w:pPr>
            <w:r w:rsidRPr="00545C04">
              <w:rPr>
                <w:rFonts w:ascii="Franklin Gothic Demi" w:hAnsi="Franklin Gothic Demi" w:cs="Microsoft Sans Serif"/>
              </w:rPr>
              <w:t>Option/Text</w:t>
            </w:r>
          </w:p>
        </w:tc>
        <w:tc>
          <w:tcPr>
            <w:tcW w:w="2739" w:type="dxa"/>
            <w:shd w:val="pct5" w:color="auto" w:fill="auto"/>
            <w:vAlign w:val="bottom"/>
          </w:tcPr>
          <w:p w:rsidR="00283C00" w:rsidRPr="00545C04" w:rsidRDefault="00283C00" w:rsidP="008862E2">
            <w:pPr>
              <w:pStyle w:val="TableHead"/>
              <w:jc w:val="center"/>
              <w:rPr>
                <w:rFonts w:ascii="Franklin Gothic Demi" w:hAnsi="Franklin Gothic Demi" w:cs="Microsoft Sans Serif"/>
              </w:rPr>
            </w:pPr>
            <w:r w:rsidRPr="00545C04">
              <w:rPr>
                <w:rFonts w:ascii="Franklin Gothic Demi" w:hAnsi="Franklin Gothic Demi" w:cs="Microsoft Sans Serif"/>
              </w:rPr>
              <w:t>Shortcut</w:t>
            </w:r>
          </w:p>
        </w:tc>
        <w:tc>
          <w:tcPr>
            <w:tcW w:w="3188" w:type="dxa"/>
            <w:shd w:val="pct5" w:color="auto" w:fill="auto"/>
          </w:tcPr>
          <w:p w:rsidR="00283C00" w:rsidRPr="00545C04" w:rsidRDefault="00283C00" w:rsidP="008862E2">
            <w:pPr>
              <w:pStyle w:val="TableHead"/>
              <w:jc w:val="center"/>
              <w:rPr>
                <w:rFonts w:cs="Arial"/>
              </w:rPr>
            </w:pPr>
            <w:r w:rsidRPr="00545C04">
              <w:rPr>
                <w:rFonts w:cs="Arial"/>
              </w:rPr>
              <w:t>Action / Opens</w:t>
            </w:r>
          </w:p>
        </w:tc>
      </w:tr>
      <w:tr w:rsidR="00283C00" w:rsidRPr="00545C04" w:rsidTr="00755A55">
        <w:trPr>
          <w:trHeight w:val="255"/>
        </w:trPr>
        <w:tc>
          <w:tcPr>
            <w:tcW w:w="886" w:type="dxa"/>
            <w:vMerge w:val="restart"/>
            <w:noWrap/>
            <w:textDirection w:val="btLr"/>
            <w:vAlign w:val="bottom"/>
          </w:tcPr>
          <w:p w:rsidR="00283C00" w:rsidRPr="00545C04" w:rsidRDefault="00283C00" w:rsidP="008862E2">
            <w:pPr>
              <w:spacing w:before="60"/>
              <w:ind w:right="144"/>
              <w:jc w:val="center"/>
              <w:rPr>
                <w:rFonts w:ascii="Arial Bold" w:hAnsi="Arial Bold"/>
                <w:bCs/>
                <w:sz w:val="18"/>
                <w:szCs w:val="18"/>
              </w:rPr>
            </w:pPr>
            <w:r w:rsidRPr="00545C04">
              <w:br w:type="page"/>
            </w:r>
            <w:r w:rsidRPr="00545C04">
              <w:rPr>
                <w:rFonts w:ascii="Arial Bold" w:hAnsi="Arial Bold"/>
                <w:bCs/>
                <w:sz w:val="18"/>
                <w:szCs w:val="18"/>
              </w:rPr>
              <w:t>Report Parameters</w:t>
            </w:r>
          </w:p>
        </w:tc>
        <w:tc>
          <w:tcPr>
            <w:tcW w:w="2525" w:type="dxa"/>
            <w:noWrap/>
            <w:vAlign w:val="bottom"/>
          </w:tcPr>
          <w:p w:rsidR="00283C00" w:rsidRPr="00545C04" w:rsidRDefault="00283C00" w:rsidP="00BF54C0">
            <w:pPr>
              <w:ind w:left="144"/>
              <w:rPr>
                <w:rFonts w:ascii="Microsoft Sans Serif" w:hAnsi="Microsoft Sans Serif" w:cs="Microsoft Sans Serif"/>
                <w:sz w:val="20"/>
              </w:rPr>
            </w:pPr>
          </w:p>
        </w:tc>
        <w:tc>
          <w:tcPr>
            <w:tcW w:w="2739" w:type="dxa"/>
            <w:vAlign w:val="bottom"/>
          </w:tcPr>
          <w:p w:rsidR="00283C00" w:rsidRPr="00545C04" w:rsidRDefault="00283C00" w:rsidP="00E77842">
            <w:pPr>
              <w:spacing w:before="2" w:after="2"/>
              <w:ind w:left="144" w:right="144"/>
              <w:rPr>
                <w:rFonts w:ascii="Franklin Gothic Demi" w:hAnsi="Franklin Gothic Demi" w:cs="Microsoft Sans Serif"/>
                <w:sz w:val="20"/>
              </w:rPr>
            </w:pPr>
          </w:p>
        </w:tc>
        <w:tc>
          <w:tcPr>
            <w:tcW w:w="3188" w:type="dxa"/>
          </w:tcPr>
          <w:p w:rsidR="00283C00" w:rsidRPr="00545C04" w:rsidRDefault="00283C00" w:rsidP="00E77842">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Ctrl &gt; + &lt; Alt &gt; + &lt; C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Cancel a search (double-pane selectors on report  parameters forms, patient search)</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Space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Move the record between lists (double-pane selectors)</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Tab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Move through the report parameters</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F1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Online Help</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Load Parameters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L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 Parameters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Default Parameters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Run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Ctrl &gt; + &lt; F6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Next report output</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Shift &gt; + &lt; Ctrl &gt; + &lt; F6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Previous report output</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Ctrl &gt; + &lt; F4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Close current report output</w:t>
            </w: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755A55">
        <w:trPr>
          <w:trHeight w:val="255"/>
        </w:trPr>
        <w:tc>
          <w:tcPr>
            <w:tcW w:w="886" w:type="dxa"/>
            <w:vMerge w:val="restart"/>
            <w:noWrap/>
            <w:textDirection w:val="btLr"/>
            <w:vAlign w:val="bottom"/>
          </w:tcPr>
          <w:p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Task Manager tab</w:t>
            </w:r>
          </w:p>
        </w:tc>
        <w:tc>
          <w:tcPr>
            <w:tcW w:w="2525" w:type="dxa"/>
            <w:noWrap/>
            <w:vAlign w:val="center"/>
          </w:tcPr>
          <w:p w:rsidR="00283C00" w:rsidRPr="00545C04" w:rsidRDefault="00283C00" w:rsidP="00BF54C0">
            <w:pPr>
              <w:ind w:left="144"/>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T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Delete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In Task list, delete selected records</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Refresh</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New Report</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N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Open Report</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O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View Log</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V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Delete</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D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556438">
        <w:trPr>
          <w:trHeight w:val="255"/>
        </w:trPr>
        <w:tc>
          <w:tcPr>
            <w:tcW w:w="886" w:type="dxa"/>
            <w:vMerge w:val="restart"/>
            <w:noWrap/>
            <w:vAlign w:val="bottom"/>
          </w:tcPr>
          <w:p w:rsidR="00283C00" w:rsidRPr="00545C04" w:rsidRDefault="00283C00" w:rsidP="00556438">
            <w:pPr>
              <w:spacing w:before="60"/>
              <w:ind w:right="144"/>
              <w:jc w:val="center"/>
              <w:rPr>
                <w:rFonts w:ascii="Arial Bold" w:hAnsi="Arial Bold"/>
                <w:bCs/>
                <w:sz w:val="18"/>
                <w:szCs w:val="18"/>
              </w:rPr>
            </w:pPr>
            <w:r w:rsidRPr="00545C04">
              <w:rPr>
                <w:rFonts w:ascii="Arial Bold" w:hAnsi="Arial Bold"/>
                <w:bCs/>
                <w:sz w:val="18"/>
                <w:szCs w:val="18"/>
              </w:rPr>
              <w:t>Tech-nical Log tab</w:t>
            </w:r>
          </w:p>
        </w:tc>
        <w:tc>
          <w:tcPr>
            <w:tcW w:w="2525" w:type="dxa"/>
            <w:noWrap/>
            <w:vAlign w:val="center"/>
          </w:tcPr>
          <w:p w:rsidR="00283C00" w:rsidRPr="00545C04" w:rsidRDefault="00283C00" w:rsidP="00BF54C0">
            <w:pPr>
              <w:ind w:left="144"/>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T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Refresh</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556438">
        <w:trPr>
          <w:trHeight w:val="255"/>
        </w:trPr>
        <w:tc>
          <w:tcPr>
            <w:tcW w:w="886" w:type="dxa"/>
            <w:vMerge w:val="restart"/>
            <w:noWrap/>
            <w:vAlign w:val="bottom"/>
          </w:tcPr>
          <w:p w:rsidR="00283C00" w:rsidRPr="00545C04" w:rsidRDefault="00283C00" w:rsidP="00556438">
            <w:pPr>
              <w:spacing w:before="0" w:after="0"/>
              <w:jc w:val="center"/>
              <w:rPr>
                <w:rFonts w:ascii="Arial Bold" w:hAnsi="Arial Bold"/>
                <w:bCs/>
                <w:sz w:val="18"/>
                <w:szCs w:val="18"/>
              </w:rPr>
            </w:pPr>
            <w:r w:rsidRPr="00545C04">
              <w:rPr>
                <w:rFonts w:ascii="Arial Bold" w:hAnsi="Arial Bold"/>
                <w:bCs/>
                <w:sz w:val="18"/>
                <w:szCs w:val="18"/>
              </w:rPr>
              <w:t>Registry tab</w:t>
            </w:r>
          </w:p>
        </w:tc>
        <w:tc>
          <w:tcPr>
            <w:tcW w:w="2525" w:type="dxa"/>
            <w:noWrap/>
            <w:vAlign w:val="center"/>
          </w:tcPr>
          <w:p w:rsidR="00283C00" w:rsidRPr="00545C04" w:rsidRDefault="00283C00" w:rsidP="00BF54C0">
            <w:pPr>
              <w:ind w:left="144"/>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G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Enter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(HIV or HEPC) Patient Data Editor</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Franklin Gothic Demi" w:hAnsi="Franklin Gothic Demi" w:cs="Microsoft Sans Serif"/>
                <w:sz w:val="20"/>
              </w:rPr>
              <w:t>[Search]</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(HIV)</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I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Human Immunodeficiency Virus Registry Patient Data Editor</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Confirm (HEPC)</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I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Hepatitis C Registry Patient Data Editor</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CDC (HIV)</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C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CDC (Form)</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Delete</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D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755A55">
        <w:trPr>
          <w:trHeight w:val="255"/>
        </w:trPr>
        <w:tc>
          <w:tcPr>
            <w:tcW w:w="886" w:type="dxa"/>
            <w:vMerge w:val="restart"/>
            <w:noWrap/>
            <w:textDirection w:val="btLr"/>
            <w:vAlign w:val="bottom"/>
          </w:tcPr>
          <w:p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(HIV or HEPC)</w:t>
            </w:r>
          </w:p>
          <w:p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Registry Patient Data Editor</w:t>
            </w:r>
          </w:p>
        </w:tc>
        <w:tc>
          <w:tcPr>
            <w:tcW w:w="2525" w:type="dxa"/>
            <w:noWrap/>
            <w:vAlign w:val="center"/>
          </w:tcPr>
          <w:p w:rsidR="00283C00" w:rsidRPr="00545C04" w:rsidRDefault="00283C00" w:rsidP="00BF54C0">
            <w:pPr>
              <w:ind w:left="144"/>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I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Enter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Edit cell value (local fields)</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Space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Toggle a checkbox (local fields)</w:t>
            </w: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Clinical Status tab</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L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Risk Factors tab (HIV)</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R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Local Fields tab</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F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755A55">
        <w:trPr>
          <w:trHeight w:val="255"/>
        </w:trPr>
        <w:tc>
          <w:tcPr>
            <w:tcW w:w="886" w:type="dxa"/>
            <w:vMerge w:val="restart"/>
            <w:noWrap/>
            <w:textDirection w:val="btLr"/>
            <w:vAlign w:val="bottom"/>
          </w:tcPr>
          <w:p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CDC (HIV)</w:t>
            </w:r>
          </w:p>
        </w:tc>
        <w:tc>
          <w:tcPr>
            <w:tcW w:w="2525" w:type="dxa"/>
            <w:noWrap/>
            <w:vAlign w:val="center"/>
          </w:tcPr>
          <w:p w:rsidR="00283C00" w:rsidRPr="00545C04" w:rsidRDefault="00283C00" w:rsidP="00BF54C0">
            <w:pPr>
              <w:ind w:left="144"/>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C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Form tab</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F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Preview tab</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V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72"/>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Preview page 2 tab</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2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72"/>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556438">
        <w:trPr>
          <w:trHeight w:val="255"/>
        </w:trPr>
        <w:tc>
          <w:tcPr>
            <w:tcW w:w="886" w:type="dxa"/>
            <w:vMerge/>
            <w:noWrap/>
            <w:vAlign w:val="bottom"/>
          </w:tcPr>
          <w:p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Tab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Move through the form parameters</w:t>
            </w:r>
          </w:p>
        </w:tc>
      </w:tr>
      <w:tr w:rsidR="00283C00" w:rsidRPr="00545C04" w:rsidTr="00556438">
        <w:trPr>
          <w:trHeight w:val="170"/>
        </w:trPr>
        <w:tc>
          <w:tcPr>
            <w:tcW w:w="886"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rsidR="00283C00" w:rsidRPr="00545C04" w:rsidRDefault="00283C00" w:rsidP="00556438">
            <w:pPr>
              <w:spacing w:before="0" w:after="0"/>
              <w:jc w:val="center"/>
              <w:rPr>
                <w:rFonts w:eastAsia="Arial Unicode MS"/>
                <w:sz w:val="16"/>
                <w:szCs w:val="16"/>
              </w:rPr>
            </w:pPr>
          </w:p>
        </w:tc>
        <w:tc>
          <w:tcPr>
            <w:tcW w:w="3188" w:type="dxa"/>
            <w:shd w:val="pct5" w:color="auto" w:fill="B3B3B3"/>
          </w:tcPr>
          <w:p w:rsidR="00283C00" w:rsidRPr="00545C04" w:rsidRDefault="00283C00" w:rsidP="00556438">
            <w:pPr>
              <w:spacing w:before="0" w:after="0"/>
              <w:jc w:val="center"/>
              <w:rPr>
                <w:rFonts w:eastAsia="Arial Unicode MS"/>
                <w:sz w:val="16"/>
                <w:szCs w:val="16"/>
              </w:rPr>
            </w:pPr>
          </w:p>
        </w:tc>
      </w:tr>
      <w:tr w:rsidR="00283C00" w:rsidRPr="00545C04" w:rsidTr="00755A55">
        <w:trPr>
          <w:trHeight w:val="255"/>
        </w:trPr>
        <w:tc>
          <w:tcPr>
            <w:tcW w:w="886" w:type="dxa"/>
            <w:vMerge w:val="restart"/>
            <w:noWrap/>
            <w:textDirection w:val="btLr"/>
            <w:vAlign w:val="bottom"/>
          </w:tcPr>
          <w:p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CDC Form</w:t>
            </w:r>
          </w:p>
        </w:tc>
        <w:tc>
          <w:tcPr>
            <w:tcW w:w="2525" w:type="dxa"/>
            <w:noWrap/>
            <w:vAlign w:val="center"/>
          </w:tcPr>
          <w:p w:rsidR="00283C00" w:rsidRPr="00545C04" w:rsidRDefault="00283C00" w:rsidP="00BF54C0">
            <w:pPr>
              <w:ind w:left="144"/>
              <w:rPr>
                <w:rFonts w:ascii="Microsoft Sans Serif" w:hAnsi="Microsoft Sans Serif" w:cs="Microsoft Sans Serif"/>
                <w:sz w:val="20"/>
              </w:rPr>
            </w:pP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F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E77842">
            <w:pPr>
              <w:ind w:left="144"/>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Group Titles (CDC Parameter groups)</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G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E77842">
            <w:pPr>
              <w:ind w:left="144"/>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Zoom In</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I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E77842">
            <w:pPr>
              <w:ind w:left="144"/>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Zoom Out</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O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E77842">
            <w:pPr>
              <w:ind w:left="144"/>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Fit Width</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W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E77842">
            <w:pPr>
              <w:ind w:left="144"/>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Zoom 1:1</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1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r w:rsidR="00283C00" w:rsidRPr="00545C04" w:rsidTr="00755A55">
        <w:trPr>
          <w:trHeight w:val="255"/>
        </w:trPr>
        <w:tc>
          <w:tcPr>
            <w:tcW w:w="886" w:type="dxa"/>
            <w:vMerge/>
            <w:noWrap/>
            <w:vAlign w:val="bottom"/>
          </w:tcPr>
          <w:p w:rsidR="00283C00" w:rsidRPr="00545C04" w:rsidRDefault="00283C00" w:rsidP="00E77842">
            <w:pPr>
              <w:ind w:left="144"/>
              <w:rPr>
                <w:rFonts w:ascii="Arial Bold" w:hAnsi="Arial Bold"/>
                <w:bCs/>
                <w:sz w:val="18"/>
                <w:szCs w:val="18"/>
              </w:rPr>
            </w:pPr>
          </w:p>
        </w:tc>
        <w:tc>
          <w:tcPr>
            <w:tcW w:w="2525" w:type="dxa"/>
            <w:noWrap/>
            <w:vAlign w:val="center"/>
          </w:tcPr>
          <w:p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Print</w:t>
            </w:r>
          </w:p>
        </w:tc>
        <w:tc>
          <w:tcPr>
            <w:tcW w:w="2739" w:type="dxa"/>
            <w:vAlign w:val="center"/>
          </w:tcPr>
          <w:p w:rsidR="00283C00" w:rsidRPr="00545C04" w:rsidRDefault="00283C00" w:rsidP="00950450">
            <w:pPr>
              <w:spacing w:before="2" w:after="2"/>
              <w:ind w:left="144" w:right="144"/>
              <w:rPr>
                <w:rStyle w:val="Keys"/>
                <w:rFonts w:cs="Microsoft Sans Serif"/>
              </w:rPr>
            </w:pPr>
            <w:r w:rsidRPr="00545C04">
              <w:rPr>
                <w:rStyle w:val="Keys"/>
                <w:rFonts w:cs="Microsoft Sans Serif"/>
              </w:rPr>
              <w:t>&lt; P &gt;</w:t>
            </w:r>
          </w:p>
        </w:tc>
        <w:tc>
          <w:tcPr>
            <w:tcW w:w="3188" w:type="dxa"/>
            <w:vAlign w:val="center"/>
          </w:tcPr>
          <w:p w:rsidR="00283C00" w:rsidRPr="00545C04" w:rsidRDefault="00283C00" w:rsidP="00950450">
            <w:pPr>
              <w:spacing w:before="2" w:after="2"/>
              <w:ind w:left="144" w:right="144"/>
              <w:rPr>
                <w:rFonts w:ascii="Arial" w:eastAsia="Arial Unicode MS" w:hAnsi="Arial" w:cs="Arial"/>
                <w:sz w:val="20"/>
              </w:rPr>
            </w:pPr>
          </w:p>
        </w:tc>
      </w:tr>
    </w:tbl>
    <w:p w:rsidR="00283C00" w:rsidRPr="00545C04" w:rsidRDefault="00283C00" w:rsidP="00336436"/>
    <w:p w:rsidR="00283C00" w:rsidRPr="00545C04" w:rsidRDefault="00283C00" w:rsidP="00336436">
      <w:pPr>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rsidR="00283C00" w:rsidRPr="00545C04" w:rsidRDefault="00283C00" w:rsidP="007C5B85">
      <w:pPr>
        <w:pStyle w:val="H2"/>
      </w:pPr>
      <w:bookmarkStart w:id="1620" w:name="_Toc245276013"/>
      <w:bookmarkStart w:id="1621" w:name="_Ref267993032"/>
      <w:bookmarkStart w:id="1622" w:name="_Ref267997261"/>
      <w:bookmarkStart w:id="1623" w:name="_Ref407178820"/>
      <w:bookmarkStart w:id="1624" w:name="_Toc41752650"/>
      <w:bookmarkStart w:id="1625" w:name="AppendixD"/>
      <w:r w:rsidRPr="00545C04">
        <w:t>Command Line Switches</w:t>
      </w:r>
      <w:bookmarkEnd w:id="1620"/>
      <w:bookmarkEnd w:id="1621"/>
      <w:bookmarkEnd w:id="1622"/>
      <w:bookmarkEnd w:id="1623"/>
      <w:bookmarkEnd w:id="1624"/>
    </w:p>
    <w:bookmarkEnd w:id="1625"/>
    <w:p w:rsidR="00283C00" w:rsidRPr="00545C04" w:rsidRDefault="00283C00" w:rsidP="007D3D3D"/>
    <w:tbl>
      <w:tblPr>
        <w:tblW w:w="0" w:type="auto"/>
        <w:tblLook w:val="01E0" w:firstRow="1" w:lastRow="1" w:firstColumn="1" w:lastColumn="1" w:noHBand="0" w:noVBand="0"/>
      </w:tblPr>
      <w:tblGrid>
        <w:gridCol w:w="6156"/>
        <w:gridCol w:w="3420"/>
      </w:tblGrid>
      <w:tr w:rsidR="00283C00" w:rsidRPr="00545C04" w:rsidTr="00751B54">
        <w:tc>
          <w:tcPr>
            <w:tcW w:w="3408" w:type="dxa"/>
          </w:tcPr>
          <w:p w:rsidR="00283C00" w:rsidRPr="00545C04" w:rsidRDefault="00871D36" w:rsidP="007D3D3D">
            <w:r>
              <w:rPr>
                <w:noProof/>
              </w:rPr>
              <w:drawing>
                <wp:inline distT="0" distB="0" distL="0" distR="0">
                  <wp:extent cx="3762375" cy="4800600"/>
                  <wp:effectExtent l="0" t="0" r="9525" b="0"/>
                  <wp:docPr id="301" name="Picture 301" descr="Example of Patch 36 command lin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atch_36_Command_Line.bmp"/>
                          <pic:cNvPicPr/>
                        </pic:nvPicPr>
                        <pic:blipFill>
                          <a:blip r:embed="rId382">
                            <a:extLst>
                              <a:ext uri="{28A0092B-C50C-407E-A947-70E740481C1C}">
                                <a14:useLocalDpi xmlns:a14="http://schemas.microsoft.com/office/drawing/2010/main" val="0"/>
                              </a:ext>
                            </a:extLst>
                          </a:blip>
                          <a:stretch>
                            <a:fillRect/>
                          </a:stretch>
                        </pic:blipFill>
                        <pic:spPr>
                          <a:xfrm>
                            <a:off x="0" y="0"/>
                            <a:ext cx="3762375" cy="4800600"/>
                          </a:xfrm>
                          <a:prstGeom prst="rect">
                            <a:avLst/>
                          </a:prstGeom>
                        </pic:spPr>
                      </pic:pic>
                    </a:graphicData>
                  </a:graphic>
                </wp:inline>
              </w:drawing>
            </w:r>
          </w:p>
        </w:tc>
        <w:tc>
          <w:tcPr>
            <w:tcW w:w="6168" w:type="dxa"/>
          </w:tcPr>
          <w:p w:rsidR="00283C00" w:rsidRPr="00545C04" w:rsidRDefault="00283C00" w:rsidP="007D3D3D">
            <w:r w:rsidRPr="00545C04">
              <w:t>Command line switches</w:t>
            </w:r>
            <w:r w:rsidR="001F7285" w:rsidRPr="00545C04">
              <w:fldChar w:fldCharType="begin"/>
            </w:r>
            <w:r w:rsidRPr="00545C04">
              <w:instrText>xe "switches:command line"</w:instrText>
            </w:r>
            <w:r w:rsidR="001F7285" w:rsidRPr="00545C04">
              <w:fldChar w:fldCharType="end"/>
            </w:r>
            <w:r w:rsidR="001F7285" w:rsidRPr="00545C04">
              <w:fldChar w:fldCharType="begin"/>
            </w:r>
            <w:r w:rsidRPr="00545C04">
              <w:instrText>xe "command line switches"</w:instrText>
            </w:r>
            <w:r w:rsidR="001F7285" w:rsidRPr="00545C04">
              <w:fldChar w:fldCharType="end"/>
            </w:r>
            <w:r w:rsidRPr="00545C04">
              <w:t xml:space="preserve"> control basic behavior of the application.  They can be appended after the executable name in the</w:t>
            </w:r>
            <w:r w:rsidRPr="00545C04">
              <w:rPr>
                <w:rFonts w:ascii="Arial" w:hAnsi="Arial" w:cs="Arial"/>
                <w:sz w:val="20"/>
              </w:rPr>
              <w:t xml:space="preserve"> </w:t>
            </w:r>
            <w:r w:rsidRPr="00545C04">
              <w:rPr>
                <w:rFonts w:ascii="Arial" w:hAnsi="Arial" w:cs="Arial"/>
                <w:sz w:val="20"/>
                <w:u w:val="single"/>
              </w:rPr>
              <w:t>T</w:t>
            </w:r>
            <w:r w:rsidRPr="00545C04">
              <w:rPr>
                <w:rFonts w:ascii="Arial" w:hAnsi="Arial" w:cs="Arial"/>
                <w:sz w:val="20"/>
              </w:rPr>
              <w:t xml:space="preserve">arget </w:t>
            </w:r>
            <w:r w:rsidRPr="00545C04">
              <w:t>field</w:t>
            </w:r>
            <w:r w:rsidR="001F7285" w:rsidRPr="00545C04">
              <w:fldChar w:fldCharType="begin"/>
            </w:r>
            <w:r w:rsidRPr="00545C04">
              <w:instrText>xe "target field"</w:instrText>
            </w:r>
            <w:r w:rsidR="001F7285" w:rsidRPr="00545C04">
              <w:fldChar w:fldCharType="end"/>
            </w:r>
            <w:r w:rsidR="001F7285" w:rsidRPr="00545C04">
              <w:fldChar w:fldCharType="begin"/>
            </w:r>
            <w:r w:rsidRPr="00545C04">
              <w:instrText>xe "application shortcut:target field"</w:instrText>
            </w:r>
            <w:r w:rsidR="001F7285" w:rsidRPr="00545C04">
              <w:fldChar w:fldCharType="end"/>
            </w:r>
            <w:r w:rsidR="001F7285" w:rsidRPr="00545C04">
              <w:fldChar w:fldCharType="begin"/>
            </w:r>
            <w:r w:rsidRPr="00545C04">
              <w:instrText>xe "shortcut:target field"</w:instrText>
            </w:r>
            <w:r w:rsidR="001F7285" w:rsidRPr="00545C04">
              <w:fldChar w:fldCharType="end"/>
            </w:r>
            <w:r w:rsidRPr="00545C04">
              <w:t xml:space="preserve"> of the application shortcut. Names of the switches are case-insensitive.</w:t>
            </w:r>
          </w:p>
        </w:tc>
      </w:tr>
    </w:tbl>
    <w:p w:rsidR="00283C00" w:rsidRPr="00545C04" w:rsidRDefault="00283C00" w:rsidP="007D3D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83C00" w:rsidRPr="00545C04" w:rsidTr="00751B54">
        <w:tc>
          <w:tcPr>
            <w:tcW w:w="4788" w:type="dxa"/>
            <w:shd w:val="clear" w:color="auto" w:fill="666699"/>
          </w:tcPr>
          <w:p w:rsidR="00283C00" w:rsidRPr="00545C04" w:rsidRDefault="00283C00" w:rsidP="00751B54">
            <w:pPr>
              <w:pStyle w:val="TableHead"/>
              <w:spacing w:before="120" w:after="120"/>
              <w:rPr>
                <w:color w:val="FFFFFF"/>
              </w:rPr>
            </w:pPr>
            <w:r w:rsidRPr="00545C04">
              <w:t> </w:t>
            </w:r>
            <w:r w:rsidRPr="00545C04">
              <w:rPr>
                <w:color w:val="FFFFFF"/>
              </w:rPr>
              <w:t>Switch</w:t>
            </w:r>
          </w:p>
        </w:tc>
        <w:tc>
          <w:tcPr>
            <w:tcW w:w="4788" w:type="dxa"/>
            <w:shd w:val="clear" w:color="auto" w:fill="666699"/>
          </w:tcPr>
          <w:p w:rsidR="00283C00" w:rsidRPr="00545C04" w:rsidRDefault="00283C00" w:rsidP="00751B54">
            <w:pPr>
              <w:pStyle w:val="TableHead"/>
              <w:spacing w:before="120" w:after="120"/>
              <w:rPr>
                <w:color w:val="FFFFFF"/>
              </w:rPr>
            </w:pPr>
            <w:r w:rsidRPr="00545C04">
              <w:rPr>
                <w:color w:val="FFFFFF"/>
              </w:rPr>
              <w:t>Description</w:t>
            </w:r>
          </w:p>
        </w:tc>
      </w:tr>
      <w:tr w:rsidR="00283C00" w:rsidRPr="00545C04" w:rsidTr="00751B54">
        <w:tc>
          <w:tcPr>
            <w:tcW w:w="4788" w:type="dxa"/>
            <w:vAlign w:val="center"/>
          </w:tcPr>
          <w:p w:rsidR="00283C00" w:rsidRPr="00545C04" w:rsidRDefault="00283C00" w:rsidP="005057D0">
            <w:pPr>
              <w:rPr>
                <w:szCs w:val="24"/>
              </w:rPr>
            </w:pPr>
            <w:r w:rsidRPr="00545C04">
              <w:rPr>
                <w:rStyle w:val="hcp1"/>
              </w:rPr>
              <w:t>/?, /h,-?, -h</w:t>
            </w:r>
          </w:p>
        </w:tc>
        <w:tc>
          <w:tcPr>
            <w:tcW w:w="4788" w:type="dxa"/>
            <w:vAlign w:val="center"/>
          </w:tcPr>
          <w:p w:rsidR="00283C00" w:rsidRPr="00545C04" w:rsidRDefault="00283C00" w:rsidP="005057D0">
            <w:pPr>
              <w:rPr>
                <w:szCs w:val="24"/>
              </w:rPr>
            </w:pPr>
            <w:r w:rsidRPr="00545C04">
              <w:rPr>
                <w:rStyle w:val="hcp2"/>
              </w:rPr>
              <w:t>Display a dialog box containing a short description of the command line switches accepted by the application</w:t>
            </w:r>
          </w:p>
        </w:tc>
      </w:tr>
      <w:tr w:rsidR="003B0220" w:rsidRPr="00545C04" w:rsidTr="00751B54">
        <w:tc>
          <w:tcPr>
            <w:tcW w:w="4788" w:type="dxa"/>
            <w:vAlign w:val="center"/>
          </w:tcPr>
          <w:p w:rsidR="003B0220" w:rsidRPr="00545C04" w:rsidRDefault="003B0220" w:rsidP="005057D0">
            <w:pPr>
              <w:rPr>
                <w:rStyle w:val="hcp1"/>
              </w:rPr>
            </w:pPr>
            <w:r>
              <w:rPr>
                <w:rStyle w:val="hcp1"/>
              </w:rPr>
              <w:t>/at, -at</w:t>
            </w:r>
          </w:p>
        </w:tc>
        <w:tc>
          <w:tcPr>
            <w:tcW w:w="4788" w:type="dxa"/>
            <w:vAlign w:val="center"/>
          </w:tcPr>
          <w:p w:rsidR="003B0220" w:rsidRPr="00545C04" w:rsidRDefault="003B0220" w:rsidP="003B0220">
            <w:pPr>
              <w:rPr>
                <w:rStyle w:val="hcp2"/>
              </w:rPr>
            </w:pPr>
            <w:r>
              <w:rPr>
                <w:rStyle w:val="hcp2"/>
              </w:rPr>
              <w:t>Turn assistive technology ON for non-JAWS users</w:t>
            </w:r>
          </w:p>
        </w:tc>
      </w:tr>
      <w:tr w:rsidR="00283C00" w:rsidRPr="00545C04" w:rsidTr="00751B54">
        <w:tc>
          <w:tcPr>
            <w:tcW w:w="4788" w:type="dxa"/>
            <w:vAlign w:val="center"/>
          </w:tcPr>
          <w:p w:rsidR="00283C00" w:rsidRPr="00545C04" w:rsidRDefault="00283C00" w:rsidP="005057D0">
            <w:pPr>
              <w:rPr>
                <w:szCs w:val="24"/>
              </w:rPr>
            </w:pPr>
            <w:r w:rsidRPr="00545C04">
              <w:rPr>
                <w:rStyle w:val="hcp1"/>
              </w:rPr>
              <w:t>/noccow, /ccow=off-noccow, -ccow=off</w:t>
            </w:r>
          </w:p>
        </w:tc>
        <w:tc>
          <w:tcPr>
            <w:tcW w:w="4788" w:type="dxa"/>
            <w:vAlign w:val="center"/>
          </w:tcPr>
          <w:p w:rsidR="00283C00" w:rsidRPr="00545C04" w:rsidRDefault="00283C00" w:rsidP="005057D0">
            <w:pPr>
              <w:rPr>
                <w:szCs w:val="24"/>
              </w:rPr>
            </w:pPr>
            <w:r w:rsidRPr="00545C04">
              <w:rPr>
                <w:rStyle w:val="hcp2"/>
              </w:rPr>
              <w:t>Disable the context management</w:t>
            </w:r>
            <w:r w:rsidRPr="00545C04">
              <w:rPr>
                <w:rFonts w:ascii="Microsoft Sans Serif" w:hAnsi="Microsoft Sans Serif" w:cs="Microsoft Sans Serif"/>
                <w:sz w:val="20"/>
              </w:rPr>
              <w:t>)</w:t>
            </w:r>
            <w:r w:rsidR="001F7285" w:rsidRPr="00545C04">
              <w:rPr>
                <w:color w:val="000000"/>
              </w:rPr>
              <w:fldChar w:fldCharType="begin"/>
            </w:r>
            <w:r w:rsidRPr="00545C04">
              <w:rPr>
                <w:color w:val="000000"/>
              </w:rPr>
              <w:instrText>xe "context management:disable"</w:instrText>
            </w:r>
            <w:r w:rsidR="001F7285" w:rsidRPr="00545C04">
              <w:rPr>
                <w:color w:val="000000"/>
              </w:rPr>
              <w:fldChar w:fldCharType="end"/>
            </w:r>
            <w:r w:rsidRPr="00545C04">
              <w:rPr>
                <w:rStyle w:val="hcp2"/>
              </w:rPr>
              <w:t xml:space="preserve"> functionality completely.</w:t>
            </w:r>
          </w:p>
        </w:tc>
      </w:tr>
      <w:tr w:rsidR="00283C00" w:rsidRPr="00545C04" w:rsidTr="00751B54">
        <w:tc>
          <w:tcPr>
            <w:tcW w:w="4788" w:type="dxa"/>
            <w:vAlign w:val="center"/>
          </w:tcPr>
          <w:p w:rsidR="00283C00" w:rsidRPr="00545C04" w:rsidRDefault="00283C00" w:rsidP="005057D0">
            <w:pPr>
              <w:rPr>
                <w:szCs w:val="24"/>
              </w:rPr>
            </w:pPr>
            <w:r w:rsidRPr="00545C04">
              <w:rPr>
                <w:rStyle w:val="hcp1"/>
              </w:rPr>
              <w:t>/ccow=patientonly-ccow=patientonly</w:t>
            </w:r>
          </w:p>
        </w:tc>
        <w:tc>
          <w:tcPr>
            <w:tcW w:w="4788" w:type="dxa"/>
            <w:vAlign w:val="center"/>
          </w:tcPr>
          <w:p w:rsidR="00283C00" w:rsidRPr="00545C04" w:rsidRDefault="00283C00" w:rsidP="005057D0">
            <w:pPr>
              <w:rPr>
                <w:szCs w:val="24"/>
              </w:rPr>
            </w:pPr>
            <w:r w:rsidRPr="00545C04">
              <w:rPr>
                <w:rStyle w:val="hcp2"/>
              </w:rPr>
              <w:t>Disable the user context functionality</w:t>
            </w:r>
            <w:r w:rsidR="001F7285" w:rsidRPr="00545C04">
              <w:rPr>
                <w:color w:val="000000"/>
              </w:rPr>
              <w:fldChar w:fldCharType="begin"/>
            </w:r>
            <w:r w:rsidRPr="00545C04">
              <w:rPr>
                <w:color w:val="000000"/>
              </w:rPr>
              <w:instrText>xe "user context:disable"</w:instrText>
            </w:r>
            <w:r w:rsidR="001F7285" w:rsidRPr="00545C04">
              <w:rPr>
                <w:color w:val="000000"/>
              </w:rPr>
              <w:fldChar w:fldCharType="end"/>
            </w:r>
            <w:r w:rsidRPr="00545C04">
              <w:rPr>
                <w:rStyle w:val="hcp2"/>
              </w:rPr>
              <w:t xml:space="preserve"> (Single Sign-On).</w:t>
            </w:r>
            <w:r w:rsidR="001F7285" w:rsidRPr="00545C04">
              <w:rPr>
                <w:color w:val="000000"/>
              </w:rPr>
              <w:fldChar w:fldCharType="begin"/>
            </w:r>
            <w:r w:rsidRPr="00545C04">
              <w:rPr>
                <w:color w:val="000000"/>
              </w:rPr>
              <w:instrText>xe "single sign-on:disable"</w:instrText>
            </w:r>
            <w:r w:rsidR="001F7285" w:rsidRPr="00545C04">
              <w:rPr>
                <w:color w:val="000000"/>
              </w:rPr>
              <w:fldChar w:fldCharType="end"/>
            </w:r>
            <w:r w:rsidR="001F7285" w:rsidRPr="00545C04">
              <w:rPr>
                <w:color w:val="000000"/>
              </w:rPr>
              <w:fldChar w:fldCharType="begin"/>
            </w:r>
            <w:r w:rsidRPr="00545C04">
              <w:rPr>
                <w:color w:val="000000"/>
              </w:rPr>
              <w:instrText>xe "disable:single sign-on"</w:instrText>
            </w:r>
            <w:r w:rsidR="001F7285" w:rsidRPr="00545C04">
              <w:rPr>
                <w:color w:val="000000"/>
              </w:rPr>
              <w:fldChar w:fldCharType="end"/>
            </w:r>
          </w:p>
        </w:tc>
      </w:tr>
      <w:tr w:rsidR="00283C00" w:rsidRPr="00545C04" w:rsidTr="00751B54">
        <w:tc>
          <w:tcPr>
            <w:tcW w:w="4788" w:type="dxa"/>
            <w:vAlign w:val="center"/>
          </w:tcPr>
          <w:p w:rsidR="00283C00" w:rsidRPr="00545C04" w:rsidRDefault="00283C00" w:rsidP="005057D0">
            <w:pPr>
              <w:rPr>
                <w:szCs w:val="24"/>
              </w:rPr>
            </w:pPr>
            <w:r w:rsidRPr="00545C04">
              <w:rPr>
                <w:rStyle w:val="hcp1"/>
              </w:rPr>
              <w:t>/p=, /port=-p=, -port=, P=</w:t>
            </w:r>
          </w:p>
        </w:tc>
        <w:tc>
          <w:tcPr>
            <w:tcW w:w="4788" w:type="dxa"/>
            <w:vAlign w:val="center"/>
          </w:tcPr>
          <w:p w:rsidR="00283C00" w:rsidRPr="00545C04" w:rsidRDefault="00283C00" w:rsidP="005057D0">
            <w:pPr>
              <w:rPr>
                <w:szCs w:val="24"/>
              </w:rPr>
            </w:pPr>
            <w:r w:rsidRPr="00545C04">
              <w:rPr>
                <w:rStyle w:val="hcp2"/>
              </w:rPr>
              <w:t>Instruct the application to use a non-standard port number</w:t>
            </w:r>
            <w:r w:rsidR="001F7285" w:rsidRPr="00545C04">
              <w:rPr>
                <w:color w:val="000000"/>
              </w:rPr>
              <w:fldChar w:fldCharType="begin"/>
            </w:r>
            <w:r w:rsidRPr="00545C04">
              <w:rPr>
                <w:color w:val="000000"/>
              </w:rPr>
              <w:instrText>xe "port number:nonstandard"</w:instrText>
            </w:r>
            <w:r w:rsidR="001F7285" w:rsidRPr="00545C04">
              <w:rPr>
                <w:color w:val="000000"/>
              </w:rPr>
              <w:fldChar w:fldCharType="end"/>
            </w:r>
            <w:r w:rsidRPr="00545C04">
              <w:rPr>
                <w:rStyle w:val="hcp2"/>
              </w:rPr>
              <w:t xml:space="preserve">  </w:t>
            </w:r>
            <w:r w:rsidR="001F7285" w:rsidRPr="00545C04">
              <w:rPr>
                <w:color w:val="000000"/>
              </w:rPr>
              <w:fldChar w:fldCharType="begin"/>
            </w:r>
            <w:r w:rsidRPr="00545C04">
              <w:rPr>
                <w:color w:val="000000"/>
              </w:rPr>
              <w:instrText>xe "nonstandard port number"</w:instrText>
            </w:r>
            <w:r w:rsidR="001F7285" w:rsidRPr="00545C04">
              <w:rPr>
                <w:color w:val="000000"/>
              </w:rPr>
              <w:fldChar w:fldCharType="end"/>
            </w:r>
            <w:r w:rsidRPr="00545C04">
              <w:rPr>
                <w:rStyle w:val="hcp2"/>
              </w:rPr>
              <w:t xml:space="preserve"> on the VistA server.</w:t>
            </w:r>
          </w:p>
        </w:tc>
      </w:tr>
      <w:tr w:rsidR="00283C00" w:rsidRPr="00545C04" w:rsidTr="00751B54">
        <w:tc>
          <w:tcPr>
            <w:tcW w:w="4788" w:type="dxa"/>
            <w:vAlign w:val="center"/>
          </w:tcPr>
          <w:p w:rsidR="00283C00" w:rsidRPr="00545C04" w:rsidRDefault="00283C00" w:rsidP="005057D0">
            <w:pPr>
              <w:rPr>
                <w:szCs w:val="24"/>
              </w:rPr>
            </w:pPr>
            <w:r w:rsidRPr="00545C04">
              <w:rPr>
                <w:rStyle w:val="hcp1"/>
              </w:rPr>
              <w:t>/r=, /=-r=, -registry=, R=</w:t>
            </w:r>
          </w:p>
        </w:tc>
        <w:tc>
          <w:tcPr>
            <w:tcW w:w="4788" w:type="dxa"/>
            <w:vAlign w:val="center"/>
          </w:tcPr>
          <w:p w:rsidR="00283C00" w:rsidRPr="00545C04" w:rsidRDefault="00283C00" w:rsidP="005057D0">
            <w:pPr>
              <w:rPr>
                <w:szCs w:val="24"/>
              </w:rPr>
            </w:pPr>
            <w:r w:rsidRPr="00545C04">
              <w:rPr>
                <w:rStyle w:val="hcp2"/>
              </w:rPr>
              <w:t>Forces the GUI to open only the registry with provided name.</w:t>
            </w:r>
            <w:r w:rsidRPr="00545C04">
              <w:rPr>
                <w:color w:val="000000"/>
              </w:rPr>
              <w:t xml:space="preserve"> </w:t>
            </w:r>
            <w:r w:rsidR="001F7285" w:rsidRPr="00545C04">
              <w:rPr>
                <w:color w:val="000000"/>
              </w:rPr>
              <w:fldChar w:fldCharType="begin"/>
            </w:r>
            <w:r w:rsidRPr="00545C04">
              <w:rPr>
                <w:color w:val="000000"/>
              </w:rPr>
              <w:instrText>xe "registry name"</w:instrText>
            </w:r>
            <w:r w:rsidR="001F7285" w:rsidRPr="00545C04">
              <w:rPr>
                <w:color w:val="000000"/>
              </w:rPr>
              <w:fldChar w:fldCharType="end"/>
            </w:r>
            <w:r w:rsidRPr="00545C04">
              <w:rPr>
                <w:rStyle w:val="hcp2"/>
              </w:rPr>
              <w:t xml:space="preserve">  </w:t>
            </w:r>
          </w:p>
        </w:tc>
      </w:tr>
      <w:tr w:rsidR="00283C00" w:rsidRPr="00545C04" w:rsidTr="00751B54">
        <w:tc>
          <w:tcPr>
            <w:tcW w:w="4788" w:type="dxa"/>
            <w:vAlign w:val="center"/>
          </w:tcPr>
          <w:p w:rsidR="00283C00" w:rsidRPr="00545C04" w:rsidRDefault="00283C00" w:rsidP="005057D0">
            <w:pPr>
              <w:rPr>
                <w:szCs w:val="24"/>
              </w:rPr>
            </w:pPr>
            <w:r w:rsidRPr="00545C04">
              <w:rPr>
                <w:rStyle w:val="hcp1"/>
              </w:rPr>
              <w:t>/s=, /server=-s=, -server=, S=</w:t>
            </w:r>
          </w:p>
        </w:tc>
        <w:tc>
          <w:tcPr>
            <w:tcW w:w="4788" w:type="dxa"/>
            <w:vAlign w:val="center"/>
          </w:tcPr>
          <w:p w:rsidR="00283C00" w:rsidRPr="00545C04" w:rsidRDefault="00283C00" w:rsidP="005057D0">
            <w:pPr>
              <w:rPr>
                <w:szCs w:val="24"/>
              </w:rPr>
            </w:pPr>
            <w:r w:rsidRPr="00545C04">
              <w:rPr>
                <w:rStyle w:val="hcp2"/>
              </w:rPr>
              <w:t>Instruct the application to connect to the server defined by the provided host name or IP address.</w:t>
            </w:r>
            <w:r w:rsidRPr="00545C04">
              <w:rPr>
                <w:color w:val="000000"/>
              </w:rPr>
              <w:t xml:space="preserve"> </w:t>
            </w:r>
            <w:r w:rsidR="001F7285" w:rsidRPr="00545C04">
              <w:rPr>
                <w:color w:val="000000"/>
              </w:rPr>
              <w:fldChar w:fldCharType="begin"/>
            </w:r>
            <w:r w:rsidRPr="00545C04">
              <w:rPr>
                <w:color w:val="000000"/>
              </w:rPr>
              <w:instrText>xe "server:host name"</w:instrText>
            </w:r>
            <w:r w:rsidR="001F7285" w:rsidRPr="00545C04">
              <w:rPr>
                <w:color w:val="000000"/>
              </w:rPr>
              <w:fldChar w:fldCharType="end"/>
            </w:r>
            <w:r w:rsidR="001F7285" w:rsidRPr="00545C04">
              <w:rPr>
                <w:color w:val="000000"/>
              </w:rPr>
              <w:fldChar w:fldCharType="begin"/>
            </w:r>
            <w:r w:rsidRPr="00545C04">
              <w:rPr>
                <w:color w:val="000000"/>
              </w:rPr>
              <w:instrText>xe "server:IP address"</w:instrText>
            </w:r>
            <w:r w:rsidR="001F7285" w:rsidRPr="00545C04">
              <w:rPr>
                <w:color w:val="000000"/>
              </w:rPr>
              <w:fldChar w:fldCharType="end"/>
            </w:r>
            <w:r w:rsidRPr="00545C04">
              <w:rPr>
                <w:rStyle w:val="hcp2"/>
              </w:rPr>
              <w:t xml:space="preserve">  </w:t>
            </w:r>
          </w:p>
        </w:tc>
      </w:tr>
    </w:tbl>
    <w:p w:rsidR="00283C00" w:rsidRPr="00545C04" w:rsidRDefault="00283C00" w:rsidP="00524BB3">
      <w:pPr>
        <w:pStyle w:val="NormalWeb"/>
        <w:rPr>
          <w:b/>
          <w:bCs/>
        </w:rPr>
      </w:pPr>
      <w:r w:rsidRPr="00545C04">
        <w:rPr>
          <w:b/>
          <w:bCs/>
        </w:rPr>
        <w:t>Examples:</w:t>
      </w:r>
    </w:p>
    <w:p w:rsidR="00283C00" w:rsidRPr="00545C04" w:rsidRDefault="00283C00" w:rsidP="007D3D3D">
      <w:pPr>
        <w:pStyle w:val="hcp3"/>
      </w:pPr>
      <w:r w:rsidRPr="00545C04">
        <w:t>…\ClinicalCaseRegistries.exe /S=MIRROR /R="VA HIV”</w:t>
      </w:r>
    </w:p>
    <w:p w:rsidR="00283C00" w:rsidRPr="00545C04" w:rsidRDefault="00283C00" w:rsidP="00524BB3">
      <w:pPr>
        <w:pStyle w:val="hcp3"/>
      </w:pPr>
      <w:r w:rsidRPr="00545C04">
        <w:t>…\ClinicalCaseRegistries.exe /S="10.3.13.2" /P=9105</w:t>
      </w:r>
    </w:p>
    <w:p w:rsidR="00283C00" w:rsidRPr="00545C04" w:rsidRDefault="00283C00" w:rsidP="00524BB3">
      <w:pPr>
        <w:pStyle w:val="hcp3"/>
      </w:pPr>
      <w:r w:rsidRPr="00545C04">
        <w:t>…\ClinicalCaseRegistries.exe -R="VA HIV"</w:t>
      </w:r>
    </w:p>
    <w:p w:rsidR="00A809AC" w:rsidRDefault="00A809AC" w:rsidP="00A809AC">
      <w:pPr>
        <w:pStyle w:val="LeftBlank"/>
      </w:pPr>
    </w:p>
    <w:p w:rsidR="00A809AC" w:rsidRDefault="00A809AC" w:rsidP="00A809AC">
      <w:pPr>
        <w:pStyle w:val="BodyText"/>
      </w:pPr>
    </w:p>
    <w:p w:rsidR="00A809AC" w:rsidRPr="00231579" w:rsidRDefault="00A809AC" w:rsidP="00A809AC">
      <w:pPr>
        <w:pStyle w:val="H1"/>
      </w:pPr>
      <w:bookmarkStart w:id="1626" w:name="_Toc406940416"/>
      <w:bookmarkStart w:id="1627" w:name="_Toc41752651"/>
      <w:r>
        <w:t>TroubleShooting</w:t>
      </w:r>
      <w:bookmarkEnd w:id="1626"/>
      <w:bookmarkEnd w:id="1627"/>
    </w:p>
    <w:p w:rsidR="00A809AC" w:rsidRDefault="00A809AC" w:rsidP="00A809AC">
      <w:r>
        <w:t>Listed below are some commonly asked questions and answers.</w:t>
      </w:r>
    </w:p>
    <w:p w:rsidR="00A809AC" w:rsidRDefault="00A809AC" w:rsidP="00A809AC"/>
    <w:p w:rsidR="00A809AC" w:rsidRPr="00231579" w:rsidRDefault="00A809AC" w:rsidP="00A809AC">
      <w:pPr>
        <w:rPr>
          <w:b/>
        </w:rPr>
      </w:pPr>
      <w:r w:rsidRPr="00231579">
        <w:rPr>
          <w:b/>
        </w:rPr>
        <w:t>How do I check which version of CCR I’m using?</w:t>
      </w:r>
    </w:p>
    <w:p w:rsidR="00A809AC" w:rsidRDefault="00A809AC" w:rsidP="00A809AC">
      <w:r w:rsidRPr="00935710">
        <w:t xml:space="preserve">The </w:t>
      </w:r>
      <w:r>
        <w:t xml:space="preserve">easier way is to use the </w:t>
      </w:r>
      <w:r w:rsidR="00292C8B">
        <w:fldChar w:fldCharType="begin"/>
      </w:r>
      <w:r w:rsidR="00292C8B">
        <w:instrText xml:space="preserve"> REF _Ref243982518 \h  \* MERGEFORMAT </w:instrText>
      </w:r>
      <w:r w:rsidR="00292C8B">
        <w:fldChar w:fldCharType="separate"/>
      </w:r>
      <w:r w:rsidR="009D1BDA" w:rsidRPr="009D1BDA">
        <w:rPr>
          <w:rStyle w:val="IHyperlink"/>
        </w:rPr>
        <w:t>Help | About CCR menu option</w:t>
      </w:r>
      <w:r w:rsidR="00292C8B">
        <w:fldChar w:fldCharType="end"/>
      </w:r>
      <w:r>
        <w:t xml:space="preserve"> screen. Your version should match this figure.</w:t>
      </w:r>
    </w:p>
    <w:p w:rsidR="00A809AC" w:rsidRDefault="00A809AC" w:rsidP="00A809AC">
      <w:pPr>
        <w:rPr>
          <w:b/>
        </w:rPr>
      </w:pPr>
    </w:p>
    <w:p w:rsidR="00A809AC" w:rsidRDefault="00A809AC" w:rsidP="00A809AC">
      <w:pPr>
        <w:rPr>
          <w:b/>
        </w:rPr>
      </w:pPr>
      <w:r>
        <w:rPr>
          <w:b/>
        </w:rPr>
        <w:t>When I run CCR, I get a version mismatch error. What do I do?</w:t>
      </w:r>
    </w:p>
    <w:p w:rsidR="00A809AC" w:rsidRDefault="00A809AC" w:rsidP="00A809AC">
      <w:r>
        <w:t xml:space="preserve">The CCR </w:t>
      </w:r>
      <w:r w:rsidR="00292C8B">
        <w:fldChar w:fldCharType="begin"/>
      </w:r>
      <w:r w:rsidR="00292C8B">
        <w:instrText xml:space="preserve"> REF Glos_GUI \h  \* MERGEFORMAT </w:instrText>
      </w:r>
      <w:r w:rsidR="00292C8B">
        <w:fldChar w:fldCharType="separate"/>
      </w:r>
      <w:r w:rsidR="009D1BDA" w:rsidRPr="009D1BDA">
        <w:rPr>
          <w:rStyle w:val="IHyperlink"/>
        </w:rPr>
        <w:t>Graphical User Interface (GUI)</w:t>
      </w:r>
      <w:r w:rsidR="00292C8B">
        <w:fldChar w:fldCharType="end"/>
      </w:r>
      <w:r>
        <w:t xml:space="preserve"> communicates with VistA using a </w:t>
      </w:r>
      <w:r w:rsidR="00292C8B">
        <w:fldChar w:fldCharType="begin"/>
      </w:r>
      <w:r w:rsidR="00292C8B">
        <w:instrText xml:space="preserve"> REF Glos_RPC \h  \* MERGEFORMAT </w:instrText>
      </w:r>
      <w:r w:rsidR="00292C8B">
        <w:fldChar w:fldCharType="separate"/>
      </w:r>
      <w:r w:rsidR="009D1BDA" w:rsidRPr="009D1BDA">
        <w:rPr>
          <w:rStyle w:val="IHyperlink"/>
        </w:rPr>
        <w:t>Remote Procedure Call (RPC)</w:t>
      </w:r>
      <w:r w:rsidR="00292C8B">
        <w:fldChar w:fldCharType="end"/>
      </w:r>
      <w:r>
        <w:t xml:space="preserve"> to verify that the GUI and MUMPS code versions match. This check is done as soon as the CCR application starts. If you see this warning, either the GUI or the MUMPS code needs to be updated.  Contact your local IRM for assistance.</w:t>
      </w:r>
    </w:p>
    <w:p w:rsidR="00A809AC" w:rsidRDefault="00A809AC" w:rsidP="00A809AC">
      <w:pPr>
        <w:rPr>
          <w:b/>
        </w:rPr>
      </w:pPr>
    </w:p>
    <w:p w:rsidR="00A809AC" w:rsidRDefault="00A809AC" w:rsidP="00A809AC">
      <w:pPr>
        <w:rPr>
          <w:b/>
        </w:rPr>
      </w:pPr>
      <w:r>
        <w:rPr>
          <w:b/>
        </w:rPr>
        <w:t>What do I do if  I get a connection error with a WSAEADDRNOTAVAIL code?</w:t>
      </w:r>
    </w:p>
    <w:p w:rsidR="00A809AC" w:rsidRDefault="00A809AC" w:rsidP="00A809AC">
      <w:r>
        <w:t xml:space="preserve">The CCR </w:t>
      </w:r>
      <w:r w:rsidR="00292C8B">
        <w:fldChar w:fldCharType="begin"/>
      </w:r>
      <w:r w:rsidR="00292C8B">
        <w:instrText xml:space="preserve"> REF Glos_GUI \h  \* MERGEFORMAT </w:instrText>
      </w:r>
      <w:r w:rsidR="00292C8B">
        <w:fldChar w:fldCharType="separate"/>
      </w:r>
      <w:r w:rsidR="009D1BDA" w:rsidRPr="009D1BDA">
        <w:rPr>
          <w:rStyle w:val="IHyperlink"/>
        </w:rPr>
        <w:t>Graphical User Interface (GUI)</w:t>
      </w:r>
      <w:r w:rsidR="00292C8B">
        <w:fldChar w:fldCharType="end"/>
      </w:r>
      <w:r>
        <w:t xml:space="preserve"> needs the server name or IP address and port so that it knows where to get the VistA data from. Contact your local IRM to make sure the </w:t>
      </w:r>
      <w:r w:rsidR="00292C8B">
        <w:fldChar w:fldCharType="begin"/>
      </w:r>
      <w:r w:rsidR="00292C8B">
        <w:instrText xml:space="preserve"> REF _Ref407178820 \h  \* MERGEFORMAT </w:instrText>
      </w:r>
      <w:r w:rsidR="00292C8B">
        <w:fldChar w:fldCharType="separate"/>
      </w:r>
      <w:r w:rsidR="009D1BDA" w:rsidRPr="009D1BDA">
        <w:rPr>
          <w:rStyle w:val="IHyperlink"/>
        </w:rPr>
        <w:t>Command Line Switches</w:t>
      </w:r>
      <w:r w:rsidR="00292C8B">
        <w:fldChar w:fldCharType="end"/>
      </w:r>
      <w:r>
        <w:t xml:space="preserve"> are set up correctly for your location.</w:t>
      </w:r>
    </w:p>
    <w:p w:rsidR="00A809AC" w:rsidRDefault="00A809AC" w:rsidP="00A809AC"/>
    <w:p w:rsidR="00A809AC" w:rsidRDefault="00A809AC" w:rsidP="00A809AC">
      <w:pPr>
        <w:rPr>
          <w:b/>
        </w:rPr>
      </w:pPr>
      <w:r>
        <w:rPr>
          <w:b/>
        </w:rPr>
        <w:t>What do I do if  I get a connection error with a WSACONNREFUSED code?</w:t>
      </w:r>
    </w:p>
    <w:p w:rsidR="00A809AC" w:rsidRDefault="00A809AC" w:rsidP="00A809AC">
      <w:r>
        <w:t xml:space="preserve">The CCR </w:t>
      </w:r>
      <w:r w:rsidR="00292C8B">
        <w:fldChar w:fldCharType="begin"/>
      </w:r>
      <w:r w:rsidR="00292C8B">
        <w:instrText xml:space="preserve"> REF Glos_GUI \h  \* MERGEFORMAT </w:instrText>
      </w:r>
      <w:r w:rsidR="00292C8B">
        <w:fldChar w:fldCharType="separate"/>
      </w:r>
      <w:r w:rsidR="009D1BDA" w:rsidRPr="009D1BDA">
        <w:rPr>
          <w:rStyle w:val="IHyperlink"/>
        </w:rPr>
        <w:t>Graphical User Interface (GUI)</w:t>
      </w:r>
      <w:r w:rsidR="00292C8B">
        <w:fldChar w:fldCharType="end"/>
      </w:r>
      <w:r>
        <w:t xml:space="preserve"> needs the server name or IP address and port so that it knows where to get the VistA data from. This error can indicate that the specified port is incorrect or that the RPC Broker is not functioning properly. Contact your local IRM to make sure the </w:t>
      </w:r>
      <w:r w:rsidR="00292C8B">
        <w:fldChar w:fldCharType="begin"/>
      </w:r>
      <w:r w:rsidR="00292C8B">
        <w:instrText xml:space="preserve"> REF _Ref407178820 \h  \* MERGEFORMAT </w:instrText>
      </w:r>
      <w:r w:rsidR="00292C8B">
        <w:fldChar w:fldCharType="separate"/>
      </w:r>
      <w:r w:rsidR="009D1BDA" w:rsidRPr="009D1BDA">
        <w:rPr>
          <w:rStyle w:val="IHyperlink"/>
        </w:rPr>
        <w:t>Command Line Switches</w:t>
      </w:r>
      <w:r w:rsidR="00292C8B">
        <w:fldChar w:fldCharType="end"/>
      </w:r>
      <w:r>
        <w:t xml:space="preserve"> are set up correctly for your location and that the RPC Broker is running.</w:t>
      </w:r>
    </w:p>
    <w:p w:rsidR="00A809AC" w:rsidRDefault="00A809AC" w:rsidP="00A809AC"/>
    <w:p w:rsidR="00A809AC" w:rsidRDefault="00A809AC" w:rsidP="00A809AC">
      <w:pPr>
        <w:rPr>
          <w:b/>
        </w:rPr>
      </w:pPr>
      <w:r>
        <w:rPr>
          <w:b/>
        </w:rPr>
        <w:t>Who do I contact if I have another type of question or error?</w:t>
      </w:r>
    </w:p>
    <w:p w:rsidR="00A809AC" w:rsidRDefault="00A809AC" w:rsidP="00A809AC">
      <w:r>
        <w:t>Contact your local IRM for any setup related questions. Your local IRM may instruct you to contact the National Help desk if it is an application error.</w:t>
      </w:r>
    </w:p>
    <w:p w:rsidR="00A809AC" w:rsidRPr="00A809AC" w:rsidRDefault="00A809AC" w:rsidP="00A809AC">
      <w:pPr>
        <w:pStyle w:val="BodyText"/>
        <w:sectPr w:rsidR="00A809AC" w:rsidRPr="00A809AC"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rsidR="00283C00" w:rsidRPr="00545C04" w:rsidRDefault="00283C00" w:rsidP="00DB4F3B">
      <w:pPr>
        <w:pStyle w:val="H1NoNum"/>
      </w:pPr>
      <w:bookmarkStart w:id="1628" w:name="G_contents"/>
      <w:bookmarkStart w:id="1629" w:name="_Toc245276014"/>
      <w:bookmarkStart w:id="1630" w:name="_Toc41752652"/>
      <w:bookmarkStart w:id="1631" w:name="Glossary"/>
      <w:r w:rsidRPr="00545C04">
        <w:t>Glossary</w:t>
      </w:r>
      <w:bookmarkEnd w:id="1628"/>
      <w:bookmarkEnd w:id="1629"/>
      <w:r w:rsidRPr="00545C04">
        <w:rPr>
          <w:rStyle w:val="EndnoteTextChar1"/>
          <w:rFonts w:ascii="Times New Roman" w:hAnsi="Times New Roman"/>
          <w:caps/>
          <w:sz w:val="18"/>
          <w:szCs w:val="16"/>
          <w:vertAlign w:val="superscript"/>
        </w:rPr>
        <w:endnoteReference w:id="24"/>
      </w:r>
      <w:bookmarkEnd w:id="1630"/>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740"/>
        <w:gridCol w:w="740"/>
        <w:gridCol w:w="741"/>
        <w:gridCol w:w="740"/>
        <w:gridCol w:w="740"/>
        <w:gridCol w:w="741"/>
        <w:gridCol w:w="740"/>
        <w:gridCol w:w="740"/>
        <w:gridCol w:w="741"/>
        <w:gridCol w:w="740"/>
        <w:gridCol w:w="740"/>
        <w:gridCol w:w="741"/>
      </w:tblGrid>
      <w:tr w:rsidR="00283C00" w:rsidRPr="00545C04" w:rsidTr="00751B54">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bookmarkEnd w:id="1631"/>
          <w:p w:rsidR="00283C00" w:rsidRPr="00545C04" w:rsidRDefault="001F7285" w:rsidP="00751B54">
            <w:pPr>
              <w:spacing w:before="60" w:after="60"/>
              <w:rPr>
                <w:rStyle w:val="IHyperlink"/>
                <w:rFonts w:ascii="Arial Rounded MT Bold" w:hAnsi="Arial Rounded MT Bold"/>
                <w:sz w:val="28"/>
                <w:szCs w:val="28"/>
              </w:rPr>
            </w:pPr>
            <w:r w:rsidRPr="00545C04">
              <w:rPr>
                <w:rStyle w:val="IHyperlink"/>
                <w:rFonts w:ascii="Arial Rounded MT Bold" w:hAnsi="Arial Rounded MT Bold"/>
                <w:sz w:val="28"/>
                <w:szCs w:val="28"/>
              </w:rPr>
              <w:fldChar w:fldCharType="begin"/>
            </w:r>
            <w:r w:rsidR="00283C00" w:rsidRPr="00545C04">
              <w:rPr>
                <w:rStyle w:val="IHyperlink"/>
                <w:rFonts w:ascii="Arial Rounded MT Bold" w:hAnsi="Arial Rounded MT Bold"/>
                <w:sz w:val="28"/>
                <w:szCs w:val="28"/>
              </w:rPr>
              <w:instrText xml:space="preserve"> HYPERLINK  \l "G_A" </w:instrText>
            </w:r>
            <w:r w:rsidRPr="00545C04">
              <w:rPr>
                <w:rStyle w:val="IHyperlink"/>
                <w:rFonts w:ascii="Arial Rounded MT Bold" w:hAnsi="Arial Rounded MT Bold"/>
                <w:sz w:val="28"/>
                <w:szCs w:val="28"/>
              </w:rPr>
              <w:fldChar w:fldCharType="separate"/>
            </w:r>
            <w:r w:rsidR="00283C00" w:rsidRPr="00545C04">
              <w:rPr>
                <w:rStyle w:val="IHyperlink"/>
                <w:rFonts w:ascii="Arial Rounded MT Bold" w:hAnsi="Arial Rounded MT Bold"/>
                <w:sz w:val="28"/>
                <w:szCs w:val="28"/>
              </w:rPr>
              <w:t>  A  </w:t>
            </w:r>
            <w:r w:rsidRPr="00545C04">
              <w:rPr>
                <w:rStyle w:val="IHyperlink"/>
                <w:rFonts w:ascii="Arial Rounded MT Bold" w:hAnsi="Arial Rounded MT Bold"/>
                <w:sz w:val="28"/>
                <w:szCs w:val="28"/>
              </w:rPr>
              <w:fldChar w:fldCharType="end"/>
            </w: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B" w:history="1">
              <w:r w:rsidR="00283C00" w:rsidRPr="00545C04">
                <w:rPr>
                  <w:rStyle w:val="IHyperlink"/>
                  <w:rFonts w:ascii="Arial Rounded MT Bold" w:hAnsi="Arial Rounded MT Bold"/>
                  <w:sz w:val="28"/>
                  <w:szCs w:val="28"/>
                </w:rPr>
                <w:t>  B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C" w:history="1">
              <w:r w:rsidR="00283C00" w:rsidRPr="00545C04">
                <w:rPr>
                  <w:rStyle w:val="IHyperlink"/>
                  <w:rFonts w:ascii="Arial Rounded MT Bold" w:hAnsi="Arial Rounded MT Bold"/>
                  <w:sz w:val="28"/>
                  <w:szCs w:val="28"/>
                </w:rPr>
                <w:t>  C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D" w:history="1">
              <w:r w:rsidR="00283C00" w:rsidRPr="00545C04">
                <w:rPr>
                  <w:rStyle w:val="IHyperlink"/>
                  <w:rFonts w:ascii="Arial Rounded MT Bold" w:hAnsi="Arial Rounded MT Bold"/>
                  <w:sz w:val="28"/>
                  <w:szCs w:val="28"/>
                </w:rPr>
                <w:t>  D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E" w:history="1">
              <w:r w:rsidR="00283C00" w:rsidRPr="00545C04">
                <w:rPr>
                  <w:rStyle w:val="IHyperlink"/>
                  <w:rFonts w:ascii="Arial Rounded MT Bold" w:hAnsi="Arial Rounded MT Bold"/>
                  <w:sz w:val="28"/>
                  <w:szCs w:val="28"/>
                </w:rPr>
                <w:t>  E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F" w:history="1">
              <w:r w:rsidR="00283C00" w:rsidRPr="00545C04">
                <w:rPr>
                  <w:rStyle w:val="IHyperlink"/>
                  <w:rFonts w:ascii="Arial Rounded MT Bold" w:hAnsi="Arial Rounded MT Bold"/>
                  <w:sz w:val="28"/>
                  <w:szCs w:val="28"/>
                </w:rPr>
                <w:t>  F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G" w:history="1">
              <w:r w:rsidR="00283C00" w:rsidRPr="00545C04">
                <w:rPr>
                  <w:rStyle w:val="IHyperlink"/>
                  <w:rFonts w:ascii="Arial Rounded MT Bold" w:hAnsi="Arial Rounded MT Bold"/>
                  <w:sz w:val="28"/>
                  <w:szCs w:val="28"/>
                </w:rPr>
                <w:t>  G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H" w:history="1">
              <w:r w:rsidR="00283C00" w:rsidRPr="00545C04">
                <w:rPr>
                  <w:rStyle w:val="IHyperlink"/>
                  <w:rFonts w:ascii="Arial Rounded MT Bold" w:hAnsi="Arial Rounded MT Bold"/>
                  <w:sz w:val="28"/>
                  <w:szCs w:val="28"/>
                </w:rPr>
                <w:t>  H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I" w:history="1">
              <w:r w:rsidR="00283C00" w:rsidRPr="00545C04">
                <w:rPr>
                  <w:rStyle w:val="IHyperlink"/>
                  <w:rFonts w:ascii="Arial Rounded MT Bold" w:hAnsi="Arial Rounded MT Bold"/>
                  <w:sz w:val="28"/>
                  <w:szCs w:val="28"/>
                </w:rPr>
                <w:t>  I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283C00" w:rsidP="00751B54">
            <w:pPr>
              <w:spacing w:before="60" w:after="60"/>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K" w:history="1">
              <w:r w:rsidR="00283C00" w:rsidRPr="00545C04">
                <w:rPr>
                  <w:rStyle w:val="IHyperlink"/>
                  <w:rFonts w:ascii="Arial Rounded MT Bold" w:hAnsi="Arial Rounded MT Bold"/>
                  <w:sz w:val="28"/>
                  <w:szCs w:val="28"/>
                </w:rPr>
                <w:t>  K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L" w:history="1">
              <w:r w:rsidR="00283C00" w:rsidRPr="00545C04">
                <w:rPr>
                  <w:rStyle w:val="IHyperlink"/>
                  <w:rFonts w:ascii="Arial Rounded MT Bold" w:hAnsi="Arial Rounded MT Bold"/>
                  <w:sz w:val="28"/>
                  <w:szCs w:val="28"/>
                </w:rPr>
                <w:t>  L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283C00" w:rsidRPr="00545C04" w:rsidRDefault="00F30B23" w:rsidP="00751B54">
            <w:pPr>
              <w:spacing w:before="60" w:after="60"/>
              <w:jc w:val="center"/>
              <w:rPr>
                <w:rStyle w:val="IHyperlink"/>
                <w:rFonts w:ascii="Arial Rounded MT Bold" w:hAnsi="Arial Rounded MT Bold"/>
                <w:sz w:val="28"/>
                <w:szCs w:val="28"/>
              </w:rPr>
            </w:pPr>
            <w:hyperlink w:anchor="G_M" w:history="1">
              <w:r w:rsidR="00283C00" w:rsidRPr="00545C04">
                <w:rPr>
                  <w:rStyle w:val="IHyperlink"/>
                  <w:rFonts w:ascii="Arial Rounded MT Bold" w:hAnsi="Arial Rounded MT Bold"/>
                  <w:sz w:val="28"/>
                  <w:szCs w:val="28"/>
                </w:rPr>
                <w:t>  M  </w:t>
              </w:r>
            </w:hyperlink>
          </w:p>
        </w:tc>
      </w:tr>
      <w:tr w:rsidR="00F84824" w:rsidRPr="00545C04" w:rsidTr="00751B54">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cs="Courier New"/>
                <w:b/>
                <w:szCs w:val="24"/>
              </w:rPr>
            </w:pPr>
            <w:hyperlink w:anchor="G_N" w:history="1">
              <w:r w:rsidR="00F84824" w:rsidRPr="00545C04">
                <w:rPr>
                  <w:rStyle w:val="IHyperlink"/>
                  <w:rFonts w:ascii="Arial Rounded MT Bold" w:hAnsi="Arial Rounded MT Bold"/>
                  <w:sz w:val="28"/>
                  <w:szCs w:val="28"/>
                </w:rPr>
                <w:t>  N</w:t>
              </w:r>
              <w:r w:rsidR="00F84824" w:rsidRPr="00545C04">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CC0C5E">
            <w:pPr>
              <w:spacing w:before="60" w:after="60"/>
              <w:jc w:val="center"/>
              <w:rPr>
                <w:rStyle w:val="IHyperlink"/>
                <w:rFonts w:ascii="Arial Rounded MT Bold" w:hAnsi="Arial Rounded MT Bold" w:cs="Courier New"/>
                <w:b/>
                <w:szCs w:val="24"/>
              </w:rPr>
            </w:pPr>
            <w:hyperlink w:anchor="G_O" w:history="1">
              <w:r w:rsidR="00F84824">
                <w:rPr>
                  <w:rStyle w:val="IHyperlink"/>
                  <w:rFonts w:ascii="Arial Rounded MT Bold" w:hAnsi="Arial Rounded MT Bold"/>
                  <w:sz w:val="28"/>
                  <w:szCs w:val="28"/>
                </w:rPr>
                <w:t>  O</w:t>
              </w:r>
              <w:r w:rsidR="00F84824" w:rsidRPr="00545C04">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P" w:history="1">
              <w:r w:rsidR="00F84824" w:rsidRPr="00545C04">
                <w:rPr>
                  <w:rStyle w:val="IHyperlink"/>
                  <w:rFonts w:ascii="Arial Rounded MT Bold" w:hAnsi="Arial Rounded MT Bold"/>
                  <w:sz w:val="28"/>
                  <w:szCs w:val="28"/>
                </w:rPr>
                <w:t> P</w:t>
              </w:r>
              <w:r w:rsidR="00F84824" w:rsidRPr="00545C04">
                <w:rPr>
                  <w:rStyle w:val="IHyperlink"/>
                  <w:sz w:val="28"/>
                  <w:szCs w:val="28"/>
                </w:rPr>
                <w:t> </w:t>
              </w:r>
            </w:hyperlink>
          </w:p>
        </w:tc>
        <w:tc>
          <w:tcPr>
            <w:tcW w:w="741" w:type="dxa"/>
            <w:tcBorders>
              <w:top w:val="single" w:sz="12" w:space="0" w:color="000000"/>
              <w:left w:val="single" w:sz="12" w:space="0" w:color="000000"/>
              <w:right w:val="single" w:sz="12" w:space="0" w:color="000000"/>
            </w:tcBorders>
            <w:shd w:val="clear" w:color="auto" w:fill="F3F3F3"/>
            <w:vAlign w:val="center"/>
          </w:tcPr>
          <w:p w:rsidR="00F84824" w:rsidRPr="00545C04" w:rsidRDefault="00F84824" w:rsidP="00253611">
            <w:pP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R" w:history="1">
              <w:r w:rsidR="00F84824" w:rsidRPr="00545C04">
                <w:rPr>
                  <w:rStyle w:val="IHyperlink"/>
                  <w:rFonts w:ascii="Arial Rounded MT Bold" w:hAnsi="Arial Rounded MT Bold"/>
                  <w:sz w:val="28"/>
                  <w:szCs w:val="28"/>
                </w:rPr>
                <w:t>  R  </w:t>
              </w:r>
            </w:hyperlink>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S" w:history="1">
              <w:r w:rsidR="00F84824" w:rsidRPr="00545C04">
                <w:rPr>
                  <w:rStyle w:val="IHyperlink"/>
                  <w:rFonts w:ascii="Arial Rounded MT Bold" w:hAnsi="Arial Rounded MT Bold"/>
                  <w:sz w:val="28"/>
                  <w:szCs w:val="28"/>
                </w:rPr>
                <w:t>  S  </w:t>
              </w:r>
            </w:hyperlink>
          </w:p>
        </w:tc>
        <w:tc>
          <w:tcPr>
            <w:tcW w:w="741"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T" w:history="1">
              <w:r w:rsidR="00F84824" w:rsidRPr="00545C04">
                <w:rPr>
                  <w:rStyle w:val="IHyperlink"/>
                  <w:rFonts w:ascii="Arial Rounded MT Bold" w:hAnsi="Arial Rounded MT Bold"/>
                  <w:sz w:val="28"/>
                  <w:szCs w:val="28"/>
                </w:rPr>
                <w:t>  T  </w:t>
              </w:r>
            </w:hyperlink>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U" w:history="1">
              <w:r w:rsidR="00F84824" w:rsidRPr="00545C04">
                <w:rPr>
                  <w:rStyle w:val="IHyperlink"/>
                  <w:rFonts w:ascii="Arial Rounded MT Bold" w:hAnsi="Arial Rounded MT Bold"/>
                  <w:sz w:val="28"/>
                  <w:szCs w:val="28"/>
                </w:rPr>
                <w:t>  U  </w:t>
              </w:r>
            </w:hyperlink>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V" w:history="1">
              <w:r w:rsidR="00F84824" w:rsidRPr="00545C04">
                <w:rPr>
                  <w:rStyle w:val="IHyperlink"/>
                  <w:rFonts w:ascii="Arial Rounded MT Bold" w:hAnsi="Arial Rounded MT Bold"/>
                  <w:sz w:val="28"/>
                  <w:szCs w:val="28"/>
                </w:rPr>
                <w:t>  V  </w:t>
              </w:r>
            </w:hyperlink>
          </w:p>
        </w:tc>
        <w:tc>
          <w:tcPr>
            <w:tcW w:w="741" w:type="dxa"/>
            <w:tcBorders>
              <w:top w:val="single" w:sz="12" w:space="0" w:color="000000"/>
              <w:left w:val="single" w:sz="12" w:space="0" w:color="000000"/>
              <w:right w:val="single" w:sz="12" w:space="0" w:color="000000"/>
            </w:tcBorders>
            <w:shd w:val="clear" w:color="auto" w:fill="F3F3F3"/>
            <w:vAlign w:val="center"/>
          </w:tcPr>
          <w:p w:rsidR="00F84824" w:rsidRPr="00545C04" w:rsidRDefault="00F84824" w:rsidP="00751B54">
            <w:pPr>
              <w:spacing w:before="60" w:after="60"/>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30B23" w:rsidP="00751B54">
            <w:pPr>
              <w:spacing w:before="60" w:after="60"/>
              <w:jc w:val="center"/>
              <w:rPr>
                <w:rStyle w:val="IHyperlink"/>
                <w:rFonts w:ascii="Arial Rounded MT Bold" w:hAnsi="Arial Rounded MT Bold"/>
                <w:sz w:val="28"/>
                <w:szCs w:val="28"/>
              </w:rPr>
            </w:pPr>
            <w:hyperlink w:anchor="G_X" w:history="1">
              <w:r w:rsidR="00F84824" w:rsidRPr="00545C04">
                <w:rPr>
                  <w:rStyle w:val="IHyperlink"/>
                  <w:rFonts w:ascii="Arial Rounded MT Bold" w:hAnsi="Arial Rounded MT Bold"/>
                  <w:sz w:val="28"/>
                  <w:szCs w:val="28"/>
                </w:rPr>
                <w:t>  X  </w:t>
              </w:r>
            </w:hyperlink>
          </w:p>
        </w:tc>
        <w:tc>
          <w:tcPr>
            <w:tcW w:w="740" w:type="dxa"/>
            <w:tcBorders>
              <w:top w:val="single" w:sz="12" w:space="0" w:color="000000"/>
              <w:left w:val="single" w:sz="12" w:space="0" w:color="000000"/>
              <w:right w:val="single" w:sz="12" w:space="0" w:color="000000"/>
            </w:tcBorders>
            <w:shd w:val="clear" w:color="auto" w:fill="F3F3F3"/>
            <w:vAlign w:val="center"/>
          </w:tcPr>
          <w:p w:rsidR="00F84824" w:rsidRPr="00545C04" w:rsidRDefault="00F84824" w:rsidP="00751B54">
            <w:pPr>
              <w:spacing w:before="60" w:after="60"/>
              <w:jc w:val="center"/>
              <w:rPr>
                <w:rStyle w:val="IHyperlink"/>
                <w:rFonts w:ascii="Arial Rounded MT Bold" w:hAnsi="Arial Rounded MT Bold" w:cs="Courier New"/>
                <w:b/>
                <w:szCs w:val="24"/>
              </w:rPr>
            </w:pPr>
          </w:p>
        </w:tc>
        <w:tc>
          <w:tcPr>
            <w:tcW w:w="741" w:type="dxa"/>
            <w:tcBorders>
              <w:top w:val="single" w:sz="12" w:space="0" w:color="000000"/>
              <w:left w:val="single" w:sz="12" w:space="0" w:color="000000"/>
              <w:right w:val="single" w:sz="12" w:space="0" w:color="000000"/>
            </w:tcBorders>
            <w:shd w:val="clear" w:color="auto" w:fill="F3F3F3"/>
            <w:vAlign w:val="center"/>
          </w:tcPr>
          <w:p w:rsidR="00F84824" w:rsidRPr="00545C04" w:rsidRDefault="00F84824" w:rsidP="00751B54">
            <w:pPr>
              <w:spacing w:before="60" w:after="60"/>
              <w:jc w:val="center"/>
              <w:rPr>
                <w:rStyle w:val="IHyperlink"/>
                <w:rFonts w:ascii="Arial Rounded MT Bold" w:hAnsi="Arial Rounded MT Bold" w:cs="Courier New"/>
                <w:b/>
                <w:szCs w:val="24"/>
              </w:rPr>
            </w:pPr>
          </w:p>
        </w:tc>
      </w:tr>
      <w:tr w:rsidR="00F84824" w:rsidRPr="00545C04" w:rsidTr="00751B54">
        <w:tc>
          <w:tcPr>
            <w:tcW w:w="740" w:type="dxa"/>
            <w:tcBorders>
              <w:top w:val="single" w:sz="12" w:space="0" w:color="000000"/>
              <w:left w:val="single" w:sz="12" w:space="0" w:color="000000"/>
              <w:bottom w:val="single" w:sz="12" w:space="0" w:color="000000"/>
              <w:right w:val="single" w:sz="12" w:space="0" w:color="auto"/>
            </w:tcBorders>
            <w:shd w:val="clear" w:color="auto" w:fill="F3F3F3"/>
            <w:vAlign w:val="center"/>
          </w:tcPr>
          <w:p w:rsidR="00F84824" w:rsidRPr="00545C04" w:rsidRDefault="00F30B23" w:rsidP="00751B54">
            <w:pPr>
              <w:spacing w:before="60" w:after="60"/>
              <w:jc w:val="center"/>
              <w:rPr>
                <w:rStyle w:val="IHyperlink"/>
              </w:rPr>
            </w:pPr>
            <w:hyperlink w:anchor="G_09" w:history="1">
              <w:r w:rsidR="00F84824" w:rsidRPr="00545C04">
                <w:rPr>
                  <w:rStyle w:val="IHyperlink"/>
                  <w:rFonts w:ascii="Arial Rounded MT Bold" w:hAnsi="Arial Rounded MT Bold"/>
                  <w:sz w:val="28"/>
                  <w:szCs w:val="28"/>
                </w:rPr>
                <w:t>0-9</w:t>
              </w:r>
            </w:hyperlink>
          </w:p>
        </w:tc>
        <w:tc>
          <w:tcPr>
            <w:tcW w:w="740" w:type="dxa"/>
            <w:tcBorders>
              <w:left w:val="single" w:sz="12" w:space="0" w:color="auto"/>
              <w:bottom w:val="nil"/>
              <w:right w:val="nil"/>
            </w:tcBorders>
            <w:vAlign w:val="center"/>
          </w:tcPr>
          <w:p w:rsidR="00F84824" w:rsidRPr="00545C04" w:rsidRDefault="00F84824" w:rsidP="00253611">
            <w:pPr>
              <w:rPr>
                <w:rStyle w:val="IHyperlink"/>
                <w:rFonts w:ascii="Arial Rounded MT Bold" w:hAnsi="Arial Rounded MT Bold" w:cs="Courier New"/>
                <w:b/>
                <w:szCs w:val="24"/>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1" w:type="dxa"/>
            <w:tcBorders>
              <w:left w:val="nil"/>
              <w:bottom w:val="nil"/>
              <w:right w:val="nil"/>
            </w:tcBorders>
            <w:vAlign w:val="center"/>
          </w:tcPr>
          <w:p w:rsidR="00F84824" w:rsidRPr="00545C04" w:rsidRDefault="00F84824" w:rsidP="00253611">
            <w:pPr>
              <w:rPr>
                <w:rStyle w:val="IHyperlink"/>
                <w:rFonts w:ascii="Arial Rounded MT Bold" w:hAnsi="Arial Rounded MT Bold" w:cs="Courier New"/>
                <w:b/>
                <w:szCs w:val="24"/>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1"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1"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cs="Courier New"/>
                <w:b/>
                <w:szCs w:val="24"/>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cs="Courier New"/>
                <w:b/>
                <w:szCs w:val="24"/>
              </w:rPr>
            </w:pPr>
          </w:p>
        </w:tc>
        <w:tc>
          <w:tcPr>
            <w:tcW w:w="741" w:type="dxa"/>
            <w:tcBorders>
              <w:left w:val="nil"/>
              <w:bottom w:val="nil"/>
              <w:right w:val="nil"/>
            </w:tcBorders>
            <w:vAlign w:val="center"/>
          </w:tcPr>
          <w:p w:rsidR="00F84824" w:rsidRPr="00545C04" w:rsidRDefault="00F84824" w:rsidP="00751B54">
            <w:pPr>
              <w:spacing w:before="60" w:after="60"/>
              <w:jc w:val="center"/>
              <w:rPr>
                <w:rStyle w:val="IHyperlink"/>
                <w:rFonts w:ascii="Arial Rounded MT Bold" w:hAnsi="Arial Rounded MT Bold" w:cs="Courier New"/>
                <w:b/>
                <w:szCs w:val="24"/>
              </w:rPr>
            </w:pPr>
          </w:p>
        </w:tc>
      </w:tr>
    </w:tbl>
    <w:p w:rsidR="00283C00" w:rsidRPr="00545C04" w:rsidRDefault="00283C00">
      <w:pPr>
        <w:rPr>
          <w:i/>
          <w:color w:val="999999"/>
        </w:rPr>
      </w:pPr>
      <w:r w:rsidRPr="00545C04">
        <w:rPr>
          <w:i/>
          <w:color w:val="999999"/>
        </w:rPr>
        <w:t xml:space="preserve">Control-click character to see entries; missing character means no entries for that character.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443"/>
      </w:tblGrid>
      <w:tr w:rsidR="00283C00" w:rsidRPr="00545C04" w:rsidTr="009E59F4">
        <w:trPr>
          <w:cantSplit/>
          <w:tblHeader/>
        </w:trPr>
        <w:tc>
          <w:tcPr>
            <w:tcW w:w="2127"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9E59F4">
            <w:pPr>
              <w:pStyle w:val="TableHead"/>
              <w:jc w:val="center"/>
              <w:rPr>
                <w:color w:val="FFFFFF"/>
              </w:rPr>
            </w:pPr>
            <w:r w:rsidRPr="00545C04">
              <w:rPr>
                <w:color w:val="FFFFFF"/>
              </w:rPr>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9E59F4">
            <w:pPr>
              <w:pStyle w:val="TableHead"/>
              <w:rPr>
                <w:color w:val="FFFFFF"/>
              </w:rPr>
            </w:pPr>
            <w:r w:rsidRPr="00545C04">
              <w:rPr>
                <w:color w:val="FFFFFF"/>
              </w:rPr>
              <w:t>Description</w:t>
            </w:r>
          </w:p>
        </w:tc>
      </w:tr>
      <w:tr w:rsidR="00283C00" w:rsidRPr="00545C04" w:rsidTr="009E59F4">
        <w:trPr>
          <w:cantSplit/>
        </w:trPr>
        <w:tc>
          <w:tcPr>
            <w:tcW w:w="9570" w:type="dxa"/>
            <w:gridSpan w:val="2"/>
          </w:tcPr>
          <w:p w:rsidR="00283C00" w:rsidRPr="00545C04" w:rsidRDefault="00283C00" w:rsidP="009E59F4">
            <w:pPr>
              <w:pStyle w:val="TableText0"/>
              <w:jc w:val="center"/>
              <w:rPr>
                <w:rFonts w:ascii="Arial Rounded MT Bold" w:hAnsi="Arial Rounded MT Bold" w:cs="Arial"/>
                <w:b/>
                <w:sz w:val="28"/>
                <w:szCs w:val="28"/>
              </w:rPr>
            </w:pPr>
            <w:bookmarkStart w:id="1632" w:name="G_09"/>
            <w:r w:rsidRPr="00545C04">
              <w:rPr>
                <w:rFonts w:ascii="Arial Rounded MT Bold" w:hAnsi="Arial Rounded MT Bold" w:cs="Arial"/>
                <w:b/>
                <w:color w:val="666699"/>
                <w:sz w:val="28"/>
                <w:szCs w:val="28"/>
              </w:rPr>
              <w:t>0 - 9</w:t>
            </w:r>
            <w:bookmarkEnd w:id="1632"/>
          </w:p>
        </w:tc>
      </w:tr>
      <w:tr w:rsidR="00283C00" w:rsidRPr="00545C04" w:rsidTr="009E59F4">
        <w:trPr>
          <w:cantSplit/>
        </w:trPr>
        <w:tc>
          <w:tcPr>
            <w:tcW w:w="2127" w:type="dxa"/>
          </w:tcPr>
          <w:p w:rsidR="00283C00" w:rsidRPr="00545C04" w:rsidRDefault="00283C00" w:rsidP="009E59F4">
            <w:pPr>
              <w:pStyle w:val="TableText0"/>
            </w:pPr>
            <w:r w:rsidRPr="00545C04">
              <w:t>508</w:t>
            </w:r>
          </w:p>
        </w:tc>
        <w:tc>
          <w:tcPr>
            <w:tcW w:w="7443" w:type="dxa"/>
          </w:tcPr>
          <w:p w:rsidR="00283C00" w:rsidRPr="00545C04" w:rsidRDefault="00283C00" w:rsidP="009E59F4">
            <w:pPr>
              <w:pStyle w:val="TableText0"/>
            </w:pPr>
            <w:r w:rsidRPr="00545C04">
              <w:rPr>
                <w:i/>
              </w:rPr>
              <w:t>See</w:t>
            </w:r>
            <w:r w:rsidRPr="00545C04">
              <w:t xml:space="preserve"> </w:t>
            </w:r>
            <w:hyperlink w:anchor="Glos_508" w:history="1">
              <w:r w:rsidRPr="00545C04">
                <w:rPr>
                  <w:rStyle w:val="IHyperlink"/>
                </w:rPr>
                <w:t>Section 508</w:t>
              </w:r>
            </w:hyperlink>
          </w:p>
        </w:tc>
      </w:tr>
    </w:tbl>
    <w:p w:rsidR="00283C00" w:rsidRPr="00545C04" w:rsidRDefault="00283C00">
      <w:pPr>
        <w:rPr>
          <w:i/>
          <w:color w:val="999999"/>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131"/>
        <w:gridCol w:w="7443"/>
      </w:tblGrid>
      <w:tr w:rsidR="00283C00" w:rsidRPr="00545C04" w:rsidTr="00193D13">
        <w:trPr>
          <w:cantSplit/>
          <w:tblHeader/>
        </w:trPr>
        <w:tc>
          <w:tcPr>
            <w:tcW w:w="2127"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EB2E86">
            <w:pPr>
              <w:pStyle w:val="TableHead"/>
              <w:jc w:val="center"/>
              <w:rPr>
                <w:color w:val="FFFFFF"/>
              </w:rPr>
            </w:pPr>
            <w:r w:rsidRPr="00545C04">
              <w:rPr>
                <w:color w:val="FFFFFF"/>
              </w:rPr>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B4F3B">
            <w:pPr>
              <w:pStyle w:val="TableHead"/>
              <w:rPr>
                <w:color w:val="FFFFFF"/>
              </w:rPr>
            </w:pPr>
            <w:r w:rsidRPr="00545C04">
              <w:rPr>
                <w:color w:val="FFFFFF"/>
              </w:rPr>
              <w:t>Description</w:t>
            </w:r>
          </w:p>
        </w:tc>
      </w:tr>
      <w:tr w:rsidR="00283C00" w:rsidRPr="00545C04" w:rsidTr="00193D13">
        <w:trPr>
          <w:cantSplit/>
        </w:trPr>
        <w:tc>
          <w:tcPr>
            <w:tcW w:w="9570" w:type="dxa"/>
            <w:gridSpan w:val="3"/>
          </w:tcPr>
          <w:p w:rsidR="00283C00" w:rsidRPr="00545C04" w:rsidRDefault="00283C00" w:rsidP="00EB2E86">
            <w:pPr>
              <w:pStyle w:val="TableText0"/>
              <w:jc w:val="center"/>
              <w:rPr>
                <w:rFonts w:ascii="Arial Rounded MT Bold" w:hAnsi="Arial Rounded MT Bold" w:cs="Arial"/>
                <w:b/>
                <w:sz w:val="28"/>
                <w:szCs w:val="28"/>
              </w:rPr>
            </w:pPr>
            <w:bookmarkStart w:id="1633" w:name="G_A"/>
            <w:r w:rsidRPr="00545C04">
              <w:rPr>
                <w:rFonts w:ascii="Arial Rounded MT Bold" w:hAnsi="Arial Rounded MT Bold" w:cs="Arial"/>
                <w:b/>
                <w:color w:val="666699"/>
                <w:sz w:val="28"/>
                <w:szCs w:val="28"/>
              </w:rPr>
              <w:t>A</w:t>
            </w:r>
            <w:bookmarkEnd w:id="1633"/>
          </w:p>
        </w:tc>
      </w:tr>
      <w:tr w:rsidR="00283C00" w:rsidRPr="00545C04" w:rsidTr="00193D13">
        <w:trPr>
          <w:cantSplit/>
        </w:trPr>
        <w:tc>
          <w:tcPr>
            <w:tcW w:w="2127" w:type="dxa"/>
            <w:gridSpan w:val="2"/>
            <w:tcBorders>
              <w:bottom w:val="single" w:sz="4" w:space="0" w:color="auto"/>
            </w:tcBorders>
          </w:tcPr>
          <w:p w:rsidR="00283C00" w:rsidRPr="00545C04" w:rsidRDefault="00283C00" w:rsidP="00DB4F3B">
            <w:pPr>
              <w:pStyle w:val="TableText0"/>
            </w:pPr>
            <w:r w:rsidRPr="00545C04">
              <w:t>AAC</w:t>
            </w:r>
          </w:p>
        </w:tc>
        <w:tc>
          <w:tcPr>
            <w:tcW w:w="7443" w:type="dxa"/>
            <w:tcBorders>
              <w:bottom w:val="single" w:sz="4" w:space="0" w:color="auto"/>
            </w:tcBorders>
          </w:tcPr>
          <w:p w:rsidR="00283C00" w:rsidRPr="00545C04" w:rsidRDefault="00283C00" w:rsidP="00DB4F3B">
            <w:pPr>
              <w:pStyle w:val="TableText0"/>
            </w:pPr>
            <w:r w:rsidRPr="00545C04">
              <w:rPr>
                <w:i/>
              </w:rPr>
              <w:t>See</w:t>
            </w:r>
            <w:r w:rsidRPr="00545C04">
              <w:t xml:space="preserve"> </w:t>
            </w:r>
            <w:hyperlink w:anchor="Glos_CDCO" w:history="1">
              <w:r w:rsidRPr="00545C04">
                <w:rPr>
                  <w:rStyle w:val="IHyperlink"/>
                </w:rPr>
                <w:t>Corporate Data Center Operations</w:t>
              </w:r>
            </w:hyperlink>
            <w:r w:rsidRPr="00545C04">
              <w:rPr>
                <w:b/>
              </w:rPr>
              <w:t>.</w:t>
            </w:r>
          </w:p>
        </w:tc>
      </w:tr>
      <w:tr w:rsidR="00283C00" w:rsidRPr="00545C04"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34" w:name="Glos_AccessCode"/>
            <w:r w:rsidRPr="00545C04">
              <w:rPr>
                <w:bCs/>
              </w:rPr>
              <w:t>Access Code</w:t>
            </w:r>
            <w:bookmarkEnd w:id="1634"/>
          </w:p>
        </w:tc>
        <w:tc>
          <w:tcPr>
            <w:tcW w:w="7443"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 xml:space="preserve">With each sign-on to </w:t>
            </w:r>
            <w:hyperlink w:anchor="Glos_VistA" w:history="1">
              <w:r w:rsidRPr="00545C04">
                <w:rPr>
                  <w:rStyle w:val="IHyperlink"/>
                </w:rPr>
                <w:t>VistA</w:t>
              </w:r>
            </w:hyperlink>
            <w:r w:rsidRPr="00545C04">
              <w:t xml:space="preserve">, the user must enter two codes to be recognized and allowed to proceed: the Access Code and Verify Code. The Access Code is assigned by IRM Service and is used by the computer to recognize the user. Each user has a unique access code. The only way this code can be changed is for the IRM Service to edit it. When the code is established by IRM, it is encrypted; that is, it is “scrambled” according to a cipher. The code is stored in the computer only in this encrypted form. Thus, even if the access code is viewed, the viewer cannot determine what the user actually types to tell the computer this code. </w:t>
            </w:r>
            <w:r w:rsidRPr="00545C04">
              <w:rPr>
                <w:i/>
                <w:iCs/>
              </w:rPr>
              <w:t xml:space="preserve">See also </w:t>
            </w:r>
            <w:hyperlink w:anchor="Glos_VerifyCode" w:history="1">
              <w:r w:rsidRPr="00545C04">
                <w:rPr>
                  <w:rStyle w:val="IHyperlink"/>
                </w:rPr>
                <w:t>Verify Code</w:t>
              </w:r>
            </w:hyperlink>
            <w:r w:rsidRPr="00545C04">
              <w:t>.</w:t>
            </w:r>
          </w:p>
        </w:tc>
      </w:tr>
      <w:tr w:rsidR="00283C00" w:rsidRPr="00545C04" w:rsidTr="00193D13">
        <w:trPr>
          <w:cantSplit/>
        </w:trPr>
        <w:tc>
          <w:tcPr>
            <w:tcW w:w="2127" w:type="dxa"/>
            <w:gridSpan w:val="2"/>
            <w:tcBorders>
              <w:top w:val="single" w:sz="4" w:space="0" w:color="auto"/>
            </w:tcBorders>
          </w:tcPr>
          <w:p w:rsidR="00283C00" w:rsidRPr="00545C04" w:rsidRDefault="00283C00" w:rsidP="00DB4F3B">
            <w:pPr>
              <w:pStyle w:val="TableText0"/>
            </w:pPr>
            <w:bookmarkStart w:id="1635" w:name="Glos_AIDS"/>
            <w:r w:rsidRPr="00545C04">
              <w:t>Acquired Immunodeficiency Syndrome (AIDS)</w:t>
            </w:r>
            <w:bookmarkEnd w:id="1635"/>
          </w:p>
        </w:tc>
        <w:tc>
          <w:tcPr>
            <w:tcW w:w="7443" w:type="dxa"/>
            <w:tcBorders>
              <w:top w:val="single" w:sz="4" w:space="0" w:color="auto"/>
            </w:tcBorders>
          </w:tcPr>
          <w:p w:rsidR="00283C00" w:rsidRPr="00545C04" w:rsidRDefault="00283C00" w:rsidP="00DB4F3B">
            <w:pPr>
              <w:pStyle w:val="TableText0"/>
            </w:pPr>
            <w:r w:rsidRPr="00545C04">
              <w:t>AIDS is a disease of the human immune system caused by the human immunodeficiency virus (HIV).  This condition progressively reduces the effectiveness of the immune system and leaves individuals susceptible to opportunistic infections and tumors.</w:t>
            </w:r>
          </w:p>
        </w:tc>
      </w:tr>
      <w:tr w:rsidR="00283C00" w:rsidRPr="00545C04" w:rsidTr="00193D13">
        <w:trPr>
          <w:cantSplit/>
        </w:trPr>
        <w:tc>
          <w:tcPr>
            <w:tcW w:w="2127" w:type="dxa"/>
            <w:gridSpan w:val="2"/>
          </w:tcPr>
          <w:p w:rsidR="00283C00" w:rsidRPr="00545C04" w:rsidRDefault="00283C00" w:rsidP="00DB4F3B">
            <w:pPr>
              <w:pStyle w:val="TableText0"/>
            </w:pPr>
            <w:r w:rsidRPr="00545C04">
              <w:t>ADPAC</w:t>
            </w:r>
          </w:p>
        </w:tc>
        <w:tc>
          <w:tcPr>
            <w:tcW w:w="7443" w:type="dxa"/>
          </w:tcPr>
          <w:p w:rsidR="00283C00" w:rsidRPr="00545C04" w:rsidRDefault="00283C00" w:rsidP="00DB4F3B">
            <w:pPr>
              <w:pStyle w:val="TableText0"/>
            </w:pPr>
            <w:r w:rsidRPr="00545C04">
              <w:rPr>
                <w:i/>
              </w:rPr>
              <w:t>See</w:t>
            </w:r>
            <w:r w:rsidRPr="00545C04">
              <w:t xml:space="preserve"> </w:t>
            </w:r>
            <w:hyperlink w:anchor="Glos_ADPAC" w:history="1">
              <w:r w:rsidRPr="00545C04">
                <w:rPr>
                  <w:rStyle w:val="IHyperlink"/>
                </w:rPr>
                <w:t>Automated Data Processing Application Coordinator</w:t>
              </w:r>
            </w:hyperlink>
            <w:r w:rsidRPr="00545C04">
              <w:rPr>
                <w:b/>
              </w:rPr>
              <w:t>.</w:t>
            </w:r>
          </w:p>
        </w:tc>
      </w:tr>
      <w:tr w:rsidR="00283C00" w:rsidRPr="00545C04" w:rsidTr="00193D13">
        <w:trPr>
          <w:cantSplit/>
        </w:trPr>
        <w:tc>
          <w:tcPr>
            <w:tcW w:w="2127" w:type="dxa"/>
            <w:gridSpan w:val="2"/>
          </w:tcPr>
          <w:p w:rsidR="00283C00" w:rsidRPr="00545C04" w:rsidRDefault="00283C00" w:rsidP="00DB4F3B">
            <w:pPr>
              <w:pStyle w:val="TableText0"/>
            </w:pPr>
            <w:r w:rsidRPr="00545C04">
              <w:t>AIDS</w:t>
            </w:r>
          </w:p>
        </w:tc>
        <w:tc>
          <w:tcPr>
            <w:tcW w:w="7443" w:type="dxa"/>
          </w:tcPr>
          <w:p w:rsidR="00283C00" w:rsidRPr="00545C04" w:rsidRDefault="00283C00" w:rsidP="00DB4F3B">
            <w:pPr>
              <w:pStyle w:val="TableText0"/>
            </w:pPr>
            <w:r w:rsidRPr="00545C04">
              <w:rPr>
                <w:i/>
              </w:rPr>
              <w:t>See</w:t>
            </w:r>
            <w:r w:rsidRPr="00545C04">
              <w:t xml:space="preserve"> </w:t>
            </w:r>
            <w:hyperlink w:anchor="Glos_AIDS" w:history="1">
              <w:r w:rsidRPr="00545C04">
                <w:rPr>
                  <w:rStyle w:val="IHyperlink"/>
                </w:rPr>
                <w:t>Acquired Immunodeficiency Syndrome</w:t>
              </w:r>
            </w:hyperlink>
            <w:r w:rsidRPr="00545C04">
              <w:rPr>
                <w:b/>
              </w:rPr>
              <w:t>.</w:t>
            </w:r>
          </w:p>
        </w:tc>
      </w:tr>
      <w:tr w:rsidR="00283C00" w:rsidRPr="00545C04" w:rsidTr="00193D13">
        <w:trPr>
          <w:cantSplit/>
        </w:trPr>
        <w:tc>
          <w:tcPr>
            <w:tcW w:w="2127" w:type="dxa"/>
            <w:gridSpan w:val="2"/>
          </w:tcPr>
          <w:p w:rsidR="00283C00" w:rsidRPr="00545C04" w:rsidRDefault="00283C00" w:rsidP="00DB4F3B">
            <w:pPr>
              <w:pStyle w:val="TableText0"/>
            </w:pPr>
            <w:bookmarkStart w:id="1636" w:name="Glos_AIDSOI"/>
            <w:r w:rsidRPr="00545C04">
              <w:t>AIDS-defining Opportunistic Infection (AIDS-OI)</w:t>
            </w:r>
            <w:bookmarkEnd w:id="1636"/>
          </w:p>
        </w:tc>
        <w:tc>
          <w:tcPr>
            <w:tcW w:w="7443" w:type="dxa"/>
          </w:tcPr>
          <w:p w:rsidR="00283C00" w:rsidRPr="00545C04" w:rsidRDefault="00283C00" w:rsidP="00DB4F3B">
            <w:pPr>
              <w:pStyle w:val="TableText0"/>
            </w:pPr>
            <w:r w:rsidRPr="00545C04">
              <w:t>Those illnesses said to be AIDS defining.  “Opportunistic infections” are infections that take advantage of a weakened immune system.</w:t>
            </w:r>
          </w:p>
        </w:tc>
      </w:tr>
      <w:tr w:rsidR="00283C00" w:rsidRPr="00545C04" w:rsidTr="00193D13">
        <w:trPr>
          <w:cantSplit/>
        </w:trPr>
        <w:tc>
          <w:tcPr>
            <w:tcW w:w="2127" w:type="dxa"/>
            <w:gridSpan w:val="2"/>
          </w:tcPr>
          <w:p w:rsidR="00283C00" w:rsidRPr="00545C04" w:rsidRDefault="00283C00" w:rsidP="00DB4F3B">
            <w:pPr>
              <w:pStyle w:val="TableText0"/>
            </w:pPr>
            <w:r w:rsidRPr="00545C04">
              <w:t>AIDS-OI</w:t>
            </w:r>
          </w:p>
        </w:tc>
        <w:tc>
          <w:tcPr>
            <w:tcW w:w="7443" w:type="dxa"/>
          </w:tcPr>
          <w:p w:rsidR="00283C00" w:rsidRPr="00545C04" w:rsidRDefault="00283C00" w:rsidP="00DB4F3B">
            <w:pPr>
              <w:pStyle w:val="TableText0"/>
            </w:pPr>
            <w:r w:rsidRPr="00545C04">
              <w:rPr>
                <w:i/>
              </w:rPr>
              <w:t xml:space="preserve">Acronym </w:t>
            </w:r>
            <w:r w:rsidRPr="00545C04">
              <w:t xml:space="preserve">for </w:t>
            </w:r>
            <w:hyperlink w:anchor="Glos_AIDSOI" w:history="1">
              <w:r w:rsidRPr="00545C04">
                <w:rPr>
                  <w:rStyle w:val="IHyperlink"/>
                </w:rPr>
                <w:t>AIDS-defining Opportunistic Infection</w:t>
              </w:r>
            </w:hyperlink>
          </w:p>
        </w:tc>
      </w:tr>
      <w:tr w:rsidR="00283C00" w:rsidRPr="00545C04" w:rsidTr="00193D13">
        <w:trPr>
          <w:cantSplit/>
        </w:trPr>
        <w:tc>
          <w:tcPr>
            <w:tcW w:w="2127" w:type="dxa"/>
            <w:gridSpan w:val="2"/>
          </w:tcPr>
          <w:p w:rsidR="00283C00" w:rsidRPr="00545C04" w:rsidRDefault="00283C00" w:rsidP="00DB4F3B">
            <w:pPr>
              <w:pStyle w:val="TableText0"/>
            </w:pPr>
            <w:r w:rsidRPr="00545C04">
              <w:t>AITC</w:t>
            </w:r>
          </w:p>
        </w:tc>
        <w:tc>
          <w:tcPr>
            <w:tcW w:w="7443" w:type="dxa"/>
          </w:tcPr>
          <w:p w:rsidR="00283C00" w:rsidRPr="00545C04" w:rsidRDefault="00283C00" w:rsidP="00DB4F3B">
            <w:pPr>
              <w:pStyle w:val="TableText0"/>
            </w:pPr>
            <w:r w:rsidRPr="00545C04">
              <w:rPr>
                <w:i/>
              </w:rPr>
              <w:t>See</w:t>
            </w:r>
            <w:r w:rsidRPr="00545C04">
              <w:t xml:space="preserve"> </w:t>
            </w:r>
            <w:hyperlink w:anchor="Glos_AITC" w:history="1">
              <w:r w:rsidRPr="00545C04">
                <w:rPr>
                  <w:rStyle w:val="IHyperlink"/>
                </w:rPr>
                <w:t>Austin Information Technology Center</w:t>
              </w:r>
            </w:hyperlink>
          </w:p>
        </w:tc>
      </w:tr>
      <w:tr w:rsidR="00283C00" w:rsidRPr="00545C04" w:rsidTr="00193D13">
        <w:trPr>
          <w:cantSplit/>
        </w:trPr>
        <w:tc>
          <w:tcPr>
            <w:tcW w:w="2127" w:type="dxa"/>
            <w:gridSpan w:val="2"/>
          </w:tcPr>
          <w:p w:rsidR="00283C00" w:rsidRPr="00545C04" w:rsidRDefault="00283C00" w:rsidP="00DB4F3B">
            <w:pPr>
              <w:pStyle w:val="TableText0"/>
            </w:pPr>
            <w:r w:rsidRPr="00545C04">
              <w:t>AMIS</w:t>
            </w:r>
          </w:p>
        </w:tc>
        <w:tc>
          <w:tcPr>
            <w:tcW w:w="7443" w:type="dxa"/>
          </w:tcPr>
          <w:p w:rsidR="00283C00" w:rsidRPr="00545C04" w:rsidRDefault="00283C00" w:rsidP="00DB4F3B">
            <w:pPr>
              <w:pStyle w:val="TableText0"/>
            </w:pPr>
            <w:r w:rsidRPr="00545C04">
              <w:rPr>
                <w:i/>
              </w:rPr>
              <w:t>See</w:t>
            </w:r>
            <w:r w:rsidRPr="00545C04">
              <w:t xml:space="preserve"> </w:t>
            </w:r>
            <w:hyperlink w:anchor="Glos_AMIS" w:history="1">
              <w:r w:rsidRPr="00545C04">
                <w:rPr>
                  <w:rStyle w:val="IHyperlink"/>
                </w:rPr>
                <w:t>Automated Management Information System</w:t>
              </w:r>
            </w:hyperlink>
          </w:p>
        </w:tc>
      </w:tr>
      <w:tr w:rsidR="00283C00" w:rsidRPr="00545C04" w:rsidTr="00193D13">
        <w:trPr>
          <w:cantSplit/>
        </w:trPr>
        <w:tc>
          <w:tcPr>
            <w:tcW w:w="2127" w:type="dxa"/>
            <w:gridSpan w:val="2"/>
          </w:tcPr>
          <w:p w:rsidR="00283C00" w:rsidRPr="00545C04" w:rsidRDefault="00283C00" w:rsidP="00DB4F3B">
            <w:pPr>
              <w:pStyle w:val="TableText0"/>
            </w:pPr>
            <w:bookmarkStart w:id="1637" w:name="Glos_ARV"/>
            <w:r w:rsidRPr="00545C04">
              <w:t>Antiretroviral (medications)</w:t>
            </w:r>
            <w:bookmarkEnd w:id="1637"/>
          </w:p>
        </w:tc>
        <w:tc>
          <w:tcPr>
            <w:tcW w:w="7443" w:type="dxa"/>
          </w:tcPr>
          <w:p w:rsidR="00283C00" w:rsidRPr="00545C04" w:rsidRDefault="00283C00" w:rsidP="00DB4F3B">
            <w:pPr>
              <w:pStyle w:val="TableText0"/>
            </w:pPr>
            <w:r w:rsidRPr="00545C04">
              <w:t xml:space="preserve">Medications for the treatment of infection by </w:t>
            </w:r>
            <w:hyperlink w:anchor="Glos_retrovirus" w:history="1">
              <w:r w:rsidRPr="00545C04">
                <w:rPr>
                  <w:rStyle w:val="IHyperlink"/>
                </w:rPr>
                <w:t>retroviruses</w:t>
              </w:r>
            </w:hyperlink>
            <w:r w:rsidRPr="00545C04">
              <w:t xml:space="preserve">, primarily </w:t>
            </w:r>
            <w:hyperlink w:anchor="Glos_HIV" w:history="1">
              <w:r w:rsidRPr="00545C04">
                <w:rPr>
                  <w:rStyle w:val="IHyperlink"/>
                </w:rPr>
                <w:t>HIV</w:t>
              </w:r>
            </w:hyperlink>
            <w:r w:rsidRPr="00545C04">
              <w:t xml:space="preserve">. </w:t>
            </w:r>
          </w:p>
          <w:p w:rsidR="00283C00" w:rsidRPr="00545C04" w:rsidRDefault="00283C00" w:rsidP="00DB4F3B">
            <w:pPr>
              <w:pStyle w:val="TableText0"/>
            </w:pPr>
            <w:r w:rsidRPr="00545C04">
              <w:rPr>
                <w:i/>
              </w:rPr>
              <w:t>See also</w:t>
            </w:r>
            <w:r w:rsidRPr="00545C04">
              <w:t xml:space="preserve"> </w:t>
            </w:r>
            <w:hyperlink w:anchor="Glos_HAART" w:history="1">
              <w:r w:rsidRPr="00545C04">
                <w:rPr>
                  <w:rStyle w:val="IHyperlink"/>
                </w:rPr>
                <w:t>Highly Active Antiretroviral Therapy</w:t>
              </w:r>
            </w:hyperlink>
            <w:r w:rsidRPr="00545C04">
              <w:t>.</w:t>
            </w:r>
          </w:p>
        </w:tc>
      </w:tr>
      <w:tr w:rsidR="00283C00" w:rsidRPr="00545C04" w:rsidTr="00193D13">
        <w:trPr>
          <w:cantSplit/>
        </w:trPr>
        <w:tc>
          <w:tcPr>
            <w:tcW w:w="2127" w:type="dxa"/>
            <w:gridSpan w:val="2"/>
            <w:tcBorders>
              <w:bottom w:val="single" w:sz="4" w:space="0" w:color="auto"/>
            </w:tcBorders>
          </w:tcPr>
          <w:p w:rsidR="00283C00" w:rsidRPr="00545C04" w:rsidRDefault="00283C00" w:rsidP="00DB4F3B">
            <w:pPr>
              <w:pStyle w:val="TableText0"/>
            </w:pPr>
            <w:r w:rsidRPr="00545C04">
              <w:t>ARV</w:t>
            </w:r>
          </w:p>
        </w:tc>
        <w:tc>
          <w:tcPr>
            <w:tcW w:w="7443" w:type="dxa"/>
            <w:tcBorders>
              <w:bottom w:val="single" w:sz="4" w:space="0" w:color="auto"/>
            </w:tcBorders>
          </w:tcPr>
          <w:p w:rsidR="00283C00" w:rsidRPr="00545C04" w:rsidRDefault="00283C00" w:rsidP="00DB4F3B">
            <w:pPr>
              <w:pStyle w:val="TableText0"/>
            </w:pPr>
            <w:r w:rsidRPr="00545C04">
              <w:rPr>
                <w:i/>
              </w:rPr>
              <w:t>See</w:t>
            </w:r>
            <w:r w:rsidRPr="00545C04">
              <w:t xml:space="preserve"> </w:t>
            </w:r>
            <w:hyperlink w:anchor="Glos_ARV" w:history="1">
              <w:r w:rsidRPr="00545C04">
                <w:rPr>
                  <w:rStyle w:val="IHyperlink"/>
                </w:rPr>
                <w:t>Antiretroviral (medications).</w:t>
              </w:r>
            </w:hyperlink>
          </w:p>
        </w:tc>
      </w:tr>
      <w:tr w:rsidR="00283C00" w:rsidRPr="00545C04"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Austin Automation Center (AAC)</w:t>
            </w:r>
          </w:p>
        </w:tc>
        <w:tc>
          <w:tcPr>
            <w:tcW w:w="7443"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rPr>
                <w:sz w:val="20"/>
              </w:rPr>
            </w:pPr>
            <w:r w:rsidRPr="00545C04">
              <w:rPr>
                <w:i/>
                <w:sz w:val="20"/>
              </w:rPr>
              <w:t>See</w:t>
            </w:r>
            <w:r w:rsidRPr="00545C04">
              <w:rPr>
                <w:sz w:val="20"/>
              </w:rPr>
              <w:t xml:space="preserve"> </w:t>
            </w:r>
            <w:hyperlink w:anchor="Glos_CDCO" w:history="1">
              <w:r w:rsidRPr="00545C04">
                <w:rPr>
                  <w:rStyle w:val="IHyperlink"/>
                  <w:sz w:val="20"/>
                </w:rPr>
                <w:t>Corporate Data Center Operations</w:t>
              </w:r>
            </w:hyperlink>
          </w:p>
        </w:tc>
      </w:tr>
      <w:tr w:rsidR="00283C00" w:rsidRPr="00545C04"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bookmarkStart w:id="1638" w:name="Glos_AITC"/>
            <w:r w:rsidRPr="00545C04">
              <w:t>Austin Information Technology Center  (AITC)</w:t>
            </w:r>
            <w:bookmarkEnd w:id="1638"/>
          </w:p>
        </w:tc>
        <w:tc>
          <w:tcPr>
            <w:tcW w:w="7443"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rPr>
                <w:sz w:val="20"/>
              </w:rPr>
            </w:pPr>
            <w:r w:rsidRPr="00545C04">
              <w:rPr>
                <w:sz w:val="20"/>
              </w:rPr>
              <w:t>AITC is a recognized, award-winning Federal data center within the Department of Veterans Affairs (VA).  It provides a full complement of cost-efficient e-government solutions to support the information technology (IT) needs of customers within the Federal sector. AITC has also implemented a program of enterprise “best practice” initiatives with major vendor partners that ensures customers receive enhanced, value-added IT services through the implementation of new technologies at competitive costs.</w:t>
            </w:r>
          </w:p>
        </w:tc>
      </w:tr>
      <w:tr w:rsidR="00283C00" w:rsidRPr="00545C04"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bookmarkStart w:id="1639" w:name="Glos_ADPAC"/>
            <w:r w:rsidRPr="00545C04">
              <w:t>Automated Data Processing Application Coordinator (ADPAC)</w:t>
            </w:r>
            <w:bookmarkEnd w:id="1639"/>
          </w:p>
        </w:tc>
        <w:tc>
          <w:tcPr>
            <w:tcW w:w="7443"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rPr>
                <w:sz w:val="20"/>
              </w:rPr>
            </w:pPr>
            <w:r w:rsidRPr="00545C04">
              <w:rPr>
                <w:sz w:val="20"/>
              </w:rPr>
              <w:t>The ADPAC is the person responsible for planning and implementing new work methods and technology for employees throughout a medical center. ADPACs train employees and assist users when they run into difficulties, and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283C00" w:rsidRPr="00545C04"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40" w:name="Glos_AMIS"/>
            <w:r w:rsidRPr="00545C04">
              <w:t>Automated Management Information System (AMIS)</w:t>
            </w:r>
            <w:bookmarkEnd w:id="1640"/>
          </w:p>
        </w:tc>
        <w:tc>
          <w:tcPr>
            <w:tcW w:w="7443"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rPr>
                <w:sz w:val="20"/>
              </w:rPr>
            </w:pPr>
            <w:r w:rsidRPr="00545C04">
              <w:rPr>
                <w:sz w:val="20"/>
              </w:rPr>
              <w:t xml:space="preserve">The VHA Decision Support System (DSS) is a national automated management information system based on commercial software to integrate data from clinical and financial systems for both inpatient and outpatient care. The commercial software is utilized with interfaces developed to transport data into the system from the </w:t>
            </w:r>
            <w:hyperlink w:anchor="Glos_VistA" w:history="1">
              <w:r w:rsidRPr="00545C04">
                <w:rPr>
                  <w:rStyle w:val="IHyperlink"/>
                  <w:sz w:val="20"/>
                </w:rPr>
                <w:t>Veterans Health Information Systems and Technology Architecture</w:t>
              </w:r>
            </w:hyperlink>
            <w:r w:rsidRPr="00545C04">
              <w:rPr>
                <w:sz w:val="20"/>
              </w:rPr>
              <w:t xml:space="preserve"> (</w:t>
            </w:r>
            <w:r w:rsidRPr="00545C04">
              <w:rPr>
                <w:rFonts w:ascii="Arial" w:hAnsi="Arial"/>
                <w:sz w:val="20"/>
              </w:rPr>
              <w:t>VistA</w:t>
            </w:r>
            <w:r w:rsidRPr="00545C04">
              <w:rPr>
                <w:sz w:val="20"/>
              </w:rPr>
              <w:t>), the National Patient Care Database (NPCD), the Patient Treatment File (PTF), and various VA financial information systems. The VHA began implementation of DSS in 1994. Full implementation was completed in 1999 and DSS is now used throughout the VA healthcare system.</w:t>
            </w:r>
          </w:p>
        </w:tc>
      </w:tr>
      <w:tr w:rsidR="00283C00" w:rsidRPr="00545C04"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996" w:type="dxa"/>
            <w:tcBorders>
              <w:top w:val="single" w:sz="4" w:space="0" w:color="auto"/>
            </w:tcBorders>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74" w:type="dxa"/>
            <w:gridSpan w:val="2"/>
            <w:tcBorders>
              <w:top w:val="single" w:sz="4" w:space="0" w:color="auto"/>
            </w:tcBorders>
          </w:tcPr>
          <w:p w:rsidR="00283C00" w:rsidRPr="00545C04" w:rsidRDefault="00283C00" w:rsidP="00687A01">
            <w:pPr>
              <w:pStyle w:val="TableText0"/>
              <w:spacing w:before="0" w:after="0"/>
              <w:rPr>
                <w:color w:val="666699"/>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024"/>
        <w:gridCol w:w="7537"/>
      </w:tblGrid>
      <w:tr w:rsidR="00283C00" w:rsidRPr="00545C04" w:rsidTr="005029B1">
        <w:trPr>
          <w:cantSplit/>
          <w:tblHeader/>
        </w:trPr>
        <w:tc>
          <w:tcPr>
            <w:tcW w:w="203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jc w:val="center"/>
              <w:rPr>
                <w:color w:val="FFFFFF"/>
              </w:rPr>
            </w:pPr>
            <w:r w:rsidRPr="00545C04">
              <w:rPr>
                <w:color w:val="FFFFFF"/>
              </w:rPr>
              <w:t>Term or Acronym</w:t>
            </w:r>
          </w:p>
        </w:tc>
        <w:tc>
          <w:tcPr>
            <w:tcW w:w="7537"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rPr>
                <w:color w:val="FFFFFF"/>
              </w:rPr>
            </w:pPr>
            <w:r w:rsidRPr="00545C04">
              <w:rPr>
                <w:color w:val="FFFFFF"/>
              </w:rPr>
              <w:t>Description</w:t>
            </w:r>
          </w:p>
        </w:tc>
      </w:tr>
      <w:tr w:rsidR="00283C00" w:rsidRPr="00545C04" w:rsidTr="006906F7">
        <w:trPr>
          <w:cantSplit/>
        </w:trPr>
        <w:tc>
          <w:tcPr>
            <w:tcW w:w="9570" w:type="dxa"/>
            <w:gridSpan w:val="3"/>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641" w:name="G_B"/>
            <w:r w:rsidRPr="00545C04">
              <w:rPr>
                <w:rFonts w:ascii="Arial Rounded MT Bold" w:hAnsi="Arial Rounded MT Bold" w:cs="Arial"/>
                <w:b/>
                <w:color w:val="666699"/>
                <w:sz w:val="28"/>
                <w:szCs w:val="28"/>
              </w:rPr>
              <w:t>B</w:t>
            </w:r>
            <w:bookmarkEnd w:id="1641"/>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42" w:name="Glos_BOption"/>
            <w:r w:rsidRPr="00545C04">
              <w:rPr>
                <w:bCs/>
              </w:rPr>
              <w:t>B-Type Option</w:t>
            </w:r>
            <w:bookmarkEnd w:id="1642"/>
          </w:p>
        </w:tc>
        <w:tc>
          <w:tcPr>
            <w:tcW w:w="7537"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 xml:space="preserve">In </w:t>
            </w:r>
            <w:hyperlink w:anchor="Glos_VistA" w:history="1">
              <w:r w:rsidRPr="00545C04">
                <w:rPr>
                  <w:rStyle w:val="IHyperlink"/>
                </w:rPr>
                <w:t>VistA</w:t>
              </w:r>
            </w:hyperlink>
            <w:r w:rsidRPr="00545C04">
              <w:t>, an option designed to be run</w:t>
            </w:r>
            <w:r w:rsidRPr="00545C04">
              <w:rPr>
                <w:rFonts w:ascii="Microsoft Sans Serif" w:hAnsi="Microsoft Sans Serif"/>
                <w:b/>
              </w:rPr>
              <w:t xml:space="preserve"> </w:t>
            </w:r>
            <w:r w:rsidRPr="00545C04">
              <w:t xml:space="preserve">only by the </w:t>
            </w:r>
            <w:hyperlink w:anchor="Glos_RPCBroker" w:history="1">
              <w:r w:rsidRPr="00545C04">
                <w:rPr>
                  <w:rStyle w:val="IHyperlink"/>
                </w:rPr>
                <w:t>RPC Broker</w:t>
              </w:r>
            </w:hyperlink>
            <w:r w:rsidRPr="00545C04">
              <w:t>, and which cannot be run from the menu system.</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09" w:type="dxa"/>
            <w:tcBorders>
              <w:top w:val="single" w:sz="4" w:space="0" w:color="auto"/>
            </w:tcBorders>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61" w:type="dxa"/>
            <w:gridSpan w:val="2"/>
            <w:tcBorders>
              <w:top w:val="single" w:sz="4" w:space="0" w:color="auto"/>
            </w:tcBorders>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905"/>
        <w:gridCol w:w="7656"/>
      </w:tblGrid>
      <w:tr w:rsidR="00283C00" w:rsidRPr="00545C04" w:rsidTr="007167A2">
        <w:trPr>
          <w:cantSplit/>
          <w:tblHeader/>
        </w:trPr>
        <w:tc>
          <w:tcPr>
            <w:tcW w:w="1914"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jc w:val="center"/>
              <w:rPr>
                <w:color w:val="FFFFFF"/>
              </w:rPr>
            </w:pPr>
            <w:r w:rsidRPr="00545C04">
              <w:rPr>
                <w:color w:val="FFFFFF"/>
              </w:rPr>
              <w:t>Term or Acronym</w:t>
            </w:r>
          </w:p>
        </w:tc>
        <w:tc>
          <w:tcPr>
            <w:tcW w:w="7656"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rPr>
                <w:color w:val="FFFFFF"/>
              </w:rPr>
            </w:pPr>
            <w:r w:rsidRPr="00545C04">
              <w:rPr>
                <w:color w:val="FFFFFF"/>
              </w:rPr>
              <w:t>Description</w:t>
            </w:r>
          </w:p>
        </w:tc>
      </w:tr>
      <w:tr w:rsidR="00283C00" w:rsidRPr="00545C04" w:rsidTr="007167A2">
        <w:trPr>
          <w:cantSplit/>
        </w:trPr>
        <w:tc>
          <w:tcPr>
            <w:tcW w:w="9570" w:type="dxa"/>
            <w:gridSpan w:val="3"/>
          </w:tcPr>
          <w:p w:rsidR="00283C00" w:rsidRPr="00545C04" w:rsidRDefault="00283C00" w:rsidP="00624535">
            <w:pPr>
              <w:pStyle w:val="TableText0"/>
              <w:jc w:val="center"/>
              <w:rPr>
                <w:rFonts w:ascii="Arial Rounded MT Bold" w:hAnsi="Arial Rounded MT Bold" w:cs="Arial"/>
                <w:b/>
                <w:sz w:val="28"/>
                <w:szCs w:val="28"/>
              </w:rPr>
            </w:pPr>
            <w:bookmarkStart w:id="1643" w:name="G_C"/>
            <w:r w:rsidRPr="00545C04">
              <w:rPr>
                <w:rFonts w:ascii="Arial Rounded MT Bold" w:hAnsi="Arial Rounded MT Bold" w:cs="Arial"/>
                <w:b/>
                <w:color w:val="666699"/>
                <w:sz w:val="28"/>
                <w:szCs w:val="28"/>
              </w:rPr>
              <w:t>C</w:t>
            </w:r>
            <w:bookmarkEnd w:id="1643"/>
          </w:p>
        </w:tc>
      </w:tr>
      <w:tr w:rsidR="00283C00" w:rsidRPr="00545C04" w:rsidTr="007167A2">
        <w:trPr>
          <w:cantSplit/>
        </w:trPr>
        <w:tc>
          <w:tcPr>
            <w:tcW w:w="1914" w:type="dxa"/>
            <w:gridSpan w:val="2"/>
          </w:tcPr>
          <w:p w:rsidR="00283C00" w:rsidRPr="00545C04" w:rsidRDefault="00283C00" w:rsidP="00DB4F3B">
            <w:pPr>
              <w:pStyle w:val="TableText0"/>
            </w:pPr>
            <w:r w:rsidRPr="00545C04">
              <w:t>CCOW</w:t>
            </w:r>
          </w:p>
        </w:tc>
        <w:tc>
          <w:tcPr>
            <w:tcW w:w="7656" w:type="dxa"/>
          </w:tcPr>
          <w:p w:rsidR="00283C00" w:rsidRPr="00545C04" w:rsidRDefault="00283C00" w:rsidP="00DB4F3B">
            <w:pPr>
              <w:pStyle w:val="TableText0"/>
            </w:pPr>
            <w:r w:rsidRPr="00545C04">
              <w:rPr>
                <w:i/>
              </w:rPr>
              <w:t>See</w:t>
            </w:r>
            <w:r w:rsidRPr="00545C04">
              <w:t xml:space="preserve"> </w:t>
            </w:r>
            <w:hyperlink w:anchor="Glos_CCOW" w:history="1">
              <w:r w:rsidRPr="00545C04">
                <w:rPr>
                  <w:rStyle w:val="IHyperlink"/>
                </w:rPr>
                <w:t>Clinical Context Object Workgroup</w:t>
              </w:r>
            </w:hyperlink>
          </w:p>
        </w:tc>
      </w:tr>
      <w:tr w:rsidR="00283C00" w:rsidRPr="00545C04" w:rsidTr="007167A2">
        <w:trPr>
          <w:cantSplit/>
        </w:trPr>
        <w:tc>
          <w:tcPr>
            <w:tcW w:w="1914" w:type="dxa"/>
            <w:gridSpan w:val="2"/>
          </w:tcPr>
          <w:p w:rsidR="00283C00" w:rsidRPr="00545C04" w:rsidRDefault="00283C00" w:rsidP="00DB4F3B">
            <w:pPr>
              <w:pStyle w:val="TableText0"/>
            </w:pPr>
            <w:r w:rsidRPr="00545C04">
              <w:rPr>
                <w:rFonts w:ascii="Microsoft Sans Serif" w:hAnsi="Microsoft Sans Serif"/>
              </w:rPr>
              <w:t>CCR</w:t>
            </w:r>
          </w:p>
        </w:tc>
        <w:tc>
          <w:tcPr>
            <w:tcW w:w="7656" w:type="dxa"/>
          </w:tcPr>
          <w:p w:rsidR="00283C00" w:rsidRPr="00545C04" w:rsidRDefault="00283C00" w:rsidP="00DB4F3B">
            <w:pPr>
              <w:pStyle w:val="TableText0"/>
            </w:pPr>
            <w:r w:rsidRPr="00545C04">
              <w:rPr>
                <w:i/>
              </w:rPr>
              <w:t>See</w:t>
            </w:r>
            <w:r w:rsidRPr="00545C04">
              <w:t xml:space="preserve"> </w:t>
            </w:r>
            <w:hyperlink w:anchor="Glos_CCR" w:history="1">
              <w:r w:rsidRPr="00545C04">
                <w:rPr>
                  <w:rStyle w:val="IHyperlink"/>
                </w:rPr>
                <w:t>Clinical Case Registries</w:t>
              </w:r>
            </w:hyperlink>
          </w:p>
        </w:tc>
      </w:tr>
      <w:tr w:rsidR="00283C00" w:rsidRPr="00545C04" w:rsidTr="007167A2">
        <w:trPr>
          <w:cantSplit/>
        </w:trPr>
        <w:tc>
          <w:tcPr>
            <w:tcW w:w="1914" w:type="dxa"/>
            <w:gridSpan w:val="2"/>
            <w:tcBorders>
              <w:bottom w:val="single" w:sz="4" w:space="0" w:color="auto"/>
            </w:tcBorders>
          </w:tcPr>
          <w:p w:rsidR="00283C00" w:rsidRPr="00545C04" w:rsidRDefault="00283C00" w:rsidP="00DB4F3B">
            <w:pPr>
              <w:pStyle w:val="TableText0"/>
            </w:pPr>
            <w:r w:rsidRPr="00545C04">
              <w:t>CDC</w:t>
            </w:r>
          </w:p>
        </w:tc>
        <w:tc>
          <w:tcPr>
            <w:tcW w:w="7656" w:type="dxa"/>
            <w:tcBorders>
              <w:bottom w:val="single" w:sz="4" w:space="0" w:color="auto"/>
            </w:tcBorders>
          </w:tcPr>
          <w:p w:rsidR="00283C00" w:rsidRPr="00545C04" w:rsidRDefault="00283C00" w:rsidP="00DB4F3B">
            <w:pPr>
              <w:pStyle w:val="TableText0"/>
            </w:pPr>
            <w:r w:rsidRPr="00545C04">
              <w:rPr>
                <w:i/>
              </w:rPr>
              <w:t>See</w:t>
            </w:r>
            <w:r w:rsidRPr="00545C04">
              <w:t xml:space="preserve"> </w:t>
            </w:r>
            <w:hyperlink w:anchor="Glos_CDC" w:history="1">
              <w:r w:rsidRPr="00545C04">
                <w:rPr>
                  <w:rStyle w:val="IHyperlink"/>
                </w:rPr>
                <w:t>Centers for Disease Control and Prevention</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CDCO</w:t>
            </w:r>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spacing w:before="0" w:after="0"/>
              <w:rPr>
                <w:sz w:val="20"/>
              </w:rPr>
            </w:pPr>
            <w:r w:rsidRPr="00545C04">
              <w:rPr>
                <w:i/>
                <w:sz w:val="20"/>
              </w:rPr>
              <w:t>See</w:t>
            </w:r>
            <w:r w:rsidRPr="00545C04">
              <w:rPr>
                <w:sz w:val="20"/>
              </w:rPr>
              <w:t xml:space="preserve"> </w:t>
            </w:r>
            <w:hyperlink w:anchor="Glos_CDCO" w:history="1">
              <w:r w:rsidRPr="00545C04">
                <w:rPr>
                  <w:rStyle w:val="IHyperlink"/>
                  <w:sz w:val="20"/>
                </w:rPr>
                <w:t>Corporate Data Center Operations</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44" w:name="Glos_CDC"/>
            <w:r w:rsidRPr="00545C04">
              <w:t>Centers for Disease Control and Prevention (CDC)</w:t>
            </w:r>
            <w:bookmarkEnd w:id="1644"/>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spacing w:before="0" w:after="0"/>
              <w:rPr>
                <w:sz w:val="20"/>
              </w:rPr>
            </w:pPr>
            <w:r w:rsidRPr="00545C04">
              <w:rPr>
                <w:sz w:val="20"/>
              </w:rPr>
              <w:t>The CDC is one of the major operating components of the United States Department of Health and Human Services.  It includes a number of Coordinating Centers and Offices which specialize in various aspects of public health, as well as the National Institute for Occupational Safety and Health (NIOSH).</w:t>
            </w:r>
          </w:p>
          <w:p w:rsidR="00283C00" w:rsidRPr="00545C04" w:rsidRDefault="00283C00" w:rsidP="00DB4F3B">
            <w:pPr>
              <w:spacing w:before="0" w:after="0"/>
              <w:rPr>
                <w:sz w:val="20"/>
              </w:rPr>
            </w:pPr>
            <w:r w:rsidRPr="00545C04">
              <w:rPr>
                <w:i/>
                <w:sz w:val="20"/>
              </w:rPr>
              <w:t>See</w:t>
            </w:r>
            <w:r w:rsidRPr="00545C04">
              <w:rPr>
                <w:sz w:val="20"/>
              </w:rPr>
              <w:t xml:space="preserve"> </w:t>
            </w:r>
            <w:hyperlink r:id="rId383" w:tooltip="CDC organization web site" w:history="1">
              <w:r w:rsidRPr="00545C04">
                <w:rPr>
                  <w:rStyle w:val="Hyperlink"/>
                  <w:sz w:val="20"/>
                </w:rPr>
                <w:t>http://www.cdc.gov/about/organization/cio.htm</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45" w:name="Glos_CCR"/>
            <w:r w:rsidRPr="00545C04">
              <w:t>Clinical Case Registries (</w:t>
            </w:r>
            <w:r w:rsidRPr="00545C04">
              <w:rPr>
                <w:rFonts w:ascii="Microsoft Sans Serif" w:hAnsi="Microsoft Sans Serif"/>
              </w:rPr>
              <w:t>CCR</w:t>
            </w:r>
            <w:r w:rsidRPr="00545C04">
              <w:t>)</w:t>
            </w:r>
            <w:bookmarkEnd w:id="1645"/>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spacing w:before="0" w:after="0"/>
              <w:rPr>
                <w:sz w:val="20"/>
              </w:rPr>
            </w:pPr>
            <w:r w:rsidRPr="00545C04">
              <w:rPr>
                <w:sz w:val="20"/>
              </w:rPr>
              <w:t>The</w:t>
            </w:r>
            <w:r w:rsidRPr="00545C04">
              <w:rPr>
                <w:b/>
                <w:sz w:val="20"/>
              </w:rPr>
              <w:t xml:space="preserve"> </w:t>
            </w:r>
            <w:r w:rsidRPr="00545C04">
              <w:rPr>
                <w:rStyle w:val="Keys"/>
                <w:rFonts w:ascii="Microsoft Sans Serif" w:hAnsi="Microsoft Sans Serif" w:cs="Microsoft Sans Serif"/>
              </w:rPr>
              <w:t>Clinical Case Registries</w:t>
            </w:r>
            <w:r w:rsidR="001F7285" w:rsidRPr="00545C04">
              <w:rPr>
                <w:rFonts w:ascii="Microsoft Sans Serif" w:hAnsi="Microsoft Sans Serif" w:cs="Microsoft Sans Serif"/>
                <w:sz w:val="20"/>
              </w:rPr>
              <w:fldChar w:fldCharType="begin"/>
            </w:r>
            <w:r w:rsidRPr="00545C04">
              <w:rPr>
                <w:rFonts w:ascii="Microsoft Sans Serif" w:hAnsi="Microsoft Sans Serif" w:cs="Microsoft Sans Serif"/>
                <w:sz w:val="20"/>
              </w:rPr>
              <w:instrText>xe "Features of CCR"</w:instrText>
            </w:r>
            <w:r w:rsidR="001F7285" w:rsidRPr="00545C04">
              <w:rPr>
                <w:rFonts w:ascii="Microsoft Sans Serif" w:hAnsi="Microsoft Sans Serif" w:cs="Microsoft Sans Serif"/>
                <w:sz w:val="20"/>
              </w:rPr>
              <w:fldChar w:fldCharType="end"/>
            </w:r>
            <w:r w:rsidRPr="00545C04">
              <w:rPr>
                <w:rFonts w:ascii="Microsoft Sans Serif" w:hAnsi="Microsoft Sans Serif" w:cs="Microsoft Sans Serif"/>
                <w:b/>
                <w:sz w:val="20"/>
              </w:rPr>
              <w:t xml:space="preserve"> (</w:t>
            </w:r>
            <w:r w:rsidRPr="00545C04">
              <w:rPr>
                <w:rFonts w:ascii="Microsoft Sans Serif" w:hAnsi="Microsoft Sans Serif" w:cs="Microsoft Sans Serif"/>
                <w:sz w:val="20"/>
              </w:rPr>
              <w:t>CCR)</w:t>
            </w:r>
            <w:r w:rsidR="001F7285" w:rsidRPr="00545C04">
              <w:rPr>
                <w:sz w:val="20"/>
              </w:rPr>
              <w:fldChar w:fldCharType="begin"/>
            </w:r>
            <w:r w:rsidRPr="00545C04">
              <w:rPr>
                <w:sz w:val="20"/>
              </w:rPr>
              <w:instrText>xe "CCR:overview of"</w:instrText>
            </w:r>
            <w:r w:rsidR="001F7285" w:rsidRPr="00545C04">
              <w:rPr>
                <w:sz w:val="20"/>
              </w:rPr>
              <w:fldChar w:fldCharType="end"/>
            </w:r>
            <w:r w:rsidRPr="00545C04">
              <w:rPr>
                <w:sz w:val="20"/>
              </w:rPr>
              <w:t xml:space="preserve"> application collects data on the population of </w:t>
            </w:r>
            <w:r w:rsidR="008F1996" w:rsidRPr="00545C04">
              <w:rPr>
                <w:sz w:val="20"/>
              </w:rPr>
              <w:t>Veterans</w:t>
            </w:r>
            <w:r w:rsidRPr="00545C04">
              <w:rPr>
                <w:sz w:val="20"/>
              </w:rPr>
              <w:t xml:space="preserve"> with certain clinical conditions, namely </w:t>
            </w:r>
            <w:hyperlink w:anchor="Glos_HepatitisC" w:history="1">
              <w:r w:rsidRPr="00545C04">
                <w:rPr>
                  <w:rStyle w:val="IHyperlink"/>
                  <w:sz w:val="20"/>
                </w:rPr>
                <w:t>Hepatitis C</w:t>
              </w:r>
            </w:hyperlink>
            <w:r w:rsidRPr="00545C04">
              <w:rPr>
                <w:sz w:val="20"/>
              </w:rPr>
              <w:t xml:space="preserve"> and </w:t>
            </w:r>
            <w:hyperlink w:anchor="Glos_HIV" w:history="1">
              <w:r w:rsidRPr="00545C04">
                <w:rPr>
                  <w:rStyle w:val="IHyperlink"/>
                  <w:sz w:val="20"/>
                </w:rPr>
                <w:t>Human Immunodeficiency Virus</w:t>
              </w:r>
            </w:hyperlink>
            <w:r w:rsidRPr="00545C04">
              <w:rPr>
                <w:sz w:val="20"/>
              </w:rPr>
              <w:t xml:space="preserve"> (HIV) infections.</w:t>
            </w:r>
            <w:r w:rsidRPr="00545C04">
              <w:rPr>
                <w:color w:val="000000"/>
                <w:sz w:val="20"/>
              </w:rPr>
              <w:t xml:space="preserve">  </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46" w:name="Glos_CCOW"/>
            <w:r w:rsidRPr="00545C04">
              <w:t>Clinical Context Object Workgroup (CCOW)</w:t>
            </w:r>
            <w:bookmarkEnd w:id="1646"/>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 xml:space="preserve">CCOW is an </w:t>
            </w:r>
            <w:hyperlink w:anchor="Glos_HL7" w:history="1">
              <w:r w:rsidRPr="00545C04">
                <w:rPr>
                  <w:rStyle w:val="IHyperlink"/>
                </w:rPr>
                <w:t>HL7</w:t>
              </w:r>
            </w:hyperlink>
            <w:r w:rsidRPr="00545C04">
              <w:t xml:space="preserve"> standard protocol designed to enable disparate applications to synchronize in real-time, and at the user-interface level. It is vendor independent and allows applications to present information at the desktop and/or portal level in a unified way.  </w:t>
            </w:r>
          </w:p>
          <w:p w:rsidR="00283C00" w:rsidRPr="00545C04" w:rsidRDefault="00283C00" w:rsidP="00DB4F3B">
            <w:pPr>
              <w:pStyle w:val="TableText0"/>
            </w:pPr>
            <w:r w:rsidRPr="00545C04">
              <w:t>CCOW is the primary standard protocol in healthcare to facilitate a process called "Context Management." Context Management is the process of using particular "subjects" of interest (e.g., user, patient, clinical encounter, charge item, etc.) to 'virtually' link disparate applications so that the end-user sees them operate in a unified, cohesive way.</w:t>
            </w:r>
          </w:p>
          <w:p w:rsidR="00283C00" w:rsidRPr="00545C04" w:rsidRDefault="00283C00" w:rsidP="00DB4F3B">
            <w:pPr>
              <w:pStyle w:val="TableText0"/>
            </w:pPr>
            <w:r w:rsidRPr="00545C04">
              <w:t>Context Management can be utilized for both CCOW and non-CCOW compliant applications. The CCOW standard exists to facilitate a more robust, and near "plug-and-play" interoperability across disparate applications.</w:t>
            </w:r>
          </w:p>
          <w:p w:rsidR="00283C00" w:rsidRPr="00545C04" w:rsidRDefault="00283C00" w:rsidP="00DB4F3B">
            <w:pPr>
              <w:pStyle w:val="TableText0"/>
            </w:pPr>
            <w:r w:rsidRPr="00545C04">
              <w:t xml:space="preserve">Context Management is often combined with </w:t>
            </w:r>
            <w:hyperlink w:anchor="Glos_SingleSignOn" w:history="1">
              <w:r w:rsidRPr="00545C04">
                <w:rPr>
                  <w:rStyle w:val="IHyperlink"/>
                </w:rPr>
                <w:t>Single Sign On</w:t>
              </w:r>
            </w:hyperlink>
            <w:r w:rsidRPr="00545C04">
              <w:t xml:space="preserve"> applications in the healthcare environment, but the two are discrete functions. Single Sign On is the process that enables the secure access of disparate applications by a user through use of a single authenticated identifier and password.</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Comma-Delimited Values (CDV)</w:t>
            </w:r>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i/>
              </w:rPr>
              <w:t>See</w:t>
            </w:r>
            <w:r w:rsidRPr="00545C04">
              <w:t xml:space="preserve"> </w:t>
            </w:r>
            <w:hyperlink w:anchor="Glos_CSV" w:history="1">
              <w:r w:rsidRPr="00545C04">
                <w:rPr>
                  <w:rStyle w:val="IHyperlink"/>
                </w:rPr>
                <w:t>Comma-Separated Values</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47" w:name="Glos_CSV"/>
            <w:r w:rsidRPr="00545C04">
              <w:rPr>
                <w:bCs/>
              </w:rPr>
              <w:t>Comma-Separated Values (CSV)</w:t>
            </w:r>
            <w:bookmarkEnd w:id="1647"/>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“Separated” or “delimited” data files use specific characters (delimiters) to separate its values. Most database and spreadsheet programs are able to read or save data in a delimited format. The comma-separated values file format is a delimited data format that has fields separated by the comma character and records separated by newlines. Excel can import such a file and create a spreadsheet from it.</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i/>
              </w:rPr>
            </w:pPr>
            <w:bookmarkStart w:id="1648" w:name="Glos_CPRS"/>
            <w:r w:rsidRPr="00545C04">
              <w:t>Computerized Patient Record System (CPRS)</w:t>
            </w:r>
            <w:bookmarkEnd w:id="1648"/>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A Computerized Patient Record (CPR) is a comprehensive database system used to store and access patients’ healthcare information.  CPRS is the Department of Veteran’s Affairs electronic health record software.  The CPRS organizes and presents all relevant data on a patient in a way that directly supports clinical decision making. This data includes medical history and conditions, problems and diagnoses, diagnostic and therapeutic procedures and interventions. Both a graphic user interface version and a character-based interface version are available.  CPRS provides a single interface for health care providers to review and update a patient’s medical record, and to place orders, including medications, special procedures, x-rays, patient care nursing orders, diets, and laboratory tests. CPRS is flexible enough to be implemented in a wide variety of settings for a broad spectrum of health care workers, and provides a consistent, event-driven, Windows-style interface.</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bookmarkStart w:id="1649" w:name="Glos_CSH"/>
            <w:r w:rsidRPr="00545C04">
              <w:t>context-sensitive help</w:t>
            </w:r>
            <w:bookmarkEnd w:id="1649"/>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FE4A98">
            <w:pPr>
              <w:pStyle w:val="TableText0"/>
            </w:pPr>
            <w:r w:rsidRPr="00545C04">
              <w:t>Online help is topic-oriented, procedural or reference information delivered through computer software. It is a form of user assistance. Most online help is designed to give assistance in the use of a software application or operating system, but can also be used to present information on a broad range of subjects.</w:t>
            </w:r>
          </w:p>
          <w:p w:rsidR="00283C00" w:rsidRPr="00545C04" w:rsidRDefault="00283C00" w:rsidP="00FE4A98">
            <w:pPr>
              <w:pStyle w:val="TableText0"/>
            </w:pPr>
            <w:r w:rsidRPr="00545C04">
              <w:t xml:space="preserve">When a user presses the </w:t>
            </w:r>
            <w:r w:rsidRPr="00545C04">
              <w:rPr>
                <w:rFonts w:ascii="Microsoft Sans Serif" w:hAnsi="Microsoft Sans Serif" w:cs="Arial"/>
              </w:rPr>
              <w:t>[F1]</w:t>
            </w:r>
            <w:r w:rsidRPr="00545C04">
              <w:t xml:space="preserve"> key while using the </w:t>
            </w:r>
            <w:r w:rsidRPr="00545C04">
              <w:rPr>
                <w:rFonts w:ascii="Microsoft Sans Serif" w:hAnsi="Microsoft Sans Serif" w:cs="Arial"/>
              </w:rPr>
              <w:t>GUI</w:t>
            </w:r>
            <w:r w:rsidRPr="00545C04">
              <w:t xml:space="preserve"> application, the application automatically opens the online help file (which is distributed and installed alongside the application file itself).</w:t>
            </w:r>
          </w:p>
          <w:p w:rsidR="00283C00" w:rsidRPr="00545C04" w:rsidRDefault="00283C00" w:rsidP="00FE4A98">
            <w:pPr>
              <w:pStyle w:val="TableText0"/>
            </w:pPr>
            <w:r w:rsidRPr="00545C04">
              <w:rPr>
                <w:b/>
                <w:bCs/>
              </w:rPr>
              <w:t>Context-sensitive help</w:t>
            </w:r>
            <w:r w:rsidRPr="00545C04">
              <w:t xml:space="preserve"> is a kind of online help that is obtained from a specific point in the state of the software, providing help for the situation that is associated with that state.</w:t>
            </w:r>
          </w:p>
          <w:p w:rsidR="00283C00" w:rsidRPr="00545C04" w:rsidRDefault="00283C00" w:rsidP="00FE4A98">
            <w:pPr>
              <w:pStyle w:val="TableText0"/>
            </w:pPr>
            <w:r w:rsidRPr="00545C04">
              <w:t>Context-sensitive help, as opposed to general online help or online manuals, doesn't need to be accessible for reading as a whole. Each topic is supposed to describe extensively one state, situation, or feature of the software.</w:t>
            </w:r>
          </w:p>
          <w:p w:rsidR="00283C00" w:rsidRPr="00545C04" w:rsidRDefault="00283C00" w:rsidP="00FE4A98">
            <w:pPr>
              <w:pStyle w:val="TableText0"/>
            </w:pPr>
            <w:r w:rsidRPr="00545C04">
              <w:t xml:space="preserve">Context-sensitive help can be implemented using </w:t>
            </w:r>
            <w:hyperlink r:id="rId384" w:tooltip="Tooltip" w:history="1">
              <w:r w:rsidRPr="00545C04">
                <w:rPr>
                  <w:rStyle w:val="IHyperlink"/>
                </w:rPr>
                <w:t>tooltips</w:t>
              </w:r>
            </w:hyperlink>
            <w:r w:rsidRPr="00545C04">
              <w:t xml:space="preserve">, which either provide a terse description of a </w:t>
            </w:r>
            <w:hyperlink r:id="rId385" w:tooltip="GUI widget" w:history="1">
              <w:r w:rsidRPr="00545C04">
                <w:rPr>
                  <w:rStyle w:val="IHyperlink"/>
                </w:rPr>
                <w:t>GUI widget</w:t>
              </w:r>
            </w:hyperlink>
            <w:r w:rsidRPr="00545C04">
              <w:t xml:space="preserve"> or display a complete topic from the help file. Other commonly used ways to access context-sensitive help start by clicking a button. One way uses a per widget button that displays the help immediately. Another way changes the </w:t>
            </w:r>
            <w:hyperlink r:id="rId386" w:tooltip="Mouse pointer" w:history="1">
              <w:r w:rsidRPr="00545C04">
                <w:rPr>
                  <w:rStyle w:val="IHyperlink"/>
                </w:rPr>
                <w:t>mouse pointer</w:t>
              </w:r>
            </w:hyperlink>
            <w:r w:rsidRPr="00545C04">
              <w:t xml:space="preserve"> shape to a question mark, and then, after the user clicks a widget, the help appears.</w:t>
            </w:r>
          </w:p>
          <w:p w:rsidR="00283C00" w:rsidRPr="00545C04" w:rsidRDefault="00283C00" w:rsidP="00DB4F3B">
            <w:pPr>
              <w:pStyle w:val="TableText0"/>
            </w:pPr>
            <w:r w:rsidRPr="00545C04">
              <w:t xml:space="preserve">Context-sensitive help is most used in, but is not limited to, </w:t>
            </w:r>
            <w:hyperlink r:id="rId387" w:tooltip="GUI" w:history="1">
              <w:r w:rsidRPr="00545C04">
                <w:rPr>
                  <w:rStyle w:val="IHyperlink"/>
                </w:rPr>
                <w:t>GUI</w:t>
              </w:r>
            </w:hyperlink>
            <w:r w:rsidRPr="00545C04">
              <w:t xml:space="preserve"> environments. Examples are </w:t>
            </w:r>
            <w:hyperlink r:id="rId388" w:tooltip="Microsoft" w:history="1">
              <w:r w:rsidRPr="00545C04">
                <w:rPr>
                  <w:rStyle w:val="Hyperlink"/>
                </w:rPr>
                <w:t>Microsoft's</w:t>
              </w:r>
            </w:hyperlink>
            <w:r w:rsidRPr="00545C04">
              <w:t xml:space="preserve"> </w:t>
            </w:r>
            <w:hyperlink r:id="rId389" w:tooltip="Windows Help" w:history="1">
              <w:r w:rsidRPr="00545C04">
                <w:rPr>
                  <w:rStyle w:val="Hyperlink"/>
                </w:rPr>
                <w:t>WinHelp</w:t>
              </w:r>
            </w:hyperlink>
            <w:r w:rsidRPr="00545C04">
              <w:t xml:space="preserve">, </w:t>
            </w:r>
            <w:hyperlink r:id="rId390" w:tooltip="Sun Microsystems" w:history="1">
              <w:r w:rsidRPr="00545C04">
                <w:rPr>
                  <w:rStyle w:val="Hyperlink"/>
                </w:rPr>
                <w:t>Sun's</w:t>
              </w:r>
            </w:hyperlink>
            <w:r w:rsidRPr="00545C04">
              <w:t xml:space="preserve"> </w:t>
            </w:r>
            <w:hyperlink r:id="rId391" w:tooltip="JavaHelp" w:history="1">
              <w:r w:rsidRPr="00545C04">
                <w:rPr>
                  <w:rStyle w:val="Hyperlink"/>
                </w:rPr>
                <w:t>JavaHelp</w:t>
              </w:r>
            </w:hyperlink>
            <w:r w:rsidRPr="00545C04">
              <w:t xml:space="preserve"> or Panviva's </w:t>
            </w:r>
            <w:hyperlink r:id="rId392" w:history="1">
              <w:r w:rsidRPr="00545C04">
                <w:rPr>
                  <w:rStyle w:val="Hyperlink"/>
                </w:rPr>
                <w:t>SupportPoint</w:t>
              </w:r>
            </w:hyperlink>
            <w:r w:rsidRPr="00545C04">
              <w:t>.</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50" w:name="Glos_Contextor"/>
            <w:r w:rsidRPr="00545C04">
              <w:rPr>
                <w:i/>
              </w:rPr>
              <w:t>Contextor</w:t>
            </w:r>
            <w:r w:rsidRPr="00545C04">
              <w:t xml:space="preserve"> software</w:t>
            </w:r>
            <w:bookmarkEnd w:id="1650"/>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 xml:space="preserve">Sentillion </w:t>
            </w:r>
            <w:r w:rsidRPr="00545C04">
              <w:rPr>
                <w:i/>
              </w:rPr>
              <w:t>Contextor</w:t>
            </w:r>
            <w:r w:rsidRPr="00545C04">
              <w:t xml:space="preserve"> can be embedded within an application to implement most of </w:t>
            </w:r>
            <w:hyperlink w:anchor="Glos_CCOW" w:history="1">
              <w:r w:rsidRPr="00545C04">
                <w:rPr>
                  <w:rStyle w:val="IHyperlink"/>
                </w:rPr>
                <w:t>CCOW</w:t>
              </w:r>
            </w:hyperlink>
            <w:r w:rsidRPr="00545C04">
              <w:t xml:space="preserve">'s context participant behaviors.  </w:t>
            </w:r>
            <w:r w:rsidRPr="00545C04">
              <w:rPr>
                <w:i/>
              </w:rPr>
              <w:t>Contextor</w:t>
            </w:r>
            <w:r w:rsidRPr="00545C04">
              <w:t xml:space="preserve"> is compatible with any CCOW-compliant context manager and is designed to simplify writing applications that support the CCOW standard.  It includes these development environment components: </w:t>
            </w:r>
          </w:p>
          <w:p w:rsidR="00283C00" w:rsidRPr="00545C04" w:rsidRDefault="00283C00" w:rsidP="00C91580">
            <w:pPr>
              <w:pStyle w:val="TableText0"/>
              <w:numPr>
                <w:ilvl w:val="0"/>
                <w:numId w:val="62"/>
              </w:numPr>
              <w:spacing w:before="0" w:after="0"/>
            </w:pPr>
            <w:r w:rsidRPr="00545C04">
              <w:t>CCOW-compliant code samples of Windows and Web applications</w:t>
            </w:r>
          </w:p>
          <w:p w:rsidR="00283C00" w:rsidRPr="00545C04" w:rsidRDefault="00283C00" w:rsidP="00C91580">
            <w:pPr>
              <w:pStyle w:val="TableText0"/>
              <w:numPr>
                <w:ilvl w:val="0"/>
                <w:numId w:val="62"/>
              </w:numPr>
              <w:spacing w:before="0" w:after="0"/>
            </w:pPr>
            <w:r w:rsidRPr="00545C04">
              <w:t>Development-only version of Sentillion Context Manager</w:t>
            </w:r>
          </w:p>
          <w:p w:rsidR="00283C00" w:rsidRPr="00545C04" w:rsidRDefault="00283C00" w:rsidP="00C91580">
            <w:pPr>
              <w:pStyle w:val="TableText0"/>
              <w:numPr>
                <w:ilvl w:val="0"/>
                <w:numId w:val="62"/>
              </w:numPr>
              <w:spacing w:before="0" w:after="0"/>
            </w:pPr>
            <w:r w:rsidRPr="00545C04">
              <w:t>Development tools for simulating and observing the behavior of a context-enabled desktop</w:t>
            </w:r>
          </w:p>
          <w:p w:rsidR="00283C00" w:rsidRPr="00545C04" w:rsidRDefault="00283C00" w:rsidP="00C91580">
            <w:pPr>
              <w:pStyle w:val="TableText0"/>
              <w:numPr>
                <w:ilvl w:val="0"/>
                <w:numId w:val="62"/>
              </w:numPr>
              <w:spacing w:before="0" w:after="0"/>
            </w:pPr>
            <w:r w:rsidRPr="00545C04">
              <w:t>Configuration and administration tool</w:t>
            </w:r>
          </w:p>
        </w:tc>
      </w:tr>
      <w:tr w:rsidR="00283C00" w:rsidRPr="00545C04" w:rsidTr="007167A2">
        <w:trPr>
          <w:cantSplit/>
        </w:trPr>
        <w:tc>
          <w:tcPr>
            <w:tcW w:w="1914" w:type="dxa"/>
            <w:gridSpan w:val="2"/>
          </w:tcPr>
          <w:p w:rsidR="00283C00" w:rsidRPr="00545C04" w:rsidRDefault="00283C00" w:rsidP="00DB4F3B">
            <w:pPr>
              <w:pStyle w:val="TableText0"/>
            </w:pPr>
            <w:bookmarkStart w:id="1651" w:name="Glos_CDCO"/>
            <w:r w:rsidRPr="00545C04">
              <w:t>Corporate Data Center Operations (CDCO)</w:t>
            </w:r>
            <w:bookmarkEnd w:id="1651"/>
          </w:p>
        </w:tc>
        <w:tc>
          <w:tcPr>
            <w:tcW w:w="7656" w:type="dxa"/>
          </w:tcPr>
          <w:p w:rsidR="00283C00" w:rsidRPr="00545C04" w:rsidRDefault="00283C00" w:rsidP="000479F6">
            <w:pPr>
              <w:pStyle w:val="TableText0"/>
            </w:pPr>
            <w:r w:rsidRPr="00545C04">
              <w:t xml:space="preserve">Federal data center within the Department of Veterans Affairs (VA).  As a franchise fund, or fee-for-service organization, CDCO-Austin provides cost-efficient IT enterprise solutions to support the information technology needs of customers within the Federal sector.  </w:t>
            </w:r>
            <w:r w:rsidRPr="00545C04">
              <w:rPr>
                <w:i/>
              </w:rPr>
              <w:t>Formerly</w:t>
            </w:r>
            <w:r w:rsidRPr="00545C04">
              <w:t xml:space="preserve"> the Austin Automation Center (AAC); </w:t>
            </w:r>
            <w:r w:rsidRPr="00545C04">
              <w:rPr>
                <w:i/>
              </w:rPr>
              <w:t>formerly</w:t>
            </w:r>
            <w:r w:rsidRPr="00545C04">
              <w:t xml:space="preserve"> the Austin Information Technology Center (AITC).</w:t>
            </w:r>
          </w:p>
        </w:tc>
      </w:tr>
      <w:tr w:rsidR="00283C00" w:rsidRPr="00545C04" w:rsidTr="007167A2">
        <w:trPr>
          <w:cantSplit/>
        </w:trPr>
        <w:tc>
          <w:tcPr>
            <w:tcW w:w="1914" w:type="dxa"/>
            <w:gridSpan w:val="2"/>
          </w:tcPr>
          <w:p w:rsidR="00283C00" w:rsidRPr="00545C04" w:rsidRDefault="00283C00" w:rsidP="00DB4F3B">
            <w:pPr>
              <w:pStyle w:val="TableText0"/>
            </w:pPr>
            <w:r w:rsidRPr="00545C04">
              <w:t>CPRS</w:t>
            </w:r>
          </w:p>
        </w:tc>
        <w:tc>
          <w:tcPr>
            <w:tcW w:w="7656" w:type="dxa"/>
          </w:tcPr>
          <w:p w:rsidR="00283C00" w:rsidRPr="00545C04" w:rsidRDefault="00283C00" w:rsidP="00DB4F3B">
            <w:pPr>
              <w:pStyle w:val="TableText0"/>
            </w:pPr>
            <w:r w:rsidRPr="00545C04">
              <w:rPr>
                <w:i/>
              </w:rPr>
              <w:t>See</w:t>
            </w:r>
            <w:r w:rsidRPr="00545C04">
              <w:t xml:space="preserve"> </w:t>
            </w:r>
            <w:hyperlink w:anchor="Glos_CPRS" w:history="1">
              <w:r w:rsidRPr="00545C04">
                <w:rPr>
                  <w:rStyle w:val="IHyperlink"/>
                </w:rPr>
                <w:t>Computerized Patient Record System</w:t>
              </w:r>
            </w:hyperlink>
          </w:p>
        </w:tc>
      </w:tr>
      <w:tr w:rsidR="00283C00" w:rsidRPr="00545C04" w:rsidTr="007167A2">
        <w:trPr>
          <w:cantSplit/>
        </w:trPr>
        <w:tc>
          <w:tcPr>
            <w:tcW w:w="1914" w:type="dxa"/>
            <w:gridSpan w:val="2"/>
          </w:tcPr>
          <w:p w:rsidR="00283C00" w:rsidRPr="00545C04" w:rsidRDefault="00283C00" w:rsidP="00DB4F3B">
            <w:pPr>
              <w:pStyle w:val="TableText0"/>
            </w:pPr>
            <w:r w:rsidRPr="00545C04">
              <w:t>CPT</w:t>
            </w:r>
          </w:p>
        </w:tc>
        <w:tc>
          <w:tcPr>
            <w:tcW w:w="7656" w:type="dxa"/>
          </w:tcPr>
          <w:p w:rsidR="00283C00" w:rsidRPr="00545C04" w:rsidRDefault="00283C00" w:rsidP="00DB4F3B">
            <w:pPr>
              <w:pStyle w:val="TableText0"/>
            </w:pPr>
            <w:r w:rsidRPr="00545C04">
              <w:rPr>
                <w:i/>
              </w:rPr>
              <w:t>See</w:t>
            </w:r>
            <w:r w:rsidRPr="00545C04">
              <w:t xml:space="preserve"> </w:t>
            </w:r>
            <w:hyperlink w:anchor="Glos_CPT" w:history="1">
              <w:r w:rsidRPr="00545C04">
                <w:rPr>
                  <w:rStyle w:val="IHyperlink"/>
                </w:rPr>
                <w:t>Current Procedural Terminology</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CSV</w:t>
            </w:r>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
              </w:rPr>
            </w:pPr>
            <w:r w:rsidRPr="00545C04">
              <w:rPr>
                <w:i/>
              </w:rPr>
              <w:t>See</w:t>
            </w:r>
            <w:r w:rsidRPr="00545C04">
              <w:t xml:space="preserve"> </w:t>
            </w:r>
            <w:hyperlink w:anchor="Glos_CSV" w:history="1">
              <w:r w:rsidRPr="00545C04">
                <w:rPr>
                  <w:rStyle w:val="IHyperlink"/>
                </w:rPr>
                <w:t>Comma-Separated Values</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bookmarkStart w:id="1652" w:name="Glos_CPT"/>
            <w:r w:rsidRPr="00545C04">
              <w:t>Current Procedural Terminology (CPT)</w:t>
            </w:r>
            <w:bookmarkEnd w:id="1652"/>
          </w:p>
        </w:tc>
        <w:tc>
          <w:tcPr>
            <w:tcW w:w="7656"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CPT® is the most widely accepted medical nomenclature used to report medical procedures and services under public and private health insurance programs.   CPT codes describe a procedure or service identified with a five-digit CPT code and descriptor nomenclature.  The CPT code set accurately describes medical, surgical, and diagnostic services and is designed to communicate uniform information about medical services and procedures among physicians, coders, patients, accreditation organizations, and payers for administrative, financial, and analytical purposes. The current version is the CPT 2009.</w:t>
            </w:r>
          </w:p>
          <w:p w:rsidR="00283C00" w:rsidRPr="00545C04" w:rsidRDefault="00283C00" w:rsidP="00DB4F3B">
            <w:pPr>
              <w:pStyle w:val="TableText0"/>
            </w:pPr>
            <w:r w:rsidRPr="00545C04">
              <w:rPr>
                <w:i/>
              </w:rPr>
              <w:t xml:space="preserve">Note: </w:t>
            </w:r>
            <w:r w:rsidRPr="00545C04">
              <w:t>CPT® is a registered trademark of the American Medical Association.</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1009" w:type="dxa"/>
            <w:tcBorders>
              <w:top w:val="single" w:sz="4" w:space="0" w:color="auto"/>
            </w:tcBorders>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61" w:type="dxa"/>
            <w:gridSpan w:val="2"/>
            <w:tcBorders>
              <w:top w:val="single" w:sz="4" w:space="0" w:color="auto"/>
            </w:tcBorders>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7661"/>
      </w:tblGrid>
      <w:tr w:rsidR="00283C00" w:rsidRPr="00545C04" w:rsidTr="005029B1">
        <w:trPr>
          <w:cantSplit/>
          <w:tblHeader/>
        </w:trPr>
        <w:tc>
          <w:tcPr>
            <w:tcW w:w="1909"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jc w:val="center"/>
              <w:rPr>
                <w:color w:val="FFFFFF"/>
              </w:rPr>
            </w:pPr>
            <w:r w:rsidRPr="00545C04">
              <w:rPr>
                <w:color w:val="FFFFFF"/>
              </w:rPr>
              <w:t>Term or Acronym</w:t>
            </w:r>
          </w:p>
        </w:tc>
        <w:tc>
          <w:tcPr>
            <w:tcW w:w="7661"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rPr>
                <w:color w:val="FFFFFF"/>
              </w:rPr>
            </w:pPr>
            <w:r w:rsidRPr="00545C04">
              <w:rPr>
                <w:color w:val="FFFFFF"/>
              </w:rPr>
              <w:t>Description</w:t>
            </w:r>
          </w:p>
        </w:tc>
      </w:tr>
      <w:tr w:rsidR="00283C00" w:rsidRPr="00545C04" w:rsidTr="006906F7">
        <w:trPr>
          <w:cantSplit/>
        </w:trPr>
        <w:tc>
          <w:tcPr>
            <w:tcW w:w="9570" w:type="dxa"/>
            <w:gridSpan w:val="2"/>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653" w:name="G_D"/>
            <w:r w:rsidRPr="00545C04">
              <w:rPr>
                <w:rFonts w:ascii="Arial Rounded MT Bold" w:hAnsi="Arial Rounded MT Bold" w:cs="Arial"/>
                <w:b/>
                <w:color w:val="666699"/>
                <w:sz w:val="28"/>
                <w:szCs w:val="28"/>
              </w:rPr>
              <w:t>D</w:t>
            </w:r>
            <w:bookmarkEnd w:id="1653"/>
          </w:p>
        </w:tc>
      </w:tr>
      <w:tr w:rsidR="00D520F2"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rsidR="00D520F2" w:rsidRPr="00545C04" w:rsidRDefault="00D520F2" w:rsidP="00DB4F3B">
            <w:pPr>
              <w:pStyle w:val="TableText0"/>
            </w:pPr>
            <w:r w:rsidRPr="00545C04">
              <w:t>DAA</w:t>
            </w:r>
          </w:p>
        </w:tc>
        <w:tc>
          <w:tcPr>
            <w:tcW w:w="7661" w:type="dxa"/>
            <w:tcBorders>
              <w:top w:val="single" w:sz="4" w:space="0" w:color="auto"/>
              <w:left w:val="single" w:sz="4" w:space="0" w:color="auto"/>
              <w:bottom w:val="single" w:sz="4" w:space="0" w:color="auto"/>
              <w:right w:val="single" w:sz="4" w:space="0" w:color="auto"/>
            </w:tcBorders>
          </w:tcPr>
          <w:p w:rsidR="00D520F2" w:rsidRPr="00545C04" w:rsidRDefault="007A2B53" w:rsidP="007A2B53">
            <w:pPr>
              <w:pStyle w:val="TableText0"/>
            </w:pPr>
            <w:r w:rsidRPr="007A2B53">
              <w:rPr>
                <w:i/>
              </w:rPr>
              <w:t>See</w:t>
            </w:r>
            <w:r>
              <w:t xml:space="preserve"> </w:t>
            </w:r>
            <w:hyperlink w:anchor="Glos_DAA" w:history="1">
              <w:r w:rsidR="00D520F2" w:rsidRPr="001F3C2F">
                <w:rPr>
                  <w:rStyle w:val="IHyperlink"/>
                </w:rPr>
                <w:t>Direct Acting Antivir</w:t>
              </w:r>
              <w:r w:rsidRPr="001F3C2F">
                <w:rPr>
                  <w:rStyle w:val="IHyperlink"/>
                </w:rPr>
                <w:t>al</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54" w:name="Glos_DBIA"/>
            <w:r w:rsidRPr="00545C04">
              <w:t>Database Integration Agreement (DBIA)</w:t>
            </w:r>
            <w:bookmarkEnd w:id="1654"/>
          </w:p>
        </w:tc>
        <w:tc>
          <w:tcPr>
            <w:tcW w:w="7661"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b/>
              </w:rPr>
              <w:t>M</w:t>
            </w:r>
            <w:r w:rsidRPr="00545C04">
              <w:t xml:space="preserve"> code is not “compiled and linked,” so any code is open to anyone to call. The same is true for the data. This permits an incredible level of integration between applications, but it is “too open” for some software architects' liking.  The VA has instituted Database Integration Agreements to enforce external policies and procedures to avoid unwanted dependencies.</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55" w:name="Glos_DD"/>
            <w:r w:rsidRPr="00545C04">
              <w:rPr>
                <w:bCs/>
              </w:rPr>
              <w:t>Data Dictionary</w:t>
            </w:r>
            <w:bookmarkEnd w:id="1655"/>
          </w:p>
        </w:tc>
        <w:tc>
          <w:tcPr>
            <w:tcW w:w="7661"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 xml:space="preserve">A data structure that stores meta-data, i.e. data about data. The term “data dictionary” has several uses; most generally it is thought of as a set of data descriptions that can be shared by several applications.  In practical terms, it usually means a table in a database that stores the names, field types, length, and other characteristics of the fields in the database tables. </w:t>
            </w:r>
          </w:p>
        </w:tc>
      </w:tr>
      <w:tr w:rsidR="00283C00" w:rsidRPr="00545C04" w:rsidTr="005029B1">
        <w:trPr>
          <w:cantSplit/>
        </w:trPr>
        <w:tc>
          <w:tcPr>
            <w:tcW w:w="1909" w:type="dxa"/>
          </w:tcPr>
          <w:p w:rsidR="00283C00" w:rsidRPr="00545C04" w:rsidRDefault="00283C00" w:rsidP="00DB4F3B">
            <w:pPr>
              <w:pStyle w:val="TableText0"/>
            </w:pPr>
            <w:r w:rsidRPr="00545C04">
              <w:t>DBIA</w:t>
            </w:r>
          </w:p>
        </w:tc>
        <w:tc>
          <w:tcPr>
            <w:tcW w:w="7661" w:type="dxa"/>
          </w:tcPr>
          <w:p w:rsidR="00283C00" w:rsidRPr="00545C04" w:rsidRDefault="00283C00" w:rsidP="00DB4F3B">
            <w:pPr>
              <w:pStyle w:val="TableText0"/>
            </w:pPr>
            <w:r w:rsidRPr="00545C04">
              <w:rPr>
                <w:i/>
              </w:rPr>
              <w:t>See</w:t>
            </w:r>
            <w:r w:rsidRPr="00545C04">
              <w:t xml:space="preserve"> </w:t>
            </w:r>
            <w:hyperlink w:anchor="Glos_DBIA" w:history="1">
              <w:r w:rsidRPr="00545C04">
                <w:rPr>
                  <w:rStyle w:val="IHyperlink"/>
                </w:rPr>
                <w:t>Database Integration Agreement</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56" w:name="Glos_Delphi"/>
            <w:r w:rsidRPr="00545C04">
              <w:rPr>
                <w:bCs/>
              </w:rPr>
              <w:t>Delphi</w:t>
            </w:r>
            <w:bookmarkEnd w:id="1656"/>
          </w:p>
        </w:tc>
        <w:tc>
          <w:tcPr>
            <w:tcW w:w="7661" w:type="dxa"/>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Borland® Delphi® is a software development package that allows creation of applications which allow manipulation of live data from a database. Among other things, Delphi is an object-oriented, visual programming environment used to develop 32-bit applications for deployment in the Windows environment. This is the software that was used to produce the Query Tool application. </w:t>
            </w:r>
          </w:p>
          <w:p w:rsidR="00283C00" w:rsidRPr="00545C04" w:rsidRDefault="00283C00" w:rsidP="006A0A9E">
            <w:pPr>
              <w:pStyle w:val="TableText0"/>
            </w:pPr>
            <w:r w:rsidRPr="00545C04">
              <w:rPr>
                <w:i/>
                <w:iCs/>
              </w:rPr>
              <w:t xml:space="preserve">See also </w:t>
            </w:r>
            <w:hyperlink r:id="rId393" w:tooltip="Embarcadero Corporation web site" w:history="1">
              <w:hyperlink r:id="rId394" w:tooltip="Web address for Delphi by Embarcadero Corporation" w:history="1">
                <w:r w:rsidR="006A0A9E" w:rsidRPr="006A0A9E">
                  <w:rPr>
                    <w:rStyle w:val="Hyperlink"/>
                    <w:iCs/>
                  </w:rPr>
                  <w:t>http://www.embarcadero.com/products/delphi</w:t>
                </w:r>
              </w:hyperlink>
            </w:hyperlink>
            <w:r w:rsidRPr="00545C04">
              <w:t>.</w:t>
            </w:r>
          </w:p>
        </w:tc>
      </w:tr>
      <w:tr w:rsidR="00283C00" w:rsidRPr="00545C04" w:rsidTr="005029B1">
        <w:trPr>
          <w:cantSplit/>
        </w:trPr>
        <w:tc>
          <w:tcPr>
            <w:tcW w:w="1909" w:type="dxa"/>
          </w:tcPr>
          <w:p w:rsidR="00283C00" w:rsidRPr="00545C04" w:rsidRDefault="00283C00" w:rsidP="00DB4F3B">
            <w:pPr>
              <w:pStyle w:val="TableText0"/>
              <w:rPr>
                <w:color w:val="000000"/>
              </w:rPr>
            </w:pPr>
            <w:bookmarkStart w:id="1657" w:name="Glos_DFN"/>
            <w:r w:rsidRPr="00545C04">
              <w:rPr>
                <w:color w:val="000000"/>
              </w:rPr>
              <w:t>DFN</w:t>
            </w:r>
            <w:bookmarkEnd w:id="1657"/>
          </w:p>
        </w:tc>
        <w:tc>
          <w:tcPr>
            <w:tcW w:w="7661" w:type="dxa"/>
          </w:tcPr>
          <w:p w:rsidR="00283C00" w:rsidRPr="00545C04" w:rsidRDefault="00283C00" w:rsidP="00DB4F3B">
            <w:pPr>
              <w:pStyle w:val="TableText0"/>
              <w:rPr>
                <w:color w:val="000000"/>
              </w:rPr>
            </w:pPr>
            <w:r w:rsidRPr="00545C04">
              <w:rPr>
                <w:color w:val="000000"/>
              </w:rPr>
              <w:t>File Number—the local/facility patient record number (patient file internal entry number)</w:t>
            </w:r>
          </w:p>
        </w:tc>
      </w:tr>
      <w:tr w:rsidR="007A2B53" w:rsidRPr="00545C04" w:rsidTr="005029B1">
        <w:trPr>
          <w:cantSplit/>
        </w:trPr>
        <w:tc>
          <w:tcPr>
            <w:tcW w:w="1909" w:type="dxa"/>
          </w:tcPr>
          <w:p w:rsidR="007A2B53" w:rsidRPr="00545C04" w:rsidRDefault="001F7285" w:rsidP="00DB4F3B">
            <w:pPr>
              <w:pStyle w:val="TableText0"/>
              <w:rPr>
                <w:color w:val="000000"/>
              </w:rPr>
            </w:pPr>
            <w:r>
              <w:rPr>
                <w:color w:val="000000"/>
              </w:rPr>
              <w:fldChar w:fldCharType="begin"/>
            </w:r>
            <w:r w:rsidR="007A2B53">
              <w:rPr>
                <w:color w:val="000000"/>
              </w:rPr>
              <w:instrText xml:space="preserve"> REF Activity \h </w:instrText>
            </w:r>
            <w:r>
              <w:rPr>
                <w:color w:val="000000"/>
              </w:rPr>
            </w:r>
            <w:r>
              <w:rPr>
                <w:color w:val="000000"/>
              </w:rPr>
              <w:fldChar w:fldCharType="end"/>
            </w:r>
            <w:r>
              <w:rPr>
                <w:color w:val="000000"/>
              </w:rPr>
              <w:fldChar w:fldCharType="begin"/>
            </w:r>
            <w:r w:rsidR="007A2B53">
              <w:rPr>
                <w:color w:val="000000"/>
              </w:rPr>
              <w:instrText xml:space="preserve"> REF Activity \h </w:instrText>
            </w:r>
            <w:r>
              <w:rPr>
                <w:color w:val="000000"/>
              </w:rPr>
            </w:r>
            <w:r>
              <w:rPr>
                <w:color w:val="000000"/>
              </w:rPr>
              <w:fldChar w:fldCharType="end"/>
            </w:r>
            <w:r>
              <w:rPr>
                <w:color w:val="000000"/>
              </w:rPr>
              <w:fldChar w:fldCharType="begin"/>
            </w:r>
            <w:r w:rsidR="007A2B53">
              <w:rPr>
                <w:color w:val="000000"/>
              </w:rPr>
              <w:instrText xml:space="preserve"> REF Activity \h </w:instrText>
            </w:r>
            <w:r>
              <w:rPr>
                <w:color w:val="000000"/>
              </w:rPr>
            </w:r>
            <w:r>
              <w:rPr>
                <w:color w:val="000000"/>
              </w:rPr>
              <w:fldChar w:fldCharType="end"/>
            </w:r>
            <w:bookmarkStart w:id="1658" w:name="Glos_DAA"/>
            <w:bookmarkEnd w:id="1658"/>
            <w:r w:rsidR="007A2B53">
              <w:rPr>
                <w:color w:val="000000"/>
              </w:rPr>
              <w:t>Direct Actin</w:t>
            </w:r>
            <w:r w:rsidR="001F3C2F">
              <w:rPr>
                <w:color w:val="000000"/>
              </w:rPr>
              <w:t>g</w:t>
            </w:r>
            <w:r w:rsidR="007A2B53">
              <w:rPr>
                <w:color w:val="000000"/>
              </w:rPr>
              <w:t xml:space="preserve"> Antiviral (DAA)</w:t>
            </w:r>
          </w:p>
        </w:tc>
        <w:tc>
          <w:tcPr>
            <w:tcW w:w="7661" w:type="dxa"/>
          </w:tcPr>
          <w:p w:rsidR="007A2B53" w:rsidRPr="007A2B53" w:rsidRDefault="007A2B53" w:rsidP="007A2B53">
            <w:pPr>
              <w:pStyle w:val="TableText"/>
              <w:rPr>
                <w:sz w:val="20"/>
              </w:rPr>
            </w:pPr>
            <w:r>
              <w:rPr>
                <w:sz w:val="20"/>
              </w:rPr>
              <w:t>A m</w:t>
            </w:r>
            <w:r w:rsidRPr="007A2B53">
              <w:rPr>
                <w:sz w:val="20"/>
              </w:rPr>
              <w:t>edication that interact</w:t>
            </w:r>
            <w:r>
              <w:rPr>
                <w:sz w:val="20"/>
              </w:rPr>
              <w:t>s</w:t>
            </w:r>
            <w:r w:rsidRPr="007A2B53">
              <w:rPr>
                <w:sz w:val="20"/>
              </w:rPr>
              <w:t xml:space="preserve"> directly with viral proteins to inhibit viral replication.</w:t>
            </w:r>
          </w:p>
        </w:tc>
      </w:tr>
      <w:tr w:rsidR="007A2B53"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909" w:type="dxa"/>
          </w:tcPr>
          <w:p w:rsidR="007A2B53" w:rsidRPr="00545C04" w:rsidRDefault="00F30B23" w:rsidP="00687A01">
            <w:pPr>
              <w:pStyle w:val="TableText0"/>
              <w:spacing w:before="0" w:after="0"/>
              <w:rPr>
                <w:sz w:val="22"/>
                <w:szCs w:val="22"/>
              </w:rPr>
            </w:pPr>
            <w:hyperlink w:anchor="G_contents" w:history="1">
              <w:r w:rsidR="007A2B53" w:rsidRPr="00545C04">
                <w:rPr>
                  <w:rStyle w:val="Hyperlink"/>
                  <w:rFonts w:ascii="Arial Rounded MT Bold" w:hAnsi="Arial Rounded MT Bold" w:cs="Arial"/>
                </w:rPr>
                <w:t> </w:t>
              </w:r>
              <w:r w:rsidR="007A2B53" w:rsidRPr="00545C04">
                <w:rPr>
                  <w:rStyle w:val="IHyperlink"/>
                  <w:rFonts w:ascii="Arial Rounded MT Bold" w:hAnsi="Arial Rounded MT Bold"/>
                  <w:b/>
                  <w:sz w:val="22"/>
                  <w:szCs w:val="22"/>
                </w:rPr>
                <w:t>BACK</w:t>
              </w:r>
              <w:r w:rsidR="007A2B53" w:rsidRPr="00545C04">
                <w:rPr>
                  <w:rStyle w:val="Hyperlink"/>
                  <w:rFonts w:ascii="Arial Rounded MT Bold" w:hAnsi="Arial Rounded MT Bold" w:cs="Arial"/>
                </w:rPr>
                <w:t> </w:t>
              </w:r>
            </w:hyperlink>
            <w:r w:rsidR="007A2B53" w:rsidRPr="00545C04">
              <w:rPr>
                <w:rFonts w:ascii="Arial Rounded MT Bold" w:hAnsi="Arial Rounded MT Bold" w:cs="Arial"/>
              </w:rPr>
              <w:t xml:space="preserve"> </w:t>
            </w:r>
          </w:p>
        </w:tc>
        <w:tc>
          <w:tcPr>
            <w:tcW w:w="7661" w:type="dxa"/>
          </w:tcPr>
          <w:p w:rsidR="007A2B53" w:rsidRPr="00545C04" w:rsidRDefault="007A2B53"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80"/>
        <w:gridCol w:w="126"/>
      </w:tblGrid>
      <w:tr w:rsidR="00283C00" w:rsidRPr="00545C04" w:rsidTr="00FF0BBE">
        <w:trPr>
          <w:cantSplit/>
          <w:tblHeader/>
        </w:trPr>
        <w:tc>
          <w:tcPr>
            <w:tcW w:w="1980"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624535">
            <w:pPr>
              <w:pStyle w:val="TableHead"/>
              <w:jc w:val="center"/>
              <w:rPr>
                <w:color w:val="FFFFFF"/>
              </w:rPr>
            </w:pPr>
            <w:r w:rsidRPr="00545C04">
              <w:rPr>
                <w:color w:val="FFFFFF"/>
              </w:rPr>
              <w:t>Term or Acronym</w:t>
            </w:r>
          </w:p>
        </w:tc>
        <w:tc>
          <w:tcPr>
            <w:tcW w:w="7606"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5029B1">
            <w:pPr>
              <w:pStyle w:val="TableHead"/>
              <w:jc w:val="center"/>
              <w:rPr>
                <w:color w:val="FFFFFF"/>
              </w:rPr>
            </w:pPr>
            <w:r w:rsidRPr="00545C04">
              <w:rPr>
                <w:color w:val="FFFFFF"/>
              </w:rPr>
              <w:t>Description</w:t>
            </w:r>
          </w:p>
        </w:tc>
      </w:tr>
      <w:tr w:rsidR="00283C00" w:rsidRPr="00545C04" w:rsidTr="00FF0BBE">
        <w:trPr>
          <w:cantSplit/>
        </w:trPr>
        <w:tc>
          <w:tcPr>
            <w:tcW w:w="9586" w:type="dxa"/>
            <w:gridSpan w:val="3"/>
          </w:tcPr>
          <w:p w:rsidR="00283C00" w:rsidRPr="00545C04" w:rsidRDefault="00283C00" w:rsidP="00624535">
            <w:pPr>
              <w:pStyle w:val="TableText0"/>
              <w:jc w:val="center"/>
              <w:rPr>
                <w:rFonts w:ascii="Arial Rounded MT Bold" w:hAnsi="Arial Rounded MT Bold" w:cs="Arial"/>
                <w:b/>
                <w:sz w:val="28"/>
                <w:szCs w:val="28"/>
              </w:rPr>
            </w:pPr>
            <w:bookmarkStart w:id="1659" w:name="G_E"/>
            <w:r w:rsidRPr="00545C04">
              <w:rPr>
                <w:rFonts w:ascii="Arial Rounded MT Bold" w:hAnsi="Arial Rounded MT Bold" w:cs="Arial"/>
                <w:b/>
                <w:color w:val="666699"/>
                <w:sz w:val="28"/>
                <w:szCs w:val="28"/>
              </w:rPr>
              <w:t>E</w:t>
            </w:r>
            <w:bookmarkEnd w:id="1659"/>
          </w:p>
        </w:tc>
      </w:tr>
      <w:tr w:rsidR="00283C00" w:rsidRPr="00545C04" w:rsidTr="00FF0BBE">
        <w:trPr>
          <w:cantSplit/>
        </w:trPr>
        <w:tc>
          <w:tcPr>
            <w:tcW w:w="1980" w:type="dxa"/>
          </w:tcPr>
          <w:p w:rsidR="00283C00" w:rsidRPr="00545C04" w:rsidRDefault="00283C00" w:rsidP="00DB4F3B">
            <w:pPr>
              <w:pStyle w:val="TableText0"/>
            </w:pPr>
            <w:bookmarkStart w:id="1660" w:name="Glos_Epoetin"/>
            <w:r w:rsidRPr="00545C04">
              <w:rPr>
                <w:color w:val="000000"/>
              </w:rPr>
              <w:t>Epoetin</w:t>
            </w:r>
            <w:bookmarkEnd w:id="1660"/>
          </w:p>
        </w:tc>
        <w:tc>
          <w:tcPr>
            <w:tcW w:w="7606" w:type="dxa"/>
            <w:gridSpan w:val="2"/>
          </w:tcPr>
          <w:p w:rsidR="00283C00" w:rsidRPr="00545C04" w:rsidRDefault="00283C00" w:rsidP="00DB4F3B">
            <w:pPr>
              <w:pStyle w:val="TableText0"/>
              <w:rPr>
                <w:color w:val="000000"/>
              </w:rPr>
            </w:pPr>
            <w:r w:rsidRPr="00545C04">
              <w:rPr>
                <w:color w:val="000000"/>
              </w:rPr>
              <w:t>Epoetin Alfa is used for treating anemia in certain patients with kidney failure, HIV, or cancer.</w:t>
            </w:r>
          </w:p>
        </w:tc>
      </w:tr>
      <w:tr w:rsidR="00283C00" w:rsidRPr="00545C04" w:rsidTr="00FF0BBE">
        <w:trPr>
          <w:cantSplit/>
        </w:trPr>
        <w:tc>
          <w:tcPr>
            <w:tcW w:w="1980" w:type="dxa"/>
          </w:tcPr>
          <w:p w:rsidR="00283C00" w:rsidRPr="00545C04" w:rsidRDefault="00283C00" w:rsidP="00DB4F3B">
            <w:pPr>
              <w:pStyle w:val="TableText0"/>
              <w:rPr>
                <w:color w:val="000000"/>
              </w:rPr>
            </w:pPr>
            <w:bookmarkStart w:id="1661" w:name="Glos_XML"/>
            <w:r w:rsidRPr="00545C04">
              <w:t>Extensible Mark-up Language (XML)</w:t>
            </w:r>
            <w:bookmarkEnd w:id="1661"/>
          </w:p>
        </w:tc>
        <w:tc>
          <w:tcPr>
            <w:tcW w:w="7606" w:type="dxa"/>
            <w:gridSpan w:val="2"/>
          </w:tcPr>
          <w:p w:rsidR="00283C00" w:rsidRPr="00545C04" w:rsidRDefault="00283C00" w:rsidP="00DB4F3B">
            <w:pPr>
              <w:pStyle w:val="TableText0"/>
              <w:rPr>
                <w:color w:val="000000"/>
              </w:rPr>
            </w:pPr>
            <w:r w:rsidRPr="00545C04">
              <w:rPr>
                <w:color w:val="000000"/>
              </w:rPr>
              <w:t xml:space="preserve">An initiative from the W3C defining an “extremely simple” dialect of </w:t>
            </w:r>
            <w:hyperlink w:anchor="Glos_SGML" w:history="1">
              <w:r w:rsidRPr="00545C04">
                <w:rPr>
                  <w:rStyle w:val="IHyperlink"/>
                </w:rPr>
                <w:t>SGML</w:t>
              </w:r>
            </w:hyperlink>
            <w:r w:rsidRPr="00545C04">
              <w:rPr>
                <w:color w:val="000000"/>
              </w:rPr>
              <w:t xml:space="preserve"> suitable for use on the World-Wide Web.</w:t>
            </w:r>
          </w:p>
        </w:tc>
      </w:tr>
      <w:tr w:rsidR="00283C00" w:rsidRPr="00545C04" w:rsidTr="00FF0BBE">
        <w:trPr>
          <w:cantSplit/>
        </w:trPr>
        <w:tc>
          <w:tcPr>
            <w:tcW w:w="1980" w:type="dxa"/>
          </w:tcPr>
          <w:p w:rsidR="00283C00" w:rsidRPr="00545C04" w:rsidRDefault="00283C00" w:rsidP="00DB4F3B">
            <w:pPr>
              <w:pStyle w:val="TableText0"/>
            </w:pPr>
            <w:bookmarkStart w:id="1662" w:name="Glos_ExtractDataDefinition"/>
            <w:r w:rsidRPr="00545C04">
              <w:rPr>
                <w:color w:val="000000"/>
              </w:rPr>
              <w:t>Extract Data Definition</w:t>
            </w:r>
            <w:bookmarkEnd w:id="1662"/>
          </w:p>
        </w:tc>
        <w:tc>
          <w:tcPr>
            <w:tcW w:w="7606" w:type="dxa"/>
            <w:gridSpan w:val="2"/>
          </w:tcPr>
          <w:p w:rsidR="00283C00" w:rsidRPr="00545C04" w:rsidRDefault="00283C00" w:rsidP="00DB4F3B">
            <w:pPr>
              <w:pStyle w:val="TableText0"/>
            </w:pPr>
            <w:r w:rsidRPr="00545C04">
              <w:rPr>
                <w:color w:val="000000"/>
              </w:rPr>
              <w:t>A set of file and field numbers which identify the data that should be retrieved during the extraction process.</w:t>
            </w:r>
          </w:p>
        </w:tc>
      </w:tr>
      <w:tr w:rsidR="00283C00" w:rsidRPr="00545C04" w:rsidTr="00FF0BBE">
        <w:trPr>
          <w:cantSplit/>
        </w:trPr>
        <w:tc>
          <w:tcPr>
            <w:tcW w:w="1980" w:type="dxa"/>
          </w:tcPr>
          <w:p w:rsidR="00283C00" w:rsidRPr="00545C04" w:rsidRDefault="00283C00" w:rsidP="00DB4F3B">
            <w:pPr>
              <w:pStyle w:val="TableText0"/>
            </w:pPr>
            <w:bookmarkStart w:id="1663" w:name="Glos_ExtractProcess"/>
            <w:r w:rsidRPr="00545C04">
              <w:rPr>
                <w:color w:val="000000"/>
              </w:rPr>
              <w:t>Extract Process</w:t>
            </w:r>
            <w:bookmarkEnd w:id="1663"/>
          </w:p>
        </w:tc>
        <w:tc>
          <w:tcPr>
            <w:tcW w:w="7606" w:type="dxa"/>
            <w:gridSpan w:val="2"/>
          </w:tcPr>
          <w:p w:rsidR="00283C00" w:rsidRPr="00545C04" w:rsidRDefault="00283C00" w:rsidP="00DB4F3B">
            <w:pPr>
              <w:pStyle w:val="TableText0"/>
            </w:pPr>
            <w:r w:rsidRPr="00545C04">
              <w:rPr>
                <w:color w:val="000000"/>
              </w:rPr>
              <w:t xml:space="preserve">This process is run after the </w:t>
            </w:r>
            <w:hyperlink w:anchor="Glos_UpdateProcess" w:history="1">
              <w:r w:rsidRPr="00545C04">
                <w:rPr>
                  <w:rStyle w:val="IHyperlink"/>
                </w:rPr>
                <w:t>update process</w:t>
              </w:r>
            </w:hyperlink>
            <w:r w:rsidRPr="00545C04">
              <w:rPr>
                <w:color w:val="000000"/>
              </w:rPr>
              <w:t xml:space="preserve">. This function goes through patients on the local registry and, depending on their status, extracts all available data for the patient since the last extract was run. This process also updates any demographic data held in the local registry for all existing patients that have changed since the last extract. The extract transmits any collected data for the patient to the national database via </w:t>
            </w:r>
            <w:hyperlink w:anchor="Glos_HL7" w:history="1">
              <w:r w:rsidRPr="00545C04">
                <w:rPr>
                  <w:rStyle w:val="IHyperlink"/>
                </w:rPr>
                <w:t>HL7</w:t>
              </w:r>
            </w:hyperlink>
            <w:r w:rsidRPr="00545C04">
              <w:rPr>
                <w:color w:val="000000"/>
              </w:rPr>
              <w:t xml:space="preserve">. </w:t>
            </w:r>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6" w:type="dxa"/>
          <w:trHeight w:val="378"/>
        </w:trPr>
        <w:tc>
          <w:tcPr>
            <w:tcW w:w="198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7480" w:type="dxa"/>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102"/>
        <w:gridCol w:w="7487"/>
        <w:gridCol w:w="103"/>
      </w:tblGrid>
      <w:tr w:rsidR="00283C00" w:rsidRPr="00545C04" w:rsidTr="007167A2">
        <w:trPr>
          <w:cantSplit/>
          <w:tblHeader/>
        </w:trPr>
        <w:tc>
          <w:tcPr>
            <w:tcW w:w="198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59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7167A2">
        <w:trPr>
          <w:cantSplit/>
        </w:trPr>
        <w:tc>
          <w:tcPr>
            <w:tcW w:w="9570" w:type="dxa"/>
            <w:gridSpan w:val="5"/>
          </w:tcPr>
          <w:p w:rsidR="00283C00" w:rsidRPr="00545C04" w:rsidRDefault="00283C00" w:rsidP="00624535">
            <w:pPr>
              <w:pStyle w:val="TableText0"/>
              <w:jc w:val="center"/>
              <w:rPr>
                <w:rFonts w:ascii="Arial Rounded MT Bold" w:hAnsi="Arial Rounded MT Bold" w:cs="Arial"/>
                <w:b/>
                <w:sz w:val="28"/>
                <w:szCs w:val="28"/>
              </w:rPr>
            </w:pPr>
            <w:bookmarkStart w:id="1664" w:name="G_F"/>
            <w:r w:rsidRPr="00545C04">
              <w:rPr>
                <w:rFonts w:ascii="Arial Rounded MT Bold" w:hAnsi="Arial Rounded MT Bold" w:cs="Arial"/>
                <w:b/>
                <w:color w:val="666699"/>
                <w:sz w:val="28"/>
                <w:szCs w:val="28"/>
              </w:rPr>
              <w:t>F</w:t>
            </w:r>
            <w:bookmarkEnd w:id="1664"/>
          </w:p>
        </w:tc>
      </w:tr>
      <w:tr w:rsidR="00283C00" w:rsidRPr="00545C04" w:rsidTr="007167A2">
        <w:trPr>
          <w:cantSplit/>
        </w:trPr>
        <w:tc>
          <w:tcPr>
            <w:tcW w:w="1878" w:type="dxa"/>
            <w:gridSpan w:val="2"/>
            <w:tcBorders>
              <w:bottom w:val="single" w:sz="4" w:space="0" w:color="auto"/>
            </w:tcBorders>
          </w:tcPr>
          <w:p w:rsidR="00283C00" w:rsidRPr="00545C04" w:rsidRDefault="00283C00" w:rsidP="00DB4F3B">
            <w:pPr>
              <w:pStyle w:val="TableText0"/>
              <w:rPr>
                <w:color w:val="000000"/>
              </w:rPr>
            </w:pPr>
            <w:r w:rsidRPr="00545C04">
              <w:rPr>
                <w:color w:val="000000"/>
              </w:rPr>
              <w:t>FDA</w:t>
            </w:r>
          </w:p>
        </w:tc>
        <w:tc>
          <w:tcPr>
            <w:tcW w:w="7692" w:type="dxa"/>
            <w:gridSpan w:val="3"/>
            <w:tcBorders>
              <w:bottom w:val="single" w:sz="4" w:space="0" w:color="auto"/>
            </w:tcBorders>
          </w:tcPr>
          <w:p w:rsidR="00283C00" w:rsidRPr="00545C04" w:rsidRDefault="00283C00" w:rsidP="00DB4F3B">
            <w:pPr>
              <w:pStyle w:val="TableText0"/>
              <w:rPr>
                <w:color w:val="000000"/>
              </w:rPr>
            </w:pPr>
            <w:r w:rsidRPr="00545C04">
              <w:rPr>
                <w:i/>
                <w:color w:val="000000"/>
              </w:rPr>
              <w:t>See</w:t>
            </w:r>
            <w:r w:rsidRPr="00545C04">
              <w:rPr>
                <w:color w:val="000000"/>
              </w:rPr>
              <w:t xml:space="preserve"> </w:t>
            </w:r>
            <w:r w:rsidRPr="00545C04">
              <w:rPr>
                <w:b/>
                <w:color w:val="000000"/>
              </w:rPr>
              <w:t>Food and Drug Administration</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65" w:name="Glos_FileMan"/>
            <w:r w:rsidRPr="00545C04">
              <w:rPr>
                <w:bCs/>
              </w:rPr>
              <w:t>FileMan</w:t>
            </w:r>
            <w:bookmarkEnd w:id="1665"/>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FileMan is a set of </w:t>
            </w:r>
            <w:hyperlink w:anchor="Glos_M" w:history="1">
              <w:r w:rsidRPr="00545C04">
                <w:rPr>
                  <w:rStyle w:val="IHyperlink"/>
                  <w:sz w:val="20"/>
                  <w:szCs w:val="20"/>
                </w:rPr>
                <w:t>M</w:t>
              </w:r>
            </w:hyperlink>
            <w:r w:rsidRPr="00545C04">
              <w:rPr>
                <w:b/>
                <w:bCs/>
                <w:sz w:val="20"/>
                <w:szCs w:val="20"/>
              </w:rPr>
              <w:t xml:space="preserve"> </w:t>
            </w:r>
            <w:r w:rsidRPr="00545C04">
              <w:rPr>
                <w:sz w:val="20"/>
                <w:szCs w:val="20"/>
              </w:rPr>
              <w:t xml:space="preserve">utilities written in the late 1970s and early 1980s which allow the definition of data structures, menus and security, reports, and forms. </w:t>
            </w:r>
          </w:p>
          <w:p w:rsidR="00283C00" w:rsidRPr="00545C04" w:rsidRDefault="00283C00" w:rsidP="00DB4F3B">
            <w:pPr>
              <w:pStyle w:val="Default"/>
              <w:rPr>
                <w:sz w:val="20"/>
                <w:szCs w:val="20"/>
              </w:rPr>
            </w:pPr>
            <w:r w:rsidRPr="00545C04">
              <w:rPr>
                <w:sz w:val="20"/>
                <w:szCs w:val="20"/>
              </w:rPr>
              <w:t>Its first use was in the development of medical applications for the Veterans Administration (now the Department of Veterans Affairs). Since it was a work created by the government, the source code cannot be copyrighted, placing that code in the public domain. For this reason, it has been used for rapid development of applications across a number of organizations, including commercial products.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color w:val="000000"/>
              </w:rPr>
            </w:pPr>
            <w:bookmarkStart w:id="1666" w:name="Glos_firewall"/>
            <w:r w:rsidRPr="00545C04">
              <w:rPr>
                <w:color w:val="000000"/>
              </w:rPr>
              <w:t>firewall</w:t>
            </w:r>
            <w:bookmarkEnd w:id="1666"/>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A firewall is a part of a computer system or network that is designed to block unauthorized access while permitting authorized communications. It is a device or set of devices configured to permit, deny, encrypt, decrypt, or proxy all (in and out) computer traffic between different security domains based upon a set of rules and other criteria.</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67" w:name="Glos_FDA"/>
            <w:r w:rsidRPr="00545C04">
              <w:rPr>
                <w:color w:val="000000"/>
              </w:rPr>
              <w:t>Food and Drug Administration (FDA)</w:t>
            </w:r>
            <w:bookmarkEnd w:id="1667"/>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FDA is an agency of the United States Department of Health and Human Services and is responsible for regulating and supervising the safety of foods, dietary supplements, drugs, vaccines, biological medical products, blood products, medical devices, radiation-emitting devices, veterinary products, and cosmetics. The FDA also enforces section 361 of the Public Health Service Act and the associated regulations, including sanitation requirements on interstate travel as well as specific rules for control of disease on products ranging from pet turtles to semen donations for assisted reproductive medicine techniques.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68" w:name="Glos_FuncKey"/>
            <w:r w:rsidRPr="00545C04">
              <w:rPr>
                <w:bCs/>
              </w:rPr>
              <w:t>Function key</w:t>
            </w:r>
            <w:bookmarkEnd w:id="1668"/>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
                <w:bCs/>
                <w:sz w:val="20"/>
                <w:szCs w:val="20"/>
              </w:rPr>
            </w:pPr>
            <w:r w:rsidRPr="00545C04">
              <w:rPr>
                <w:sz w:val="20"/>
                <w:szCs w:val="20"/>
              </w:rPr>
              <w:t xml:space="preserve">A key on a computer or terminal keyboard which can be programmed so as to cause an operating system command interpreter or application program to perform certain actions. On some keyboards/computers, function keys may have default actions, accessible on power-on. For example, </w:t>
            </w:r>
            <w:r w:rsidRPr="00545C04">
              <w:rPr>
                <w:rFonts w:ascii="Microsoft Sans Serif" w:hAnsi="Microsoft Sans Serif" w:cs="Microsoft Sans Serif"/>
                <w:b/>
                <w:sz w:val="20"/>
                <w:szCs w:val="20"/>
              </w:rPr>
              <w:t>&lt;F1&gt;</w:t>
            </w:r>
            <w:r w:rsidRPr="00545C04">
              <w:rPr>
                <w:rFonts w:ascii="Microsoft Sans Serif" w:hAnsi="Microsoft Sans Serif" w:cs="Microsoft Sans Serif"/>
                <w:sz w:val="20"/>
                <w:szCs w:val="20"/>
              </w:rPr>
              <w:t xml:space="preserve"> </w:t>
            </w:r>
            <w:r w:rsidRPr="00545C04">
              <w:rPr>
                <w:sz w:val="20"/>
                <w:szCs w:val="20"/>
              </w:rPr>
              <w:t>is traditionally the function key used to activate a help system.</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50"/>
        <w:gridCol w:w="7539"/>
        <w:gridCol w:w="103"/>
      </w:tblGrid>
      <w:tr w:rsidR="00283C00" w:rsidRPr="00545C04" w:rsidTr="007167A2">
        <w:trPr>
          <w:cantSplit/>
          <w:tblHeader/>
        </w:trPr>
        <w:tc>
          <w:tcPr>
            <w:tcW w:w="1928"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42"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7167A2">
        <w:trPr>
          <w:cantSplit/>
        </w:trPr>
        <w:tc>
          <w:tcPr>
            <w:tcW w:w="9570" w:type="dxa"/>
            <w:gridSpan w:val="5"/>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669" w:name="G_G"/>
            <w:r w:rsidRPr="00545C04">
              <w:rPr>
                <w:rFonts w:ascii="Arial Rounded MT Bold" w:hAnsi="Arial Rounded MT Bold" w:cs="Arial"/>
                <w:b/>
                <w:color w:val="666699"/>
                <w:sz w:val="28"/>
                <w:szCs w:val="28"/>
              </w:rPr>
              <w:t>G</w:t>
            </w:r>
            <w:bookmarkEnd w:id="1669"/>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70" w:name="Glos_Globals"/>
            <w:r w:rsidRPr="00545C04">
              <w:rPr>
                <w:bCs/>
              </w:rPr>
              <w:t>Globals</w:t>
            </w:r>
            <w:bookmarkEnd w:id="1670"/>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F30B23" w:rsidP="00DB4F3B">
            <w:pPr>
              <w:autoSpaceDE w:val="0"/>
              <w:autoSpaceDN w:val="0"/>
              <w:adjustRightInd w:val="0"/>
              <w:spacing w:before="0" w:after="0"/>
              <w:rPr>
                <w:color w:val="000000"/>
                <w:sz w:val="20"/>
              </w:rPr>
            </w:pPr>
            <w:hyperlink w:anchor="Glos_M" w:history="1">
              <w:r w:rsidR="00283C00" w:rsidRPr="00545C04">
                <w:rPr>
                  <w:rStyle w:val="IHyperlink"/>
                  <w:sz w:val="20"/>
                </w:rPr>
                <w:t>M</w:t>
              </w:r>
            </w:hyperlink>
            <w:r w:rsidR="00283C00" w:rsidRPr="00545C04">
              <w:rPr>
                <w:rFonts w:ascii="Microsoft Sans Serif" w:hAnsi="Microsoft Sans Serif" w:cs="Microsoft Sans Serif"/>
                <w:color w:val="000000"/>
                <w:sz w:val="20"/>
              </w:rPr>
              <w:t xml:space="preserve"> </w:t>
            </w:r>
            <w:r w:rsidR="00283C00" w:rsidRPr="00545C04">
              <w:rPr>
                <w:color w:val="000000"/>
                <w:sz w:val="20"/>
              </w:rPr>
              <w:t xml:space="preserve">uses globals, variables which are intrinsically stored in files and persist beyond the program or process completion. Globals appear as normal variables with the caret character in front of the name. For example, the </w:t>
            </w:r>
            <w:r w:rsidR="00283C00" w:rsidRPr="00545C04">
              <w:rPr>
                <w:b/>
                <w:bCs/>
                <w:color w:val="000000"/>
                <w:sz w:val="20"/>
              </w:rPr>
              <w:t>M</w:t>
            </w:r>
            <w:r w:rsidR="00283C00" w:rsidRPr="00545C04">
              <w:rPr>
                <w:rFonts w:ascii="Microsoft Sans Serif" w:hAnsi="Microsoft Sans Serif" w:cs="Microsoft Sans Serif"/>
                <w:color w:val="000000"/>
                <w:sz w:val="20"/>
              </w:rPr>
              <w:t xml:space="preserve"> </w:t>
            </w:r>
            <w:r w:rsidR="00283C00" w:rsidRPr="00545C04">
              <w:rPr>
                <w:color w:val="000000"/>
                <w:sz w:val="20"/>
              </w:rPr>
              <w:t xml:space="preserve">statement… </w:t>
            </w:r>
          </w:p>
          <w:p w:rsidR="00283C00" w:rsidRPr="00545C04" w:rsidRDefault="00283C00" w:rsidP="00DB4F3B">
            <w:pPr>
              <w:autoSpaceDE w:val="0"/>
              <w:autoSpaceDN w:val="0"/>
              <w:adjustRightInd w:val="0"/>
              <w:spacing w:before="0" w:after="0"/>
              <w:rPr>
                <w:color w:val="000000"/>
                <w:sz w:val="20"/>
              </w:rPr>
            </w:pPr>
          </w:p>
          <w:p w:rsidR="00283C00" w:rsidRPr="00545C04" w:rsidRDefault="00283C00" w:rsidP="00DB4F3B">
            <w:pPr>
              <w:autoSpaceDE w:val="0"/>
              <w:autoSpaceDN w:val="0"/>
              <w:adjustRightInd w:val="0"/>
              <w:spacing w:before="0" w:after="0"/>
              <w:rPr>
                <w:rFonts w:ascii="Courier New" w:hAnsi="Courier New" w:cs="Courier New"/>
                <w:color w:val="000000"/>
                <w:sz w:val="20"/>
              </w:rPr>
            </w:pPr>
            <w:r w:rsidRPr="00545C04">
              <w:rPr>
                <w:rFonts w:ascii="Courier New" w:hAnsi="Courier New" w:cs="Courier New"/>
                <w:color w:val="000000"/>
                <w:sz w:val="20"/>
              </w:rPr>
              <w:t xml:space="preserve">SET ^A(“first_name”)=”Bob” </w:t>
            </w:r>
          </w:p>
          <w:p w:rsidR="00283C00" w:rsidRPr="00545C04" w:rsidRDefault="00283C00" w:rsidP="00DB4F3B">
            <w:pPr>
              <w:autoSpaceDE w:val="0"/>
              <w:autoSpaceDN w:val="0"/>
              <w:adjustRightInd w:val="0"/>
              <w:spacing w:before="0" w:after="0"/>
              <w:rPr>
                <w:color w:val="000000"/>
                <w:sz w:val="20"/>
              </w:rPr>
            </w:pPr>
          </w:p>
          <w:p w:rsidR="00283C00" w:rsidRPr="00545C04" w:rsidRDefault="00283C00" w:rsidP="00DB4F3B">
            <w:pPr>
              <w:autoSpaceDE w:val="0"/>
              <w:autoSpaceDN w:val="0"/>
              <w:adjustRightInd w:val="0"/>
              <w:spacing w:before="0" w:after="0"/>
              <w:rPr>
                <w:color w:val="000000"/>
                <w:sz w:val="20"/>
              </w:rPr>
            </w:pPr>
            <w:r w:rsidRPr="00545C04">
              <w:rPr>
                <w:color w:val="000000"/>
                <w:sz w:val="20"/>
              </w:rPr>
              <w:t xml:space="preserve">…will result in a new record being created and inserted in the file structure, persistent just as a file persists in an operating system. Globals are stored, naturally, in highly structured data files by the language and accessed only as </w:t>
            </w:r>
            <w:r w:rsidRPr="00545C04">
              <w:rPr>
                <w:b/>
                <w:bCs/>
                <w:color w:val="000000"/>
                <w:sz w:val="20"/>
              </w:rPr>
              <w:t>M</w:t>
            </w:r>
            <w:r w:rsidRPr="00545C04">
              <w:rPr>
                <w:rFonts w:ascii="Microsoft Sans Serif" w:hAnsi="Microsoft Sans Serif" w:cs="Microsoft Sans Serif"/>
                <w:color w:val="000000"/>
                <w:sz w:val="20"/>
              </w:rPr>
              <w:t xml:space="preserve"> </w:t>
            </w:r>
            <w:r w:rsidRPr="00545C04">
              <w:rPr>
                <w:color w:val="000000"/>
                <w:sz w:val="20"/>
              </w:rPr>
              <w:t xml:space="preserve">globals. Huge databases grow randomly rather than in a forced serial order, and the strength and efficiency of </w:t>
            </w:r>
            <w:r w:rsidRPr="00545C04">
              <w:rPr>
                <w:b/>
                <w:bCs/>
                <w:color w:val="000000"/>
                <w:sz w:val="20"/>
              </w:rPr>
              <w:t>M</w:t>
            </w:r>
            <w:r w:rsidRPr="00545C04">
              <w:rPr>
                <w:rFonts w:ascii="Microsoft Sans Serif" w:hAnsi="Microsoft Sans Serif" w:cs="Microsoft Sans Serif"/>
                <w:color w:val="000000"/>
                <w:sz w:val="20"/>
              </w:rPr>
              <w:t xml:space="preserve"> </w:t>
            </w:r>
            <w:r w:rsidRPr="00545C04">
              <w:rPr>
                <w:color w:val="000000"/>
                <w:sz w:val="20"/>
              </w:rPr>
              <w:t xml:space="preserve">is based on its ability to handle all this flawlessly and invisibly to the programmer. </w:t>
            </w:r>
          </w:p>
          <w:p w:rsidR="00283C00" w:rsidRPr="00545C04" w:rsidRDefault="00283C00" w:rsidP="00DB4F3B">
            <w:pPr>
              <w:pStyle w:val="Default"/>
              <w:rPr>
                <w:sz w:val="20"/>
                <w:szCs w:val="20"/>
              </w:rPr>
            </w:pPr>
            <w:r w:rsidRPr="00545C04">
              <w:rPr>
                <w:sz w:val="20"/>
                <w:szCs w:val="20"/>
              </w:rPr>
              <w:t xml:space="preserve">For all of these reasons, one of the most common </w:t>
            </w:r>
            <w:r w:rsidRPr="00545C04">
              <w:rPr>
                <w:b/>
                <w:bCs/>
                <w:sz w:val="20"/>
                <w:szCs w:val="20"/>
              </w:rPr>
              <w:t>M</w:t>
            </w:r>
            <w:r w:rsidRPr="00545C04">
              <w:rPr>
                <w:rFonts w:ascii="Microsoft Sans Serif" w:hAnsi="Microsoft Sans Serif" w:cs="Microsoft Sans Serif"/>
                <w:sz w:val="20"/>
                <w:szCs w:val="20"/>
              </w:rPr>
              <w:t xml:space="preserve"> </w:t>
            </w:r>
            <w:r w:rsidRPr="00545C04">
              <w:rPr>
                <w:sz w:val="20"/>
                <w:szCs w:val="20"/>
              </w:rPr>
              <w:t xml:space="preserve">programs is a database management system. </w:t>
            </w:r>
            <w:hyperlink w:anchor="Glos_FileMan" w:history="1">
              <w:r w:rsidRPr="00545C04">
                <w:rPr>
                  <w:rStyle w:val="IHyperlink"/>
                  <w:sz w:val="20"/>
                  <w:szCs w:val="20"/>
                </w:rPr>
                <w:t>FileMan</w:t>
              </w:r>
            </w:hyperlink>
            <w:r w:rsidRPr="00545C04">
              <w:rPr>
                <w:b/>
                <w:bCs/>
                <w:sz w:val="20"/>
                <w:szCs w:val="20"/>
              </w:rPr>
              <w:t xml:space="preserve"> </w:t>
            </w:r>
            <w:r w:rsidRPr="00545C04">
              <w:rPr>
                <w:sz w:val="20"/>
                <w:szCs w:val="20"/>
              </w:rPr>
              <w:t xml:space="preserve">is one such example. </w:t>
            </w:r>
            <w:r w:rsidRPr="00545C04">
              <w:rPr>
                <w:b/>
                <w:bCs/>
                <w:sz w:val="20"/>
                <w:szCs w:val="20"/>
              </w:rPr>
              <w:t>M</w:t>
            </w:r>
            <w:r w:rsidRPr="00545C04">
              <w:rPr>
                <w:rFonts w:ascii="Microsoft Sans Serif" w:hAnsi="Microsoft Sans Serif" w:cs="Microsoft Sans Serif"/>
                <w:sz w:val="20"/>
                <w:szCs w:val="20"/>
              </w:rPr>
              <w:t xml:space="preserve"> </w:t>
            </w:r>
            <w:r w:rsidRPr="00545C04">
              <w:rPr>
                <w:sz w:val="20"/>
                <w:szCs w:val="20"/>
              </w:rPr>
              <w:t>allows the programmer much wider control of the data; there is no requirement to fit the data into square boxes of rows and columns.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71" w:name="Glos_GUI"/>
            <w:r w:rsidRPr="00545C04">
              <w:rPr>
                <w:bCs/>
              </w:rPr>
              <w:t>Graphical User Interface (</w:t>
            </w:r>
            <w:r w:rsidRPr="00545C04">
              <w:rPr>
                <w:rFonts w:ascii="Microsoft Sans Serif" w:hAnsi="Microsoft Sans Serif"/>
                <w:bCs/>
              </w:rPr>
              <w:t>GUI</w:t>
            </w:r>
            <w:r w:rsidRPr="00545C04">
              <w:rPr>
                <w:bCs/>
              </w:rPr>
              <w:t>)</w:t>
            </w:r>
            <w:bookmarkEnd w:id="1671"/>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A graphical user interface (or </w:t>
            </w:r>
            <w:r w:rsidRPr="00545C04">
              <w:rPr>
                <w:rFonts w:ascii="Microsoft Sans Serif" w:hAnsi="Microsoft Sans Serif"/>
                <w:sz w:val="20"/>
                <w:szCs w:val="20"/>
              </w:rPr>
              <w:t>GUI</w:t>
            </w:r>
            <w:r w:rsidRPr="00545C04">
              <w:rPr>
                <w:sz w:val="20"/>
                <w:szCs w:val="20"/>
              </w:rPr>
              <w:t xml:space="preserve">, often pronounced “gooey”) is a graphical (rather than purely textual) user interface to a computer. A </w:t>
            </w:r>
            <w:r w:rsidRPr="00545C04">
              <w:rPr>
                <w:rFonts w:ascii="Microsoft Sans Serif" w:hAnsi="Microsoft Sans Serif"/>
                <w:sz w:val="20"/>
                <w:szCs w:val="20"/>
              </w:rPr>
              <w:t>GUI</w:t>
            </w:r>
            <w:r w:rsidRPr="00545C04">
              <w:rPr>
                <w:sz w:val="20"/>
                <w:szCs w:val="20"/>
              </w:rPr>
              <w:t xml:space="preserve"> is a particular case of user interface for interacting with a computer which employs graphical images and widgets in addition to text to represent the information and actions available to the user. Usually the actions are performed through direct manipulation of the graphical elements. A </w:t>
            </w:r>
            <w:r w:rsidRPr="00545C04">
              <w:rPr>
                <w:rFonts w:ascii="Microsoft Sans Serif" w:hAnsi="Microsoft Sans Serif"/>
                <w:sz w:val="20"/>
                <w:szCs w:val="20"/>
              </w:rPr>
              <w:t>GUI</w:t>
            </w:r>
            <w:r w:rsidRPr="00545C04">
              <w:rPr>
                <w:sz w:val="20"/>
                <w:szCs w:val="20"/>
              </w:rPr>
              <w:t xml:space="preserve"> takes advantage of the computer’s graphics capabilities to make the program easier to use. </w:t>
            </w:r>
          </w:p>
          <w:p w:rsidR="00283C00" w:rsidRPr="00545C04" w:rsidRDefault="00283C00" w:rsidP="00DB4F3B">
            <w:pPr>
              <w:pStyle w:val="Default"/>
              <w:rPr>
                <w:i/>
                <w:iCs/>
                <w:sz w:val="20"/>
                <w:szCs w:val="20"/>
              </w:rPr>
            </w:pPr>
            <w:r w:rsidRPr="00545C04">
              <w:rPr>
                <w:i/>
                <w:iCs/>
                <w:sz w:val="20"/>
                <w:szCs w:val="20"/>
              </w:rPr>
              <w:t xml:space="preserve">Sources: </w:t>
            </w:r>
          </w:p>
          <w:p w:rsidR="00283C00" w:rsidRPr="00545C04" w:rsidRDefault="00F30B23" w:rsidP="00DB4F3B">
            <w:pPr>
              <w:pStyle w:val="Default"/>
              <w:rPr>
                <w:rStyle w:val="Hyperlink"/>
              </w:rPr>
            </w:pPr>
            <w:hyperlink r:id="rId395" w:tooltip="GUI definition on Wikipedia web site" w:history="1">
              <w:r w:rsidR="00283C00" w:rsidRPr="00545C04">
                <w:rPr>
                  <w:rStyle w:val="Hyperlink"/>
                  <w:sz w:val="20"/>
                  <w:szCs w:val="20"/>
                </w:rPr>
                <w:t>http://en.wikipedia.org/wiki/GUI</w:t>
              </w:r>
            </w:hyperlink>
          </w:p>
          <w:p w:rsidR="00283C00" w:rsidRPr="00545C04" w:rsidRDefault="00F30B23" w:rsidP="00DB4F3B">
            <w:pPr>
              <w:pStyle w:val="Default"/>
              <w:rPr>
                <w:rStyle w:val="Hyperlink"/>
              </w:rPr>
            </w:pPr>
            <w:hyperlink r:id="rId396" w:tooltip="GUI definition on Webopedia web site" w:history="1">
              <w:r w:rsidR="00283C00" w:rsidRPr="00545C04">
                <w:rPr>
                  <w:rStyle w:val="Hyperlink"/>
                  <w:sz w:val="20"/>
                  <w:szCs w:val="20"/>
                </w:rPr>
                <w:t>http://www.webopedia.com/TERM/G/Graphical_User_Interface_GUI.html</w:t>
              </w:r>
            </w:hyperlink>
          </w:p>
          <w:p w:rsidR="00283C00" w:rsidRPr="00545C04" w:rsidRDefault="00283C00" w:rsidP="00DB4F3B">
            <w:pPr>
              <w:autoSpaceDE w:val="0"/>
              <w:autoSpaceDN w:val="0"/>
              <w:adjustRightInd w:val="0"/>
              <w:spacing w:before="0" w:after="0"/>
              <w:rPr>
                <w:rFonts w:ascii="Microsoft Sans Serif" w:hAnsi="Microsoft Sans Serif" w:cs="Microsoft Sans Serif"/>
                <w:color w:val="000000"/>
                <w:sz w:val="20"/>
              </w:rPr>
            </w:pPr>
            <w:r w:rsidRPr="00545C04">
              <w:rPr>
                <w:i/>
                <w:iCs/>
                <w:sz w:val="20"/>
              </w:rPr>
              <w:t xml:space="preserve">See also </w:t>
            </w:r>
            <w:hyperlink w:anchor="Glos_UserInterface" w:history="1">
              <w:r w:rsidRPr="00545C04">
                <w:rPr>
                  <w:rStyle w:val="IHyperlink"/>
                  <w:sz w:val="20"/>
                </w:rPr>
                <w:t>User Interface</w:t>
              </w:r>
            </w:hyperlink>
          </w:p>
        </w:tc>
      </w:tr>
      <w:tr w:rsidR="00283C00" w:rsidRPr="00545C04" w:rsidTr="007167A2">
        <w:trPr>
          <w:cantSplit/>
        </w:trPr>
        <w:tc>
          <w:tcPr>
            <w:tcW w:w="1878" w:type="dxa"/>
            <w:gridSpan w:val="2"/>
            <w:tcBorders>
              <w:top w:val="single" w:sz="4" w:space="0" w:color="auto"/>
            </w:tcBorders>
          </w:tcPr>
          <w:p w:rsidR="00283C00" w:rsidRPr="00545C04" w:rsidRDefault="00283C00" w:rsidP="00DB4F3B">
            <w:pPr>
              <w:pStyle w:val="TableText0"/>
            </w:pPr>
            <w:r w:rsidRPr="00545C04">
              <w:rPr>
                <w:rFonts w:ascii="Microsoft Sans Serif" w:hAnsi="Microsoft Sans Serif"/>
              </w:rPr>
              <w:t>GUI</w:t>
            </w:r>
          </w:p>
        </w:tc>
        <w:tc>
          <w:tcPr>
            <w:tcW w:w="7692" w:type="dxa"/>
            <w:gridSpan w:val="3"/>
            <w:tcBorders>
              <w:top w:val="single" w:sz="4" w:space="0" w:color="auto"/>
            </w:tcBorders>
          </w:tcPr>
          <w:p w:rsidR="00283C00" w:rsidRPr="00545C04" w:rsidRDefault="00283C00" w:rsidP="00DB4F3B">
            <w:pPr>
              <w:pStyle w:val="TableText0"/>
            </w:pPr>
            <w:r w:rsidRPr="00545C04">
              <w:rPr>
                <w:i/>
              </w:rPr>
              <w:t>See:</w:t>
            </w:r>
            <w:r w:rsidRPr="00545C04">
              <w:t xml:space="preserve">  </w:t>
            </w:r>
            <w:hyperlink w:anchor="Glos_GUI" w:history="1">
              <w:r w:rsidRPr="00545C04">
                <w:rPr>
                  <w:rStyle w:val="IHyperlink"/>
                </w:rPr>
                <w:t>Graphical User Interface</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7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94"/>
        <w:gridCol w:w="117"/>
      </w:tblGrid>
      <w:tr w:rsidR="00283C00" w:rsidRPr="00545C04" w:rsidTr="005029B1">
        <w:trPr>
          <w:gridAfter w:val="1"/>
          <w:wAfter w:w="117" w:type="dxa"/>
          <w:cantSplit/>
          <w:tblHeader/>
        </w:trPr>
        <w:tc>
          <w:tcPr>
            <w:tcW w:w="1892"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94" w:type="dxa"/>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9586" w:type="dxa"/>
            <w:gridSpan w:val="4"/>
          </w:tcPr>
          <w:p w:rsidR="00283C00" w:rsidRPr="00545C04" w:rsidRDefault="00283C00" w:rsidP="00624535">
            <w:pPr>
              <w:pStyle w:val="TableText0"/>
              <w:jc w:val="center"/>
              <w:rPr>
                <w:rFonts w:ascii="Arial Rounded MT Bold" w:hAnsi="Arial Rounded MT Bold" w:cs="Arial"/>
                <w:b/>
                <w:sz w:val="28"/>
                <w:szCs w:val="28"/>
              </w:rPr>
            </w:pPr>
            <w:bookmarkStart w:id="1672" w:name="G_H"/>
            <w:r w:rsidRPr="00545C04">
              <w:rPr>
                <w:rFonts w:ascii="Arial Rounded MT Bold" w:hAnsi="Arial Rounded MT Bold" w:cs="Arial"/>
                <w:b/>
                <w:color w:val="666699"/>
                <w:sz w:val="28"/>
                <w:szCs w:val="28"/>
              </w:rPr>
              <w:t>H</w:t>
            </w:r>
            <w:bookmarkEnd w:id="1672"/>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r w:rsidRPr="00545C04">
              <w:t>HAART</w:t>
            </w:r>
          </w:p>
        </w:tc>
        <w:tc>
          <w:tcPr>
            <w:tcW w:w="7708" w:type="dxa"/>
            <w:gridSpan w:val="2"/>
          </w:tcPr>
          <w:p w:rsidR="00283C00" w:rsidRPr="00545C04" w:rsidRDefault="00283C00" w:rsidP="00DB4F3B">
            <w:pPr>
              <w:pStyle w:val="TableText0"/>
            </w:pPr>
            <w:r w:rsidRPr="00545C04">
              <w:rPr>
                <w:i/>
              </w:rPr>
              <w:t>See</w:t>
            </w:r>
            <w:r w:rsidRPr="00545C04">
              <w:t xml:space="preserve"> </w:t>
            </w:r>
            <w:hyperlink w:anchor="Glos_HAART" w:history="1">
              <w:r w:rsidRPr="00545C04">
                <w:rPr>
                  <w:rStyle w:val="IHyperlink"/>
                </w:rPr>
                <w:t>Highly Active Antiretroviral Treatment</w:t>
              </w:r>
            </w:hyperlink>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bookmarkStart w:id="1673" w:name="Glos_HL7"/>
            <w:r w:rsidRPr="00545C04">
              <w:t>Health Level 7 (HL7)</w:t>
            </w:r>
            <w:bookmarkEnd w:id="1673"/>
          </w:p>
        </w:tc>
        <w:tc>
          <w:tcPr>
            <w:tcW w:w="7708" w:type="dxa"/>
            <w:gridSpan w:val="2"/>
          </w:tcPr>
          <w:p w:rsidR="00283C00" w:rsidRPr="00545C04" w:rsidRDefault="00283C00" w:rsidP="00DB4F3B">
            <w:pPr>
              <w:pStyle w:val="TableText0"/>
            </w:pPr>
            <w:r w:rsidRPr="00545C04">
              <w:t xml:space="preserve">One of several American National Standards Institute (ANSI)–accredited Standards Developing Organizations operating in the healthcare arena. "Level Seven" refers to the highest level of the International Standards Organization's (ISO) communications model for Open Systems Interconnection (OSI)— the application level. The application level addresses definition of the data to be exchanged, the timing of the interchange, and the communication of certain errors to the  application. The seventh level supports such functions as security checks, participant identification, availability checks, exchange mechanism negotiations and, most importantly, data exchange structuring. HL7 focuses on the interface requirements of the entire health care organization. Source: </w:t>
            </w:r>
          </w:p>
          <w:p w:rsidR="00283C00" w:rsidRPr="00545C04" w:rsidRDefault="00283C00" w:rsidP="00DB4F3B">
            <w:pPr>
              <w:pStyle w:val="TableText0"/>
            </w:pPr>
            <w:r w:rsidRPr="00545C04">
              <w:rPr>
                <w:color w:val="0000FF"/>
              </w:rPr>
              <w:t>http://www.hl7.org/about/</w:t>
            </w:r>
            <w:r w:rsidRPr="00545C04">
              <w:rPr>
                <w:color w:val="000000"/>
              </w:rPr>
              <w:t>.</w:t>
            </w:r>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rPr>
                <w:bCs/>
                <w:color w:val="000000"/>
              </w:rPr>
            </w:pPr>
            <w:bookmarkStart w:id="1674" w:name="Glos_HEPC"/>
            <w:r w:rsidRPr="00545C04">
              <w:t>Hep C; HEPC</w:t>
            </w:r>
            <w:bookmarkEnd w:id="1674"/>
          </w:p>
        </w:tc>
        <w:tc>
          <w:tcPr>
            <w:tcW w:w="7708" w:type="dxa"/>
            <w:gridSpan w:val="2"/>
          </w:tcPr>
          <w:p w:rsidR="00283C00" w:rsidRPr="00545C04" w:rsidRDefault="00F30B23" w:rsidP="00DB4F3B">
            <w:pPr>
              <w:pStyle w:val="TableText0"/>
            </w:pPr>
            <w:hyperlink w:anchor="Glos_HepatitisC" w:history="1">
              <w:r w:rsidR="00283C00" w:rsidRPr="00545C04">
                <w:rPr>
                  <w:rStyle w:val="IHyperlink"/>
                </w:rPr>
                <w:t>Hepatitis C</w:t>
              </w:r>
            </w:hyperlink>
            <w:r w:rsidR="00283C00" w:rsidRPr="00545C04">
              <w:t xml:space="preserve">; the </w:t>
            </w:r>
            <w:hyperlink w:anchor="Glos_HEPC" w:history="1">
              <w:r w:rsidR="00283C00" w:rsidRPr="00545C04">
                <w:rPr>
                  <w:rStyle w:val="IHyperlink"/>
                </w:rPr>
                <w:t>Hepatitis C Registry</w:t>
              </w:r>
            </w:hyperlink>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bookmarkStart w:id="1675" w:name="Glos_HepatitisC"/>
            <w:r w:rsidRPr="00545C04">
              <w:t>Hepatitis C</w:t>
            </w:r>
            <w:bookmarkEnd w:id="1675"/>
          </w:p>
        </w:tc>
        <w:tc>
          <w:tcPr>
            <w:tcW w:w="7708" w:type="dxa"/>
            <w:gridSpan w:val="2"/>
          </w:tcPr>
          <w:p w:rsidR="00283C00" w:rsidRPr="00545C04" w:rsidRDefault="00283C00" w:rsidP="00E92972">
            <w:pPr>
              <w:pStyle w:val="TableText0"/>
            </w:pPr>
            <w:r w:rsidRPr="00545C04">
              <w:t>A liver disease caused by the hepatitis C virus (HCV). HCV infection sometimes results in an acute illness, but most often becomes a chronic condition that can lead to cirrhosis of the liver and liver cancer.</w:t>
            </w:r>
          </w:p>
          <w:p w:rsidR="00283C00" w:rsidRPr="00545C04" w:rsidRDefault="00283C00" w:rsidP="00E92972">
            <w:pPr>
              <w:pStyle w:val="TableText0"/>
            </w:pPr>
            <w:r w:rsidRPr="00545C04">
              <w:rPr>
                <w:i/>
              </w:rPr>
              <w:t>See</w:t>
            </w:r>
            <w:r w:rsidRPr="00545C04">
              <w:t xml:space="preserve"> </w:t>
            </w:r>
            <w:hyperlink r:id="rId397" w:tooltip="Hepatitis C on CDC web site" w:history="1">
              <w:r w:rsidRPr="00545C04">
                <w:rPr>
                  <w:rStyle w:val="Hyperlink"/>
                </w:rPr>
                <w:t>http://www.cdc.gov/hepatitis/index.htm</w:t>
              </w:r>
            </w:hyperlink>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bookmarkStart w:id="1676" w:name="Glos_HAART"/>
            <w:r w:rsidRPr="00545C04">
              <w:t>Highly Active Antiretroviral Treatment (HAART)</w:t>
            </w:r>
            <w:bookmarkEnd w:id="1676"/>
          </w:p>
        </w:tc>
        <w:tc>
          <w:tcPr>
            <w:tcW w:w="7708" w:type="dxa"/>
            <w:gridSpan w:val="2"/>
          </w:tcPr>
          <w:p w:rsidR="00283C00" w:rsidRPr="00545C04" w:rsidRDefault="00283C00" w:rsidP="00DB4F3B">
            <w:pPr>
              <w:pStyle w:val="TableText0"/>
            </w:pPr>
            <w:r w:rsidRPr="00545C04">
              <w:t xml:space="preserve">Antiretroviral drugs are medications for the treatment of infection by retroviruses, primarily </w:t>
            </w:r>
            <w:hyperlink w:anchor="Glos_HIV" w:history="1">
              <w:r w:rsidRPr="00545C04">
                <w:rPr>
                  <w:rStyle w:val="IHyperlink"/>
                </w:rPr>
                <w:t>HIV</w:t>
              </w:r>
            </w:hyperlink>
            <w:r w:rsidRPr="00545C04">
              <w:t xml:space="preserve">.  When several such drugs, typically three or four, are taken in combination, the approach is known as highly active antiretroviral therapy, or HAART. The American National Institutes of Health and other organizations recommend offering antiretroviral treatment to all patients with </w:t>
            </w:r>
            <w:hyperlink w:anchor="Glos_AIDS" w:history="1">
              <w:r w:rsidRPr="00545C04">
                <w:rPr>
                  <w:rStyle w:val="IHyperlink"/>
                </w:rPr>
                <w:t>AIDS</w:t>
              </w:r>
            </w:hyperlink>
            <w:r w:rsidRPr="00545C04">
              <w:t>.</w:t>
            </w:r>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r w:rsidRPr="00545C04">
              <w:t>HIV</w:t>
            </w:r>
          </w:p>
        </w:tc>
        <w:tc>
          <w:tcPr>
            <w:tcW w:w="7708" w:type="dxa"/>
            <w:gridSpan w:val="2"/>
          </w:tcPr>
          <w:p w:rsidR="00283C00" w:rsidRPr="00545C04" w:rsidRDefault="00283C00" w:rsidP="00DB4F3B">
            <w:pPr>
              <w:pStyle w:val="TableText0"/>
            </w:pPr>
            <w:r w:rsidRPr="00545C04">
              <w:rPr>
                <w:i/>
              </w:rPr>
              <w:t>See</w:t>
            </w:r>
            <w:r w:rsidRPr="00545C04">
              <w:t xml:space="preserve"> </w:t>
            </w:r>
            <w:hyperlink w:anchor="Glos_HIV" w:history="1">
              <w:r w:rsidRPr="00545C04">
                <w:rPr>
                  <w:rStyle w:val="IHyperlink"/>
                </w:rPr>
                <w:t>Human Immunodeficiency Virus</w:t>
              </w:r>
            </w:hyperlink>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rPr>
                <w:color w:val="000000"/>
              </w:rPr>
            </w:pPr>
            <w:r w:rsidRPr="00545C04">
              <w:rPr>
                <w:color w:val="000000"/>
              </w:rPr>
              <w:t>HL7</w:t>
            </w:r>
          </w:p>
        </w:tc>
        <w:tc>
          <w:tcPr>
            <w:tcW w:w="7708" w:type="dxa"/>
            <w:gridSpan w:val="2"/>
          </w:tcPr>
          <w:p w:rsidR="00283C00" w:rsidRPr="00545C04" w:rsidRDefault="00283C00" w:rsidP="00DB4F3B">
            <w:pPr>
              <w:pStyle w:val="TableText0"/>
            </w:pPr>
            <w:r w:rsidRPr="00545C04">
              <w:rPr>
                <w:i/>
              </w:rPr>
              <w:t>See</w:t>
            </w:r>
            <w:r w:rsidRPr="00545C04">
              <w:t xml:space="preserve"> </w:t>
            </w:r>
            <w:hyperlink w:anchor="Glos_HL7" w:history="1">
              <w:r w:rsidRPr="00545C04">
                <w:rPr>
                  <w:rStyle w:val="IHyperlink"/>
                </w:rPr>
                <w:t>Health Level 7</w:t>
              </w:r>
            </w:hyperlink>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rPr>
                <w:color w:val="000000"/>
              </w:rPr>
            </w:pPr>
            <w:r w:rsidRPr="00545C04">
              <w:rPr>
                <w:color w:val="000000"/>
              </w:rPr>
              <w:t>HTML</w:t>
            </w:r>
          </w:p>
        </w:tc>
        <w:tc>
          <w:tcPr>
            <w:tcW w:w="7708" w:type="dxa"/>
            <w:gridSpan w:val="2"/>
          </w:tcPr>
          <w:p w:rsidR="00283C00" w:rsidRPr="00545C04" w:rsidRDefault="00283C00" w:rsidP="00DB4F3B">
            <w:pPr>
              <w:pStyle w:val="TableText0"/>
            </w:pPr>
            <w:r w:rsidRPr="00545C04">
              <w:rPr>
                <w:i/>
              </w:rPr>
              <w:t>See</w:t>
            </w:r>
            <w:r w:rsidRPr="00545C04">
              <w:t xml:space="preserve"> </w:t>
            </w:r>
            <w:hyperlink w:anchor="Glos_HTML" w:history="1">
              <w:r w:rsidRPr="00545C04">
                <w:rPr>
                  <w:rStyle w:val="IHyperlink"/>
                </w:rPr>
                <w:t>Hypertext Mark-up Language</w:t>
              </w:r>
            </w:hyperlink>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bookmarkStart w:id="1677" w:name="Glos_HIV"/>
            <w:r w:rsidRPr="00545C04">
              <w:t>Human Immunodeficiency Virus (HIV)</w:t>
            </w:r>
            <w:bookmarkEnd w:id="1677"/>
          </w:p>
        </w:tc>
        <w:tc>
          <w:tcPr>
            <w:tcW w:w="7708" w:type="dxa"/>
            <w:gridSpan w:val="2"/>
          </w:tcPr>
          <w:p w:rsidR="00283C00" w:rsidRPr="00545C04" w:rsidRDefault="00283C00" w:rsidP="00E92972">
            <w:pPr>
              <w:pStyle w:val="TableText0"/>
            </w:pPr>
            <w:r w:rsidRPr="00545C04">
              <w:t>HIV is a lentivirus (a member of the retrovirus family) that can lead to acquired immunodeficiency syndrome (</w:t>
            </w:r>
            <w:hyperlink w:anchor="Glos_AIDS" w:history="1">
              <w:r w:rsidRPr="00545C04">
                <w:rPr>
                  <w:rStyle w:val="IHyperlink"/>
                </w:rPr>
                <w:t>AIDS</w:t>
              </w:r>
            </w:hyperlink>
            <w:r w:rsidRPr="00545C04">
              <w:t>), a condition in humans in which the immune system begins to fail, leading to life-threatening opportunistic infections.  HIV is different from most other viruses because it attacks the immune system. The immune system gives our bodies the ability to fight infections. HIV finds and destroys a type of white blood cell (T cells or CD4 cells) that the immune system must have to fight disease.</w:t>
            </w:r>
          </w:p>
          <w:p w:rsidR="00283C00" w:rsidRPr="00545C04" w:rsidRDefault="00BD1537" w:rsidP="00E92972">
            <w:pPr>
              <w:pStyle w:val="TableText0"/>
            </w:pPr>
            <w:r w:rsidRPr="00BD1537">
              <w:t xml:space="preserve">See </w:t>
            </w:r>
            <w:hyperlink r:id="rId398" w:history="1">
              <w:r w:rsidRPr="00BD1537">
                <w:rPr>
                  <w:rStyle w:val="Hyperlink"/>
                </w:rPr>
                <w:t>http://www.cdc.gov/hiv/</w:t>
              </w:r>
            </w:hyperlink>
            <w:r w:rsidR="00283C00" w:rsidRPr="00545C04">
              <w:t>.</w:t>
            </w:r>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pPr>
            <w:bookmarkStart w:id="1678" w:name="Glos_hypertext"/>
            <w:r w:rsidRPr="00545C04">
              <w:t>hypertext</w:t>
            </w:r>
            <w:bookmarkEnd w:id="1678"/>
          </w:p>
        </w:tc>
        <w:tc>
          <w:tcPr>
            <w:tcW w:w="7708" w:type="dxa"/>
            <w:gridSpan w:val="2"/>
          </w:tcPr>
          <w:p w:rsidR="00283C00" w:rsidRPr="00545C04" w:rsidRDefault="00283C00" w:rsidP="00DB4F3B">
            <w:pPr>
              <w:pStyle w:val="TableText0"/>
            </w:pPr>
            <w:r w:rsidRPr="00545C04">
              <w:t>A term coined around 1965 for a collection of documents (or "nodes") containing cross-references or "links" which, with the aid of an interactive browser program, allow the reader to move easily from one document to another.</w:t>
            </w:r>
          </w:p>
        </w:tc>
      </w:tr>
      <w:tr w:rsidR="00283C00" w:rsidRPr="00545C04"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rsidR="00283C00" w:rsidRPr="00545C04" w:rsidRDefault="00283C00" w:rsidP="00DB4F3B">
            <w:pPr>
              <w:pStyle w:val="TableText0"/>
              <w:rPr>
                <w:color w:val="000000"/>
              </w:rPr>
            </w:pPr>
            <w:bookmarkStart w:id="1679" w:name="Glos_HTML"/>
            <w:r w:rsidRPr="00545C04">
              <w:t>Hypertext Mark-up Language (HTML)</w:t>
            </w:r>
            <w:bookmarkEnd w:id="1679"/>
          </w:p>
        </w:tc>
        <w:tc>
          <w:tcPr>
            <w:tcW w:w="7708" w:type="dxa"/>
            <w:gridSpan w:val="2"/>
          </w:tcPr>
          <w:p w:rsidR="00283C00" w:rsidRPr="00545C04" w:rsidRDefault="00283C00" w:rsidP="00DB4F3B">
            <w:pPr>
              <w:pStyle w:val="TableText0"/>
            </w:pPr>
            <w:r w:rsidRPr="00545C04">
              <w:t xml:space="preserve">A </w:t>
            </w:r>
            <w:hyperlink w:anchor="Glos_hypertext" w:history="1">
              <w:r w:rsidRPr="00545C04">
                <w:rPr>
                  <w:rStyle w:val="IHyperlink"/>
                </w:rPr>
                <w:t>hypertext</w:t>
              </w:r>
            </w:hyperlink>
            <w:r w:rsidRPr="00545C04">
              <w:t xml:space="preserve"> document format used on the World-Wide Web. HTML is built on top of </w:t>
            </w:r>
            <w:hyperlink w:anchor="Glos_SGML" w:history="1">
              <w:r w:rsidRPr="00545C04">
                <w:rPr>
                  <w:rStyle w:val="IHyperlink"/>
                </w:rPr>
                <w:t>SGML</w:t>
              </w:r>
            </w:hyperlink>
            <w:r w:rsidRPr="00545C04">
              <w:t>. "Tags" are embedded in the text. A tag consists of a "&lt;", a "directive" (in lower case), zero or more parameters and a "&gt;". Matched pairs of directives, like "&lt;title&gt;" and "&lt;/title&gt;" are used to delimit text which is to appear in a special place or style.</w:t>
            </w:r>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713" w:type="dxa"/>
            <w:gridSpan w:val="4"/>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283C00" w:rsidRPr="00545C04" w:rsidTr="005029B1">
        <w:trPr>
          <w:cantSplit/>
          <w:tblHeader/>
        </w:trPr>
        <w:tc>
          <w:tcPr>
            <w:tcW w:w="1892"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rsidR="00283C00" w:rsidRPr="00545C04" w:rsidRDefault="00283C00" w:rsidP="00624535">
            <w:pPr>
              <w:pStyle w:val="TableText0"/>
              <w:jc w:val="center"/>
              <w:rPr>
                <w:rFonts w:ascii="Arial Rounded MT Bold" w:hAnsi="Arial Rounded MT Bold" w:cs="Arial"/>
                <w:b/>
                <w:sz w:val="28"/>
                <w:szCs w:val="28"/>
              </w:rPr>
            </w:pPr>
            <w:bookmarkStart w:id="1680" w:name="G_I"/>
            <w:r w:rsidRPr="00545C04">
              <w:rPr>
                <w:rFonts w:ascii="Arial Rounded MT Bold" w:hAnsi="Arial Rounded MT Bold" w:cs="Arial"/>
                <w:b/>
                <w:color w:val="666699"/>
                <w:sz w:val="28"/>
                <w:szCs w:val="28"/>
              </w:rPr>
              <w:t>I</w:t>
            </w:r>
            <w:bookmarkEnd w:id="1680"/>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rPr>
                <w:color w:val="000000"/>
              </w:rPr>
            </w:pPr>
            <w:bookmarkStart w:id="1681" w:name="Glos_ICD9"/>
            <w:r w:rsidRPr="00545C04">
              <w:rPr>
                <w:color w:val="000000"/>
              </w:rPr>
              <w:t>ICD-9</w:t>
            </w:r>
            <w:bookmarkEnd w:id="1681"/>
          </w:p>
        </w:tc>
        <w:tc>
          <w:tcPr>
            <w:tcW w:w="7692" w:type="dxa"/>
            <w:gridSpan w:val="3"/>
          </w:tcPr>
          <w:p w:rsidR="00283C00" w:rsidRPr="00545C04" w:rsidRDefault="00283C00" w:rsidP="00DB4F3B">
            <w:pPr>
              <w:pStyle w:val="TableText0"/>
            </w:pPr>
            <w:r w:rsidRPr="00545C04">
              <w:rPr>
                <w:i/>
              </w:rPr>
              <w:t>International Statistical Classification of Diseases and Related Health Problems</w:t>
            </w:r>
            <w:r w:rsidRPr="00545C04">
              <w:t>, ninth edition (commonly abbreviated as “ICD-9”) provides numeric codes to classify diseases and a wide variety of signs, symptoms, abnormal findings, complaints, social circumstances and external causes of injury or disease.  Every health condition can be assigned to a unique category and given a code, up to six characters long. Such categories can include a set of similar diseases.  The “-9” refers to the ninth edition of these codes; the tenth edition has been published, but is not in widespread use at this time.</w:t>
            </w:r>
          </w:p>
          <w:p w:rsidR="00283C00" w:rsidRPr="00545C04" w:rsidRDefault="00283C00" w:rsidP="00DB4F3B">
            <w:pPr>
              <w:pStyle w:val="TableText0"/>
            </w:pPr>
            <w:r w:rsidRPr="00545C04">
              <w:rPr>
                <w:i/>
              </w:rPr>
              <w:t>See also</w:t>
            </w:r>
            <w:r w:rsidRPr="00545C04">
              <w:t xml:space="preserve"> </w:t>
            </w:r>
            <w:hyperlink w:anchor="Glos_CPT" w:history="1">
              <w:r w:rsidRPr="00545C04">
                <w:rPr>
                  <w:rStyle w:val="IHyperlink"/>
                </w:rPr>
                <w:t>Current Procedural Terminology</w:t>
              </w:r>
            </w:hyperlink>
          </w:p>
        </w:tc>
      </w:tr>
      <w:tr w:rsidR="00661429"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661429" w:rsidRPr="000803B5" w:rsidRDefault="00661429" w:rsidP="00A50910">
            <w:pPr>
              <w:pStyle w:val="TableText0"/>
              <w:rPr>
                <w:color w:val="000000"/>
              </w:rPr>
            </w:pPr>
            <w:bookmarkStart w:id="1682" w:name="Glos_ICD10"/>
            <w:bookmarkEnd w:id="1682"/>
            <w:r w:rsidRPr="000803B5">
              <w:rPr>
                <w:color w:val="000000"/>
              </w:rPr>
              <w:t>ICD-10</w:t>
            </w:r>
          </w:p>
        </w:tc>
        <w:tc>
          <w:tcPr>
            <w:tcW w:w="7692" w:type="dxa"/>
            <w:gridSpan w:val="3"/>
          </w:tcPr>
          <w:p w:rsidR="0067654D" w:rsidRPr="000803B5" w:rsidRDefault="0067654D" w:rsidP="0067654D">
            <w:pPr>
              <w:pStyle w:val="TableText0"/>
            </w:pPr>
            <w:r w:rsidRPr="00545C04">
              <w:rPr>
                <w:i/>
              </w:rPr>
              <w:t>International Statistical Classification of Diseases and Related Health Problems</w:t>
            </w:r>
            <w:r w:rsidRPr="00545C04">
              <w:t xml:space="preserve">, </w:t>
            </w:r>
            <w:r>
              <w:t>ten</w:t>
            </w:r>
            <w:r w:rsidRPr="00545C04">
              <w:t>th edition (commonly abbreviated as “ICD-</w:t>
            </w:r>
            <w:r>
              <w:t>10</w:t>
            </w:r>
            <w:r w:rsidRPr="00545C04">
              <w:t xml:space="preserve">”) </w:t>
            </w:r>
            <w:r w:rsidRPr="009D75C4">
              <w:t>consists of more than 68,000 codes, compared to approximately 13,000 ICD-9-CM codes. There are nearly 87,000 ICD-10-PCS codes, while ICD-9-CM has nearly 3,800 procedure codes. Both systems also expand the number of characters allotted from five and four respectively to seven alpha-numeric characters. These code sets have the potential to reveal more about quality of care, so that data can be used in a more meaningful way to better understand complications, better design clinically robust algorithms, and better track the outcomes of care. ICD-10-CM also incorporates greater specificity and clinical detail to provide information for clinical decision making and outcomes research.</w:t>
            </w:r>
          </w:p>
          <w:p w:rsidR="00661429" w:rsidRPr="00545C04" w:rsidRDefault="00661429" w:rsidP="00A50910">
            <w:pPr>
              <w:pStyle w:val="TableText0"/>
            </w:pPr>
            <w:r w:rsidRPr="000803B5">
              <w:rPr>
                <w:i/>
              </w:rPr>
              <w:t>See also</w:t>
            </w:r>
            <w:r w:rsidRPr="000803B5">
              <w:t xml:space="preserve"> </w:t>
            </w:r>
            <w:hyperlink w:anchor="Glos_CPT" w:history="1">
              <w:r w:rsidRPr="000803B5">
                <w:rPr>
                  <w:rStyle w:val="IHyperlink"/>
                </w:rPr>
                <w:t>Current Procedural Terminology</w:t>
              </w:r>
            </w:hyperlink>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rPr>
                <w:color w:val="000000"/>
              </w:rPr>
            </w:pPr>
            <w:r w:rsidRPr="00545C04">
              <w:rPr>
                <w:color w:val="000000"/>
              </w:rPr>
              <w:t>ICN</w:t>
            </w:r>
          </w:p>
        </w:tc>
        <w:tc>
          <w:tcPr>
            <w:tcW w:w="7692" w:type="dxa"/>
            <w:gridSpan w:val="3"/>
          </w:tcPr>
          <w:p w:rsidR="00283C00" w:rsidRPr="00545C04" w:rsidRDefault="00283C00" w:rsidP="00DB4F3B">
            <w:pPr>
              <w:pStyle w:val="TableText0"/>
            </w:pPr>
            <w:r w:rsidRPr="00545C04">
              <w:rPr>
                <w:i/>
              </w:rPr>
              <w:t>See</w:t>
            </w:r>
            <w:r w:rsidRPr="00545C04">
              <w:t xml:space="preserve"> </w:t>
            </w:r>
            <w:hyperlink w:anchor="Glos_ICN" w:history="1">
              <w:r w:rsidRPr="00545C04">
                <w:rPr>
                  <w:rStyle w:val="IHyperlink"/>
                </w:rPr>
                <w:t>Integration Control Number</w:t>
              </w:r>
            </w:hyperlink>
          </w:p>
        </w:tc>
      </w:tr>
      <w:tr w:rsidR="00283C00" w:rsidRPr="00545C04"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rsidR="00283C00" w:rsidRPr="00545C04" w:rsidRDefault="00283C00" w:rsidP="00DB4F3B">
            <w:pPr>
              <w:pStyle w:val="TableText0"/>
              <w:rPr>
                <w:color w:val="000000"/>
              </w:rPr>
            </w:pPr>
            <w:r w:rsidRPr="00545C04">
              <w:rPr>
                <w:color w:val="000000"/>
              </w:rPr>
              <w:t>ICR</w:t>
            </w:r>
          </w:p>
        </w:tc>
        <w:tc>
          <w:tcPr>
            <w:tcW w:w="7692" w:type="dxa"/>
            <w:gridSpan w:val="3"/>
            <w:tcBorders>
              <w:bottom w:val="single" w:sz="4" w:space="0" w:color="auto"/>
            </w:tcBorders>
          </w:tcPr>
          <w:p w:rsidR="00283C00" w:rsidRPr="00545C04" w:rsidRDefault="00283C00" w:rsidP="00DB4F3B">
            <w:pPr>
              <w:pStyle w:val="TableText0"/>
              <w:rPr>
                <w:color w:val="000000"/>
              </w:rPr>
            </w:pPr>
            <w:r w:rsidRPr="00545C04">
              <w:rPr>
                <w:color w:val="000000"/>
              </w:rPr>
              <w:t xml:space="preserve">See </w:t>
            </w:r>
            <w:hyperlink w:anchor="Glos_ICN" w:history="1">
              <w:r w:rsidRPr="00545C04">
                <w:rPr>
                  <w:rStyle w:val="IHyperlink"/>
                </w:rPr>
                <w:t>Immunology Case Registry</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IEN</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i/>
                <w:iCs/>
                <w:sz w:val="20"/>
                <w:szCs w:val="20"/>
              </w:rPr>
              <w:t xml:space="preserve">See </w:t>
            </w:r>
            <w:hyperlink w:anchor="Glos_IEN" w:history="1">
              <w:r w:rsidRPr="00545C04">
                <w:rPr>
                  <w:rStyle w:val="IHyperlink"/>
                  <w:sz w:val="20"/>
                  <w:szCs w:val="20"/>
                </w:rPr>
                <w:t>Internal Entry Number</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83" w:name="Glos_ICR"/>
            <w:r w:rsidRPr="00545C04">
              <w:rPr>
                <w:color w:val="000000"/>
              </w:rPr>
              <w:t>Immunology Case Registry (ICR)</w:t>
            </w:r>
            <w:bookmarkEnd w:id="1683"/>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Former name for </w:t>
            </w:r>
            <w:hyperlink w:anchor="Glos_CCR" w:history="1">
              <w:r w:rsidRPr="00545C04">
                <w:rPr>
                  <w:rStyle w:val="IHyperlink"/>
                  <w:sz w:val="20"/>
                  <w:szCs w:val="20"/>
                </w:rPr>
                <w:t>Clinical Case Registries</w:t>
              </w:r>
            </w:hyperlink>
            <w:r w:rsidRPr="00545C04">
              <w:rPr>
                <w:sz w:val="20"/>
                <w:szCs w:val="20"/>
              </w:rPr>
              <w:t xml:space="preserve"> HIV (</w:t>
            </w:r>
            <w:r w:rsidRPr="00545C04">
              <w:rPr>
                <w:rFonts w:ascii="Microsoft Sans Serif" w:hAnsi="Microsoft Sans Serif"/>
                <w:sz w:val="20"/>
                <w:szCs w:val="20"/>
              </w:rPr>
              <w:t>CCR:HIV</w:t>
            </w:r>
            <w:r w:rsidRPr="00545C04">
              <w:rPr>
                <w:sz w:val="20"/>
                <w:szCs w:val="20"/>
              </w:rPr>
              <w:t>).</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84" w:name="Glos_IRM"/>
            <w:r w:rsidRPr="00545C04">
              <w:rPr>
                <w:bCs/>
              </w:rPr>
              <w:t>Information Resources Management (IRM)</w:t>
            </w:r>
            <w:bookmarkEnd w:id="1684"/>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iCs/>
                <w:sz w:val="20"/>
                <w:szCs w:val="20"/>
              </w:rPr>
            </w:pPr>
            <w:r w:rsidRPr="00545C04">
              <w:rPr>
                <w:sz w:val="20"/>
                <w:szCs w:val="20"/>
              </w:rPr>
              <w:t>The service which is involved in planning, budgeting, procurement and management-in-use of VA's information technology investments.</w:t>
            </w:r>
          </w:p>
        </w:tc>
      </w:tr>
      <w:tr w:rsidR="00283C00" w:rsidRPr="00545C04"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bottom w:val="single" w:sz="4" w:space="0" w:color="auto"/>
            </w:tcBorders>
          </w:tcPr>
          <w:p w:rsidR="00283C00" w:rsidRPr="00545C04" w:rsidRDefault="00283C00" w:rsidP="00D97924">
            <w:pPr>
              <w:pStyle w:val="TableText0"/>
              <w:rPr>
                <w:color w:val="000000"/>
              </w:rPr>
            </w:pPr>
            <w:bookmarkStart w:id="1685" w:name="Glos_ICN"/>
            <w:r w:rsidRPr="00545C04">
              <w:t>Integration Control Number</w:t>
            </w:r>
            <w:bookmarkEnd w:id="1685"/>
          </w:p>
        </w:tc>
        <w:tc>
          <w:tcPr>
            <w:tcW w:w="7692" w:type="dxa"/>
            <w:gridSpan w:val="3"/>
            <w:tcBorders>
              <w:top w:val="single" w:sz="4" w:space="0" w:color="auto"/>
              <w:bottom w:val="single" w:sz="4" w:space="0" w:color="auto"/>
            </w:tcBorders>
          </w:tcPr>
          <w:p w:rsidR="00283C00" w:rsidRPr="00545C04" w:rsidRDefault="00283C00" w:rsidP="00D97924">
            <w:pPr>
              <w:pStyle w:val="TableText0"/>
            </w:pPr>
            <w:r w:rsidRPr="00545C04">
              <w:t>The national VA patient record number.</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86" w:name="Glos_Interface"/>
            <w:r w:rsidRPr="00545C04">
              <w:rPr>
                <w:bCs/>
              </w:rPr>
              <w:t>Interface</w:t>
            </w:r>
            <w:bookmarkEnd w:id="1686"/>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iCs/>
                <w:sz w:val="20"/>
                <w:szCs w:val="20"/>
              </w:rPr>
            </w:pPr>
            <w:r w:rsidRPr="00545C04">
              <w:rPr>
                <w:sz w:val="20"/>
                <w:szCs w:val="20"/>
              </w:rPr>
              <w:t>An interface defines the communication boundary between two entities, such as a piece of software, a hardware device, or a user.</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87" w:name="Glos_IEN"/>
            <w:r w:rsidRPr="00545C04">
              <w:rPr>
                <w:bCs/>
              </w:rPr>
              <w:t>Internal Entry Number (IEN)</w:t>
            </w:r>
            <w:bookmarkEnd w:id="1687"/>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The number which uniquely identifies each item in the </w:t>
            </w:r>
            <w:r w:rsidRPr="00545C04">
              <w:rPr>
                <w:rFonts w:ascii="Arial" w:hAnsi="Arial"/>
                <w:sz w:val="20"/>
                <w:szCs w:val="20"/>
              </w:rPr>
              <w:t>VistA</w:t>
            </w:r>
            <w:r w:rsidRPr="00545C04">
              <w:rPr>
                <w:sz w:val="20"/>
                <w:szCs w:val="20"/>
              </w:rPr>
              <w:t xml:space="preserve"> database.</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IRM</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i/>
                <w:iCs/>
                <w:sz w:val="20"/>
                <w:szCs w:val="20"/>
              </w:rPr>
              <w:t xml:space="preserve">See </w:t>
            </w:r>
            <w:hyperlink w:anchor="Glos_IRM" w:history="1">
              <w:r w:rsidRPr="00545C04">
                <w:rPr>
                  <w:rStyle w:val="IHyperlink"/>
                  <w:sz w:val="20"/>
                  <w:szCs w:val="20"/>
                </w:rPr>
                <w:t>Information Resources Management</w:t>
              </w:r>
            </w:hyperlink>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283C00" w:rsidRPr="00545C04" w:rsidTr="00C56DE1">
        <w:trPr>
          <w:cantSplit/>
          <w:tblHeader/>
        </w:trPr>
        <w:tc>
          <w:tcPr>
            <w:tcW w:w="1892" w:type="dxa"/>
            <w:gridSpan w:val="3"/>
            <w:shd w:val="clear" w:color="auto" w:fill="666699"/>
            <w:vAlign w:val="center"/>
          </w:tcPr>
          <w:p w:rsidR="00283C00" w:rsidRPr="00545C04" w:rsidRDefault="00283C00" w:rsidP="00C56DE1">
            <w:pPr>
              <w:pStyle w:val="TableHead"/>
              <w:jc w:val="center"/>
              <w:rPr>
                <w:color w:val="FFFFFF"/>
              </w:rPr>
            </w:pPr>
            <w:r w:rsidRPr="00545C04">
              <w:rPr>
                <w:color w:val="FFFFFF"/>
              </w:rPr>
              <w:t>Term or Acronym</w:t>
            </w:r>
          </w:p>
        </w:tc>
        <w:tc>
          <w:tcPr>
            <w:tcW w:w="7678" w:type="dxa"/>
            <w:gridSpan w:val="2"/>
            <w:shd w:val="clear" w:color="auto" w:fill="666699"/>
            <w:vAlign w:val="center"/>
          </w:tcPr>
          <w:p w:rsidR="00283C00" w:rsidRPr="00545C04" w:rsidRDefault="00283C00" w:rsidP="00C56DE1">
            <w:pPr>
              <w:pStyle w:val="TableHead"/>
              <w:rPr>
                <w:color w:val="FFFFFF"/>
              </w:rPr>
            </w:pPr>
            <w:r w:rsidRPr="00545C04">
              <w:rPr>
                <w:color w:val="FFFFFF"/>
              </w:rPr>
              <w:t>Description</w:t>
            </w:r>
          </w:p>
        </w:tc>
      </w:tr>
      <w:tr w:rsidR="00283C00" w:rsidRPr="00545C04"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rsidR="00283C00" w:rsidRPr="00545C04" w:rsidRDefault="00283C00" w:rsidP="00C56DE1">
            <w:pPr>
              <w:pStyle w:val="TableText0"/>
              <w:jc w:val="center"/>
              <w:rPr>
                <w:rFonts w:ascii="Arial Rounded MT Bold" w:hAnsi="Arial Rounded MT Bold" w:cs="Arial"/>
                <w:b/>
                <w:sz w:val="28"/>
                <w:szCs w:val="28"/>
              </w:rPr>
            </w:pPr>
            <w:bookmarkStart w:id="1688" w:name="G_J"/>
            <w:r w:rsidRPr="00545C04">
              <w:rPr>
                <w:rFonts w:ascii="Arial Rounded MT Bold" w:hAnsi="Arial Rounded MT Bold" w:cs="Arial"/>
                <w:b/>
                <w:sz w:val="28"/>
                <w:szCs w:val="28"/>
              </w:rPr>
              <w:t>J</w:t>
            </w:r>
            <w:bookmarkEnd w:id="1688"/>
          </w:p>
        </w:tc>
      </w:tr>
      <w:tr w:rsidR="00283C00" w:rsidRPr="00545C04"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C56DE1">
            <w:pPr>
              <w:pStyle w:val="TableText0"/>
              <w:rPr>
                <w:color w:val="000000"/>
              </w:rPr>
            </w:pPr>
            <w:r w:rsidRPr="00545C04">
              <w:rPr>
                <w:color w:val="000000"/>
              </w:rPr>
              <w:t>JAWS</w:t>
            </w:r>
          </w:p>
        </w:tc>
        <w:tc>
          <w:tcPr>
            <w:tcW w:w="7692" w:type="dxa"/>
            <w:gridSpan w:val="3"/>
          </w:tcPr>
          <w:p w:rsidR="00283C00" w:rsidRPr="00545C04" w:rsidRDefault="00283C00" w:rsidP="00C56DE1">
            <w:pPr>
              <w:pStyle w:val="TableText0"/>
              <w:rPr>
                <w:color w:val="000000"/>
              </w:rPr>
            </w:pPr>
            <w:r w:rsidRPr="00545C04">
              <w:rPr>
                <w:i/>
                <w:color w:val="000000"/>
              </w:rPr>
              <w:t>See</w:t>
            </w:r>
            <w:r w:rsidRPr="00545C04">
              <w:rPr>
                <w:color w:val="000000"/>
              </w:rPr>
              <w:t xml:space="preserve"> </w:t>
            </w:r>
            <w:hyperlink w:anchor="Glos_JAWS" w:history="1">
              <w:r w:rsidRPr="00545C04">
                <w:rPr>
                  <w:rStyle w:val="IHyperlink"/>
                </w:rPr>
                <w:t>Job Access with Speech</w:t>
              </w:r>
            </w:hyperlink>
          </w:p>
        </w:tc>
      </w:tr>
      <w:tr w:rsidR="00283C00" w:rsidRPr="00545C04"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C56DE1">
            <w:pPr>
              <w:pStyle w:val="TableText0"/>
              <w:rPr>
                <w:color w:val="000000"/>
              </w:rPr>
            </w:pPr>
            <w:bookmarkStart w:id="1689" w:name="Glos_JAWS"/>
            <w:r w:rsidRPr="00545C04">
              <w:rPr>
                <w:color w:val="000000"/>
              </w:rPr>
              <w:t>J</w:t>
            </w:r>
            <w:bookmarkEnd w:id="1689"/>
            <w:r w:rsidRPr="00545C04">
              <w:rPr>
                <w:color w:val="000000"/>
              </w:rPr>
              <w:t>ob Access with Speech (JAWS)</w:t>
            </w:r>
          </w:p>
        </w:tc>
        <w:tc>
          <w:tcPr>
            <w:tcW w:w="7692" w:type="dxa"/>
            <w:gridSpan w:val="3"/>
          </w:tcPr>
          <w:p w:rsidR="00283C00" w:rsidRPr="00545C04" w:rsidRDefault="00283C00" w:rsidP="00C56DE1">
            <w:pPr>
              <w:pStyle w:val="TableText0"/>
              <w:rPr>
                <w:color w:val="000000"/>
              </w:rPr>
            </w:pPr>
            <w:r w:rsidRPr="00545C04">
              <w:rPr>
                <w:color w:val="000000"/>
              </w:rPr>
              <w:t xml:space="preserve">Acronym for </w:t>
            </w:r>
            <w:r w:rsidRPr="00545C04">
              <w:rPr>
                <w:i/>
                <w:color w:val="000000"/>
              </w:rPr>
              <w:t>Job Access with Speech</w:t>
            </w:r>
            <w:r w:rsidRPr="00545C04">
              <w:rPr>
                <w:color w:val="000000"/>
              </w:rPr>
              <w:t xml:space="preserve">.  Refers to a software product for visually impaired users.   The software is produced by the Blind and Low Vision Group of Freedom Scientific.  See </w:t>
            </w:r>
            <w:hyperlink r:id="rId399" w:history="1">
              <w:r w:rsidRPr="00545C04">
                <w:rPr>
                  <w:rStyle w:val="Hyperlink"/>
                </w:rPr>
                <w:t>http://en.wikipedia.org/wiki/JAWS_%28screen_reader%29</w:t>
              </w:r>
            </w:hyperlink>
            <w:r w:rsidRPr="00545C04">
              <w:rPr>
                <w:color w:val="000000"/>
              </w:rPr>
              <w:t xml:space="preserve"> and </w:t>
            </w:r>
            <w:hyperlink r:id="rId400" w:tooltip="Web address for JAWS by Freedom Scientific Corporation" w:history="1">
              <w:r w:rsidRPr="00545C04">
                <w:rPr>
                  <w:rStyle w:val="Hyperlink"/>
                </w:rPr>
                <w:t>http://www.freedomscientific.com/fs_products/software_jaws.asp</w:t>
              </w:r>
            </w:hyperlink>
            <w:r w:rsidRPr="00545C04">
              <w:rPr>
                <w:color w:val="000000"/>
              </w:rPr>
              <w:t>.</w:t>
            </w:r>
          </w:p>
        </w:tc>
      </w:tr>
      <w:tr w:rsidR="00283C00" w:rsidRPr="00545C04"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C56DE1">
            <w:pPr>
              <w:pStyle w:val="TableText0"/>
              <w:rPr>
                <w:color w:val="000000"/>
              </w:rPr>
            </w:pPr>
          </w:p>
        </w:tc>
        <w:tc>
          <w:tcPr>
            <w:tcW w:w="7692" w:type="dxa"/>
            <w:gridSpan w:val="3"/>
          </w:tcPr>
          <w:p w:rsidR="00283C00" w:rsidRPr="00545C04" w:rsidRDefault="00283C00" w:rsidP="00C56DE1">
            <w:pPr>
              <w:pStyle w:val="TableText0"/>
              <w:rPr>
                <w:color w:val="000000"/>
              </w:rPr>
            </w:pPr>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 w:type="dxa"/>
          <w:trHeight w:val="378"/>
        </w:trPr>
        <w:tc>
          <w:tcPr>
            <w:tcW w:w="990" w:type="dxa"/>
          </w:tcPr>
          <w:p w:rsidR="00283C00" w:rsidRPr="00545C04" w:rsidRDefault="00F30B23" w:rsidP="00C56DE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67" w:type="dxa"/>
            <w:gridSpan w:val="3"/>
          </w:tcPr>
          <w:p w:rsidR="00283C00" w:rsidRPr="00545C04" w:rsidRDefault="00283C00" w:rsidP="00C56DE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283C00" w:rsidRPr="00545C04" w:rsidTr="005029B1">
        <w:trPr>
          <w:cantSplit/>
          <w:tblHeader/>
        </w:trPr>
        <w:tc>
          <w:tcPr>
            <w:tcW w:w="1892"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rsidR="00283C00" w:rsidRPr="00545C04" w:rsidRDefault="00283C00" w:rsidP="00624535">
            <w:pPr>
              <w:pStyle w:val="TableText0"/>
              <w:jc w:val="center"/>
              <w:rPr>
                <w:rFonts w:ascii="Arial Rounded MT Bold" w:hAnsi="Arial Rounded MT Bold" w:cs="Arial"/>
                <w:b/>
                <w:sz w:val="28"/>
                <w:szCs w:val="28"/>
              </w:rPr>
            </w:pPr>
            <w:bookmarkStart w:id="1690" w:name="G_K"/>
            <w:r w:rsidRPr="00545C04">
              <w:rPr>
                <w:rFonts w:ascii="Arial Rounded MT Bold" w:hAnsi="Arial Rounded MT Bold" w:cs="Arial"/>
                <w:b/>
                <w:sz w:val="28"/>
                <w:szCs w:val="28"/>
              </w:rPr>
              <w:t>K</w:t>
            </w:r>
            <w:bookmarkEnd w:id="1690"/>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rPr>
                <w:color w:val="000000"/>
              </w:rPr>
            </w:pPr>
            <w:r w:rsidRPr="00545C04">
              <w:rPr>
                <w:color w:val="000000"/>
              </w:rPr>
              <w:t>!KEA</w:t>
            </w:r>
          </w:p>
        </w:tc>
        <w:tc>
          <w:tcPr>
            <w:tcW w:w="7692" w:type="dxa"/>
            <w:gridSpan w:val="3"/>
          </w:tcPr>
          <w:p w:rsidR="00283C00" w:rsidRPr="00545C04" w:rsidRDefault="00283C00" w:rsidP="00DB4F3B">
            <w:pPr>
              <w:pStyle w:val="TableText0"/>
              <w:rPr>
                <w:color w:val="000000"/>
              </w:rPr>
            </w:pPr>
            <w:r w:rsidRPr="00545C04">
              <w:rPr>
                <w:color w:val="000000"/>
              </w:rPr>
              <w:t xml:space="preserve">Terminal emulation software.  No longer in use in VHA; replaced by </w:t>
            </w:r>
            <w:r w:rsidRPr="00545C04">
              <w:rPr>
                <w:i/>
                <w:color w:val="000000"/>
              </w:rPr>
              <w:t>Reflection</w:t>
            </w:r>
            <w:r w:rsidRPr="00545C04">
              <w:rPr>
                <w:color w:val="000000"/>
              </w:rPr>
              <w:t>.</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rPr>
                <w:color w:val="000000"/>
              </w:rPr>
            </w:pPr>
            <w:bookmarkStart w:id="1691" w:name="Glos_Keys"/>
            <w:r w:rsidRPr="00545C04">
              <w:rPr>
                <w:color w:val="000000"/>
              </w:rPr>
              <w:t>Keys</w:t>
            </w:r>
            <w:bookmarkEnd w:id="1691"/>
          </w:p>
        </w:tc>
        <w:tc>
          <w:tcPr>
            <w:tcW w:w="7692" w:type="dxa"/>
            <w:gridSpan w:val="3"/>
          </w:tcPr>
          <w:p w:rsidR="00283C00" w:rsidRPr="00545C04" w:rsidRDefault="00283C00" w:rsidP="00DB4F3B">
            <w:pPr>
              <w:pStyle w:val="TableText0"/>
              <w:rPr>
                <w:i/>
                <w:color w:val="000000"/>
              </w:rPr>
            </w:pPr>
            <w:r w:rsidRPr="00545C04">
              <w:rPr>
                <w:i/>
                <w:color w:val="000000"/>
              </w:rPr>
              <w:t xml:space="preserve">See </w:t>
            </w:r>
            <w:hyperlink w:anchor="Glos_Keys" w:history="1">
              <w:r w:rsidRPr="00545C04">
                <w:rPr>
                  <w:rStyle w:val="IHyperlink"/>
                </w:rPr>
                <w:t>Security Keys</w:t>
              </w:r>
            </w:hyperlink>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 w:type="dxa"/>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6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283C00" w:rsidRPr="00545C04" w:rsidTr="005029B1">
        <w:trPr>
          <w:cantSplit/>
          <w:tblHeader/>
        </w:trPr>
        <w:tc>
          <w:tcPr>
            <w:tcW w:w="1892"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rsidR="00283C00" w:rsidRPr="00545C04" w:rsidRDefault="00283C00" w:rsidP="00624535">
            <w:pPr>
              <w:pStyle w:val="TableText0"/>
              <w:jc w:val="center"/>
              <w:rPr>
                <w:rFonts w:ascii="Arial Rounded MT Bold" w:hAnsi="Arial Rounded MT Bold" w:cs="Arial"/>
                <w:b/>
                <w:sz w:val="28"/>
                <w:szCs w:val="28"/>
              </w:rPr>
            </w:pPr>
            <w:bookmarkStart w:id="1692" w:name="G_L"/>
            <w:r w:rsidRPr="00545C04">
              <w:rPr>
                <w:rFonts w:ascii="Arial Rounded MT Bold" w:hAnsi="Arial Rounded MT Bold" w:cs="Arial"/>
                <w:b/>
                <w:color w:val="666699"/>
                <w:sz w:val="28"/>
                <w:szCs w:val="28"/>
              </w:rPr>
              <w:t>L</w:t>
            </w:r>
            <w:bookmarkEnd w:id="1692"/>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rPr>
                <w:color w:val="000000"/>
              </w:rPr>
            </w:pPr>
            <w:bookmarkStart w:id="1693" w:name="Glos_LIM"/>
            <w:r w:rsidRPr="00545C04">
              <w:rPr>
                <w:color w:val="000000"/>
              </w:rPr>
              <w:t>Laboratory Information Manager (LIM)</w:t>
            </w:r>
            <w:bookmarkEnd w:id="1693"/>
          </w:p>
        </w:tc>
        <w:tc>
          <w:tcPr>
            <w:tcW w:w="7692" w:type="dxa"/>
            <w:gridSpan w:val="3"/>
          </w:tcPr>
          <w:p w:rsidR="00283C00" w:rsidRPr="00545C04" w:rsidRDefault="00283C00" w:rsidP="00DB4F3B">
            <w:pPr>
              <w:pStyle w:val="TableText0"/>
              <w:rPr>
                <w:color w:val="000000"/>
              </w:rPr>
            </w:pPr>
            <w:r w:rsidRPr="00545C04">
              <w:rPr>
                <w:color w:val="000000"/>
              </w:rPr>
              <w:t xml:space="preserve">Manager of the laboratory files in </w:t>
            </w:r>
            <w:r w:rsidRPr="00545C04">
              <w:rPr>
                <w:rFonts w:ascii="Microsoft Sans Serif" w:hAnsi="Microsoft Sans Serif" w:cs="Microsoft Sans Serif"/>
                <w:color w:val="000000"/>
              </w:rPr>
              <w:t>VistA</w:t>
            </w:r>
            <w:r w:rsidRPr="00545C04">
              <w:rPr>
                <w:color w:val="000000"/>
              </w:rPr>
              <w:t xml:space="preserve">.  Additional duties include creation of new tests, interface set-up and maintenance of instruments, coordination with staff outside of lab to create quick orders, order sets and other </w:t>
            </w:r>
            <w:hyperlink w:anchor="Glos_CPRS" w:history="1">
              <w:r w:rsidRPr="00545C04">
                <w:rPr>
                  <w:rStyle w:val="IHyperlink"/>
                </w:rPr>
                <w:t>Computerized Patient Record System</w:t>
              </w:r>
            </w:hyperlink>
            <w:r w:rsidRPr="00545C04">
              <w:rPr>
                <w:color w:val="000000"/>
              </w:rPr>
              <w:t xml:space="preserve"> functions.</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pPr>
            <w:bookmarkStart w:id="1694" w:name="Glos_LocalRegistry"/>
            <w:r w:rsidRPr="00545C04">
              <w:rPr>
                <w:color w:val="000000"/>
              </w:rPr>
              <w:t xml:space="preserve">Local Registry </w:t>
            </w:r>
            <w:bookmarkEnd w:id="1694"/>
          </w:p>
        </w:tc>
        <w:tc>
          <w:tcPr>
            <w:tcW w:w="7692" w:type="dxa"/>
            <w:gridSpan w:val="3"/>
          </w:tcPr>
          <w:p w:rsidR="00283C00" w:rsidRPr="00545C04" w:rsidRDefault="00283C00" w:rsidP="00DB4F3B">
            <w:pPr>
              <w:pStyle w:val="TableText0"/>
            </w:pPr>
            <w:r w:rsidRPr="00545C04">
              <w:rPr>
                <w:color w:val="000000"/>
              </w:rPr>
              <w:t>The local file of patients that were grandfathered into the registry or have passed the selection rules and been added to the registry.</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pPr>
            <w:bookmarkStart w:id="1695" w:name="Glos_Local_registry_Update"/>
            <w:r w:rsidRPr="00545C04">
              <w:rPr>
                <w:color w:val="000000"/>
              </w:rPr>
              <w:t>Local Registry Update</w:t>
            </w:r>
            <w:bookmarkEnd w:id="1695"/>
          </w:p>
        </w:tc>
        <w:tc>
          <w:tcPr>
            <w:tcW w:w="7692" w:type="dxa"/>
            <w:gridSpan w:val="3"/>
          </w:tcPr>
          <w:p w:rsidR="00283C00" w:rsidRPr="00545C04" w:rsidRDefault="00283C00" w:rsidP="00DB4F3B">
            <w:pPr>
              <w:pStyle w:val="TableText0"/>
            </w:pPr>
            <w:r w:rsidRPr="00545C04">
              <w:rPr>
                <w:color w:val="000000"/>
              </w:rPr>
              <w:t>This process adds new patients (that have had data entered since the last update was run and pass the selection rules) to the local registry.</w:t>
            </w:r>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pPr>
            <w:bookmarkStart w:id="1696" w:name="Glos_LOINC"/>
            <w:r w:rsidRPr="00545C04">
              <w:t>Logical Observation Identifiers Names and Codes (LOINC)</w:t>
            </w:r>
            <w:bookmarkEnd w:id="1696"/>
          </w:p>
        </w:tc>
        <w:tc>
          <w:tcPr>
            <w:tcW w:w="7692" w:type="dxa"/>
            <w:gridSpan w:val="3"/>
          </w:tcPr>
          <w:p w:rsidR="00283C00" w:rsidRPr="00545C04" w:rsidRDefault="00283C00" w:rsidP="00DB4F3B">
            <w:pPr>
              <w:pStyle w:val="TableText0"/>
            </w:pPr>
            <w:r w:rsidRPr="00545C04">
              <w:t>LOINC</w:t>
            </w:r>
            <w:r w:rsidRPr="00545C04">
              <w:rPr>
                <w:vertAlign w:val="superscript"/>
              </w:rPr>
              <w:t>©</w:t>
            </w:r>
            <w:r w:rsidRPr="00545C04">
              <w:t xml:space="preserve"> is designed to facilitate the exchange and pooling of clinical results for clinical care, outcomes management, and research by providing a set of universal codes and names to identify laboratory and other clinical observations. The Regenstrief Institute, Inc., an internationally renowned healthcare and informatics research organization, maintains the LOINC database and supporting documentation.</w:t>
            </w:r>
          </w:p>
          <w:p w:rsidR="00283C00" w:rsidRPr="00545C04" w:rsidRDefault="00283C00" w:rsidP="00DB4F3B">
            <w:pPr>
              <w:pStyle w:val="TableText0"/>
            </w:pPr>
            <w:r w:rsidRPr="00545C04">
              <w:rPr>
                <w:i/>
              </w:rPr>
              <w:t>See</w:t>
            </w:r>
            <w:r w:rsidRPr="00545C04">
              <w:t xml:space="preserve"> </w:t>
            </w:r>
            <w:hyperlink r:id="rId401" w:tooltip="Web site for information on LOINC codes" w:history="1">
              <w:r w:rsidRPr="00545C04">
                <w:rPr>
                  <w:rStyle w:val="Hyperlink"/>
                </w:rPr>
                <w:t>http://loinc.org/</w:t>
              </w:r>
            </w:hyperlink>
          </w:p>
        </w:tc>
      </w:tr>
      <w:tr w:rsidR="00283C00" w:rsidRPr="00545C04"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rPr>
                <w:color w:val="000000"/>
              </w:rPr>
            </w:pPr>
            <w:r w:rsidRPr="00545C04">
              <w:t>LOINC</w:t>
            </w:r>
          </w:p>
        </w:tc>
        <w:tc>
          <w:tcPr>
            <w:tcW w:w="7692" w:type="dxa"/>
            <w:gridSpan w:val="3"/>
          </w:tcPr>
          <w:p w:rsidR="00283C00" w:rsidRPr="00545C04" w:rsidRDefault="00283C00" w:rsidP="00DB4F3B">
            <w:pPr>
              <w:pStyle w:val="TableText0"/>
              <w:rPr>
                <w:color w:val="000000"/>
              </w:rPr>
            </w:pPr>
            <w:r w:rsidRPr="00545C04">
              <w:rPr>
                <w:i/>
              </w:rPr>
              <w:t>See</w:t>
            </w:r>
            <w:r w:rsidRPr="00545C04">
              <w:t xml:space="preserve"> </w:t>
            </w:r>
            <w:hyperlink w:anchor="Glos_LOINC" w:history="1">
              <w:r w:rsidRPr="00545C04">
                <w:rPr>
                  <w:rStyle w:val="IHyperlink"/>
                </w:rPr>
                <w:t>Logical Observation Identifiers Names and Codes</w:t>
              </w:r>
            </w:hyperlink>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283C00" w:rsidRPr="00545C04" w:rsidTr="005029B1">
        <w:trPr>
          <w:cantSplit/>
          <w:tblHeader/>
        </w:trPr>
        <w:tc>
          <w:tcPr>
            <w:tcW w:w="1892"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697" w:name="G_M"/>
            <w:r w:rsidRPr="00545C04">
              <w:rPr>
                <w:rFonts w:ascii="Arial Rounded MT Bold" w:hAnsi="Arial Rounded MT Bold" w:cs="Arial"/>
                <w:b/>
                <w:color w:val="666699"/>
                <w:sz w:val="28"/>
                <w:szCs w:val="28"/>
              </w:rPr>
              <w:t>M</w:t>
            </w:r>
            <w:bookmarkEnd w:id="1697"/>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98" w:name="Glos_M"/>
            <w:r w:rsidRPr="00545C04">
              <w:rPr>
                <w:bCs/>
              </w:rPr>
              <w:t>M</w:t>
            </w:r>
            <w:bookmarkEnd w:id="1698"/>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b/>
                <w:sz w:val="20"/>
                <w:szCs w:val="20"/>
              </w:rPr>
              <w:t>M</w:t>
            </w:r>
            <w:r w:rsidRPr="00545C04">
              <w:rPr>
                <w:sz w:val="20"/>
                <w:szCs w:val="20"/>
              </w:rPr>
              <w:t xml:space="preserve"> is a procedural, interpreted, multi-user, general-purpose programming language designed to build and control massive databases. It provides a simple abstraction that all data values are strings of characters, and that all data can be structured as multiple dimensional arrays. MUMPS data structures are sparse, using strings of characters as subscripts.</w:t>
            </w:r>
          </w:p>
          <w:p w:rsidR="00283C00" w:rsidRPr="00545C04" w:rsidRDefault="00283C00" w:rsidP="00DB4F3B">
            <w:pPr>
              <w:pStyle w:val="Default"/>
              <w:rPr>
                <w:sz w:val="20"/>
                <w:szCs w:val="20"/>
              </w:rPr>
            </w:pPr>
            <w:r w:rsidRPr="00545C04">
              <w:rPr>
                <w:b/>
                <w:sz w:val="20"/>
                <w:szCs w:val="20"/>
              </w:rPr>
              <w:t>M</w:t>
            </w:r>
            <w:r w:rsidRPr="00545C04">
              <w:rPr>
                <w:sz w:val="20"/>
                <w:szCs w:val="20"/>
              </w:rPr>
              <w:t xml:space="preserve"> was formerly (and is still commonly) called MUMPS, for </w:t>
            </w:r>
            <w:r w:rsidRPr="00545C04">
              <w:rPr>
                <w:i/>
                <w:sz w:val="20"/>
                <w:szCs w:val="20"/>
              </w:rPr>
              <w:t>Massachusetts General Hospital Utility Multiprogramming System</w:t>
            </w:r>
            <w:r w:rsidRPr="00545C04">
              <w:rPr>
                <w:sz w:val="20"/>
                <w:szCs w:val="20"/>
              </w:rPr>
              <w:t>.</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Massachusetts General Hospital Utility Multi-Programming System</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i/>
                <w:sz w:val="20"/>
                <w:szCs w:val="20"/>
              </w:rPr>
              <w:t>See</w:t>
            </w:r>
            <w:r w:rsidRPr="00545C04">
              <w:rPr>
                <w:bCs/>
                <w:sz w:val="20"/>
                <w:szCs w:val="20"/>
              </w:rPr>
              <w:t xml:space="preserve"> </w:t>
            </w:r>
            <w:hyperlink w:anchor="Glos_M" w:history="1">
              <w:r w:rsidRPr="00545C04">
                <w:rPr>
                  <w:rStyle w:val="IHyperlink"/>
                  <w:sz w:val="20"/>
                  <w:szCs w:val="20"/>
                </w:rPr>
                <w:t>M</w:t>
              </w:r>
            </w:hyperlink>
            <w:r w:rsidRPr="00545C04">
              <w:rPr>
                <w:b/>
                <w:bCs/>
                <w:sz w:val="20"/>
                <w:szCs w:val="20"/>
              </w:rPr>
              <w:t>.</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MDI</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i/>
                <w:sz w:val="20"/>
                <w:szCs w:val="20"/>
              </w:rPr>
              <w:t>See</w:t>
            </w:r>
            <w:r w:rsidRPr="00545C04">
              <w:rPr>
                <w:bCs/>
                <w:sz w:val="20"/>
                <w:szCs w:val="20"/>
              </w:rPr>
              <w:t xml:space="preserve"> </w:t>
            </w:r>
            <w:hyperlink w:anchor="Glos_MDI" w:history="1">
              <w:r w:rsidRPr="00545C04">
                <w:rPr>
                  <w:rStyle w:val="IHyperlink"/>
                  <w:sz w:val="20"/>
                  <w:szCs w:val="20"/>
                </w:rPr>
                <w:t>Multiple Document Interface</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Medical SAS Datasets</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sz w:val="20"/>
                <w:szCs w:val="20"/>
              </w:rPr>
              <w:t xml:space="preserve">The VHA Medical SAS Datasets are national administrative data for VHA-provided health care utilized primarily by </w:t>
            </w:r>
            <w:r w:rsidR="008F1996" w:rsidRPr="00545C04">
              <w:rPr>
                <w:bCs/>
                <w:sz w:val="20"/>
                <w:szCs w:val="20"/>
              </w:rPr>
              <w:t>Veterans</w:t>
            </w:r>
            <w:r w:rsidRPr="00545C04">
              <w:rPr>
                <w:bCs/>
                <w:sz w:val="20"/>
                <w:szCs w:val="20"/>
              </w:rPr>
              <w:t>, but also by some non-</w:t>
            </w:r>
            <w:r w:rsidR="008F1996" w:rsidRPr="00545C04">
              <w:rPr>
                <w:bCs/>
                <w:sz w:val="20"/>
                <w:szCs w:val="20"/>
              </w:rPr>
              <w:t>Veterans</w:t>
            </w:r>
            <w:r w:rsidRPr="00545C04">
              <w:rPr>
                <w:bCs/>
                <w:sz w:val="20"/>
                <w:szCs w:val="20"/>
              </w:rPr>
              <w:t xml:space="preserve"> (e.g., employees, research participants).</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699" w:name="Glos_MessageHL7"/>
            <w:r w:rsidRPr="00545C04">
              <w:rPr>
                <w:bCs/>
              </w:rPr>
              <w:t>Message (HL7)</w:t>
            </w:r>
            <w:bookmarkEnd w:id="1699"/>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sz w:val="20"/>
                <w:szCs w:val="20"/>
              </w:rPr>
              <w:t xml:space="preserve">A </w:t>
            </w:r>
            <w:r w:rsidRPr="00545C04">
              <w:rPr>
                <w:bCs/>
                <w:i/>
                <w:sz w:val="20"/>
                <w:szCs w:val="20"/>
              </w:rPr>
              <w:t>message</w:t>
            </w:r>
            <w:r w:rsidRPr="00545C04">
              <w:rPr>
                <w:bCs/>
                <w:sz w:val="20"/>
                <w:szCs w:val="20"/>
              </w:rPr>
              <w:t xml:space="preserve"> is the atomic unit of data transferred between systems.  It is comprised of a group of segments in a defined sequence. Each message has a message type that defines its purpose. For example, the ADT (admissions/discharge/transfer) Message type is used to transmit portions of a patient’s ADT data from one system to another. A three character code contained within each message identifies its type.  </w:t>
            </w:r>
          </w:p>
          <w:p w:rsidR="00283C00" w:rsidRPr="00545C04" w:rsidRDefault="00283C00" w:rsidP="00DB4F3B">
            <w:pPr>
              <w:pStyle w:val="Default"/>
              <w:rPr>
                <w:bCs/>
                <w:sz w:val="20"/>
                <w:szCs w:val="20"/>
              </w:rPr>
            </w:pPr>
            <w:r w:rsidRPr="00545C04">
              <w:rPr>
                <w:bCs/>
                <w:i/>
                <w:sz w:val="20"/>
                <w:szCs w:val="20"/>
              </w:rPr>
              <w:t>Source:</w:t>
            </w:r>
            <w:r w:rsidRPr="00545C04">
              <w:rPr>
                <w:bCs/>
                <w:sz w:val="20"/>
                <w:szCs w:val="20"/>
              </w:rPr>
              <w:t xml:space="preserve"> Health Level Seven, Health Level Seven, Version 2.3.1, copyright 1999, p. E-18., quoted in </w:t>
            </w:r>
            <w:hyperlink r:id="rId402" w:tooltip="Web address for HL7 message information" w:history="1">
              <w:r w:rsidRPr="00545C04">
                <w:rPr>
                  <w:rStyle w:val="Hyperlink"/>
                  <w:bCs/>
                  <w:sz w:val="20"/>
                  <w:szCs w:val="20"/>
                </w:rPr>
                <w:t>http://www.va.gov/vdl/VistA_Lib/Infrastructure/Health_Level_7_(HL7)/hl71_6p93sp.doc</w:t>
              </w:r>
            </w:hyperlink>
            <w:r w:rsidRPr="00545C04">
              <w:rPr>
                <w:bCs/>
                <w:sz w:val="20"/>
                <w:szCs w:val="20"/>
              </w:rPr>
              <w:t>.</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00" w:name="Glos_Middleware"/>
            <w:r w:rsidRPr="00545C04">
              <w:rPr>
                <w:bCs/>
              </w:rPr>
              <w:t>Middleware</w:t>
            </w:r>
            <w:bookmarkEnd w:id="1700"/>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sz w:val="20"/>
                <w:szCs w:val="20"/>
              </w:rPr>
              <w:t>In computing, middleware consists of software agents acting as an intermediary between different application components. It is used most often to support complex, distributed applications. The software agents involved may be one or many.</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01" w:name="Glos_MDI"/>
            <w:r w:rsidRPr="00545C04">
              <w:rPr>
                <w:bCs/>
              </w:rPr>
              <w:t>Multiple Document Interface (MDI)</w:t>
            </w:r>
            <w:bookmarkEnd w:id="1701"/>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sz w:val="20"/>
                <w:szCs w:val="20"/>
              </w:rPr>
              <w:t>MDI is a Windows function that allows an application to display and lets the user work with more than one document at the same time.  This interface improves user performance by allowing them to see data coming from different documents, quickly copy data from one document to another and many other functions.</w:t>
            </w:r>
          </w:p>
          <w:p w:rsidR="00283C00" w:rsidRPr="00545C04" w:rsidRDefault="00283C00" w:rsidP="00DB4F3B">
            <w:pPr>
              <w:pStyle w:val="Default"/>
              <w:rPr>
                <w:bCs/>
                <w:sz w:val="20"/>
                <w:szCs w:val="20"/>
              </w:rPr>
            </w:pPr>
            <w:r w:rsidRPr="00545C04">
              <w:rPr>
                <w:bCs/>
                <w:sz w:val="20"/>
                <w:szCs w:val="20"/>
              </w:rPr>
              <w:t>These files have the .MDI filename extension.</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MUMPS</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i/>
                <w:sz w:val="20"/>
                <w:szCs w:val="20"/>
              </w:rPr>
            </w:pPr>
            <w:r w:rsidRPr="00545C04">
              <w:rPr>
                <w:bCs/>
                <w:i/>
                <w:sz w:val="20"/>
                <w:szCs w:val="20"/>
              </w:rPr>
              <w:t>See</w:t>
            </w:r>
            <w:r w:rsidRPr="00545C04">
              <w:rPr>
                <w:bCs/>
                <w:sz w:val="20"/>
                <w:szCs w:val="20"/>
              </w:rPr>
              <w:t xml:space="preserve"> </w:t>
            </w:r>
            <w:hyperlink w:anchor="Glos_M" w:history="1">
              <w:r w:rsidRPr="00545C04">
                <w:rPr>
                  <w:rStyle w:val="IHyperlink"/>
                  <w:sz w:val="20"/>
                  <w:szCs w:val="20"/>
                </w:rPr>
                <w:t>M</w:t>
              </w:r>
            </w:hyperlink>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F84824" w:rsidRPr="00545C04" w:rsidRDefault="00F84824" w:rsidP="00F84824"/>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F84824" w:rsidRPr="00545C04" w:rsidTr="00CC0C5E">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F84824" w:rsidRPr="00545C04" w:rsidRDefault="00F84824" w:rsidP="00CC0C5E">
            <w:pPr>
              <w:pStyle w:val="TableHead"/>
              <w:jc w:val="center"/>
              <w:rPr>
                <w:color w:val="FFFFFF"/>
              </w:rPr>
            </w:pPr>
            <w:r w:rsidRPr="00545C04">
              <w:rPr>
                <w:color w:val="FFFFFF"/>
              </w:rPr>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F84824" w:rsidRPr="00545C04" w:rsidRDefault="00F84824" w:rsidP="00CC0C5E">
            <w:pPr>
              <w:pStyle w:val="TableHead"/>
              <w:rPr>
                <w:color w:val="FFFFFF"/>
              </w:rPr>
            </w:pPr>
            <w:r w:rsidRPr="00545C04">
              <w:rPr>
                <w:color w:val="FFFFFF"/>
              </w:rPr>
              <w:t>Description</w:t>
            </w:r>
          </w:p>
        </w:tc>
      </w:tr>
      <w:tr w:rsidR="00F84824" w:rsidRPr="00545C04" w:rsidTr="00CC0C5E">
        <w:trPr>
          <w:gridAfter w:val="1"/>
          <w:wAfter w:w="15" w:type="dxa"/>
          <w:cantSplit/>
        </w:trPr>
        <w:tc>
          <w:tcPr>
            <w:tcW w:w="9555" w:type="dxa"/>
            <w:gridSpan w:val="4"/>
            <w:tcBorders>
              <w:bottom w:val="single" w:sz="4" w:space="0" w:color="auto"/>
            </w:tcBorders>
          </w:tcPr>
          <w:p w:rsidR="00F84824" w:rsidRPr="00545C04" w:rsidRDefault="00F84824" w:rsidP="00CC0C5E">
            <w:pPr>
              <w:pStyle w:val="TableText0"/>
              <w:jc w:val="center"/>
              <w:rPr>
                <w:rFonts w:ascii="Arial Rounded MT Bold" w:hAnsi="Arial Rounded MT Bold" w:cs="Arial"/>
                <w:b/>
                <w:sz w:val="28"/>
                <w:szCs w:val="28"/>
              </w:rPr>
            </w:pPr>
            <w:bookmarkStart w:id="1702" w:name="G_N"/>
            <w:bookmarkEnd w:id="1702"/>
            <w:r w:rsidRPr="00545C04">
              <w:rPr>
                <w:rFonts w:ascii="Arial Rounded MT Bold" w:hAnsi="Arial Rounded MT Bold" w:cs="Arial"/>
                <w:b/>
                <w:color w:val="666699"/>
                <w:sz w:val="28"/>
                <w:szCs w:val="28"/>
              </w:rPr>
              <w:t>N</w:t>
            </w:r>
          </w:p>
        </w:tc>
      </w:tr>
      <w:tr w:rsidR="00F84824" w:rsidRPr="00545C04" w:rsidTr="00CC0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3"/>
            <w:tcBorders>
              <w:top w:val="single" w:sz="4" w:space="0" w:color="auto"/>
              <w:left w:val="single" w:sz="4" w:space="0" w:color="auto"/>
              <w:bottom w:val="single" w:sz="4" w:space="0" w:color="auto"/>
              <w:right w:val="single" w:sz="4" w:space="0" w:color="auto"/>
            </w:tcBorders>
          </w:tcPr>
          <w:p w:rsidR="00F84824" w:rsidRPr="00545C04" w:rsidRDefault="00F84824" w:rsidP="00CC0C5E">
            <w:pPr>
              <w:pStyle w:val="TableText0"/>
              <w:rPr>
                <w:bCs/>
              </w:rPr>
            </w:pPr>
            <w:r w:rsidRPr="00545C04">
              <w:rPr>
                <w:bCs/>
              </w:rPr>
              <w:t>Namespace</w:t>
            </w:r>
          </w:p>
        </w:tc>
        <w:tc>
          <w:tcPr>
            <w:tcW w:w="7472" w:type="dxa"/>
            <w:tcBorders>
              <w:top w:val="single" w:sz="4" w:space="0" w:color="auto"/>
              <w:left w:val="single" w:sz="4" w:space="0" w:color="auto"/>
              <w:bottom w:val="single" w:sz="4" w:space="0" w:color="auto"/>
              <w:right w:val="single" w:sz="4" w:space="0" w:color="auto"/>
            </w:tcBorders>
          </w:tcPr>
          <w:p w:rsidR="00F84824" w:rsidRPr="00545C04" w:rsidRDefault="00F84824" w:rsidP="00CC0C5E">
            <w:pPr>
              <w:pStyle w:val="Default"/>
              <w:rPr>
                <w:bCs/>
                <w:i/>
                <w:sz w:val="20"/>
                <w:szCs w:val="20"/>
              </w:rPr>
            </w:pPr>
            <w:r w:rsidRPr="00545C04">
              <w:rPr>
                <w:sz w:val="20"/>
                <w:szCs w:val="20"/>
              </w:rPr>
              <w:t xml:space="preserve">A logical partition on a physical device that contains all the artifacts for a complete </w:t>
            </w:r>
            <w:hyperlink w:anchor="Glos_M" w:history="1">
              <w:r w:rsidRPr="00545C04">
                <w:rPr>
                  <w:rStyle w:val="IHyperlink"/>
                  <w:sz w:val="20"/>
                  <w:szCs w:val="20"/>
                </w:rPr>
                <w:t>M</w:t>
              </w:r>
            </w:hyperlink>
            <w:r w:rsidRPr="00545C04">
              <w:rPr>
                <w:b/>
                <w:bCs/>
                <w:sz w:val="20"/>
                <w:szCs w:val="20"/>
              </w:rPr>
              <w:t xml:space="preserve"> </w:t>
            </w:r>
            <w:r w:rsidRPr="00545C04">
              <w:rPr>
                <w:sz w:val="20"/>
                <w:szCs w:val="20"/>
              </w:rPr>
              <w:t xml:space="preserve">system, including </w:t>
            </w:r>
            <w:hyperlink w:anchor="Glos_Globals" w:history="1">
              <w:r w:rsidRPr="00545C04">
                <w:rPr>
                  <w:rStyle w:val="IHyperlink"/>
                  <w:sz w:val="20"/>
                  <w:szCs w:val="20"/>
                </w:rPr>
                <w:t>globals</w:t>
              </w:r>
            </w:hyperlink>
            <w:r w:rsidRPr="00545C04">
              <w:rPr>
                <w:sz w:val="20"/>
                <w:szCs w:val="20"/>
              </w:rPr>
              <w:t xml:space="preserve">, </w:t>
            </w:r>
            <w:hyperlink w:anchor="Glos_Routine" w:history="1">
              <w:r w:rsidRPr="00545C04">
                <w:rPr>
                  <w:rStyle w:val="IHyperlink"/>
                  <w:sz w:val="20"/>
                  <w:szCs w:val="20"/>
                </w:rPr>
                <w:t>routines</w:t>
              </w:r>
            </w:hyperlink>
            <w:r w:rsidRPr="00545C04">
              <w:rPr>
                <w:sz w:val="20"/>
                <w:szCs w:val="20"/>
              </w:rPr>
              <w:t xml:space="preserve">, and libraries. Each namespace is unique, but data can be shared between namespaces with proper addressing within the routines. In </w:t>
            </w:r>
            <w:r w:rsidRPr="00545C04">
              <w:rPr>
                <w:rFonts w:ascii="Arial" w:hAnsi="Arial"/>
                <w:sz w:val="20"/>
                <w:szCs w:val="20"/>
              </w:rPr>
              <w:t>VistA</w:t>
            </w:r>
            <w:r w:rsidRPr="00545C04">
              <w:rPr>
                <w:sz w:val="20"/>
                <w:szCs w:val="20"/>
              </w:rPr>
              <w:t xml:space="preserve">, namespaces are usually dedicated to a particular function. The </w:t>
            </w:r>
            <w:r w:rsidRPr="00545C04">
              <w:rPr>
                <w:rFonts w:ascii="Courier New" w:hAnsi="Courier New" w:cs="Courier New"/>
                <w:b/>
                <w:bCs/>
                <w:sz w:val="20"/>
                <w:szCs w:val="20"/>
              </w:rPr>
              <w:t xml:space="preserve">ROR </w:t>
            </w:r>
            <w:r w:rsidRPr="00545C04">
              <w:rPr>
                <w:sz w:val="20"/>
                <w:szCs w:val="20"/>
              </w:rPr>
              <w:t xml:space="preserve">namespace, for example, is designed for use by </w:t>
            </w:r>
            <w:hyperlink w:anchor="Glos_CCR" w:history="1">
              <w:r w:rsidRPr="00545C04">
                <w:rPr>
                  <w:rStyle w:val="IHyperlink"/>
                  <w:sz w:val="20"/>
                  <w:szCs w:val="20"/>
                </w:rPr>
                <w:t>CCR</w:t>
              </w:r>
            </w:hyperlink>
            <w:r w:rsidRPr="00545C04">
              <w:rPr>
                <w:sz w:val="20"/>
                <w:szCs w:val="20"/>
              </w:rPr>
              <w:t>.</w:t>
            </w:r>
          </w:p>
        </w:tc>
      </w:tr>
      <w:tr w:rsidR="00F84824" w:rsidRPr="00545C04" w:rsidTr="00CC0C5E">
        <w:trPr>
          <w:gridAfter w:val="1"/>
          <w:wAfter w:w="15" w:type="dxa"/>
          <w:cantSplit/>
        </w:trPr>
        <w:tc>
          <w:tcPr>
            <w:tcW w:w="2083" w:type="dxa"/>
            <w:gridSpan w:val="3"/>
            <w:tcBorders>
              <w:top w:val="single" w:sz="4" w:space="0" w:color="auto"/>
            </w:tcBorders>
          </w:tcPr>
          <w:p w:rsidR="00F84824" w:rsidRPr="00545C04" w:rsidRDefault="00F84824" w:rsidP="00CC0C5E">
            <w:pPr>
              <w:pStyle w:val="TableText0"/>
            </w:pPr>
            <w:r w:rsidRPr="00545C04">
              <w:rPr>
                <w:color w:val="000000"/>
              </w:rPr>
              <w:t>National Case Registry (NCR)</w:t>
            </w:r>
          </w:p>
        </w:tc>
        <w:tc>
          <w:tcPr>
            <w:tcW w:w="7472" w:type="dxa"/>
            <w:tcBorders>
              <w:top w:val="single" w:sz="4" w:space="0" w:color="auto"/>
            </w:tcBorders>
          </w:tcPr>
          <w:p w:rsidR="00F84824" w:rsidRPr="00545C04" w:rsidRDefault="00F84824" w:rsidP="00CC0C5E">
            <w:pPr>
              <w:pStyle w:val="TableText0"/>
            </w:pPr>
            <w:r w:rsidRPr="00545C04">
              <w:rPr>
                <w:color w:val="000000"/>
              </w:rPr>
              <w:t>All sites</w:t>
            </w:r>
            <w:r w:rsidRPr="00545C04">
              <w:rPr>
                <w:rFonts w:ascii="Microsoft Sans Serif" w:hAnsi="Microsoft Sans Serif"/>
                <w:b/>
                <w:color w:val="000000"/>
              </w:rPr>
              <w:t xml:space="preserve"> </w:t>
            </w:r>
            <w:r w:rsidRPr="00545C04">
              <w:rPr>
                <w:rFonts w:ascii="Microsoft Sans Serif" w:hAnsi="Microsoft Sans Serif"/>
                <w:color w:val="000000"/>
              </w:rPr>
              <w:t>run</w:t>
            </w:r>
            <w:r w:rsidRPr="00545C04">
              <w:rPr>
                <w:color w:val="000000"/>
              </w:rPr>
              <w:t xml:space="preserve">ning the </w:t>
            </w:r>
            <w:r w:rsidRPr="00545C04">
              <w:rPr>
                <w:rFonts w:ascii="Microsoft Sans Serif" w:hAnsi="Microsoft Sans Serif"/>
                <w:color w:val="000000"/>
              </w:rPr>
              <w:t>CCR</w:t>
            </w:r>
            <w:r w:rsidRPr="00545C04">
              <w:rPr>
                <w:color w:val="000000"/>
              </w:rPr>
              <w:t xml:space="preserve"> software transmit their data to the central database for the registry.</w:t>
            </w:r>
          </w:p>
        </w:tc>
      </w:tr>
      <w:tr w:rsidR="00F84824" w:rsidRPr="00545C04" w:rsidTr="00CC0C5E">
        <w:trPr>
          <w:gridAfter w:val="1"/>
          <w:wAfter w:w="15" w:type="dxa"/>
          <w:cantSplit/>
        </w:trPr>
        <w:tc>
          <w:tcPr>
            <w:tcW w:w="2083" w:type="dxa"/>
            <w:gridSpan w:val="3"/>
          </w:tcPr>
          <w:p w:rsidR="00F84824" w:rsidRPr="00545C04" w:rsidRDefault="00F84824" w:rsidP="00CC0C5E">
            <w:pPr>
              <w:pStyle w:val="TableText0"/>
              <w:rPr>
                <w:color w:val="000000"/>
              </w:rPr>
            </w:pPr>
            <w:r w:rsidRPr="00545C04">
              <w:rPr>
                <w:color w:val="000000"/>
              </w:rPr>
              <w:t>National Patient Care Database (NPCD)</w:t>
            </w:r>
          </w:p>
        </w:tc>
        <w:tc>
          <w:tcPr>
            <w:tcW w:w="7472" w:type="dxa"/>
          </w:tcPr>
          <w:p w:rsidR="00F84824" w:rsidRPr="00545C04" w:rsidRDefault="00F84824" w:rsidP="00CC0C5E">
            <w:pPr>
              <w:pStyle w:val="TableText0"/>
              <w:rPr>
                <w:color w:val="000000"/>
              </w:rPr>
            </w:pPr>
            <w:r w:rsidRPr="00545C04">
              <w:rPr>
                <w:color w:val="000000"/>
              </w:rPr>
              <w:t>The NPCD is the source data for the VHA Medical SAS Datasets.  NPCD is the VHA's centralized relational database (a data warehouse) that receives encounter data from VHA clinical information systems. It is updated daily.</w:t>
            </w:r>
          </w:p>
          <w:p w:rsidR="00F84824" w:rsidRPr="00545C04" w:rsidRDefault="00F84824" w:rsidP="00CC0C5E">
            <w:pPr>
              <w:pStyle w:val="TableText0"/>
              <w:rPr>
                <w:color w:val="000000"/>
              </w:rPr>
            </w:pPr>
            <w:r w:rsidRPr="00545C04">
              <w:rPr>
                <w:color w:val="000000"/>
              </w:rPr>
              <w:t>NPCD records include updated patient demographic information, the date and time of service, the practitioner(s) who provided the service, the location where the service was provided, diagnoses, and procedures. NPCD also holds information about patients' assigned Primary Care Provider and some patient status information such as exposure to Agent Orange, Ionizing Radiation or Environmental Contaminants, Military Sexual Trauma, and Global Assessment of Functioning.</w:t>
            </w:r>
          </w:p>
        </w:tc>
      </w:tr>
      <w:tr w:rsidR="00F84824" w:rsidRPr="00545C04" w:rsidTr="00CC0C5E">
        <w:trPr>
          <w:gridAfter w:val="1"/>
          <w:wAfter w:w="15" w:type="dxa"/>
          <w:cantSplit/>
        </w:trPr>
        <w:tc>
          <w:tcPr>
            <w:tcW w:w="2083" w:type="dxa"/>
            <w:gridSpan w:val="3"/>
          </w:tcPr>
          <w:p w:rsidR="00F84824" w:rsidRPr="00545C04" w:rsidRDefault="00F84824" w:rsidP="00CC0C5E">
            <w:pPr>
              <w:pStyle w:val="TableText0"/>
              <w:rPr>
                <w:color w:val="000000"/>
              </w:rPr>
            </w:pPr>
            <w:r w:rsidRPr="00545C04">
              <w:rPr>
                <w:color w:val="000000"/>
              </w:rPr>
              <w:t>NPCD</w:t>
            </w:r>
          </w:p>
        </w:tc>
        <w:tc>
          <w:tcPr>
            <w:tcW w:w="7472" w:type="dxa"/>
          </w:tcPr>
          <w:p w:rsidR="00F84824" w:rsidRPr="00545C04" w:rsidRDefault="00F84824" w:rsidP="00CC0C5E">
            <w:pPr>
              <w:pStyle w:val="TableText0"/>
              <w:rPr>
                <w:color w:val="000000"/>
              </w:rPr>
            </w:pPr>
            <w:r w:rsidRPr="00545C04">
              <w:rPr>
                <w:i/>
                <w:color w:val="000000"/>
              </w:rPr>
              <w:t>See</w:t>
            </w:r>
            <w:r w:rsidRPr="00545C04">
              <w:rPr>
                <w:color w:val="000000"/>
              </w:rPr>
              <w:t xml:space="preserve"> </w:t>
            </w:r>
            <w:hyperlink w:anchor="Glos_NPCD" w:history="1">
              <w:r w:rsidRPr="00545C04">
                <w:rPr>
                  <w:rStyle w:val="IHyperlink"/>
                </w:rPr>
                <w:t>National Patient Care Database</w:t>
              </w:r>
            </w:hyperlink>
          </w:p>
        </w:tc>
      </w:tr>
      <w:tr w:rsidR="00F84824" w:rsidRPr="00545C04" w:rsidTr="00CC0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rsidR="00F84824" w:rsidRPr="00545C04" w:rsidRDefault="00F30B23" w:rsidP="00CC0C5E">
            <w:pPr>
              <w:pStyle w:val="TableText0"/>
              <w:spacing w:before="0" w:after="0"/>
              <w:rPr>
                <w:sz w:val="22"/>
                <w:szCs w:val="22"/>
              </w:rPr>
            </w:pPr>
            <w:hyperlink w:anchor="G_contents" w:history="1">
              <w:r w:rsidR="00F84824" w:rsidRPr="00545C04">
                <w:rPr>
                  <w:rStyle w:val="Hyperlink"/>
                  <w:rFonts w:ascii="Arial Rounded MT Bold" w:hAnsi="Arial Rounded MT Bold" w:cs="Arial"/>
                </w:rPr>
                <w:t> </w:t>
              </w:r>
              <w:r w:rsidR="00F84824" w:rsidRPr="00545C04">
                <w:rPr>
                  <w:rStyle w:val="IHyperlink"/>
                  <w:rFonts w:ascii="Arial Rounded MT Bold" w:hAnsi="Arial Rounded MT Bold"/>
                  <w:b/>
                  <w:sz w:val="22"/>
                  <w:szCs w:val="22"/>
                </w:rPr>
                <w:t>BACK</w:t>
              </w:r>
              <w:r w:rsidR="00F84824" w:rsidRPr="00545C04">
                <w:rPr>
                  <w:rStyle w:val="Hyperlink"/>
                  <w:rFonts w:ascii="Arial Rounded MT Bold" w:hAnsi="Arial Rounded MT Bold" w:cs="Arial"/>
                </w:rPr>
                <w:t> </w:t>
              </w:r>
            </w:hyperlink>
            <w:r w:rsidR="00F84824" w:rsidRPr="00545C04">
              <w:rPr>
                <w:rFonts w:ascii="Arial Rounded MT Bold" w:hAnsi="Arial Rounded MT Bold" w:cs="Arial"/>
              </w:rPr>
              <w:t xml:space="preserve"> </w:t>
            </w:r>
          </w:p>
        </w:tc>
        <w:tc>
          <w:tcPr>
            <w:tcW w:w="8580" w:type="dxa"/>
            <w:gridSpan w:val="4"/>
          </w:tcPr>
          <w:p w:rsidR="00F84824" w:rsidRPr="00545C04" w:rsidRDefault="00F84824" w:rsidP="00CC0C5E">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283C00" w:rsidRPr="00545C04" w:rsidTr="005029B1">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6906F7">
        <w:trPr>
          <w:gridAfter w:val="1"/>
          <w:wAfter w:w="15" w:type="dxa"/>
          <w:cantSplit/>
        </w:trPr>
        <w:tc>
          <w:tcPr>
            <w:tcW w:w="9555" w:type="dxa"/>
            <w:gridSpan w:val="4"/>
            <w:tcBorders>
              <w:bottom w:val="single" w:sz="4" w:space="0" w:color="auto"/>
            </w:tcBorders>
          </w:tcPr>
          <w:p w:rsidR="00283C00" w:rsidRPr="00545C04" w:rsidRDefault="00F84824" w:rsidP="00624535">
            <w:pPr>
              <w:pStyle w:val="TableText0"/>
              <w:jc w:val="center"/>
              <w:rPr>
                <w:rFonts w:ascii="Arial Rounded MT Bold" w:hAnsi="Arial Rounded MT Bold" w:cs="Arial"/>
                <w:b/>
                <w:sz w:val="28"/>
                <w:szCs w:val="28"/>
              </w:rPr>
            </w:pPr>
            <w:bookmarkStart w:id="1703" w:name="G_O"/>
            <w:bookmarkEnd w:id="1703"/>
            <w:r>
              <w:rPr>
                <w:rFonts w:ascii="Arial Rounded MT Bold" w:hAnsi="Arial Rounded MT Bold" w:cs="Arial"/>
                <w:b/>
                <w:color w:val="666699"/>
                <w:sz w:val="28"/>
                <w:szCs w:val="28"/>
              </w:rPr>
              <w:t>O</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3"/>
            <w:tcBorders>
              <w:top w:val="single" w:sz="4" w:space="0" w:color="auto"/>
              <w:left w:val="single" w:sz="4" w:space="0" w:color="auto"/>
              <w:bottom w:val="single" w:sz="4" w:space="0" w:color="auto"/>
              <w:right w:val="single" w:sz="4" w:space="0" w:color="auto"/>
            </w:tcBorders>
          </w:tcPr>
          <w:p w:rsidR="00283C00" w:rsidRPr="00545C04" w:rsidRDefault="00F84824" w:rsidP="00DB4F3B">
            <w:pPr>
              <w:pStyle w:val="TableText0"/>
              <w:rPr>
                <w:bCs/>
              </w:rPr>
            </w:pPr>
            <w:r>
              <w:rPr>
                <w:bCs/>
              </w:rPr>
              <w:t>OEF</w:t>
            </w:r>
          </w:p>
        </w:tc>
        <w:tc>
          <w:tcPr>
            <w:tcW w:w="7472" w:type="dxa"/>
            <w:tcBorders>
              <w:top w:val="single" w:sz="4" w:space="0" w:color="auto"/>
              <w:left w:val="single" w:sz="4" w:space="0" w:color="auto"/>
              <w:bottom w:val="single" w:sz="4" w:space="0" w:color="auto"/>
              <w:right w:val="single" w:sz="4" w:space="0" w:color="auto"/>
            </w:tcBorders>
          </w:tcPr>
          <w:p w:rsidR="00283C00" w:rsidRPr="00FF70E4" w:rsidRDefault="00F84824" w:rsidP="00FF70E4">
            <w:pPr>
              <w:pStyle w:val="TableText0"/>
              <w:rPr>
                <w:color w:val="000000"/>
              </w:rPr>
            </w:pPr>
            <w:r w:rsidRPr="00FF70E4">
              <w:rPr>
                <w:color w:val="000000"/>
              </w:rPr>
              <w:t>Operation Enduring Freedom</w:t>
            </w:r>
          </w:p>
        </w:tc>
      </w:tr>
      <w:tr w:rsidR="00F84824" w:rsidRPr="00545C04" w:rsidTr="006906F7">
        <w:trPr>
          <w:gridAfter w:val="1"/>
          <w:wAfter w:w="15" w:type="dxa"/>
          <w:cantSplit/>
        </w:trPr>
        <w:tc>
          <w:tcPr>
            <w:tcW w:w="2083" w:type="dxa"/>
            <w:gridSpan w:val="3"/>
            <w:tcBorders>
              <w:top w:val="single" w:sz="4" w:space="0" w:color="auto"/>
            </w:tcBorders>
          </w:tcPr>
          <w:p w:rsidR="00F84824" w:rsidRPr="00545C04" w:rsidRDefault="00F84824" w:rsidP="00DB4F3B">
            <w:pPr>
              <w:pStyle w:val="TableText0"/>
            </w:pPr>
            <w:r>
              <w:rPr>
                <w:color w:val="000000"/>
              </w:rPr>
              <w:t>OIF</w:t>
            </w:r>
          </w:p>
        </w:tc>
        <w:tc>
          <w:tcPr>
            <w:tcW w:w="7472" w:type="dxa"/>
            <w:tcBorders>
              <w:top w:val="single" w:sz="4" w:space="0" w:color="auto"/>
            </w:tcBorders>
          </w:tcPr>
          <w:p w:rsidR="00F84824" w:rsidRPr="00FF70E4" w:rsidRDefault="00F84824" w:rsidP="00FF70E4">
            <w:pPr>
              <w:pStyle w:val="TableText0"/>
              <w:rPr>
                <w:color w:val="000000"/>
              </w:rPr>
            </w:pPr>
            <w:r w:rsidRPr="00FF70E4">
              <w:rPr>
                <w:color w:val="000000"/>
              </w:rPr>
              <w:t>Operation Iraqi Freedom</w:t>
            </w:r>
          </w:p>
        </w:tc>
      </w:tr>
      <w:tr w:rsidR="00283C00" w:rsidRPr="00545C04" w:rsidTr="005B6AC9">
        <w:trPr>
          <w:gridAfter w:val="1"/>
          <w:wAfter w:w="15" w:type="dxa"/>
          <w:cantSplit/>
        </w:trPr>
        <w:tc>
          <w:tcPr>
            <w:tcW w:w="2083" w:type="dxa"/>
            <w:gridSpan w:val="3"/>
          </w:tcPr>
          <w:p w:rsidR="00283C00" w:rsidRPr="00545C04" w:rsidRDefault="00F84824" w:rsidP="00DB4F3B">
            <w:pPr>
              <w:pStyle w:val="TableText0"/>
              <w:rPr>
                <w:color w:val="000000"/>
              </w:rPr>
            </w:pPr>
            <w:r>
              <w:rPr>
                <w:color w:val="000000"/>
              </w:rPr>
              <w:t>OND</w:t>
            </w:r>
          </w:p>
        </w:tc>
        <w:tc>
          <w:tcPr>
            <w:tcW w:w="7472" w:type="dxa"/>
          </w:tcPr>
          <w:p w:rsidR="00283C00" w:rsidRPr="00545C04" w:rsidRDefault="00F84824" w:rsidP="00CC7ED4">
            <w:pPr>
              <w:pStyle w:val="TableText0"/>
              <w:rPr>
                <w:color w:val="000000"/>
              </w:rPr>
            </w:pPr>
            <w:r>
              <w:rPr>
                <w:color w:val="000000"/>
              </w:rPr>
              <w:t>Operation New Dawn</w:t>
            </w:r>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4"/>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283C00" w:rsidRPr="00545C04" w:rsidTr="005029B1">
        <w:trPr>
          <w:cantSplit/>
          <w:tblHeader/>
        </w:trPr>
        <w:tc>
          <w:tcPr>
            <w:tcW w:w="1907"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63" w:type="dxa"/>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704" w:name="G_P"/>
            <w:r w:rsidRPr="00545C04">
              <w:rPr>
                <w:rFonts w:ascii="Arial Rounded MT Bold" w:hAnsi="Arial Rounded MT Bold" w:cs="Arial"/>
                <w:b/>
                <w:color w:val="666699"/>
                <w:sz w:val="28"/>
                <w:szCs w:val="28"/>
              </w:rPr>
              <w:t>P</w:t>
            </w:r>
            <w:bookmarkEnd w:id="1704"/>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05" w:name="Glos_Peginterferon"/>
            <w:r w:rsidRPr="00545C04">
              <w:rPr>
                <w:bCs/>
              </w:rPr>
              <w:t>peginterferon</w:t>
            </w:r>
            <w:bookmarkEnd w:id="1705"/>
          </w:p>
        </w:tc>
        <w:tc>
          <w:tcPr>
            <w:tcW w:w="769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ED0A68">
            <w:pPr>
              <w:pStyle w:val="Default"/>
              <w:rPr>
                <w:sz w:val="20"/>
                <w:szCs w:val="20"/>
              </w:rPr>
            </w:pPr>
            <w:r w:rsidRPr="00545C04">
              <w:rPr>
                <w:sz w:val="20"/>
                <w:szCs w:val="20"/>
              </w:rPr>
              <w:t xml:space="preserve">Peginterferon alfa-2b is made from human proteins that help the body fight viral infections.  Peginterferon alfa-2b is used to treat chronic hepatitis C in adults, often in combination with another medication called </w:t>
            </w:r>
            <w:hyperlink w:anchor="Glos_Ribavirin" w:history="1">
              <w:r w:rsidRPr="00545C04">
                <w:rPr>
                  <w:rStyle w:val="IHyperlink"/>
                  <w:sz w:val="20"/>
                  <w:szCs w:val="20"/>
                </w:rPr>
                <w:t>ribavirin</w:t>
              </w:r>
            </w:hyperlink>
            <w:r w:rsidRPr="00545C04">
              <w:rPr>
                <w:sz w:val="20"/>
                <w:szCs w:val="20"/>
              </w:rPr>
              <w:t>.</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06" w:name="Glos_Protocol"/>
            <w:r w:rsidRPr="00545C04">
              <w:rPr>
                <w:bCs/>
              </w:rPr>
              <w:t>protocol</w:t>
            </w:r>
            <w:bookmarkEnd w:id="1706"/>
          </w:p>
        </w:tc>
        <w:tc>
          <w:tcPr>
            <w:tcW w:w="769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A protocol is a convention or standard that controls or enables the connection, communication, and data transfer between two computing endpoints. In its simplest form, a protocol can be defined as the rules governing the syntax, semantics, and synchronization of communication. Protocols may be implemented by hardware, software, or a combination of the two. </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Borders>
              <w:top w:val="single" w:sz="4" w:space="0" w:color="auto"/>
            </w:tcBorders>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3"/>
            <w:tcBorders>
              <w:top w:val="single" w:sz="4" w:space="0" w:color="auto"/>
            </w:tcBorders>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93"/>
        <w:gridCol w:w="7"/>
        <w:gridCol w:w="7465"/>
        <w:gridCol w:w="15"/>
      </w:tblGrid>
      <w:tr w:rsidR="00283C00" w:rsidRPr="00545C04" w:rsidTr="005029B1">
        <w:trPr>
          <w:gridAfter w:val="1"/>
          <w:wAfter w:w="15" w:type="dxa"/>
          <w:cantSplit/>
          <w:tblHeader/>
        </w:trPr>
        <w:tc>
          <w:tcPr>
            <w:tcW w:w="209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465" w:type="dxa"/>
            <w:tcBorders>
              <w:top w:val="single" w:sz="12" w:space="0" w:color="auto"/>
              <w:left w:val="single" w:sz="12" w:space="0" w:color="auto"/>
              <w:bottom w:val="single" w:sz="12" w:space="0" w:color="auto"/>
              <w:right w:val="single" w:sz="12" w:space="0" w:color="auto"/>
            </w:tcBorders>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5B6AC9">
        <w:trPr>
          <w:gridAfter w:val="1"/>
          <w:wAfter w:w="15" w:type="dxa"/>
          <w:cantSplit/>
        </w:trPr>
        <w:tc>
          <w:tcPr>
            <w:tcW w:w="9555" w:type="dxa"/>
            <w:gridSpan w:val="4"/>
          </w:tcPr>
          <w:p w:rsidR="00283C00" w:rsidRPr="00545C04" w:rsidRDefault="00283C00" w:rsidP="00624535">
            <w:pPr>
              <w:pStyle w:val="TableText0"/>
              <w:jc w:val="center"/>
              <w:rPr>
                <w:rFonts w:ascii="Arial Rounded MT Bold" w:hAnsi="Arial Rounded MT Bold" w:cs="Arial"/>
                <w:b/>
                <w:sz w:val="28"/>
                <w:szCs w:val="28"/>
              </w:rPr>
            </w:pPr>
            <w:bookmarkStart w:id="1707" w:name="G_R"/>
            <w:r w:rsidRPr="00545C04">
              <w:rPr>
                <w:rFonts w:ascii="Arial Rounded MT Bold" w:hAnsi="Arial Rounded MT Bold" w:cs="Arial"/>
                <w:b/>
                <w:color w:val="666699"/>
                <w:sz w:val="28"/>
                <w:szCs w:val="28"/>
              </w:rPr>
              <w:t>R</w:t>
            </w:r>
            <w:bookmarkEnd w:id="1707"/>
          </w:p>
        </w:tc>
      </w:tr>
      <w:tr w:rsidR="00283C00" w:rsidRPr="00545C04" w:rsidTr="005B6AC9">
        <w:trPr>
          <w:gridAfter w:val="1"/>
          <w:wAfter w:w="15" w:type="dxa"/>
          <w:cantSplit/>
        </w:trPr>
        <w:tc>
          <w:tcPr>
            <w:tcW w:w="2083" w:type="dxa"/>
            <w:gridSpan w:val="2"/>
          </w:tcPr>
          <w:p w:rsidR="00283C00" w:rsidRPr="00545C04" w:rsidRDefault="00283C00" w:rsidP="00DB4F3B">
            <w:pPr>
              <w:pStyle w:val="TableText0"/>
              <w:rPr>
                <w:color w:val="000000"/>
              </w:rPr>
            </w:pPr>
            <w:r w:rsidRPr="00545C04">
              <w:rPr>
                <w:color w:val="000000"/>
              </w:rPr>
              <w:t>Reflection</w:t>
            </w:r>
          </w:p>
        </w:tc>
        <w:tc>
          <w:tcPr>
            <w:tcW w:w="7472" w:type="dxa"/>
            <w:gridSpan w:val="2"/>
          </w:tcPr>
          <w:p w:rsidR="00283C00" w:rsidRPr="00545C04" w:rsidRDefault="00283C00" w:rsidP="00DB4F3B">
            <w:pPr>
              <w:pStyle w:val="TableText0"/>
            </w:pPr>
            <w:r w:rsidRPr="00545C04">
              <w:rPr>
                <w:b/>
              </w:rPr>
              <w:t>Terminal emulation software</w:t>
            </w:r>
            <w:r w:rsidRPr="00545C04">
              <w:t xml:space="preserve"> used to connect personal computers to mainframe servers made by IBM, Hewlett Packard and other manufacturers</w:t>
            </w:r>
            <w:r w:rsidRPr="00545C04">
              <w:rPr>
                <w:rFonts w:ascii="Microsoft Sans Serif" w:hAnsi="Microsoft Sans Serif"/>
                <w:b/>
              </w:rPr>
              <w:t xml:space="preserve"> </w:t>
            </w:r>
            <w:r w:rsidRPr="00545C04">
              <w:rPr>
                <w:rFonts w:ascii="Microsoft Sans Serif" w:hAnsi="Microsoft Sans Serif"/>
              </w:rPr>
              <w:t>running</w:t>
            </w:r>
            <w:r w:rsidRPr="00545C04">
              <w:t xml:space="preserve"> UNIX, VMS and other operating systems.</w:t>
            </w:r>
          </w:p>
        </w:tc>
      </w:tr>
      <w:tr w:rsidR="00283C00" w:rsidRPr="00545C04" w:rsidTr="005B6AC9">
        <w:trPr>
          <w:gridAfter w:val="1"/>
          <w:wAfter w:w="15" w:type="dxa"/>
          <w:cantSplit/>
        </w:trPr>
        <w:tc>
          <w:tcPr>
            <w:tcW w:w="2083" w:type="dxa"/>
            <w:gridSpan w:val="2"/>
          </w:tcPr>
          <w:p w:rsidR="00283C00" w:rsidRPr="00545C04" w:rsidRDefault="00283C00" w:rsidP="00DB4F3B">
            <w:pPr>
              <w:pStyle w:val="TableText0"/>
              <w:rPr>
                <w:color w:val="000000"/>
              </w:rPr>
            </w:pPr>
            <w:bookmarkStart w:id="1708" w:name="Glos_Registry"/>
            <w:r w:rsidRPr="00545C04">
              <w:rPr>
                <w:color w:val="000000"/>
              </w:rPr>
              <w:t>Registry</w:t>
            </w:r>
            <w:bookmarkEnd w:id="1708"/>
          </w:p>
        </w:tc>
        <w:tc>
          <w:tcPr>
            <w:tcW w:w="7472" w:type="dxa"/>
            <w:gridSpan w:val="2"/>
          </w:tcPr>
          <w:p w:rsidR="00283C00" w:rsidRPr="00545C04" w:rsidRDefault="00283C00" w:rsidP="00DB4F3B">
            <w:pPr>
              <w:pStyle w:val="TableText0"/>
            </w:pPr>
            <w:r w:rsidRPr="00545C04">
              <w:t xml:space="preserve">The VHA Registries Program supports the population-specific data needs of the enterprise including (but not limited to) the </w:t>
            </w:r>
            <w:hyperlink w:anchor="Glos_CCR" w:history="1">
              <w:r w:rsidRPr="00545C04">
                <w:rPr>
                  <w:rStyle w:val="IHyperlink"/>
                </w:rPr>
                <w:t>Clinical Case Registries</w:t>
              </w:r>
            </w:hyperlink>
            <w:r w:rsidRPr="00545C04">
              <w:t>, Oncology Tumor Registry, Traumatic Brain Injury Registry, Embedded Fragment Registry and Eye Trauma Registry.</w:t>
            </w:r>
          </w:p>
        </w:tc>
      </w:tr>
      <w:tr w:rsidR="00283C00" w:rsidRPr="00545C04" w:rsidTr="006906F7">
        <w:trPr>
          <w:gridAfter w:val="1"/>
          <w:wAfter w:w="15" w:type="dxa"/>
          <w:cantSplit/>
        </w:trPr>
        <w:tc>
          <w:tcPr>
            <w:tcW w:w="2083" w:type="dxa"/>
            <w:gridSpan w:val="2"/>
            <w:tcBorders>
              <w:bottom w:val="single" w:sz="4" w:space="0" w:color="auto"/>
            </w:tcBorders>
          </w:tcPr>
          <w:p w:rsidR="00283C00" w:rsidRPr="00545C04" w:rsidRDefault="00283C00" w:rsidP="00DB4F3B">
            <w:pPr>
              <w:pStyle w:val="TableText0"/>
              <w:rPr>
                <w:color w:val="000000"/>
              </w:rPr>
            </w:pPr>
            <w:bookmarkStart w:id="1709" w:name="Glos_RegistryMedication"/>
            <w:r w:rsidRPr="00545C04">
              <w:rPr>
                <w:color w:val="000000"/>
              </w:rPr>
              <w:t>Registry Medication</w:t>
            </w:r>
            <w:bookmarkEnd w:id="1709"/>
          </w:p>
        </w:tc>
        <w:tc>
          <w:tcPr>
            <w:tcW w:w="7472" w:type="dxa"/>
            <w:gridSpan w:val="2"/>
            <w:tcBorders>
              <w:bottom w:val="single" w:sz="4" w:space="0" w:color="auto"/>
            </w:tcBorders>
          </w:tcPr>
          <w:p w:rsidR="00283C00" w:rsidRPr="00545C04" w:rsidRDefault="00283C00" w:rsidP="00DB4F3B">
            <w:pPr>
              <w:pStyle w:val="TableText0"/>
            </w:pPr>
            <w:r w:rsidRPr="00545C04">
              <w:t>A defined list of medications used for a particular registry.</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0" w:name="Glos_RPC"/>
            <w:r w:rsidRPr="00545C04">
              <w:rPr>
                <w:bCs/>
              </w:rPr>
              <w:t>Remote Procedure Call (RPC)</w:t>
            </w:r>
            <w:bookmarkEnd w:id="1710"/>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t xml:space="preserve">A type of protocol that allows one program to request a service from a program located on another computer network.  Using RPC, a system developer need not develop specific procedures for the server. The client program sends a message to the server with appropriate arguments and the server returns a message containing the results of the program executed.  In this case, the </w:t>
            </w:r>
            <w:r w:rsidRPr="00545C04">
              <w:rPr>
                <w:rFonts w:ascii="Microsoft Sans Serif" w:hAnsi="Microsoft Sans Serif"/>
              </w:rPr>
              <w:t>GUI</w:t>
            </w:r>
            <w:r w:rsidRPr="00545C04">
              <w:t xml:space="preserve"> client uses an RPC to log the user on to </w:t>
            </w:r>
            <w:r w:rsidRPr="00545C04">
              <w:rPr>
                <w:rFonts w:ascii="Arial" w:hAnsi="Arial"/>
                <w:b/>
              </w:rPr>
              <w:t>VistA</w:t>
            </w:r>
            <w:r w:rsidRPr="00545C04">
              <w:t xml:space="preserve">. And to call up, and make changes to, data that resides on a </w:t>
            </w:r>
            <w:r w:rsidRPr="00545C04">
              <w:rPr>
                <w:rFonts w:ascii="Arial" w:hAnsi="Arial"/>
                <w:b/>
              </w:rPr>
              <w:t>VistA</w:t>
            </w:r>
            <w:r w:rsidRPr="00545C04">
              <w:rPr>
                <w:b/>
              </w:rPr>
              <w:t xml:space="preserve"> </w:t>
            </w:r>
            <w:r w:rsidRPr="00545C04">
              <w:t>server.</w:t>
            </w:r>
          </w:p>
          <w:p w:rsidR="00283C00" w:rsidRPr="00545C04" w:rsidRDefault="00283C00" w:rsidP="00DB4F3B">
            <w:pPr>
              <w:pStyle w:val="TableText0"/>
            </w:pPr>
            <w:r w:rsidRPr="00545C04">
              <w:rPr>
                <w:i/>
                <w:iCs/>
              </w:rPr>
              <w:t xml:space="preserve">See also </w:t>
            </w:r>
            <w:hyperlink w:anchor="Glos_RPCBroker" w:history="1">
              <w:r w:rsidRPr="00545C04">
                <w:rPr>
                  <w:rStyle w:val="IHyperlink"/>
                </w:rPr>
                <w:t>Remote Procedure Call (RPC) Broker</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1" w:name="Glos_RPCBroker"/>
            <w:r w:rsidRPr="00545C04">
              <w:rPr>
                <w:bCs/>
              </w:rPr>
              <w:t>Remote Procedure Call (RPC) Broker</w:t>
            </w:r>
            <w:bookmarkEnd w:id="1711"/>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A piece of middleware software that allows programmers to make program calls from one computer to another, via a network. The RPC Broker establishes a common and consistent foundation for client/server applications being written under the </w:t>
            </w:r>
            <w:r w:rsidRPr="00545C04">
              <w:rPr>
                <w:rFonts w:ascii="Arial" w:hAnsi="Arial"/>
                <w:sz w:val="20"/>
                <w:szCs w:val="20"/>
              </w:rPr>
              <w:t>VistA</w:t>
            </w:r>
            <w:r w:rsidRPr="00545C04">
              <w:rPr>
                <w:sz w:val="20"/>
                <w:szCs w:val="20"/>
              </w:rPr>
              <w:t xml:space="preserve"> umbrella. The RPC Broker acts as a bridge connecting the client application front-end on the workstation (in this case, the Delphi Query Tool application) to the M –based data and business rules on the server. It serves as the communications medium for messaging between </w:t>
            </w:r>
            <w:r w:rsidRPr="00545C04">
              <w:rPr>
                <w:rFonts w:ascii="Arial" w:hAnsi="Arial"/>
                <w:sz w:val="20"/>
                <w:szCs w:val="20"/>
              </w:rPr>
              <w:t>VistA</w:t>
            </w:r>
            <w:r w:rsidRPr="00545C04">
              <w:rPr>
                <w:sz w:val="20"/>
                <w:szCs w:val="20"/>
              </w:rPr>
              <w:t xml:space="preserve"> client/server applications. Upon receipt, the message is decoded, the requested remote procedure call is activated, and the results are returned to the calling application. Thus, the RPC Broker helps bridge the gap between the traditionally proprietary VA software and other types of software. </w:t>
            </w:r>
          </w:p>
          <w:p w:rsidR="00283C00" w:rsidRPr="00545C04" w:rsidRDefault="00283C00" w:rsidP="00DB4F3B">
            <w:pPr>
              <w:pStyle w:val="Default"/>
              <w:rPr>
                <w:sz w:val="20"/>
                <w:szCs w:val="20"/>
              </w:rPr>
            </w:pPr>
            <w:r w:rsidRPr="00545C04">
              <w:rPr>
                <w:i/>
                <w:iCs/>
                <w:sz w:val="20"/>
                <w:szCs w:val="20"/>
              </w:rPr>
              <w:t xml:space="preserve">See also </w:t>
            </w:r>
            <w:hyperlink w:anchor="Glos_RPC" w:history="1">
              <w:r w:rsidRPr="00545C04">
                <w:rPr>
                  <w:rStyle w:val="IHyperlink"/>
                  <w:sz w:val="20"/>
                  <w:szCs w:val="20"/>
                </w:rPr>
                <w:t>Remote Procedure Call (RPC)</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bookmarkStart w:id="1712" w:name="Glos_retrovirus"/>
            <w:r w:rsidRPr="00545C04">
              <w:t>Retrovirus</w:t>
            </w:r>
            <w:bookmarkEnd w:id="1712"/>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Any of a family of single-stranded RNA viruses having a helical envelope and containing an enzyme that allows for a reversal of genetic transcription, from RNA to DNA rather than the usual DNA to RNA, the newly transcribed viral DNA being incorporated into the host cell's DNA strand for the production of new RNA retroviruses: the family includes the AIDS virus and certain oncogene-carrying viruses implicated in various cancers.</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3" w:name="Glos_Ribavirin"/>
            <w:r w:rsidRPr="00545C04">
              <w:t>ribavirin</w:t>
            </w:r>
            <w:bookmarkEnd w:id="1713"/>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Ribavirin is an antiviral medication. Ribavirin must be used together with an interferon alfa product (such as </w:t>
            </w:r>
            <w:hyperlink w:anchor="Glos_Peginterferon" w:history="1">
              <w:r w:rsidRPr="00545C04">
                <w:rPr>
                  <w:rStyle w:val="IHyperlink"/>
                  <w:sz w:val="20"/>
                  <w:szCs w:val="20"/>
                </w:rPr>
                <w:t>Peginterferon</w:t>
              </w:r>
            </w:hyperlink>
            <w:r w:rsidRPr="00545C04">
              <w:rPr>
                <w:sz w:val="20"/>
                <w:szCs w:val="20"/>
              </w:rPr>
              <w:t>)to treat chronic hepatitis C.</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4" w:name="Glos_RollScroll"/>
            <w:r w:rsidRPr="00545C04">
              <w:rPr>
                <w:bCs/>
              </w:rPr>
              <w:t>Roll-and-scroll, roll’n’scroll</w:t>
            </w:r>
            <w:bookmarkEnd w:id="1714"/>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“Scrolling” is a display framing technique that allows the user to view a display as moving behind a fixed frame. The scrolling action typically causes the data displayed at one end of the screen to move across it, toward the opposite end. When the data reach the opposite edge of the screen they are removed (i.e., scroll off of the screen). Thus, old data are removed from one end while new data are added at the other. This creates the impression of the display page being on an unwinding scroll, with only a limited portion being visible at any time from the screen; i.e., the display screen is perceived as being stationary while the displayed material moves (scrolls) behind it. Displays may be scrolled in the top-bottom direction, the left-right direction, or both. Traditionally, </w:t>
            </w:r>
            <w:r w:rsidRPr="00545C04">
              <w:rPr>
                <w:rFonts w:ascii="Arial" w:hAnsi="Arial"/>
                <w:sz w:val="20"/>
                <w:szCs w:val="20"/>
              </w:rPr>
              <w:t>VistA</w:t>
            </w:r>
            <w:r w:rsidRPr="00545C04">
              <w:rPr>
                <w:sz w:val="20"/>
                <w:szCs w:val="20"/>
              </w:rPr>
              <w:t xml:space="preserve"> data displays have been referred to as “roll-and-scroll” for this reason.</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5" w:name="Glos_ROR"/>
            <w:r w:rsidRPr="00545C04">
              <w:rPr>
                <w:bCs/>
              </w:rPr>
              <w:t>ROR</w:t>
            </w:r>
            <w:bookmarkEnd w:id="1715"/>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The </w:t>
            </w:r>
            <w:r w:rsidRPr="00545C04">
              <w:rPr>
                <w:rFonts w:ascii="Courier New" w:hAnsi="Courier New" w:cs="Courier New"/>
                <w:sz w:val="20"/>
                <w:szCs w:val="20"/>
              </w:rPr>
              <w:t xml:space="preserve">ROR </w:t>
            </w:r>
            <w:hyperlink w:anchor="Glos_Namespace" w:history="1">
              <w:r w:rsidRPr="00545C04">
                <w:rPr>
                  <w:rStyle w:val="IHyperlink"/>
                  <w:sz w:val="20"/>
                  <w:szCs w:val="20"/>
                </w:rPr>
                <w:t>namespace</w:t>
              </w:r>
            </w:hyperlink>
            <w:r w:rsidRPr="00545C04">
              <w:rPr>
                <w:sz w:val="20"/>
                <w:szCs w:val="20"/>
              </w:rPr>
              <w:t xml:space="preserve"> in </w:t>
            </w:r>
            <w:hyperlink w:anchor="Glos_M" w:history="1">
              <w:r w:rsidRPr="00545C04">
                <w:rPr>
                  <w:rStyle w:val="IHyperlink"/>
                  <w:sz w:val="20"/>
                  <w:szCs w:val="20"/>
                </w:rPr>
                <w:t>M</w:t>
              </w:r>
            </w:hyperlink>
            <w:r w:rsidRPr="00545C04">
              <w:rPr>
                <w:sz w:val="20"/>
                <w:szCs w:val="20"/>
              </w:rPr>
              <w:t xml:space="preserve">, used for the </w:t>
            </w:r>
            <w:r w:rsidRPr="00545C04">
              <w:rPr>
                <w:rFonts w:ascii="Microsoft Sans Serif" w:hAnsi="Microsoft Sans Serif" w:cs="Arial"/>
                <w:sz w:val="20"/>
                <w:szCs w:val="20"/>
              </w:rPr>
              <w:t>CCR</w:t>
            </w:r>
            <w:r w:rsidRPr="00545C04">
              <w:rPr>
                <w:sz w:val="20"/>
                <w:szCs w:val="20"/>
              </w:rPr>
              <w:t xml:space="preserve"> application and related </w:t>
            </w:r>
            <w:r w:rsidRPr="00545C04">
              <w:rPr>
                <w:rFonts w:ascii="Arial" w:hAnsi="Arial"/>
                <w:b/>
                <w:sz w:val="20"/>
                <w:szCs w:val="20"/>
              </w:rPr>
              <w:t>VistA</w:t>
            </w:r>
            <w:r w:rsidRPr="00545C04">
              <w:rPr>
                <w:sz w:val="20"/>
                <w:szCs w:val="20"/>
              </w:rPr>
              <w:t xml:space="preserve"> data files.</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6" w:name="Glos_Routine"/>
            <w:r w:rsidRPr="00545C04">
              <w:rPr>
                <w:bCs/>
              </w:rPr>
              <w:t>Routine</w:t>
            </w:r>
            <w:bookmarkEnd w:id="1716"/>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A set of programming instructions designed to perform a specific limited task. </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RPC</w:t>
            </w:r>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i/>
              </w:rPr>
              <w:t>See</w:t>
            </w:r>
            <w:r w:rsidRPr="00545C04">
              <w:t xml:space="preserve"> </w:t>
            </w:r>
            <w:hyperlink w:anchor="Glos_RPC" w:history="1">
              <w:r w:rsidRPr="00545C04">
                <w:rPr>
                  <w:rStyle w:val="IHyperlink"/>
                </w:rPr>
                <w:t>Remote Procedure Call (RPC)</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RPC Broker</w:t>
            </w:r>
          </w:p>
        </w:tc>
        <w:tc>
          <w:tcPr>
            <w:tcW w:w="747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i/>
                <w:iCs/>
                <w:sz w:val="20"/>
                <w:szCs w:val="20"/>
              </w:rPr>
            </w:pPr>
            <w:r w:rsidRPr="00545C04">
              <w:rPr>
                <w:i/>
                <w:iCs/>
                <w:sz w:val="20"/>
                <w:szCs w:val="20"/>
              </w:rPr>
              <w:t xml:space="preserve">See </w:t>
            </w:r>
            <w:hyperlink w:anchor="Glos_RPCBroker" w:history="1">
              <w:r w:rsidRPr="00545C04">
                <w:rPr>
                  <w:rStyle w:val="IHyperlink"/>
                  <w:sz w:val="20"/>
                  <w:szCs w:val="20"/>
                </w:rPr>
                <w:t>Remote Procedure Call Broker</w:t>
              </w:r>
            </w:hyperlink>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4"/>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283C00" w:rsidRPr="00545C04" w:rsidTr="007167A2">
        <w:trPr>
          <w:cantSplit/>
          <w:tblHeader/>
        </w:trPr>
        <w:tc>
          <w:tcPr>
            <w:tcW w:w="1907"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63"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717" w:name="G_S"/>
            <w:r w:rsidRPr="00545C04">
              <w:rPr>
                <w:rFonts w:ascii="Arial Rounded MT Bold" w:hAnsi="Arial Rounded MT Bold" w:cs="Arial"/>
                <w:b/>
                <w:color w:val="666699"/>
                <w:sz w:val="28"/>
                <w:szCs w:val="28"/>
              </w:rPr>
              <w:t>S</w:t>
            </w:r>
            <w:bookmarkEnd w:id="1717"/>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screen reader</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862D14">
            <w:pPr>
              <w:pStyle w:val="Default"/>
              <w:rPr>
                <w:sz w:val="20"/>
                <w:szCs w:val="20"/>
              </w:rPr>
            </w:pPr>
            <w:r w:rsidRPr="00545C04">
              <w:rPr>
                <w:sz w:val="20"/>
                <w:szCs w:val="20"/>
              </w:rPr>
              <w:t xml:space="preserve">“Screen reader” software is designed to make personal computers using Microsoft Windows® accessible to blind and visually impaired users. It accomplishes this by providing the user with access to the information displayed on the screen via text-to-speech or by means of </w:t>
            </w:r>
            <w:r w:rsidR="008F1996" w:rsidRPr="00545C04">
              <w:rPr>
                <w:sz w:val="20"/>
                <w:szCs w:val="20"/>
              </w:rPr>
              <w:t>braille</w:t>
            </w:r>
            <w:r w:rsidRPr="00545C04">
              <w:rPr>
                <w:sz w:val="20"/>
                <w:szCs w:val="20"/>
              </w:rPr>
              <w:t xml:space="preserve"> display and allows for comprehensive keyboard interaction with the computer.</w:t>
            </w:r>
          </w:p>
          <w:p w:rsidR="00283C00" w:rsidRPr="00545C04" w:rsidRDefault="00283C00" w:rsidP="00862D14">
            <w:pPr>
              <w:pStyle w:val="Default"/>
              <w:rPr>
                <w:sz w:val="20"/>
                <w:szCs w:val="20"/>
              </w:rPr>
            </w:pPr>
          </w:p>
          <w:p w:rsidR="00283C00" w:rsidRPr="00545C04" w:rsidRDefault="00283C00" w:rsidP="00862D14">
            <w:pPr>
              <w:pStyle w:val="Default"/>
              <w:rPr>
                <w:sz w:val="20"/>
                <w:szCs w:val="20"/>
              </w:rPr>
            </w:pPr>
            <w:r w:rsidRPr="00545C04">
              <w:rPr>
                <w:sz w:val="20"/>
                <w:szCs w:val="20"/>
              </w:rPr>
              <w:t>It also allows users to create custom scripts using the JAWS Scripting Language, which can alter the amount and type of information which is presented by applications, and ultimately makes programs that were not designed for accessibility (such as programs that do not use standard Windows controls) usable through JAWS.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18" w:name="Glos_508"/>
            <w:r w:rsidRPr="00545C04">
              <w:rPr>
                <w:bCs/>
              </w:rPr>
              <w:t>Section 508</w:t>
            </w:r>
            <w:bookmarkEnd w:id="1718"/>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Section 508 of the Rehabilitation Act as amended, </w:t>
            </w:r>
            <w:hyperlink r:id="rId403" w:history="1">
              <w:r w:rsidRPr="00545C04">
                <w:rPr>
                  <w:rStyle w:val="Hyperlink"/>
                  <w:sz w:val="20"/>
                  <w:szCs w:val="20"/>
                </w:rPr>
                <w:t>29 U.S.C. Section 794(d)</w:t>
              </w:r>
            </w:hyperlink>
            <w:r w:rsidRPr="00545C04">
              <w:rPr>
                <w:sz w:val="20"/>
                <w:szCs w:val="20"/>
              </w:rPr>
              <w:t>, requires that when Federal agencies develop, procure, maintain, or use electronic and information technology, they shall ensure that this technology is accessible to people with disabilities. Agencies must ensure that this technology is accessible to employees and members of the public with disabilities to the extent it does not pose an “undue burden.” Section 508 speaks to various means for disseminating information, including computers, software, and electronic office equipment.</w:t>
            </w:r>
          </w:p>
          <w:p w:rsidR="00283C00" w:rsidRPr="00545C04" w:rsidRDefault="00283C00" w:rsidP="00DB4F3B">
            <w:pPr>
              <w:pStyle w:val="Default"/>
              <w:rPr>
                <w:iCs/>
                <w:sz w:val="20"/>
                <w:szCs w:val="20"/>
              </w:rPr>
            </w:pPr>
            <w:r w:rsidRPr="00545C04">
              <w:rPr>
                <w:iCs/>
                <w:sz w:val="20"/>
                <w:szCs w:val="20"/>
              </w:rPr>
              <w:t xml:space="preserve">The Clinical Case Registry must be 508 compliant, able to extract data as needed including </w:t>
            </w:r>
            <w:hyperlink w:anchor="Glos_SNOMED" w:history="1">
              <w:r w:rsidRPr="00545C04">
                <w:rPr>
                  <w:rStyle w:val="IHyperlink"/>
                  <w:sz w:val="20"/>
                  <w:szCs w:val="20"/>
                </w:rPr>
                <w:t>SNOMED</w:t>
              </w:r>
            </w:hyperlink>
            <w:r w:rsidRPr="00545C04">
              <w:rPr>
                <w:iCs/>
                <w:sz w:val="20"/>
                <w:szCs w:val="20"/>
              </w:rPr>
              <w:t xml:space="preserve"> codes.</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tcBorders>
          </w:tcPr>
          <w:p w:rsidR="00283C00" w:rsidRPr="00545C04" w:rsidRDefault="00283C00" w:rsidP="00DB4F3B">
            <w:pPr>
              <w:pStyle w:val="TableText0"/>
              <w:rPr>
                <w:color w:val="000000"/>
              </w:rPr>
            </w:pPr>
            <w:bookmarkStart w:id="1719" w:name="Glos_SecurityKeys"/>
            <w:r w:rsidRPr="00545C04">
              <w:rPr>
                <w:color w:val="000000"/>
              </w:rPr>
              <w:t>Security Keys</w:t>
            </w:r>
            <w:bookmarkEnd w:id="1719"/>
          </w:p>
        </w:tc>
        <w:tc>
          <w:tcPr>
            <w:tcW w:w="7692" w:type="dxa"/>
            <w:gridSpan w:val="3"/>
            <w:tcBorders>
              <w:top w:val="single" w:sz="4" w:space="0" w:color="auto"/>
            </w:tcBorders>
          </w:tcPr>
          <w:p w:rsidR="00283C00" w:rsidRPr="00545C04" w:rsidRDefault="00283C00" w:rsidP="00DB4F3B">
            <w:pPr>
              <w:pStyle w:val="TableText0"/>
              <w:rPr>
                <w:color w:val="000000"/>
              </w:rPr>
            </w:pPr>
            <w:r w:rsidRPr="00545C04">
              <w:rPr>
                <w:color w:val="000000"/>
              </w:rPr>
              <w:t xml:space="preserve">Codes which define the characteristic(s), authorization(s), or privilege(s) of a specific user or a defined group of users.  The </w:t>
            </w:r>
            <w:r w:rsidRPr="00545C04">
              <w:rPr>
                <w:rFonts w:ascii="Arial" w:hAnsi="Arial"/>
                <w:color w:val="000000"/>
              </w:rPr>
              <w:t>VistA</w:t>
            </w:r>
            <w:r w:rsidRPr="00545C04">
              <w:rPr>
                <w:color w:val="000000"/>
              </w:rPr>
              <w:t xml:space="preserve"> option file refers to the security key as a “lock.”  Only those individuals assigned that “lock” can used a particular </w:t>
            </w:r>
            <w:r w:rsidRPr="00545C04">
              <w:rPr>
                <w:rFonts w:ascii="Arial" w:hAnsi="Arial"/>
                <w:color w:val="000000"/>
              </w:rPr>
              <w:t>VistA</w:t>
            </w:r>
            <w:r w:rsidRPr="00545C04">
              <w:rPr>
                <w:color w:val="000000"/>
              </w:rPr>
              <w:t xml:space="preserve"> option or perform a specific task that is associated with that security key/lock.</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pPr>
            <w:bookmarkStart w:id="1720" w:name="Glos_SelectionRules"/>
            <w:r w:rsidRPr="00545C04">
              <w:rPr>
                <w:color w:val="000000"/>
              </w:rPr>
              <w:t>Selection Rules</w:t>
            </w:r>
            <w:bookmarkEnd w:id="1720"/>
          </w:p>
        </w:tc>
        <w:tc>
          <w:tcPr>
            <w:tcW w:w="7692" w:type="dxa"/>
            <w:gridSpan w:val="3"/>
          </w:tcPr>
          <w:p w:rsidR="00283C00" w:rsidRPr="00545C04" w:rsidRDefault="00283C00" w:rsidP="00DB4F3B">
            <w:pPr>
              <w:pStyle w:val="TableText0"/>
            </w:pPr>
            <w:r w:rsidRPr="00545C04">
              <w:rPr>
                <w:color w:val="000000"/>
              </w:rPr>
              <w:t xml:space="preserve">A pre-defined set of rules that define a registry patient. </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rsidR="00283C00" w:rsidRPr="00545C04" w:rsidRDefault="00283C00" w:rsidP="00DB4F3B">
            <w:pPr>
              <w:pStyle w:val="TableText0"/>
            </w:pPr>
            <w:bookmarkStart w:id="1721" w:name="Glos_SensitiveInfo"/>
            <w:r w:rsidRPr="00545C04">
              <w:t>Sensitive Information</w:t>
            </w:r>
            <w:bookmarkEnd w:id="1721"/>
          </w:p>
        </w:tc>
        <w:tc>
          <w:tcPr>
            <w:tcW w:w="7692" w:type="dxa"/>
            <w:gridSpan w:val="3"/>
            <w:tcBorders>
              <w:bottom w:val="single" w:sz="4" w:space="0" w:color="auto"/>
            </w:tcBorders>
          </w:tcPr>
          <w:p w:rsidR="00283C00" w:rsidRPr="00545C04" w:rsidRDefault="00283C00" w:rsidP="00DB4F3B">
            <w:pPr>
              <w:pStyle w:val="TableText0"/>
            </w:pPr>
            <w:r w:rsidRPr="00545C04">
              <w:t>Any information which requires a degree of protection and which should be made available only to authorized system users.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22" w:name="Glos_Server"/>
            <w:r w:rsidRPr="00545C04">
              <w:rPr>
                <w:bCs/>
              </w:rPr>
              <w:t>Server</w:t>
            </w:r>
            <w:bookmarkEnd w:id="1722"/>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In information technology, a server is a computer system that provides services to other computing systems—called clients—over a network. The server is where </w:t>
            </w:r>
            <w:r w:rsidRPr="00545C04">
              <w:rPr>
                <w:rFonts w:ascii="Arial" w:hAnsi="Arial"/>
                <w:sz w:val="20"/>
                <w:szCs w:val="20"/>
              </w:rPr>
              <w:t>VistA</w:t>
            </w:r>
            <w:r w:rsidRPr="00545C04">
              <w:rPr>
                <w:sz w:val="20"/>
                <w:szCs w:val="20"/>
              </w:rPr>
              <w:t xml:space="preserve"> M-based data and Business Rules reside, making these resources available to the requesting server.</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tcBorders>
          </w:tcPr>
          <w:p w:rsidR="00283C00" w:rsidRPr="00545C04" w:rsidRDefault="00283C00" w:rsidP="00DB4F3B">
            <w:pPr>
              <w:pStyle w:val="TableText0"/>
            </w:pPr>
            <w:r w:rsidRPr="00545C04">
              <w:t>SGML</w:t>
            </w:r>
          </w:p>
        </w:tc>
        <w:tc>
          <w:tcPr>
            <w:tcW w:w="7692" w:type="dxa"/>
            <w:gridSpan w:val="3"/>
            <w:tcBorders>
              <w:top w:val="single" w:sz="4" w:space="0" w:color="auto"/>
            </w:tcBorders>
          </w:tcPr>
          <w:p w:rsidR="00283C00" w:rsidRPr="00545C04" w:rsidRDefault="00283C00" w:rsidP="00DB4F3B">
            <w:pPr>
              <w:pStyle w:val="TableText0"/>
            </w:pPr>
            <w:r w:rsidRPr="00545C04">
              <w:rPr>
                <w:i/>
              </w:rPr>
              <w:t>See</w:t>
            </w:r>
            <w:r w:rsidRPr="00545C04">
              <w:t xml:space="preserve"> </w:t>
            </w:r>
            <w:hyperlink w:anchor="Glos_SGML" w:history="1">
              <w:r w:rsidRPr="00545C04">
                <w:rPr>
                  <w:rStyle w:val="IHyperlink"/>
                </w:rPr>
                <w:t>Standardized Generic Markup Language</w:t>
              </w:r>
            </w:hyperlink>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rsidR="00283C00" w:rsidRPr="00545C04" w:rsidRDefault="00283C00" w:rsidP="00DB4F3B">
            <w:pPr>
              <w:pStyle w:val="TableText0"/>
            </w:pPr>
            <w:bookmarkStart w:id="1723" w:name="Glos_SingleSignOn"/>
            <w:r w:rsidRPr="00545C04">
              <w:t>Single Sign On</w:t>
            </w:r>
            <w:bookmarkEnd w:id="1723"/>
          </w:p>
        </w:tc>
        <w:tc>
          <w:tcPr>
            <w:tcW w:w="7692" w:type="dxa"/>
            <w:gridSpan w:val="3"/>
          </w:tcPr>
          <w:p w:rsidR="00283C00" w:rsidRPr="00545C04" w:rsidRDefault="00283C00" w:rsidP="00DB4F3B">
            <w:pPr>
              <w:pStyle w:val="TableText0"/>
            </w:pPr>
            <w:r w:rsidRPr="00545C04">
              <w:t>Single Sign On is the process that enables the secure access of disparate applications by a user through use of a single authenticated identifier and password.</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rsidR="00283C00" w:rsidRPr="00545C04" w:rsidRDefault="00283C00" w:rsidP="00DB4F3B">
            <w:pPr>
              <w:pStyle w:val="TableText0"/>
            </w:pPr>
            <w:bookmarkStart w:id="1724" w:name="Glos_SiteConfigurable"/>
            <w:r w:rsidRPr="00545C04">
              <w:t>Site Configurable</w:t>
            </w:r>
            <w:bookmarkEnd w:id="1724"/>
          </w:p>
        </w:tc>
        <w:tc>
          <w:tcPr>
            <w:tcW w:w="7692" w:type="dxa"/>
            <w:gridSpan w:val="3"/>
            <w:tcBorders>
              <w:bottom w:val="single" w:sz="4" w:space="0" w:color="auto"/>
            </w:tcBorders>
          </w:tcPr>
          <w:p w:rsidR="00283C00" w:rsidRPr="00545C04" w:rsidRDefault="00283C00" w:rsidP="00DB4F3B">
            <w:pPr>
              <w:pStyle w:val="TableText0"/>
            </w:pPr>
            <w:r w:rsidRPr="00545C04">
              <w:t>A term used to refer to features in the system that can be modified to meet the needs of each local site.</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iCs/>
              </w:rPr>
              <w:t>SNOMED</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i/>
                <w:sz w:val="20"/>
                <w:szCs w:val="20"/>
              </w:rPr>
              <w:t>See</w:t>
            </w:r>
            <w:r w:rsidRPr="00545C04">
              <w:rPr>
                <w:sz w:val="20"/>
                <w:szCs w:val="20"/>
              </w:rPr>
              <w:t xml:space="preserve"> </w:t>
            </w:r>
            <w:hyperlink w:anchor="Glos_SNOMED" w:history="1">
              <w:r w:rsidRPr="00545C04">
                <w:rPr>
                  <w:rStyle w:val="IHyperlink"/>
                  <w:sz w:val="20"/>
                  <w:szCs w:val="20"/>
                </w:rPr>
                <w:t>Systematized Nomenclature of Medicine</w:t>
              </w:r>
            </w:hyperlink>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bottom w:val="single" w:sz="4" w:space="0" w:color="auto"/>
            </w:tcBorders>
          </w:tcPr>
          <w:p w:rsidR="00283C00" w:rsidRPr="00545C04" w:rsidRDefault="00283C00" w:rsidP="00DB4F3B">
            <w:pPr>
              <w:pStyle w:val="TableText0"/>
            </w:pPr>
            <w:bookmarkStart w:id="1725" w:name="Glos_SGML"/>
            <w:r w:rsidRPr="00545C04">
              <w:t>Standardized Generic Markup Language (SGML)</w:t>
            </w:r>
            <w:bookmarkEnd w:id="1725"/>
          </w:p>
        </w:tc>
        <w:tc>
          <w:tcPr>
            <w:tcW w:w="7692" w:type="dxa"/>
            <w:gridSpan w:val="3"/>
            <w:tcBorders>
              <w:top w:val="single" w:sz="4" w:space="0" w:color="auto"/>
              <w:bottom w:val="single" w:sz="4" w:space="0" w:color="auto"/>
            </w:tcBorders>
          </w:tcPr>
          <w:p w:rsidR="00283C00" w:rsidRPr="00545C04" w:rsidRDefault="00283C00" w:rsidP="00DB4F3B">
            <w:pPr>
              <w:pStyle w:val="TableText0"/>
            </w:pPr>
            <w:r w:rsidRPr="00545C04">
              <w:t>A generic markup language for representing documents. SGML is an International Standard that describes the relationship between a document’s content and its structure. SGML allows document-based information to be shared and re-used across applications and computer platforms in an open, vendor-neutral format.</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26" w:name="Glos_SNOMED"/>
            <w:r w:rsidRPr="00545C04">
              <w:t>Systematized Nomenclature of Medicine (SNOMED)</w:t>
            </w:r>
            <w:bookmarkEnd w:id="1726"/>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A307D6">
            <w:pPr>
              <w:pStyle w:val="Default"/>
              <w:rPr>
                <w:sz w:val="20"/>
                <w:szCs w:val="20"/>
              </w:rPr>
            </w:pPr>
            <w:r w:rsidRPr="00545C04">
              <w:rPr>
                <w:sz w:val="20"/>
                <w:szCs w:val="20"/>
              </w:rPr>
              <w:t>SNOMED is a terminology that originated as the systematized nomenclature of pathology (SNOP) in the early 1960s under the guidance of the College of American Pathologists.  In the late 1970s, the concept was expanded to include most medical domains and renamed SNOMED.  The core content includes text files such as the concepts, descriptions, relationships, ICD mappings, and history tables.  SNOMED represents a terminological resource that can be implemented in software applications to represent clinically relevant information comprehensive (&gt;350,000 concepts) multi-disciplinary coverage but discipline neutral structured to support data entry, retrieval, maps etc.</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283C00" w:rsidRPr="00545C04" w:rsidTr="005029B1">
        <w:trPr>
          <w:cantSplit/>
          <w:tblHeader/>
        </w:trPr>
        <w:tc>
          <w:tcPr>
            <w:tcW w:w="1907"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63"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727" w:name="G_T"/>
            <w:r w:rsidRPr="00545C04">
              <w:rPr>
                <w:rFonts w:ascii="Arial Rounded MT Bold" w:hAnsi="Arial Rounded MT Bold" w:cs="Arial"/>
                <w:b/>
                <w:color w:val="666699"/>
                <w:sz w:val="28"/>
                <w:szCs w:val="28"/>
              </w:rPr>
              <w:t>T</w:t>
            </w:r>
            <w:bookmarkEnd w:id="1727"/>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28" w:name="Glos_TSPR"/>
            <w:r w:rsidRPr="00545C04">
              <w:rPr>
                <w:bCs/>
              </w:rPr>
              <w:t>Technical Services Project Repository (TSPR)</w:t>
            </w:r>
            <w:bookmarkEnd w:id="1728"/>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The TSPR is the central data repository and database for VA Health IT (VHIT) project information. </w:t>
            </w:r>
          </w:p>
          <w:p w:rsidR="00283C00" w:rsidRPr="00545C04" w:rsidRDefault="00283C00" w:rsidP="00DB4F3B">
            <w:pPr>
              <w:pStyle w:val="Default"/>
              <w:rPr>
                <w:sz w:val="20"/>
                <w:szCs w:val="20"/>
              </w:rPr>
            </w:pPr>
            <w:r w:rsidRPr="00545C04">
              <w:rPr>
                <w:i/>
                <w:iCs/>
                <w:sz w:val="20"/>
                <w:szCs w:val="20"/>
              </w:rPr>
              <w:t xml:space="preserve">See </w:t>
            </w:r>
            <w:hyperlink r:id="rId404" w:tooltip="Web address for the VA's TSPR repository" w:history="1">
              <w:r w:rsidRPr="00545C04">
                <w:rPr>
                  <w:rStyle w:val="Hyperlink"/>
                  <w:sz w:val="20"/>
                  <w:szCs w:val="20"/>
                </w:rPr>
                <w:t>http://tspr.VistA.med.va.gov/tspr/default.htm</w:t>
              </w:r>
            </w:hyperlink>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Terminal emulation software</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iCs/>
                <w:sz w:val="20"/>
                <w:szCs w:val="20"/>
              </w:rPr>
            </w:pPr>
            <w:r w:rsidRPr="00545C04">
              <w:rPr>
                <w:iCs/>
                <w:sz w:val="20"/>
                <w:szCs w:val="20"/>
              </w:rPr>
              <w:t xml:space="preserve">A program that allows a personal computer (PC) to act like a (particular brand of) terminal.  The PC thus appears as a terminal to the host computer and accepts the same escape sequences for functions such as cursor positioning and clearing the screen.  Attachmate </w:t>
            </w:r>
            <w:r w:rsidRPr="00545C04">
              <w:rPr>
                <w:i/>
                <w:iCs/>
                <w:sz w:val="20"/>
                <w:szCs w:val="20"/>
              </w:rPr>
              <w:t>Reflection</w:t>
            </w:r>
            <w:r w:rsidRPr="00545C04">
              <w:rPr>
                <w:iCs/>
                <w:sz w:val="20"/>
                <w:szCs w:val="20"/>
              </w:rPr>
              <w:t xml:space="preserve"> is widely used in VHA for this purpose.</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29" w:name="Glos_ToolTips"/>
            <w:r w:rsidRPr="00545C04">
              <w:rPr>
                <w:bCs/>
              </w:rPr>
              <w:t>Tool tips</w:t>
            </w:r>
            <w:bookmarkEnd w:id="1729"/>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i/>
                <w:iCs/>
                <w:sz w:val="20"/>
                <w:szCs w:val="20"/>
              </w:rPr>
            </w:pPr>
            <w:r w:rsidRPr="00545C04">
              <w:rPr>
                <w:iCs/>
                <w:sz w:val="20"/>
                <w:szCs w:val="20"/>
              </w:rPr>
              <w:t>Tool tips are “hints” assigned to menu items which appear when the user “hovers” the mouse pointer over a menu.</w:t>
            </w:r>
          </w:p>
        </w:tc>
      </w:tr>
      <w:tr w:rsidR="00283C00" w:rsidRPr="00545C04"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TSPR</w:t>
            </w:r>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i/>
                <w:iCs/>
                <w:sz w:val="20"/>
                <w:szCs w:val="20"/>
              </w:rPr>
              <w:t xml:space="preserve">See </w:t>
            </w:r>
            <w:hyperlink w:anchor="Glos_TSPR" w:history="1">
              <w:r w:rsidRPr="00545C04">
                <w:rPr>
                  <w:rStyle w:val="IHyperlink"/>
                  <w:sz w:val="20"/>
                  <w:szCs w:val="20"/>
                </w:rPr>
                <w:t>Technical Services Project Repository</w:t>
              </w:r>
            </w:hyperlink>
          </w:p>
        </w:tc>
      </w:tr>
      <w:tr w:rsidR="00283C00" w:rsidRPr="00545C04"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283C00" w:rsidRPr="00545C04" w:rsidTr="007167A2">
        <w:trPr>
          <w:cantSplit/>
          <w:tblHeader/>
        </w:trPr>
        <w:tc>
          <w:tcPr>
            <w:tcW w:w="1907"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63"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rsidR="00283C00" w:rsidRPr="00545C04" w:rsidRDefault="00283C00" w:rsidP="00624535">
            <w:pPr>
              <w:pStyle w:val="TableText0"/>
              <w:jc w:val="center"/>
              <w:rPr>
                <w:rFonts w:ascii="Arial Rounded MT Bold" w:hAnsi="Arial Rounded MT Bold" w:cs="Arial"/>
                <w:b/>
                <w:sz w:val="28"/>
                <w:szCs w:val="28"/>
              </w:rPr>
            </w:pPr>
            <w:bookmarkStart w:id="1730" w:name="G_U"/>
            <w:r w:rsidRPr="00545C04">
              <w:rPr>
                <w:rFonts w:ascii="Arial Rounded MT Bold" w:hAnsi="Arial Rounded MT Bold" w:cs="Arial"/>
                <w:b/>
                <w:color w:val="666699"/>
                <w:sz w:val="28"/>
                <w:szCs w:val="28"/>
              </w:rPr>
              <w:t>U</w:t>
            </w:r>
            <w:bookmarkEnd w:id="1730"/>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1" w:name="Glos_UserInterface"/>
            <w:r w:rsidRPr="00545C04">
              <w:rPr>
                <w:bCs/>
              </w:rPr>
              <w:t>User Interface</w:t>
            </w:r>
            <w:bookmarkEnd w:id="1731"/>
          </w:p>
        </w:tc>
        <w:tc>
          <w:tcPr>
            <w:tcW w:w="7692"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spacing w:before="60" w:after="60"/>
              <w:rPr>
                <w:sz w:val="20"/>
                <w:szCs w:val="20"/>
              </w:rPr>
            </w:pPr>
            <w:r w:rsidRPr="00545C04">
              <w:rPr>
                <w:sz w:val="20"/>
                <w:szCs w:val="20"/>
              </w:rPr>
              <w:t xml:space="preserve">A user interface is the means by which people (the users) interact with a particular machine, device, computer program or other complex tool (the system).  The user interface provides one or more means of: </w:t>
            </w:r>
          </w:p>
          <w:p w:rsidR="00283C00" w:rsidRPr="00545C04" w:rsidRDefault="00283C00" w:rsidP="00DB4F3B">
            <w:pPr>
              <w:pStyle w:val="Default"/>
              <w:spacing w:before="60" w:after="60"/>
              <w:rPr>
                <w:sz w:val="20"/>
                <w:szCs w:val="20"/>
              </w:rPr>
            </w:pPr>
            <w:r w:rsidRPr="00545C04">
              <w:rPr>
                <w:sz w:val="20"/>
                <w:szCs w:val="20"/>
              </w:rPr>
              <w:t xml:space="preserve">• Input, which allows the users to manipulate the system </w:t>
            </w:r>
          </w:p>
          <w:p w:rsidR="00283C00" w:rsidRPr="00545C04" w:rsidRDefault="00283C00" w:rsidP="00DB4F3B">
            <w:pPr>
              <w:pStyle w:val="Default"/>
              <w:spacing w:before="60" w:after="60"/>
              <w:rPr>
                <w:sz w:val="20"/>
                <w:szCs w:val="20"/>
              </w:rPr>
            </w:pPr>
            <w:r w:rsidRPr="00545C04">
              <w:rPr>
                <w:sz w:val="20"/>
                <w:szCs w:val="20"/>
              </w:rPr>
              <w:t xml:space="preserve">• Output, which allows the system to produce the effects of the users’ manipulation </w:t>
            </w:r>
          </w:p>
          <w:p w:rsidR="00283C00" w:rsidRPr="00545C04" w:rsidRDefault="00283C00" w:rsidP="00DB4F3B">
            <w:pPr>
              <w:pStyle w:val="Default"/>
              <w:spacing w:before="60" w:after="60"/>
              <w:rPr>
                <w:sz w:val="20"/>
                <w:szCs w:val="20"/>
              </w:rPr>
            </w:pPr>
            <w:r w:rsidRPr="00545C04">
              <w:rPr>
                <w:sz w:val="20"/>
                <w:szCs w:val="20"/>
              </w:rPr>
              <w:t xml:space="preserve">The interface may be based strictly on text (as in the traditional “roll and scroll” IFCAP interface), or on both text and graphics. </w:t>
            </w:r>
          </w:p>
          <w:p w:rsidR="00283C00" w:rsidRPr="00545C04" w:rsidRDefault="00283C00" w:rsidP="00DB4F3B">
            <w:pPr>
              <w:pStyle w:val="Default"/>
              <w:spacing w:before="60" w:after="60"/>
              <w:rPr>
                <w:sz w:val="20"/>
                <w:szCs w:val="20"/>
              </w:rPr>
            </w:pPr>
            <w:r w:rsidRPr="00545C04">
              <w:rPr>
                <w:sz w:val="20"/>
                <w:szCs w:val="20"/>
              </w:rPr>
              <w:t xml:space="preserve">In computer science and human-computer interaction, the user interface (of a computer program) refers to the graphical, textual and auditory information the program presents to the user, and the control sequences (such as keystrokes with the computer keyboard and movements of the computer mouse) the user employs to control the program. </w:t>
            </w:r>
          </w:p>
          <w:p w:rsidR="00283C00" w:rsidRPr="00545C04" w:rsidRDefault="00283C00" w:rsidP="00DB4F3B">
            <w:pPr>
              <w:pStyle w:val="Default"/>
              <w:rPr>
                <w:i/>
                <w:iCs/>
                <w:sz w:val="20"/>
                <w:szCs w:val="20"/>
              </w:rPr>
            </w:pPr>
            <w:r w:rsidRPr="00545C04">
              <w:rPr>
                <w:i/>
                <w:iCs/>
                <w:sz w:val="20"/>
                <w:szCs w:val="20"/>
              </w:rPr>
              <w:t xml:space="preserve">See also </w:t>
            </w:r>
            <w:hyperlink w:anchor="Glos_GUI" w:history="1">
              <w:r w:rsidRPr="00545C04">
                <w:rPr>
                  <w:rStyle w:val="IHyperlink"/>
                  <w:sz w:val="20"/>
                  <w:szCs w:val="20"/>
                </w:rPr>
                <w:t>Graphical User Interface</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gridCol w:w="16"/>
      </w:tblGrid>
      <w:tr w:rsidR="00283C00" w:rsidRPr="00545C04" w:rsidTr="007167A2">
        <w:trPr>
          <w:cantSplit/>
          <w:tblHeader/>
        </w:trPr>
        <w:tc>
          <w:tcPr>
            <w:tcW w:w="1907"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79" w:type="dxa"/>
            <w:gridSpan w:val="2"/>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86" w:type="dxa"/>
            <w:gridSpan w:val="5"/>
          </w:tcPr>
          <w:p w:rsidR="00283C00" w:rsidRPr="00545C04" w:rsidRDefault="00283C00" w:rsidP="00624535">
            <w:pPr>
              <w:pStyle w:val="TableText0"/>
              <w:jc w:val="center"/>
              <w:rPr>
                <w:rFonts w:ascii="Arial Rounded MT Bold" w:hAnsi="Arial Rounded MT Bold" w:cs="Arial"/>
                <w:b/>
                <w:sz w:val="28"/>
                <w:szCs w:val="28"/>
              </w:rPr>
            </w:pPr>
            <w:bookmarkStart w:id="1732" w:name="G_V"/>
            <w:r w:rsidRPr="00545C04">
              <w:rPr>
                <w:rFonts w:ascii="Arial Rounded MT Bold" w:hAnsi="Arial Rounded MT Bold" w:cs="Arial"/>
                <w:b/>
                <w:color w:val="666699"/>
                <w:sz w:val="28"/>
                <w:szCs w:val="28"/>
              </w:rPr>
              <w:t>V</w:t>
            </w:r>
            <w:bookmarkEnd w:id="1732"/>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rsidR="00283C00" w:rsidRPr="00545C04" w:rsidRDefault="00283C00" w:rsidP="00DB4F3B">
            <w:pPr>
              <w:pStyle w:val="TableText0"/>
            </w:pPr>
            <w:r w:rsidRPr="00545C04">
              <w:t>VERA</w:t>
            </w:r>
          </w:p>
        </w:tc>
        <w:tc>
          <w:tcPr>
            <w:tcW w:w="7708" w:type="dxa"/>
            <w:gridSpan w:val="3"/>
            <w:tcBorders>
              <w:bottom w:val="single" w:sz="4" w:space="0" w:color="auto"/>
            </w:tcBorders>
          </w:tcPr>
          <w:p w:rsidR="00283C00" w:rsidRPr="00545C04" w:rsidRDefault="00283C00" w:rsidP="00DB4F3B">
            <w:pPr>
              <w:pStyle w:val="TableText0"/>
            </w:pPr>
            <w:r w:rsidRPr="00545C04">
              <w:rPr>
                <w:i/>
              </w:rPr>
              <w:t>See</w:t>
            </w:r>
            <w:r w:rsidRPr="00545C04">
              <w:t xml:space="preserve"> </w:t>
            </w:r>
            <w:hyperlink w:anchor="Glos_VERA" w:history="1">
              <w:r w:rsidRPr="00545C04">
                <w:rPr>
                  <w:rStyle w:val="IHyperlink"/>
                </w:rPr>
                <w:t>Veterans Equitable Resource Allocation</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3" w:name="Glos_Vergence"/>
            <w:r w:rsidRPr="00545C04">
              <w:rPr>
                <w:bCs/>
              </w:rPr>
              <w:t>Vergence</w:t>
            </w:r>
            <w:bookmarkEnd w:id="1733"/>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BD3827">
            <w:pPr>
              <w:pStyle w:val="Default"/>
              <w:rPr>
                <w:sz w:val="20"/>
                <w:szCs w:val="20"/>
              </w:rPr>
            </w:pPr>
            <w:r w:rsidRPr="00545C04">
              <w:rPr>
                <w:i/>
                <w:sz w:val="20"/>
                <w:szCs w:val="20"/>
              </w:rPr>
              <w:t>Vergence</w:t>
            </w:r>
            <w:r w:rsidRPr="00545C04">
              <w:rPr>
                <w:sz w:val="20"/>
                <w:szCs w:val="20"/>
              </w:rPr>
              <w:t xml:space="preserve">® software from Sentillion provides a single, secure, efficient and safe point of access throughout the healthcare enterprise, for all types of caregivers and applications.  </w:t>
            </w:r>
            <w:r w:rsidRPr="00545C04">
              <w:rPr>
                <w:i/>
                <w:sz w:val="20"/>
                <w:szCs w:val="20"/>
              </w:rPr>
              <w:t>Vergence</w:t>
            </w:r>
            <w:r w:rsidRPr="00545C04">
              <w:rPr>
                <w:sz w:val="20"/>
                <w:szCs w:val="20"/>
              </w:rPr>
              <w:t xml:space="preserve"> unifies single sign-on, role-based application access, context management, strong authentication and centralized auditing capabilities into one fully integrated, out-of-the box clinical workstation solution.</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4" w:name="Glos_VerifyCode"/>
            <w:r w:rsidRPr="00545C04">
              <w:rPr>
                <w:bCs/>
              </w:rPr>
              <w:t>Verify Code</w:t>
            </w:r>
            <w:bookmarkEnd w:id="1734"/>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 xml:space="preserve">With each sign-on to </w:t>
            </w:r>
            <w:r w:rsidRPr="00545C04">
              <w:rPr>
                <w:rFonts w:ascii="Arial" w:hAnsi="Arial"/>
                <w:sz w:val="20"/>
                <w:szCs w:val="20"/>
              </w:rPr>
              <w:t>VistA</w:t>
            </w:r>
            <w:r w:rsidRPr="00545C04">
              <w:rPr>
                <w:sz w:val="20"/>
                <w:szCs w:val="20"/>
              </w:rPr>
              <w:t xml:space="preserve">, the user must enter two codes to be recognized and allowed to proceed: the </w:t>
            </w:r>
            <w:r w:rsidRPr="00545C04">
              <w:rPr>
                <w:i/>
                <w:iCs/>
                <w:sz w:val="20"/>
                <w:szCs w:val="20"/>
              </w:rPr>
              <w:t xml:space="preserve">Access Code </w:t>
            </w:r>
            <w:r w:rsidRPr="00545C04">
              <w:rPr>
                <w:sz w:val="20"/>
                <w:szCs w:val="20"/>
              </w:rPr>
              <w:t xml:space="preserve">and </w:t>
            </w:r>
            <w:r w:rsidRPr="00545C04">
              <w:rPr>
                <w:i/>
                <w:iCs/>
                <w:sz w:val="20"/>
                <w:szCs w:val="20"/>
              </w:rPr>
              <w:t>Verify Code</w:t>
            </w:r>
            <w:r w:rsidRPr="00545C04">
              <w:rPr>
                <w:sz w:val="20"/>
                <w:szCs w:val="20"/>
              </w:rPr>
              <w:t xml:space="preserve">. Like the Access Code, the Verify Code is also generally assigned by IRM Service and is also encrypted. This code is used by the computer to verify that the person entering the access code can also enter a second code correctly. Thus, this code is used to determine if users can verify who they are. </w:t>
            </w:r>
          </w:p>
          <w:p w:rsidR="00283C00" w:rsidRPr="00545C04" w:rsidRDefault="00283C00" w:rsidP="00DB4F3B">
            <w:pPr>
              <w:pStyle w:val="Default"/>
              <w:rPr>
                <w:sz w:val="20"/>
                <w:szCs w:val="20"/>
              </w:rPr>
            </w:pPr>
            <w:r w:rsidRPr="00545C04">
              <w:rPr>
                <w:i/>
                <w:iCs/>
                <w:sz w:val="20"/>
                <w:szCs w:val="20"/>
              </w:rPr>
              <w:t xml:space="preserve">See also </w:t>
            </w:r>
            <w:hyperlink w:anchor="Glos_AccessCode" w:history="1">
              <w:r w:rsidRPr="00545C04">
                <w:rPr>
                  <w:rStyle w:val="IHyperlink"/>
                  <w:sz w:val="20"/>
                  <w:szCs w:val="20"/>
                </w:rPr>
                <w:t>Access Code</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5" w:name="Glos_VERA"/>
            <w:r w:rsidRPr="00545C04">
              <w:rPr>
                <w:bCs/>
              </w:rPr>
              <w:t>Veterans Equitable Resource Allocation (VERA)</w:t>
            </w:r>
            <w:bookmarkEnd w:id="1735"/>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sz w:val="20"/>
                <w:szCs w:val="20"/>
              </w:rPr>
              <w:t>Since 1997, the VERA System has served as the basis for allocating the congressionally appropriated medical care budget of the Department of Veterans Affairs (VA) to its regional networks.  A 2001 study by the RAND Corporation showed that “[in] spite of its possible shortcomings, VERA appeared to be designed to meet its objectives more closely than did previous VA budget allocation systems.”</w:t>
            </w:r>
          </w:p>
          <w:p w:rsidR="00283C00" w:rsidRPr="00545C04" w:rsidRDefault="00283C00" w:rsidP="00DB4F3B">
            <w:pPr>
              <w:pStyle w:val="Default"/>
              <w:rPr>
                <w:sz w:val="20"/>
                <w:szCs w:val="20"/>
              </w:rPr>
            </w:pPr>
            <w:r w:rsidRPr="00545C04">
              <w:rPr>
                <w:i/>
                <w:sz w:val="20"/>
                <w:szCs w:val="20"/>
              </w:rPr>
              <w:t>See</w:t>
            </w:r>
            <w:r w:rsidRPr="00545C04">
              <w:rPr>
                <w:sz w:val="20"/>
                <w:szCs w:val="20"/>
              </w:rPr>
              <w:t xml:space="preserve"> </w:t>
            </w:r>
            <w:hyperlink r:id="rId405" w:tooltip="Web address for the 2001 Study by the Rand Corporation" w:history="1">
              <w:r w:rsidRPr="00545C04">
                <w:rPr>
                  <w:rStyle w:val="Hyperlink"/>
                  <w:sz w:val="20"/>
                  <w:szCs w:val="20"/>
                </w:rPr>
                <w:t>http://www.rand.org/pubs/monograph_reports/MR1419/</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6" w:name="Glos_VistA"/>
            <w:r w:rsidRPr="00545C04">
              <w:rPr>
                <w:bCs/>
              </w:rPr>
              <w:t>Veterans Health Information Systems and Technology Architecture (</w:t>
            </w:r>
            <w:r w:rsidRPr="00545C04">
              <w:rPr>
                <w:rFonts w:ascii="Arial" w:hAnsi="Arial"/>
                <w:bCs/>
              </w:rPr>
              <w:t>VistA</w:t>
            </w:r>
            <w:r w:rsidRPr="00545C04">
              <w:rPr>
                <w:bCs/>
              </w:rPr>
              <w:t>)</w:t>
            </w:r>
            <w:bookmarkEnd w:id="1736"/>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911B79">
            <w:pPr>
              <w:pStyle w:val="Default"/>
              <w:rPr>
                <w:sz w:val="20"/>
                <w:szCs w:val="20"/>
              </w:rPr>
            </w:pPr>
            <w:r w:rsidRPr="00545C04">
              <w:rPr>
                <w:rFonts w:ascii="Arial" w:hAnsi="Arial"/>
                <w:sz w:val="20"/>
                <w:szCs w:val="20"/>
              </w:rPr>
              <w:t>VistA</w:t>
            </w:r>
            <w:r w:rsidRPr="00545C04">
              <w:rPr>
                <w:sz w:val="20"/>
                <w:szCs w:val="20"/>
              </w:rPr>
              <w:t xml:space="preserve"> is a comprehensive, integrated health care information system composed</w:t>
            </w:r>
            <w:r w:rsidR="00911B79">
              <w:rPr>
                <w:sz w:val="20"/>
                <w:szCs w:val="20"/>
              </w:rPr>
              <w:t xml:space="preserve"> of numerous software modules.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7" w:name="Glos_VHA"/>
            <w:r w:rsidRPr="00545C04">
              <w:rPr>
                <w:bCs/>
              </w:rPr>
              <w:t>Veterans Health Administration (VHA)</w:t>
            </w:r>
            <w:bookmarkEnd w:id="1737"/>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Cs/>
                <w:sz w:val="20"/>
                <w:szCs w:val="20"/>
              </w:rPr>
            </w:pPr>
            <w:r w:rsidRPr="00545C04">
              <w:rPr>
                <w:bCs/>
                <w:sz w:val="20"/>
                <w:szCs w:val="20"/>
              </w:rPr>
              <w:t xml:space="preserve">VHA administers the United States Veterans Healthcare System, whose mission is to serve the needs of America’s </w:t>
            </w:r>
            <w:r w:rsidR="008F1996" w:rsidRPr="00545C04">
              <w:rPr>
                <w:bCs/>
                <w:sz w:val="20"/>
                <w:szCs w:val="20"/>
              </w:rPr>
              <w:t>Veterans</w:t>
            </w:r>
            <w:r w:rsidRPr="00545C04">
              <w:rPr>
                <w:bCs/>
                <w:sz w:val="20"/>
                <w:szCs w:val="20"/>
              </w:rPr>
              <w:t xml:space="preserve"> by providing primary care, specialized care, and related medical and social support services.</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bCs/>
              </w:rPr>
              <w:t>VHA</w:t>
            </w:r>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sz w:val="20"/>
                <w:szCs w:val="20"/>
              </w:rPr>
            </w:pPr>
            <w:r w:rsidRPr="00545C04">
              <w:rPr>
                <w:bCs/>
                <w:i/>
                <w:sz w:val="20"/>
                <w:szCs w:val="20"/>
              </w:rPr>
              <w:t>See</w:t>
            </w:r>
            <w:r w:rsidRPr="00545C04">
              <w:rPr>
                <w:bCs/>
                <w:sz w:val="20"/>
                <w:szCs w:val="20"/>
              </w:rPr>
              <w:t xml:space="preserve"> </w:t>
            </w:r>
            <w:hyperlink w:anchor="Glos_VHA" w:history="1">
              <w:r w:rsidRPr="00545C04">
                <w:rPr>
                  <w:rStyle w:val="IHyperlink"/>
                  <w:sz w:val="20"/>
                  <w:szCs w:val="20"/>
                </w:rPr>
                <w:t>Veterans Health Administration</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bookmarkStart w:id="1738" w:name="Glos_VISN"/>
            <w:r w:rsidRPr="00545C04">
              <w:t>Veterans Integrated Service Network (VISN)</w:t>
            </w:r>
            <w:bookmarkEnd w:id="1738"/>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F30B23" w:rsidP="00DB4F3B">
            <w:pPr>
              <w:pStyle w:val="TableText0"/>
            </w:pPr>
            <w:hyperlink w:anchor="Glos_VHA" w:history="1">
              <w:r w:rsidR="00283C00" w:rsidRPr="00545C04">
                <w:rPr>
                  <w:rStyle w:val="IHyperlink"/>
                </w:rPr>
                <w:t>VHA</w:t>
              </w:r>
            </w:hyperlink>
            <w:r w:rsidR="00283C00" w:rsidRPr="00545C04">
              <w:t xml:space="preserve"> organizes its local facilities into networks called VISNS (VA Integrated Service Networks).  At the VISN level, </w:t>
            </w:r>
            <w:r w:rsidR="00283C00" w:rsidRPr="00545C04">
              <w:rPr>
                <w:rFonts w:ascii="Arial" w:hAnsi="Arial"/>
              </w:rPr>
              <w:t>VistA</w:t>
            </w:r>
            <w:r w:rsidR="00283C00" w:rsidRPr="00545C04">
              <w:t xml:space="preserve"> data from multiple local facilities may be combined into a data warehouse.</w:t>
            </w:r>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bCs/>
              </w:rPr>
              <w:t>VISN</w:t>
            </w:r>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i/>
              </w:rPr>
              <w:t>See</w:t>
            </w:r>
            <w:r w:rsidRPr="00545C04">
              <w:t xml:space="preserve"> </w:t>
            </w:r>
            <w:hyperlink w:anchor="Glos_VISN" w:history="1">
              <w:r w:rsidRPr="00545C04">
                <w:rPr>
                  <w:rStyle w:val="IHyperlink"/>
                </w:rPr>
                <w:t>Veterans Integrated Service Network</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rPr>
                <w:bCs/>
              </w:rPr>
            </w:pPr>
            <w:r w:rsidRPr="00545C04">
              <w:rPr>
                <w:rFonts w:ascii="Arial" w:hAnsi="Arial"/>
                <w:bCs/>
              </w:rPr>
              <w:t>VistA</w:t>
            </w:r>
          </w:p>
        </w:tc>
        <w:tc>
          <w:tcPr>
            <w:tcW w:w="7708" w:type="dxa"/>
            <w:gridSpan w:val="3"/>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Default"/>
              <w:rPr>
                <w:b/>
                <w:bCs/>
                <w:sz w:val="20"/>
                <w:szCs w:val="20"/>
              </w:rPr>
            </w:pPr>
            <w:r w:rsidRPr="00545C04">
              <w:rPr>
                <w:i/>
                <w:iCs/>
                <w:sz w:val="20"/>
                <w:szCs w:val="20"/>
              </w:rPr>
              <w:t xml:space="preserve">See </w:t>
            </w:r>
            <w:hyperlink w:anchor="Glos_VistA" w:history="1">
              <w:r w:rsidRPr="00545C04">
                <w:rPr>
                  <w:rStyle w:val="IHyperlink"/>
                  <w:sz w:val="20"/>
                  <w:szCs w:val="20"/>
                </w:rPr>
                <w:t>Veterans Health Information Systems and Technology Architecture</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378"/>
        </w:trPr>
        <w:tc>
          <w:tcPr>
            <w:tcW w:w="990" w:type="dxa"/>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3"/>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78"/>
      </w:tblGrid>
      <w:tr w:rsidR="00283C00" w:rsidRPr="00545C04" w:rsidTr="007167A2">
        <w:trPr>
          <w:cantSplit/>
          <w:tblHeader/>
        </w:trPr>
        <w:tc>
          <w:tcPr>
            <w:tcW w:w="1892" w:type="dxa"/>
            <w:gridSpan w:val="3"/>
            <w:shd w:val="clear" w:color="auto" w:fill="666699"/>
            <w:vAlign w:val="center"/>
          </w:tcPr>
          <w:p w:rsidR="00283C00" w:rsidRPr="00545C04" w:rsidRDefault="00283C00" w:rsidP="00D97924">
            <w:pPr>
              <w:pStyle w:val="TableHead"/>
              <w:jc w:val="center"/>
              <w:rPr>
                <w:color w:val="FFFFFF"/>
              </w:rPr>
            </w:pPr>
            <w:r w:rsidRPr="00545C04">
              <w:rPr>
                <w:color w:val="FFFFFF"/>
              </w:rPr>
              <w:t>Term or Acronym</w:t>
            </w:r>
          </w:p>
        </w:tc>
        <w:tc>
          <w:tcPr>
            <w:tcW w:w="7678" w:type="dxa"/>
            <w:shd w:val="clear" w:color="auto" w:fill="666699"/>
            <w:vAlign w:val="center"/>
          </w:tcPr>
          <w:p w:rsidR="00283C00" w:rsidRPr="00545C04" w:rsidRDefault="00283C00" w:rsidP="00D97924">
            <w:pPr>
              <w:pStyle w:val="TableHead"/>
              <w:rPr>
                <w:color w:val="FFFFFF"/>
              </w:rPr>
            </w:pPr>
            <w:r w:rsidRPr="00545C04">
              <w:rPr>
                <w:color w:val="FFFFFF"/>
              </w:rPr>
              <w:t>Description</w:t>
            </w:r>
          </w:p>
        </w:tc>
      </w:tr>
      <w:tr w:rsidR="00283C00" w:rsidRPr="00545C04"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Borders>
              <w:bottom w:val="single" w:sz="4" w:space="0" w:color="auto"/>
            </w:tcBorders>
          </w:tcPr>
          <w:p w:rsidR="00283C00" w:rsidRPr="00545C04" w:rsidRDefault="00283C00" w:rsidP="00624535">
            <w:pPr>
              <w:pStyle w:val="TableText0"/>
              <w:jc w:val="center"/>
              <w:rPr>
                <w:rFonts w:ascii="Arial Rounded MT Bold" w:hAnsi="Arial Rounded MT Bold" w:cs="Arial"/>
                <w:b/>
                <w:color w:val="666699"/>
                <w:sz w:val="28"/>
                <w:szCs w:val="28"/>
              </w:rPr>
            </w:pPr>
            <w:bookmarkStart w:id="1739" w:name="G_X"/>
            <w:r w:rsidRPr="00545C04">
              <w:rPr>
                <w:rFonts w:ascii="Arial Rounded MT Bold" w:hAnsi="Arial Rounded MT Bold" w:cs="Arial"/>
                <w:b/>
                <w:color w:val="666699"/>
                <w:sz w:val="28"/>
                <w:szCs w:val="28"/>
              </w:rPr>
              <w:t>X</w:t>
            </w:r>
            <w:bookmarkEnd w:id="1739"/>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bCs/>
              </w:rPr>
              <w:t>XML</w:t>
            </w:r>
          </w:p>
        </w:tc>
        <w:tc>
          <w:tcPr>
            <w:tcW w:w="7692" w:type="dxa"/>
            <w:gridSpan w:val="2"/>
            <w:tcBorders>
              <w:top w:val="single" w:sz="4" w:space="0" w:color="auto"/>
              <w:left w:val="single" w:sz="4" w:space="0" w:color="auto"/>
              <w:bottom w:val="single" w:sz="4" w:space="0" w:color="auto"/>
              <w:right w:val="single" w:sz="4" w:space="0" w:color="auto"/>
            </w:tcBorders>
          </w:tcPr>
          <w:p w:rsidR="00283C00" w:rsidRPr="00545C04" w:rsidRDefault="00283C00" w:rsidP="00DB4F3B">
            <w:pPr>
              <w:pStyle w:val="TableText0"/>
            </w:pPr>
            <w:r w:rsidRPr="00545C04">
              <w:rPr>
                <w:i/>
              </w:rPr>
              <w:t>See</w:t>
            </w:r>
            <w:r w:rsidRPr="00545C04">
              <w:t xml:space="preserve"> </w:t>
            </w:r>
            <w:hyperlink w:anchor="Glos_XML" w:history="1">
              <w:r w:rsidRPr="00545C04">
                <w:rPr>
                  <w:rStyle w:val="IHyperlink"/>
                </w:rPr>
                <w:t>Extensible Mark-up Language</w:t>
              </w:r>
            </w:hyperlink>
          </w:p>
        </w:tc>
      </w:tr>
      <w:tr w:rsidR="00283C00" w:rsidRPr="00545C04"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990" w:type="dxa"/>
            <w:tcBorders>
              <w:top w:val="single" w:sz="4" w:space="0" w:color="auto"/>
            </w:tcBorders>
          </w:tcPr>
          <w:p w:rsidR="00283C00" w:rsidRPr="00545C04" w:rsidRDefault="00F30B23"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3"/>
            <w:tcBorders>
              <w:top w:val="single" w:sz="4" w:space="0" w:color="auto"/>
            </w:tcBorders>
          </w:tcPr>
          <w:p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rsidR="00283C00" w:rsidRPr="00545C04" w:rsidRDefault="00283C00" w:rsidP="00336436"/>
    <w:p w:rsidR="00283C00" w:rsidRPr="00545C04" w:rsidRDefault="00283C00" w:rsidP="00E06092">
      <w:pPr>
        <w:pStyle w:val="BodyText"/>
        <w:jc w:val="center"/>
        <w:rPr>
          <w:rStyle w:val="LeftBlankChar"/>
        </w:rPr>
        <w:sectPr w:rsidR="00283C00" w:rsidRPr="00545C04" w:rsidSect="00D00B32">
          <w:footerReference w:type="even" r:id="rId406"/>
          <w:footerReference w:type="default" r:id="rId407"/>
          <w:footnotePr>
            <w:pos w:val="beneathText"/>
            <w:numRestart w:val="eachPage"/>
          </w:footnotePr>
          <w:endnotePr>
            <w:numFmt w:val="upperLetter"/>
          </w:endnotePr>
          <w:pgSz w:w="12240" w:h="15840" w:code="1"/>
          <w:pgMar w:top="1440" w:right="1440" w:bottom="1440" w:left="1440" w:header="720" w:footer="720" w:gutter="0"/>
          <w:cols w:space="720"/>
          <w:noEndnote/>
        </w:sectPr>
      </w:pPr>
    </w:p>
    <w:p w:rsidR="00283C00" w:rsidRPr="00545C04" w:rsidRDefault="00283C00" w:rsidP="00FD1DCB">
      <w:pPr>
        <w:pStyle w:val="H1NoNum"/>
      </w:pPr>
      <w:bookmarkStart w:id="1740" w:name="_Toc41752653"/>
      <w:bookmarkEnd w:id="1588"/>
      <w:bookmarkEnd w:id="1589"/>
      <w:bookmarkEnd w:id="1590"/>
      <w:bookmarkEnd w:id="1591"/>
      <w:r w:rsidRPr="00545C04">
        <w:t>Index</w:t>
      </w:r>
      <w:bookmarkEnd w:id="1740"/>
    </w:p>
    <w:p w:rsidR="00C47776" w:rsidRDefault="001F7285" w:rsidP="005874B3">
      <w:pPr>
        <w:rPr>
          <w:noProof/>
        </w:rPr>
        <w:sectPr w:rsidR="00C47776" w:rsidSect="00E00342">
          <w:footnotePr>
            <w:pos w:val="beneathText"/>
            <w:numRestart w:val="eachPage"/>
          </w:footnotePr>
          <w:endnotePr>
            <w:numFmt w:val="upperLetter"/>
          </w:endnotePr>
          <w:type w:val="continuous"/>
          <w:pgSz w:w="12240" w:h="15840" w:code="1"/>
          <w:pgMar w:top="1440" w:right="1440" w:bottom="1440" w:left="1440" w:header="720" w:footer="720" w:gutter="0"/>
          <w:cols w:num="2" w:space="720" w:equalWidth="0">
            <w:col w:w="4320" w:space="720"/>
            <w:col w:w="4320"/>
          </w:cols>
          <w:docGrid w:linePitch="326"/>
        </w:sectPr>
      </w:pPr>
      <w:r w:rsidRPr="00545C04">
        <w:fldChar w:fldCharType="begin"/>
      </w:r>
      <w:r w:rsidR="00283C00" w:rsidRPr="00545C04">
        <w:instrText xml:space="preserve"> INDEX \h "A" \c "2" \z "1033" </w:instrText>
      </w:r>
      <w:r w:rsidRPr="00545C04">
        <w:fldChar w:fldCharType="separate"/>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A</w:t>
      </w:r>
    </w:p>
    <w:p w:rsidR="00C47776" w:rsidRDefault="00C47776">
      <w:pPr>
        <w:pStyle w:val="Index1"/>
        <w:tabs>
          <w:tab w:val="right" w:leader="dot" w:pos="4310"/>
        </w:tabs>
        <w:rPr>
          <w:noProof/>
        </w:rPr>
      </w:pPr>
      <w:r>
        <w:rPr>
          <w:noProof/>
        </w:rPr>
        <w:t xml:space="preserve">Access rights. </w:t>
      </w:r>
      <w:r w:rsidRPr="006764BE">
        <w:rPr>
          <w:i/>
          <w:noProof/>
        </w:rPr>
        <w:t>See</w:t>
      </w:r>
      <w:r>
        <w:rPr>
          <w:noProof/>
        </w:rPr>
        <w:t xml:space="preserve"> Security Keys</w:t>
      </w:r>
    </w:p>
    <w:p w:rsidR="00C47776" w:rsidRDefault="00C47776">
      <w:pPr>
        <w:pStyle w:val="Index1"/>
        <w:tabs>
          <w:tab w:val="right" w:leader="dot" w:pos="4310"/>
        </w:tabs>
        <w:rPr>
          <w:noProof/>
        </w:rPr>
      </w:pPr>
      <w:r w:rsidRPr="006764BE">
        <w:rPr>
          <w:noProof/>
        </w:rPr>
        <w:t>Activity Detail</w:t>
      </w:r>
    </w:p>
    <w:p w:rsidR="00C47776" w:rsidRDefault="00C47776">
      <w:pPr>
        <w:pStyle w:val="Index2"/>
        <w:tabs>
          <w:tab w:val="right" w:leader="dot" w:pos="4310"/>
        </w:tabs>
        <w:rPr>
          <w:noProof/>
        </w:rPr>
      </w:pPr>
      <w:r w:rsidRPr="006764BE">
        <w:rPr>
          <w:noProof/>
        </w:rPr>
        <w:t>view in Technical Log</w:t>
      </w:r>
      <w:r>
        <w:rPr>
          <w:noProof/>
        </w:rPr>
        <w:t>, 124</w:t>
      </w:r>
    </w:p>
    <w:p w:rsidR="00C47776" w:rsidRDefault="00C47776">
      <w:pPr>
        <w:pStyle w:val="Index1"/>
        <w:tabs>
          <w:tab w:val="right" w:leader="dot" w:pos="4310"/>
        </w:tabs>
        <w:rPr>
          <w:noProof/>
        </w:rPr>
      </w:pPr>
      <w:r>
        <w:rPr>
          <w:noProof/>
        </w:rPr>
        <w:t>Activity log</w:t>
      </w:r>
    </w:p>
    <w:p w:rsidR="00C47776" w:rsidRDefault="00C47776">
      <w:pPr>
        <w:pStyle w:val="Index2"/>
        <w:tabs>
          <w:tab w:val="right" w:leader="dot" w:pos="4310"/>
        </w:tabs>
        <w:rPr>
          <w:noProof/>
        </w:rPr>
      </w:pPr>
      <w:r>
        <w:rPr>
          <w:noProof/>
        </w:rPr>
        <w:t>window, 122</w:t>
      </w:r>
    </w:p>
    <w:p w:rsidR="00C47776" w:rsidRDefault="00C47776">
      <w:pPr>
        <w:pStyle w:val="Index1"/>
        <w:tabs>
          <w:tab w:val="right" w:leader="dot" w:pos="4310"/>
        </w:tabs>
        <w:rPr>
          <w:noProof/>
        </w:rPr>
      </w:pPr>
      <w:r>
        <w:rPr>
          <w:noProof/>
        </w:rPr>
        <w:t>Add</w:t>
      </w:r>
    </w:p>
    <w:p w:rsidR="00C47776" w:rsidRDefault="00C47776">
      <w:pPr>
        <w:pStyle w:val="Index2"/>
        <w:tabs>
          <w:tab w:val="right" w:leader="dot" w:pos="4310"/>
        </w:tabs>
        <w:rPr>
          <w:noProof/>
        </w:rPr>
      </w:pPr>
      <w:r>
        <w:rPr>
          <w:noProof/>
        </w:rPr>
        <w:t xml:space="preserve">a </w:t>
      </w:r>
      <w:r w:rsidRPr="006764BE">
        <w:rPr>
          <w:rFonts w:ascii="Microsoft Sans Serif" w:hAnsi="Microsoft Sans Serif" w:cs="Microsoft Sans Serif"/>
          <w:noProof/>
        </w:rPr>
        <w:t>CDC</w:t>
      </w:r>
      <w:r>
        <w:rPr>
          <w:noProof/>
        </w:rPr>
        <w:t xml:space="preserve"> report, 142</w:t>
      </w:r>
    </w:p>
    <w:p w:rsidR="00C47776" w:rsidRDefault="00C47776">
      <w:pPr>
        <w:pStyle w:val="Index2"/>
        <w:tabs>
          <w:tab w:val="right" w:leader="dot" w:pos="4310"/>
        </w:tabs>
        <w:rPr>
          <w:noProof/>
        </w:rPr>
      </w:pPr>
      <w:r>
        <w:rPr>
          <w:noProof/>
        </w:rPr>
        <w:t>a Pending patient to registry, 61</w:t>
      </w:r>
    </w:p>
    <w:p w:rsidR="00C47776" w:rsidRDefault="00C47776">
      <w:pPr>
        <w:pStyle w:val="Index2"/>
        <w:tabs>
          <w:tab w:val="right" w:leader="dot" w:pos="4310"/>
        </w:tabs>
        <w:rPr>
          <w:noProof/>
        </w:rPr>
      </w:pPr>
      <w:r>
        <w:rPr>
          <w:noProof/>
        </w:rPr>
        <w:t>lab tests to Registry, 83</w:t>
      </w:r>
    </w:p>
    <w:p w:rsidR="00C47776" w:rsidRDefault="00C47776">
      <w:pPr>
        <w:pStyle w:val="Index2"/>
        <w:tabs>
          <w:tab w:val="right" w:leader="dot" w:pos="4310"/>
        </w:tabs>
        <w:rPr>
          <w:noProof/>
        </w:rPr>
      </w:pPr>
      <w:r>
        <w:rPr>
          <w:noProof/>
        </w:rPr>
        <w:t>Local Fields, 90</w:t>
      </w:r>
    </w:p>
    <w:p w:rsidR="00C47776" w:rsidRDefault="00C47776">
      <w:pPr>
        <w:pStyle w:val="Index2"/>
        <w:tabs>
          <w:tab w:val="right" w:leader="dot" w:pos="4310"/>
        </w:tabs>
        <w:rPr>
          <w:noProof/>
        </w:rPr>
      </w:pPr>
      <w:r w:rsidRPr="006764BE">
        <w:rPr>
          <w:bCs/>
          <w:noProof/>
        </w:rPr>
        <w:t>medications to Registry</w:t>
      </w:r>
      <w:r>
        <w:rPr>
          <w:noProof/>
        </w:rPr>
        <w:t>, 86</w:t>
      </w:r>
    </w:p>
    <w:p w:rsidR="00C47776" w:rsidRDefault="00C47776">
      <w:pPr>
        <w:pStyle w:val="Index2"/>
        <w:tabs>
          <w:tab w:val="right" w:leader="dot" w:pos="4310"/>
        </w:tabs>
        <w:rPr>
          <w:noProof/>
        </w:rPr>
      </w:pPr>
      <w:r>
        <w:rPr>
          <w:noProof/>
        </w:rPr>
        <w:t>notifications, 88</w:t>
      </w:r>
    </w:p>
    <w:p w:rsidR="00C47776" w:rsidRDefault="00C47776">
      <w:pPr>
        <w:pStyle w:val="Index1"/>
        <w:tabs>
          <w:tab w:val="right" w:leader="dot" w:pos="4310"/>
        </w:tabs>
        <w:rPr>
          <w:noProof/>
        </w:rPr>
      </w:pPr>
      <w:r>
        <w:rPr>
          <w:noProof/>
        </w:rPr>
        <w:t>ADMIN security key, 53</w:t>
      </w:r>
    </w:p>
    <w:p w:rsidR="00C47776" w:rsidRDefault="00C47776">
      <w:pPr>
        <w:pStyle w:val="Index1"/>
        <w:tabs>
          <w:tab w:val="right" w:leader="dot" w:pos="4310"/>
        </w:tabs>
        <w:rPr>
          <w:noProof/>
        </w:rPr>
      </w:pPr>
      <w:r>
        <w:rPr>
          <w:noProof/>
        </w:rPr>
        <w:t>Adult HIV/AIDS Confidential Case Report, 142</w:t>
      </w:r>
    </w:p>
    <w:p w:rsidR="00C47776" w:rsidRDefault="00C47776">
      <w:pPr>
        <w:pStyle w:val="Index1"/>
        <w:tabs>
          <w:tab w:val="right" w:leader="dot" w:pos="4310"/>
        </w:tabs>
        <w:rPr>
          <w:noProof/>
        </w:rPr>
      </w:pPr>
      <w:r>
        <w:rPr>
          <w:noProof/>
        </w:rPr>
        <w:t>AIDS-OI</w:t>
      </w:r>
    </w:p>
    <w:p w:rsidR="00C47776" w:rsidRDefault="00C47776">
      <w:pPr>
        <w:pStyle w:val="Index2"/>
        <w:tabs>
          <w:tab w:val="right" w:leader="dot" w:pos="4310"/>
        </w:tabs>
        <w:rPr>
          <w:noProof/>
        </w:rPr>
      </w:pPr>
      <w:r>
        <w:rPr>
          <w:noProof/>
        </w:rPr>
        <w:t>Clinical Status, 139, 153</w:t>
      </w:r>
    </w:p>
    <w:p w:rsidR="00C47776" w:rsidRDefault="00C47776">
      <w:pPr>
        <w:pStyle w:val="Index1"/>
        <w:tabs>
          <w:tab w:val="right" w:leader="dot" w:pos="4310"/>
        </w:tabs>
        <w:rPr>
          <w:noProof/>
        </w:rPr>
      </w:pPr>
      <w:r>
        <w:rPr>
          <w:noProof/>
        </w:rPr>
        <w:t>application shortcut</w:t>
      </w:r>
    </w:p>
    <w:p w:rsidR="00C47776" w:rsidRDefault="00C47776">
      <w:pPr>
        <w:pStyle w:val="Index2"/>
        <w:tabs>
          <w:tab w:val="right" w:leader="dot" w:pos="4310"/>
        </w:tabs>
        <w:rPr>
          <w:noProof/>
        </w:rPr>
      </w:pPr>
      <w:r>
        <w:rPr>
          <w:noProof/>
        </w:rPr>
        <w:t>target field, 243</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B</w:t>
      </w:r>
    </w:p>
    <w:p w:rsidR="00C47776" w:rsidRDefault="00C47776">
      <w:pPr>
        <w:pStyle w:val="Index1"/>
        <w:tabs>
          <w:tab w:val="right" w:leader="dot" w:pos="4310"/>
        </w:tabs>
        <w:rPr>
          <w:noProof/>
        </w:rPr>
      </w:pPr>
      <w:r w:rsidRPr="006764BE">
        <w:rPr>
          <w:noProof/>
        </w:rPr>
        <w:t>Break the Clinical Link</w:t>
      </w:r>
      <w:r>
        <w:rPr>
          <w:noProof/>
        </w:rPr>
        <w:t>, 71</w:t>
      </w:r>
    </w:p>
    <w:p w:rsidR="00C47776" w:rsidRDefault="00C47776">
      <w:pPr>
        <w:pStyle w:val="Index1"/>
        <w:tabs>
          <w:tab w:val="right" w:leader="dot" w:pos="4310"/>
        </w:tabs>
        <w:rPr>
          <w:noProof/>
        </w:rPr>
      </w:pPr>
      <w:r>
        <w:rPr>
          <w:noProof/>
        </w:rPr>
        <w:t>Broker Timeout settings, 100</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C</w:t>
      </w:r>
    </w:p>
    <w:p w:rsidR="00C47776" w:rsidRDefault="00C47776">
      <w:pPr>
        <w:pStyle w:val="Index1"/>
        <w:tabs>
          <w:tab w:val="right" w:leader="dot" w:pos="4310"/>
        </w:tabs>
        <w:rPr>
          <w:noProof/>
        </w:rPr>
      </w:pPr>
      <w:r>
        <w:rPr>
          <w:noProof/>
        </w:rPr>
        <w:t>CCOW</w:t>
      </w:r>
    </w:p>
    <w:p w:rsidR="00C47776" w:rsidRDefault="00C47776">
      <w:pPr>
        <w:pStyle w:val="Index2"/>
        <w:tabs>
          <w:tab w:val="right" w:leader="dot" w:pos="4310"/>
        </w:tabs>
        <w:rPr>
          <w:noProof/>
        </w:rPr>
      </w:pPr>
      <w:r>
        <w:rPr>
          <w:noProof/>
        </w:rPr>
        <w:t>break the clinical link, 71</w:t>
      </w:r>
    </w:p>
    <w:p w:rsidR="00C47776" w:rsidRDefault="00C47776">
      <w:pPr>
        <w:pStyle w:val="Index2"/>
        <w:tabs>
          <w:tab w:val="right" w:leader="dot" w:pos="4310"/>
        </w:tabs>
        <w:rPr>
          <w:noProof/>
        </w:rPr>
      </w:pPr>
      <w:r>
        <w:rPr>
          <w:noProof/>
        </w:rPr>
        <w:t>check status, 80</w:t>
      </w:r>
    </w:p>
    <w:p w:rsidR="00C47776" w:rsidRDefault="00C47776">
      <w:pPr>
        <w:pStyle w:val="Index2"/>
        <w:tabs>
          <w:tab w:val="right" w:leader="dot" w:pos="4310"/>
        </w:tabs>
        <w:rPr>
          <w:noProof/>
        </w:rPr>
      </w:pPr>
      <w:r>
        <w:rPr>
          <w:noProof/>
        </w:rPr>
        <w:t>rejoin the clinical context, 70</w:t>
      </w:r>
    </w:p>
    <w:p w:rsidR="00C47776" w:rsidRDefault="00C47776">
      <w:pPr>
        <w:pStyle w:val="Index1"/>
        <w:tabs>
          <w:tab w:val="right" w:leader="dot" w:pos="4310"/>
        </w:tabs>
        <w:rPr>
          <w:noProof/>
        </w:rPr>
      </w:pPr>
      <w:r>
        <w:rPr>
          <w:noProof/>
        </w:rPr>
        <w:t>CCR</w:t>
      </w:r>
    </w:p>
    <w:p w:rsidR="00C47776" w:rsidRDefault="00C47776">
      <w:pPr>
        <w:pStyle w:val="Index2"/>
        <w:tabs>
          <w:tab w:val="right" w:leader="dot" w:pos="4310"/>
        </w:tabs>
        <w:rPr>
          <w:noProof/>
        </w:rPr>
      </w:pPr>
      <w:r>
        <w:rPr>
          <w:noProof/>
        </w:rPr>
        <w:t>access rights, 52</w:t>
      </w:r>
    </w:p>
    <w:p w:rsidR="00C47776" w:rsidRDefault="00C47776">
      <w:pPr>
        <w:pStyle w:val="Index2"/>
        <w:tabs>
          <w:tab w:val="right" w:leader="dot" w:pos="4310"/>
        </w:tabs>
        <w:rPr>
          <w:noProof/>
        </w:rPr>
      </w:pPr>
      <w:r>
        <w:rPr>
          <w:noProof/>
        </w:rPr>
        <w:t>downloading software, 42</w:t>
      </w:r>
    </w:p>
    <w:p w:rsidR="00C47776" w:rsidRDefault="00C47776">
      <w:pPr>
        <w:pStyle w:val="Index2"/>
        <w:tabs>
          <w:tab w:val="right" w:leader="dot" w:pos="4310"/>
        </w:tabs>
        <w:rPr>
          <w:noProof/>
        </w:rPr>
      </w:pPr>
      <w:r w:rsidRPr="006764BE">
        <w:rPr>
          <w:noProof/>
          <w:color w:val="000000"/>
        </w:rPr>
        <w:t>features of</w:t>
      </w:r>
      <w:r>
        <w:rPr>
          <w:noProof/>
        </w:rPr>
        <w:t>, 5</w:t>
      </w:r>
    </w:p>
    <w:p w:rsidR="00C47776" w:rsidRDefault="00C47776">
      <w:pPr>
        <w:pStyle w:val="Index2"/>
        <w:tabs>
          <w:tab w:val="right" w:leader="dot" w:pos="4310"/>
        </w:tabs>
        <w:rPr>
          <w:noProof/>
        </w:rPr>
      </w:pPr>
      <w:r>
        <w:rPr>
          <w:noProof/>
        </w:rPr>
        <w:t>identify patients, 61</w:t>
      </w:r>
    </w:p>
    <w:p w:rsidR="00C47776" w:rsidRDefault="00C47776">
      <w:pPr>
        <w:pStyle w:val="Index2"/>
        <w:tabs>
          <w:tab w:val="right" w:leader="dot" w:pos="4310"/>
        </w:tabs>
        <w:rPr>
          <w:noProof/>
        </w:rPr>
      </w:pPr>
      <w:r>
        <w:rPr>
          <w:noProof/>
        </w:rPr>
        <w:t>intranet Home Page, 43</w:t>
      </w:r>
    </w:p>
    <w:p w:rsidR="00C47776" w:rsidRDefault="00C47776">
      <w:pPr>
        <w:pStyle w:val="Index2"/>
        <w:tabs>
          <w:tab w:val="right" w:leader="dot" w:pos="4310"/>
        </w:tabs>
        <w:rPr>
          <w:noProof/>
        </w:rPr>
      </w:pPr>
      <w:r w:rsidRPr="006764BE">
        <w:rPr>
          <w:noProof/>
          <w:color w:val="000000"/>
        </w:rPr>
        <w:t>overview of</w:t>
      </w:r>
      <w:r>
        <w:rPr>
          <w:noProof/>
        </w:rPr>
        <w:t>, 5, 248</w:t>
      </w:r>
    </w:p>
    <w:p w:rsidR="00C47776" w:rsidRDefault="00C47776">
      <w:pPr>
        <w:pStyle w:val="Index2"/>
        <w:tabs>
          <w:tab w:val="right" w:leader="dot" w:pos="4310"/>
        </w:tabs>
        <w:rPr>
          <w:noProof/>
        </w:rPr>
      </w:pPr>
      <w:r>
        <w:rPr>
          <w:noProof/>
        </w:rPr>
        <w:t>recommended users of, 1</w:t>
      </w:r>
    </w:p>
    <w:p w:rsidR="00C47776" w:rsidRDefault="00C47776">
      <w:pPr>
        <w:pStyle w:val="Index2"/>
        <w:tabs>
          <w:tab w:val="right" w:leader="dot" w:pos="4310"/>
        </w:tabs>
        <w:rPr>
          <w:noProof/>
        </w:rPr>
      </w:pPr>
      <w:r>
        <w:rPr>
          <w:noProof/>
        </w:rPr>
        <w:t>run a report, 162</w:t>
      </w:r>
    </w:p>
    <w:p w:rsidR="00C47776" w:rsidRDefault="00C47776">
      <w:pPr>
        <w:pStyle w:val="Index2"/>
        <w:tabs>
          <w:tab w:val="right" w:leader="dot" w:pos="4310"/>
        </w:tabs>
        <w:rPr>
          <w:noProof/>
        </w:rPr>
      </w:pPr>
      <w:r>
        <w:rPr>
          <w:noProof/>
        </w:rPr>
        <w:t>sign on, 63</w:t>
      </w:r>
    </w:p>
    <w:p w:rsidR="00C47776" w:rsidRDefault="00C47776">
      <w:pPr>
        <w:pStyle w:val="Index1"/>
        <w:tabs>
          <w:tab w:val="right" w:leader="dot" w:pos="4310"/>
        </w:tabs>
        <w:rPr>
          <w:noProof/>
        </w:rPr>
      </w:pPr>
      <w:r>
        <w:rPr>
          <w:noProof/>
        </w:rPr>
        <w:t>CDC Form</w:t>
      </w:r>
    </w:p>
    <w:p w:rsidR="00C47776" w:rsidRDefault="00C47776">
      <w:pPr>
        <w:pStyle w:val="Index2"/>
        <w:tabs>
          <w:tab w:val="right" w:leader="dot" w:pos="4310"/>
        </w:tabs>
        <w:rPr>
          <w:noProof/>
        </w:rPr>
      </w:pPr>
      <w:r>
        <w:rPr>
          <w:noProof/>
        </w:rPr>
        <w:t>Section VIII, 153</w:t>
      </w:r>
    </w:p>
    <w:p w:rsidR="00C47776" w:rsidRDefault="00C47776">
      <w:pPr>
        <w:pStyle w:val="Index1"/>
        <w:tabs>
          <w:tab w:val="right" w:leader="dot" w:pos="4310"/>
        </w:tabs>
        <w:rPr>
          <w:noProof/>
        </w:rPr>
      </w:pPr>
      <w:r>
        <w:rPr>
          <w:noProof/>
        </w:rPr>
        <w:t>CDC report</w:t>
      </w:r>
    </w:p>
    <w:p w:rsidR="00C47776" w:rsidRDefault="00C47776">
      <w:pPr>
        <w:pStyle w:val="Index2"/>
        <w:tabs>
          <w:tab w:val="right" w:leader="dot" w:pos="4310"/>
        </w:tabs>
        <w:rPr>
          <w:noProof/>
        </w:rPr>
      </w:pPr>
      <w:r>
        <w:rPr>
          <w:noProof/>
        </w:rPr>
        <w:t>about the, 141</w:t>
      </w:r>
    </w:p>
    <w:p w:rsidR="00C47776" w:rsidRDefault="00C47776">
      <w:pPr>
        <w:pStyle w:val="Index2"/>
        <w:tabs>
          <w:tab w:val="right" w:leader="dot" w:pos="4310"/>
        </w:tabs>
        <w:rPr>
          <w:noProof/>
        </w:rPr>
      </w:pPr>
      <w:r>
        <w:rPr>
          <w:noProof/>
        </w:rPr>
        <w:t>Print, 144</w:t>
      </w:r>
    </w:p>
    <w:p w:rsidR="00C47776" w:rsidRDefault="00C47776">
      <w:pPr>
        <w:pStyle w:val="Index2"/>
        <w:tabs>
          <w:tab w:val="right" w:leader="dot" w:pos="4310"/>
        </w:tabs>
        <w:rPr>
          <w:noProof/>
        </w:rPr>
      </w:pPr>
      <w:r>
        <w:rPr>
          <w:noProof/>
        </w:rPr>
        <w:t>Update, 145</w:t>
      </w:r>
    </w:p>
    <w:p w:rsidR="00C47776" w:rsidRDefault="00C47776">
      <w:pPr>
        <w:pStyle w:val="Index2"/>
        <w:tabs>
          <w:tab w:val="right" w:leader="dot" w:pos="4310"/>
        </w:tabs>
        <w:rPr>
          <w:noProof/>
        </w:rPr>
      </w:pPr>
      <w:r>
        <w:rPr>
          <w:noProof/>
        </w:rPr>
        <w:t>View, 144</w:t>
      </w:r>
    </w:p>
    <w:p w:rsidR="00C47776" w:rsidRDefault="00C47776">
      <w:pPr>
        <w:pStyle w:val="Index1"/>
        <w:tabs>
          <w:tab w:val="right" w:leader="dot" w:pos="4310"/>
        </w:tabs>
        <w:rPr>
          <w:noProof/>
        </w:rPr>
      </w:pPr>
      <w:r>
        <w:rPr>
          <w:noProof/>
        </w:rPr>
        <w:t>Change</w:t>
      </w:r>
    </w:p>
    <w:p w:rsidR="00C47776" w:rsidRDefault="00C47776">
      <w:pPr>
        <w:pStyle w:val="Index2"/>
        <w:tabs>
          <w:tab w:val="right" w:leader="dot" w:pos="4310"/>
        </w:tabs>
        <w:rPr>
          <w:noProof/>
        </w:rPr>
      </w:pPr>
      <w:r>
        <w:rPr>
          <w:noProof/>
        </w:rPr>
        <w:t>report output appearance, 114</w:t>
      </w:r>
    </w:p>
    <w:p w:rsidR="00C47776" w:rsidRDefault="00C47776">
      <w:pPr>
        <w:pStyle w:val="Index2"/>
        <w:tabs>
          <w:tab w:val="right" w:leader="dot" w:pos="4310"/>
        </w:tabs>
        <w:rPr>
          <w:noProof/>
        </w:rPr>
      </w:pPr>
      <w:r>
        <w:rPr>
          <w:noProof/>
        </w:rPr>
        <w:t>screen colors, 54, 100</w:t>
      </w:r>
    </w:p>
    <w:p w:rsidR="00C47776" w:rsidRDefault="00C47776">
      <w:pPr>
        <w:pStyle w:val="Index2"/>
        <w:tabs>
          <w:tab w:val="right" w:leader="dot" w:pos="4310"/>
        </w:tabs>
        <w:rPr>
          <w:noProof/>
        </w:rPr>
      </w:pPr>
      <w:r>
        <w:rPr>
          <w:noProof/>
        </w:rPr>
        <w:t>system settings, 98</w:t>
      </w:r>
    </w:p>
    <w:p w:rsidR="00C47776" w:rsidRDefault="00C47776">
      <w:pPr>
        <w:pStyle w:val="Index1"/>
        <w:tabs>
          <w:tab w:val="right" w:leader="dot" w:pos="4310"/>
        </w:tabs>
        <w:rPr>
          <w:noProof/>
        </w:rPr>
      </w:pPr>
      <w:r>
        <w:rPr>
          <w:noProof/>
        </w:rPr>
        <w:t>Clinic Follow-Up report, 169</w:t>
      </w:r>
    </w:p>
    <w:p w:rsidR="00C47776" w:rsidRDefault="00C47776">
      <w:pPr>
        <w:pStyle w:val="Index1"/>
        <w:tabs>
          <w:tab w:val="right" w:leader="dot" w:pos="4310"/>
        </w:tabs>
        <w:rPr>
          <w:noProof/>
        </w:rPr>
      </w:pPr>
      <w:r>
        <w:rPr>
          <w:noProof/>
        </w:rPr>
        <w:t>Clinical Status</w:t>
      </w:r>
    </w:p>
    <w:p w:rsidR="00C47776" w:rsidRDefault="00C47776">
      <w:pPr>
        <w:pStyle w:val="Index2"/>
        <w:tabs>
          <w:tab w:val="right" w:leader="dot" w:pos="4310"/>
        </w:tabs>
        <w:rPr>
          <w:noProof/>
        </w:rPr>
      </w:pPr>
      <w:r>
        <w:rPr>
          <w:noProof/>
        </w:rPr>
        <w:t>AIDS-OI, 138</w:t>
      </w:r>
    </w:p>
    <w:p w:rsidR="00C47776" w:rsidRDefault="00C47776">
      <w:pPr>
        <w:pStyle w:val="Index1"/>
        <w:tabs>
          <w:tab w:val="right" w:leader="dot" w:pos="4310"/>
        </w:tabs>
        <w:rPr>
          <w:noProof/>
        </w:rPr>
      </w:pPr>
      <w:r>
        <w:rPr>
          <w:noProof/>
        </w:rPr>
        <w:t>Combined Meds and Labs report, 169</w:t>
      </w:r>
    </w:p>
    <w:p w:rsidR="00C47776" w:rsidRDefault="00C47776">
      <w:pPr>
        <w:pStyle w:val="Index1"/>
        <w:tabs>
          <w:tab w:val="right" w:leader="dot" w:pos="4310"/>
        </w:tabs>
        <w:rPr>
          <w:noProof/>
        </w:rPr>
      </w:pPr>
      <w:r>
        <w:rPr>
          <w:noProof/>
        </w:rPr>
        <w:t>command line switches, 243</w:t>
      </w:r>
    </w:p>
    <w:p w:rsidR="00C47776" w:rsidRDefault="00C47776">
      <w:pPr>
        <w:pStyle w:val="Index1"/>
        <w:tabs>
          <w:tab w:val="right" w:leader="dot" w:pos="4310"/>
        </w:tabs>
        <w:rPr>
          <w:noProof/>
        </w:rPr>
      </w:pPr>
      <w:r>
        <w:rPr>
          <w:noProof/>
        </w:rPr>
        <w:t>Confirm/Edit</w:t>
      </w:r>
    </w:p>
    <w:p w:rsidR="00C47776" w:rsidRDefault="00C47776">
      <w:pPr>
        <w:pStyle w:val="Index2"/>
        <w:tabs>
          <w:tab w:val="right" w:leader="dot" w:pos="4310"/>
        </w:tabs>
        <w:rPr>
          <w:noProof/>
        </w:rPr>
      </w:pPr>
      <w:r>
        <w:rPr>
          <w:noProof/>
        </w:rPr>
        <w:t>menu option, 72</w:t>
      </w:r>
    </w:p>
    <w:p w:rsidR="00C47776" w:rsidRDefault="00C47776">
      <w:pPr>
        <w:pStyle w:val="Index1"/>
        <w:tabs>
          <w:tab w:val="right" w:leader="dot" w:pos="4310"/>
        </w:tabs>
        <w:rPr>
          <w:noProof/>
        </w:rPr>
      </w:pPr>
      <w:r w:rsidRPr="006764BE">
        <w:rPr>
          <w:noProof/>
          <w:color w:val="000000"/>
        </w:rPr>
        <w:t>context management</w:t>
      </w:r>
    </w:p>
    <w:p w:rsidR="00C47776" w:rsidRDefault="00C47776">
      <w:pPr>
        <w:pStyle w:val="Index2"/>
        <w:tabs>
          <w:tab w:val="right" w:leader="dot" w:pos="4310"/>
        </w:tabs>
        <w:rPr>
          <w:noProof/>
        </w:rPr>
      </w:pPr>
      <w:r w:rsidRPr="006764BE">
        <w:rPr>
          <w:noProof/>
          <w:color w:val="000000"/>
        </w:rPr>
        <w:t>disable</w:t>
      </w:r>
      <w:r>
        <w:rPr>
          <w:noProof/>
        </w:rPr>
        <w:t>, 243</w:t>
      </w:r>
    </w:p>
    <w:p w:rsidR="00C47776" w:rsidRDefault="00C47776">
      <w:pPr>
        <w:pStyle w:val="Index1"/>
        <w:tabs>
          <w:tab w:val="right" w:leader="dot" w:pos="4310"/>
        </w:tabs>
        <w:rPr>
          <w:noProof/>
        </w:rPr>
      </w:pPr>
      <w:r>
        <w:rPr>
          <w:noProof/>
        </w:rPr>
        <w:t>Copy</w:t>
      </w:r>
    </w:p>
    <w:p w:rsidR="00C47776" w:rsidRDefault="00C47776">
      <w:pPr>
        <w:pStyle w:val="Index2"/>
        <w:tabs>
          <w:tab w:val="right" w:leader="dot" w:pos="4310"/>
        </w:tabs>
        <w:rPr>
          <w:noProof/>
        </w:rPr>
      </w:pPr>
      <w:r>
        <w:rPr>
          <w:noProof/>
        </w:rPr>
        <w:t>text from a report, 112</w:t>
      </w:r>
    </w:p>
    <w:p w:rsidR="00C47776" w:rsidRDefault="00C47776">
      <w:pPr>
        <w:pStyle w:val="Index1"/>
        <w:tabs>
          <w:tab w:val="right" w:leader="dot" w:pos="4310"/>
        </w:tabs>
        <w:rPr>
          <w:noProof/>
        </w:rPr>
      </w:pPr>
      <w:r>
        <w:rPr>
          <w:noProof/>
        </w:rPr>
        <w:t>Current Inpatient List report, 171</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D</w:t>
      </w:r>
    </w:p>
    <w:p w:rsidR="00C47776" w:rsidRDefault="00C47776">
      <w:pPr>
        <w:pStyle w:val="Index1"/>
        <w:tabs>
          <w:tab w:val="right" w:leader="dot" w:pos="4310"/>
        </w:tabs>
        <w:rPr>
          <w:noProof/>
        </w:rPr>
      </w:pPr>
      <w:r>
        <w:rPr>
          <w:noProof/>
        </w:rPr>
        <w:t>Data Quality message, 121</w:t>
      </w:r>
    </w:p>
    <w:p w:rsidR="00C47776" w:rsidRDefault="00C47776">
      <w:pPr>
        <w:pStyle w:val="Index1"/>
        <w:tabs>
          <w:tab w:val="right" w:leader="dot" w:pos="4310"/>
        </w:tabs>
        <w:rPr>
          <w:noProof/>
        </w:rPr>
      </w:pPr>
      <w:r w:rsidRPr="006764BE">
        <w:rPr>
          <w:bCs/>
          <w:noProof/>
        </w:rPr>
        <w:t>Database Error</w:t>
      </w:r>
      <w:r>
        <w:rPr>
          <w:noProof/>
        </w:rPr>
        <w:t>, 121</w:t>
      </w:r>
    </w:p>
    <w:p w:rsidR="00C47776" w:rsidRDefault="00C47776">
      <w:pPr>
        <w:pStyle w:val="Index1"/>
        <w:tabs>
          <w:tab w:val="right" w:leader="dot" w:pos="4310"/>
        </w:tabs>
        <w:rPr>
          <w:noProof/>
        </w:rPr>
      </w:pPr>
      <w:r>
        <w:rPr>
          <w:noProof/>
        </w:rPr>
        <w:t>Deceased check, 61</w:t>
      </w:r>
    </w:p>
    <w:p w:rsidR="00C47776" w:rsidRDefault="00C47776">
      <w:pPr>
        <w:pStyle w:val="Index1"/>
        <w:tabs>
          <w:tab w:val="right" w:leader="dot" w:pos="4310"/>
        </w:tabs>
        <w:rPr>
          <w:noProof/>
        </w:rPr>
      </w:pPr>
      <w:r>
        <w:rPr>
          <w:noProof/>
        </w:rPr>
        <w:t>Delete</w:t>
      </w:r>
    </w:p>
    <w:p w:rsidR="00C47776" w:rsidRDefault="00C47776">
      <w:pPr>
        <w:pStyle w:val="Index2"/>
        <w:tabs>
          <w:tab w:val="right" w:leader="dot" w:pos="4310"/>
        </w:tabs>
        <w:rPr>
          <w:noProof/>
        </w:rPr>
      </w:pPr>
      <w:r>
        <w:rPr>
          <w:noProof/>
        </w:rPr>
        <w:t>report from the Task Manager, 119</w:t>
      </w:r>
    </w:p>
    <w:p w:rsidR="00C47776" w:rsidRDefault="00C47776">
      <w:pPr>
        <w:pStyle w:val="Index1"/>
        <w:tabs>
          <w:tab w:val="right" w:leader="dot" w:pos="4310"/>
        </w:tabs>
        <w:rPr>
          <w:noProof/>
        </w:rPr>
      </w:pPr>
      <w:r>
        <w:rPr>
          <w:noProof/>
        </w:rPr>
        <w:t>Diagnoses report, 172</w:t>
      </w:r>
    </w:p>
    <w:p w:rsidR="00C47776" w:rsidRDefault="00C47776">
      <w:pPr>
        <w:pStyle w:val="Index1"/>
        <w:tabs>
          <w:tab w:val="right" w:leader="dot" w:pos="4310"/>
        </w:tabs>
        <w:rPr>
          <w:noProof/>
        </w:rPr>
      </w:pPr>
      <w:r w:rsidRPr="006764BE">
        <w:rPr>
          <w:noProof/>
          <w:color w:val="000000"/>
        </w:rPr>
        <w:t>disable</w:t>
      </w:r>
    </w:p>
    <w:p w:rsidR="00C47776" w:rsidRDefault="00C47776">
      <w:pPr>
        <w:pStyle w:val="Index2"/>
        <w:tabs>
          <w:tab w:val="right" w:leader="dot" w:pos="4310"/>
        </w:tabs>
        <w:rPr>
          <w:noProof/>
        </w:rPr>
      </w:pPr>
      <w:r w:rsidRPr="006764BE">
        <w:rPr>
          <w:noProof/>
          <w:color w:val="000000"/>
        </w:rPr>
        <w:t>single sign-on</w:t>
      </w:r>
      <w:r>
        <w:rPr>
          <w:noProof/>
        </w:rPr>
        <w:t>, 244</w:t>
      </w:r>
    </w:p>
    <w:p w:rsidR="00C47776" w:rsidRDefault="00C47776">
      <w:pPr>
        <w:pStyle w:val="Index1"/>
        <w:tabs>
          <w:tab w:val="right" w:leader="dot" w:pos="4310"/>
        </w:tabs>
        <w:rPr>
          <w:noProof/>
        </w:rPr>
      </w:pPr>
      <w:r>
        <w:rPr>
          <w:noProof/>
        </w:rPr>
        <w:t>Documentation</w:t>
      </w:r>
    </w:p>
    <w:p w:rsidR="00C47776" w:rsidRDefault="00C47776">
      <w:pPr>
        <w:pStyle w:val="Index2"/>
        <w:tabs>
          <w:tab w:val="right" w:leader="dot" w:pos="4310"/>
        </w:tabs>
        <w:rPr>
          <w:noProof/>
        </w:rPr>
      </w:pPr>
      <w:r>
        <w:rPr>
          <w:noProof/>
        </w:rPr>
        <w:t>in VistA Document Library, 43</w:t>
      </w:r>
    </w:p>
    <w:p w:rsidR="00C47776" w:rsidRDefault="00C47776">
      <w:pPr>
        <w:pStyle w:val="Index1"/>
        <w:tabs>
          <w:tab w:val="right" w:leader="dot" w:pos="4310"/>
        </w:tabs>
        <w:rPr>
          <w:noProof/>
        </w:rPr>
      </w:pPr>
      <w:r>
        <w:rPr>
          <w:noProof/>
        </w:rPr>
        <w:t>Download CCR software, 42</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E</w:t>
      </w:r>
    </w:p>
    <w:p w:rsidR="00C47776" w:rsidRDefault="00C47776">
      <w:pPr>
        <w:pStyle w:val="Index1"/>
        <w:tabs>
          <w:tab w:val="right" w:leader="dot" w:pos="4310"/>
        </w:tabs>
        <w:rPr>
          <w:noProof/>
        </w:rPr>
      </w:pPr>
      <w:r>
        <w:rPr>
          <w:noProof/>
        </w:rPr>
        <w:t xml:space="preserve">Edit Site Parameters. </w:t>
      </w:r>
      <w:r w:rsidRPr="006764BE">
        <w:rPr>
          <w:i/>
          <w:noProof/>
        </w:rPr>
        <w:t>See</w:t>
      </w:r>
      <w:r>
        <w:rPr>
          <w:noProof/>
        </w:rPr>
        <w:t xml:space="preserve"> Site Parameters</w:t>
      </w:r>
    </w:p>
    <w:p w:rsidR="00C47776" w:rsidRDefault="00C47776">
      <w:pPr>
        <w:pStyle w:val="Index1"/>
        <w:tabs>
          <w:tab w:val="right" w:leader="dot" w:pos="4310"/>
        </w:tabs>
        <w:rPr>
          <w:noProof/>
        </w:rPr>
      </w:pPr>
      <w:r>
        <w:rPr>
          <w:noProof/>
        </w:rPr>
        <w:t>Error messages, 121</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F</w:t>
      </w:r>
    </w:p>
    <w:p w:rsidR="00C47776" w:rsidRDefault="00C47776">
      <w:pPr>
        <w:pStyle w:val="Index1"/>
        <w:tabs>
          <w:tab w:val="right" w:leader="dot" w:pos="4310"/>
        </w:tabs>
        <w:rPr>
          <w:noProof/>
        </w:rPr>
      </w:pPr>
      <w:r w:rsidRPr="006764BE">
        <w:rPr>
          <w:rFonts w:ascii="Microsoft Sans Serif" w:hAnsi="Microsoft Sans Serif" w:cs="Microsoft Sans Serif"/>
          <w:noProof/>
        </w:rPr>
        <w:t>Features of CCR</w:t>
      </w:r>
      <w:r>
        <w:rPr>
          <w:noProof/>
        </w:rPr>
        <w:t>, 248</w:t>
      </w:r>
    </w:p>
    <w:p w:rsidR="00C47776" w:rsidRDefault="00C47776">
      <w:pPr>
        <w:pStyle w:val="Index1"/>
        <w:tabs>
          <w:tab w:val="right" w:leader="dot" w:pos="4310"/>
        </w:tabs>
        <w:rPr>
          <w:noProof/>
        </w:rPr>
      </w:pPr>
      <w:r>
        <w:rPr>
          <w:noProof/>
        </w:rPr>
        <w:t>File Menu options, 67</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G</w:t>
      </w:r>
    </w:p>
    <w:p w:rsidR="00C47776" w:rsidRDefault="00C47776">
      <w:pPr>
        <w:pStyle w:val="Index1"/>
        <w:tabs>
          <w:tab w:val="right" w:leader="dot" w:pos="4310"/>
        </w:tabs>
        <w:rPr>
          <w:noProof/>
        </w:rPr>
      </w:pPr>
      <w:r>
        <w:rPr>
          <w:noProof/>
        </w:rPr>
        <w:t>General Utilization and Demographics report, 173</w:t>
      </w:r>
    </w:p>
    <w:p w:rsidR="00C47776" w:rsidRDefault="00C47776">
      <w:pPr>
        <w:pStyle w:val="Index1"/>
        <w:tabs>
          <w:tab w:val="right" w:leader="dot" w:pos="4310"/>
        </w:tabs>
        <w:rPr>
          <w:noProof/>
        </w:rPr>
      </w:pPr>
      <w:r>
        <w:rPr>
          <w:noProof/>
        </w:rPr>
        <w:t>GUI</w:t>
      </w:r>
    </w:p>
    <w:p w:rsidR="00C47776" w:rsidRDefault="00C47776">
      <w:pPr>
        <w:pStyle w:val="Index2"/>
        <w:tabs>
          <w:tab w:val="right" w:leader="dot" w:pos="4310"/>
        </w:tabs>
        <w:rPr>
          <w:noProof/>
        </w:rPr>
      </w:pPr>
      <w:r>
        <w:rPr>
          <w:noProof/>
        </w:rPr>
        <w:t>parts of the screen, 45</w:t>
      </w:r>
    </w:p>
    <w:p w:rsidR="00C47776" w:rsidRDefault="00C47776">
      <w:pPr>
        <w:pStyle w:val="Index2"/>
        <w:tabs>
          <w:tab w:val="right" w:leader="dot" w:pos="4310"/>
        </w:tabs>
        <w:rPr>
          <w:noProof/>
        </w:rPr>
      </w:pPr>
      <w:r>
        <w:rPr>
          <w:noProof/>
        </w:rPr>
        <w:t>restore default settings, 103</w:t>
      </w:r>
    </w:p>
    <w:p w:rsidR="00C47776" w:rsidRDefault="00C47776">
      <w:pPr>
        <w:pStyle w:val="Index2"/>
        <w:tabs>
          <w:tab w:val="right" w:leader="dot" w:pos="4310"/>
        </w:tabs>
        <w:rPr>
          <w:noProof/>
        </w:rPr>
      </w:pPr>
      <w:r>
        <w:rPr>
          <w:noProof/>
        </w:rPr>
        <w:t>right-click menu options, 50</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H</w:t>
      </w:r>
    </w:p>
    <w:p w:rsidR="00C47776" w:rsidRDefault="00C47776">
      <w:pPr>
        <w:pStyle w:val="Index1"/>
        <w:tabs>
          <w:tab w:val="right" w:leader="dot" w:pos="4310"/>
        </w:tabs>
        <w:rPr>
          <w:noProof/>
        </w:rPr>
      </w:pPr>
      <w:r>
        <w:rPr>
          <w:noProof/>
        </w:rPr>
        <w:t xml:space="preserve">HCCR. </w:t>
      </w:r>
      <w:r w:rsidRPr="006764BE">
        <w:rPr>
          <w:i/>
          <w:noProof/>
        </w:rPr>
        <w:t>See</w:t>
      </w:r>
      <w:r>
        <w:rPr>
          <w:noProof/>
        </w:rPr>
        <w:t xml:space="preserve"> CCR:HEPC</w:t>
      </w:r>
    </w:p>
    <w:p w:rsidR="00C47776" w:rsidRDefault="00C47776">
      <w:pPr>
        <w:pStyle w:val="Index1"/>
        <w:tabs>
          <w:tab w:val="right" w:leader="dot" w:pos="4310"/>
        </w:tabs>
        <w:rPr>
          <w:noProof/>
        </w:rPr>
      </w:pPr>
      <w:r>
        <w:rPr>
          <w:noProof/>
        </w:rPr>
        <w:t>Help menu options, 78</w:t>
      </w:r>
    </w:p>
    <w:p w:rsidR="00C47776" w:rsidRDefault="00C47776">
      <w:pPr>
        <w:pStyle w:val="Index1"/>
        <w:tabs>
          <w:tab w:val="right" w:leader="dot" w:pos="4310"/>
        </w:tabs>
        <w:rPr>
          <w:noProof/>
        </w:rPr>
      </w:pPr>
      <w:r>
        <w:rPr>
          <w:noProof/>
        </w:rPr>
        <w:t>Hepatitis C Registry. See CCR:HEPC</w:t>
      </w:r>
    </w:p>
    <w:p w:rsidR="00C47776" w:rsidRDefault="00C47776">
      <w:pPr>
        <w:pStyle w:val="Index1"/>
        <w:tabs>
          <w:tab w:val="right" w:leader="dot" w:pos="4310"/>
        </w:tabs>
        <w:rPr>
          <w:noProof/>
        </w:rPr>
      </w:pPr>
      <w:r>
        <w:rPr>
          <w:noProof/>
        </w:rPr>
        <w:t>HIV Registry. See CCR:HIV</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I</w:t>
      </w:r>
    </w:p>
    <w:p w:rsidR="00C47776" w:rsidRDefault="00C47776">
      <w:pPr>
        <w:pStyle w:val="Index1"/>
        <w:tabs>
          <w:tab w:val="right" w:leader="dot" w:pos="4310"/>
        </w:tabs>
        <w:rPr>
          <w:noProof/>
        </w:rPr>
      </w:pPr>
      <w:r>
        <w:rPr>
          <w:noProof/>
        </w:rPr>
        <w:t>ICD-9 codes</w:t>
      </w:r>
    </w:p>
    <w:p w:rsidR="00C47776" w:rsidRDefault="00C47776">
      <w:pPr>
        <w:pStyle w:val="Index2"/>
        <w:tabs>
          <w:tab w:val="right" w:leader="dot" w:pos="4310"/>
        </w:tabs>
        <w:rPr>
          <w:noProof/>
        </w:rPr>
      </w:pPr>
      <w:r>
        <w:rPr>
          <w:noProof/>
        </w:rPr>
        <w:t>used to identify registry patients, 61</w:t>
      </w:r>
    </w:p>
    <w:p w:rsidR="00C47776" w:rsidRDefault="00C47776">
      <w:pPr>
        <w:pStyle w:val="Index1"/>
        <w:tabs>
          <w:tab w:val="right" w:leader="dot" w:pos="4310"/>
        </w:tabs>
        <w:rPr>
          <w:noProof/>
        </w:rPr>
      </w:pPr>
      <w:r>
        <w:rPr>
          <w:noProof/>
        </w:rPr>
        <w:t xml:space="preserve">ICR. </w:t>
      </w:r>
      <w:r w:rsidRPr="006764BE">
        <w:rPr>
          <w:i/>
          <w:noProof/>
        </w:rPr>
        <w:t>See</w:t>
      </w:r>
      <w:r>
        <w:rPr>
          <w:noProof/>
        </w:rPr>
        <w:t xml:space="preserve"> CCR:HIV, </w:t>
      </w:r>
      <w:r w:rsidRPr="006764BE">
        <w:rPr>
          <w:i/>
          <w:noProof/>
        </w:rPr>
        <w:t>See</w:t>
      </w:r>
      <w:r>
        <w:rPr>
          <w:noProof/>
        </w:rPr>
        <w:t xml:space="preserve"> CCR:HIV</w:t>
      </w:r>
    </w:p>
    <w:p w:rsidR="00C47776" w:rsidRDefault="00C47776">
      <w:pPr>
        <w:pStyle w:val="Index1"/>
        <w:tabs>
          <w:tab w:val="right" w:leader="dot" w:pos="4310"/>
        </w:tabs>
        <w:rPr>
          <w:noProof/>
        </w:rPr>
      </w:pPr>
      <w:r>
        <w:rPr>
          <w:noProof/>
        </w:rPr>
        <w:t>Inpatient Utilization report, 174</w:t>
      </w:r>
    </w:p>
    <w:p w:rsidR="00C47776" w:rsidRDefault="00C47776">
      <w:pPr>
        <w:pStyle w:val="Index1"/>
        <w:tabs>
          <w:tab w:val="right" w:leader="dot" w:pos="4310"/>
        </w:tabs>
        <w:rPr>
          <w:noProof/>
        </w:rPr>
      </w:pPr>
      <w:r>
        <w:rPr>
          <w:noProof/>
        </w:rPr>
        <w:t>IRM</w:t>
      </w:r>
    </w:p>
    <w:p w:rsidR="00C47776" w:rsidRDefault="00C47776">
      <w:pPr>
        <w:pStyle w:val="Index2"/>
        <w:tabs>
          <w:tab w:val="right" w:leader="dot" w:pos="4310"/>
        </w:tabs>
        <w:rPr>
          <w:noProof/>
        </w:rPr>
      </w:pPr>
      <w:r>
        <w:rPr>
          <w:noProof/>
        </w:rPr>
        <w:t>security key, 53</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L</w:t>
      </w:r>
    </w:p>
    <w:p w:rsidR="00C47776" w:rsidRDefault="00C47776">
      <w:pPr>
        <w:pStyle w:val="Index1"/>
        <w:tabs>
          <w:tab w:val="right" w:leader="dot" w:pos="4310"/>
        </w:tabs>
        <w:rPr>
          <w:noProof/>
        </w:rPr>
      </w:pPr>
      <w:r>
        <w:rPr>
          <w:noProof/>
        </w:rPr>
        <w:t>Lab Tests</w:t>
      </w:r>
    </w:p>
    <w:p w:rsidR="00C47776" w:rsidRDefault="00C47776">
      <w:pPr>
        <w:pStyle w:val="Index2"/>
        <w:tabs>
          <w:tab w:val="right" w:leader="dot" w:pos="4310"/>
        </w:tabs>
        <w:rPr>
          <w:noProof/>
        </w:rPr>
      </w:pPr>
      <w:r>
        <w:rPr>
          <w:noProof/>
        </w:rPr>
        <w:t>add to Registry, 83</w:t>
      </w:r>
    </w:p>
    <w:p w:rsidR="00C47776" w:rsidRDefault="00C47776">
      <w:pPr>
        <w:pStyle w:val="Index2"/>
        <w:tabs>
          <w:tab w:val="right" w:leader="dot" w:pos="4310"/>
        </w:tabs>
        <w:rPr>
          <w:noProof/>
        </w:rPr>
      </w:pPr>
      <w:r>
        <w:rPr>
          <w:noProof/>
        </w:rPr>
        <w:t>Registry report, by range, 182</w:t>
      </w:r>
    </w:p>
    <w:p w:rsidR="00C47776" w:rsidRDefault="00C47776">
      <w:pPr>
        <w:pStyle w:val="Index2"/>
        <w:tabs>
          <w:tab w:val="right" w:leader="dot" w:pos="4310"/>
        </w:tabs>
        <w:rPr>
          <w:noProof/>
        </w:rPr>
      </w:pPr>
      <w:r>
        <w:rPr>
          <w:noProof/>
        </w:rPr>
        <w:t>remove from Registry, 85</w:t>
      </w:r>
    </w:p>
    <w:p w:rsidR="00C47776" w:rsidRDefault="00C47776">
      <w:pPr>
        <w:pStyle w:val="Index1"/>
        <w:tabs>
          <w:tab w:val="right" w:leader="dot" w:pos="4310"/>
        </w:tabs>
        <w:rPr>
          <w:noProof/>
        </w:rPr>
      </w:pPr>
      <w:r>
        <w:rPr>
          <w:noProof/>
        </w:rPr>
        <w:t>Lab Utilization report, 174</w:t>
      </w:r>
    </w:p>
    <w:p w:rsidR="00C47776" w:rsidRDefault="00C47776">
      <w:pPr>
        <w:pStyle w:val="Index1"/>
        <w:tabs>
          <w:tab w:val="right" w:leader="dot" w:pos="4310"/>
        </w:tabs>
        <w:rPr>
          <w:noProof/>
        </w:rPr>
      </w:pPr>
      <w:r>
        <w:rPr>
          <w:noProof/>
        </w:rPr>
        <w:t>List of Registry Patients report, 175</w:t>
      </w:r>
    </w:p>
    <w:p w:rsidR="00C47776" w:rsidRDefault="00C47776">
      <w:pPr>
        <w:pStyle w:val="Index1"/>
        <w:tabs>
          <w:tab w:val="right" w:leader="dot" w:pos="4310"/>
        </w:tabs>
        <w:rPr>
          <w:noProof/>
        </w:rPr>
      </w:pPr>
      <w:r>
        <w:rPr>
          <w:noProof/>
        </w:rPr>
        <w:t>Local Fields</w:t>
      </w:r>
    </w:p>
    <w:p w:rsidR="00C47776" w:rsidRDefault="00C47776">
      <w:pPr>
        <w:pStyle w:val="Index2"/>
        <w:tabs>
          <w:tab w:val="right" w:leader="dot" w:pos="4310"/>
        </w:tabs>
        <w:rPr>
          <w:noProof/>
        </w:rPr>
      </w:pPr>
      <w:r>
        <w:rPr>
          <w:noProof/>
        </w:rPr>
        <w:t>add, 90</w:t>
      </w:r>
    </w:p>
    <w:p w:rsidR="00C47776" w:rsidRDefault="00C47776">
      <w:pPr>
        <w:pStyle w:val="Index2"/>
        <w:tabs>
          <w:tab w:val="right" w:leader="dot" w:pos="4310"/>
        </w:tabs>
        <w:rPr>
          <w:noProof/>
        </w:rPr>
      </w:pPr>
      <w:r>
        <w:rPr>
          <w:noProof/>
        </w:rPr>
        <w:t>reactivate, 96</w:t>
      </w:r>
    </w:p>
    <w:p w:rsidR="00C47776" w:rsidRDefault="00C47776">
      <w:pPr>
        <w:pStyle w:val="Index2"/>
        <w:tabs>
          <w:tab w:val="right" w:leader="dot" w:pos="4310"/>
        </w:tabs>
        <w:rPr>
          <w:noProof/>
        </w:rPr>
      </w:pPr>
      <w:r>
        <w:rPr>
          <w:noProof/>
        </w:rPr>
        <w:t>remove, 94</w:t>
      </w:r>
    </w:p>
    <w:p w:rsidR="00C47776" w:rsidRDefault="00C47776">
      <w:pPr>
        <w:pStyle w:val="Index1"/>
        <w:tabs>
          <w:tab w:val="right" w:leader="dot" w:pos="4310"/>
        </w:tabs>
        <w:rPr>
          <w:noProof/>
        </w:rPr>
      </w:pPr>
      <w:r>
        <w:rPr>
          <w:noProof/>
        </w:rPr>
        <w:t xml:space="preserve">Login. </w:t>
      </w:r>
      <w:r w:rsidRPr="006764BE">
        <w:rPr>
          <w:i/>
          <w:noProof/>
        </w:rPr>
        <w:t>See</w:t>
      </w:r>
      <w:r>
        <w:rPr>
          <w:noProof/>
        </w:rPr>
        <w:t xml:space="preserve"> Sign on to CCR</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M</w:t>
      </w:r>
    </w:p>
    <w:p w:rsidR="00C47776" w:rsidRDefault="00C47776">
      <w:pPr>
        <w:pStyle w:val="Index1"/>
        <w:tabs>
          <w:tab w:val="right" w:leader="dot" w:pos="4310"/>
        </w:tabs>
        <w:rPr>
          <w:noProof/>
        </w:rPr>
      </w:pPr>
      <w:r w:rsidRPr="006764BE">
        <w:rPr>
          <w:bCs/>
          <w:noProof/>
        </w:rPr>
        <w:t>Medications</w:t>
      </w:r>
    </w:p>
    <w:p w:rsidR="00C47776" w:rsidRDefault="00C47776">
      <w:pPr>
        <w:pStyle w:val="Index2"/>
        <w:tabs>
          <w:tab w:val="right" w:leader="dot" w:pos="4310"/>
        </w:tabs>
        <w:rPr>
          <w:noProof/>
        </w:rPr>
      </w:pPr>
      <w:r w:rsidRPr="006764BE">
        <w:rPr>
          <w:bCs/>
          <w:noProof/>
        </w:rPr>
        <w:t>add to Registry</w:t>
      </w:r>
      <w:r>
        <w:rPr>
          <w:noProof/>
        </w:rPr>
        <w:t>, 86</w:t>
      </w:r>
    </w:p>
    <w:p w:rsidR="00C47776" w:rsidRDefault="00C47776">
      <w:pPr>
        <w:pStyle w:val="Index2"/>
        <w:tabs>
          <w:tab w:val="right" w:leader="dot" w:pos="4310"/>
        </w:tabs>
        <w:rPr>
          <w:noProof/>
        </w:rPr>
      </w:pPr>
      <w:r>
        <w:rPr>
          <w:noProof/>
        </w:rPr>
        <w:t>Registry report, 183, 184</w:t>
      </w:r>
    </w:p>
    <w:p w:rsidR="00C47776" w:rsidRDefault="00C47776">
      <w:pPr>
        <w:pStyle w:val="Index2"/>
        <w:tabs>
          <w:tab w:val="right" w:leader="dot" w:pos="4310"/>
        </w:tabs>
        <w:rPr>
          <w:noProof/>
        </w:rPr>
      </w:pPr>
      <w:r>
        <w:rPr>
          <w:noProof/>
        </w:rPr>
        <w:t>remove from Registry, 88</w:t>
      </w:r>
    </w:p>
    <w:p w:rsidR="00C47776" w:rsidRDefault="00C47776">
      <w:pPr>
        <w:pStyle w:val="Index1"/>
        <w:tabs>
          <w:tab w:val="right" w:leader="dot" w:pos="4310"/>
        </w:tabs>
        <w:rPr>
          <w:noProof/>
        </w:rPr>
      </w:pPr>
      <w:r>
        <w:rPr>
          <w:noProof/>
        </w:rPr>
        <w:t>Menu</w:t>
      </w:r>
    </w:p>
    <w:p w:rsidR="00C47776" w:rsidRDefault="00C47776">
      <w:pPr>
        <w:pStyle w:val="Index2"/>
        <w:tabs>
          <w:tab w:val="right" w:leader="dot" w:pos="4310"/>
        </w:tabs>
        <w:rPr>
          <w:noProof/>
        </w:rPr>
      </w:pPr>
      <w:r>
        <w:rPr>
          <w:noProof/>
        </w:rPr>
        <w:t>File, 67</w:t>
      </w:r>
    </w:p>
    <w:p w:rsidR="00C47776" w:rsidRDefault="00C47776">
      <w:pPr>
        <w:pStyle w:val="Index2"/>
        <w:tabs>
          <w:tab w:val="right" w:leader="dot" w:pos="4310"/>
        </w:tabs>
        <w:rPr>
          <w:noProof/>
        </w:rPr>
      </w:pPr>
      <w:r>
        <w:rPr>
          <w:noProof/>
        </w:rPr>
        <w:t>Help, 78</w:t>
      </w:r>
    </w:p>
    <w:p w:rsidR="00C47776" w:rsidRDefault="00C47776">
      <w:pPr>
        <w:pStyle w:val="Index2"/>
        <w:tabs>
          <w:tab w:val="right" w:leader="dot" w:pos="4310"/>
        </w:tabs>
        <w:rPr>
          <w:noProof/>
        </w:rPr>
      </w:pPr>
      <w:r>
        <w:rPr>
          <w:noProof/>
        </w:rPr>
        <w:t>Registry, 71</w:t>
      </w:r>
    </w:p>
    <w:p w:rsidR="00C47776" w:rsidRDefault="00C47776">
      <w:pPr>
        <w:pStyle w:val="Index2"/>
        <w:tabs>
          <w:tab w:val="right" w:leader="dot" w:pos="4310"/>
        </w:tabs>
        <w:rPr>
          <w:noProof/>
        </w:rPr>
      </w:pPr>
      <w:r>
        <w:rPr>
          <w:noProof/>
        </w:rPr>
        <w:t>Reports, 75</w:t>
      </w:r>
    </w:p>
    <w:p w:rsidR="00C47776" w:rsidRDefault="00C47776">
      <w:pPr>
        <w:pStyle w:val="Index2"/>
        <w:tabs>
          <w:tab w:val="right" w:leader="dot" w:pos="4310"/>
        </w:tabs>
        <w:rPr>
          <w:noProof/>
        </w:rPr>
      </w:pPr>
      <w:r>
        <w:rPr>
          <w:noProof/>
        </w:rPr>
        <w:t>Window, 78</w:t>
      </w:r>
    </w:p>
    <w:p w:rsidR="00C47776" w:rsidRDefault="00C47776">
      <w:pPr>
        <w:pStyle w:val="Index1"/>
        <w:tabs>
          <w:tab w:val="right" w:leader="dot" w:pos="4310"/>
        </w:tabs>
        <w:rPr>
          <w:noProof/>
        </w:rPr>
      </w:pPr>
      <w:r>
        <w:rPr>
          <w:noProof/>
        </w:rPr>
        <w:t>message</w:t>
      </w:r>
    </w:p>
    <w:p w:rsidR="00C47776" w:rsidRDefault="00C47776">
      <w:pPr>
        <w:pStyle w:val="Index2"/>
        <w:tabs>
          <w:tab w:val="right" w:leader="dot" w:pos="4310"/>
        </w:tabs>
        <w:rPr>
          <w:noProof/>
        </w:rPr>
      </w:pPr>
      <w:r>
        <w:rPr>
          <w:noProof/>
        </w:rPr>
        <w:t>Data Quality, 121</w:t>
      </w:r>
    </w:p>
    <w:p w:rsidR="00C47776" w:rsidRDefault="00C47776">
      <w:pPr>
        <w:pStyle w:val="Index2"/>
        <w:tabs>
          <w:tab w:val="right" w:leader="dot" w:pos="4310"/>
        </w:tabs>
        <w:rPr>
          <w:noProof/>
        </w:rPr>
      </w:pPr>
      <w:r>
        <w:rPr>
          <w:noProof/>
        </w:rPr>
        <w:t>Database Error, 121</w:t>
      </w:r>
    </w:p>
    <w:p w:rsidR="00C47776" w:rsidRDefault="00C47776">
      <w:pPr>
        <w:pStyle w:val="Index2"/>
        <w:tabs>
          <w:tab w:val="right" w:leader="dot" w:pos="4310"/>
        </w:tabs>
        <w:rPr>
          <w:noProof/>
        </w:rPr>
      </w:pPr>
      <w:r>
        <w:rPr>
          <w:noProof/>
        </w:rPr>
        <w:t>Error, 121</w:t>
      </w:r>
    </w:p>
    <w:p w:rsidR="00C47776" w:rsidRDefault="00C47776">
      <w:pPr>
        <w:pStyle w:val="Index2"/>
        <w:tabs>
          <w:tab w:val="right" w:leader="dot" w:pos="4310"/>
        </w:tabs>
        <w:rPr>
          <w:noProof/>
        </w:rPr>
      </w:pPr>
      <w:r>
        <w:rPr>
          <w:noProof/>
        </w:rPr>
        <w:t>Warning, 121</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N</w:t>
      </w:r>
    </w:p>
    <w:p w:rsidR="00C47776" w:rsidRDefault="00C47776">
      <w:pPr>
        <w:pStyle w:val="Index1"/>
        <w:tabs>
          <w:tab w:val="right" w:leader="dot" w:pos="4310"/>
        </w:tabs>
        <w:rPr>
          <w:noProof/>
        </w:rPr>
      </w:pPr>
      <w:r w:rsidRPr="006764BE">
        <w:rPr>
          <w:noProof/>
          <w:color w:val="000000"/>
        </w:rPr>
        <w:t>nonstandard port number</w:t>
      </w:r>
      <w:r>
        <w:rPr>
          <w:noProof/>
        </w:rPr>
        <w:t>, 244</w:t>
      </w:r>
    </w:p>
    <w:p w:rsidR="00C47776" w:rsidRDefault="00C47776">
      <w:pPr>
        <w:pStyle w:val="Index1"/>
        <w:tabs>
          <w:tab w:val="right" w:leader="dot" w:pos="4310"/>
        </w:tabs>
        <w:rPr>
          <w:noProof/>
        </w:rPr>
      </w:pPr>
      <w:r>
        <w:rPr>
          <w:noProof/>
        </w:rPr>
        <w:t>Notifications</w:t>
      </w:r>
    </w:p>
    <w:p w:rsidR="00C47776" w:rsidRDefault="00C47776">
      <w:pPr>
        <w:pStyle w:val="Index2"/>
        <w:tabs>
          <w:tab w:val="right" w:leader="dot" w:pos="4310"/>
        </w:tabs>
        <w:rPr>
          <w:noProof/>
        </w:rPr>
      </w:pPr>
      <w:r>
        <w:rPr>
          <w:noProof/>
        </w:rPr>
        <w:t>add, 88</w:t>
      </w:r>
    </w:p>
    <w:p w:rsidR="00C47776" w:rsidRDefault="00C47776">
      <w:pPr>
        <w:pStyle w:val="Index2"/>
        <w:tabs>
          <w:tab w:val="right" w:leader="dot" w:pos="4310"/>
        </w:tabs>
        <w:rPr>
          <w:noProof/>
        </w:rPr>
      </w:pPr>
      <w:r>
        <w:rPr>
          <w:noProof/>
        </w:rPr>
        <w:t>list of users receiving, 90</w:t>
      </w:r>
    </w:p>
    <w:p w:rsidR="00C47776" w:rsidRDefault="00C47776">
      <w:pPr>
        <w:pStyle w:val="Index2"/>
        <w:tabs>
          <w:tab w:val="right" w:leader="dot" w:pos="4310"/>
        </w:tabs>
        <w:rPr>
          <w:noProof/>
        </w:rPr>
      </w:pPr>
      <w:r>
        <w:rPr>
          <w:noProof/>
        </w:rPr>
        <w:t>remove, 90</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O</w:t>
      </w:r>
    </w:p>
    <w:p w:rsidR="00C47776" w:rsidRDefault="00C47776">
      <w:pPr>
        <w:pStyle w:val="Index1"/>
        <w:tabs>
          <w:tab w:val="right" w:leader="dot" w:pos="4310"/>
        </w:tabs>
        <w:rPr>
          <w:noProof/>
        </w:rPr>
      </w:pPr>
      <w:r>
        <w:rPr>
          <w:noProof/>
        </w:rPr>
        <w:t>Outpatient Utilization report, 177</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P</w:t>
      </w:r>
    </w:p>
    <w:p w:rsidR="00C47776" w:rsidRDefault="00C47776">
      <w:pPr>
        <w:pStyle w:val="Index1"/>
        <w:tabs>
          <w:tab w:val="right" w:leader="dot" w:pos="4310"/>
        </w:tabs>
        <w:rPr>
          <w:noProof/>
        </w:rPr>
      </w:pPr>
      <w:r>
        <w:rPr>
          <w:noProof/>
        </w:rPr>
        <w:t>Parts of the screen, 46</w:t>
      </w:r>
    </w:p>
    <w:p w:rsidR="00C47776" w:rsidRDefault="00C47776">
      <w:pPr>
        <w:pStyle w:val="Index1"/>
        <w:tabs>
          <w:tab w:val="right" w:leader="dot" w:pos="4310"/>
        </w:tabs>
        <w:rPr>
          <w:noProof/>
        </w:rPr>
      </w:pPr>
      <w:r>
        <w:rPr>
          <w:noProof/>
        </w:rPr>
        <w:t>Patient</w:t>
      </w:r>
    </w:p>
    <w:p w:rsidR="00C47776" w:rsidRDefault="00C47776">
      <w:pPr>
        <w:pStyle w:val="Index2"/>
        <w:tabs>
          <w:tab w:val="right" w:leader="dot" w:pos="4310"/>
        </w:tabs>
        <w:rPr>
          <w:noProof/>
        </w:rPr>
      </w:pPr>
      <w:r>
        <w:rPr>
          <w:noProof/>
        </w:rPr>
        <w:t>confirm a, 134</w:t>
      </w:r>
    </w:p>
    <w:p w:rsidR="00C47776" w:rsidRDefault="00C47776">
      <w:pPr>
        <w:pStyle w:val="Index2"/>
        <w:tabs>
          <w:tab w:val="right" w:leader="dot" w:pos="4310"/>
        </w:tabs>
        <w:rPr>
          <w:noProof/>
        </w:rPr>
      </w:pPr>
      <w:r>
        <w:rPr>
          <w:noProof/>
        </w:rPr>
        <w:t>deceased, 61</w:t>
      </w:r>
    </w:p>
    <w:p w:rsidR="00C47776" w:rsidRDefault="00C47776">
      <w:pPr>
        <w:pStyle w:val="Index2"/>
        <w:tabs>
          <w:tab w:val="right" w:leader="dot" w:pos="4310"/>
        </w:tabs>
        <w:rPr>
          <w:noProof/>
        </w:rPr>
      </w:pPr>
      <w:r>
        <w:rPr>
          <w:noProof/>
        </w:rPr>
        <w:t>delete a, 141</w:t>
      </w:r>
    </w:p>
    <w:p w:rsidR="00C47776" w:rsidRDefault="00C47776">
      <w:pPr>
        <w:pStyle w:val="Index2"/>
        <w:tabs>
          <w:tab w:val="right" w:leader="dot" w:pos="4310"/>
        </w:tabs>
        <w:rPr>
          <w:noProof/>
        </w:rPr>
      </w:pPr>
      <w:r>
        <w:rPr>
          <w:noProof/>
        </w:rPr>
        <w:t>edit a, 137</w:t>
      </w:r>
    </w:p>
    <w:p w:rsidR="00C47776" w:rsidRDefault="00C47776">
      <w:pPr>
        <w:pStyle w:val="Index2"/>
        <w:tabs>
          <w:tab w:val="right" w:leader="dot" w:pos="4310"/>
        </w:tabs>
        <w:rPr>
          <w:noProof/>
        </w:rPr>
      </w:pPr>
      <w:r>
        <w:rPr>
          <w:noProof/>
        </w:rPr>
        <w:t>identify a Pending, 61</w:t>
      </w:r>
    </w:p>
    <w:p w:rsidR="00C47776" w:rsidRDefault="00C47776">
      <w:pPr>
        <w:pStyle w:val="Index2"/>
        <w:tabs>
          <w:tab w:val="right" w:leader="dot" w:pos="4310"/>
        </w:tabs>
        <w:rPr>
          <w:noProof/>
        </w:rPr>
      </w:pPr>
      <w:r>
        <w:rPr>
          <w:noProof/>
        </w:rPr>
        <w:t>list of all in registry, 175</w:t>
      </w:r>
    </w:p>
    <w:p w:rsidR="00C47776" w:rsidRDefault="00C47776">
      <w:pPr>
        <w:pStyle w:val="Index2"/>
        <w:tabs>
          <w:tab w:val="right" w:leader="dot" w:pos="4310"/>
        </w:tabs>
        <w:rPr>
          <w:noProof/>
        </w:rPr>
      </w:pPr>
      <w:r>
        <w:rPr>
          <w:noProof/>
        </w:rPr>
        <w:t>list of all inpatients, 171</w:t>
      </w:r>
    </w:p>
    <w:p w:rsidR="00C47776" w:rsidRDefault="00C47776">
      <w:pPr>
        <w:pStyle w:val="Index2"/>
        <w:tabs>
          <w:tab w:val="right" w:leader="dot" w:pos="4310"/>
        </w:tabs>
        <w:rPr>
          <w:noProof/>
        </w:rPr>
      </w:pPr>
      <w:r>
        <w:rPr>
          <w:noProof/>
        </w:rPr>
        <w:t>Medication History report, 178</w:t>
      </w:r>
    </w:p>
    <w:p w:rsidR="00C47776" w:rsidRDefault="00C47776">
      <w:pPr>
        <w:pStyle w:val="Index2"/>
        <w:tabs>
          <w:tab w:val="right" w:leader="dot" w:pos="4310"/>
        </w:tabs>
        <w:rPr>
          <w:noProof/>
        </w:rPr>
      </w:pPr>
      <w:r>
        <w:rPr>
          <w:noProof/>
        </w:rPr>
        <w:t>update a CDC Report, 145</w:t>
      </w:r>
    </w:p>
    <w:p w:rsidR="00C47776" w:rsidRDefault="00C47776">
      <w:pPr>
        <w:pStyle w:val="Index1"/>
        <w:tabs>
          <w:tab w:val="right" w:leader="dot" w:pos="4310"/>
        </w:tabs>
        <w:rPr>
          <w:noProof/>
        </w:rPr>
      </w:pPr>
      <w:r>
        <w:rPr>
          <w:noProof/>
        </w:rPr>
        <w:t>Patient Data Editor</w:t>
      </w:r>
    </w:p>
    <w:p w:rsidR="00C47776" w:rsidRDefault="00C47776">
      <w:pPr>
        <w:pStyle w:val="Index2"/>
        <w:tabs>
          <w:tab w:val="right" w:leader="dot" w:pos="4310"/>
        </w:tabs>
        <w:rPr>
          <w:noProof/>
        </w:rPr>
      </w:pPr>
      <w:r>
        <w:rPr>
          <w:noProof/>
        </w:rPr>
        <w:t>window, 132</w:t>
      </w:r>
    </w:p>
    <w:p w:rsidR="00C47776" w:rsidRDefault="00C47776">
      <w:pPr>
        <w:pStyle w:val="Index1"/>
        <w:tabs>
          <w:tab w:val="right" w:leader="dot" w:pos="4310"/>
        </w:tabs>
        <w:rPr>
          <w:noProof/>
        </w:rPr>
      </w:pPr>
      <w:r>
        <w:rPr>
          <w:noProof/>
        </w:rPr>
        <w:t>Patient List Display</w:t>
      </w:r>
    </w:p>
    <w:p w:rsidR="00C47776" w:rsidRDefault="00C47776">
      <w:pPr>
        <w:pStyle w:val="Index2"/>
        <w:tabs>
          <w:tab w:val="right" w:leader="dot" w:pos="4310"/>
        </w:tabs>
        <w:rPr>
          <w:noProof/>
        </w:rPr>
      </w:pPr>
      <w:r>
        <w:rPr>
          <w:noProof/>
        </w:rPr>
        <w:t>Selected column, 130</w:t>
      </w:r>
    </w:p>
    <w:p w:rsidR="00C47776" w:rsidRDefault="00C47776">
      <w:pPr>
        <w:pStyle w:val="Index2"/>
        <w:tabs>
          <w:tab w:val="right" w:leader="dot" w:pos="4310"/>
        </w:tabs>
        <w:rPr>
          <w:noProof/>
        </w:rPr>
      </w:pPr>
      <w:r>
        <w:rPr>
          <w:noProof/>
        </w:rPr>
        <w:t>Selection Rule column, 130</w:t>
      </w:r>
    </w:p>
    <w:p w:rsidR="00C47776" w:rsidRDefault="00C47776">
      <w:pPr>
        <w:pStyle w:val="Index1"/>
        <w:tabs>
          <w:tab w:val="right" w:leader="dot" w:pos="4310"/>
        </w:tabs>
        <w:rPr>
          <w:noProof/>
        </w:rPr>
      </w:pPr>
      <w:r>
        <w:rPr>
          <w:noProof/>
        </w:rPr>
        <w:t>Pending</w:t>
      </w:r>
    </w:p>
    <w:p w:rsidR="00C47776" w:rsidRDefault="00C47776">
      <w:pPr>
        <w:pStyle w:val="Index2"/>
        <w:tabs>
          <w:tab w:val="right" w:leader="dot" w:pos="4310"/>
        </w:tabs>
        <w:rPr>
          <w:noProof/>
        </w:rPr>
      </w:pPr>
      <w:r>
        <w:rPr>
          <w:noProof/>
        </w:rPr>
        <w:t>add patient to registry, 61</w:t>
      </w:r>
    </w:p>
    <w:p w:rsidR="00C47776" w:rsidRDefault="00C47776">
      <w:pPr>
        <w:pStyle w:val="Index1"/>
        <w:tabs>
          <w:tab w:val="right" w:leader="dot" w:pos="4310"/>
        </w:tabs>
        <w:rPr>
          <w:noProof/>
        </w:rPr>
      </w:pPr>
      <w:r>
        <w:rPr>
          <w:noProof/>
        </w:rPr>
        <w:t>Pharmacy Prescription Utilization report, 178</w:t>
      </w:r>
    </w:p>
    <w:p w:rsidR="00C47776" w:rsidRDefault="00C47776">
      <w:pPr>
        <w:pStyle w:val="Index1"/>
        <w:tabs>
          <w:tab w:val="right" w:leader="dot" w:pos="4310"/>
        </w:tabs>
        <w:rPr>
          <w:noProof/>
        </w:rPr>
      </w:pPr>
      <w:r w:rsidRPr="006764BE">
        <w:rPr>
          <w:noProof/>
          <w:color w:val="000000"/>
        </w:rPr>
        <w:t>port number</w:t>
      </w:r>
    </w:p>
    <w:p w:rsidR="00C47776" w:rsidRDefault="00C47776">
      <w:pPr>
        <w:pStyle w:val="Index2"/>
        <w:tabs>
          <w:tab w:val="right" w:leader="dot" w:pos="4310"/>
        </w:tabs>
        <w:rPr>
          <w:noProof/>
        </w:rPr>
      </w:pPr>
      <w:r w:rsidRPr="006764BE">
        <w:rPr>
          <w:noProof/>
          <w:color w:val="000000"/>
        </w:rPr>
        <w:t>nonstandard</w:t>
      </w:r>
      <w:r>
        <w:rPr>
          <w:noProof/>
        </w:rPr>
        <w:t>, 244</w:t>
      </w:r>
    </w:p>
    <w:p w:rsidR="00C47776" w:rsidRDefault="00C47776">
      <w:pPr>
        <w:pStyle w:val="Index1"/>
        <w:tabs>
          <w:tab w:val="right" w:leader="dot" w:pos="4310"/>
        </w:tabs>
        <w:rPr>
          <w:noProof/>
        </w:rPr>
      </w:pPr>
      <w:r>
        <w:rPr>
          <w:noProof/>
        </w:rPr>
        <w:t>Preferences, setting, 98</w:t>
      </w:r>
    </w:p>
    <w:p w:rsidR="00C47776" w:rsidRDefault="00C47776">
      <w:pPr>
        <w:pStyle w:val="Index1"/>
        <w:tabs>
          <w:tab w:val="right" w:leader="dot" w:pos="4310"/>
        </w:tabs>
        <w:rPr>
          <w:noProof/>
        </w:rPr>
      </w:pPr>
      <w:r>
        <w:rPr>
          <w:noProof/>
        </w:rPr>
        <w:t>Print</w:t>
      </w:r>
    </w:p>
    <w:p w:rsidR="00C47776" w:rsidRDefault="00C47776">
      <w:pPr>
        <w:pStyle w:val="Index2"/>
        <w:tabs>
          <w:tab w:val="right" w:leader="dot" w:pos="4310"/>
        </w:tabs>
        <w:rPr>
          <w:noProof/>
        </w:rPr>
      </w:pPr>
      <w:r>
        <w:rPr>
          <w:noProof/>
        </w:rPr>
        <w:t>report output, 118</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R</w:t>
      </w:r>
    </w:p>
    <w:p w:rsidR="00C47776" w:rsidRDefault="00C47776">
      <w:pPr>
        <w:pStyle w:val="Index1"/>
        <w:tabs>
          <w:tab w:val="right" w:leader="dot" w:pos="4310"/>
        </w:tabs>
        <w:rPr>
          <w:noProof/>
        </w:rPr>
      </w:pPr>
      <w:r>
        <w:rPr>
          <w:noProof/>
        </w:rPr>
        <w:t>Registry Coordinator, 75</w:t>
      </w:r>
    </w:p>
    <w:p w:rsidR="00C47776" w:rsidRDefault="00C47776">
      <w:pPr>
        <w:pStyle w:val="Index1"/>
        <w:tabs>
          <w:tab w:val="right" w:leader="dot" w:pos="4310"/>
        </w:tabs>
        <w:rPr>
          <w:noProof/>
        </w:rPr>
      </w:pPr>
      <w:r>
        <w:rPr>
          <w:noProof/>
        </w:rPr>
        <w:t>Registry Lab Tests report, 182</w:t>
      </w:r>
    </w:p>
    <w:p w:rsidR="00C47776" w:rsidRDefault="00C47776">
      <w:pPr>
        <w:pStyle w:val="Index1"/>
        <w:tabs>
          <w:tab w:val="right" w:leader="dot" w:pos="4310"/>
        </w:tabs>
        <w:rPr>
          <w:noProof/>
        </w:rPr>
      </w:pPr>
      <w:r>
        <w:rPr>
          <w:noProof/>
        </w:rPr>
        <w:t>Registry Medications</w:t>
      </w:r>
    </w:p>
    <w:p w:rsidR="00C47776" w:rsidRDefault="00C47776">
      <w:pPr>
        <w:pStyle w:val="Index2"/>
        <w:tabs>
          <w:tab w:val="right" w:leader="dot" w:pos="4310"/>
        </w:tabs>
        <w:rPr>
          <w:noProof/>
        </w:rPr>
      </w:pPr>
      <w:r>
        <w:rPr>
          <w:noProof/>
        </w:rPr>
        <w:t>add, 86</w:t>
      </w:r>
    </w:p>
    <w:p w:rsidR="00C47776" w:rsidRDefault="00C47776">
      <w:pPr>
        <w:pStyle w:val="Index2"/>
        <w:tabs>
          <w:tab w:val="right" w:leader="dot" w:pos="4310"/>
        </w:tabs>
        <w:rPr>
          <w:noProof/>
        </w:rPr>
      </w:pPr>
      <w:r>
        <w:rPr>
          <w:noProof/>
        </w:rPr>
        <w:t>remove, 88</w:t>
      </w:r>
    </w:p>
    <w:p w:rsidR="00C47776" w:rsidRDefault="00C47776">
      <w:pPr>
        <w:pStyle w:val="Index1"/>
        <w:tabs>
          <w:tab w:val="right" w:leader="dot" w:pos="4310"/>
        </w:tabs>
        <w:rPr>
          <w:noProof/>
        </w:rPr>
      </w:pPr>
      <w:r>
        <w:rPr>
          <w:noProof/>
        </w:rPr>
        <w:t>Registry Medications report, 183, 184</w:t>
      </w:r>
    </w:p>
    <w:p w:rsidR="00C47776" w:rsidRDefault="00C47776">
      <w:pPr>
        <w:pStyle w:val="Index1"/>
        <w:tabs>
          <w:tab w:val="right" w:leader="dot" w:pos="4310"/>
        </w:tabs>
        <w:rPr>
          <w:noProof/>
        </w:rPr>
      </w:pPr>
      <w:r>
        <w:rPr>
          <w:noProof/>
        </w:rPr>
        <w:t>Registry Menu options, 71</w:t>
      </w:r>
    </w:p>
    <w:p w:rsidR="00C47776" w:rsidRDefault="00C47776">
      <w:pPr>
        <w:pStyle w:val="Index1"/>
        <w:tabs>
          <w:tab w:val="right" w:leader="dot" w:pos="4310"/>
        </w:tabs>
        <w:rPr>
          <w:noProof/>
        </w:rPr>
      </w:pPr>
      <w:r w:rsidRPr="006764BE">
        <w:rPr>
          <w:noProof/>
          <w:color w:val="000000"/>
        </w:rPr>
        <w:t>registry name</w:t>
      </w:r>
      <w:r>
        <w:rPr>
          <w:noProof/>
        </w:rPr>
        <w:t>, 244</w:t>
      </w:r>
    </w:p>
    <w:p w:rsidR="00C47776" w:rsidRDefault="00C47776">
      <w:pPr>
        <w:pStyle w:val="Index1"/>
        <w:tabs>
          <w:tab w:val="right" w:leader="dot" w:pos="4310"/>
        </w:tabs>
        <w:rPr>
          <w:noProof/>
        </w:rPr>
      </w:pPr>
      <w:r>
        <w:rPr>
          <w:noProof/>
        </w:rPr>
        <w:t>Rejoin Clinical Context, 70</w:t>
      </w:r>
    </w:p>
    <w:p w:rsidR="00C47776" w:rsidRDefault="00C47776">
      <w:pPr>
        <w:pStyle w:val="Index1"/>
        <w:tabs>
          <w:tab w:val="right" w:leader="dot" w:pos="4310"/>
        </w:tabs>
        <w:rPr>
          <w:noProof/>
        </w:rPr>
      </w:pPr>
      <w:r>
        <w:rPr>
          <w:noProof/>
        </w:rPr>
        <w:t>Report</w:t>
      </w:r>
    </w:p>
    <w:p w:rsidR="00C47776" w:rsidRDefault="00C47776">
      <w:pPr>
        <w:pStyle w:val="Index2"/>
        <w:tabs>
          <w:tab w:val="right" w:leader="dot" w:pos="4310"/>
        </w:tabs>
        <w:rPr>
          <w:noProof/>
        </w:rPr>
      </w:pPr>
      <w:r>
        <w:rPr>
          <w:noProof/>
        </w:rPr>
        <w:t>change sort order in the output, 114</w:t>
      </w:r>
    </w:p>
    <w:p w:rsidR="00C47776" w:rsidRDefault="00C47776">
      <w:pPr>
        <w:pStyle w:val="Index2"/>
        <w:tabs>
          <w:tab w:val="right" w:leader="dot" w:pos="4310"/>
        </w:tabs>
        <w:rPr>
          <w:noProof/>
        </w:rPr>
      </w:pPr>
      <w:r>
        <w:rPr>
          <w:noProof/>
        </w:rPr>
        <w:t>Clinic Follow-up, 169</w:t>
      </w:r>
    </w:p>
    <w:p w:rsidR="00C47776" w:rsidRDefault="00C47776">
      <w:pPr>
        <w:pStyle w:val="Index2"/>
        <w:tabs>
          <w:tab w:val="right" w:leader="dot" w:pos="4310"/>
        </w:tabs>
        <w:rPr>
          <w:noProof/>
        </w:rPr>
      </w:pPr>
      <w:r>
        <w:rPr>
          <w:noProof/>
        </w:rPr>
        <w:t>Combined Meds &amp; Labs, 169</w:t>
      </w:r>
    </w:p>
    <w:p w:rsidR="00C47776" w:rsidRDefault="00C47776">
      <w:pPr>
        <w:pStyle w:val="Index2"/>
        <w:tabs>
          <w:tab w:val="right" w:leader="dot" w:pos="4310"/>
        </w:tabs>
        <w:rPr>
          <w:noProof/>
        </w:rPr>
      </w:pPr>
      <w:r>
        <w:rPr>
          <w:noProof/>
        </w:rPr>
        <w:t>copy results to another application, 112</w:t>
      </w:r>
    </w:p>
    <w:p w:rsidR="00C47776" w:rsidRDefault="00C47776">
      <w:pPr>
        <w:pStyle w:val="Index2"/>
        <w:tabs>
          <w:tab w:val="right" w:leader="dot" w:pos="4310"/>
        </w:tabs>
        <w:rPr>
          <w:noProof/>
        </w:rPr>
      </w:pPr>
      <w:r>
        <w:rPr>
          <w:noProof/>
        </w:rPr>
        <w:t>create a, 162</w:t>
      </w:r>
    </w:p>
    <w:p w:rsidR="00C47776" w:rsidRDefault="00C47776">
      <w:pPr>
        <w:pStyle w:val="Index2"/>
        <w:tabs>
          <w:tab w:val="right" w:leader="dot" w:pos="4310"/>
        </w:tabs>
        <w:rPr>
          <w:noProof/>
        </w:rPr>
      </w:pPr>
      <w:r>
        <w:rPr>
          <w:noProof/>
        </w:rPr>
        <w:t>Current Inpatient List, 171</w:t>
      </w:r>
    </w:p>
    <w:p w:rsidR="00C47776" w:rsidRDefault="00C47776">
      <w:pPr>
        <w:pStyle w:val="Index2"/>
        <w:tabs>
          <w:tab w:val="right" w:leader="dot" w:pos="4310"/>
        </w:tabs>
        <w:rPr>
          <w:noProof/>
        </w:rPr>
      </w:pPr>
      <w:r>
        <w:rPr>
          <w:noProof/>
        </w:rPr>
        <w:t>delete from Task Manager list, 119</w:t>
      </w:r>
    </w:p>
    <w:p w:rsidR="00C47776" w:rsidRDefault="00C47776">
      <w:pPr>
        <w:pStyle w:val="Index2"/>
        <w:tabs>
          <w:tab w:val="right" w:leader="dot" w:pos="4310"/>
        </w:tabs>
        <w:rPr>
          <w:noProof/>
        </w:rPr>
      </w:pPr>
      <w:r>
        <w:rPr>
          <w:noProof/>
        </w:rPr>
        <w:t>Diagnoses, 172</w:t>
      </w:r>
    </w:p>
    <w:p w:rsidR="00C47776" w:rsidRDefault="00C47776">
      <w:pPr>
        <w:pStyle w:val="Index2"/>
        <w:tabs>
          <w:tab w:val="right" w:leader="dot" w:pos="4310"/>
        </w:tabs>
        <w:rPr>
          <w:noProof/>
        </w:rPr>
      </w:pPr>
      <w:r>
        <w:rPr>
          <w:noProof/>
        </w:rPr>
        <w:t>General Utilization and Demographics, 173</w:t>
      </w:r>
    </w:p>
    <w:p w:rsidR="00C47776" w:rsidRDefault="00C47776">
      <w:pPr>
        <w:pStyle w:val="Index2"/>
        <w:tabs>
          <w:tab w:val="right" w:leader="dot" w:pos="4310"/>
        </w:tabs>
        <w:rPr>
          <w:noProof/>
        </w:rPr>
      </w:pPr>
      <w:r>
        <w:rPr>
          <w:noProof/>
        </w:rPr>
        <w:t>Inpatient Utilization, 174</w:t>
      </w:r>
    </w:p>
    <w:p w:rsidR="00C47776" w:rsidRDefault="00C47776">
      <w:pPr>
        <w:pStyle w:val="Index2"/>
        <w:tabs>
          <w:tab w:val="right" w:leader="dot" w:pos="4310"/>
        </w:tabs>
        <w:rPr>
          <w:noProof/>
        </w:rPr>
      </w:pPr>
      <w:r>
        <w:rPr>
          <w:noProof/>
        </w:rPr>
        <w:t>Lab Utilization, 174</w:t>
      </w:r>
    </w:p>
    <w:p w:rsidR="00C47776" w:rsidRDefault="00C47776">
      <w:pPr>
        <w:pStyle w:val="Index2"/>
        <w:tabs>
          <w:tab w:val="right" w:leader="dot" w:pos="4310"/>
        </w:tabs>
        <w:rPr>
          <w:noProof/>
        </w:rPr>
      </w:pPr>
      <w:r>
        <w:rPr>
          <w:noProof/>
        </w:rPr>
        <w:t>List of Registry Patients, 175</w:t>
      </w:r>
    </w:p>
    <w:p w:rsidR="00C47776" w:rsidRDefault="00C47776">
      <w:pPr>
        <w:pStyle w:val="Index2"/>
        <w:tabs>
          <w:tab w:val="right" w:leader="dot" w:pos="4310"/>
        </w:tabs>
        <w:rPr>
          <w:noProof/>
        </w:rPr>
      </w:pPr>
      <w:r>
        <w:rPr>
          <w:noProof/>
        </w:rPr>
        <w:t>Outpatient Utilization, 177</w:t>
      </w:r>
    </w:p>
    <w:p w:rsidR="00C47776" w:rsidRDefault="00C47776">
      <w:pPr>
        <w:pStyle w:val="Index2"/>
        <w:tabs>
          <w:tab w:val="right" w:leader="dot" w:pos="4310"/>
        </w:tabs>
        <w:rPr>
          <w:noProof/>
        </w:rPr>
      </w:pPr>
      <w:r>
        <w:rPr>
          <w:noProof/>
        </w:rPr>
        <w:t>Pharmacy Prescription Utilization, 178</w:t>
      </w:r>
    </w:p>
    <w:p w:rsidR="00C47776" w:rsidRDefault="00C47776">
      <w:pPr>
        <w:pStyle w:val="Index2"/>
        <w:tabs>
          <w:tab w:val="right" w:leader="dot" w:pos="4310"/>
        </w:tabs>
        <w:rPr>
          <w:noProof/>
        </w:rPr>
      </w:pPr>
      <w:r>
        <w:rPr>
          <w:noProof/>
        </w:rPr>
        <w:t>print a, 118</w:t>
      </w:r>
    </w:p>
    <w:p w:rsidR="00C47776" w:rsidRDefault="00C47776">
      <w:pPr>
        <w:pStyle w:val="Index2"/>
        <w:tabs>
          <w:tab w:val="right" w:leader="dot" w:pos="4310"/>
        </w:tabs>
        <w:rPr>
          <w:noProof/>
        </w:rPr>
      </w:pPr>
      <w:r>
        <w:rPr>
          <w:noProof/>
        </w:rPr>
        <w:t>Registry Lab Tests, 182</w:t>
      </w:r>
    </w:p>
    <w:p w:rsidR="00C47776" w:rsidRDefault="00C47776">
      <w:pPr>
        <w:pStyle w:val="Index2"/>
        <w:tabs>
          <w:tab w:val="right" w:leader="dot" w:pos="4310"/>
        </w:tabs>
        <w:rPr>
          <w:noProof/>
        </w:rPr>
      </w:pPr>
      <w:r>
        <w:rPr>
          <w:noProof/>
        </w:rPr>
        <w:t>Registry Medications, 183, 184</w:t>
      </w:r>
    </w:p>
    <w:p w:rsidR="00C47776" w:rsidRDefault="00C47776">
      <w:pPr>
        <w:pStyle w:val="Index2"/>
        <w:tabs>
          <w:tab w:val="right" w:leader="dot" w:pos="4310"/>
        </w:tabs>
        <w:rPr>
          <w:noProof/>
        </w:rPr>
      </w:pPr>
      <w:r>
        <w:rPr>
          <w:noProof/>
        </w:rPr>
        <w:t>VERA Reimbursement, 186</w:t>
      </w:r>
    </w:p>
    <w:p w:rsidR="00C47776" w:rsidRDefault="00C47776">
      <w:pPr>
        <w:pStyle w:val="Index2"/>
        <w:tabs>
          <w:tab w:val="right" w:leader="dot" w:pos="4310"/>
        </w:tabs>
        <w:rPr>
          <w:noProof/>
        </w:rPr>
      </w:pPr>
      <w:r>
        <w:rPr>
          <w:noProof/>
        </w:rPr>
        <w:t>view from Task Manager screen, 110</w:t>
      </w:r>
    </w:p>
    <w:p w:rsidR="00C47776" w:rsidRDefault="00C47776">
      <w:pPr>
        <w:pStyle w:val="Index1"/>
        <w:tabs>
          <w:tab w:val="right" w:leader="dot" w:pos="4310"/>
        </w:tabs>
        <w:rPr>
          <w:noProof/>
        </w:rPr>
      </w:pPr>
      <w:r>
        <w:rPr>
          <w:noProof/>
        </w:rPr>
        <w:t>Report parameters</w:t>
      </w:r>
    </w:p>
    <w:p w:rsidR="00C47776" w:rsidRDefault="00C47776">
      <w:pPr>
        <w:pStyle w:val="Index2"/>
        <w:tabs>
          <w:tab w:val="right" w:leader="dot" w:pos="4310"/>
        </w:tabs>
        <w:rPr>
          <w:noProof/>
        </w:rPr>
      </w:pPr>
      <w:r>
        <w:rPr>
          <w:noProof/>
        </w:rPr>
        <w:t>Mode field, 161</w:t>
      </w:r>
    </w:p>
    <w:p w:rsidR="00C47776" w:rsidRDefault="00C47776">
      <w:pPr>
        <w:pStyle w:val="Index1"/>
        <w:tabs>
          <w:tab w:val="right" w:leader="dot" w:pos="4310"/>
        </w:tabs>
        <w:rPr>
          <w:noProof/>
        </w:rPr>
      </w:pPr>
      <w:r>
        <w:rPr>
          <w:noProof/>
        </w:rPr>
        <w:t>Reports menu options, 75</w:t>
      </w:r>
    </w:p>
    <w:p w:rsidR="00C47776" w:rsidRDefault="00C47776">
      <w:pPr>
        <w:pStyle w:val="Index1"/>
        <w:tabs>
          <w:tab w:val="right" w:leader="dot" w:pos="4310"/>
        </w:tabs>
        <w:rPr>
          <w:noProof/>
        </w:rPr>
      </w:pPr>
      <w:r w:rsidRPr="006764BE">
        <w:rPr>
          <w:noProof/>
          <w:color w:val="000000"/>
        </w:rPr>
        <w:t>Right-Click menus</w:t>
      </w:r>
      <w:r>
        <w:rPr>
          <w:noProof/>
        </w:rPr>
        <w:t>, 51</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S</w:t>
      </w:r>
    </w:p>
    <w:p w:rsidR="00C47776" w:rsidRDefault="00C47776">
      <w:pPr>
        <w:pStyle w:val="Index1"/>
        <w:tabs>
          <w:tab w:val="right" w:leader="dot" w:pos="4310"/>
        </w:tabs>
        <w:rPr>
          <w:noProof/>
        </w:rPr>
      </w:pPr>
      <w:r>
        <w:rPr>
          <w:noProof/>
        </w:rPr>
        <w:t>Save</w:t>
      </w:r>
    </w:p>
    <w:p w:rsidR="00C47776" w:rsidRDefault="00C47776">
      <w:pPr>
        <w:pStyle w:val="Index2"/>
        <w:tabs>
          <w:tab w:val="right" w:leader="dot" w:pos="4310"/>
        </w:tabs>
        <w:rPr>
          <w:noProof/>
        </w:rPr>
      </w:pPr>
      <w:r>
        <w:rPr>
          <w:noProof/>
        </w:rPr>
        <w:t>report output to a file, 115</w:t>
      </w:r>
    </w:p>
    <w:p w:rsidR="00C47776" w:rsidRDefault="00C47776">
      <w:pPr>
        <w:pStyle w:val="Index2"/>
        <w:tabs>
          <w:tab w:val="right" w:leader="dot" w:pos="4310"/>
        </w:tabs>
        <w:rPr>
          <w:noProof/>
        </w:rPr>
      </w:pPr>
      <w:r>
        <w:rPr>
          <w:noProof/>
        </w:rPr>
        <w:t>search parameters as a template, 161</w:t>
      </w:r>
    </w:p>
    <w:p w:rsidR="00C47776" w:rsidRDefault="00C47776">
      <w:pPr>
        <w:pStyle w:val="Index1"/>
        <w:tabs>
          <w:tab w:val="right" w:leader="dot" w:pos="4310"/>
        </w:tabs>
        <w:rPr>
          <w:noProof/>
        </w:rPr>
      </w:pPr>
      <w:r>
        <w:rPr>
          <w:noProof/>
        </w:rPr>
        <w:t>Search</w:t>
      </w:r>
    </w:p>
    <w:p w:rsidR="00C47776" w:rsidRDefault="00C47776">
      <w:pPr>
        <w:pStyle w:val="Index2"/>
        <w:tabs>
          <w:tab w:val="right" w:leader="dot" w:pos="4310"/>
        </w:tabs>
        <w:rPr>
          <w:noProof/>
        </w:rPr>
      </w:pPr>
      <w:r>
        <w:rPr>
          <w:noProof/>
        </w:rPr>
        <w:t>for a patient, 130</w:t>
      </w:r>
    </w:p>
    <w:p w:rsidR="00C47776" w:rsidRDefault="00C47776">
      <w:pPr>
        <w:pStyle w:val="Index2"/>
        <w:tabs>
          <w:tab w:val="right" w:leader="dot" w:pos="4310"/>
        </w:tabs>
        <w:rPr>
          <w:noProof/>
        </w:rPr>
      </w:pPr>
      <w:r>
        <w:rPr>
          <w:noProof/>
        </w:rPr>
        <w:t>for text in a report, 114</w:t>
      </w:r>
    </w:p>
    <w:p w:rsidR="00C47776" w:rsidRDefault="00C47776">
      <w:pPr>
        <w:pStyle w:val="Index1"/>
        <w:tabs>
          <w:tab w:val="right" w:leader="dot" w:pos="4310"/>
        </w:tabs>
        <w:rPr>
          <w:noProof/>
        </w:rPr>
      </w:pPr>
      <w:r>
        <w:rPr>
          <w:noProof/>
        </w:rPr>
        <w:t>Security Keys, 52</w:t>
      </w:r>
    </w:p>
    <w:p w:rsidR="00C47776" w:rsidRDefault="00C47776">
      <w:pPr>
        <w:pStyle w:val="Index1"/>
        <w:tabs>
          <w:tab w:val="right" w:leader="dot" w:pos="4310"/>
        </w:tabs>
        <w:rPr>
          <w:noProof/>
        </w:rPr>
      </w:pPr>
      <w:r w:rsidRPr="006764BE">
        <w:rPr>
          <w:bCs/>
          <w:noProof/>
        </w:rPr>
        <w:t>ARV drugs</w:t>
      </w:r>
      <w:r>
        <w:rPr>
          <w:noProof/>
        </w:rPr>
        <w:t>, 88</w:t>
      </w:r>
    </w:p>
    <w:p w:rsidR="00C47776" w:rsidRDefault="00C47776">
      <w:pPr>
        <w:pStyle w:val="Index1"/>
        <w:tabs>
          <w:tab w:val="right" w:leader="dot" w:pos="4310"/>
        </w:tabs>
        <w:rPr>
          <w:noProof/>
        </w:rPr>
      </w:pPr>
      <w:r>
        <w:rPr>
          <w:noProof/>
        </w:rPr>
        <w:t xml:space="preserve">Select a Registry. </w:t>
      </w:r>
      <w:r w:rsidRPr="006764BE">
        <w:rPr>
          <w:i/>
          <w:noProof/>
        </w:rPr>
        <w:t>See</w:t>
      </w:r>
      <w:r>
        <w:rPr>
          <w:noProof/>
        </w:rPr>
        <w:t xml:space="preserve"> Sign on to CCR</w:t>
      </w:r>
    </w:p>
    <w:p w:rsidR="00C47776" w:rsidRDefault="00C47776">
      <w:pPr>
        <w:pStyle w:val="Index1"/>
        <w:tabs>
          <w:tab w:val="right" w:leader="dot" w:pos="4310"/>
        </w:tabs>
        <w:rPr>
          <w:noProof/>
        </w:rPr>
      </w:pPr>
      <w:r w:rsidRPr="006764BE">
        <w:rPr>
          <w:noProof/>
          <w:color w:val="000000"/>
        </w:rPr>
        <w:t>server</w:t>
      </w:r>
    </w:p>
    <w:p w:rsidR="00C47776" w:rsidRDefault="00C47776">
      <w:pPr>
        <w:pStyle w:val="Index2"/>
        <w:tabs>
          <w:tab w:val="right" w:leader="dot" w:pos="4310"/>
        </w:tabs>
        <w:rPr>
          <w:noProof/>
        </w:rPr>
      </w:pPr>
      <w:r w:rsidRPr="006764BE">
        <w:rPr>
          <w:noProof/>
          <w:color w:val="000000"/>
        </w:rPr>
        <w:t>host name</w:t>
      </w:r>
      <w:r>
        <w:rPr>
          <w:noProof/>
        </w:rPr>
        <w:t>, 244</w:t>
      </w:r>
    </w:p>
    <w:p w:rsidR="00C47776" w:rsidRDefault="00C47776">
      <w:pPr>
        <w:pStyle w:val="Index2"/>
        <w:tabs>
          <w:tab w:val="right" w:leader="dot" w:pos="4310"/>
        </w:tabs>
        <w:rPr>
          <w:noProof/>
        </w:rPr>
      </w:pPr>
      <w:r w:rsidRPr="006764BE">
        <w:rPr>
          <w:noProof/>
          <w:color w:val="000000"/>
        </w:rPr>
        <w:t>IP address</w:t>
      </w:r>
      <w:r>
        <w:rPr>
          <w:noProof/>
        </w:rPr>
        <w:t>, 244</w:t>
      </w:r>
    </w:p>
    <w:p w:rsidR="00C47776" w:rsidRDefault="00C47776">
      <w:pPr>
        <w:pStyle w:val="Index1"/>
        <w:tabs>
          <w:tab w:val="right" w:leader="dot" w:pos="4310"/>
        </w:tabs>
        <w:rPr>
          <w:noProof/>
        </w:rPr>
      </w:pPr>
      <w:r>
        <w:rPr>
          <w:noProof/>
        </w:rPr>
        <w:t>Setting Preferences, 98</w:t>
      </w:r>
    </w:p>
    <w:p w:rsidR="00C47776" w:rsidRDefault="00C47776">
      <w:pPr>
        <w:pStyle w:val="Index1"/>
        <w:tabs>
          <w:tab w:val="right" w:leader="dot" w:pos="4310"/>
        </w:tabs>
        <w:rPr>
          <w:noProof/>
        </w:rPr>
      </w:pPr>
      <w:r>
        <w:rPr>
          <w:noProof/>
        </w:rPr>
        <w:t>shortcut</w:t>
      </w:r>
    </w:p>
    <w:p w:rsidR="00C47776" w:rsidRDefault="00C47776">
      <w:pPr>
        <w:pStyle w:val="Index2"/>
        <w:tabs>
          <w:tab w:val="right" w:leader="dot" w:pos="4310"/>
        </w:tabs>
        <w:rPr>
          <w:noProof/>
        </w:rPr>
      </w:pPr>
      <w:r>
        <w:rPr>
          <w:noProof/>
        </w:rPr>
        <w:t>target field, 243</w:t>
      </w:r>
    </w:p>
    <w:p w:rsidR="00C47776" w:rsidRDefault="00C47776">
      <w:pPr>
        <w:pStyle w:val="Index1"/>
        <w:tabs>
          <w:tab w:val="right" w:leader="dot" w:pos="4310"/>
        </w:tabs>
        <w:rPr>
          <w:noProof/>
        </w:rPr>
      </w:pPr>
      <w:r>
        <w:rPr>
          <w:noProof/>
        </w:rPr>
        <w:t>Show Registry Users, 72</w:t>
      </w:r>
    </w:p>
    <w:p w:rsidR="00C47776" w:rsidRDefault="00C47776">
      <w:pPr>
        <w:pStyle w:val="Index1"/>
        <w:tabs>
          <w:tab w:val="right" w:leader="dot" w:pos="4310"/>
        </w:tabs>
        <w:rPr>
          <w:noProof/>
        </w:rPr>
      </w:pPr>
      <w:r>
        <w:rPr>
          <w:noProof/>
        </w:rPr>
        <w:t>Sign on to CCR, 63</w:t>
      </w:r>
    </w:p>
    <w:p w:rsidR="00C47776" w:rsidRDefault="00C47776">
      <w:pPr>
        <w:pStyle w:val="Index1"/>
        <w:tabs>
          <w:tab w:val="right" w:leader="dot" w:pos="4310"/>
        </w:tabs>
        <w:rPr>
          <w:noProof/>
        </w:rPr>
      </w:pPr>
      <w:r w:rsidRPr="006764BE">
        <w:rPr>
          <w:noProof/>
          <w:color w:val="000000"/>
        </w:rPr>
        <w:t>single sign-on</w:t>
      </w:r>
    </w:p>
    <w:p w:rsidR="00C47776" w:rsidRDefault="00C47776">
      <w:pPr>
        <w:pStyle w:val="Index2"/>
        <w:tabs>
          <w:tab w:val="right" w:leader="dot" w:pos="4310"/>
        </w:tabs>
        <w:rPr>
          <w:noProof/>
        </w:rPr>
      </w:pPr>
      <w:r w:rsidRPr="006764BE">
        <w:rPr>
          <w:noProof/>
          <w:color w:val="000000"/>
        </w:rPr>
        <w:t>disable</w:t>
      </w:r>
      <w:r>
        <w:rPr>
          <w:noProof/>
        </w:rPr>
        <w:t>, 244</w:t>
      </w:r>
    </w:p>
    <w:p w:rsidR="00C47776" w:rsidRDefault="00C47776">
      <w:pPr>
        <w:pStyle w:val="Index1"/>
        <w:tabs>
          <w:tab w:val="right" w:leader="dot" w:pos="4310"/>
        </w:tabs>
        <w:rPr>
          <w:noProof/>
        </w:rPr>
      </w:pPr>
      <w:r>
        <w:rPr>
          <w:noProof/>
        </w:rPr>
        <w:t>Site Parameters</w:t>
      </w:r>
    </w:p>
    <w:p w:rsidR="00C47776" w:rsidRDefault="00C47776">
      <w:pPr>
        <w:pStyle w:val="Index2"/>
        <w:tabs>
          <w:tab w:val="right" w:leader="dot" w:pos="4310"/>
        </w:tabs>
        <w:rPr>
          <w:noProof/>
        </w:rPr>
      </w:pPr>
      <w:r>
        <w:rPr>
          <w:noProof/>
        </w:rPr>
        <w:t>add Lab Tests, 83</w:t>
      </w:r>
    </w:p>
    <w:p w:rsidR="00C47776" w:rsidRDefault="00C47776">
      <w:pPr>
        <w:pStyle w:val="Index2"/>
        <w:tabs>
          <w:tab w:val="right" w:leader="dot" w:pos="4310"/>
        </w:tabs>
        <w:rPr>
          <w:noProof/>
        </w:rPr>
      </w:pPr>
      <w:r>
        <w:rPr>
          <w:noProof/>
        </w:rPr>
        <w:t>add Local Fields, 90</w:t>
      </w:r>
    </w:p>
    <w:p w:rsidR="00C47776" w:rsidRDefault="00C47776">
      <w:pPr>
        <w:pStyle w:val="Index2"/>
        <w:tabs>
          <w:tab w:val="right" w:leader="dot" w:pos="4310"/>
        </w:tabs>
        <w:rPr>
          <w:noProof/>
        </w:rPr>
      </w:pPr>
      <w:r>
        <w:rPr>
          <w:noProof/>
        </w:rPr>
        <w:t>add Notifications, 88</w:t>
      </w:r>
    </w:p>
    <w:p w:rsidR="00C47776" w:rsidRDefault="00C47776">
      <w:pPr>
        <w:pStyle w:val="Index2"/>
        <w:tabs>
          <w:tab w:val="right" w:leader="dot" w:pos="4310"/>
        </w:tabs>
        <w:rPr>
          <w:noProof/>
        </w:rPr>
      </w:pPr>
      <w:r w:rsidRPr="006764BE">
        <w:rPr>
          <w:bCs/>
          <w:noProof/>
        </w:rPr>
        <w:t>add Registry Medications</w:t>
      </w:r>
      <w:r>
        <w:rPr>
          <w:noProof/>
        </w:rPr>
        <w:t>, 86</w:t>
      </w:r>
    </w:p>
    <w:p w:rsidR="00C47776" w:rsidRDefault="00C47776">
      <w:pPr>
        <w:pStyle w:val="Index2"/>
        <w:tabs>
          <w:tab w:val="right" w:leader="dot" w:pos="4310"/>
        </w:tabs>
        <w:rPr>
          <w:noProof/>
        </w:rPr>
      </w:pPr>
      <w:r>
        <w:rPr>
          <w:noProof/>
        </w:rPr>
        <w:t>menu option, 73</w:t>
      </w:r>
    </w:p>
    <w:p w:rsidR="00C47776" w:rsidRDefault="00C47776">
      <w:pPr>
        <w:pStyle w:val="Index1"/>
        <w:tabs>
          <w:tab w:val="right" w:leader="dot" w:pos="4310"/>
        </w:tabs>
        <w:rPr>
          <w:noProof/>
        </w:rPr>
      </w:pPr>
      <w:r>
        <w:rPr>
          <w:noProof/>
        </w:rPr>
        <w:t xml:space="preserve">Start. </w:t>
      </w:r>
      <w:r w:rsidRPr="006764BE">
        <w:rPr>
          <w:i/>
          <w:noProof/>
        </w:rPr>
        <w:t>See</w:t>
      </w:r>
      <w:r>
        <w:rPr>
          <w:noProof/>
        </w:rPr>
        <w:t xml:space="preserve"> Sign on to CCR</w:t>
      </w:r>
    </w:p>
    <w:p w:rsidR="00C47776" w:rsidRDefault="00C47776">
      <w:pPr>
        <w:pStyle w:val="Index1"/>
        <w:tabs>
          <w:tab w:val="right" w:leader="dot" w:pos="4310"/>
        </w:tabs>
        <w:rPr>
          <w:noProof/>
        </w:rPr>
      </w:pPr>
      <w:r>
        <w:rPr>
          <w:noProof/>
        </w:rPr>
        <w:t>switches</w:t>
      </w:r>
    </w:p>
    <w:p w:rsidR="00C47776" w:rsidRDefault="00C47776">
      <w:pPr>
        <w:pStyle w:val="Index2"/>
        <w:tabs>
          <w:tab w:val="right" w:leader="dot" w:pos="4310"/>
        </w:tabs>
        <w:rPr>
          <w:noProof/>
        </w:rPr>
      </w:pPr>
      <w:r>
        <w:rPr>
          <w:noProof/>
        </w:rPr>
        <w:t>command line, 243</w:t>
      </w:r>
    </w:p>
    <w:p w:rsidR="00C47776" w:rsidRDefault="00C47776">
      <w:pPr>
        <w:pStyle w:val="Index1"/>
        <w:tabs>
          <w:tab w:val="right" w:leader="dot" w:pos="4310"/>
        </w:tabs>
        <w:rPr>
          <w:noProof/>
        </w:rPr>
      </w:pPr>
      <w:r>
        <w:rPr>
          <w:noProof/>
        </w:rPr>
        <w:t>System Profile. See Site Parameters</w:t>
      </w:r>
    </w:p>
    <w:p w:rsidR="00C47776" w:rsidRDefault="00C47776">
      <w:pPr>
        <w:pStyle w:val="Index1"/>
        <w:tabs>
          <w:tab w:val="right" w:leader="dot" w:pos="4310"/>
        </w:tabs>
        <w:rPr>
          <w:noProof/>
        </w:rPr>
      </w:pPr>
      <w:r>
        <w:rPr>
          <w:noProof/>
        </w:rPr>
        <w:t xml:space="preserve">System Settings. </w:t>
      </w:r>
      <w:r w:rsidRPr="006764BE">
        <w:rPr>
          <w:i/>
          <w:noProof/>
        </w:rPr>
        <w:t>See</w:t>
      </w:r>
      <w:r>
        <w:rPr>
          <w:noProof/>
        </w:rPr>
        <w:t xml:space="preserve"> Preferences</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T</w:t>
      </w:r>
    </w:p>
    <w:p w:rsidR="00C47776" w:rsidRDefault="00C47776">
      <w:pPr>
        <w:pStyle w:val="Index1"/>
        <w:tabs>
          <w:tab w:val="right" w:leader="dot" w:pos="4310"/>
        </w:tabs>
        <w:rPr>
          <w:noProof/>
        </w:rPr>
      </w:pPr>
      <w:r>
        <w:rPr>
          <w:noProof/>
        </w:rPr>
        <w:t>target field, 243</w:t>
      </w:r>
    </w:p>
    <w:p w:rsidR="00C47776" w:rsidRDefault="00C47776">
      <w:pPr>
        <w:pStyle w:val="Index1"/>
        <w:tabs>
          <w:tab w:val="right" w:leader="dot" w:pos="4310"/>
        </w:tabs>
        <w:rPr>
          <w:noProof/>
        </w:rPr>
      </w:pPr>
      <w:r>
        <w:rPr>
          <w:noProof/>
        </w:rPr>
        <w:t>Task Manager</w:t>
      </w:r>
    </w:p>
    <w:p w:rsidR="00C47776" w:rsidRDefault="00C47776">
      <w:pPr>
        <w:pStyle w:val="Index2"/>
        <w:tabs>
          <w:tab w:val="right" w:leader="dot" w:pos="4310"/>
        </w:tabs>
        <w:rPr>
          <w:noProof/>
        </w:rPr>
      </w:pPr>
      <w:r>
        <w:rPr>
          <w:noProof/>
        </w:rPr>
        <w:t>delete a report, 119</w:t>
      </w:r>
    </w:p>
    <w:p w:rsidR="00C47776" w:rsidRDefault="00C47776">
      <w:pPr>
        <w:pStyle w:val="Index2"/>
        <w:tabs>
          <w:tab w:val="right" w:leader="dot" w:pos="4310"/>
        </w:tabs>
        <w:rPr>
          <w:noProof/>
        </w:rPr>
      </w:pPr>
      <w:r>
        <w:rPr>
          <w:noProof/>
        </w:rPr>
        <w:t>view a report, 110</w:t>
      </w:r>
    </w:p>
    <w:p w:rsidR="00C47776" w:rsidRDefault="00C47776">
      <w:pPr>
        <w:pStyle w:val="Index1"/>
        <w:tabs>
          <w:tab w:val="right" w:leader="dot" w:pos="4310"/>
        </w:tabs>
        <w:rPr>
          <w:noProof/>
        </w:rPr>
      </w:pPr>
      <w:r>
        <w:rPr>
          <w:noProof/>
        </w:rPr>
        <w:t>Technical Log</w:t>
      </w:r>
    </w:p>
    <w:p w:rsidR="00C47776" w:rsidRDefault="00C47776">
      <w:pPr>
        <w:pStyle w:val="Index2"/>
        <w:tabs>
          <w:tab w:val="right" w:leader="dot" w:pos="4310"/>
        </w:tabs>
        <w:rPr>
          <w:noProof/>
        </w:rPr>
      </w:pPr>
      <w:r w:rsidRPr="006764BE">
        <w:rPr>
          <w:noProof/>
        </w:rPr>
        <w:t>Activity types</w:t>
      </w:r>
      <w:r>
        <w:rPr>
          <w:noProof/>
        </w:rPr>
        <w:t>, 121</w:t>
      </w:r>
    </w:p>
    <w:p w:rsidR="00C47776" w:rsidRDefault="00C47776">
      <w:pPr>
        <w:pStyle w:val="Index2"/>
        <w:tabs>
          <w:tab w:val="right" w:leader="dot" w:pos="4310"/>
        </w:tabs>
        <w:rPr>
          <w:noProof/>
        </w:rPr>
      </w:pPr>
      <w:r>
        <w:rPr>
          <w:noProof/>
        </w:rPr>
        <w:t>tab view, 110, 120</w:t>
      </w:r>
    </w:p>
    <w:p w:rsidR="00C47776" w:rsidRDefault="00C47776">
      <w:pPr>
        <w:pStyle w:val="Index2"/>
        <w:tabs>
          <w:tab w:val="right" w:leader="dot" w:pos="4310"/>
        </w:tabs>
        <w:rPr>
          <w:noProof/>
        </w:rPr>
      </w:pPr>
      <w:r>
        <w:rPr>
          <w:noProof/>
        </w:rPr>
        <w:t>view activity detail, 122</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U</w:t>
      </w:r>
    </w:p>
    <w:p w:rsidR="00C47776" w:rsidRDefault="00C47776">
      <w:pPr>
        <w:pStyle w:val="Index1"/>
        <w:tabs>
          <w:tab w:val="right" w:leader="dot" w:pos="4310"/>
        </w:tabs>
        <w:rPr>
          <w:noProof/>
        </w:rPr>
      </w:pPr>
      <w:r>
        <w:rPr>
          <w:noProof/>
        </w:rPr>
        <w:t>Update</w:t>
      </w:r>
    </w:p>
    <w:p w:rsidR="00C47776" w:rsidRDefault="00C47776">
      <w:pPr>
        <w:pStyle w:val="Index2"/>
        <w:tabs>
          <w:tab w:val="right" w:leader="dot" w:pos="4310"/>
        </w:tabs>
        <w:rPr>
          <w:noProof/>
        </w:rPr>
      </w:pPr>
      <w:r>
        <w:rPr>
          <w:noProof/>
        </w:rPr>
        <w:t>CDC Report, 145</w:t>
      </w:r>
    </w:p>
    <w:p w:rsidR="00C47776" w:rsidRDefault="00C47776">
      <w:pPr>
        <w:pStyle w:val="Index1"/>
        <w:tabs>
          <w:tab w:val="right" w:leader="dot" w:pos="4310"/>
        </w:tabs>
        <w:rPr>
          <w:noProof/>
        </w:rPr>
      </w:pPr>
      <w:r w:rsidRPr="006764BE">
        <w:rPr>
          <w:noProof/>
          <w:color w:val="000000"/>
        </w:rPr>
        <w:t>user context</w:t>
      </w:r>
    </w:p>
    <w:p w:rsidR="00C47776" w:rsidRDefault="00C47776">
      <w:pPr>
        <w:pStyle w:val="Index2"/>
        <w:tabs>
          <w:tab w:val="right" w:leader="dot" w:pos="4310"/>
        </w:tabs>
        <w:rPr>
          <w:noProof/>
        </w:rPr>
      </w:pPr>
      <w:r w:rsidRPr="006764BE">
        <w:rPr>
          <w:noProof/>
          <w:color w:val="000000"/>
        </w:rPr>
        <w:t>disable</w:t>
      </w:r>
      <w:r>
        <w:rPr>
          <w:noProof/>
        </w:rPr>
        <w:t>, 244</w:t>
      </w:r>
    </w:p>
    <w:p w:rsidR="00C47776" w:rsidRDefault="00C47776">
      <w:pPr>
        <w:pStyle w:val="Index1"/>
        <w:tabs>
          <w:tab w:val="right" w:leader="dot" w:pos="4310"/>
        </w:tabs>
        <w:rPr>
          <w:noProof/>
        </w:rPr>
      </w:pPr>
      <w:r>
        <w:rPr>
          <w:noProof/>
        </w:rPr>
        <w:t>USER security key, 52</w:t>
      </w:r>
    </w:p>
    <w:p w:rsidR="00C47776" w:rsidRDefault="00C47776">
      <w:pPr>
        <w:pStyle w:val="Index1"/>
        <w:tabs>
          <w:tab w:val="right" w:leader="dot" w:pos="4310"/>
        </w:tabs>
        <w:rPr>
          <w:noProof/>
        </w:rPr>
      </w:pPr>
      <w:r>
        <w:rPr>
          <w:noProof/>
        </w:rPr>
        <w:t>Utilization Reports</w:t>
      </w:r>
    </w:p>
    <w:p w:rsidR="00C47776" w:rsidRDefault="00C47776">
      <w:pPr>
        <w:pStyle w:val="Index2"/>
        <w:tabs>
          <w:tab w:val="right" w:leader="dot" w:pos="4310"/>
        </w:tabs>
        <w:rPr>
          <w:noProof/>
        </w:rPr>
      </w:pPr>
      <w:r>
        <w:rPr>
          <w:noProof/>
        </w:rPr>
        <w:t>General and Demographics, 173</w:t>
      </w:r>
    </w:p>
    <w:p w:rsidR="00C47776" w:rsidRDefault="00C47776">
      <w:pPr>
        <w:pStyle w:val="Index2"/>
        <w:tabs>
          <w:tab w:val="right" w:leader="dot" w:pos="4310"/>
        </w:tabs>
        <w:rPr>
          <w:noProof/>
        </w:rPr>
      </w:pPr>
      <w:r>
        <w:rPr>
          <w:noProof/>
        </w:rPr>
        <w:t>Inpatient, 174</w:t>
      </w:r>
    </w:p>
    <w:p w:rsidR="00C47776" w:rsidRDefault="00C47776">
      <w:pPr>
        <w:pStyle w:val="Index2"/>
        <w:tabs>
          <w:tab w:val="right" w:leader="dot" w:pos="4310"/>
        </w:tabs>
        <w:rPr>
          <w:noProof/>
        </w:rPr>
      </w:pPr>
      <w:r>
        <w:rPr>
          <w:noProof/>
        </w:rPr>
        <w:t>Lab, 174</w:t>
      </w:r>
    </w:p>
    <w:p w:rsidR="00C47776" w:rsidRDefault="00C47776">
      <w:pPr>
        <w:pStyle w:val="Index2"/>
        <w:tabs>
          <w:tab w:val="right" w:leader="dot" w:pos="4310"/>
        </w:tabs>
        <w:rPr>
          <w:noProof/>
        </w:rPr>
      </w:pPr>
      <w:r>
        <w:rPr>
          <w:noProof/>
        </w:rPr>
        <w:t>Outpatient, 177</w:t>
      </w:r>
    </w:p>
    <w:p w:rsidR="00C47776" w:rsidRDefault="00C47776">
      <w:pPr>
        <w:pStyle w:val="Index2"/>
        <w:tabs>
          <w:tab w:val="right" w:leader="dot" w:pos="4310"/>
        </w:tabs>
        <w:rPr>
          <w:noProof/>
        </w:rPr>
      </w:pPr>
      <w:r>
        <w:rPr>
          <w:noProof/>
        </w:rPr>
        <w:t>Pharmacy Prescription, 178</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V</w:t>
      </w:r>
    </w:p>
    <w:p w:rsidR="00C47776" w:rsidRDefault="00C47776">
      <w:pPr>
        <w:pStyle w:val="Index1"/>
        <w:tabs>
          <w:tab w:val="right" w:leader="dot" w:pos="4310"/>
        </w:tabs>
        <w:rPr>
          <w:noProof/>
        </w:rPr>
      </w:pPr>
      <w:r>
        <w:rPr>
          <w:noProof/>
        </w:rPr>
        <w:t>VERA Reimbursement report, 186</w:t>
      </w:r>
    </w:p>
    <w:p w:rsidR="00C47776" w:rsidRDefault="00C47776">
      <w:pPr>
        <w:pStyle w:val="Index1"/>
        <w:tabs>
          <w:tab w:val="right" w:leader="dot" w:pos="4310"/>
        </w:tabs>
        <w:rPr>
          <w:noProof/>
        </w:rPr>
      </w:pPr>
      <w:r>
        <w:rPr>
          <w:noProof/>
        </w:rPr>
        <w:t>View</w:t>
      </w:r>
    </w:p>
    <w:p w:rsidR="00C47776" w:rsidRDefault="00C47776">
      <w:pPr>
        <w:pStyle w:val="Index2"/>
        <w:tabs>
          <w:tab w:val="right" w:leader="dot" w:pos="4310"/>
        </w:tabs>
        <w:rPr>
          <w:noProof/>
        </w:rPr>
      </w:pPr>
      <w:r>
        <w:rPr>
          <w:noProof/>
        </w:rPr>
        <w:t>reports from the Task Manager, 110</w:t>
      </w:r>
    </w:p>
    <w:p w:rsidR="00C47776" w:rsidRDefault="00C47776">
      <w:pPr>
        <w:pStyle w:val="Index2"/>
        <w:tabs>
          <w:tab w:val="right" w:leader="dot" w:pos="4310"/>
        </w:tabs>
        <w:rPr>
          <w:noProof/>
        </w:rPr>
      </w:pPr>
      <w:r>
        <w:rPr>
          <w:noProof/>
        </w:rPr>
        <w:t>Technical Log, 120</w:t>
      </w:r>
    </w:p>
    <w:p w:rsidR="00C47776" w:rsidRDefault="00C47776">
      <w:pPr>
        <w:pStyle w:val="IndexHeading"/>
        <w:keepNext/>
        <w:tabs>
          <w:tab w:val="right" w:leader="dot" w:pos="4310"/>
        </w:tabs>
        <w:rPr>
          <w:rFonts w:asciiTheme="minorHAnsi" w:eastAsiaTheme="minorEastAsia" w:hAnsiTheme="minorHAnsi" w:cstheme="minorBidi"/>
          <w:b w:val="0"/>
          <w:bCs w:val="0"/>
          <w:noProof/>
        </w:rPr>
      </w:pPr>
      <w:r>
        <w:rPr>
          <w:noProof/>
        </w:rPr>
        <w:t>W</w:t>
      </w:r>
    </w:p>
    <w:p w:rsidR="00C47776" w:rsidRDefault="00C47776">
      <w:pPr>
        <w:pStyle w:val="Index1"/>
        <w:tabs>
          <w:tab w:val="right" w:leader="dot" w:pos="4310"/>
        </w:tabs>
        <w:rPr>
          <w:noProof/>
        </w:rPr>
      </w:pPr>
      <w:r>
        <w:rPr>
          <w:noProof/>
        </w:rPr>
        <w:t>Warning message, 121</w:t>
      </w:r>
    </w:p>
    <w:p w:rsidR="00C47776" w:rsidRDefault="00C47776">
      <w:pPr>
        <w:pStyle w:val="Index1"/>
        <w:tabs>
          <w:tab w:val="right" w:leader="dot" w:pos="4310"/>
        </w:tabs>
        <w:rPr>
          <w:noProof/>
        </w:rPr>
      </w:pPr>
      <w:r>
        <w:rPr>
          <w:noProof/>
        </w:rPr>
        <w:t>Window</w:t>
      </w:r>
    </w:p>
    <w:p w:rsidR="00C47776" w:rsidRDefault="00C47776">
      <w:pPr>
        <w:pStyle w:val="Index2"/>
        <w:tabs>
          <w:tab w:val="right" w:leader="dot" w:pos="4310"/>
        </w:tabs>
        <w:rPr>
          <w:noProof/>
        </w:rPr>
      </w:pPr>
      <w:r>
        <w:rPr>
          <w:noProof/>
        </w:rPr>
        <w:t>about the CCR GUI, 46</w:t>
      </w:r>
    </w:p>
    <w:p w:rsidR="00C47776" w:rsidRDefault="00C47776">
      <w:pPr>
        <w:pStyle w:val="Index2"/>
        <w:tabs>
          <w:tab w:val="right" w:leader="dot" w:pos="4310"/>
        </w:tabs>
        <w:rPr>
          <w:noProof/>
        </w:rPr>
      </w:pPr>
      <w:r>
        <w:rPr>
          <w:noProof/>
        </w:rPr>
        <w:t>Patient Data Editor, 132</w:t>
      </w:r>
    </w:p>
    <w:p w:rsidR="00C47776" w:rsidRDefault="00C47776">
      <w:pPr>
        <w:pStyle w:val="Index1"/>
        <w:tabs>
          <w:tab w:val="right" w:leader="dot" w:pos="4310"/>
        </w:tabs>
        <w:rPr>
          <w:noProof/>
        </w:rPr>
      </w:pPr>
      <w:r>
        <w:rPr>
          <w:noProof/>
        </w:rPr>
        <w:t>Window menu options, 78</w:t>
      </w:r>
    </w:p>
    <w:p w:rsidR="00C47776" w:rsidRDefault="00C47776">
      <w:pPr>
        <w:pStyle w:val="Index1"/>
        <w:tabs>
          <w:tab w:val="right" w:leader="dot" w:pos="4310"/>
        </w:tabs>
        <w:rPr>
          <w:noProof/>
        </w:rPr>
      </w:pPr>
      <w:r>
        <w:rPr>
          <w:noProof/>
        </w:rPr>
        <w:t>Windows</w:t>
      </w:r>
    </w:p>
    <w:p w:rsidR="00C47776" w:rsidRDefault="00C47776">
      <w:pPr>
        <w:pStyle w:val="Index2"/>
        <w:tabs>
          <w:tab w:val="right" w:leader="dot" w:pos="4310"/>
        </w:tabs>
        <w:rPr>
          <w:noProof/>
        </w:rPr>
      </w:pPr>
      <w:r>
        <w:rPr>
          <w:noProof/>
        </w:rPr>
        <w:t>about right-click menus, 50</w:t>
      </w:r>
    </w:p>
    <w:p w:rsidR="00C47776" w:rsidRDefault="00C47776" w:rsidP="005874B3">
      <w:pPr>
        <w:rPr>
          <w:noProof/>
        </w:rPr>
        <w:sectPr w:rsidR="00C47776" w:rsidSect="00C47776">
          <w:footnotePr>
            <w:pos w:val="beneathText"/>
            <w:numRestart w:val="eachPage"/>
          </w:footnotePr>
          <w:endnotePr>
            <w:numFmt w:val="upperLetter"/>
          </w:endnotePr>
          <w:type w:val="continuous"/>
          <w:pgSz w:w="12240" w:h="15840" w:code="1"/>
          <w:pgMar w:top="1440" w:right="1440" w:bottom="1440" w:left="1440" w:header="720" w:footer="720" w:gutter="0"/>
          <w:cols w:num="2" w:space="720"/>
          <w:docGrid w:linePitch="326"/>
        </w:sectPr>
      </w:pPr>
    </w:p>
    <w:p w:rsidR="00283C00" w:rsidRPr="00545C04" w:rsidRDefault="001F7285" w:rsidP="005874B3">
      <w:r w:rsidRPr="00545C04">
        <w:fldChar w:fldCharType="end"/>
      </w:r>
    </w:p>
    <w:p w:rsidR="00283C00" w:rsidRPr="00545C04" w:rsidRDefault="00283C00" w:rsidP="005874B3">
      <w:r w:rsidRPr="00545C04">
        <w:br w:type="page"/>
      </w:r>
    </w:p>
    <w:p w:rsidR="00283C00" w:rsidRPr="00545C04" w:rsidRDefault="00283C00" w:rsidP="00D77D70">
      <w:pPr>
        <w:pStyle w:val="LeftBlank"/>
        <w:jc w:val="left"/>
        <w:sectPr w:rsidR="00283C00" w:rsidRPr="00545C04" w:rsidSect="00E00342">
          <w:footnotePr>
            <w:pos w:val="beneathText"/>
            <w:numRestart w:val="eachPage"/>
          </w:footnotePr>
          <w:endnotePr>
            <w:numFmt w:val="upperLetter"/>
          </w:endnotePr>
          <w:type w:val="continuous"/>
          <w:pgSz w:w="12240" w:h="15840" w:code="1"/>
          <w:pgMar w:top="1440" w:right="1440" w:bottom="1440" w:left="1440" w:header="720" w:footer="720" w:gutter="0"/>
          <w:cols w:num="2" w:space="720" w:equalWidth="0">
            <w:col w:w="4320" w:space="720"/>
            <w:col w:w="4320"/>
          </w:cols>
          <w:docGrid w:linePitch="326"/>
        </w:sectPr>
      </w:pPr>
    </w:p>
    <w:p w:rsidR="00283C00" w:rsidRPr="00545C04" w:rsidRDefault="00283C00" w:rsidP="006E5E61">
      <w:pPr>
        <w:pStyle w:val="LeftBlank"/>
        <w:sectPr w:rsidR="00283C00" w:rsidRPr="00545C04" w:rsidSect="00D00B32">
          <w:footnotePr>
            <w:pos w:val="beneathText"/>
            <w:numRestart w:val="eachPage"/>
          </w:footnotePr>
          <w:endnotePr>
            <w:numFmt w:val="upperLetter"/>
          </w:endnotePr>
          <w:type w:val="continuous"/>
          <w:pgSz w:w="12240" w:h="15840" w:code="1"/>
          <w:pgMar w:top="1440" w:right="1440" w:bottom="1440" w:left="1440" w:header="720" w:footer="720" w:gutter="0"/>
          <w:cols w:space="720"/>
          <w:docGrid w:linePitch="326"/>
        </w:sectPr>
      </w:pPr>
      <w:r w:rsidRPr="00545C04">
        <w:t>THIS PAGE INTENTIONALLY LEFT BLAN</w:t>
      </w:r>
      <w:r w:rsidR="00423E1B" w:rsidRPr="00545C04">
        <w:t>K</w:t>
      </w:r>
    </w:p>
    <w:p w:rsidR="00283C00" w:rsidRPr="00545C04" w:rsidRDefault="00283C00" w:rsidP="00DB1A42">
      <w:pPr>
        <w:pStyle w:val="LeftBlank"/>
      </w:pPr>
      <w:r w:rsidRPr="00545C04">
        <w:t>ENDNOTES</w:t>
      </w:r>
    </w:p>
    <w:p w:rsidR="00283C00" w:rsidRPr="00545C04" w:rsidRDefault="008F1996" w:rsidP="00DB1A42">
      <w:pPr>
        <w:pStyle w:val="LeftBlank"/>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t>Begin</w:t>
      </w:r>
      <w:r w:rsidR="00283C00" w:rsidRPr="00545C04">
        <w:t xml:space="preserve"> on next page</w:t>
      </w:r>
    </w:p>
    <w:p w:rsidR="00283C00" w:rsidRPr="00545C04" w:rsidRDefault="00283C00" w:rsidP="0080789D">
      <w:pPr>
        <w:pStyle w:val="H1NoNum"/>
      </w:pPr>
      <w:r w:rsidRPr="00545C04">
        <w:br w:type="page"/>
      </w:r>
      <w:bookmarkStart w:id="1741" w:name="_Toc41752654"/>
      <w:r w:rsidRPr="00545C04">
        <w:t>Endnotes</w:t>
      </w:r>
      <w:bookmarkEnd w:id="1741"/>
    </w:p>
    <w:p w:rsidR="00045904" w:rsidRPr="00545C04" w:rsidRDefault="00045904">
      <w:pPr>
        <w:pStyle w:val="H1NoNum"/>
      </w:pPr>
    </w:p>
    <w:sectPr w:rsidR="00045904" w:rsidRPr="00545C04" w:rsidSect="00D00B32">
      <w:footnotePr>
        <w:pos w:val="beneathText"/>
        <w:numRestart w:val="eachPage"/>
      </w:footnotePr>
      <w:endnotePr>
        <w:numFmt w:val="upperLetter"/>
      </w:endnotePr>
      <w:type w:val="continuous"/>
      <w:pgSz w:w="12240" w:h="15840" w:code="1"/>
      <w:pgMar w:top="1440" w:right="1440" w:bottom="1440" w:left="1440" w:header="720" w:footer="720" w:gutter="0"/>
      <w:cols w:num="2" w:space="720" w:equalWidth="0">
        <w:col w:w="4320" w:space="720"/>
        <w:col w:w="432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BDA" w:rsidRDefault="009D1BDA">
      <w:r>
        <w:separator/>
      </w:r>
    </w:p>
  </w:endnote>
  <w:endnote w:type="continuationSeparator" w:id="0">
    <w:p w:rsidR="009D1BDA" w:rsidRDefault="009D1BDA">
      <w:r>
        <w:continuationSeparator/>
      </w:r>
    </w:p>
  </w:endnote>
  <w:endnote w:id="1">
    <w:p w:rsidR="009D1BDA" w:rsidRDefault="009D1BDA" w:rsidP="00EE23AC">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accessibility information for Section 508 compliance.</w:t>
      </w:r>
    </w:p>
  </w:endnote>
  <w:endnote w:id="2">
    <w:p w:rsidR="009D1BDA" w:rsidRDefault="009D1BDA" w:rsidP="00A07716">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this functionality.</w:t>
      </w:r>
    </w:p>
  </w:endnote>
  <w:endnote w:id="3">
    <w:p w:rsidR="009D1BDA" w:rsidRDefault="009D1BDA" w:rsidP="009B20F5">
      <w:pPr>
        <w:pStyle w:val="EndnoteText"/>
      </w:pPr>
      <w:r>
        <w:rPr>
          <w:rStyle w:val="EndnoteReference"/>
        </w:rPr>
        <w:endnoteRef/>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updated the set of valid patient search parameters to use # followed by the patient’s 11-digit coded SSN.</w:t>
      </w:r>
    </w:p>
  </w:endnote>
  <w:endnote w:id="4">
    <w:p w:rsidR="009D1BDA" w:rsidRDefault="009D1BDA" w:rsidP="007E30F9">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w:t>
      </w:r>
      <w:r w:rsidRPr="000953F8">
        <w:rPr>
          <w:rFonts w:ascii="Microsoft Sans Serif" w:hAnsi="Microsoft Sans Serif" w:cs="Microsoft Sans Serif"/>
        </w:rPr>
        <w:t>Selected</w:t>
      </w:r>
      <w:r>
        <w:t xml:space="preserve"> and </w:t>
      </w:r>
      <w:r w:rsidRPr="000953F8">
        <w:rPr>
          <w:rFonts w:ascii="Microsoft Sans Serif" w:hAnsi="Microsoft Sans Serif" w:cs="Microsoft Sans Serif"/>
        </w:rPr>
        <w:t>Selection Rule</w:t>
      </w:r>
      <w:r>
        <w:t xml:space="preserve"> as columns on the list of Patients.</w:t>
      </w:r>
    </w:p>
  </w:endnote>
  <w:endnote w:id="5">
    <w:p w:rsidR="009D1BDA" w:rsidRDefault="009D1BDA" w:rsidP="00E336F5">
      <w:pPr>
        <w:pStyle w:val="EndnoteText"/>
      </w:pPr>
      <w:r w:rsidRPr="0006027C">
        <w:rPr>
          <w:rStyle w:val="EndnoteReference"/>
        </w:rPr>
        <w:endnoteRef/>
      </w:r>
      <w:r w:rsidRPr="0006027C">
        <w:t xml:space="preserve"> Patch ROR*</w:t>
      </w:r>
      <w:r>
        <w:t>1.5*10</w:t>
      </w:r>
      <w:r w:rsidRPr="0006027C">
        <w:t xml:space="preserve"> </w:t>
      </w:r>
      <w:r>
        <w:t>September 2010</w:t>
      </w:r>
      <w:r w:rsidRPr="0006027C">
        <w:t xml:space="preserve"> removed the Date of Death and Sex columns on the list of Patients.</w:t>
      </w:r>
    </w:p>
  </w:endnote>
  <w:endnote w:id="6">
    <w:p w:rsidR="009D1BDA" w:rsidRDefault="009D1BDA" w:rsidP="00A967A4">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descriptions for Selected and Selection Rule columns.</w:t>
      </w:r>
    </w:p>
  </w:endnote>
  <w:endnote w:id="7">
    <w:p w:rsidR="009D1BDA" w:rsidRDefault="009D1BD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updated the set of valid patient search parameters to use # followed by the patient’s 11-digit coded SSN.</w:t>
      </w:r>
    </w:p>
  </w:endnote>
  <w:endnote w:id="8">
    <w:p w:rsidR="009D1BDA" w:rsidRDefault="009D1BDA" w:rsidP="00CF3DBB">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a description of the new button on the Patient Data Editor–Delete.</w:t>
      </w:r>
    </w:p>
  </w:endnote>
  <w:endnote w:id="9">
    <w:p w:rsidR="009D1BDA" w:rsidRDefault="009D1BDA" w:rsidP="00CF3DBB">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a note to indicate that the </w:t>
      </w:r>
      <w:r w:rsidRPr="00A53584">
        <w:rPr>
          <w:rStyle w:val="Note0"/>
        </w:rPr>
        <w:t xml:space="preserve">AIDS-OI </w:t>
      </w:r>
      <w:r>
        <w:rPr>
          <w:rStyle w:val="Note0"/>
        </w:rPr>
        <w:t>checkbox</w:t>
      </w:r>
      <w:r w:rsidRPr="00A53584">
        <w:rPr>
          <w:rStyle w:val="Note0"/>
        </w:rPr>
        <w:t xml:space="preserve"> and its date field are automatically populated when an indicator disease Def box is selected in Section VIII of the CDC form in the Clinical Status section.</w:t>
      </w:r>
    </w:p>
  </w:endnote>
  <w:endnote w:id="10">
    <w:p w:rsidR="009D1BDA" w:rsidRDefault="009D1BDA" w:rsidP="00CF3DBB">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a note to indicate that </w:t>
      </w:r>
      <w:r w:rsidRPr="00A53584">
        <w:rPr>
          <w:rStyle w:val="Note0"/>
        </w:rPr>
        <w:t xml:space="preserve">when an indicator disease </w:t>
      </w:r>
      <w:r w:rsidRPr="007075D8">
        <w:rPr>
          <w:rFonts w:ascii="Arial" w:hAnsi="Arial" w:cs="Arial"/>
          <w:bCs/>
        </w:rPr>
        <w:t>Def</w:t>
      </w:r>
      <w:r w:rsidRPr="00A53584">
        <w:rPr>
          <w:rStyle w:val="Note0"/>
        </w:rPr>
        <w:t xml:space="preserve"> box is selected, the </w:t>
      </w:r>
      <w:r w:rsidRPr="007075D8">
        <w:rPr>
          <w:rFonts w:ascii="Arial" w:hAnsi="Arial" w:cs="Arial"/>
        </w:rPr>
        <w:t>AIDS-OI</w:t>
      </w:r>
      <w:r w:rsidRPr="00A53584">
        <w:rPr>
          <w:rStyle w:val="Note0"/>
        </w:rPr>
        <w:t xml:space="preserve"> </w:t>
      </w:r>
      <w:r>
        <w:rPr>
          <w:rStyle w:val="Note0"/>
        </w:rPr>
        <w:t>checkbox</w:t>
      </w:r>
      <w:r w:rsidRPr="00A53584">
        <w:rPr>
          <w:rStyle w:val="Note0"/>
        </w:rPr>
        <w:t xml:space="preserve"> and the date field are automatically populated on the </w:t>
      </w:r>
      <w:r w:rsidRPr="007075D8">
        <w:rPr>
          <w:rFonts w:ascii="Arial" w:hAnsi="Arial" w:cs="Arial"/>
          <w:bCs/>
        </w:rPr>
        <w:t>Patient Data Editor</w:t>
      </w:r>
      <w:r w:rsidRPr="00A53584">
        <w:rPr>
          <w:rStyle w:val="Note0"/>
        </w:rPr>
        <w:t xml:space="preserve"> in the </w:t>
      </w:r>
      <w:r w:rsidRPr="007075D8">
        <w:rPr>
          <w:rFonts w:ascii="Arial" w:hAnsi="Arial" w:cs="Arial"/>
        </w:rPr>
        <w:t>Clinical Status</w:t>
      </w:r>
      <w:r w:rsidRPr="00A53584">
        <w:rPr>
          <w:rStyle w:val="Note0"/>
        </w:rPr>
        <w:t xml:space="preserve"> tab of the </w:t>
      </w:r>
      <w:r w:rsidRPr="007075D8">
        <w:rPr>
          <w:rFonts w:ascii="Arial" w:hAnsi="Arial" w:cs="Arial"/>
          <w:bCs/>
        </w:rPr>
        <w:t>Registry</w:t>
      </w:r>
      <w:r w:rsidRPr="00A53584">
        <w:rPr>
          <w:rStyle w:val="Note0"/>
        </w:rPr>
        <w:t xml:space="preserve"> tab.</w:t>
      </w:r>
    </w:p>
  </w:endnote>
  <w:endnote w:id="11">
    <w:p w:rsidR="009D1BDA" w:rsidRDefault="009D1BDA" w:rsidP="00991117">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changed checkboxes to modes in the heading.</w:t>
      </w:r>
    </w:p>
  </w:endnote>
  <w:endnote w:id="12">
    <w:p w:rsidR="009D1BDA" w:rsidRDefault="009D1BDA">
      <w:pPr>
        <w:pStyle w:val="EndnoteText"/>
      </w:pPr>
      <w:r>
        <w:rPr>
          <w:rStyle w:val="EndnoteReference"/>
        </w:rPr>
        <w:endnoteRef/>
      </w:r>
      <w:r>
        <w:t xml:space="preserve"> </w:t>
      </w:r>
      <w:r w:rsidR="00F30B23">
        <w:fldChar w:fldCharType="begin"/>
      </w:r>
      <w:r w:rsidR="00F30B23">
        <w:instrText xml:space="preserve"> DOCPROPERT</w:instrText>
      </w:r>
      <w:r w:rsidR="00F30B23">
        <w:instrText xml:space="preserve">Y  Category  \* MERGEFORMAT </w:instrText>
      </w:r>
      <w:r w:rsidR="00F30B23">
        <w:fldChar w:fldCharType="separate"/>
      </w:r>
      <w:r>
        <w:t>Patch ROR*1.5*1 October 2006</w:t>
      </w:r>
      <w:r w:rsidR="00F30B23">
        <w:fldChar w:fldCharType="end"/>
      </w:r>
      <w:r>
        <w:t xml:space="preserve">  added “exclude” to the sentence in Other Registries modes.</w:t>
      </w:r>
    </w:p>
  </w:endnote>
  <w:endnote w:id="13">
    <w:p w:rsidR="009D1BDA" w:rsidRDefault="009D1BDA" w:rsidP="00991117">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a description for the new button on each Report setup–Default Parameters.</w:t>
      </w:r>
    </w:p>
  </w:endnote>
  <w:endnote w:id="14">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information about the output format of the report; </w:t>
      </w:r>
      <w:r w:rsidRPr="0006027C">
        <w:t>ROR*</w:t>
      </w:r>
      <w:r>
        <w:t>1.5*10</w:t>
      </w:r>
      <w:r w:rsidRPr="0006027C">
        <w:t xml:space="preserve"> changed the input screen.</w:t>
      </w:r>
    </w:p>
  </w:endnote>
  <w:endnote w:id="15">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information about the logic for the </w:t>
      </w:r>
      <w:r w:rsidRPr="007250C9">
        <w:rPr>
          <w:rFonts w:ascii="Arial" w:hAnsi="Arial" w:cs="Arial"/>
        </w:rPr>
        <w:t>Diagnoses</w:t>
      </w:r>
      <w:r>
        <w:t xml:space="preserve"> report with the modified</w:t>
      </w:r>
      <w:r w:rsidRPr="007250C9">
        <w:rPr>
          <w:rFonts w:ascii="Arial" w:hAnsi="Arial" w:cs="Arial"/>
        </w:rPr>
        <w:t xml:space="preserve"> ICD-9</w:t>
      </w:r>
      <w:r>
        <w:t xml:space="preserve"> panel.</w:t>
      </w:r>
    </w:p>
  </w:endnote>
  <w:endnote w:id="16">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a statement to reflect the new search parameter.</w:t>
      </w:r>
    </w:p>
  </w:endnote>
  <w:endnote w:id="17">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w:instrText>
      </w:r>
      <w:r w:rsidR="00F30B23">
        <w:instrText xml:space="preserve">MAT </w:instrText>
      </w:r>
      <w:r w:rsidR="00F30B23">
        <w:fldChar w:fldCharType="separate"/>
      </w:r>
      <w:r>
        <w:t>Patch ROR*1.5*1 October 2006</w:t>
      </w:r>
      <w:r w:rsidR="00F30B23">
        <w:fldChar w:fldCharType="end"/>
      </w:r>
      <w:r>
        <w:t xml:space="preserve"> added information about the sorting logic.</w:t>
      </w:r>
    </w:p>
  </w:endnote>
  <w:endnote w:id="18">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information about the new functionality of the modified </w:t>
      </w:r>
      <w:r w:rsidRPr="00A33FC2">
        <w:rPr>
          <w:rFonts w:ascii="Arial" w:hAnsi="Arial" w:cs="Arial"/>
        </w:rPr>
        <w:t>Patient Medication History</w:t>
      </w:r>
      <w:r>
        <w:t xml:space="preserve"> report.</w:t>
      </w:r>
    </w:p>
  </w:endnote>
  <w:endnote w:id="19">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updated this step to reflect the addition of the </w:t>
      </w:r>
      <w:r w:rsidRPr="00164B70">
        <w:rPr>
          <w:rFonts w:ascii="Arial" w:hAnsi="Arial" w:cs="Arial"/>
        </w:rPr>
        <w:t>Mode</w:t>
      </w:r>
      <w:r>
        <w:t xml:space="preserve"> field to </w:t>
      </w:r>
      <w:r w:rsidRPr="00164B70">
        <w:rPr>
          <w:rFonts w:ascii="Arial" w:hAnsi="Arial" w:cs="Arial"/>
        </w:rPr>
        <w:t>Other Registries</w:t>
      </w:r>
      <w:r>
        <w:t>.</w:t>
      </w:r>
    </w:p>
  </w:endnote>
  <w:endnote w:id="20">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updated this step to reflect the addition of the </w:t>
      </w:r>
      <w:r w:rsidRPr="00966AA1">
        <w:rPr>
          <w:rFonts w:ascii="Arial" w:hAnsi="Arial" w:cs="Arial"/>
        </w:rPr>
        <w:t>Mode</w:t>
      </w:r>
      <w:r>
        <w:t xml:space="preserve"> field to </w:t>
      </w:r>
      <w:r w:rsidRPr="00966AA1">
        <w:rPr>
          <w:rFonts w:ascii="Arial" w:hAnsi="Arial" w:cs="Arial"/>
        </w:rPr>
        <w:t>Local Fields</w:t>
      </w:r>
      <w:r>
        <w:t>.</w:t>
      </w:r>
    </w:p>
  </w:endnote>
  <w:endnote w:id="21">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this step to reflect the addition of the </w:t>
      </w:r>
      <w:r w:rsidRPr="00A33FC2">
        <w:rPr>
          <w:rFonts w:ascii="Arial" w:hAnsi="Arial" w:cs="Arial"/>
        </w:rPr>
        <w:t>Patients</w:t>
      </w:r>
      <w:r>
        <w:t xml:space="preserve"> checkboxes.</w:t>
      </w:r>
    </w:p>
  </w:endnote>
  <w:endnote w:id="22">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information about the modified loading of the </w:t>
      </w:r>
      <w:r w:rsidRPr="007250C9">
        <w:t>predefined</w:t>
      </w:r>
      <w:r w:rsidRPr="007250C9">
        <w:rPr>
          <w:rFonts w:ascii="Arial" w:hAnsi="Arial" w:cs="Arial"/>
        </w:rPr>
        <w:t xml:space="preserve"> ICD-9</w:t>
      </w:r>
      <w:r>
        <w:t xml:space="preserve"> lists.</w:t>
      </w:r>
    </w:p>
  </w:endnote>
  <w:endnote w:id="23">
    <w:p w:rsidR="009D1BDA" w:rsidRDefault="009D1BDA" w:rsidP="0012782A">
      <w:pPr>
        <w:pStyle w:val="EndnoteText"/>
      </w:pPr>
      <w:r>
        <w:rPr>
          <w:rStyle w:val="EndnoteReference"/>
        </w:rPr>
        <w:endnoteRef/>
      </w:r>
      <w:r>
        <w:t xml:space="preserve"> </w:t>
      </w:r>
      <w:r w:rsidR="00F30B23">
        <w:fldChar w:fldCharType="begin"/>
      </w:r>
      <w:r w:rsidR="00F30B23">
        <w:instrText xml:space="preserve"> DOCPROPERTY  Category  \* MERGEFORMAT </w:instrText>
      </w:r>
      <w:r w:rsidR="00F30B23">
        <w:fldChar w:fldCharType="separate"/>
      </w:r>
      <w:r>
        <w:t>Patch ROR*1.5*1 October 2006</w:t>
      </w:r>
      <w:r w:rsidR="00F30B23">
        <w:fldChar w:fldCharType="end"/>
      </w:r>
      <w:r>
        <w:t xml:space="preserve"> added this step to reflect the addition of the Inpatient/Outpatient checkboxes.</w:t>
      </w:r>
    </w:p>
  </w:endnote>
  <w:endnote w:id="24">
    <w:p w:rsidR="009D1BDA" w:rsidRDefault="009D1BDA" w:rsidP="00DB4F3B">
      <w:pPr>
        <w:pStyle w:val="EndnoteText"/>
      </w:pPr>
      <w:r>
        <w:rPr>
          <w:rStyle w:val="EndnoteReference"/>
        </w:rPr>
        <w:endnoteRef/>
      </w:r>
      <w:r>
        <w:t xml:space="preserve"> Document revision for Patch ROR*1.5*10, July 2010, added/expanded many definitions and much explanatory material.</w:t>
      </w:r>
    </w:p>
    <w:p w:rsidR="009D1BDA" w:rsidRDefault="009D1BDA" w:rsidP="00DB4F3B">
      <w:pPr>
        <w:pStyle w:val="EndnoteText"/>
      </w:pPr>
    </w:p>
    <w:p w:rsidR="009D1BDA" w:rsidRPr="00AC696D" w:rsidRDefault="009D1BDA" w:rsidP="00DB4F3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Demi">
    <w:altName w:val="Trebuchet MS"/>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Cond">
    <w:altName w:val="Haettenschweiler"/>
    <w:panose1 w:val="020B0706030402020204"/>
    <w:charset w:val="00"/>
    <w:family w:val="swiss"/>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Pr="006F341B" w:rsidRDefault="009D1BDA" w:rsidP="00B92089">
    <w:pPr>
      <w:pStyle w:val="StyleTitle14pt"/>
      <w:spacing w:after="0"/>
      <w:rPr>
        <w:i/>
        <w:color w:val="291D62"/>
      </w:rPr>
    </w:pPr>
    <w:bookmarkStart w:id="4" w:name="_Toc51655126"/>
    <w:bookmarkStart w:id="5" w:name="_Toc51655662"/>
    <w:r w:rsidRPr="006F341B">
      <w:rPr>
        <w:i/>
        <w:color w:val="291D62"/>
      </w:rPr>
      <w:t>Department of Veterans Affairs</w:t>
    </w:r>
    <w:bookmarkEnd w:id="4"/>
    <w:bookmarkEnd w:id="5"/>
  </w:p>
  <w:p w:rsidR="009D1BDA" w:rsidRPr="006F341B" w:rsidRDefault="009D1BDA" w:rsidP="00B92089">
    <w:pPr>
      <w:pStyle w:val="StyleTitle14pt"/>
      <w:spacing w:after="0"/>
      <w:rPr>
        <w:i/>
        <w:color w:val="291D62"/>
      </w:rPr>
    </w:pPr>
    <w:bookmarkStart w:id="6" w:name="_Toc51655127"/>
    <w:bookmarkStart w:id="7" w:name="_Toc51655663"/>
    <w:r w:rsidRPr="006F341B">
      <w:rPr>
        <w:i/>
        <w:color w:val="291D62"/>
      </w:rPr>
      <w:t>Office of Enterprise Development</w:t>
    </w:r>
    <w:bookmarkEnd w:id="6"/>
    <w:bookmarkEnd w:id="7"/>
  </w:p>
  <w:p w:rsidR="009D1BDA" w:rsidRPr="006F341B" w:rsidRDefault="009D1BDA" w:rsidP="00B92089">
    <w:pPr>
      <w:pStyle w:val="StyleTitle14pt"/>
      <w:spacing w:after="0"/>
      <w:rPr>
        <w:i/>
        <w:color w:val="291D62"/>
      </w:rPr>
    </w:pPr>
    <w:r w:rsidRPr="006F341B">
      <w:rPr>
        <w:i/>
        <w:color w:val="291D62"/>
      </w:rPr>
      <w:t>Health Data Systems – Registries</w:t>
    </w:r>
  </w:p>
  <w:p w:rsidR="009D1BDA" w:rsidRDefault="009D1BDA" w:rsidP="00AA0FC2">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2748"/>
      <w:gridCol w:w="3960"/>
      <w:gridCol w:w="2868"/>
    </w:tblGrid>
    <w:tr w:rsidR="009D1BDA" w:rsidTr="00863A57">
      <w:tc>
        <w:tcPr>
          <w:tcW w:w="2748" w:type="dxa"/>
        </w:tcPr>
        <w:p w:rsidR="009D1BDA" w:rsidRPr="00837DEE" w:rsidRDefault="009D1BDA" w:rsidP="00AF11F8">
          <w:pPr>
            <w:pStyle w:val="Footer"/>
            <w:pBdr>
              <w:top w:val="none" w:sz="0" w:space="0" w:color="auto"/>
            </w:pBdr>
            <w:spacing w:before="0" w:after="0"/>
          </w:pPr>
          <w:r>
            <w:t>May,</w:t>
          </w:r>
          <w:r w:rsidRPr="00837DEE">
            <w:t xml:space="preserve"> 20</w:t>
          </w:r>
          <w:r>
            <w:t>20</w:t>
          </w:r>
        </w:p>
      </w:tc>
      <w:tc>
        <w:tcPr>
          <w:tcW w:w="3960"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 xml:space="preserve"> User Manual</w:t>
          </w:r>
        </w:p>
      </w:tc>
      <w:tc>
        <w:tcPr>
          <w:tcW w:w="2868"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89</w:t>
          </w:r>
          <w:r w:rsidRPr="00837DEE">
            <w:rPr>
              <w:rStyle w:val="PageNumber"/>
            </w:rPr>
            <w:fldChar w:fldCharType="end"/>
          </w:r>
        </w:p>
      </w:tc>
    </w:tr>
  </w:tbl>
  <w:p w:rsidR="009D1BDA" w:rsidRPr="00A11C77" w:rsidRDefault="009D1BDA" w:rsidP="007E50F9">
    <w:pPr>
      <w:pStyle w:val="Footer"/>
      <w:pBdr>
        <w:top w:val="none" w:sz="0" w:space="0" w:color="auto"/>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9D1BDA" w:rsidTr="00D67F90">
      <w:tc>
        <w:tcPr>
          <w:tcW w:w="3192"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94</w:t>
          </w:r>
          <w:r w:rsidRPr="00837DEE">
            <w:rPr>
              <w:rStyle w:val="PageNumber"/>
            </w:rPr>
            <w:fldChar w:fldCharType="end"/>
          </w:r>
        </w:p>
      </w:tc>
      <w:tc>
        <w:tcPr>
          <w:tcW w:w="340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2978"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Pr="00A11C77" w:rsidRDefault="009D1BDA" w:rsidP="00AF56A0">
    <w:pPr>
      <w:pStyle w:val="Footer"/>
      <w:pBdr>
        <w:top w:val="none" w:sz="0" w:space="0" w:color="auto"/>
      </w:pBd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9D1BDA" w:rsidTr="00D67F90">
      <w:tc>
        <w:tcPr>
          <w:tcW w:w="3192"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3406" w:type="dxa"/>
        </w:tcPr>
        <w:p w:rsidR="009D1BDA" w:rsidRPr="00837DEE" w:rsidRDefault="009D1BDA" w:rsidP="00751B54">
          <w:pPr>
            <w:pStyle w:val="Footer"/>
            <w:pBdr>
              <w:top w:val="none" w:sz="0" w:space="0" w:color="auto"/>
            </w:pBdr>
            <w:spacing w:before="0" w:after="0"/>
            <w:jc w:val="center"/>
          </w:pPr>
          <w:r w:rsidRPr="00837DEE">
            <w:t>Clinical Case Regis</w:t>
          </w:r>
          <w:r>
            <w:t>tries  ROR*1.5*36</w:t>
          </w:r>
        </w:p>
        <w:p w:rsidR="009D1BDA" w:rsidRPr="00837DEE" w:rsidRDefault="009D1BDA" w:rsidP="00751B54">
          <w:pPr>
            <w:pStyle w:val="Footer"/>
            <w:pBdr>
              <w:top w:val="none" w:sz="0" w:space="0" w:color="auto"/>
            </w:pBdr>
            <w:spacing w:before="0" w:after="0"/>
            <w:jc w:val="center"/>
          </w:pPr>
          <w:r w:rsidRPr="00837DEE">
            <w:t>User Manual</w:t>
          </w:r>
        </w:p>
      </w:tc>
      <w:tc>
        <w:tcPr>
          <w:tcW w:w="2978"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93</w:t>
          </w:r>
          <w:r w:rsidRPr="00837DEE">
            <w:rPr>
              <w:rStyle w:val="PageNumber"/>
            </w:rPr>
            <w:fldChar w:fldCharType="end"/>
          </w:r>
        </w:p>
      </w:tc>
    </w:tr>
  </w:tbl>
  <w:p w:rsidR="009D1BDA" w:rsidRPr="00A11C77" w:rsidRDefault="009D1BDA" w:rsidP="007E50F9">
    <w:pPr>
      <w:pStyle w:val="Footer"/>
      <w:pBdr>
        <w:top w:val="none" w:sz="0" w:space="0" w:color="auto"/>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9D1BDA" w:rsidTr="00D67F90">
      <w:tc>
        <w:tcPr>
          <w:tcW w:w="3192"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102</w:t>
          </w:r>
          <w:r w:rsidRPr="00837DEE">
            <w:rPr>
              <w:rStyle w:val="PageNumber"/>
            </w:rPr>
            <w:fldChar w:fldCharType="end"/>
          </w:r>
        </w:p>
      </w:tc>
      <w:tc>
        <w:tcPr>
          <w:tcW w:w="329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3088"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Pr="00A11C77" w:rsidRDefault="009D1BDA" w:rsidP="00AF56A0">
    <w:pPr>
      <w:pStyle w:val="Footer"/>
      <w:pBdr>
        <w:top w:val="none" w:sz="0" w:space="0" w:color="auto"/>
      </w:pBd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9D1BDA" w:rsidTr="00D67F90">
      <w:tc>
        <w:tcPr>
          <w:tcW w:w="3192"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340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2978"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103</w:t>
          </w:r>
          <w:r w:rsidRPr="00837DEE">
            <w:rPr>
              <w:rStyle w:val="PageNumber"/>
            </w:rPr>
            <w:fldChar w:fldCharType="end"/>
          </w:r>
        </w:p>
      </w:tc>
    </w:tr>
  </w:tbl>
  <w:p w:rsidR="009D1BDA" w:rsidRPr="00A11C77" w:rsidRDefault="009D1BDA" w:rsidP="007E50F9">
    <w:pPr>
      <w:pStyle w:val="Footer"/>
      <w:pBdr>
        <w:top w:val="none" w:sz="0" w:space="0"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9D1BDA" w:rsidTr="00D67F90">
      <w:tc>
        <w:tcPr>
          <w:tcW w:w="3192"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134</w:t>
          </w:r>
          <w:r w:rsidRPr="00837DEE">
            <w:rPr>
              <w:rStyle w:val="PageNumber"/>
            </w:rPr>
            <w:fldChar w:fldCharType="end"/>
          </w:r>
        </w:p>
      </w:tc>
      <w:tc>
        <w:tcPr>
          <w:tcW w:w="3296" w:type="dxa"/>
        </w:tcPr>
        <w:p w:rsidR="009D1BDA" w:rsidRPr="00837DEE" w:rsidRDefault="009D1BDA" w:rsidP="00751B54">
          <w:pPr>
            <w:pStyle w:val="Footer"/>
            <w:pBdr>
              <w:top w:val="none" w:sz="0" w:space="0" w:color="auto"/>
            </w:pBdr>
            <w:spacing w:before="0" w:after="0"/>
            <w:jc w:val="center"/>
          </w:pPr>
          <w:r w:rsidRPr="00837DEE">
            <w:t>Clinic</w:t>
          </w:r>
          <w:r>
            <w:t>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3088"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Pr="00A11C77" w:rsidRDefault="009D1BDA" w:rsidP="00AF56A0">
    <w:pPr>
      <w:pStyle w:val="Footer"/>
      <w:pBdr>
        <w:top w:val="none" w:sz="0" w:space="0" w:color="auto"/>
      </w:pBd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9D1BDA" w:rsidTr="00D67F90">
      <w:tc>
        <w:tcPr>
          <w:tcW w:w="3192" w:type="dxa"/>
        </w:tcPr>
        <w:p w:rsidR="009D1BDA" w:rsidRPr="00837DEE" w:rsidRDefault="009D1BDA" w:rsidP="000C028B">
          <w:pPr>
            <w:pStyle w:val="Footer"/>
            <w:pBdr>
              <w:top w:val="none" w:sz="0" w:space="0" w:color="auto"/>
            </w:pBdr>
            <w:spacing w:before="0" w:after="0"/>
          </w:pPr>
          <w:r>
            <w:t>May,</w:t>
          </w:r>
          <w:r w:rsidRPr="00837DEE">
            <w:t xml:space="preserve"> 20</w:t>
          </w:r>
          <w:r>
            <w:t>20</w:t>
          </w:r>
        </w:p>
      </w:tc>
      <w:tc>
        <w:tcPr>
          <w:tcW w:w="340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2978"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183</w:t>
          </w:r>
          <w:r w:rsidRPr="00837DEE">
            <w:rPr>
              <w:rStyle w:val="PageNumber"/>
            </w:rPr>
            <w:fldChar w:fldCharType="end"/>
          </w:r>
        </w:p>
      </w:tc>
    </w:tr>
  </w:tbl>
  <w:p w:rsidR="009D1BDA" w:rsidRPr="00A11C77" w:rsidRDefault="009D1BDA" w:rsidP="007E50F9">
    <w:pPr>
      <w:pStyle w:val="Footer"/>
      <w:pBdr>
        <w:top w:val="none" w:sz="0" w:space="0" w:color="auto"/>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9D1BDA" w:rsidTr="00D67F90">
      <w:tc>
        <w:tcPr>
          <w:tcW w:w="3192"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182</w:t>
          </w:r>
          <w:r w:rsidRPr="00837DEE">
            <w:rPr>
              <w:rStyle w:val="PageNumber"/>
            </w:rPr>
            <w:fldChar w:fldCharType="end"/>
          </w:r>
        </w:p>
      </w:tc>
      <w:tc>
        <w:tcPr>
          <w:tcW w:w="329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3088"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3B5B72">
    <w:pPr>
      <w:pStyle w:val="Footer"/>
      <w:pBdr>
        <w:top w:val="none" w:sz="0" w:space="0" w:color="auto"/>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9D1BDA" w:rsidTr="00D67F90">
      <w:tc>
        <w:tcPr>
          <w:tcW w:w="3192"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194</w:t>
          </w:r>
          <w:r w:rsidRPr="00837DEE">
            <w:rPr>
              <w:rStyle w:val="PageNumber"/>
            </w:rPr>
            <w:fldChar w:fldCharType="end"/>
          </w:r>
        </w:p>
      </w:tc>
      <w:tc>
        <w:tcPr>
          <w:tcW w:w="3296" w:type="dxa"/>
        </w:tcPr>
        <w:p w:rsidR="009D1BDA" w:rsidRPr="00837DEE" w:rsidRDefault="009D1BDA" w:rsidP="00751B54">
          <w:pPr>
            <w:pStyle w:val="Footer"/>
            <w:pBdr>
              <w:top w:val="none" w:sz="0" w:space="0" w:color="auto"/>
            </w:pBdr>
            <w:spacing w:before="0" w:after="0"/>
            <w:jc w:val="center"/>
          </w:pPr>
          <w:r w:rsidRPr="00837DEE">
            <w:t>Clinical Case Registries ROR*1</w:t>
          </w:r>
          <w:r>
            <w:t>.5*36</w:t>
          </w:r>
        </w:p>
        <w:p w:rsidR="009D1BDA" w:rsidRPr="00837DEE" w:rsidRDefault="009D1BDA" w:rsidP="00751B54">
          <w:pPr>
            <w:pStyle w:val="Footer"/>
            <w:pBdr>
              <w:top w:val="none" w:sz="0" w:space="0" w:color="auto"/>
            </w:pBdr>
            <w:spacing w:before="0" w:after="0"/>
            <w:jc w:val="center"/>
          </w:pPr>
          <w:r w:rsidRPr="00837DEE">
            <w:t>User Manual</w:t>
          </w:r>
        </w:p>
      </w:tc>
      <w:tc>
        <w:tcPr>
          <w:tcW w:w="3088"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Pr="00A11C77" w:rsidRDefault="009D1BDA" w:rsidP="00AF56A0">
    <w:pPr>
      <w:pStyle w:val="Footer"/>
      <w:pBdr>
        <w:top w:val="none" w:sz="0" w:space="0" w:color="auto"/>
      </w:pBd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9D1BDA" w:rsidTr="00D67F90">
      <w:tc>
        <w:tcPr>
          <w:tcW w:w="3192"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329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3088"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193</w:t>
          </w:r>
          <w:r w:rsidRPr="00837DEE">
            <w:rPr>
              <w:rStyle w:val="PageNumber"/>
            </w:rPr>
            <w:fldChar w:fldCharType="end"/>
          </w:r>
        </w:p>
      </w:tc>
    </w:tr>
  </w:tbl>
  <w:p w:rsidR="009D1BDA" w:rsidRPr="00A11C77" w:rsidRDefault="009D1BDA" w:rsidP="007E50F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48"/>
      <w:gridCol w:w="6490"/>
      <w:gridCol w:w="1438"/>
    </w:tblGrid>
    <w:tr w:rsidR="009D1BDA" w:rsidTr="00751B54">
      <w:tc>
        <w:tcPr>
          <w:tcW w:w="1648" w:type="dxa"/>
        </w:tcPr>
        <w:p w:rsidR="009D1BDA" w:rsidRPr="00837DEE" w:rsidRDefault="009D1BDA" w:rsidP="00751B54">
          <w:pPr>
            <w:pStyle w:val="Footer"/>
            <w:pBdr>
              <w:top w:val="none" w:sz="0" w:space="0" w:color="auto"/>
            </w:pBdr>
          </w:pPr>
          <w:r w:rsidRPr="00837DEE">
            <w:t>December 2010</w:t>
          </w:r>
        </w:p>
      </w:tc>
      <w:tc>
        <w:tcPr>
          <w:tcW w:w="6490" w:type="dxa"/>
        </w:tcPr>
        <w:p w:rsidR="009D1BDA" w:rsidRPr="00837DEE" w:rsidRDefault="009D1BDA" w:rsidP="00751B54">
          <w:pPr>
            <w:pStyle w:val="Footer"/>
            <w:pBdr>
              <w:top w:val="none" w:sz="0" w:space="0" w:color="auto"/>
            </w:pBdr>
            <w:spacing w:before="0" w:after="0"/>
            <w:jc w:val="center"/>
          </w:pPr>
          <w:r w:rsidRPr="00837DEE">
            <w:t>Clinical Case Registries 1.5</w:t>
          </w:r>
        </w:p>
        <w:p w:rsidR="009D1BDA" w:rsidRPr="00837DEE" w:rsidRDefault="009D1BDA" w:rsidP="00751B54">
          <w:pPr>
            <w:pStyle w:val="Footer"/>
            <w:pBdr>
              <w:top w:val="none" w:sz="0" w:space="0" w:color="auto"/>
            </w:pBdr>
            <w:spacing w:before="0" w:after="0"/>
            <w:jc w:val="center"/>
          </w:pPr>
          <w:r w:rsidRPr="00837DEE">
            <w:t>User Manual</w:t>
          </w:r>
        </w:p>
      </w:tc>
      <w:tc>
        <w:tcPr>
          <w:tcW w:w="1438" w:type="dxa"/>
        </w:tcPr>
        <w:p w:rsidR="009D1BDA" w:rsidRPr="00837DEE" w:rsidRDefault="009D1BDA" w:rsidP="00751B54">
          <w:pPr>
            <w:pStyle w:val="Footer"/>
            <w:pBdr>
              <w:top w:val="none" w:sz="0" w:space="0" w:color="auto"/>
            </w:pBdr>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sidRPr="00837DEE">
            <w:rPr>
              <w:rStyle w:val="PageNumber"/>
              <w:noProof/>
            </w:rPr>
            <w:t>ix</w:t>
          </w:r>
          <w:r w:rsidRPr="00837DEE">
            <w:rPr>
              <w:rStyle w:val="PageNumber"/>
            </w:rPr>
            <w:fldChar w:fldCharType="end"/>
          </w:r>
        </w:p>
      </w:tc>
    </w:tr>
  </w:tbl>
  <w:p w:rsidR="009D1BDA" w:rsidRDefault="009D1BDA" w:rsidP="007E50F9">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052"/>
      <w:gridCol w:w="3368"/>
      <w:gridCol w:w="3156"/>
    </w:tblGrid>
    <w:tr w:rsidR="009D1BDA" w:rsidTr="00045823">
      <w:tc>
        <w:tcPr>
          <w:tcW w:w="4386"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218</w:t>
          </w:r>
          <w:r w:rsidRPr="00837DEE">
            <w:rPr>
              <w:rStyle w:val="PageNumber"/>
            </w:rPr>
            <w:fldChar w:fldCharType="end"/>
          </w:r>
        </w:p>
      </w:tc>
      <w:tc>
        <w:tcPr>
          <w:tcW w:w="438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4386" w:type="dxa"/>
        </w:tcPr>
        <w:p w:rsidR="009D1BDA" w:rsidRPr="00837DEE" w:rsidRDefault="009D1BDA" w:rsidP="00CC6026">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Pr="00A11C77" w:rsidRDefault="009D1BDA" w:rsidP="00AF56A0">
    <w:pPr>
      <w:pStyle w:val="Footer"/>
      <w:pBdr>
        <w:top w:val="none" w:sz="0" w:space="0" w:color="auto"/>
      </w:pBdr>
      <w:ind w:right="360"/>
    </w:pPr>
  </w:p>
  <w:p w:rsidR="009D1BDA" w:rsidRDefault="009D1BD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4386"/>
      <w:gridCol w:w="4386"/>
      <w:gridCol w:w="4386"/>
    </w:tblGrid>
    <w:tr w:rsidR="009D1BDA" w:rsidTr="00045823">
      <w:tc>
        <w:tcPr>
          <w:tcW w:w="4386"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4386"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4386"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219</w:t>
          </w:r>
          <w:r w:rsidRPr="00837DEE">
            <w:rPr>
              <w:rStyle w:val="PageNumber"/>
            </w:rPr>
            <w:fldChar w:fldCharType="end"/>
          </w:r>
        </w:p>
      </w:tc>
    </w:tr>
  </w:tbl>
  <w:p w:rsidR="009D1BDA" w:rsidRPr="00A11C77" w:rsidRDefault="009D1BDA" w:rsidP="007E50F9">
    <w:pPr>
      <w:pStyle w:val="Footer"/>
      <w:pBdr>
        <w:top w:val="none" w:sz="0" w:space="0" w:color="auto"/>
      </w:pBdr>
    </w:pPr>
  </w:p>
  <w:p w:rsidR="009D1BDA" w:rsidRDefault="009D1BD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9648" w:type="dxa"/>
      <w:tblBorders>
        <w:top w:val="single" w:sz="4" w:space="0" w:color="auto"/>
        <w:insideH w:val="single" w:sz="4" w:space="0" w:color="auto"/>
      </w:tblBorders>
      <w:tblLook w:val="01E0" w:firstRow="1" w:lastRow="1" w:firstColumn="1" w:lastColumn="1" w:noHBand="0" w:noVBand="0"/>
    </w:tblPr>
    <w:tblGrid>
      <w:gridCol w:w="1538"/>
      <w:gridCol w:w="6490"/>
      <w:gridCol w:w="1620"/>
    </w:tblGrid>
    <w:tr w:rsidR="009D1BDA" w:rsidTr="00A05DFC">
      <w:tc>
        <w:tcPr>
          <w:tcW w:w="1538" w:type="dxa"/>
        </w:tcPr>
        <w:p w:rsidR="009D1BDA" w:rsidRPr="00837DEE" w:rsidRDefault="009D1BDA" w:rsidP="00751B54">
          <w:pPr>
            <w:pStyle w:val="Footer"/>
            <w:pBdr>
              <w:top w:val="none" w:sz="0" w:space="0" w:color="auto"/>
            </w:pBdr>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286</w:t>
          </w:r>
          <w:r w:rsidRPr="00837DEE">
            <w:rPr>
              <w:rStyle w:val="PageNumber"/>
            </w:rPr>
            <w:fldChar w:fldCharType="end"/>
          </w:r>
        </w:p>
      </w:tc>
      <w:tc>
        <w:tcPr>
          <w:tcW w:w="6490" w:type="dxa"/>
        </w:tcPr>
        <w:p w:rsidR="009D1BDA" w:rsidRPr="00D67F90" w:rsidRDefault="009D1BDA" w:rsidP="00751B54">
          <w:pPr>
            <w:spacing w:before="0" w:after="0"/>
            <w:jc w:val="center"/>
            <w:rPr>
              <w:sz w:val="20"/>
            </w:rPr>
          </w:pPr>
          <w:r w:rsidRPr="00A4262E">
            <w:rPr>
              <w:sz w:val="20"/>
            </w:rPr>
            <w:t xml:space="preserve">Clinical Case </w:t>
          </w:r>
          <w:r>
            <w:rPr>
              <w:sz w:val="20"/>
            </w:rPr>
            <w:t>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1620" w:type="dxa"/>
        </w:tcPr>
        <w:p w:rsidR="009D1BDA" w:rsidRPr="00837DEE" w:rsidRDefault="009D1BDA" w:rsidP="005A0F35">
          <w:pPr>
            <w:pStyle w:val="Footer"/>
            <w:pBdr>
              <w:top w:val="none" w:sz="0" w:space="0" w:color="auto"/>
            </w:pBdr>
            <w:jc w:val="right"/>
          </w:pPr>
          <w:r>
            <w:t>May,</w:t>
          </w:r>
          <w:r w:rsidRPr="00837DEE">
            <w:t xml:space="preserve"> 20</w:t>
          </w:r>
          <w:r>
            <w:t>20</w:t>
          </w:r>
        </w:p>
      </w:tc>
    </w:tr>
  </w:tbl>
  <w:p w:rsidR="009D1BDA" w:rsidRPr="00A11C77" w:rsidRDefault="009D1BDA" w:rsidP="00AF56A0">
    <w:pPr>
      <w:pStyle w:val="Footer"/>
      <w:pBdr>
        <w:top w:val="none" w:sz="0" w:space="0" w:color="auto"/>
      </w:pBd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48"/>
      <w:gridCol w:w="6490"/>
      <w:gridCol w:w="1438"/>
    </w:tblGrid>
    <w:tr w:rsidR="009D1BDA" w:rsidTr="00751B54">
      <w:tc>
        <w:tcPr>
          <w:tcW w:w="1648" w:type="dxa"/>
        </w:tcPr>
        <w:p w:rsidR="009D1BDA" w:rsidRPr="00837DEE" w:rsidRDefault="009D1BDA" w:rsidP="00CC6026">
          <w:pPr>
            <w:pStyle w:val="Footer"/>
            <w:pBdr>
              <w:top w:val="none" w:sz="0" w:space="0" w:color="auto"/>
            </w:pBdr>
          </w:pPr>
          <w:r>
            <w:t>May,</w:t>
          </w:r>
          <w:r w:rsidRPr="00837DEE">
            <w:t xml:space="preserve"> 20</w:t>
          </w:r>
          <w:r>
            <w:t>20</w:t>
          </w:r>
        </w:p>
      </w:tc>
      <w:tc>
        <w:tcPr>
          <w:tcW w:w="6490"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1438" w:type="dxa"/>
        </w:tcPr>
        <w:p w:rsidR="009D1BDA" w:rsidRPr="00837DEE" w:rsidRDefault="009D1BDA" w:rsidP="00751B54">
          <w:pPr>
            <w:pStyle w:val="Footer"/>
            <w:pBdr>
              <w:top w:val="none" w:sz="0" w:space="0" w:color="auto"/>
            </w:pBdr>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287</w:t>
          </w:r>
          <w:r w:rsidRPr="00837DEE">
            <w:rPr>
              <w:rStyle w:val="PageNumber"/>
            </w:rPr>
            <w:fldChar w:fldCharType="end"/>
          </w:r>
        </w:p>
      </w:tc>
    </w:tr>
  </w:tbl>
  <w:p w:rsidR="009D1BDA" w:rsidRPr="00A11C77" w:rsidRDefault="009D1BDA" w:rsidP="007E50F9">
    <w:pPr>
      <w:pStyle w:val="Footer"/>
      <w:pBdr>
        <w:top w:val="none" w:sz="0" w:space="0" w:color="auto"/>
      </w:pBd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D12EF4">
    <w:pPr>
      <w:spacing w:before="0" w:after="0"/>
    </w:pPr>
  </w:p>
  <w:tbl>
    <w:tblPr>
      <w:tblW w:w="9648" w:type="dxa"/>
      <w:tblBorders>
        <w:top w:val="single" w:sz="4" w:space="0" w:color="auto"/>
        <w:insideH w:val="single" w:sz="4" w:space="0" w:color="auto"/>
      </w:tblBorders>
      <w:tblLook w:val="01E0" w:firstRow="1" w:lastRow="1" w:firstColumn="1" w:lastColumn="1" w:noHBand="0" w:noVBand="0"/>
    </w:tblPr>
    <w:tblGrid>
      <w:gridCol w:w="1440"/>
      <w:gridCol w:w="6228"/>
      <w:gridCol w:w="1980"/>
    </w:tblGrid>
    <w:tr w:rsidR="009D1BDA" w:rsidTr="00A05DFC">
      <w:tc>
        <w:tcPr>
          <w:tcW w:w="1440" w:type="dxa"/>
        </w:tcPr>
        <w:p w:rsidR="009D1BDA" w:rsidRPr="00837DEE" w:rsidRDefault="009D1BDA" w:rsidP="00751B54">
          <w:pPr>
            <w:pStyle w:val="Footer"/>
            <w:pBdr>
              <w:top w:val="none" w:sz="0" w:space="0" w:color="auto"/>
            </w:pBdr>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308</w:t>
          </w:r>
          <w:r w:rsidRPr="00837DEE">
            <w:rPr>
              <w:rStyle w:val="PageNumber"/>
            </w:rPr>
            <w:fldChar w:fldCharType="end"/>
          </w:r>
        </w:p>
      </w:tc>
      <w:tc>
        <w:tcPr>
          <w:tcW w:w="6228"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1980" w:type="dxa"/>
        </w:tcPr>
        <w:p w:rsidR="009D1BDA" w:rsidRPr="00837DEE" w:rsidRDefault="009D1BDA" w:rsidP="005A0F35">
          <w:pPr>
            <w:pStyle w:val="Footer"/>
            <w:pBdr>
              <w:top w:val="none" w:sz="0" w:space="0" w:color="auto"/>
            </w:pBdr>
            <w:jc w:val="right"/>
          </w:pPr>
          <w:r>
            <w:t>May,</w:t>
          </w:r>
          <w:r w:rsidRPr="00837DEE">
            <w:t xml:space="preserve"> 20</w:t>
          </w:r>
          <w:r>
            <w:t>20</w:t>
          </w:r>
        </w:p>
      </w:tc>
    </w:tr>
  </w:tbl>
  <w:p w:rsidR="009D1BDA" w:rsidRPr="00D12EF4" w:rsidRDefault="009D1BDA" w:rsidP="00D12EF4">
    <w:pPr>
      <w:pStyle w:val="Footer"/>
      <w:pBdr>
        <w:top w:val="none" w:sz="0" w:space="0" w:color="auto"/>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D12EF4">
    <w:pPr>
      <w:spacing w:before="0" w:after="0"/>
    </w:pPr>
  </w:p>
  <w:tbl>
    <w:tblPr>
      <w:tblW w:w="9648" w:type="dxa"/>
      <w:tblBorders>
        <w:top w:val="single" w:sz="4" w:space="0" w:color="auto"/>
        <w:insideH w:val="single" w:sz="4" w:space="0" w:color="auto"/>
      </w:tblBorders>
      <w:tblLook w:val="01E0" w:firstRow="1" w:lastRow="1" w:firstColumn="1" w:lastColumn="1" w:noHBand="0" w:noVBand="0"/>
    </w:tblPr>
    <w:tblGrid>
      <w:gridCol w:w="1728"/>
      <w:gridCol w:w="6480"/>
      <w:gridCol w:w="1440"/>
    </w:tblGrid>
    <w:tr w:rsidR="009D1BDA" w:rsidTr="00CC6026">
      <w:tc>
        <w:tcPr>
          <w:tcW w:w="1728" w:type="dxa"/>
        </w:tcPr>
        <w:p w:rsidR="009D1BDA" w:rsidRPr="00837DEE" w:rsidRDefault="009D1BDA" w:rsidP="00CC6026">
          <w:pPr>
            <w:pStyle w:val="Footer"/>
            <w:pBdr>
              <w:top w:val="none" w:sz="0" w:space="0" w:color="auto"/>
            </w:pBdr>
          </w:pPr>
          <w:r>
            <w:t>May,</w:t>
          </w:r>
          <w:r w:rsidRPr="00837DEE">
            <w:t xml:space="preserve"> 20</w:t>
          </w:r>
          <w:r>
            <w:t>20</w:t>
          </w:r>
        </w:p>
      </w:tc>
      <w:tc>
        <w:tcPr>
          <w:tcW w:w="6480"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1440" w:type="dxa"/>
        </w:tcPr>
        <w:p w:rsidR="009D1BDA" w:rsidRPr="00837DEE" w:rsidRDefault="009D1BDA" w:rsidP="00751B54">
          <w:pPr>
            <w:pStyle w:val="Footer"/>
            <w:pBdr>
              <w:top w:val="none" w:sz="0" w:space="0" w:color="auto"/>
            </w:pBdr>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307</w:t>
          </w:r>
          <w:r w:rsidRPr="00837DEE">
            <w:rPr>
              <w:rStyle w:val="PageNumber"/>
            </w:rPr>
            <w:fldChar w:fldCharType="end"/>
          </w:r>
        </w:p>
      </w:tc>
    </w:tr>
  </w:tbl>
  <w:p w:rsidR="009D1BDA" w:rsidRPr="00D12EF4" w:rsidRDefault="009D1BDA" w:rsidP="00D12EF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555"/>
      <w:gridCol w:w="6293"/>
      <w:gridCol w:w="1620"/>
    </w:tblGrid>
    <w:tr w:rsidR="009D1BDA" w:rsidTr="00B52151">
      <w:tc>
        <w:tcPr>
          <w:tcW w:w="1555" w:type="dxa"/>
        </w:tcPr>
        <w:p w:rsidR="009D1BDA" w:rsidRPr="00837DEE" w:rsidRDefault="009D1BDA" w:rsidP="00CB3A6A">
          <w:pPr>
            <w:pStyle w:val="Footer"/>
            <w:pBdr>
              <w:top w:val="none" w:sz="0" w:space="0" w:color="auto"/>
            </w:pBdr>
            <w:spacing w:before="0" w:after="0"/>
          </w:pPr>
          <w:r>
            <w:fldChar w:fldCharType="begin"/>
          </w:r>
          <w:r>
            <w:instrText xml:space="preserve"> PAGE   \* MERGEFORMAT </w:instrText>
          </w:r>
          <w:r>
            <w:fldChar w:fldCharType="separate"/>
          </w:r>
          <w:r>
            <w:rPr>
              <w:noProof/>
            </w:rPr>
            <w:t>x</w:t>
          </w:r>
          <w:r>
            <w:rPr>
              <w:noProof/>
            </w:rPr>
            <w:fldChar w:fldCharType="end"/>
          </w:r>
        </w:p>
      </w:tc>
      <w:tc>
        <w:tcPr>
          <w:tcW w:w="6293" w:type="dxa"/>
        </w:tcPr>
        <w:p w:rsidR="009D1BDA" w:rsidRPr="00837DEE" w:rsidRDefault="009D1BDA" w:rsidP="007E0F8E">
          <w:pPr>
            <w:pStyle w:val="Footer"/>
            <w:pBdr>
              <w:top w:val="none" w:sz="0" w:space="0" w:color="auto"/>
            </w:pBdr>
            <w:spacing w:before="0" w:after="0"/>
            <w:jc w:val="center"/>
          </w:pPr>
          <w:r w:rsidRPr="00837DEE">
            <w:t>Clinical Case Registries ROR*1.5</w:t>
          </w:r>
          <w:r>
            <w:t>*36</w:t>
          </w:r>
        </w:p>
        <w:p w:rsidR="009D1BDA" w:rsidRPr="00837DEE" w:rsidRDefault="009D1BDA" w:rsidP="003F4A31">
          <w:pPr>
            <w:pStyle w:val="Footer"/>
            <w:pBdr>
              <w:top w:val="none" w:sz="0" w:space="0" w:color="auto"/>
            </w:pBdr>
            <w:spacing w:before="0" w:after="0"/>
            <w:jc w:val="center"/>
          </w:pPr>
          <w:r w:rsidRPr="00837DEE">
            <w:t>User Manual</w:t>
          </w:r>
        </w:p>
      </w:tc>
      <w:tc>
        <w:tcPr>
          <w:tcW w:w="1620"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AF56A0">
    <w:pPr>
      <w:pStyle w:val="Footer"/>
      <w:pBdr>
        <w:top w:val="none" w:sz="0" w:space="0" w:color="auto"/>
      </w:pBd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ayout w:type="fixed"/>
      <w:tblLook w:val="01E0" w:firstRow="1" w:lastRow="1" w:firstColumn="1" w:lastColumn="1" w:noHBand="0" w:noVBand="0"/>
    </w:tblPr>
    <w:tblGrid>
      <w:gridCol w:w="1638"/>
      <w:gridCol w:w="6480"/>
      <w:gridCol w:w="1440"/>
    </w:tblGrid>
    <w:tr w:rsidR="009D1BDA" w:rsidTr="00B52151">
      <w:tc>
        <w:tcPr>
          <w:tcW w:w="1638" w:type="dxa"/>
        </w:tcPr>
        <w:p w:rsidR="009D1BDA" w:rsidRPr="00837DEE" w:rsidRDefault="009D1BDA" w:rsidP="009B4B45">
          <w:pPr>
            <w:pStyle w:val="Footer"/>
            <w:pBdr>
              <w:top w:val="none" w:sz="0" w:space="0" w:color="auto"/>
            </w:pBdr>
            <w:spacing w:before="0" w:after="0"/>
          </w:pPr>
          <w:r>
            <w:t>May,</w:t>
          </w:r>
          <w:r w:rsidRPr="00837DEE">
            <w:t xml:space="preserve"> 20</w:t>
          </w:r>
          <w:r>
            <w:t>20</w:t>
          </w:r>
        </w:p>
      </w:tc>
      <w:tc>
        <w:tcPr>
          <w:tcW w:w="6480" w:type="dxa"/>
        </w:tcPr>
        <w:p w:rsidR="009D1BDA" w:rsidRPr="00837DEE" w:rsidRDefault="009D1BDA" w:rsidP="004A5E78">
          <w:pPr>
            <w:pStyle w:val="Footer"/>
            <w:pBdr>
              <w:top w:val="none" w:sz="0" w:space="0" w:color="auto"/>
            </w:pBdr>
            <w:spacing w:before="0" w:after="0"/>
            <w:jc w:val="center"/>
          </w:pPr>
          <w:r w:rsidRPr="00837DEE">
            <w:t>Cl</w:t>
          </w:r>
          <w:r>
            <w:t>inical Case Registries ROR*1.5*36</w:t>
          </w:r>
        </w:p>
        <w:p w:rsidR="009D1BDA" w:rsidRPr="00837DEE" w:rsidRDefault="009D1BDA" w:rsidP="004A5E78">
          <w:pPr>
            <w:pStyle w:val="Footer"/>
            <w:pBdr>
              <w:top w:val="none" w:sz="0" w:space="0" w:color="auto"/>
            </w:pBdr>
            <w:spacing w:before="0" w:after="0"/>
            <w:jc w:val="center"/>
          </w:pPr>
          <w:r w:rsidRPr="00837DEE">
            <w:t>User Manual</w:t>
          </w:r>
        </w:p>
      </w:tc>
      <w:tc>
        <w:tcPr>
          <w:tcW w:w="1440" w:type="dxa"/>
        </w:tcPr>
        <w:p w:rsidR="009D1BDA" w:rsidRPr="00837DEE" w:rsidRDefault="009D1BDA" w:rsidP="007E0F8E">
          <w:pPr>
            <w:pStyle w:val="Footer"/>
            <w:pBdr>
              <w:top w:val="none" w:sz="0" w:space="0" w:color="auto"/>
            </w:pBdr>
            <w:tabs>
              <w:tab w:val="center" w:pos="556"/>
              <w:tab w:val="right" w:pos="1112"/>
            </w:tabs>
            <w:spacing w:before="0" w:after="0"/>
          </w:pPr>
          <w:r w:rsidRPr="00837DEE">
            <w:rPr>
              <w:rStyle w:val="PageNumber"/>
            </w:rPr>
            <w:tab/>
          </w:r>
          <w:r w:rsidRPr="00837DEE">
            <w:rPr>
              <w:rStyle w:val="PageNumber"/>
            </w:rPr>
            <w:tab/>
          </w: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v</w:t>
          </w:r>
          <w:r w:rsidRPr="00837DEE">
            <w:rPr>
              <w:rStyle w:val="PageNumber"/>
            </w:rPr>
            <w:fldChar w:fldCharType="end"/>
          </w:r>
        </w:p>
      </w:tc>
    </w:tr>
  </w:tbl>
  <w:p w:rsidR="009D1BDA" w:rsidRPr="00A11C77" w:rsidRDefault="009D1BDA" w:rsidP="00AA0FC2">
    <w:pPr>
      <w:pStyle w:val="Footer"/>
      <w:pBdr>
        <w:top w:val="none" w:sz="0" w:space="0" w:color="auto"/>
      </w:pBdr>
    </w:pPr>
  </w:p>
  <w:p w:rsidR="009D1BDA" w:rsidRDefault="009D1BDA" w:rsidP="00AA0FC2">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38"/>
      <w:gridCol w:w="6480"/>
      <w:gridCol w:w="1440"/>
    </w:tblGrid>
    <w:tr w:rsidR="009D1BDA" w:rsidTr="00B52151">
      <w:tc>
        <w:tcPr>
          <w:tcW w:w="1638"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6480" w:type="dxa"/>
        </w:tcPr>
        <w:p w:rsidR="009D1BDA" w:rsidRPr="00837DEE" w:rsidRDefault="009D1BDA" w:rsidP="007E0F8E">
          <w:pPr>
            <w:pStyle w:val="Footer"/>
            <w:pBdr>
              <w:top w:val="none" w:sz="0" w:space="0" w:color="auto"/>
            </w:pBdr>
            <w:spacing w:before="0" w:after="0"/>
            <w:jc w:val="center"/>
          </w:pPr>
          <w:r w:rsidRPr="00837DEE">
            <w:t>Clinical Case Registries ROR*1.5</w:t>
          </w:r>
          <w:r>
            <w:t>*36</w:t>
          </w:r>
        </w:p>
        <w:p w:rsidR="009D1BDA" w:rsidRPr="00837DEE" w:rsidRDefault="009D1BDA" w:rsidP="007E0F8E">
          <w:pPr>
            <w:pStyle w:val="Footer"/>
            <w:pBdr>
              <w:top w:val="none" w:sz="0" w:space="0" w:color="auto"/>
            </w:pBdr>
            <w:spacing w:before="0" w:after="0"/>
            <w:jc w:val="center"/>
          </w:pPr>
          <w:r w:rsidRPr="00837DEE">
            <w:t>User Manual</w:t>
          </w:r>
        </w:p>
      </w:tc>
      <w:tc>
        <w:tcPr>
          <w:tcW w:w="1440" w:type="dxa"/>
        </w:tcPr>
        <w:p w:rsidR="009D1BDA" w:rsidRPr="00837DEE" w:rsidRDefault="009D1BDA"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xi</w:t>
          </w:r>
          <w:r w:rsidRPr="00837DEE">
            <w:rPr>
              <w:rStyle w:val="PageNumber"/>
            </w:rPr>
            <w:fldChar w:fldCharType="end"/>
          </w:r>
        </w:p>
      </w:tc>
    </w:tr>
  </w:tbl>
  <w:p w:rsidR="009D1BDA" w:rsidRPr="00A11C77" w:rsidRDefault="009D1BDA" w:rsidP="00AA0FC2">
    <w:pPr>
      <w:pStyle w:val="Footer"/>
      <w:pBdr>
        <w:top w:val="none" w:sz="0" w:space="0" w:color="auto"/>
      </w:pBdr>
    </w:pPr>
  </w:p>
  <w:p w:rsidR="009D1BDA" w:rsidRDefault="009D1BDA" w:rsidP="00AA0FC2">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38"/>
      <w:gridCol w:w="6480"/>
      <w:gridCol w:w="1440"/>
    </w:tblGrid>
    <w:tr w:rsidR="009D1BDA" w:rsidTr="00B52151">
      <w:tc>
        <w:tcPr>
          <w:tcW w:w="1638"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6480" w:type="dxa"/>
        </w:tcPr>
        <w:p w:rsidR="009D1BDA" w:rsidRPr="00837DEE" w:rsidRDefault="009D1BDA" w:rsidP="007E0F8E">
          <w:pPr>
            <w:pStyle w:val="Footer"/>
            <w:pBdr>
              <w:top w:val="none" w:sz="0" w:space="0" w:color="auto"/>
            </w:pBdr>
            <w:spacing w:before="0" w:after="0"/>
            <w:jc w:val="center"/>
          </w:pPr>
          <w:r w:rsidRPr="00837DEE">
            <w:t>Clinical Case Registries ROR*1.5</w:t>
          </w:r>
          <w:r>
            <w:t>*36</w:t>
          </w:r>
        </w:p>
        <w:p w:rsidR="009D1BDA" w:rsidRPr="00837DEE" w:rsidRDefault="009D1BDA" w:rsidP="003F4A31">
          <w:pPr>
            <w:pStyle w:val="Footer"/>
            <w:pBdr>
              <w:top w:val="none" w:sz="0" w:space="0" w:color="auto"/>
            </w:pBdr>
            <w:spacing w:before="0" w:after="0"/>
            <w:jc w:val="center"/>
          </w:pPr>
          <w:r w:rsidRPr="00837DEE">
            <w:t>User Manual</w:t>
          </w:r>
        </w:p>
      </w:tc>
      <w:tc>
        <w:tcPr>
          <w:tcW w:w="1440" w:type="dxa"/>
        </w:tcPr>
        <w:p w:rsidR="009D1BDA" w:rsidRPr="00837DEE" w:rsidRDefault="009D1BDA" w:rsidP="0092371C">
          <w:pPr>
            <w:pStyle w:val="Footer"/>
            <w:pBdr>
              <w:top w:val="none" w:sz="0" w:space="0" w:color="auto"/>
            </w:pBdr>
            <w:spacing w:before="0" w:after="0"/>
            <w:jc w:val="right"/>
          </w:pPr>
          <w:r>
            <w:fldChar w:fldCharType="begin"/>
          </w:r>
          <w:r>
            <w:instrText xml:space="preserve"> PAGE   \* MERGEFORMAT </w:instrText>
          </w:r>
          <w:r>
            <w:fldChar w:fldCharType="separate"/>
          </w:r>
          <w:r>
            <w:rPr>
              <w:noProof/>
            </w:rPr>
            <w:t>4</w:t>
          </w:r>
          <w:r>
            <w:rPr>
              <w:noProof/>
            </w:rPr>
            <w:fldChar w:fldCharType="end"/>
          </w:r>
        </w:p>
      </w:tc>
    </w:tr>
  </w:tbl>
  <w:p w:rsidR="009D1BDA" w:rsidRPr="00A11C77" w:rsidRDefault="009D1BDA" w:rsidP="00AF56A0">
    <w:pPr>
      <w:pStyle w:val="Footer"/>
      <w:pBdr>
        <w:top w:val="none" w:sz="0" w:space="0" w:color="auto"/>
      </w:pBd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555"/>
      <w:gridCol w:w="6293"/>
      <w:gridCol w:w="1710"/>
    </w:tblGrid>
    <w:tr w:rsidR="009D1BDA" w:rsidTr="00B52151">
      <w:tc>
        <w:tcPr>
          <w:tcW w:w="1555" w:type="dxa"/>
        </w:tcPr>
        <w:p w:rsidR="009D1BDA" w:rsidRPr="00837DEE" w:rsidRDefault="009D1BDA" w:rsidP="002209E7">
          <w:pPr>
            <w:pStyle w:val="Footer"/>
            <w:pBdr>
              <w:top w:val="none" w:sz="0" w:space="0" w:color="auto"/>
            </w:pBdr>
            <w:spacing w:before="0" w:after="0"/>
          </w:pPr>
          <w:r>
            <w:fldChar w:fldCharType="begin"/>
          </w:r>
          <w:r>
            <w:instrText xml:space="preserve"> PAGE   \* MERGEFORMAT </w:instrText>
          </w:r>
          <w:r>
            <w:fldChar w:fldCharType="separate"/>
          </w:r>
          <w:r>
            <w:rPr>
              <w:noProof/>
            </w:rPr>
            <w:t>7</w:t>
          </w:r>
          <w:r>
            <w:rPr>
              <w:noProof/>
            </w:rPr>
            <w:fldChar w:fldCharType="end"/>
          </w:r>
        </w:p>
      </w:tc>
      <w:tc>
        <w:tcPr>
          <w:tcW w:w="6293" w:type="dxa"/>
        </w:tcPr>
        <w:p w:rsidR="009D1BDA" w:rsidRPr="00837DEE" w:rsidRDefault="009D1BDA" w:rsidP="007E0F8E">
          <w:pPr>
            <w:pStyle w:val="Footer"/>
            <w:pBdr>
              <w:top w:val="none" w:sz="0" w:space="0" w:color="auto"/>
            </w:pBdr>
            <w:spacing w:before="0" w:after="0"/>
            <w:jc w:val="center"/>
          </w:pPr>
          <w:r w:rsidRPr="00837DEE">
            <w:t>Clinical Case Registries ROR*1.5</w:t>
          </w:r>
          <w:r>
            <w:t>*36</w:t>
          </w:r>
        </w:p>
        <w:p w:rsidR="009D1BDA" w:rsidRPr="00837DEE" w:rsidRDefault="009D1BDA" w:rsidP="00751B54">
          <w:pPr>
            <w:pStyle w:val="Footer"/>
            <w:pBdr>
              <w:top w:val="none" w:sz="0" w:space="0" w:color="auto"/>
            </w:pBdr>
            <w:spacing w:before="0" w:after="0"/>
            <w:jc w:val="center"/>
          </w:pPr>
          <w:r w:rsidRPr="00837DEE">
            <w:t>User Manual</w:t>
          </w:r>
        </w:p>
      </w:tc>
      <w:tc>
        <w:tcPr>
          <w:tcW w:w="1710" w:type="dxa"/>
        </w:tcPr>
        <w:p w:rsidR="009D1BDA" w:rsidRPr="00837DEE" w:rsidRDefault="009D1BDA" w:rsidP="00AF11F8">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Default="009D1BDA" w:rsidP="00AA0FC2">
    <w:pPr>
      <w:pStyle w:val="Footer"/>
      <w:pBdr>
        <w:top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9673" w:type="dxa"/>
      <w:tblBorders>
        <w:top w:val="single" w:sz="4" w:space="0" w:color="auto"/>
        <w:insideH w:val="single" w:sz="4" w:space="0" w:color="auto"/>
      </w:tblBorders>
      <w:tblLook w:val="01E0" w:firstRow="1" w:lastRow="1" w:firstColumn="1" w:lastColumn="1" w:noHBand="0" w:noVBand="0"/>
    </w:tblPr>
    <w:tblGrid>
      <w:gridCol w:w="1638"/>
      <w:gridCol w:w="6480"/>
      <w:gridCol w:w="1555"/>
    </w:tblGrid>
    <w:tr w:rsidR="009D1BDA" w:rsidTr="00A05DFC">
      <w:tc>
        <w:tcPr>
          <w:tcW w:w="1638" w:type="dxa"/>
        </w:tcPr>
        <w:p w:rsidR="009D1BDA" w:rsidRPr="00837DEE" w:rsidRDefault="009D1BDA" w:rsidP="005A0F35">
          <w:pPr>
            <w:pStyle w:val="Footer"/>
            <w:pBdr>
              <w:top w:val="none" w:sz="0" w:space="0" w:color="auto"/>
            </w:pBdr>
            <w:spacing w:before="0" w:after="0"/>
          </w:pPr>
          <w:r>
            <w:t>May,</w:t>
          </w:r>
          <w:r w:rsidRPr="00837DEE">
            <w:t xml:space="preserve"> 20</w:t>
          </w:r>
          <w:r>
            <w:t>20</w:t>
          </w:r>
        </w:p>
      </w:tc>
      <w:tc>
        <w:tcPr>
          <w:tcW w:w="6480" w:type="dxa"/>
        </w:tcPr>
        <w:p w:rsidR="009D1BDA" w:rsidRPr="00837DEE" w:rsidRDefault="009D1BDA" w:rsidP="00751B54">
          <w:pPr>
            <w:pStyle w:val="Footer"/>
            <w:pBdr>
              <w:top w:val="none" w:sz="0" w:space="0" w:color="auto"/>
            </w:pBdr>
            <w:spacing w:before="0" w:after="0"/>
            <w:jc w:val="center"/>
          </w:pPr>
          <w:r w:rsidRPr="00837DEE">
            <w:t>Cl</w:t>
          </w:r>
          <w:r>
            <w:t>inical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1555" w:type="dxa"/>
        </w:tcPr>
        <w:p w:rsidR="009D1BDA" w:rsidRPr="00837DEE" w:rsidRDefault="009D1BDA" w:rsidP="00CB3A6A">
          <w:pPr>
            <w:pStyle w:val="Footer"/>
            <w:pBdr>
              <w:top w:val="none" w:sz="0" w:space="0" w:color="auto"/>
            </w:pBdr>
            <w:spacing w:before="0" w:after="0"/>
            <w:jc w:val="right"/>
          </w:pPr>
          <w:r>
            <w:fldChar w:fldCharType="begin"/>
          </w:r>
          <w:r>
            <w:instrText xml:space="preserve"> PAGE   \* MERGEFORMAT </w:instrText>
          </w:r>
          <w:r>
            <w:fldChar w:fldCharType="separate"/>
          </w:r>
          <w:r>
            <w:rPr>
              <w:noProof/>
            </w:rPr>
            <w:t>6</w:t>
          </w:r>
          <w:r>
            <w:rPr>
              <w:noProof/>
            </w:rPr>
            <w:fldChar w:fldCharType="end"/>
          </w:r>
        </w:p>
      </w:tc>
    </w:tr>
  </w:tbl>
  <w:p w:rsidR="009D1BDA" w:rsidRPr="00A11C77" w:rsidRDefault="009D1BDA" w:rsidP="003B4368">
    <w:pPr>
      <w:pStyle w:val="Footer"/>
      <w:pBdr>
        <w:top w:val="none" w:sz="0" w:space="0" w:color="auto"/>
      </w:pBd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DA" w:rsidRDefault="009D1BDA"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9D1BDA" w:rsidTr="00863A57">
      <w:tc>
        <w:tcPr>
          <w:tcW w:w="3192" w:type="dxa"/>
        </w:tcPr>
        <w:p w:rsidR="009D1BDA" w:rsidRPr="00837DEE" w:rsidRDefault="009D1BDA"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90</w:t>
          </w:r>
          <w:r w:rsidRPr="00837DEE">
            <w:rPr>
              <w:rStyle w:val="PageNumber"/>
            </w:rPr>
            <w:fldChar w:fldCharType="end"/>
          </w:r>
        </w:p>
      </w:tc>
      <w:tc>
        <w:tcPr>
          <w:tcW w:w="3296" w:type="dxa"/>
        </w:tcPr>
        <w:p w:rsidR="009D1BDA" w:rsidRPr="00837DEE" w:rsidRDefault="009D1BDA" w:rsidP="00751B54">
          <w:pPr>
            <w:pStyle w:val="Footer"/>
            <w:pBdr>
              <w:top w:val="none" w:sz="0" w:space="0" w:color="auto"/>
            </w:pBdr>
            <w:spacing w:before="0" w:after="0"/>
            <w:jc w:val="center"/>
          </w:pPr>
          <w:r w:rsidRPr="00837DEE">
            <w:t>Cli</w:t>
          </w:r>
          <w:r>
            <w:t>nical Case Registries ROR*1.5*36</w:t>
          </w:r>
        </w:p>
        <w:p w:rsidR="009D1BDA" w:rsidRPr="00837DEE" w:rsidRDefault="009D1BDA" w:rsidP="00751B54">
          <w:pPr>
            <w:pStyle w:val="Footer"/>
            <w:pBdr>
              <w:top w:val="none" w:sz="0" w:space="0" w:color="auto"/>
            </w:pBdr>
            <w:spacing w:before="0" w:after="0"/>
            <w:jc w:val="center"/>
          </w:pPr>
          <w:r w:rsidRPr="00837DEE">
            <w:t>User Manual</w:t>
          </w:r>
        </w:p>
      </w:tc>
      <w:tc>
        <w:tcPr>
          <w:tcW w:w="3088" w:type="dxa"/>
        </w:tcPr>
        <w:p w:rsidR="009D1BDA" w:rsidRPr="00837DEE" w:rsidRDefault="009D1BDA" w:rsidP="005A0F35">
          <w:pPr>
            <w:pStyle w:val="Footer"/>
            <w:pBdr>
              <w:top w:val="none" w:sz="0" w:space="0" w:color="auto"/>
            </w:pBdr>
            <w:spacing w:before="0" w:after="0"/>
            <w:jc w:val="right"/>
          </w:pPr>
          <w:r>
            <w:t>May,</w:t>
          </w:r>
          <w:r w:rsidRPr="00837DEE">
            <w:t xml:space="preserve"> 20</w:t>
          </w:r>
          <w:r>
            <w:t>20</w:t>
          </w:r>
        </w:p>
      </w:tc>
    </w:tr>
  </w:tbl>
  <w:p w:rsidR="009D1BDA" w:rsidRPr="00A11C77" w:rsidRDefault="009D1BDA" w:rsidP="00AA0FC2">
    <w:pPr>
      <w:pStyle w:val="Footer"/>
      <w:pBdr>
        <w:top w:val="none" w:sz="0" w:space="0" w:color="auto"/>
      </w:pBdr>
    </w:pPr>
  </w:p>
  <w:p w:rsidR="009D1BDA" w:rsidRPr="00A11C77" w:rsidRDefault="009D1BDA" w:rsidP="00AF56A0">
    <w:pPr>
      <w:pStyle w:val="Footer"/>
      <w:pBdr>
        <w:top w:val="none" w:sz="0" w:space="0"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BDA" w:rsidRDefault="009D1BDA">
      <w:r>
        <w:separator/>
      </w:r>
    </w:p>
  </w:footnote>
  <w:footnote w:type="continuationSeparator" w:id="0">
    <w:p w:rsidR="009D1BDA" w:rsidRDefault="009D1BDA">
      <w:r>
        <w:continuationSeparator/>
      </w:r>
    </w:p>
  </w:footnote>
  <w:footnote w:id="1">
    <w:p w:rsidR="009D1BDA" w:rsidRDefault="009D1BDA">
      <w:pPr>
        <w:pStyle w:val="FootnoteText"/>
      </w:pPr>
      <w:r>
        <w:rPr>
          <w:rStyle w:val="FootnoteReference"/>
        </w:rPr>
        <w:footnoteRef/>
      </w:r>
      <w:r>
        <w:t xml:space="preserve"> CDCO was </w:t>
      </w:r>
      <w:r w:rsidRPr="00336EB7">
        <w:t xml:space="preserve">formerly </w:t>
      </w:r>
      <w:r>
        <w:t xml:space="preserve">known as </w:t>
      </w:r>
      <w:r w:rsidRPr="00336EB7">
        <w:t>the Austin Automation Center</w:t>
      </w:r>
      <w:r>
        <w:t xml:space="preserve"> (AAC)</w:t>
      </w:r>
      <w:r w:rsidRPr="00336EB7">
        <w:t xml:space="preserve">.  CDCO is managed by the VHA Center for Quality Management in Public Health (CQMPH).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4EE0238"/>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EA00542"/>
    <w:lvl w:ilvl="0">
      <w:start w:val="1"/>
      <w:numFmt w:val="lowerLetter"/>
      <w:pStyle w:val="ListNumber4"/>
      <w:lvlText w:val="%1."/>
      <w:lvlJc w:val="left"/>
      <w:pPr>
        <w:tabs>
          <w:tab w:val="num" w:pos="1440"/>
        </w:tabs>
        <w:ind w:left="1440" w:hanging="360"/>
      </w:pPr>
      <w:rPr>
        <w:rFonts w:cs="Times New Roman" w:hint="default"/>
      </w:rPr>
    </w:lvl>
  </w:abstractNum>
  <w:abstractNum w:abstractNumId="2" w15:restartNumberingAfterBreak="0">
    <w:nsid w:val="FFFFFF7E"/>
    <w:multiLevelType w:val="singleLevel"/>
    <w:tmpl w:val="FE58FF7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010528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3000EF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E42D0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28F0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5CA6E6"/>
    <w:lvl w:ilvl="0">
      <w:start w:val="1"/>
      <w:numFmt w:val="bullet"/>
      <w:pStyle w:val="ListBullet2"/>
      <w:lvlText w:val=""/>
      <w:lvlJc w:val="left"/>
      <w:pPr>
        <w:tabs>
          <w:tab w:val="num" w:pos="720"/>
        </w:tabs>
        <w:ind w:left="720" w:hanging="360"/>
      </w:pPr>
      <w:rPr>
        <w:rFonts w:ascii="Symbol" w:hAnsi="Symbol" w:hint="default"/>
        <w:sz w:val="20"/>
        <w:szCs w:val="20"/>
      </w:rPr>
    </w:lvl>
  </w:abstractNum>
  <w:abstractNum w:abstractNumId="8" w15:restartNumberingAfterBreak="0">
    <w:nsid w:val="FFFFFF88"/>
    <w:multiLevelType w:val="singleLevel"/>
    <w:tmpl w:val="16808E7A"/>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7D6802"/>
    <w:multiLevelType w:val="multilevel"/>
    <w:tmpl w:val="AB382E6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170" w:hanging="720"/>
      </w:pPr>
      <w:rPr>
        <w:rFonts w:hint="default"/>
      </w:rPr>
    </w:lvl>
    <w:lvl w:ilvl="2">
      <w:start w:val="1"/>
      <w:numFmt w:val="decimal"/>
      <w:pStyle w:val="H3"/>
      <w:isLgl/>
      <w:lvlText w:val="%1.%2.%3."/>
      <w:lvlJc w:val="left"/>
      <w:pPr>
        <w:ind w:left="3690" w:hanging="720"/>
      </w:pPr>
      <w:rPr>
        <w:rFonts w:hint="default"/>
      </w:rPr>
    </w:lvl>
    <w:lvl w:ilvl="3">
      <w:start w:val="1"/>
      <w:numFmt w:val="decimal"/>
      <w:pStyle w:val="H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0834D96"/>
    <w:multiLevelType w:val="hybridMultilevel"/>
    <w:tmpl w:val="04DEFE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1304AC4"/>
    <w:multiLevelType w:val="multilevel"/>
    <w:tmpl w:val="0A560954"/>
    <w:name w:val="MyNum2"/>
    <w:lvl w:ilvl="0">
      <w:start w:val="1"/>
      <w:numFmt w:val="decimal"/>
      <w:lvlText w:val="%1.0"/>
      <w:lvlJc w:val="left"/>
      <w:pPr>
        <w:tabs>
          <w:tab w:val="num" w:pos="72"/>
        </w:tabs>
        <w:ind w:left="72" w:hanging="72"/>
      </w:pPr>
      <w:rPr>
        <w:rFonts w:ascii="Arial" w:hAnsi="Arial" w:cs="Times New Roman" w:hint="default"/>
        <w:b w:val="0"/>
        <w:i w:val="0"/>
        <w:sz w:val="36"/>
        <w:szCs w:val="36"/>
      </w:rPr>
    </w:lvl>
    <w:lvl w:ilvl="1">
      <w:start w:val="1"/>
      <w:numFmt w:val="decimal"/>
      <w:lvlText w:val="%1.%2"/>
      <w:lvlJc w:val="left"/>
      <w:pPr>
        <w:tabs>
          <w:tab w:val="num" w:pos="936"/>
        </w:tabs>
        <w:ind w:left="936" w:hanging="936"/>
      </w:pPr>
      <w:rPr>
        <w:rFonts w:ascii="Arial" w:hAnsi="Arial" w:cs="Times New Roman" w:hint="default"/>
        <w:b w:val="0"/>
        <w:bCs w:val="0"/>
        <w:i w:val="0"/>
        <w:iCs w:val="0"/>
        <w:caps w:val="0"/>
        <w:small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szCs w:val="24"/>
      </w:rPr>
    </w:lvl>
    <w:lvl w:ilvl="4">
      <w:start w:val="1"/>
      <w:numFmt w:val="decimal"/>
      <w:isLg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Bold" w:hAnsi="Arial Bold" w:cs="Times New Roman" w:hint="default"/>
        <w:b/>
        <w:i w:val="0"/>
        <w:sz w:val="24"/>
        <w:szCs w:val="24"/>
      </w:rPr>
    </w:lvl>
    <w:lvl w:ilvl="6">
      <w:start w:val="1"/>
      <w:numFmt w:val="decimal"/>
      <w:pStyle w:val="Heading7"/>
      <w:lvlText w:val="%1.%2.%3.%4.%5.%6.%7"/>
      <w:lvlJc w:val="left"/>
      <w:pPr>
        <w:tabs>
          <w:tab w:val="num" w:pos="432"/>
        </w:tabs>
        <w:ind w:left="432" w:hanging="432"/>
      </w:pPr>
      <w:rPr>
        <w:rFonts w:ascii="Arial Bold" w:hAnsi="Arial Bold" w:cs="Times New Roman" w:hint="default"/>
        <w:b/>
        <w:i w:val="0"/>
        <w:sz w:val="24"/>
        <w:szCs w:val="24"/>
      </w:rPr>
    </w:lvl>
    <w:lvl w:ilvl="7">
      <w:start w:val="1"/>
      <w:numFmt w:val="decimal"/>
      <w:lvlText w:val="%1.%2.%3.%4.%5.%6.%7.%8"/>
      <w:lvlJc w:val="left"/>
      <w:pPr>
        <w:tabs>
          <w:tab w:val="num" w:pos="576"/>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12" w15:restartNumberingAfterBreak="0">
    <w:nsid w:val="01FF4628"/>
    <w:multiLevelType w:val="hybridMultilevel"/>
    <w:tmpl w:val="486CA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93797A"/>
    <w:multiLevelType w:val="hybridMultilevel"/>
    <w:tmpl w:val="E3C80E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38D60A3"/>
    <w:multiLevelType w:val="hybridMultilevel"/>
    <w:tmpl w:val="297A88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3D70330"/>
    <w:multiLevelType w:val="hybridMultilevel"/>
    <w:tmpl w:val="DA3A73B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17" w15:restartNumberingAfterBreak="0">
    <w:nsid w:val="05293824"/>
    <w:multiLevelType w:val="hybridMultilevel"/>
    <w:tmpl w:val="EF14637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73F2ED6"/>
    <w:multiLevelType w:val="hybridMultilevel"/>
    <w:tmpl w:val="FD3EB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DA5F8E"/>
    <w:multiLevelType w:val="hybridMultilevel"/>
    <w:tmpl w:val="3AA63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581E12"/>
    <w:multiLevelType w:val="hybridMultilevel"/>
    <w:tmpl w:val="9C82D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5D532D"/>
    <w:multiLevelType w:val="hybridMultilevel"/>
    <w:tmpl w:val="C0D40152"/>
    <w:lvl w:ilvl="0" w:tplc="0409000F">
      <w:start w:val="1"/>
      <w:numFmt w:val="decimal"/>
      <w:lvlText w:val="%1."/>
      <w:lvlJc w:val="left"/>
      <w:pPr>
        <w:tabs>
          <w:tab w:val="num" w:pos="720"/>
        </w:tabs>
        <w:ind w:left="720" w:hanging="360"/>
      </w:pPr>
      <w:rPr>
        <w:rFonts w:cs="Times New Roman"/>
      </w:rPr>
    </w:lvl>
    <w:lvl w:ilvl="1" w:tplc="ADE6E762">
      <w:start w:val="1"/>
      <w:numFmt w:val="bullet"/>
      <w:pStyle w:val="TableText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C2D57D1"/>
    <w:multiLevelType w:val="hybridMultilevel"/>
    <w:tmpl w:val="71CAE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9E351C"/>
    <w:multiLevelType w:val="hybridMultilevel"/>
    <w:tmpl w:val="46EE9E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DA80C60"/>
    <w:multiLevelType w:val="hybridMultilevel"/>
    <w:tmpl w:val="B422F398"/>
    <w:lvl w:ilvl="0" w:tplc="0409000F">
      <w:start w:val="1"/>
      <w:numFmt w:val="decimal"/>
      <w:lvlText w:val="%1."/>
      <w:lvlJc w:val="left"/>
      <w:pPr>
        <w:tabs>
          <w:tab w:val="num" w:pos="720"/>
        </w:tabs>
        <w:ind w:left="720" w:hanging="360"/>
      </w:pPr>
      <w:rPr>
        <w:rFonts w:cs="Times New Roman"/>
      </w:rPr>
    </w:lvl>
    <w:lvl w:ilvl="1" w:tplc="6EE483F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E1A262A"/>
    <w:multiLevelType w:val="hybridMultilevel"/>
    <w:tmpl w:val="19949E5C"/>
    <w:lvl w:ilvl="0" w:tplc="C60C5180">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FFF6DED"/>
    <w:multiLevelType w:val="hybridMultilevel"/>
    <w:tmpl w:val="D07804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02C1FC5"/>
    <w:multiLevelType w:val="hybridMultilevel"/>
    <w:tmpl w:val="22D81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321198"/>
    <w:multiLevelType w:val="hybridMultilevel"/>
    <w:tmpl w:val="4DA07998"/>
    <w:lvl w:ilvl="0" w:tplc="3E3267B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1092D5A"/>
    <w:multiLevelType w:val="hybridMultilevel"/>
    <w:tmpl w:val="0B507D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2303FD"/>
    <w:multiLevelType w:val="hybridMultilevel"/>
    <w:tmpl w:val="503EED16"/>
    <w:name w:val="MyNum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CB0FE5"/>
    <w:multiLevelType w:val="hybridMultilevel"/>
    <w:tmpl w:val="07AC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D33C46"/>
    <w:multiLevelType w:val="hybridMultilevel"/>
    <w:tmpl w:val="F9FCED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16C94CAD"/>
    <w:multiLevelType w:val="hybridMultilevel"/>
    <w:tmpl w:val="922A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DC20E1"/>
    <w:multiLevelType w:val="hybridMultilevel"/>
    <w:tmpl w:val="0B5E8F20"/>
    <w:name w:val="MyNum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E23301"/>
    <w:multiLevelType w:val="hybridMultilevel"/>
    <w:tmpl w:val="E06E7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A5202C8"/>
    <w:multiLevelType w:val="hybridMultilevel"/>
    <w:tmpl w:val="12102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A8506C2"/>
    <w:multiLevelType w:val="hybridMultilevel"/>
    <w:tmpl w:val="0BC6F9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1AD2245E"/>
    <w:multiLevelType w:val="hybridMultilevel"/>
    <w:tmpl w:val="B7C6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164A73"/>
    <w:multiLevelType w:val="hybridMultilevel"/>
    <w:tmpl w:val="8BC6AB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CEB100D"/>
    <w:multiLevelType w:val="hybridMultilevel"/>
    <w:tmpl w:val="085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06253E"/>
    <w:multiLevelType w:val="hybridMultilevel"/>
    <w:tmpl w:val="CB58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7665AA"/>
    <w:multiLevelType w:val="hybridMultilevel"/>
    <w:tmpl w:val="EACE6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DF500C7"/>
    <w:multiLevelType w:val="hybridMultilevel"/>
    <w:tmpl w:val="1A1AD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432E8F"/>
    <w:multiLevelType w:val="hybridMultilevel"/>
    <w:tmpl w:val="BD22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A901CF"/>
    <w:multiLevelType w:val="hybridMultilevel"/>
    <w:tmpl w:val="BA12BB3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1FC5721E"/>
    <w:multiLevelType w:val="hybridMultilevel"/>
    <w:tmpl w:val="53B6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412AD"/>
    <w:multiLevelType w:val="hybridMultilevel"/>
    <w:tmpl w:val="6FE4D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ED5FF0"/>
    <w:multiLevelType w:val="hybridMultilevel"/>
    <w:tmpl w:val="67E650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9" w15:restartNumberingAfterBreak="0">
    <w:nsid w:val="25A84A6A"/>
    <w:multiLevelType w:val="hybridMultilevel"/>
    <w:tmpl w:val="306E4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5B26734"/>
    <w:multiLevelType w:val="hybridMultilevel"/>
    <w:tmpl w:val="1AC8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C873BC"/>
    <w:multiLevelType w:val="hybridMultilevel"/>
    <w:tmpl w:val="68F4D6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8C3781D"/>
    <w:multiLevelType w:val="hybridMultilevel"/>
    <w:tmpl w:val="2878CB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9624F8A"/>
    <w:multiLevelType w:val="hybridMultilevel"/>
    <w:tmpl w:val="6570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E26965"/>
    <w:multiLevelType w:val="hybridMultilevel"/>
    <w:tmpl w:val="15129BB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2BDD7DE5"/>
    <w:multiLevelType w:val="hybridMultilevel"/>
    <w:tmpl w:val="028ADC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174039"/>
    <w:multiLevelType w:val="hybridMultilevel"/>
    <w:tmpl w:val="D946D5DA"/>
    <w:name w:val="MyNum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06A1091"/>
    <w:multiLevelType w:val="hybridMultilevel"/>
    <w:tmpl w:val="7C70709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31525252"/>
    <w:multiLevelType w:val="hybridMultilevel"/>
    <w:tmpl w:val="9836DD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32AE7E48"/>
    <w:multiLevelType w:val="hybridMultilevel"/>
    <w:tmpl w:val="A7781CEE"/>
    <w:lvl w:ilvl="0" w:tplc="974CDEA2">
      <w:start w:val="2"/>
      <w:numFmt w:val="bullet"/>
      <w:lvlText w:val="-"/>
      <w:lvlJc w:val="left"/>
      <w:pPr>
        <w:ind w:left="401" w:hanging="360"/>
      </w:pPr>
      <w:rPr>
        <w:rFonts w:ascii="Times New Roman" w:eastAsia="Calibri" w:hAnsi="Times New Roman" w:cs="Times New Roman" w:hint="default"/>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60" w15:restartNumberingAfterBreak="0">
    <w:nsid w:val="33A445AD"/>
    <w:multiLevelType w:val="hybridMultilevel"/>
    <w:tmpl w:val="78DAC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3B85B24"/>
    <w:multiLevelType w:val="hybridMultilevel"/>
    <w:tmpl w:val="6A383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404351"/>
    <w:multiLevelType w:val="hybridMultilevel"/>
    <w:tmpl w:val="8CC60D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6075D91"/>
    <w:multiLevelType w:val="hybridMultilevel"/>
    <w:tmpl w:val="A0CE9D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362C78E9"/>
    <w:multiLevelType w:val="hybridMultilevel"/>
    <w:tmpl w:val="BEE0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2128F7"/>
    <w:multiLevelType w:val="hybridMultilevel"/>
    <w:tmpl w:val="BAD87C4A"/>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A1C0DED"/>
    <w:multiLevelType w:val="hybridMultilevel"/>
    <w:tmpl w:val="E6A258DA"/>
    <w:lvl w:ilvl="0" w:tplc="0409000F">
      <w:start w:val="1"/>
      <w:numFmt w:val="decimal"/>
      <w:lvlText w:val="%1."/>
      <w:lvlJc w:val="left"/>
      <w:pPr>
        <w:tabs>
          <w:tab w:val="num" w:pos="474"/>
        </w:tabs>
        <w:ind w:left="474" w:hanging="360"/>
      </w:pPr>
      <w:rPr>
        <w:rFonts w:cs="Times New Roman"/>
      </w:rPr>
    </w:lvl>
    <w:lvl w:ilvl="1" w:tplc="04090019" w:tentative="1">
      <w:start w:val="1"/>
      <w:numFmt w:val="lowerLetter"/>
      <w:lvlText w:val="%2."/>
      <w:lvlJc w:val="left"/>
      <w:pPr>
        <w:tabs>
          <w:tab w:val="num" w:pos="1194"/>
        </w:tabs>
        <w:ind w:left="1194" w:hanging="360"/>
      </w:pPr>
      <w:rPr>
        <w:rFonts w:cs="Times New Roman"/>
      </w:rPr>
    </w:lvl>
    <w:lvl w:ilvl="2" w:tplc="0409001B" w:tentative="1">
      <w:start w:val="1"/>
      <w:numFmt w:val="lowerRoman"/>
      <w:lvlText w:val="%3."/>
      <w:lvlJc w:val="right"/>
      <w:pPr>
        <w:tabs>
          <w:tab w:val="num" w:pos="1914"/>
        </w:tabs>
        <w:ind w:left="1914" w:hanging="180"/>
      </w:pPr>
      <w:rPr>
        <w:rFonts w:cs="Times New Roman"/>
      </w:rPr>
    </w:lvl>
    <w:lvl w:ilvl="3" w:tplc="0409000F" w:tentative="1">
      <w:start w:val="1"/>
      <w:numFmt w:val="decimal"/>
      <w:lvlText w:val="%4."/>
      <w:lvlJc w:val="left"/>
      <w:pPr>
        <w:tabs>
          <w:tab w:val="num" w:pos="2634"/>
        </w:tabs>
        <w:ind w:left="2634" w:hanging="360"/>
      </w:pPr>
      <w:rPr>
        <w:rFonts w:cs="Times New Roman"/>
      </w:rPr>
    </w:lvl>
    <w:lvl w:ilvl="4" w:tplc="04090019" w:tentative="1">
      <w:start w:val="1"/>
      <w:numFmt w:val="lowerLetter"/>
      <w:lvlText w:val="%5."/>
      <w:lvlJc w:val="left"/>
      <w:pPr>
        <w:tabs>
          <w:tab w:val="num" w:pos="3354"/>
        </w:tabs>
        <w:ind w:left="3354" w:hanging="360"/>
      </w:pPr>
      <w:rPr>
        <w:rFonts w:cs="Times New Roman"/>
      </w:rPr>
    </w:lvl>
    <w:lvl w:ilvl="5" w:tplc="0409001B" w:tentative="1">
      <w:start w:val="1"/>
      <w:numFmt w:val="lowerRoman"/>
      <w:lvlText w:val="%6."/>
      <w:lvlJc w:val="right"/>
      <w:pPr>
        <w:tabs>
          <w:tab w:val="num" w:pos="4074"/>
        </w:tabs>
        <w:ind w:left="4074" w:hanging="180"/>
      </w:pPr>
      <w:rPr>
        <w:rFonts w:cs="Times New Roman"/>
      </w:rPr>
    </w:lvl>
    <w:lvl w:ilvl="6" w:tplc="0409000F" w:tentative="1">
      <w:start w:val="1"/>
      <w:numFmt w:val="decimal"/>
      <w:lvlText w:val="%7."/>
      <w:lvlJc w:val="left"/>
      <w:pPr>
        <w:tabs>
          <w:tab w:val="num" w:pos="4794"/>
        </w:tabs>
        <w:ind w:left="4794" w:hanging="360"/>
      </w:pPr>
      <w:rPr>
        <w:rFonts w:cs="Times New Roman"/>
      </w:rPr>
    </w:lvl>
    <w:lvl w:ilvl="7" w:tplc="04090019" w:tentative="1">
      <w:start w:val="1"/>
      <w:numFmt w:val="lowerLetter"/>
      <w:lvlText w:val="%8."/>
      <w:lvlJc w:val="left"/>
      <w:pPr>
        <w:tabs>
          <w:tab w:val="num" w:pos="5514"/>
        </w:tabs>
        <w:ind w:left="5514" w:hanging="360"/>
      </w:pPr>
      <w:rPr>
        <w:rFonts w:cs="Times New Roman"/>
      </w:rPr>
    </w:lvl>
    <w:lvl w:ilvl="8" w:tplc="0409001B" w:tentative="1">
      <w:start w:val="1"/>
      <w:numFmt w:val="lowerRoman"/>
      <w:lvlText w:val="%9."/>
      <w:lvlJc w:val="right"/>
      <w:pPr>
        <w:tabs>
          <w:tab w:val="num" w:pos="6234"/>
        </w:tabs>
        <w:ind w:left="6234" w:hanging="180"/>
      </w:pPr>
      <w:rPr>
        <w:rFonts w:cs="Times New Roman"/>
      </w:rPr>
    </w:lvl>
  </w:abstractNum>
  <w:abstractNum w:abstractNumId="67" w15:restartNumberingAfterBreak="0">
    <w:nsid w:val="3C8B4DDB"/>
    <w:multiLevelType w:val="hybridMultilevel"/>
    <w:tmpl w:val="1D8A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E56520"/>
    <w:multiLevelType w:val="hybridMultilevel"/>
    <w:tmpl w:val="5F00E1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EDC2FC4"/>
    <w:multiLevelType w:val="hybridMultilevel"/>
    <w:tmpl w:val="3B768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FD76279"/>
    <w:multiLevelType w:val="hybridMultilevel"/>
    <w:tmpl w:val="8F02A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02E68D4"/>
    <w:multiLevelType w:val="hybridMultilevel"/>
    <w:tmpl w:val="C378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751AA6"/>
    <w:multiLevelType w:val="hybridMultilevel"/>
    <w:tmpl w:val="0706C8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74" w15:restartNumberingAfterBreak="0">
    <w:nsid w:val="43B3798F"/>
    <w:multiLevelType w:val="hybridMultilevel"/>
    <w:tmpl w:val="86C6F9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44FF2E24"/>
    <w:multiLevelType w:val="hybridMultilevel"/>
    <w:tmpl w:val="B0C63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6EE483FE">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7C34B31"/>
    <w:multiLevelType w:val="hybridMultilevel"/>
    <w:tmpl w:val="C67C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3F6BC4"/>
    <w:multiLevelType w:val="hybridMultilevel"/>
    <w:tmpl w:val="276EFC5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49ED54E7"/>
    <w:multiLevelType w:val="hybridMultilevel"/>
    <w:tmpl w:val="1BD0684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9" w15:restartNumberingAfterBreak="0">
    <w:nsid w:val="4B7E565E"/>
    <w:multiLevelType w:val="hybridMultilevel"/>
    <w:tmpl w:val="2E0E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4E5D56"/>
    <w:multiLevelType w:val="hybridMultilevel"/>
    <w:tmpl w:val="EDEE8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19510CC"/>
    <w:multiLevelType w:val="hybridMultilevel"/>
    <w:tmpl w:val="3BAA5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2AF59B9"/>
    <w:multiLevelType w:val="hybridMultilevel"/>
    <w:tmpl w:val="C704604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55AA141F"/>
    <w:multiLevelType w:val="hybridMultilevel"/>
    <w:tmpl w:val="DED8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862038"/>
    <w:multiLevelType w:val="hybridMultilevel"/>
    <w:tmpl w:val="5EF8B804"/>
    <w:lvl w:ilvl="0" w:tplc="04090001">
      <w:start w:val="1"/>
      <w:numFmt w:val="bullet"/>
      <w:lvlText w:val=""/>
      <w:lvlJc w:val="left"/>
      <w:pPr>
        <w:tabs>
          <w:tab w:val="num" w:pos="330"/>
        </w:tabs>
        <w:ind w:left="330" w:hanging="360"/>
      </w:pPr>
      <w:rPr>
        <w:rFonts w:ascii="Symbol" w:hAnsi="Symbol" w:hint="default"/>
      </w:rPr>
    </w:lvl>
    <w:lvl w:ilvl="1" w:tplc="04090003" w:tentative="1">
      <w:start w:val="1"/>
      <w:numFmt w:val="bullet"/>
      <w:lvlText w:val="o"/>
      <w:lvlJc w:val="left"/>
      <w:pPr>
        <w:tabs>
          <w:tab w:val="num" w:pos="1050"/>
        </w:tabs>
        <w:ind w:left="1050" w:hanging="360"/>
      </w:pPr>
      <w:rPr>
        <w:rFonts w:ascii="Courier New" w:hAnsi="Courier New" w:hint="default"/>
      </w:rPr>
    </w:lvl>
    <w:lvl w:ilvl="2" w:tplc="04090005" w:tentative="1">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85" w15:restartNumberingAfterBreak="0">
    <w:nsid w:val="56E6030C"/>
    <w:multiLevelType w:val="hybridMultilevel"/>
    <w:tmpl w:val="3C54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1C5630"/>
    <w:multiLevelType w:val="hybridMultilevel"/>
    <w:tmpl w:val="8D72EB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5A5D73B9"/>
    <w:multiLevelType w:val="hybridMultilevel"/>
    <w:tmpl w:val="E3C80E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5AE25BD1"/>
    <w:multiLevelType w:val="multilevel"/>
    <w:tmpl w:val="6A7EBD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5B1337C5"/>
    <w:multiLevelType w:val="hybridMultilevel"/>
    <w:tmpl w:val="44CA4AD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6EE483FE">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C41026B"/>
    <w:multiLevelType w:val="hybridMultilevel"/>
    <w:tmpl w:val="FB64F7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5EF93031"/>
    <w:multiLevelType w:val="hybridMultilevel"/>
    <w:tmpl w:val="E75440CC"/>
    <w:lvl w:ilvl="0" w:tplc="51B0544C">
      <w:numFmt w:val="bullet"/>
      <w:lvlText w:val=""/>
      <w:legacy w:legacy="1" w:legacySpace="0" w:legacyIndent="0"/>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F201174"/>
    <w:multiLevelType w:val="hybridMultilevel"/>
    <w:tmpl w:val="C41014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06019B5"/>
    <w:multiLevelType w:val="hybridMultilevel"/>
    <w:tmpl w:val="2A0A39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60736E4C"/>
    <w:multiLevelType w:val="hybridMultilevel"/>
    <w:tmpl w:val="300CA0BA"/>
    <w:lvl w:ilvl="0" w:tplc="E8327EA0">
      <w:start w:val="1"/>
      <w:numFmt w:val="decimal"/>
      <w:lvlText w:val="%1."/>
      <w:lvlJc w:val="left"/>
      <w:pPr>
        <w:tabs>
          <w:tab w:val="num" w:pos="360"/>
        </w:tabs>
        <w:ind w:left="360" w:hanging="360"/>
      </w:pPr>
      <w:rPr>
        <w:rFonts w:cs="Times New Roman" w:hint="default"/>
        <w:b/>
        <w:i w:val="0"/>
      </w:rPr>
    </w:lvl>
    <w:lvl w:ilvl="1" w:tplc="04090007">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5" w15:restartNumberingAfterBreak="0">
    <w:nsid w:val="62116ED8"/>
    <w:multiLevelType w:val="hybridMultilevel"/>
    <w:tmpl w:val="03E60174"/>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6" w15:restartNumberingAfterBreak="0">
    <w:nsid w:val="64F67B80"/>
    <w:multiLevelType w:val="hybridMultilevel"/>
    <w:tmpl w:val="1F8EE5A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66115E40"/>
    <w:multiLevelType w:val="hybridMultilevel"/>
    <w:tmpl w:val="162CED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6650546"/>
    <w:multiLevelType w:val="hybridMultilevel"/>
    <w:tmpl w:val="ADCE5E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89615D4"/>
    <w:multiLevelType w:val="hybridMultilevel"/>
    <w:tmpl w:val="3904D22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8DB77DD"/>
    <w:multiLevelType w:val="hybridMultilevel"/>
    <w:tmpl w:val="F732B98A"/>
    <w:lvl w:ilvl="0" w:tplc="76A27F5C">
      <w:start w:val="1"/>
      <w:numFmt w:val="decimal"/>
      <w:lvlText w:val="%1."/>
      <w:lvlJc w:val="left"/>
      <w:pPr>
        <w:tabs>
          <w:tab w:val="num" w:pos="720"/>
        </w:tabs>
        <w:ind w:left="720" w:hanging="360"/>
      </w:pPr>
      <w:rPr>
        <w:rFonts w:cs="Times New Roman"/>
      </w:rPr>
    </w:lvl>
    <w:lvl w:ilvl="1" w:tplc="0922A99C">
      <w:start w:val="1"/>
      <w:numFmt w:val="decimal"/>
      <w:lvlText w:val="%2."/>
      <w:lvlJc w:val="left"/>
      <w:pPr>
        <w:tabs>
          <w:tab w:val="num" w:pos="1440"/>
        </w:tabs>
        <w:ind w:left="1440" w:hanging="360"/>
      </w:pPr>
      <w:rPr>
        <w:rFonts w:ascii="Arial Bold" w:hAnsi="Arial Bold" w:cs="Times New Roman" w:hint="default"/>
        <w:b/>
        <w:i w:val="0"/>
        <w:color w:val="000000"/>
        <w:sz w:val="32"/>
        <w:szCs w:val="32"/>
        <w:u w:val="no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6B0278B0"/>
    <w:multiLevelType w:val="hybridMultilevel"/>
    <w:tmpl w:val="6F4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295E8E"/>
    <w:multiLevelType w:val="hybridMultilevel"/>
    <w:tmpl w:val="6F883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C9C6F3B"/>
    <w:multiLevelType w:val="hybridMultilevel"/>
    <w:tmpl w:val="D02A7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9664E1"/>
    <w:multiLevelType w:val="hybridMultilevel"/>
    <w:tmpl w:val="C998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A47ACB"/>
    <w:multiLevelType w:val="hybridMultilevel"/>
    <w:tmpl w:val="F29C12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E1E34DF"/>
    <w:multiLevelType w:val="hybridMultilevel"/>
    <w:tmpl w:val="1F4AB1B8"/>
    <w:name w:val="MyNum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F8E7245"/>
    <w:multiLevelType w:val="hybridMultilevel"/>
    <w:tmpl w:val="5B08C986"/>
    <w:lvl w:ilvl="0" w:tplc="0409000F">
      <w:start w:val="1"/>
      <w:numFmt w:val="decimal"/>
      <w:lvlText w:val="%1."/>
      <w:lvlJc w:val="left"/>
      <w:pPr>
        <w:tabs>
          <w:tab w:val="num" w:pos="775"/>
        </w:tabs>
        <w:ind w:left="775" w:hanging="360"/>
      </w:pPr>
      <w:rPr>
        <w:rFonts w:cs="Times New Roman"/>
      </w:rPr>
    </w:lvl>
    <w:lvl w:ilvl="1" w:tplc="04090019" w:tentative="1">
      <w:start w:val="1"/>
      <w:numFmt w:val="lowerLetter"/>
      <w:lvlText w:val="%2."/>
      <w:lvlJc w:val="left"/>
      <w:pPr>
        <w:tabs>
          <w:tab w:val="num" w:pos="1495"/>
        </w:tabs>
        <w:ind w:left="1495" w:hanging="360"/>
      </w:pPr>
      <w:rPr>
        <w:rFonts w:cs="Times New Roman"/>
      </w:rPr>
    </w:lvl>
    <w:lvl w:ilvl="2" w:tplc="0409001B" w:tentative="1">
      <w:start w:val="1"/>
      <w:numFmt w:val="lowerRoman"/>
      <w:lvlText w:val="%3."/>
      <w:lvlJc w:val="right"/>
      <w:pPr>
        <w:tabs>
          <w:tab w:val="num" w:pos="2215"/>
        </w:tabs>
        <w:ind w:left="2215" w:hanging="180"/>
      </w:pPr>
      <w:rPr>
        <w:rFonts w:cs="Times New Roman"/>
      </w:rPr>
    </w:lvl>
    <w:lvl w:ilvl="3" w:tplc="0409000F" w:tentative="1">
      <w:start w:val="1"/>
      <w:numFmt w:val="decimal"/>
      <w:lvlText w:val="%4."/>
      <w:lvlJc w:val="left"/>
      <w:pPr>
        <w:tabs>
          <w:tab w:val="num" w:pos="2935"/>
        </w:tabs>
        <w:ind w:left="2935" w:hanging="360"/>
      </w:pPr>
      <w:rPr>
        <w:rFonts w:cs="Times New Roman"/>
      </w:rPr>
    </w:lvl>
    <w:lvl w:ilvl="4" w:tplc="04090019" w:tentative="1">
      <w:start w:val="1"/>
      <w:numFmt w:val="lowerLetter"/>
      <w:lvlText w:val="%5."/>
      <w:lvlJc w:val="left"/>
      <w:pPr>
        <w:tabs>
          <w:tab w:val="num" w:pos="3655"/>
        </w:tabs>
        <w:ind w:left="3655" w:hanging="360"/>
      </w:pPr>
      <w:rPr>
        <w:rFonts w:cs="Times New Roman"/>
      </w:rPr>
    </w:lvl>
    <w:lvl w:ilvl="5" w:tplc="0409001B" w:tentative="1">
      <w:start w:val="1"/>
      <w:numFmt w:val="lowerRoman"/>
      <w:lvlText w:val="%6."/>
      <w:lvlJc w:val="right"/>
      <w:pPr>
        <w:tabs>
          <w:tab w:val="num" w:pos="4375"/>
        </w:tabs>
        <w:ind w:left="4375" w:hanging="180"/>
      </w:pPr>
      <w:rPr>
        <w:rFonts w:cs="Times New Roman"/>
      </w:rPr>
    </w:lvl>
    <w:lvl w:ilvl="6" w:tplc="0409000F" w:tentative="1">
      <w:start w:val="1"/>
      <w:numFmt w:val="decimal"/>
      <w:lvlText w:val="%7."/>
      <w:lvlJc w:val="left"/>
      <w:pPr>
        <w:tabs>
          <w:tab w:val="num" w:pos="5095"/>
        </w:tabs>
        <w:ind w:left="5095" w:hanging="360"/>
      </w:pPr>
      <w:rPr>
        <w:rFonts w:cs="Times New Roman"/>
      </w:rPr>
    </w:lvl>
    <w:lvl w:ilvl="7" w:tplc="04090019" w:tentative="1">
      <w:start w:val="1"/>
      <w:numFmt w:val="lowerLetter"/>
      <w:lvlText w:val="%8."/>
      <w:lvlJc w:val="left"/>
      <w:pPr>
        <w:tabs>
          <w:tab w:val="num" w:pos="5815"/>
        </w:tabs>
        <w:ind w:left="5815" w:hanging="360"/>
      </w:pPr>
      <w:rPr>
        <w:rFonts w:cs="Times New Roman"/>
      </w:rPr>
    </w:lvl>
    <w:lvl w:ilvl="8" w:tplc="0409001B" w:tentative="1">
      <w:start w:val="1"/>
      <w:numFmt w:val="lowerRoman"/>
      <w:lvlText w:val="%9."/>
      <w:lvlJc w:val="right"/>
      <w:pPr>
        <w:tabs>
          <w:tab w:val="num" w:pos="6535"/>
        </w:tabs>
        <w:ind w:left="6535" w:hanging="180"/>
      </w:pPr>
      <w:rPr>
        <w:rFonts w:cs="Times New Roman"/>
      </w:rPr>
    </w:lvl>
  </w:abstractNum>
  <w:abstractNum w:abstractNumId="108" w15:restartNumberingAfterBreak="0">
    <w:nsid w:val="711F05F1"/>
    <w:multiLevelType w:val="hybridMultilevel"/>
    <w:tmpl w:val="4BDEE6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266792A"/>
    <w:multiLevelType w:val="hybridMultilevel"/>
    <w:tmpl w:val="3356F6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7F36FA"/>
    <w:multiLevelType w:val="hybridMultilevel"/>
    <w:tmpl w:val="8AF8C0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3182FDE"/>
    <w:multiLevelType w:val="hybridMultilevel"/>
    <w:tmpl w:val="DF9C2844"/>
    <w:lvl w:ilvl="0" w:tplc="3C2492EA">
      <w:start w:val="1"/>
      <w:numFmt w:val="decimal"/>
      <w:lvlText w:val="%1."/>
      <w:lvlJc w:val="left"/>
      <w:pPr>
        <w:tabs>
          <w:tab w:val="num" w:pos="474"/>
        </w:tabs>
        <w:ind w:left="474" w:hanging="360"/>
      </w:pPr>
      <w:rPr>
        <w:rFonts w:ascii="Arial" w:hAnsi="Arial" w:cs="Arial" w:hint="default"/>
        <w:b/>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35E38C2"/>
    <w:multiLevelType w:val="hybridMultilevel"/>
    <w:tmpl w:val="74404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36E197C"/>
    <w:multiLevelType w:val="hybridMultilevel"/>
    <w:tmpl w:val="D2B60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4122C54"/>
    <w:multiLevelType w:val="hybridMultilevel"/>
    <w:tmpl w:val="B12A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152270"/>
    <w:multiLevelType w:val="hybridMultilevel"/>
    <w:tmpl w:val="9F62E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482F82"/>
    <w:multiLevelType w:val="hybridMultilevel"/>
    <w:tmpl w:val="B448C3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55470D3"/>
    <w:multiLevelType w:val="hybridMultilevel"/>
    <w:tmpl w:val="F260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381102"/>
    <w:multiLevelType w:val="hybridMultilevel"/>
    <w:tmpl w:val="53DC99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7A839EE"/>
    <w:multiLevelType w:val="hybridMultilevel"/>
    <w:tmpl w:val="3B664A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77AB3BDE"/>
    <w:multiLevelType w:val="hybridMultilevel"/>
    <w:tmpl w:val="0BB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9650F3"/>
    <w:multiLevelType w:val="multilevel"/>
    <w:tmpl w:val="26BC5AB4"/>
    <w:name w:val="MyNum3"/>
    <w:lvl w:ilvl="0">
      <w:start w:val="1"/>
      <w:numFmt w:val="decimal"/>
      <w:lvlText w:val="%1.0"/>
      <w:lvlJc w:val="left"/>
      <w:pPr>
        <w:tabs>
          <w:tab w:val="num" w:pos="72"/>
        </w:tabs>
        <w:ind w:left="72" w:hanging="72"/>
      </w:pPr>
      <w:rPr>
        <w:rFonts w:ascii="Arial" w:hAnsi="Arial" w:cs="Times New Roman" w:hint="default"/>
        <w:b w:val="0"/>
        <w:i w:val="0"/>
        <w:sz w:val="36"/>
        <w:szCs w:val="36"/>
      </w:rPr>
    </w:lvl>
    <w:lvl w:ilvl="1">
      <w:start w:val="1"/>
      <w:numFmt w:val="decimal"/>
      <w:lvlText w:val="%1.%2"/>
      <w:lvlJc w:val="left"/>
      <w:pPr>
        <w:tabs>
          <w:tab w:val="num" w:pos="936"/>
        </w:tabs>
        <w:ind w:left="936" w:hanging="936"/>
      </w:pPr>
      <w:rPr>
        <w:rFonts w:ascii="Arial" w:hAnsi="Arial" w:cs="Times New Roman" w:hint="default"/>
        <w:b w:val="0"/>
        <w:bCs w:val="0"/>
        <w:i w:val="0"/>
        <w:iCs w:val="0"/>
        <w: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rPr>
    </w:lvl>
    <w:lvl w:ilvl="4">
      <w:start w:val="1"/>
      <w:numFmt w:val="decima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w:hAnsi="Arial" w:cs="Times New Roman" w:hint="default"/>
        <w:b w:val="0"/>
        <w:i w:val="0"/>
        <w:sz w:val="24"/>
        <w:szCs w:val="24"/>
      </w:rPr>
    </w:lvl>
    <w:lvl w:ilvl="6">
      <w:start w:val="1"/>
      <w:numFmt w:val="decimal"/>
      <w:lvlText w:val="%1.%2.%3.%4.%5.%6.%7"/>
      <w:lvlJc w:val="left"/>
      <w:pPr>
        <w:tabs>
          <w:tab w:val="num" w:pos="432"/>
        </w:tabs>
        <w:ind w:left="432" w:hanging="432"/>
      </w:pPr>
      <w:rPr>
        <w:rFonts w:ascii="Arial Bold" w:hAnsi="Arial Bold" w:cs="Times New Roman" w:hint="default"/>
        <w:b/>
        <w:i w:val="0"/>
        <w:sz w:val="24"/>
        <w:szCs w:val="24"/>
      </w:rPr>
    </w:lvl>
    <w:lvl w:ilvl="7">
      <w:start w:val="1"/>
      <w:numFmt w:val="decimal"/>
      <w:lvlText w:val="%1.%2.%3.%4.%5.%6.%7.%8"/>
      <w:lvlJc w:val="left"/>
      <w:pPr>
        <w:tabs>
          <w:tab w:val="num" w:pos="576"/>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122" w15:restartNumberingAfterBreak="0">
    <w:nsid w:val="7F6E66AC"/>
    <w:multiLevelType w:val="hybridMultilevel"/>
    <w:tmpl w:val="62FE1C70"/>
    <w:lvl w:ilvl="0" w:tplc="16FABA94">
      <w:start w:val="1"/>
      <w:numFmt w:val="decimal"/>
      <w:lvlText w:val="%1."/>
      <w:lvlJc w:val="left"/>
      <w:pPr>
        <w:tabs>
          <w:tab w:val="num" w:pos="720"/>
        </w:tabs>
        <w:ind w:left="720" w:hanging="360"/>
      </w:pPr>
      <w:rPr>
        <w:rFonts w:cs="Times New Roman"/>
      </w:rPr>
    </w:lvl>
    <w:lvl w:ilvl="1" w:tplc="1F7E851A"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2"/>
  </w:num>
  <w:num w:numId="2">
    <w:abstractNumId w:val="20"/>
  </w:num>
  <w:num w:numId="3">
    <w:abstractNumId w:val="108"/>
  </w:num>
  <w:num w:numId="4">
    <w:abstractNumId w:val="36"/>
  </w:num>
  <w:num w:numId="5">
    <w:abstractNumId w:val="103"/>
  </w:num>
  <w:num w:numId="6">
    <w:abstractNumId w:val="80"/>
  </w:num>
  <w:num w:numId="7">
    <w:abstractNumId w:val="112"/>
  </w:num>
  <w:num w:numId="8">
    <w:abstractNumId w:val="51"/>
  </w:num>
  <w:num w:numId="9">
    <w:abstractNumId w:val="17"/>
  </w:num>
  <w:num w:numId="10">
    <w:abstractNumId w:val="69"/>
  </w:num>
  <w:num w:numId="11">
    <w:abstractNumId w:val="14"/>
  </w:num>
  <w:num w:numId="12">
    <w:abstractNumId w:val="89"/>
  </w:num>
  <w:num w:numId="13">
    <w:abstractNumId w:val="26"/>
  </w:num>
  <w:num w:numId="14">
    <w:abstractNumId w:val="10"/>
  </w:num>
  <w:num w:numId="15">
    <w:abstractNumId w:val="96"/>
  </w:num>
  <w:num w:numId="16">
    <w:abstractNumId w:val="15"/>
  </w:num>
  <w:num w:numId="17">
    <w:abstractNumId w:val="116"/>
  </w:num>
  <w:num w:numId="18">
    <w:abstractNumId w:val="92"/>
  </w:num>
  <w:num w:numId="19">
    <w:abstractNumId w:val="45"/>
  </w:num>
  <w:num w:numId="20">
    <w:abstractNumId w:val="54"/>
  </w:num>
  <w:num w:numId="21">
    <w:abstractNumId w:val="77"/>
  </w:num>
  <w:num w:numId="22">
    <w:abstractNumId w:val="86"/>
  </w:num>
  <w:num w:numId="23">
    <w:abstractNumId w:val="93"/>
  </w:num>
  <w:num w:numId="24">
    <w:abstractNumId w:val="122"/>
  </w:num>
  <w:num w:numId="25">
    <w:abstractNumId w:val="37"/>
  </w:num>
  <w:num w:numId="26">
    <w:abstractNumId w:val="55"/>
  </w:num>
  <w:num w:numId="27">
    <w:abstractNumId w:val="58"/>
  </w:num>
  <w:num w:numId="28">
    <w:abstractNumId w:val="98"/>
  </w:num>
  <w:num w:numId="29">
    <w:abstractNumId w:val="105"/>
  </w:num>
  <w:num w:numId="30">
    <w:abstractNumId w:val="24"/>
  </w:num>
  <w:num w:numId="31">
    <w:abstractNumId w:val="99"/>
  </w:num>
  <w:num w:numId="32">
    <w:abstractNumId w:val="100"/>
  </w:num>
  <w:num w:numId="33">
    <w:abstractNumId w:val="113"/>
  </w:num>
  <w:num w:numId="34">
    <w:abstractNumId w:val="29"/>
  </w:num>
  <w:num w:numId="35">
    <w:abstractNumId w:val="23"/>
  </w:num>
  <w:num w:numId="36">
    <w:abstractNumId w:val="68"/>
  </w:num>
  <w:num w:numId="37">
    <w:abstractNumId w:val="47"/>
  </w:num>
  <w:num w:numId="38">
    <w:abstractNumId w:val="87"/>
  </w:num>
  <w:num w:numId="39">
    <w:abstractNumId w:val="52"/>
  </w:num>
  <w:num w:numId="40">
    <w:abstractNumId w:val="63"/>
  </w:num>
  <w:num w:numId="41">
    <w:abstractNumId w:val="57"/>
  </w:num>
  <w:num w:numId="42">
    <w:abstractNumId w:val="39"/>
  </w:num>
  <w:num w:numId="43">
    <w:abstractNumId w:val="97"/>
  </w:num>
  <w:num w:numId="44">
    <w:abstractNumId w:val="102"/>
  </w:num>
  <w:num w:numId="45">
    <w:abstractNumId w:val="94"/>
  </w:num>
  <w:num w:numId="46">
    <w:abstractNumId w:val="7"/>
  </w:num>
  <w:num w:numId="47">
    <w:abstractNumId w:val="21"/>
  </w:num>
  <w:num w:numId="48">
    <w:abstractNumId w:val="118"/>
  </w:num>
  <w:num w:numId="49">
    <w:abstractNumId w:val="81"/>
  </w:num>
  <w:num w:numId="50">
    <w:abstractNumId w:val="6"/>
  </w:num>
  <w:num w:numId="51">
    <w:abstractNumId w:val="4"/>
  </w:num>
  <w:num w:numId="52">
    <w:abstractNumId w:val="25"/>
  </w:num>
  <w:num w:numId="53">
    <w:abstractNumId w:val="95"/>
  </w:num>
  <w:num w:numId="54">
    <w:abstractNumId w:val="5"/>
  </w:num>
  <w:num w:numId="55">
    <w:abstractNumId w:val="8"/>
  </w:num>
  <w:num w:numId="56">
    <w:abstractNumId w:val="1"/>
  </w:num>
  <w:num w:numId="57">
    <w:abstractNumId w:val="16"/>
  </w:num>
  <w:num w:numId="58">
    <w:abstractNumId w:val="73"/>
  </w:num>
  <w:num w:numId="59">
    <w:abstractNumId w:val="71"/>
  </w:num>
  <w:num w:numId="60">
    <w:abstractNumId w:val="49"/>
  </w:num>
  <w:num w:numId="61">
    <w:abstractNumId w:val="11"/>
  </w:num>
  <w:num w:numId="62">
    <w:abstractNumId w:val="106"/>
  </w:num>
  <w:num w:numId="63">
    <w:abstractNumId w:val="110"/>
  </w:num>
  <w:num w:numId="64">
    <w:abstractNumId w:val="19"/>
  </w:num>
  <w:num w:numId="65">
    <w:abstractNumId w:val="61"/>
  </w:num>
  <w:num w:numId="66">
    <w:abstractNumId w:val="43"/>
  </w:num>
  <w:num w:numId="67">
    <w:abstractNumId w:val="119"/>
  </w:num>
  <w:num w:numId="68">
    <w:abstractNumId w:val="27"/>
  </w:num>
  <w:num w:numId="69">
    <w:abstractNumId w:val="18"/>
  </w:num>
  <w:num w:numId="70">
    <w:abstractNumId w:val="22"/>
  </w:num>
  <w:num w:numId="71">
    <w:abstractNumId w:val="84"/>
  </w:num>
  <w:num w:numId="72">
    <w:abstractNumId w:val="42"/>
  </w:num>
  <w:num w:numId="73">
    <w:abstractNumId w:val="82"/>
  </w:num>
  <w:num w:numId="74">
    <w:abstractNumId w:val="65"/>
  </w:num>
  <w:num w:numId="75">
    <w:abstractNumId w:val="32"/>
  </w:num>
  <w:num w:numId="76">
    <w:abstractNumId w:val="74"/>
  </w:num>
  <w:num w:numId="77">
    <w:abstractNumId w:val="91"/>
  </w:num>
  <w:num w:numId="78">
    <w:abstractNumId w:val="3"/>
  </w:num>
  <w:num w:numId="79">
    <w:abstractNumId w:val="2"/>
  </w:num>
  <w:num w:numId="80">
    <w:abstractNumId w:val="0"/>
  </w:num>
  <w:num w:numId="81">
    <w:abstractNumId w:val="60"/>
  </w:num>
  <w:num w:numId="82">
    <w:abstractNumId w:val="107"/>
  </w:num>
  <w:num w:numId="83">
    <w:abstractNumId w:val="115"/>
  </w:num>
  <w:num w:numId="84">
    <w:abstractNumId w:val="12"/>
  </w:num>
  <w:num w:numId="85">
    <w:abstractNumId w:val="66"/>
  </w:num>
  <w:num w:numId="86">
    <w:abstractNumId w:val="111"/>
  </w:num>
  <w:num w:numId="87">
    <w:abstractNumId w:val="35"/>
  </w:num>
  <w:num w:numId="88">
    <w:abstractNumId w:val="9"/>
  </w:num>
  <w:num w:numId="89">
    <w:abstractNumId w:val="104"/>
  </w:num>
  <w:num w:numId="90">
    <w:abstractNumId w:val="76"/>
  </w:num>
  <w:num w:numId="91">
    <w:abstractNumId w:val="75"/>
  </w:num>
  <w:num w:numId="92">
    <w:abstractNumId w:val="13"/>
  </w:num>
  <w:num w:numId="93">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4"/>
  </w:num>
  <w:num w:numId="95">
    <w:abstractNumId w:val="120"/>
  </w:num>
  <w:num w:numId="96">
    <w:abstractNumId w:val="83"/>
  </w:num>
  <w:num w:numId="97">
    <w:abstractNumId w:val="53"/>
  </w:num>
  <w:num w:numId="98">
    <w:abstractNumId w:val="90"/>
  </w:num>
  <w:num w:numId="99">
    <w:abstractNumId w:val="117"/>
  </w:num>
  <w:num w:numId="100">
    <w:abstractNumId w:val="40"/>
  </w:num>
  <w:num w:numId="101">
    <w:abstractNumId w:val="109"/>
  </w:num>
  <w:num w:numId="102">
    <w:abstractNumId w:val="70"/>
  </w:num>
  <w:num w:numId="103">
    <w:abstractNumId w:val="72"/>
  </w:num>
  <w:num w:numId="104">
    <w:abstractNumId w:val="48"/>
  </w:num>
  <w:num w:numId="105">
    <w:abstractNumId w:val="70"/>
  </w:num>
  <w:num w:numId="106">
    <w:abstractNumId w:val="59"/>
  </w:num>
  <w:num w:numId="107">
    <w:abstractNumId w:val="46"/>
  </w:num>
  <w:num w:numId="108">
    <w:abstractNumId w:val="85"/>
  </w:num>
  <w:num w:numId="109">
    <w:abstractNumId w:val="67"/>
  </w:num>
  <w:num w:numId="110">
    <w:abstractNumId w:val="31"/>
  </w:num>
  <w:num w:numId="111">
    <w:abstractNumId w:val="79"/>
  </w:num>
  <w:num w:numId="112">
    <w:abstractNumId w:val="101"/>
  </w:num>
  <w:num w:numId="113">
    <w:abstractNumId w:val="41"/>
  </w:num>
  <w:num w:numId="114">
    <w:abstractNumId w:val="50"/>
  </w:num>
  <w:num w:numId="115">
    <w:abstractNumId w:val="64"/>
  </w:num>
  <w:num w:numId="116">
    <w:abstractNumId w:val="44"/>
  </w:num>
  <w:num w:numId="117">
    <w:abstractNumId w:val="33"/>
  </w:num>
  <w:num w:numId="118">
    <w:abstractNumId w:val="38"/>
  </w:num>
  <w:num w:numId="119">
    <w:abstractNumId w:val="78"/>
  </w:num>
  <w:num w:numId="120">
    <w:abstractNumId w:val="28"/>
  </w:num>
  <w:num w:numId="121">
    <w:abstractNumId w:val="8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8193"/>
  </w:hdrShapeDefaults>
  <w:footnotePr>
    <w:pos w:val="beneathText"/>
    <w:numRestart w:val="eachPage"/>
    <w:footnote w:id="-1"/>
    <w:footnote w:id="0"/>
  </w:footnotePr>
  <w:endnotePr>
    <w:numFmt w:val="upp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FA8"/>
    <w:rsid w:val="00001520"/>
    <w:rsid w:val="00001A35"/>
    <w:rsid w:val="00001F18"/>
    <w:rsid w:val="00002745"/>
    <w:rsid w:val="000031EF"/>
    <w:rsid w:val="0000348E"/>
    <w:rsid w:val="000039C8"/>
    <w:rsid w:val="00004209"/>
    <w:rsid w:val="00004D1D"/>
    <w:rsid w:val="00004FC2"/>
    <w:rsid w:val="00005C81"/>
    <w:rsid w:val="0000600A"/>
    <w:rsid w:val="00006192"/>
    <w:rsid w:val="00007513"/>
    <w:rsid w:val="000075C2"/>
    <w:rsid w:val="0000771C"/>
    <w:rsid w:val="00010BB0"/>
    <w:rsid w:val="00010F0B"/>
    <w:rsid w:val="00012C58"/>
    <w:rsid w:val="000135C6"/>
    <w:rsid w:val="000137CC"/>
    <w:rsid w:val="000141D7"/>
    <w:rsid w:val="000143DD"/>
    <w:rsid w:val="00014F51"/>
    <w:rsid w:val="000151AB"/>
    <w:rsid w:val="000151E8"/>
    <w:rsid w:val="00015521"/>
    <w:rsid w:val="00015835"/>
    <w:rsid w:val="0001589B"/>
    <w:rsid w:val="0001591E"/>
    <w:rsid w:val="00015A64"/>
    <w:rsid w:val="00015DB6"/>
    <w:rsid w:val="000168FD"/>
    <w:rsid w:val="00016B4F"/>
    <w:rsid w:val="00016CD2"/>
    <w:rsid w:val="00016E42"/>
    <w:rsid w:val="0001711D"/>
    <w:rsid w:val="000206AC"/>
    <w:rsid w:val="00020A75"/>
    <w:rsid w:val="00020F9E"/>
    <w:rsid w:val="000219D5"/>
    <w:rsid w:val="00021EEF"/>
    <w:rsid w:val="00021F45"/>
    <w:rsid w:val="0002231E"/>
    <w:rsid w:val="0002245F"/>
    <w:rsid w:val="00023820"/>
    <w:rsid w:val="00023AFE"/>
    <w:rsid w:val="0002412D"/>
    <w:rsid w:val="000245FB"/>
    <w:rsid w:val="000252BE"/>
    <w:rsid w:val="00025844"/>
    <w:rsid w:val="00025EB8"/>
    <w:rsid w:val="00025EFD"/>
    <w:rsid w:val="00025F8D"/>
    <w:rsid w:val="000264F1"/>
    <w:rsid w:val="00026553"/>
    <w:rsid w:val="00026782"/>
    <w:rsid w:val="00027144"/>
    <w:rsid w:val="00027658"/>
    <w:rsid w:val="000277F4"/>
    <w:rsid w:val="00027E64"/>
    <w:rsid w:val="000304B4"/>
    <w:rsid w:val="00030642"/>
    <w:rsid w:val="00030B1A"/>
    <w:rsid w:val="00030BE8"/>
    <w:rsid w:val="00030CA0"/>
    <w:rsid w:val="00031025"/>
    <w:rsid w:val="00031E22"/>
    <w:rsid w:val="0003201E"/>
    <w:rsid w:val="00032838"/>
    <w:rsid w:val="00032F24"/>
    <w:rsid w:val="000333D3"/>
    <w:rsid w:val="000341C9"/>
    <w:rsid w:val="00034C6D"/>
    <w:rsid w:val="000359D3"/>
    <w:rsid w:val="00035A17"/>
    <w:rsid w:val="00035A1B"/>
    <w:rsid w:val="00035D81"/>
    <w:rsid w:val="00035E16"/>
    <w:rsid w:val="000370D4"/>
    <w:rsid w:val="000375E3"/>
    <w:rsid w:val="000378AD"/>
    <w:rsid w:val="00037A82"/>
    <w:rsid w:val="00037B3C"/>
    <w:rsid w:val="00040423"/>
    <w:rsid w:val="000404CE"/>
    <w:rsid w:val="000405EA"/>
    <w:rsid w:val="000406DE"/>
    <w:rsid w:val="00041100"/>
    <w:rsid w:val="000413DA"/>
    <w:rsid w:val="00041ACA"/>
    <w:rsid w:val="00041D47"/>
    <w:rsid w:val="000422C8"/>
    <w:rsid w:val="000430B2"/>
    <w:rsid w:val="00043102"/>
    <w:rsid w:val="0004318A"/>
    <w:rsid w:val="00043252"/>
    <w:rsid w:val="00043FF0"/>
    <w:rsid w:val="0004430E"/>
    <w:rsid w:val="00044CF5"/>
    <w:rsid w:val="00045823"/>
    <w:rsid w:val="00045904"/>
    <w:rsid w:val="00045F30"/>
    <w:rsid w:val="00046534"/>
    <w:rsid w:val="000469A7"/>
    <w:rsid w:val="00046FC7"/>
    <w:rsid w:val="000470F1"/>
    <w:rsid w:val="000479F6"/>
    <w:rsid w:val="00050358"/>
    <w:rsid w:val="0005071C"/>
    <w:rsid w:val="00050736"/>
    <w:rsid w:val="000508AF"/>
    <w:rsid w:val="00051F6A"/>
    <w:rsid w:val="00052221"/>
    <w:rsid w:val="000522C5"/>
    <w:rsid w:val="00052ACF"/>
    <w:rsid w:val="00053421"/>
    <w:rsid w:val="0005366A"/>
    <w:rsid w:val="00053678"/>
    <w:rsid w:val="000537F0"/>
    <w:rsid w:val="0005451F"/>
    <w:rsid w:val="0005482D"/>
    <w:rsid w:val="00055D9B"/>
    <w:rsid w:val="000561DC"/>
    <w:rsid w:val="00056495"/>
    <w:rsid w:val="00056679"/>
    <w:rsid w:val="00056E3B"/>
    <w:rsid w:val="00056EC8"/>
    <w:rsid w:val="0005719C"/>
    <w:rsid w:val="0005796A"/>
    <w:rsid w:val="00057A43"/>
    <w:rsid w:val="00057E47"/>
    <w:rsid w:val="0006027C"/>
    <w:rsid w:val="0006038F"/>
    <w:rsid w:val="0006091C"/>
    <w:rsid w:val="00060B7A"/>
    <w:rsid w:val="00061CA2"/>
    <w:rsid w:val="0006306F"/>
    <w:rsid w:val="00063418"/>
    <w:rsid w:val="0006353B"/>
    <w:rsid w:val="000635C3"/>
    <w:rsid w:val="0006365D"/>
    <w:rsid w:val="00064AE3"/>
    <w:rsid w:val="00064C72"/>
    <w:rsid w:val="000655C4"/>
    <w:rsid w:val="000669F8"/>
    <w:rsid w:val="00066AFE"/>
    <w:rsid w:val="00066E01"/>
    <w:rsid w:val="00070945"/>
    <w:rsid w:val="00070BDC"/>
    <w:rsid w:val="00071739"/>
    <w:rsid w:val="0007187E"/>
    <w:rsid w:val="00071A95"/>
    <w:rsid w:val="00071E2E"/>
    <w:rsid w:val="0007277E"/>
    <w:rsid w:val="00072D1D"/>
    <w:rsid w:val="000736CE"/>
    <w:rsid w:val="000738D2"/>
    <w:rsid w:val="00073F1F"/>
    <w:rsid w:val="00073F79"/>
    <w:rsid w:val="00074109"/>
    <w:rsid w:val="00074798"/>
    <w:rsid w:val="00074C02"/>
    <w:rsid w:val="00074C4C"/>
    <w:rsid w:val="00075214"/>
    <w:rsid w:val="00076037"/>
    <w:rsid w:val="0007611A"/>
    <w:rsid w:val="0007648E"/>
    <w:rsid w:val="00076545"/>
    <w:rsid w:val="00076E24"/>
    <w:rsid w:val="00077D84"/>
    <w:rsid w:val="00080014"/>
    <w:rsid w:val="00080074"/>
    <w:rsid w:val="00080169"/>
    <w:rsid w:val="00080208"/>
    <w:rsid w:val="000802A6"/>
    <w:rsid w:val="0008032D"/>
    <w:rsid w:val="00080390"/>
    <w:rsid w:val="000803B5"/>
    <w:rsid w:val="00080AD1"/>
    <w:rsid w:val="00081095"/>
    <w:rsid w:val="000816DC"/>
    <w:rsid w:val="00081CD8"/>
    <w:rsid w:val="00081E48"/>
    <w:rsid w:val="00082189"/>
    <w:rsid w:val="000821F2"/>
    <w:rsid w:val="0008229E"/>
    <w:rsid w:val="000825B3"/>
    <w:rsid w:val="00082816"/>
    <w:rsid w:val="000828B8"/>
    <w:rsid w:val="00082C4C"/>
    <w:rsid w:val="00082FE3"/>
    <w:rsid w:val="00083007"/>
    <w:rsid w:val="00083A19"/>
    <w:rsid w:val="0008584D"/>
    <w:rsid w:val="00085F5F"/>
    <w:rsid w:val="000863BF"/>
    <w:rsid w:val="000864C9"/>
    <w:rsid w:val="00087DF3"/>
    <w:rsid w:val="00087EAF"/>
    <w:rsid w:val="00090274"/>
    <w:rsid w:val="00090441"/>
    <w:rsid w:val="00090544"/>
    <w:rsid w:val="00090890"/>
    <w:rsid w:val="00092193"/>
    <w:rsid w:val="00092F09"/>
    <w:rsid w:val="000930F8"/>
    <w:rsid w:val="0009326D"/>
    <w:rsid w:val="00093A89"/>
    <w:rsid w:val="00093E90"/>
    <w:rsid w:val="00094172"/>
    <w:rsid w:val="000944BF"/>
    <w:rsid w:val="000953F8"/>
    <w:rsid w:val="00095F97"/>
    <w:rsid w:val="0009675F"/>
    <w:rsid w:val="000973BF"/>
    <w:rsid w:val="000976A7"/>
    <w:rsid w:val="000979A1"/>
    <w:rsid w:val="00097C71"/>
    <w:rsid w:val="00097EC8"/>
    <w:rsid w:val="00097F00"/>
    <w:rsid w:val="000A0B8A"/>
    <w:rsid w:val="000A0D43"/>
    <w:rsid w:val="000A0DDF"/>
    <w:rsid w:val="000A111D"/>
    <w:rsid w:val="000A11FA"/>
    <w:rsid w:val="000A1C4D"/>
    <w:rsid w:val="000A230F"/>
    <w:rsid w:val="000A2DF7"/>
    <w:rsid w:val="000A2F87"/>
    <w:rsid w:val="000A32CA"/>
    <w:rsid w:val="000A39B2"/>
    <w:rsid w:val="000A39F2"/>
    <w:rsid w:val="000A3A84"/>
    <w:rsid w:val="000A3FED"/>
    <w:rsid w:val="000A417B"/>
    <w:rsid w:val="000A455F"/>
    <w:rsid w:val="000A4588"/>
    <w:rsid w:val="000A4784"/>
    <w:rsid w:val="000A4E2E"/>
    <w:rsid w:val="000A56E5"/>
    <w:rsid w:val="000A5A6A"/>
    <w:rsid w:val="000A5C7E"/>
    <w:rsid w:val="000A5E5B"/>
    <w:rsid w:val="000A5FF9"/>
    <w:rsid w:val="000A6212"/>
    <w:rsid w:val="000A67D4"/>
    <w:rsid w:val="000A68B8"/>
    <w:rsid w:val="000A7400"/>
    <w:rsid w:val="000A7DA1"/>
    <w:rsid w:val="000A7F44"/>
    <w:rsid w:val="000A7FD4"/>
    <w:rsid w:val="000B0561"/>
    <w:rsid w:val="000B07F1"/>
    <w:rsid w:val="000B0857"/>
    <w:rsid w:val="000B0D72"/>
    <w:rsid w:val="000B0F02"/>
    <w:rsid w:val="000B12C1"/>
    <w:rsid w:val="000B1338"/>
    <w:rsid w:val="000B16B6"/>
    <w:rsid w:val="000B18DD"/>
    <w:rsid w:val="000B1B22"/>
    <w:rsid w:val="000B2639"/>
    <w:rsid w:val="000B2F3A"/>
    <w:rsid w:val="000B3102"/>
    <w:rsid w:val="000B32D2"/>
    <w:rsid w:val="000B3602"/>
    <w:rsid w:val="000B39B4"/>
    <w:rsid w:val="000B4218"/>
    <w:rsid w:val="000B4403"/>
    <w:rsid w:val="000B450C"/>
    <w:rsid w:val="000B5573"/>
    <w:rsid w:val="000B5D60"/>
    <w:rsid w:val="000B6A7B"/>
    <w:rsid w:val="000B6E1F"/>
    <w:rsid w:val="000B7382"/>
    <w:rsid w:val="000B7566"/>
    <w:rsid w:val="000B77EF"/>
    <w:rsid w:val="000B79EB"/>
    <w:rsid w:val="000B7A92"/>
    <w:rsid w:val="000C028B"/>
    <w:rsid w:val="000C02A2"/>
    <w:rsid w:val="000C02A6"/>
    <w:rsid w:val="000C09B7"/>
    <w:rsid w:val="000C1874"/>
    <w:rsid w:val="000C1F92"/>
    <w:rsid w:val="000C2C67"/>
    <w:rsid w:val="000C3491"/>
    <w:rsid w:val="000C35EC"/>
    <w:rsid w:val="000C3830"/>
    <w:rsid w:val="000C3F4D"/>
    <w:rsid w:val="000C4CB3"/>
    <w:rsid w:val="000C4DD9"/>
    <w:rsid w:val="000C54AC"/>
    <w:rsid w:val="000C5632"/>
    <w:rsid w:val="000C568F"/>
    <w:rsid w:val="000C5BB5"/>
    <w:rsid w:val="000C64B3"/>
    <w:rsid w:val="000C6E29"/>
    <w:rsid w:val="000C744D"/>
    <w:rsid w:val="000D0837"/>
    <w:rsid w:val="000D1FD8"/>
    <w:rsid w:val="000D21F1"/>
    <w:rsid w:val="000D2336"/>
    <w:rsid w:val="000D2A14"/>
    <w:rsid w:val="000D2CA3"/>
    <w:rsid w:val="000D3659"/>
    <w:rsid w:val="000D3C71"/>
    <w:rsid w:val="000D4297"/>
    <w:rsid w:val="000D50A0"/>
    <w:rsid w:val="000D561D"/>
    <w:rsid w:val="000D5C21"/>
    <w:rsid w:val="000D5ECE"/>
    <w:rsid w:val="000D72C3"/>
    <w:rsid w:val="000D76B0"/>
    <w:rsid w:val="000D7F02"/>
    <w:rsid w:val="000E01AA"/>
    <w:rsid w:val="000E1176"/>
    <w:rsid w:val="000E13A7"/>
    <w:rsid w:val="000E1A0D"/>
    <w:rsid w:val="000E1C80"/>
    <w:rsid w:val="000E27CC"/>
    <w:rsid w:val="000E2968"/>
    <w:rsid w:val="000E35C3"/>
    <w:rsid w:val="000E3AF5"/>
    <w:rsid w:val="000E3F4E"/>
    <w:rsid w:val="000E4806"/>
    <w:rsid w:val="000E4C1C"/>
    <w:rsid w:val="000E5749"/>
    <w:rsid w:val="000E59D0"/>
    <w:rsid w:val="000E5C98"/>
    <w:rsid w:val="000E64BA"/>
    <w:rsid w:val="000E65AD"/>
    <w:rsid w:val="000E65C1"/>
    <w:rsid w:val="000E672F"/>
    <w:rsid w:val="000E7DE5"/>
    <w:rsid w:val="000E7EDF"/>
    <w:rsid w:val="000F0EB5"/>
    <w:rsid w:val="000F152E"/>
    <w:rsid w:val="000F16C0"/>
    <w:rsid w:val="000F2485"/>
    <w:rsid w:val="000F299E"/>
    <w:rsid w:val="000F3150"/>
    <w:rsid w:val="000F4465"/>
    <w:rsid w:val="000F4A9D"/>
    <w:rsid w:val="000F5CE9"/>
    <w:rsid w:val="000F6F2E"/>
    <w:rsid w:val="000F721E"/>
    <w:rsid w:val="000F735C"/>
    <w:rsid w:val="000F7793"/>
    <w:rsid w:val="000F7829"/>
    <w:rsid w:val="001003EF"/>
    <w:rsid w:val="00100956"/>
    <w:rsid w:val="001015BF"/>
    <w:rsid w:val="00101AB2"/>
    <w:rsid w:val="0010260F"/>
    <w:rsid w:val="001030E0"/>
    <w:rsid w:val="00103211"/>
    <w:rsid w:val="00103324"/>
    <w:rsid w:val="00103ACF"/>
    <w:rsid w:val="00104E0A"/>
    <w:rsid w:val="001057A2"/>
    <w:rsid w:val="00107370"/>
    <w:rsid w:val="00107520"/>
    <w:rsid w:val="001078DF"/>
    <w:rsid w:val="0011024E"/>
    <w:rsid w:val="00110712"/>
    <w:rsid w:val="0011074A"/>
    <w:rsid w:val="00110E7B"/>
    <w:rsid w:val="00111632"/>
    <w:rsid w:val="00111765"/>
    <w:rsid w:val="00111C9B"/>
    <w:rsid w:val="00112540"/>
    <w:rsid w:val="00112D13"/>
    <w:rsid w:val="00112F4C"/>
    <w:rsid w:val="00114CFC"/>
    <w:rsid w:val="00114FB4"/>
    <w:rsid w:val="0011595D"/>
    <w:rsid w:val="00115AA8"/>
    <w:rsid w:val="001163BB"/>
    <w:rsid w:val="0011645D"/>
    <w:rsid w:val="00116DB8"/>
    <w:rsid w:val="001171EE"/>
    <w:rsid w:val="00117786"/>
    <w:rsid w:val="00117D38"/>
    <w:rsid w:val="00120067"/>
    <w:rsid w:val="0012018D"/>
    <w:rsid w:val="00120DBB"/>
    <w:rsid w:val="00121A39"/>
    <w:rsid w:val="00122174"/>
    <w:rsid w:val="0012231C"/>
    <w:rsid w:val="00122A54"/>
    <w:rsid w:val="0012301F"/>
    <w:rsid w:val="001236A6"/>
    <w:rsid w:val="00123D86"/>
    <w:rsid w:val="00123F87"/>
    <w:rsid w:val="0012446E"/>
    <w:rsid w:val="00125051"/>
    <w:rsid w:val="0012541E"/>
    <w:rsid w:val="00125C55"/>
    <w:rsid w:val="00125C78"/>
    <w:rsid w:val="00125E81"/>
    <w:rsid w:val="00125FCF"/>
    <w:rsid w:val="00127459"/>
    <w:rsid w:val="0012782A"/>
    <w:rsid w:val="00127E0F"/>
    <w:rsid w:val="0013005B"/>
    <w:rsid w:val="00130CFF"/>
    <w:rsid w:val="001311FA"/>
    <w:rsid w:val="00131D49"/>
    <w:rsid w:val="00132277"/>
    <w:rsid w:val="0013282E"/>
    <w:rsid w:val="00133081"/>
    <w:rsid w:val="00133101"/>
    <w:rsid w:val="001337B4"/>
    <w:rsid w:val="001342C1"/>
    <w:rsid w:val="00134CC2"/>
    <w:rsid w:val="00135567"/>
    <w:rsid w:val="00135AB3"/>
    <w:rsid w:val="00136321"/>
    <w:rsid w:val="0013713F"/>
    <w:rsid w:val="0013721B"/>
    <w:rsid w:val="0013740B"/>
    <w:rsid w:val="00140554"/>
    <w:rsid w:val="00140838"/>
    <w:rsid w:val="00141EC8"/>
    <w:rsid w:val="00142229"/>
    <w:rsid w:val="00142CA4"/>
    <w:rsid w:val="00143826"/>
    <w:rsid w:val="00144709"/>
    <w:rsid w:val="00144EBE"/>
    <w:rsid w:val="00145E4D"/>
    <w:rsid w:val="0014682C"/>
    <w:rsid w:val="00146C58"/>
    <w:rsid w:val="00146F72"/>
    <w:rsid w:val="00147F94"/>
    <w:rsid w:val="0015039E"/>
    <w:rsid w:val="001503A5"/>
    <w:rsid w:val="0015081C"/>
    <w:rsid w:val="001509C0"/>
    <w:rsid w:val="00151328"/>
    <w:rsid w:val="00151CE1"/>
    <w:rsid w:val="00152349"/>
    <w:rsid w:val="00152C1F"/>
    <w:rsid w:val="00153094"/>
    <w:rsid w:val="00153469"/>
    <w:rsid w:val="001535B4"/>
    <w:rsid w:val="0015398A"/>
    <w:rsid w:val="001539D9"/>
    <w:rsid w:val="001539F8"/>
    <w:rsid w:val="00154795"/>
    <w:rsid w:val="00155598"/>
    <w:rsid w:val="001556FB"/>
    <w:rsid w:val="0015593D"/>
    <w:rsid w:val="00156CE3"/>
    <w:rsid w:val="00156F7E"/>
    <w:rsid w:val="001572E9"/>
    <w:rsid w:val="00157B2C"/>
    <w:rsid w:val="00160469"/>
    <w:rsid w:val="00160C83"/>
    <w:rsid w:val="00160FF3"/>
    <w:rsid w:val="00161048"/>
    <w:rsid w:val="0016169C"/>
    <w:rsid w:val="001619C9"/>
    <w:rsid w:val="00161CA1"/>
    <w:rsid w:val="0016327D"/>
    <w:rsid w:val="001634D0"/>
    <w:rsid w:val="0016398C"/>
    <w:rsid w:val="00163AA6"/>
    <w:rsid w:val="00163FBA"/>
    <w:rsid w:val="00164799"/>
    <w:rsid w:val="00164B1B"/>
    <w:rsid w:val="00164B70"/>
    <w:rsid w:val="00164C16"/>
    <w:rsid w:val="00164C57"/>
    <w:rsid w:val="0016516B"/>
    <w:rsid w:val="00165DFC"/>
    <w:rsid w:val="00165F8D"/>
    <w:rsid w:val="00166266"/>
    <w:rsid w:val="001664EB"/>
    <w:rsid w:val="001665A1"/>
    <w:rsid w:val="00166702"/>
    <w:rsid w:val="00166EF1"/>
    <w:rsid w:val="00167018"/>
    <w:rsid w:val="001679E0"/>
    <w:rsid w:val="00170B87"/>
    <w:rsid w:val="00171871"/>
    <w:rsid w:val="00171913"/>
    <w:rsid w:val="001725C8"/>
    <w:rsid w:val="00172EA8"/>
    <w:rsid w:val="0017313F"/>
    <w:rsid w:val="001735D7"/>
    <w:rsid w:val="00173F5D"/>
    <w:rsid w:val="0017418D"/>
    <w:rsid w:val="00174C54"/>
    <w:rsid w:val="00175BD7"/>
    <w:rsid w:val="00176D30"/>
    <w:rsid w:val="001770FE"/>
    <w:rsid w:val="00177434"/>
    <w:rsid w:val="00177682"/>
    <w:rsid w:val="001778DA"/>
    <w:rsid w:val="001779BE"/>
    <w:rsid w:val="00177AA0"/>
    <w:rsid w:val="0018031A"/>
    <w:rsid w:val="001815B8"/>
    <w:rsid w:val="00181A07"/>
    <w:rsid w:val="00183426"/>
    <w:rsid w:val="0018354B"/>
    <w:rsid w:val="00183832"/>
    <w:rsid w:val="00183D0E"/>
    <w:rsid w:val="00183D24"/>
    <w:rsid w:val="00185184"/>
    <w:rsid w:val="00186154"/>
    <w:rsid w:val="00186333"/>
    <w:rsid w:val="001867C2"/>
    <w:rsid w:val="001867DF"/>
    <w:rsid w:val="00186BCC"/>
    <w:rsid w:val="001870D3"/>
    <w:rsid w:val="001871AE"/>
    <w:rsid w:val="00190409"/>
    <w:rsid w:val="00190BF7"/>
    <w:rsid w:val="0019109A"/>
    <w:rsid w:val="001910B8"/>
    <w:rsid w:val="00191600"/>
    <w:rsid w:val="00191B1C"/>
    <w:rsid w:val="00191B30"/>
    <w:rsid w:val="00191C59"/>
    <w:rsid w:val="00193099"/>
    <w:rsid w:val="00193D13"/>
    <w:rsid w:val="00193DA4"/>
    <w:rsid w:val="001942F1"/>
    <w:rsid w:val="0019456D"/>
    <w:rsid w:val="001945FD"/>
    <w:rsid w:val="001948D9"/>
    <w:rsid w:val="00194D17"/>
    <w:rsid w:val="001953CE"/>
    <w:rsid w:val="00195845"/>
    <w:rsid w:val="00195BDA"/>
    <w:rsid w:val="001962C5"/>
    <w:rsid w:val="001962CE"/>
    <w:rsid w:val="00196819"/>
    <w:rsid w:val="00196880"/>
    <w:rsid w:val="0019749D"/>
    <w:rsid w:val="001974A0"/>
    <w:rsid w:val="00197861"/>
    <w:rsid w:val="001A1206"/>
    <w:rsid w:val="001A221A"/>
    <w:rsid w:val="001A223C"/>
    <w:rsid w:val="001A3012"/>
    <w:rsid w:val="001A44AB"/>
    <w:rsid w:val="001A45E6"/>
    <w:rsid w:val="001A56DE"/>
    <w:rsid w:val="001A5A1E"/>
    <w:rsid w:val="001A605F"/>
    <w:rsid w:val="001A6586"/>
    <w:rsid w:val="001A6605"/>
    <w:rsid w:val="001A6BC7"/>
    <w:rsid w:val="001A6EBE"/>
    <w:rsid w:val="001B01EC"/>
    <w:rsid w:val="001B09F6"/>
    <w:rsid w:val="001B15D3"/>
    <w:rsid w:val="001B1887"/>
    <w:rsid w:val="001B1ED4"/>
    <w:rsid w:val="001B283C"/>
    <w:rsid w:val="001B2E7F"/>
    <w:rsid w:val="001B303F"/>
    <w:rsid w:val="001B3774"/>
    <w:rsid w:val="001B3FA5"/>
    <w:rsid w:val="001B4113"/>
    <w:rsid w:val="001B592C"/>
    <w:rsid w:val="001B5BFE"/>
    <w:rsid w:val="001B5C01"/>
    <w:rsid w:val="001B5EC0"/>
    <w:rsid w:val="001B743C"/>
    <w:rsid w:val="001B74D8"/>
    <w:rsid w:val="001B7AC4"/>
    <w:rsid w:val="001C0424"/>
    <w:rsid w:val="001C091D"/>
    <w:rsid w:val="001C0BE7"/>
    <w:rsid w:val="001C1153"/>
    <w:rsid w:val="001C1B3F"/>
    <w:rsid w:val="001C1E21"/>
    <w:rsid w:val="001C23D7"/>
    <w:rsid w:val="001C2545"/>
    <w:rsid w:val="001C2EE6"/>
    <w:rsid w:val="001C3755"/>
    <w:rsid w:val="001C3B1A"/>
    <w:rsid w:val="001C4783"/>
    <w:rsid w:val="001C4D04"/>
    <w:rsid w:val="001C4DA3"/>
    <w:rsid w:val="001C4F84"/>
    <w:rsid w:val="001C5110"/>
    <w:rsid w:val="001C601A"/>
    <w:rsid w:val="001C6252"/>
    <w:rsid w:val="001C630F"/>
    <w:rsid w:val="001C644B"/>
    <w:rsid w:val="001C70BA"/>
    <w:rsid w:val="001C71D5"/>
    <w:rsid w:val="001C796C"/>
    <w:rsid w:val="001D1030"/>
    <w:rsid w:val="001D12F4"/>
    <w:rsid w:val="001D24E4"/>
    <w:rsid w:val="001D3608"/>
    <w:rsid w:val="001D3793"/>
    <w:rsid w:val="001D3FA4"/>
    <w:rsid w:val="001D3FDF"/>
    <w:rsid w:val="001D4160"/>
    <w:rsid w:val="001D41C8"/>
    <w:rsid w:val="001D4A56"/>
    <w:rsid w:val="001D54B4"/>
    <w:rsid w:val="001D577B"/>
    <w:rsid w:val="001D5A0D"/>
    <w:rsid w:val="001D5F90"/>
    <w:rsid w:val="001D6564"/>
    <w:rsid w:val="001D68A8"/>
    <w:rsid w:val="001D68DF"/>
    <w:rsid w:val="001E0502"/>
    <w:rsid w:val="001E0E8E"/>
    <w:rsid w:val="001E28F9"/>
    <w:rsid w:val="001E2ECD"/>
    <w:rsid w:val="001E311B"/>
    <w:rsid w:val="001E3991"/>
    <w:rsid w:val="001E39D4"/>
    <w:rsid w:val="001E3D2C"/>
    <w:rsid w:val="001E44BF"/>
    <w:rsid w:val="001E4828"/>
    <w:rsid w:val="001E4A32"/>
    <w:rsid w:val="001E4B52"/>
    <w:rsid w:val="001E4F04"/>
    <w:rsid w:val="001E5001"/>
    <w:rsid w:val="001E51A1"/>
    <w:rsid w:val="001E5334"/>
    <w:rsid w:val="001E5CA3"/>
    <w:rsid w:val="001E5CD5"/>
    <w:rsid w:val="001E614F"/>
    <w:rsid w:val="001E643D"/>
    <w:rsid w:val="001E6762"/>
    <w:rsid w:val="001E6E6C"/>
    <w:rsid w:val="001E7603"/>
    <w:rsid w:val="001E79C2"/>
    <w:rsid w:val="001E7C03"/>
    <w:rsid w:val="001F036A"/>
    <w:rsid w:val="001F0631"/>
    <w:rsid w:val="001F111F"/>
    <w:rsid w:val="001F235D"/>
    <w:rsid w:val="001F2D77"/>
    <w:rsid w:val="001F3064"/>
    <w:rsid w:val="001F3165"/>
    <w:rsid w:val="001F3674"/>
    <w:rsid w:val="001F378B"/>
    <w:rsid w:val="001F3C2F"/>
    <w:rsid w:val="001F481D"/>
    <w:rsid w:val="001F4982"/>
    <w:rsid w:val="001F49B7"/>
    <w:rsid w:val="001F4B49"/>
    <w:rsid w:val="001F537D"/>
    <w:rsid w:val="001F54A4"/>
    <w:rsid w:val="001F5F18"/>
    <w:rsid w:val="001F7285"/>
    <w:rsid w:val="001F7361"/>
    <w:rsid w:val="00200075"/>
    <w:rsid w:val="0020022A"/>
    <w:rsid w:val="0020045D"/>
    <w:rsid w:val="0020064F"/>
    <w:rsid w:val="00200B11"/>
    <w:rsid w:val="00200DB7"/>
    <w:rsid w:val="00201073"/>
    <w:rsid w:val="00201439"/>
    <w:rsid w:val="002015D8"/>
    <w:rsid w:val="00201C59"/>
    <w:rsid w:val="00202327"/>
    <w:rsid w:val="00202358"/>
    <w:rsid w:val="002028D1"/>
    <w:rsid w:val="002037F0"/>
    <w:rsid w:val="00203803"/>
    <w:rsid w:val="0020398A"/>
    <w:rsid w:val="0020489C"/>
    <w:rsid w:val="00204A25"/>
    <w:rsid w:val="00205713"/>
    <w:rsid w:val="00205C3C"/>
    <w:rsid w:val="002060AD"/>
    <w:rsid w:val="00206183"/>
    <w:rsid w:val="00206204"/>
    <w:rsid w:val="00206E48"/>
    <w:rsid w:val="00207770"/>
    <w:rsid w:val="002102F9"/>
    <w:rsid w:val="00210341"/>
    <w:rsid w:val="00210DD7"/>
    <w:rsid w:val="00210FF9"/>
    <w:rsid w:val="002112C6"/>
    <w:rsid w:val="00211590"/>
    <w:rsid w:val="0021219E"/>
    <w:rsid w:val="00212BC6"/>
    <w:rsid w:val="00212F12"/>
    <w:rsid w:val="00213C6F"/>
    <w:rsid w:val="00214D23"/>
    <w:rsid w:val="002151C8"/>
    <w:rsid w:val="00215B0F"/>
    <w:rsid w:val="00215BC9"/>
    <w:rsid w:val="00215D3A"/>
    <w:rsid w:val="002163BB"/>
    <w:rsid w:val="002172D0"/>
    <w:rsid w:val="00217862"/>
    <w:rsid w:val="00220009"/>
    <w:rsid w:val="0022026A"/>
    <w:rsid w:val="002206B0"/>
    <w:rsid w:val="002209E7"/>
    <w:rsid w:val="00220FCA"/>
    <w:rsid w:val="0022107D"/>
    <w:rsid w:val="002210F2"/>
    <w:rsid w:val="00222DB0"/>
    <w:rsid w:val="00222E78"/>
    <w:rsid w:val="002231E2"/>
    <w:rsid w:val="002231F7"/>
    <w:rsid w:val="00223265"/>
    <w:rsid w:val="0022373A"/>
    <w:rsid w:val="002237C5"/>
    <w:rsid w:val="00223D5C"/>
    <w:rsid w:val="00223DA4"/>
    <w:rsid w:val="00224055"/>
    <w:rsid w:val="00224DEA"/>
    <w:rsid w:val="00225816"/>
    <w:rsid w:val="00225B59"/>
    <w:rsid w:val="00226125"/>
    <w:rsid w:val="00226176"/>
    <w:rsid w:val="00226244"/>
    <w:rsid w:val="002262E7"/>
    <w:rsid w:val="0022686B"/>
    <w:rsid w:val="00226C05"/>
    <w:rsid w:val="00227763"/>
    <w:rsid w:val="0022777C"/>
    <w:rsid w:val="00227780"/>
    <w:rsid w:val="002279E4"/>
    <w:rsid w:val="00227A27"/>
    <w:rsid w:val="00227FC2"/>
    <w:rsid w:val="002304EF"/>
    <w:rsid w:val="002312D3"/>
    <w:rsid w:val="00231B47"/>
    <w:rsid w:val="0023222E"/>
    <w:rsid w:val="00232662"/>
    <w:rsid w:val="00233C4F"/>
    <w:rsid w:val="00233DA1"/>
    <w:rsid w:val="00233E6A"/>
    <w:rsid w:val="00234068"/>
    <w:rsid w:val="0023452F"/>
    <w:rsid w:val="00234AE4"/>
    <w:rsid w:val="00234CD1"/>
    <w:rsid w:val="00234FD5"/>
    <w:rsid w:val="00236643"/>
    <w:rsid w:val="002372F9"/>
    <w:rsid w:val="00237BE5"/>
    <w:rsid w:val="002401C4"/>
    <w:rsid w:val="0024038C"/>
    <w:rsid w:val="002407FC"/>
    <w:rsid w:val="00240B60"/>
    <w:rsid w:val="002411E6"/>
    <w:rsid w:val="002417EF"/>
    <w:rsid w:val="00242083"/>
    <w:rsid w:val="00242280"/>
    <w:rsid w:val="0024277B"/>
    <w:rsid w:val="002430D0"/>
    <w:rsid w:val="002439D9"/>
    <w:rsid w:val="002440C1"/>
    <w:rsid w:val="002443D7"/>
    <w:rsid w:val="002456F3"/>
    <w:rsid w:val="002473C4"/>
    <w:rsid w:val="00250B14"/>
    <w:rsid w:val="00251272"/>
    <w:rsid w:val="002517FA"/>
    <w:rsid w:val="00251C6B"/>
    <w:rsid w:val="00251E81"/>
    <w:rsid w:val="00251EB9"/>
    <w:rsid w:val="002524F2"/>
    <w:rsid w:val="0025257B"/>
    <w:rsid w:val="00252723"/>
    <w:rsid w:val="0025299D"/>
    <w:rsid w:val="00253576"/>
    <w:rsid w:val="00253611"/>
    <w:rsid w:val="00253902"/>
    <w:rsid w:val="00253B4B"/>
    <w:rsid w:val="00254174"/>
    <w:rsid w:val="002547BA"/>
    <w:rsid w:val="00254CDA"/>
    <w:rsid w:val="002550F4"/>
    <w:rsid w:val="0025528F"/>
    <w:rsid w:val="00255306"/>
    <w:rsid w:val="0025541D"/>
    <w:rsid w:val="00255496"/>
    <w:rsid w:val="00256B82"/>
    <w:rsid w:val="00260115"/>
    <w:rsid w:val="00260330"/>
    <w:rsid w:val="002606A5"/>
    <w:rsid w:val="00261F23"/>
    <w:rsid w:val="00263098"/>
    <w:rsid w:val="00263160"/>
    <w:rsid w:val="002635DF"/>
    <w:rsid w:val="00263D45"/>
    <w:rsid w:val="00263D94"/>
    <w:rsid w:val="00264227"/>
    <w:rsid w:val="00264DD0"/>
    <w:rsid w:val="00264E56"/>
    <w:rsid w:val="00264F1B"/>
    <w:rsid w:val="0026527D"/>
    <w:rsid w:val="002655E4"/>
    <w:rsid w:val="00266F11"/>
    <w:rsid w:val="00267BB0"/>
    <w:rsid w:val="00267EB1"/>
    <w:rsid w:val="00267FD8"/>
    <w:rsid w:val="00270623"/>
    <w:rsid w:val="00270B44"/>
    <w:rsid w:val="00270E07"/>
    <w:rsid w:val="002714A4"/>
    <w:rsid w:val="002718A2"/>
    <w:rsid w:val="00271FEA"/>
    <w:rsid w:val="00272DDE"/>
    <w:rsid w:val="00273578"/>
    <w:rsid w:val="0027384D"/>
    <w:rsid w:val="0027395D"/>
    <w:rsid w:val="00273F84"/>
    <w:rsid w:val="002754A4"/>
    <w:rsid w:val="0027607B"/>
    <w:rsid w:val="00277868"/>
    <w:rsid w:val="00280250"/>
    <w:rsid w:val="002806DB"/>
    <w:rsid w:val="002808B4"/>
    <w:rsid w:val="00280928"/>
    <w:rsid w:val="00280F94"/>
    <w:rsid w:val="0028174D"/>
    <w:rsid w:val="00281891"/>
    <w:rsid w:val="00282BE4"/>
    <w:rsid w:val="00283950"/>
    <w:rsid w:val="00283C00"/>
    <w:rsid w:val="00283F17"/>
    <w:rsid w:val="002843A1"/>
    <w:rsid w:val="00284A1A"/>
    <w:rsid w:val="002850E6"/>
    <w:rsid w:val="00285A1A"/>
    <w:rsid w:val="002863DA"/>
    <w:rsid w:val="002866DD"/>
    <w:rsid w:val="002869F2"/>
    <w:rsid w:val="00286D81"/>
    <w:rsid w:val="00286E10"/>
    <w:rsid w:val="00286E5E"/>
    <w:rsid w:val="00290836"/>
    <w:rsid w:val="00290AD0"/>
    <w:rsid w:val="002919C1"/>
    <w:rsid w:val="00291A98"/>
    <w:rsid w:val="00291FCC"/>
    <w:rsid w:val="00292499"/>
    <w:rsid w:val="0029280B"/>
    <w:rsid w:val="00292C8B"/>
    <w:rsid w:val="002937E3"/>
    <w:rsid w:val="00293D82"/>
    <w:rsid w:val="00293D94"/>
    <w:rsid w:val="00295CF5"/>
    <w:rsid w:val="002963CB"/>
    <w:rsid w:val="00297078"/>
    <w:rsid w:val="002970CB"/>
    <w:rsid w:val="002977A8"/>
    <w:rsid w:val="00297F02"/>
    <w:rsid w:val="002A011E"/>
    <w:rsid w:val="002A0A9A"/>
    <w:rsid w:val="002A1FC5"/>
    <w:rsid w:val="002A2EA3"/>
    <w:rsid w:val="002A32E3"/>
    <w:rsid w:val="002A3A77"/>
    <w:rsid w:val="002A4890"/>
    <w:rsid w:val="002A48F4"/>
    <w:rsid w:val="002A5365"/>
    <w:rsid w:val="002A54A0"/>
    <w:rsid w:val="002A550D"/>
    <w:rsid w:val="002A57DC"/>
    <w:rsid w:val="002A581A"/>
    <w:rsid w:val="002A5914"/>
    <w:rsid w:val="002A5C1F"/>
    <w:rsid w:val="002A5D15"/>
    <w:rsid w:val="002A642F"/>
    <w:rsid w:val="002A68C7"/>
    <w:rsid w:val="002A6EE1"/>
    <w:rsid w:val="002A703D"/>
    <w:rsid w:val="002A7812"/>
    <w:rsid w:val="002A7B91"/>
    <w:rsid w:val="002A7C2E"/>
    <w:rsid w:val="002A7E8D"/>
    <w:rsid w:val="002B10E3"/>
    <w:rsid w:val="002B1562"/>
    <w:rsid w:val="002B1B04"/>
    <w:rsid w:val="002B377C"/>
    <w:rsid w:val="002B41F2"/>
    <w:rsid w:val="002B4924"/>
    <w:rsid w:val="002B5649"/>
    <w:rsid w:val="002B5CAA"/>
    <w:rsid w:val="002B5E5C"/>
    <w:rsid w:val="002B5EA1"/>
    <w:rsid w:val="002B62D6"/>
    <w:rsid w:val="002B6743"/>
    <w:rsid w:val="002B7113"/>
    <w:rsid w:val="002B7149"/>
    <w:rsid w:val="002B7733"/>
    <w:rsid w:val="002B7A2C"/>
    <w:rsid w:val="002B7D66"/>
    <w:rsid w:val="002C1173"/>
    <w:rsid w:val="002C1529"/>
    <w:rsid w:val="002C1E86"/>
    <w:rsid w:val="002C1FC3"/>
    <w:rsid w:val="002C1FEA"/>
    <w:rsid w:val="002C2CDD"/>
    <w:rsid w:val="002C3696"/>
    <w:rsid w:val="002C3FA9"/>
    <w:rsid w:val="002C4BD7"/>
    <w:rsid w:val="002C4D6A"/>
    <w:rsid w:val="002C4E40"/>
    <w:rsid w:val="002C5331"/>
    <w:rsid w:val="002C5BC3"/>
    <w:rsid w:val="002C73ED"/>
    <w:rsid w:val="002D0523"/>
    <w:rsid w:val="002D0BDE"/>
    <w:rsid w:val="002D129D"/>
    <w:rsid w:val="002D1480"/>
    <w:rsid w:val="002D1C32"/>
    <w:rsid w:val="002D1E6F"/>
    <w:rsid w:val="002D23DB"/>
    <w:rsid w:val="002D2DF8"/>
    <w:rsid w:val="002D3308"/>
    <w:rsid w:val="002D33AE"/>
    <w:rsid w:val="002D3BD9"/>
    <w:rsid w:val="002D404F"/>
    <w:rsid w:val="002D40D0"/>
    <w:rsid w:val="002D41FD"/>
    <w:rsid w:val="002D4290"/>
    <w:rsid w:val="002D44B6"/>
    <w:rsid w:val="002D4836"/>
    <w:rsid w:val="002D500C"/>
    <w:rsid w:val="002D5891"/>
    <w:rsid w:val="002D5AAD"/>
    <w:rsid w:val="002D5AAE"/>
    <w:rsid w:val="002D64E3"/>
    <w:rsid w:val="002D696D"/>
    <w:rsid w:val="002D6B03"/>
    <w:rsid w:val="002D6C6F"/>
    <w:rsid w:val="002D6D87"/>
    <w:rsid w:val="002D7290"/>
    <w:rsid w:val="002D746E"/>
    <w:rsid w:val="002D7A00"/>
    <w:rsid w:val="002E0140"/>
    <w:rsid w:val="002E028A"/>
    <w:rsid w:val="002E0B65"/>
    <w:rsid w:val="002E13BE"/>
    <w:rsid w:val="002E14F6"/>
    <w:rsid w:val="002E153F"/>
    <w:rsid w:val="002E17D8"/>
    <w:rsid w:val="002E19C4"/>
    <w:rsid w:val="002E1AB5"/>
    <w:rsid w:val="002E1EB0"/>
    <w:rsid w:val="002E2330"/>
    <w:rsid w:val="002E30C4"/>
    <w:rsid w:val="002E3409"/>
    <w:rsid w:val="002E342B"/>
    <w:rsid w:val="002E3B94"/>
    <w:rsid w:val="002E41AD"/>
    <w:rsid w:val="002E4A98"/>
    <w:rsid w:val="002E5407"/>
    <w:rsid w:val="002E61C9"/>
    <w:rsid w:val="002E70B0"/>
    <w:rsid w:val="002E7E43"/>
    <w:rsid w:val="002F0077"/>
    <w:rsid w:val="002F070B"/>
    <w:rsid w:val="002F0A09"/>
    <w:rsid w:val="002F0A36"/>
    <w:rsid w:val="002F0A37"/>
    <w:rsid w:val="002F1145"/>
    <w:rsid w:val="002F141F"/>
    <w:rsid w:val="002F16D4"/>
    <w:rsid w:val="002F1BA2"/>
    <w:rsid w:val="002F1CB3"/>
    <w:rsid w:val="002F1FDD"/>
    <w:rsid w:val="002F2C9C"/>
    <w:rsid w:val="002F2CB1"/>
    <w:rsid w:val="002F3058"/>
    <w:rsid w:val="002F3AA9"/>
    <w:rsid w:val="002F42A5"/>
    <w:rsid w:val="002F42D0"/>
    <w:rsid w:val="002F4912"/>
    <w:rsid w:val="002F4D71"/>
    <w:rsid w:val="002F50AE"/>
    <w:rsid w:val="002F539B"/>
    <w:rsid w:val="002F53A4"/>
    <w:rsid w:val="002F616B"/>
    <w:rsid w:val="002F6C13"/>
    <w:rsid w:val="002F74C0"/>
    <w:rsid w:val="002F74E7"/>
    <w:rsid w:val="003007B3"/>
    <w:rsid w:val="0030130C"/>
    <w:rsid w:val="00301365"/>
    <w:rsid w:val="003014F4"/>
    <w:rsid w:val="00302B55"/>
    <w:rsid w:val="00302D66"/>
    <w:rsid w:val="0030352E"/>
    <w:rsid w:val="00303608"/>
    <w:rsid w:val="00303E20"/>
    <w:rsid w:val="00303E9D"/>
    <w:rsid w:val="003050B5"/>
    <w:rsid w:val="00305E1D"/>
    <w:rsid w:val="00306352"/>
    <w:rsid w:val="00306476"/>
    <w:rsid w:val="00306C95"/>
    <w:rsid w:val="00306FAE"/>
    <w:rsid w:val="0030747F"/>
    <w:rsid w:val="00307A74"/>
    <w:rsid w:val="00307D3A"/>
    <w:rsid w:val="003100C3"/>
    <w:rsid w:val="00310198"/>
    <w:rsid w:val="003105B1"/>
    <w:rsid w:val="0031088C"/>
    <w:rsid w:val="00310B4A"/>
    <w:rsid w:val="003110E6"/>
    <w:rsid w:val="00311504"/>
    <w:rsid w:val="00311C54"/>
    <w:rsid w:val="00312229"/>
    <w:rsid w:val="003127A5"/>
    <w:rsid w:val="0031284F"/>
    <w:rsid w:val="003136B7"/>
    <w:rsid w:val="003137A9"/>
    <w:rsid w:val="00314960"/>
    <w:rsid w:val="00314D6E"/>
    <w:rsid w:val="00314DB4"/>
    <w:rsid w:val="00315406"/>
    <w:rsid w:val="00315612"/>
    <w:rsid w:val="00315DE5"/>
    <w:rsid w:val="003160FE"/>
    <w:rsid w:val="00316D42"/>
    <w:rsid w:val="0031722B"/>
    <w:rsid w:val="0031751F"/>
    <w:rsid w:val="0031761D"/>
    <w:rsid w:val="003177F7"/>
    <w:rsid w:val="00320C06"/>
    <w:rsid w:val="00320E13"/>
    <w:rsid w:val="0032187C"/>
    <w:rsid w:val="00321B4C"/>
    <w:rsid w:val="00322208"/>
    <w:rsid w:val="0032232D"/>
    <w:rsid w:val="00322BDB"/>
    <w:rsid w:val="00323648"/>
    <w:rsid w:val="003240EB"/>
    <w:rsid w:val="00324101"/>
    <w:rsid w:val="00324A62"/>
    <w:rsid w:val="003251CB"/>
    <w:rsid w:val="003254EB"/>
    <w:rsid w:val="00325AD5"/>
    <w:rsid w:val="00325D41"/>
    <w:rsid w:val="00326406"/>
    <w:rsid w:val="00326DFB"/>
    <w:rsid w:val="0032717B"/>
    <w:rsid w:val="00327D4E"/>
    <w:rsid w:val="00330834"/>
    <w:rsid w:val="003308E5"/>
    <w:rsid w:val="00330D7C"/>
    <w:rsid w:val="0033147B"/>
    <w:rsid w:val="0033147C"/>
    <w:rsid w:val="00332047"/>
    <w:rsid w:val="003320DF"/>
    <w:rsid w:val="0033215B"/>
    <w:rsid w:val="00332B51"/>
    <w:rsid w:val="00332BDF"/>
    <w:rsid w:val="00333B92"/>
    <w:rsid w:val="00333D32"/>
    <w:rsid w:val="00333F8A"/>
    <w:rsid w:val="00334174"/>
    <w:rsid w:val="0033469B"/>
    <w:rsid w:val="0033482B"/>
    <w:rsid w:val="00334AEC"/>
    <w:rsid w:val="00334DE8"/>
    <w:rsid w:val="00334E37"/>
    <w:rsid w:val="00335048"/>
    <w:rsid w:val="00335903"/>
    <w:rsid w:val="00335F61"/>
    <w:rsid w:val="00336436"/>
    <w:rsid w:val="00336EB7"/>
    <w:rsid w:val="00336F7F"/>
    <w:rsid w:val="003371E9"/>
    <w:rsid w:val="00337A30"/>
    <w:rsid w:val="00337BDB"/>
    <w:rsid w:val="003400A2"/>
    <w:rsid w:val="003400BE"/>
    <w:rsid w:val="003404E9"/>
    <w:rsid w:val="00340B1B"/>
    <w:rsid w:val="00340EE6"/>
    <w:rsid w:val="00341041"/>
    <w:rsid w:val="0034188E"/>
    <w:rsid w:val="00341C5A"/>
    <w:rsid w:val="0034273C"/>
    <w:rsid w:val="00342CFC"/>
    <w:rsid w:val="0034326F"/>
    <w:rsid w:val="003436A8"/>
    <w:rsid w:val="003437E1"/>
    <w:rsid w:val="0034381B"/>
    <w:rsid w:val="0034383A"/>
    <w:rsid w:val="003439E7"/>
    <w:rsid w:val="00343DAE"/>
    <w:rsid w:val="0034415A"/>
    <w:rsid w:val="003441A3"/>
    <w:rsid w:val="0034515B"/>
    <w:rsid w:val="00345C7B"/>
    <w:rsid w:val="00345D23"/>
    <w:rsid w:val="00345E87"/>
    <w:rsid w:val="003462D2"/>
    <w:rsid w:val="00346C10"/>
    <w:rsid w:val="00347A47"/>
    <w:rsid w:val="00347C35"/>
    <w:rsid w:val="00347F82"/>
    <w:rsid w:val="00350458"/>
    <w:rsid w:val="00350578"/>
    <w:rsid w:val="00350C98"/>
    <w:rsid w:val="00350F7E"/>
    <w:rsid w:val="003510E6"/>
    <w:rsid w:val="0035198E"/>
    <w:rsid w:val="00351E62"/>
    <w:rsid w:val="00352481"/>
    <w:rsid w:val="00352C33"/>
    <w:rsid w:val="0035300D"/>
    <w:rsid w:val="00353582"/>
    <w:rsid w:val="003535C0"/>
    <w:rsid w:val="00353674"/>
    <w:rsid w:val="00353B68"/>
    <w:rsid w:val="00353D0B"/>
    <w:rsid w:val="003550ED"/>
    <w:rsid w:val="0035555A"/>
    <w:rsid w:val="00355C48"/>
    <w:rsid w:val="00356066"/>
    <w:rsid w:val="00357106"/>
    <w:rsid w:val="0036041A"/>
    <w:rsid w:val="00360B1F"/>
    <w:rsid w:val="00360D4F"/>
    <w:rsid w:val="00361C1B"/>
    <w:rsid w:val="00362269"/>
    <w:rsid w:val="003629C0"/>
    <w:rsid w:val="0036362A"/>
    <w:rsid w:val="00363C24"/>
    <w:rsid w:val="00363C70"/>
    <w:rsid w:val="00364445"/>
    <w:rsid w:val="00364B96"/>
    <w:rsid w:val="0036501A"/>
    <w:rsid w:val="0036514F"/>
    <w:rsid w:val="00365329"/>
    <w:rsid w:val="0036599A"/>
    <w:rsid w:val="00365A3D"/>
    <w:rsid w:val="00365BDB"/>
    <w:rsid w:val="00365BE8"/>
    <w:rsid w:val="00366806"/>
    <w:rsid w:val="003679FC"/>
    <w:rsid w:val="00370265"/>
    <w:rsid w:val="003712F1"/>
    <w:rsid w:val="003715B5"/>
    <w:rsid w:val="00371EAB"/>
    <w:rsid w:val="00373DD8"/>
    <w:rsid w:val="003745CC"/>
    <w:rsid w:val="003746E6"/>
    <w:rsid w:val="00375410"/>
    <w:rsid w:val="00375A8B"/>
    <w:rsid w:val="00375BBD"/>
    <w:rsid w:val="00375BD8"/>
    <w:rsid w:val="00375C7D"/>
    <w:rsid w:val="003764B9"/>
    <w:rsid w:val="00377256"/>
    <w:rsid w:val="00380528"/>
    <w:rsid w:val="003809BF"/>
    <w:rsid w:val="00380BCD"/>
    <w:rsid w:val="00380D93"/>
    <w:rsid w:val="0038102B"/>
    <w:rsid w:val="00381113"/>
    <w:rsid w:val="0038112F"/>
    <w:rsid w:val="00381546"/>
    <w:rsid w:val="00381B9C"/>
    <w:rsid w:val="00381C46"/>
    <w:rsid w:val="0038229B"/>
    <w:rsid w:val="00382779"/>
    <w:rsid w:val="00383172"/>
    <w:rsid w:val="00384379"/>
    <w:rsid w:val="003845ED"/>
    <w:rsid w:val="003849D1"/>
    <w:rsid w:val="00384EB2"/>
    <w:rsid w:val="00385466"/>
    <w:rsid w:val="0038597B"/>
    <w:rsid w:val="00385E56"/>
    <w:rsid w:val="00385E59"/>
    <w:rsid w:val="003860A9"/>
    <w:rsid w:val="00386539"/>
    <w:rsid w:val="00387A87"/>
    <w:rsid w:val="00387BAA"/>
    <w:rsid w:val="00390398"/>
    <w:rsid w:val="0039055A"/>
    <w:rsid w:val="00390A35"/>
    <w:rsid w:val="00390E3F"/>
    <w:rsid w:val="003914B7"/>
    <w:rsid w:val="00391665"/>
    <w:rsid w:val="0039196A"/>
    <w:rsid w:val="0039237A"/>
    <w:rsid w:val="0039241A"/>
    <w:rsid w:val="00392679"/>
    <w:rsid w:val="00392695"/>
    <w:rsid w:val="003926FE"/>
    <w:rsid w:val="003928E0"/>
    <w:rsid w:val="00392B19"/>
    <w:rsid w:val="00392D16"/>
    <w:rsid w:val="00392F45"/>
    <w:rsid w:val="0039343D"/>
    <w:rsid w:val="003936D0"/>
    <w:rsid w:val="00393830"/>
    <w:rsid w:val="003941E0"/>
    <w:rsid w:val="003942DB"/>
    <w:rsid w:val="003954D3"/>
    <w:rsid w:val="00395F68"/>
    <w:rsid w:val="003964C2"/>
    <w:rsid w:val="00397047"/>
    <w:rsid w:val="00397F97"/>
    <w:rsid w:val="00397FCA"/>
    <w:rsid w:val="003A04C6"/>
    <w:rsid w:val="003A09B5"/>
    <w:rsid w:val="003A131F"/>
    <w:rsid w:val="003A16C4"/>
    <w:rsid w:val="003A16F4"/>
    <w:rsid w:val="003A197B"/>
    <w:rsid w:val="003A1CC0"/>
    <w:rsid w:val="003A1DF9"/>
    <w:rsid w:val="003A1FDB"/>
    <w:rsid w:val="003A2CD8"/>
    <w:rsid w:val="003A2FA4"/>
    <w:rsid w:val="003A323C"/>
    <w:rsid w:val="003A3875"/>
    <w:rsid w:val="003A38B9"/>
    <w:rsid w:val="003A402B"/>
    <w:rsid w:val="003A451C"/>
    <w:rsid w:val="003A49D0"/>
    <w:rsid w:val="003A52BF"/>
    <w:rsid w:val="003A5D3E"/>
    <w:rsid w:val="003A612D"/>
    <w:rsid w:val="003A68F9"/>
    <w:rsid w:val="003A6C3A"/>
    <w:rsid w:val="003A770C"/>
    <w:rsid w:val="003B0220"/>
    <w:rsid w:val="003B04A8"/>
    <w:rsid w:val="003B0A66"/>
    <w:rsid w:val="003B1223"/>
    <w:rsid w:val="003B128E"/>
    <w:rsid w:val="003B1654"/>
    <w:rsid w:val="003B1F28"/>
    <w:rsid w:val="003B2134"/>
    <w:rsid w:val="003B22B4"/>
    <w:rsid w:val="003B2D46"/>
    <w:rsid w:val="003B3077"/>
    <w:rsid w:val="003B3CAF"/>
    <w:rsid w:val="003B3CB2"/>
    <w:rsid w:val="003B4368"/>
    <w:rsid w:val="003B4454"/>
    <w:rsid w:val="003B559F"/>
    <w:rsid w:val="003B5AD7"/>
    <w:rsid w:val="003B5B72"/>
    <w:rsid w:val="003B63FE"/>
    <w:rsid w:val="003B673B"/>
    <w:rsid w:val="003B6B9F"/>
    <w:rsid w:val="003B7512"/>
    <w:rsid w:val="003B759A"/>
    <w:rsid w:val="003B773D"/>
    <w:rsid w:val="003B77F5"/>
    <w:rsid w:val="003B7E26"/>
    <w:rsid w:val="003C03D3"/>
    <w:rsid w:val="003C0890"/>
    <w:rsid w:val="003C1AE9"/>
    <w:rsid w:val="003C1B44"/>
    <w:rsid w:val="003C1C85"/>
    <w:rsid w:val="003C2075"/>
    <w:rsid w:val="003C2097"/>
    <w:rsid w:val="003C388A"/>
    <w:rsid w:val="003C3A1E"/>
    <w:rsid w:val="003C3D53"/>
    <w:rsid w:val="003C4201"/>
    <w:rsid w:val="003C4A93"/>
    <w:rsid w:val="003C4B19"/>
    <w:rsid w:val="003C5ABD"/>
    <w:rsid w:val="003C6557"/>
    <w:rsid w:val="003C6DA5"/>
    <w:rsid w:val="003C6DBF"/>
    <w:rsid w:val="003C7281"/>
    <w:rsid w:val="003C752F"/>
    <w:rsid w:val="003C790F"/>
    <w:rsid w:val="003C7F5F"/>
    <w:rsid w:val="003D0609"/>
    <w:rsid w:val="003D0F29"/>
    <w:rsid w:val="003D16AB"/>
    <w:rsid w:val="003D2272"/>
    <w:rsid w:val="003D25FC"/>
    <w:rsid w:val="003D30D5"/>
    <w:rsid w:val="003D32CD"/>
    <w:rsid w:val="003D39EC"/>
    <w:rsid w:val="003D3BCD"/>
    <w:rsid w:val="003D46D7"/>
    <w:rsid w:val="003D5362"/>
    <w:rsid w:val="003D55EF"/>
    <w:rsid w:val="003D5650"/>
    <w:rsid w:val="003D5C06"/>
    <w:rsid w:val="003D604C"/>
    <w:rsid w:val="003D6363"/>
    <w:rsid w:val="003D6EC7"/>
    <w:rsid w:val="003D733C"/>
    <w:rsid w:val="003D734E"/>
    <w:rsid w:val="003D7C9E"/>
    <w:rsid w:val="003E0472"/>
    <w:rsid w:val="003E0681"/>
    <w:rsid w:val="003E1CA6"/>
    <w:rsid w:val="003E1CFC"/>
    <w:rsid w:val="003E259C"/>
    <w:rsid w:val="003E25B6"/>
    <w:rsid w:val="003E37D9"/>
    <w:rsid w:val="003E40F7"/>
    <w:rsid w:val="003E46C2"/>
    <w:rsid w:val="003E4915"/>
    <w:rsid w:val="003E4F0C"/>
    <w:rsid w:val="003E4F1E"/>
    <w:rsid w:val="003E548E"/>
    <w:rsid w:val="003E5BBF"/>
    <w:rsid w:val="003E6000"/>
    <w:rsid w:val="003E6617"/>
    <w:rsid w:val="003F0597"/>
    <w:rsid w:val="003F0CCA"/>
    <w:rsid w:val="003F189A"/>
    <w:rsid w:val="003F1B74"/>
    <w:rsid w:val="003F2303"/>
    <w:rsid w:val="003F2386"/>
    <w:rsid w:val="003F2F1A"/>
    <w:rsid w:val="003F2FC3"/>
    <w:rsid w:val="003F3B0A"/>
    <w:rsid w:val="003F4A31"/>
    <w:rsid w:val="003F5C67"/>
    <w:rsid w:val="003F6080"/>
    <w:rsid w:val="003F6D5B"/>
    <w:rsid w:val="003F708F"/>
    <w:rsid w:val="003F7A25"/>
    <w:rsid w:val="003F7A3E"/>
    <w:rsid w:val="003F7D4C"/>
    <w:rsid w:val="003F7E30"/>
    <w:rsid w:val="0040007A"/>
    <w:rsid w:val="00400496"/>
    <w:rsid w:val="00400BD1"/>
    <w:rsid w:val="004025AA"/>
    <w:rsid w:val="004025F7"/>
    <w:rsid w:val="00403422"/>
    <w:rsid w:val="0040381A"/>
    <w:rsid w:val="00403825"/>
    <w:rsid w:val="00403890"/>
    <w:rsid w:val="00403898"/>
    <w:rsid w:val="00403B66"/>
    <w:rsid w:val="00403D79"/>
    <w:rsid w:val="00403E66"/>
    <w:rsid w:val="00404846"/>
    <w:rsid w:val="004048E2"/>
    <w:rsid w:val="00404BB3"/>
    <w:rsid w:val="00404E6C"/>
    <w:rsid w:val="004050DF"/>
    <w:rsid w:val="00405311"/>
    <w:rsid w:val="00406D30"/>
    <w:rsid w:val="00406EE5"/>
    <w:rsid w:val="0040746D"/>
    <w:rsid w:val="00410432"/>
    <w:rsid w:val="0041075E"/>
    <w:rsid w:val="0041153F"/>
    <w:rsid w:val="004127FF"/>
    <w:rsid w:val="00413259"/>
    <w:rsid w:val="00413493"/>
    <w:rsid w:val="004139BC"/>
    <w:rsid w:val="00413C04"/>
    <w:rsid w:val="00414852"/>
    <w:rsid w:val="00414B23"/>
    <w:rsid w:val="0041589C"/>
    <w:rsid w:val="00415D12"/>
    <w:rsid w:val="00415F34"/>
    <w:rsid w:val="004160C4"/>
    <w:rsid w:val="00416274"/>
    <w:rsid w:val="004178C4"/>
    <w:rsid w:val="00417B9C"/>
    <w:rsid w:val="00417FBD"/>
    <w:rsid w:val="004201A4"/>
    <w:rsid w:val="00420B04"/>
    <w:rsid w:val="00421027"/>
    <w:rsid w:val="004210DE"/>
    <w:rsid w:val="00421995"/>
    <w:rsid w:val="004220CB"/>
    <w:rsid w:val="00422B54"/>
    <w:rsid w:val="00422E63"/>
    <w:rsid w:val="004230DB"/>
    <w:rsid w:val="004233DB"/>
    <w:rsid w:val="004233E0"/>
    <w:rsid w:val="00423C5E"/>
    <w:rsid w:val="00423E1B"/>
    <w:rsid w:val="0042400F"/>
    <w:rsid w:val="00424B6D"/>
    <w:rsid w:val="00424D6F"/>
    <w:rsid w:val="00424E3C"/>
    <w:rsid w:val="004250E0"/>
    <w:rsid w:val="0042541C"/>
    <w:rsid w:val="00425A49"/>
    <w:rsid w:val="00425B06"/>
    <w:rsid w:val="00426396"/>
    <w:rsid w:val="00426BC9"/>
    <w:rsid w:val="00427130"/>
    <w:rsid w:val="004279F0"/>
    <w:rsid w:val="004308A4"/>
    <w:rsid w:val="00431151"/>
    <w:rsid w:val="0043124C"/>
    <w:rsid w:val="00431B61"/>
    <w:rsid w:val="00432D5B"/>
    <w:rsid w:val="0043337D"/>
    <w:rsid w:val="00433B03"/>
    <w:rsid w:val="00433BA1"/>
    <w:rsid w:val="00434455"/>
    <w:rsid w:val="004346EC"/>
    <w:rsid w:val="0043500D"/>
    <w:rsid w:val="0043506C"/>
    <w:rsid w:val="00435471"/>
    <w:rsid w:val="00435FF0"/>
    <w:rsid w:val="004363FB"/>
    <w:rsid w:val="00437475"/>
    <w:rsid w:val="00440216"/>
    <w:rsid w:val="004407B6"/>
    <w:rsid w:val="00441DBC"/>
    <w:rsid w:val="0044235E"/>
    <w:rsid w:val="00443089"/>
    <w:rsid w:val="004432F9"/>
    <w:rsid w:val="004434D9"/>
    <w:rsid w:val="004437F1"/>
    <w:rsid w:val="004439D8"/>
    <w:rsid w:val="00443AB9"/>
    <w:rsid w:val="00443ED1"/>
    <w:rsid w:val="004445B6"/>
    <w:rsid w:val="00444DA2"/>
    <w:rsid w:val="00445097"/>
    <w:rsid w:val="00445CA6"/>
    <w:rsid w:val="00445CED"/>
    <w:rsid w:val="00445D2A"/>
    <w:rsid w:val="0044637C"/>
    <w:rsid w:val="00447143"/>
    <w:rsid w:val="004471C1"/>
    <w:rsid w:val="004472C9"/>
    <w:rsid w:val="00447C8C"/>
    <w:rsid w:val="00447FA3"/>
    <w:rsid w:val="00450F52"/>
    <w:rsid w:val="0045108C"/>
    <w:rsid w:val="004510AA"/>
    <w:rsid w:val="0045223F"/>
    <w:rsid w:val="0045232A"/>
    <w:rsid w:val="004524AA"/>
    <w:rsid w:val="00452628"/>
    <w:rsid w:val="00452ABD"/>
    <w:rsid w:val="00452D3D"/>
    <w:rsid w:val="004532FB"/>
    <w:rsid w:val="00453668"/>
    <w:rsid w:val="00453A91"/>
    <w:rsid w:val="00453F13"/>
    <w:rsid w:val="0045442B"/>
    <w:rsid w:val="00455DE9"/>
    <w:rsid w:val="004563E8"/>
    <w:rsid w:val="00456682"/>
    <w:rsid w:val="00456834"/>
    <w:rsid w:val="00456E18"/>
    <w:rsid w:val="00456FB7"/>
    <w:rsid w:val="004576A7"/>
    <w:rsid w:val="00457F54"/>
    <w:rsid w:val="004604E9"/>
    <w:rsid w:val="004608C5"/>
    <w:rsid w:val="0046165C"/>
    <w:rsid w:val="00461690"/>
    <w:rsid w:val="004627EA"/>
    <w:rsid w:val="0046291E"/>
    <w:rsid w:val="00462937"/>
    <w:rsid w:val="00462E36"/>
    <w:rsid w:val="00462E7E"/>
    <w:rsid w:val="00462F9D"/>
    <w:rsid w:val="004632EB"/>
    <w:rsid w:val="00463508"/>
    <w:rsid w:val="00464437"/>
    <w:rsid w:val="00464558"/>
    <w:rsid w:val="00464674"/>
    <w:rsid w:val="00464B7C"/>
    <w:rsid w:val="0046593B"/>
    <w:rsid w:val="00465DE3"/>
    <w:rsid w:val="00465F8B"/>
    <w:rsid w:val="0046604E"/>
    <w:rsid w:val="00466B71"/>
    <w:rsid w:val="00466FAC"/>
    <w:rsid w:val="0046725E"/>
    <w:rsid w:val="00467D31"/>
    <w:rsid w:val="00467EEE"/>
    <w:rsid w:val="004708A9"/>
    <w:rsid w:val="00470A8B"/>
    <w:rsid w:val="00471081"/>
    <w:rsid w:val="00471C48"/>
    <w:rsid w:val="00471DAF"/>
    <w:rsid w:val="00472271"/>
    <w:rsid w:val="00472B61"/>
    <w:rsid w:val="00472C83"/>
    <w:rsid w:val="00473204"/>
    <w:rsid w:val="0047343D"/>
    <w:rsid w:val="00473816"/>
    <w:rsid w:val="00473EA0"/>
    <w:rsid w:val="0047438A"/>
    <w:rsid w:val="00474EA1"/>
    <w:rsid w:val="0047557B"/>
    <w:rsid w:val="0047584D"/>
    <w:rsid w:val="00475C9E"/>
    <w:rsid w:val="00475CD5"/>
    <w:rsid w:val="00475F90"/>
    <w:rsid w:val="00476089"/>
    <w:rsid w:val="00476887"/>
    <w:rsid w:val="004769FF"/>
    <w:rsid w:val="00477C18"/>
    <w:rsid w:val="0048136E"/>
    <w:rsid w:val="00481D7D"/>
    <w:rsid w:val="0048201A"/>
    <w:rsid w:val="004820AB"/>
    <w:rsid w:val="00482110"/>
    <w:rsid w:val="00482B0E"/>
    <w:rsid w:val="004830A3"/>
    <w:rsid w:val="0048360A"/>
    <w:rsid w:val="00483807"/>
    <w:rsid w:val="00484872"/>
    <w:rsid w:val="00484ADD"/>
    <w:rsid w:val="0048524B"/>
    <w:rsid w:val="00485969"/>
    <w:rsid w:val="00487677"/>
    <w:rsid w:val="00487908"/>
    <w:rsid w:val="00487DC2"/>
    <w:rsid w:val="00487FEE"/>
    <w:rsid w:val="0049018A"/>
    <w:rsid w:val="00490478"/>
    <w:rsid w:val="0049049F"/>
    <w:rsid w:val="0049077D"/>
    <w:rsid w:val="00490B8B"/>
    <w:rsid w:val="004913E5"/>
    <w:rsid w:val="0049183A"/>
    <w:rsid w:val="00491C86"/>
    <w:rsid w:val="00491D44"/>
    <w:rsid w:val="0049246A"/>
    <w:rsid w:val="00492740"/>
    <w:rsid w:val="00492F35"/>
    <w:rsid w:val="00492F7F"/>
    <w:rsid w:val="0049316E"/>
    <w:rsid w:val="00493BE0"/>
    <w:rsid w:val="00494F80"/>
    <w:rsid w:val="004950E9"/>
    <w:rsid w:val="0049582F"/>
    <w:rsid w:val="004964DD"/>
    <w:rsid w:val="004A02F7"/>
    <w:rsid w:val="004A087F"/>
    <w:rsid w:val="004A08FB"/>
    <w:rsid w:val="004A0949"/>
    <w:rsid w:val="004A0AB9"/>
    <w:rsid w:val="004A0AD1"/>
    <w:rsid w:val="004A0BE7"/>
    <w:rsid w:val="004A1AB1"/>
    <w:rsid w:val="004A26DC"/>
    <w:rsid w:val="004A2F6B"/>
    <w:rsid w:val="004A38A8"/>
    <w:rsid w:val="004A3AF6"/>
    <w:rsid w:val="004A4002"/>
    <w:rsid w:val="004A4397"/>
    <w:rsid w:val="004A4669"/>
    <w:rsid w:val="004A47F0"/>
    <w:rsid w:val="004A4A56"/>
    <w:rsid w:val="004A54E5"/>
    <w:rsid w:val="004A5E78"/>
    <w:rsid w:val="004A6A2F"/>
    <w:rsid w:val="004A6E69"/>
    <w:rsid w:val="004A79D3"/>
    <w:rsid w:val="004A7EE6"/>
    <w:rsid w:val="004B070C"/>
    <w:rsid w:val="004B0914"/>
    <w:rsid w:val="004B198B"/>
    <w:rsid w:val="004B21D0"/>
    <w:rsid w:val="004B22C5"/>
    <w:rsid w:val="004B24E7"/>
    <w:rsid w:val="004B2A12"/>
    <w:rsid w:val="004B2DD3"/>
    <w:rsid w:val="004B312E"/>
    <w:rsid w:val="004B3250"/>
    <w:rsid w:val="004B32FF"/>
    <w:rsid w:val="004B399B"/>
    <w:rsid w:val="004B3E05"/>
    <w:rsid w:val="004B4632"/>
    <w:rsid w:val="004B476B"/>
    <w:rsid w:val="004B4B6A"/>
    <w:rsid w:val="004B568D"/>
    <w:rsid w:val="004B58CA"/>
    <w:rsid w:val="004B6A81"/>
    <w:rsid w:val="004B6D4C"/>
    <w:rsid w:val="004B76D8"/>
    <w:rsid w:val="004B77C9"/>
    <w:rsid w:val="004C010B"/>
    <w:rsid w:val="004C06F3"/>
    <w:rsid w:val="004C1435"/>
    <w:rsid w:val="004C1B42"/>
    <w:rsid w:val="004C1D8C"/>
    <w:rsid w:val="004C1F93"/>
    <w:rsid w:val="004C21F7"/>
    <w:rsid w:val="004C22C7"/>
    <w:rsid w:val="004C2D7B"/>
    <w:rsid w:val="004C2E32"/>
    <w:rsid w:val="004C328B"/>
    <w:rsid w:val="004C36C3"/>
    <w:rsid w:val="004C4349"/>
    <w:rsid w:val="004C489B"/>
    <w:rsid w:val="004C4E1B"/>
    <w:rsid w:val="004C4EDB"/>
    <w:rsid w:val="004C548B"/>
    <w:rsid w:val="004C5F43"/>
    <w:rsid w:val="004C61E6"/>
    <w:rsid w:val="004C63FC"/>
    <w:rsid w:val="004C7F52"/>
    <w:rsid w:val="004D02CF"/>
    <w:rsid w:val="004D182A"/>
    <w:rsid w:val="004D1847"/>
    <w:rsid w:val="004D1B37"/>
    <w:rsid w:val="004D1BF3"/>
    <w:rsid w:val="004D2C23"/>
    <w:rsid w:val="004D385C"/>
    <w:rsid w:val="004D4479"/>
    <w:rsid w:val="004D4A4C"/>
    <w:rsid w:val="004D4B9B"/>
    <w:rsid w:val="004D4FBB"/>
    <w:rsid w:val="004D52F1"/>
    <w:rsid w:val="004D59B0"/>
    <w:rsid w:val="004D7941"/>
    <w:rsid w:val="004D79E9"/>
    <w:rsid w:val="004D7A69"/>
    <w:rsid w:val="004D7FD0"/>
    <w:rsid w:val="004E004F"/>
    <w:rsid w:val="004E01B1"/>
    <w:rsid w:val="004E13CD"/>
    <w:rsid w:val="004E1495"/>
    <w:rsid w:val="004E1519"/>
    <w:rsid w:val="004E1625"/>
    <w:rsid w:val="004E168F"/>
    <w:rsid w:val="004E1F58"/>
    <w:rsid w:val="004E285C"/>
    <w:rsid w:val="004E2BB9"/>
    <w:rsid w:val="004E2BF4"/>
    <w:rsid w:val="004E38A1"/>
    <w:rsid w:val="004E3BC9"/>
    <w:rsid w:val="004E457A"/>
    <w:rsid w:val="004E497D"/>
    <w:rsid w:val="004E4EEB"/>
    <w:rsid w:val="004E5384"/>
    <w:rsid w:val="004E5705"/>
    <w:rsid w:val="004E5A57"/>
    <w:rsid w:val="004E5DAC"/>
    <w:rsid w:val="004E64E3"/>
    <w:rsid w:val="004E66D2"/>
    <w:rsid w:val="004E7DEB"/>
    <w:rsid w:val="004F0324"/>
    <w:rsid w:val="004F0BB9"/>
    <w:rsid w:val="004F0EFD"/>
    <w:rsid w:val="004F2008"/>
    <w:rsid w:val="004F222C"/>
    <w:rsid w:val="004F3220"/>
    <w:rsid w:val="004F4021"/>
    <w:rsid w:val="004F4918"/>
    <w:rsid w:val="004F54EA"/>
    <w:rsid w:val="004F5D2B"/>
    <w:rsid w:val="004F637A"/>
    <w:rsid w:val="004F6485"/>
    <w:rsid w:val="004F7725"/>
    <w:rsid w:val="004F7C69"/>
    <w:rsid w:val="00500462"/>
    <w:rsid w:val="005007B7"/>
    <w:rsid w:val="0050082D"/>
    <w:rsid w:val="00501498"/>
    <w:rsid w:val="005016EF"/>
    <w:rsid w:val="00501892"/>
    <w:rsid w:val="005029B1"/>
    <w:rsid w:val="0050385E"/>
    <w:rsid w:val="00503955"/>
    <w:rsid w:val="00503959"/>
    <w:rsid w:val="00503A0F"/>
    <w:rsid w:val="00503F85"/>
    <w:rsid w:val="0050416F"/>
    <w:rsid w:val="00504276"/>
    <w:rsid w:val="0050548C"/>
    <w:rsid w:val="0050555B"/>
    <w:rsid w:val="005057D0"/>
    <w:rsid w:val="00506494"/>
    <w:rsid w:val="0050659F"/>
    <w:rsid w:val="00506609"/>
    <w:rsid w:val="00506F65"/>
    <w:rsid w:val="00507BF2"/>
    <w:rsid w:val="00510204"/>
    <w:rsid w:val="00510513"/>
    <w:rsid w:val="0051081F"/>
    <w:rsid w:val="0051142B"/>
    <w:rsid w:val="0051261D"/>
    <w:rsid w:val="00512628"/>
    <w:rsid w:val="005128AA"/>
    <w:rsid w:val="00512E81"/>
    <w:rsid w:val="0051307E"/>
    <w:rsid w:val="005134B2"/>
    <w:rsid w:val="00513762"/>
    <w:rsid w:val="00513D30"/>
    <w:rsid w:val="00513E2C"/>
    <w:rsid w:val="0051471A"/>
    <w:rsid w:val="0051481B"/>
    <w:rsid w:val="00514C2E"/>
    <w:rsid w:val="00515314"/>
    <w:rsid w:val="00515BEF"/>
    <w:rsid w:val="00516730"/>
    <w:rsid w:val="005169A3"/>
    <w:rsid w:val="00516F05"/>
    <w:rsid w:val="005172CC"/>
    <w:rsid w:val="00517324"/>
    <w:rsid w:val="00517984"/>
    <w:rsid w:val="00517E80"/>
    <w:rsid w:val="005202C8"/>
    <w:rsid w:val="00521248"/>
    <w:rsid w:val="00521610"/>
    <w:rsid w:val="0052161A"/>
    <w:rsid w:val="005219F4"/>
    <w:rsid w:val="00521CE9"/>
    <w:rsid w:val="00521E10"/>
    <w:rsid w:val="00522E79"/>
    <w:rsid w:val="005237DE"/>
    <w:rsid w:val="00524B0E"/>
    <w:rsid w:val="00524BB3"/>
    <w:rsid w:val="00524CC4"/>
    <w:rsid w:val="00524CFF"/>
    <w:rsid w:val="00525255"/>
    <w:rsid w:val="0052556A"/>
    <w:rsid w:val="00525BE8"/>
    <w:rsid w:val="005264F4"/>
    <w:rsid w:val="00526886"/>
    <w:rsid w:val="0052689D"/>
    <w:rsid w:val="00526BA5"/>
    <w:rsid w:val="0052711D"/>
    <w:rsid w:val="00527199"/>
    <w:rsid w:val="00527E79"/>
    <w:rsid w:val="00530A5F"/>
    <w:rsid w:val="00531020"/>
    <w:rsid w:val="00531727"/>
    <w:rsid w:val="00531910"/>
    <w:rsid w:val="00531BFC"/>
    <w:rsid w:val="00531C43"/>
    <w:rsid w:val="0053203E"/>
    <w:rsid w:val="00532386"/>
    <w:rsid w:val="00532CF8"/>
    <w:rsid w:val="00532F84"/>
    <w:rsid w:val="00533462"/>
    <w:rsid w:val="00533573"/>
    <w:rsid w:val="0053404C"/>
    <w:rsid w:val="005343AE"/>
    <w:rsid w:val="00534B2D"/>
    <w:rsid w:val="0053591E"/>
    <w:rsid w:val="00536146"/>
    <w:rsid w:val="005363D3"/>
    <w:rsid w:val="0053659E"/>
    <w:rsid w:val="00536734"/>
    <w:rsid w:val="0053696A"/>
    <w:rsid w:val="00537EA0"/>
    <w:rsid w:val="005406E3"/>
    <w:rsid w:val="0054157D"/>
    <w:rsid w:val="00541CB9"/>
    <w:rsid w:val="00542414"/>
    <w:rsid w:val="00542487"/>
    <w:rsid w:val="005439C4"/>
    <w:rsid w:val="00543F0C"/>
    <w:rsid w:val="0054414C"/>
    <w:rsid w:val="00544C59"/>
    <w:rsid w:val="00545668"/>
    <w:rsid w:val="005456F9"/>
    <w:rsid w:val="005458FA"/>
    <w:rsid w:val="00545C04"/>
    <w:rsid w:val="005461C9"/>
    <w:rsid w:val="00546284"/>
    <w:rsid w:val="00550695"/>
    <w:rsid w:val="00550908"/>
    <w:rsid w:val="00551592"/>
    <w:rsid w:val="00552579"/>
    <w:rsid w:val="00552A42"/>
    <w:rsid w:val="00552D70"/>
    <w:rsid w:val="00552DF8"/>
    <w:rsid w:val="00552E2E"/>
    <w:rsid w:val="00553598"/>
    <w:rsid w:val="0055368A"/>
    <w:rsid w:val="00553C8B"/>
    <w:rsid w:val="00553D66"/>
    <w:rsid w:val="00553FEE"/>
    <w:rsid w:val="00554124"/>
    <w:rsid w:val="00554333"/>
    <w:rsid w:val="005544A1"/>
    <w:rsid w:val="0055522F"/>
    <w:rsid w:val="00555A86"/>
    <w:rsid w:val="00555E60"/>
    <w:rsid w:val="00555F5C"/>
    <w:rsid w:val="00556438"/>
    <w:rsid w:val="0055698F"/>
    <w:rsid w:val="005569C9"/>
    <w:rsid w:val="00556F22"/>
    <w:rsid w:val="00557BAD"/>
    <w:rsid w:val="00557C96"/>
    <w:rsid w:val="00557F77"/>
    <w:rsid w:val="005605B4"/>
    <w:rsid w:val="00560C97"/>
    <w:rsid w:val="005618D9"/>
    <w:rsid w:val="00562147"/>
    <w:rsid w:val="005625AC"/>
    <w:rsid w:val="00563080"/>
    <w:rsid w:val="0056384A"/>
    <w:rsid w:val="00563D42"/>
    <w:rsid w:val="0056404D"/>
    <w:rsid w:val="0056475C"/>
    <w:rsid w:val="00564B7A"/>
    <w:rsid w:val="00564FCD"/>
    <w:rsid w:val="0056504B"/>
    <w:rsid w:val="0056541A"/>
    <w:rsid w:val="005665BB"/>
    <w:rsid w:val="00566BA9"/>
    <w:rsid w:val="005673A8"/>
    <w:rsid w:val="00567BAA"/>
    <w:rsid w:val="00567D3D"/>
    <w:rsid w:val="00567F5D"/>
    <w:rsid w:val="005700AE"/>
    <w:rsid w:val="00571262"/>
    <w:rsid w:val="00571B2D"/>
    <w:rsid w:val="00571CF5"/>
    <w:rsid w:val="005722F5"/>
    <w:rsid w:val="00573054"/>
    <w:rsid w:val="00574146"/>
    <w:rsid w:val="005747EC"/>
    <w:rsid w:val="00574A06"/>
    <w:rsid w:val="00574ADD"/>
    <w:rsid w:val="00574E3A"/>
    <w:rsid w:val="00575279"/>
    <w:rsid w:val="0057578C"/>
    <w:rsid w:val="00576643"/>
    <w:rsid w:val="00576A80"/>
    <w:rsid w:val="0057737D"/>
    <w:rsid w:val="00577F8B"/>
    <w:rsid w:val="00580085"/>
    <w:rsid w:val="00580783"/>
    <w:rsid w:val="0058161B"/>
    <w:rsid w:val="0058191A"/>
    <w:rsid w:val="00581946"/>
    <w:rsid w:val="00581A0E"/>
    <w:rsid w:val="005826C1"/>
    <w:rsid w:val="0058285C"/>
    <w:rsid w:val="005828FB"/>
    <w:rsid w:val="00582DEF"/>
    <w:rsid w:val="00583389"/>
    <w:rsid w:val="00583B76"/>
    <w:rsid w:val="00583DAB"/>
    <w:rsid w:val="00583FCE"/>
    <w:rsid w:val="0058460A"/>
    <w:rsid w:val="00584A55"/>
    <w:rsid w:val="005857E8"/>
    <w:rsid w:val="00585AED"/>
    <w:rsid w:val="0058711F"/>
    <w:rsid w:val="005874B3"/>
    <w:rsid w:val="005877BE"/>
    <w:rsid w:val="00587880"/>
    <w:rsid w:val="005903DB"/>
    <w:rsid w:val="00590739"/>
    <w:rsid w:val="005907BA"/>
    <w:rsid w:val="00590AC7"/>
    <w:rsid w:val="00590CD9"/>
    <w:rsid w:val="005913FE"/>
    <w:rsid w:val="0059174E"/>
    <w:rsid w:val="005918C9"/>
    <w:rsid w:val="005918D5"/>
    <w:rsid w:val="00591A10"/>
    <w:rsid w:val="00591B5B"/>
    <w:rsid w:val="00591BBC"/>
    <w:rsid w:val="00591D29"/>
    <w:rsid w:val="00592580"/>
    <w:rsid w:val="0059286B"/>
    <w:rsid w:val="00593BA8"/>
    <w:rsid w:val="00593CF4"/>
    <w:rsid w:val="00593E89"/>
    <w:rsid w:val="0059539A"/>
    <w:rsid w:val="005956E5"/>
    <w:rsid w:val="005961F0"/>
    <w:rsid w:val="00596CBA"/>
    <w:rsid w:val="00597F52"/>
    <w:rsid w:val="005A0F35"/>
    <w:rsid w:val="005A10B1"/>
    <w:rsid w:val="005A11F8"/>
    <w:rsid w:val="005A165E"/>
    <w:rsid w:val="005A16F6"/>
    <w:rsid w:val="005A1B27"/>
    <w:rsid w:val="005A1F1A"/>
    <w:rsid w:val="005A1FB4"/>
    <w:rsid w:val="005A22EF"/>
    <w:rsid w:val="005A3A82"/>
    <w:rsid w:val="005A3F88"/>
    <w:rsid w:val="005A46AF"/>
    <w:rsid w:val="005A5430"/>
    <w:rsid w:val="005A56AF"/>
    <w:rsid w:val="005A5A97"/>
    <w:rsid w:val="005A67AB"/>
    <w:rsid w:val="005A73E2"/>
    <w:rsid w:val="005A781A"/>
    <w:rsid w:val="005A789E"/>
    <w:rsid w:val="005A79B7"/>
    <w:rsid w:val="005A7BC1"/>
    <w:rsid w:val="005B06BF"/>
    <w:rsid w:val="005B075D"/>
    <w:rsid w:val="005B1682"/>
    <w:rsid w:val="005B18B3"/>
    <w:rsid w:val="005B1E86"/>
    <w:rsid w:val="005B2281"/>
    <w:rsid w:val="005B320D"/>
    <w:rsid w:val="005B3511"/>
    <w:rsid w:val="005B36FB"/>
    <w:rsid w:val="005B37EA"/>
    <w:rsid w:val="005B3A95"/>
    <w:rsid w:val="005B3ACA"/>
    <w:rsid w:val="005B3BA3"/>
    <w:rsid w:val="005B4178"/>
    <w:rsid w:val="005B4982"/>
    <w:rsid w:val="005B5BAF"/>
    <w:rsid w:val="005B5F9E"/>
    <w:rsid w:val="005B6222"/>
    <w:rsid w:val="005B632B"/>
    <w:rsid w:val="005B69A9"/>
    <w:rsid w:val="005B6AC9"/>
    <w:rsid w:val="005B7568"/>
    <w:rsid w:val="005C03AD"/>
    <w:rsid w:val="005C057A"/>
    <w:rsid w:val="005C05D6"/>
    <w:rsid w:val="005C0FF8"/>
    <w:rsid w:val="005C1151"/>
    <w:rsid w:val="005C1A51"/>
    <w:rsid w:val="005C271E"/>
    <w:rsid w:val="005C2814"/>
    <w:rsid w:val="005C2BCB"/>
    <w:rsid w:val="005C317A"/>
    <w:rsid w:val="005C346E"/>
    <w:rsid w:val="005C3792"/>
    <w:rsid w:val="005C39EF"/>
    <w:rsid w:val="005C3A3C"/>
    <w:rsid w:val="005C3F83"/>
    <w:rsid w:val="005C419E"/>
    <w:rsid w:val="005C4813"/>
    <w:rsid w:val="005C4A2C"/>
    <w:rsid w:val="005C4FCB"/>
    <w:rsid w:val="005C5DB5"/>
    <w:rsid w:val="005C5F42"/>
    <w:rsid w:val="005C6B80"/>
    <w:rsid w:val="005C6BCA"/>
    <w:rsid w:val="005C6D54"/>
    <w:rsid w:val="005C708B"/>
    <w:rsid w:val="005C7C2B"/>
    <w:rsid w:val="005D0049"/>
    <w:rsid w:val="005D02CB"/>
    <w:rsid w:val="005D02EC"/>
    <w:rsid w:val="005D07D9"/>
    <w:rsid w:val="005D0C5E"/>
    <w:rsid w:val="005D0ECD"/>
    <w:rsid w:val="005D12D4"/>
    <w:rsid w:val="005D15CF"/>
    <w:rsid w:val="005D1E17"/>
    <w:rsid w:val="005D23DB"/>
    <w:rsid w:val="005D2807"/>
    <w:rsid w:val="005D3D3E"/>
    <w:rsid w:val="005D3E46"/>
    <w:rsid w:val="005D3E96"/>
    <w:rsid w:val="005D4148"/>
    <w:rsid w:val="005D4AC8"/>
    <w:rsid w:val="005D510C"/>
    <w:rsid w:val="005D52E4"/>
    <w:rsid w:val="005D5E7B"/>
    <w:rsid w:val="005D60E6"/>
    <w:rsid w:val="005D623F"/>
    <w:rsid w:val="005D67EB"/>
    <w:rsid w:val="005D6A52"/>
    <w:rsid w:val="005D7068"/>
    <w:rsid w:val="005D71EB"/>
    <w:rsid w:val="005D75AC"/>
    <w:rsid w:val="005D775B"/>
    <w:rsid w:val="005D7E09"/>
    <w:rsid w:val="005E066C"/>
    <w:rsid w:val="005E0AB6"/>
    <w:rsid w:val="005E0B05"/>
    <w:rsid w:val="005E0C35"/>
    <w:rsid w:val="005E2A5A"/>
    <w:rsid w:val="005E43D5"/>
    <w:rsid w:val="005E49AD"/>
    <w:rsid w:val="005E5665"/>
    <w:rsid w:val="005E6316"/>
    <w:rsid w:val="005E6D49"/>
    <w:rsid w:val="005F0257"/>
    <w:rsid w:val="005F0E41"/>
    <w:rsid w:val="005F1183"/>
    <w:rsid w:val="005F1921"/>
    <w:rsid w:val="005F1A8C"/>
    <w:rsid w:val="005F204C"/>
    <w:rsid w:val="005F205B"/>
    <w:rsid w:val="005F29CB"/>
    <w:rsid w:val="005F2CF4"/>
    <w:rsid w:val="005F302B"/>
    <w:rsid w:val="005F34C4"/>
    <w:rsid w:val="005F3713"/>
    <w:rsid w:val="005F3BDD"/>
    <w:rsid w:val="005F3DCC"/>
    <w:rsid w:val="005F3E92"/>
    <w:rsid w:val="005F4048"/>
    <w:rsid w:val="005F4FF0"/>
    <w:rsid w:val="005F54F8"/>
    <w:rsid w:val="005F560E"/>
    <w:rsid w:val="005F57B2"/>
    <w:rsid w:val="005F58F6"/>
    <w:rsid w:val="005F595E"/>
    <w:rsid w:val="005F59C0"/>
    <w:rsid w:val="005F678A"/>
    <w:rsid w:val="005F6EC7"/>
    <w:rsid w:val="005F76D0"/>
    <w:rsid w:val="0060014D"/>
    <w:rsid w:val="00600257"/>
    <w:rsid w:val="00600551"/>
    <w:rsid w:val="00600E11"/>
    <w:rsid w:val="00601076"/>
    <w:rsid w:val="006013F3"/>
    <w:rsid w:val="00604856"/>
    <w:rsid w:val="0060575A"/>
    <w:rsid w:val="00605D67"/>
    <w:rsid w:val="006065DE"/>
    <w:rsid w:val="00606932"/>
    <w:rsid w:val="0060738F"/>
    <w:rsid w:val="0060778C"/>
    <w:rsid w:val="0061049E"/>
    <w:rsid w:val="006104B3"/>
    <w:rsid w:val="00610DAA"/>
    <w:rsid w:val="006110BF"/>
    <w:rsid w:val="00611414"/>
    <w:rsid w:val="006114E3"/>
    <w:rsid w:val="0061170F"/>
    <w:rsid w:val="006119DA"/>
    <w:rsid w:val="00611A31"/>
    <w:rsid w:val="00611D1F"/>
    <w:rsid w:val="006126A4"/>
    <w:rsid w:val="00612795"/>
    <w:rsid w:val="0061387B"/>
    <w:rsid w:val="00613FCF"/>
    <w:rsid w:val="006142FC"/>
    <w:rsid w:val="00614436"/>
    <w:rsid w:val="006144FD"/>
    <w:rsid w:val="00614945"/>
    <w:rsid w:val="006153FA"/>
    <w:rsid w:val="00615DC5"/>
    <w:rsid w:val="006166E2"/>
    <w:rsid w:val="006174DA"/>
    <w:rsid w:val="00617799"/>
    <w:rsid w:val="006177AC"/>
    <w:rsid w:val="006178BA"/>
    <w:rsid w:val="00617ACE"/>
    <w:rsid w:val="00617B50"/>
    <w:rsid w:val="00620E15"/>
    <w:rsid w:val="00621ACF"/>
    <w:rsid w:val="00621BDD"/>
    <w:rsid w:val="00621CAD"/>
    <w:rsid w:val="006222E9"/>
    <w:rsid w:val="00622699"/>
    <w:rsid w:val="00622A71"/>
    <w:rsid w:val="00622BD4"/>
    <w:rsid w:val="0062313A"/>
    <w:rsid w:val="00623551"/>
    <w:rsid w:val="00623A28"/>
    <w:rsid w:val="0062429B"/>
    <w:rsid w:val="0062450B"/>
    <w:rsid w:val="00624535"/>
    <w:rsid w:val="00624CE5"/>
    <w:rsid w:val="00625696"/>
    <w:rsid w:val="0062586C"/>
    <w:rsid w:val="00626B79"/>
    <w:rsid w:val="00626C99"/>
    <w:rsid w:val="00627774"/>
    <w:rsid w:val="00627A84"/>
    <w:rsid w:val="00627A98"/>
    <w:rsid w:val="00627F7A"/>
    <w:rsid w:val="006301BB"/>
    <w:rsid w:val="0063021E"/>
    <w:rsid w:val="00630385"/>
    <w:rsid w:val="006303ED"/>
    <w:rsid w:val="0063040F"/>
    <w:rsid w:val="00631721"/>
    <w:rsid w:val="00631929"/>
    <w:rsid w:val="00631B2D"/>
    <w:rsid w:val="00631D60"/>
    <w:rsid w:val="00631E18"/>
    <w:rsid w:val="00632566"/>
    <w:rsid w:val="006329D0"/>
    <w:rsid w:val="00632A26"/>
    <w:rsid w:val="00633362"/>
    <w:rsid w:val="00634B29"/>
    <w:rsid w:val="00634FDF"/>
    <w:rsid w:val="0063671D"/>
    <w:rsid w:val="006368AF"/>
    <w:rsid w:val="00636BA0"/>
    <w:rsid w:val="00637081"/>
    <w:rsid w:val="006370B6"/>
    <w:rsid w:val="00637214"/>
    <w:rsid w:val="006378CA"/>
    <w:rsid w:val="00640693"/>
    <w:rsid w:val="00640AD4"/>
    <w:rsid w:val="00640D7C"/>
    <w:rsid w:val="00641411"/>
    <w:rsid w:val="0064172C"/>
    <w:rsid w:val="00641C9B"/>
    <w:rsid w:val="0064216C"/>
    <w:rsid w:val="00642A89"/>
    <w:rsid w:val="00642B52"/>
    <w:rsid w:val="0064307C"/>
    <w:rsid w:val="0064322B"/>
    <w:rsid w:val="00643373"/>
    <w:rsid w:val="0064399E"/>
    <w:rsid w:val="00643F7D"/>
    <w:rsid w:val="006442A9"/>
    <w:rsid w:val="006447E7"/>
    <w:rsid w:val="00644D22"/>
    <w:rsid w:val="006458B5"/>
    <w:rsid w:val="00645B7E"/>
    <w:rsid w:val="00645E43"/>
    <w:rsid w:val="00646282"/>
    <w:rsid w:val="006463AB"/>
    <w:rsid w:val="00646A42"/>
    <w:rsid w:val="0064798B"/>
    <w:rsid w:val="00647D1A"/>
    <w:rsid w:val="00650771"/>
    <w:rsid w:val="006515D0"/>
    <w:rsid w:val="00652063"/>
    <w:rsid w:val="00652193"/>
    <w:rsid w:val="00652868"/>
    <w:rsid w:val="00652DC0"/>
    <w:rsid w:val="00652E8C"/>
    <w:rsid w:val="00654134"/>
    <w:rsid w:val="006542E6"/>
    <w:rsid w:val="006543C2"/>
    <w:rsid w:val="00654E8D"/>
    <w:rsid w:val="00654FC3"/>
    <w:rsid w:val="006551D4"/>
    <w:rsid w:val="006552E4"/>
    <w:rsid w:val="006556A3"/>
    <w:rsid w:val="0065592B"/>
    <w:rsid w:val="00655F56"/>
    <w:rsid w:val="0065628C"/>
    <w:rsid w:val="006562F8"/>
    <w:rsid w:val="00657566"/>
    <w:rsid w:val="00657D51"/>
    <w:rsid w:val="006606B9"/>
    <w:rsid w:val="00660AFA"/>
    <w:rsid w:val="00661429"/>
    <w:rsid w:val="0066143B"/>
    <w:rsid w:val="00661686"/>
    <w:rsid w:val="00661743"/>
    <w:rsid w:val="00661BEF"/>
    <w:rsid w:val="0066231A"/>
    <w:rsid w:val="006628F0"/>
    <w:rsid w:val="00662D81"/>
    <w:rsid w:val="00662E99"/>
    <w:rsid w:val="00662F16"/>
    <w:rsid w:val="00663CA5"/>
    <w:rsid w:val="00664032"/>
    <w:rsid w:val="006643D7"/>
    <w:rsid w:val="00664F0C"/>
    <w:rsid w:val="0066511F"/>
    <w:rsid w:val="0066590B"/>
    <w:rsid w:val="00665E1B"/>
    <w:rsid w:val="006664A1"/>
    <w:rsid w:val="006668EA"/>
    <w:rsid w:val="006669D6"/>
    <w:rsid w:val="00666CE6"/>
    <w:rsid w:val="00666D0C"/>
    <w:rsid w:val="00666F76"/>
    <w:rsid w:val="0066738B"/>
    <w:rsid w:val="0066763E"/>
    <w:rsid w:val="0066778B"/>
    <w:rsid w:val="006677DB"/>
    <w:rsid w:val="00667844"/>
    <w:rsid w:val="00667DC1"/>
    <w:rsid w:val="0067047D"/>
    <w:rsid w:val="006709E9"/>
    <w:rsid w:val="00670B91"/>
    <w:rsid w:val="00671636"/>
    <w:rsid w:val="006716AE"/>
    <w:rsid w:val="00671868"/>
    <w:rsid w:val="00671A70"/>
    <w:rsid w:val="00671B4C"/>
    <w:rsid w:val="00671FBE"/>
    <w:rsid w:val="0067343C"/>
    <w:rsid w:val="00673445"/>
    <w:rsid w:val="0067386D"/>
    <w:rsid w:val="00673D2F"/>
    <w:rsid w:val="00674AC6"/>
    <w:rsid w:val="0067567B"/>
    <w:rsid w:val="00675D2C"/>
    <w:rsid w:val="00676093"/>
    <w:rsid w:val="00676448"/>
    <w:rsid w:val="0067654D"/>
    <w:rsid w:val="00676736"/>
    <w:rsid w:val="00677729"/>
    <w:rsid w:val="00677F09"/>
    <w:rsid w:val="0068011F"/>
    <w:rsid w:val="00680824"/>
    <w:rsid w:val="00680E63"/>
    <w:rsid w:val="00681826"/>
    <w:rsid w:val="00681C1D"/>
    <w:rsid w:val="0068259F"/>
    <w:rsid w:val="00682699"/>
    <w:rsid w:val="00682801"/>
    <w:rsid w:val="00682F11"/>
    <w:rsid w:val="00683200"/>
    <w:rsid w:val="00683428"/>
    <w:rsid w:val="00683FA5"/>
    <w:rsid w:val="00684298"/>
    <w:rsid w:val="00686481"/>
    <w:rsid w:val="00686512"/>
    <w:rsid w:val="0068674D"/>
    <w:rsid w:val="00686B77"/>
    <w:rsid w:val="006872A7"/>
    <w:rsid w:val="00687A01"/>
    <w:rsid w:val="00687D14"/>
    <w:rsid w:val="006906F7"/>
    <w:rsid w:val="0069092B"/>
    <w:rsid w:val="006909AD"/>
    <w:rsid w:val="00690B28"/>
    <w:rsid w:val="006914E8"/>
    <w:rsid w:val="00691636"/>
    <w:rsid w:val="00691658"/>
    <w:rsid w:val="00691C65"/>
    <w:rsid w:val="006923DF"/>
    <w:rsid w:val="00692707"/>
    <w:rsid w:val="00693570"/>
    <w:rsid w:val="0069377C"/>
    <w:rsid w:val="00693855"/>
    <w:rsid w:val="00693874"/>
    <w:rsid w:val="00693C8C"/>
    <w:rsid w:val="00693DA0"/>
    <w:rsid w:val="0069469B"/>
    <w:rsid w:val="00695051"/>
    <w:rsid w:val="00695780"/>
    <w:rsid w:val="00695F30"/>
    <w:rsid w:val="0069625A"/>
    <w:rsid w:val="00696268"/>
    <w:rsid w:val="006970D7"/>
    <w:rsid w:val="006A00B8"/>
    <w:rsid w:val="006A074E"/>
    <w:rsid w:val="006A092C"/>
    <w:rsid w:val="006A0A9E"/>
    <w:rsid w:val="006A117A"/>
    <w:rsid w:val="006A12F7"/>
    <w:rsid w:val="006A18D8"/>
    <w:rsid w:val="006A1EDD"/>
    <w:rsid w:val="006A207D"/>
    <w:rsid w:val="006A29ED"/>
    <w:rsid w:val="006A2AA1"/>
    <w:rsid w:val="006A316D"/>
    <w:rsid w:val="006A34B7"/>
    <w:rsid w:val="006A376A"/>
    <w:rsid w:val="006A4050"/>
    <w:rsid w:val="006A4BB1"/>
    <w:rsid w:val="006A55A0"/>
    <w:rsid w:val="006A5DC3"/>
    <w:rsid w:val="006A62C1"/>
    <w:rsid w:val="006A6392"/>
    <w:rsid w:val="006A729F"/>
    <w:rsid w:val="006A7896"/>
    <w:rsid w:val="006A7D11"/>
    <w:rsid w:val="006B0200"/>
    <w:rsid w:val="006B0320"/>
    <w:rsid w:val="006B04FF"/>
    <w:rsid w:val="006B0653"/>
    <w:rsid w:val="006B0CC8"/>
    <w:rsid w:val="006B0CFF"/>
    <w:rsid w:val="006B2D74"/>
    <w:rsid w:val="006B3079"/>
    <w:rsid w:val="006B30F2"/>
    <w:rsid w:val="006B32E4"/>
    <w:rsid w:val="006B40D4"/>
    <w:rsid w:val="006B44BE"/>
    <w:rsid w:val="006B4885"/>
    <w:rsid w:val="006B516C"/>
    <w:rsid w:val="006B553D"/>
    <w:rsid w:val="006B60D7"/>
    <w:rsid w:val="006B7A93"/>
    <w:rsid w:val="006B7B8E"/>
    <w:rsid w:val="006C03FA"/>
    <w:rsid w:val="006C0947"/>
    <w:rsid w:val="006C1325"/>
    <w:rsid w:val="006C1D70"/>
    <w:rsid w:val="006C2BDB"/>
    <w:rsid w:val="006C306D"/>
    <w:rsid w:val="006C326E"/>
    <w:rsid w:val="006C3871"/>
    <w:rsid w:val="006C3C0A"/>
    <w:rsid w:val="006C3CE0"/>
    <w:rsid w:val="006C50FC"/>
    <w:rsid w:val="006C6236"/>
    <w:rsid w:val="006C696B"/>
    <w:rsid w:val="006C6EFC"/>
    <w:rsid w:val="006C75D4"/>
    <w:rsid w:val="006C7662"/>
    <w:rsid w:val="006C7DCF"/>
    <w:rsid w:val="006D0110"/>
    <w:rsid w:val="006D0F6C"/>
    <w:rsid w:val="006D1D8D"/>
    <w:rsid w:val="006D21C9"/>
    <w:rsid w:val="006D3113"/>
    <w:rsid w:val="006D4D23"/>
    <w:rsid w:val="006D505F"/>
    <w:rsid w:val="006D5236"/>
    <w:rsid w:val="006D543E"/>
    <w:rsid w:val="006D5C19"/>
    <w:rsid w:val="006D5EDE"/>
    <w:rsid w:val="006D67D4"/>
    <w:rsid w:val="006D6C47"/>
    <w:rsid w:val="006D732B"/>
    <w:rsid w:val="006D7546"/>
    <w:rsid w:val="006E0200"/>
    <w:rsid w:val="006E04AF"/>
    <w:rsid w:val="006E0528"/>
    <w:rsid w:val="006E06BC"/>
    <w:rsid w:val="006E07D7"/>
    <w:rsid w:val="006E23A4"/>
    <w:rsid w:val="006E2866"/>
    <w:rsid w:val="006E3238"/>
    <w:rsid w:val="006E33CD"/>
    <w:rsid w:val="006E3A3E"/>
    <w:rsid w:val="006E3BC8"/>
    <w:rsid w:val="006E3D19"/>
    <w:rsid w:val="006E55D9"/>
    <w:rsid w:val="006E5E61"/>
    <w:rsid w:val="006E61A9"/>
    <w:rsid w:val="006E656D"/>
    <w:rsid w:val="006E6CEB"/>
    <w:rsid w:val="006E6D34"/>
    <w:rsid w:val="006E768D"/>
    <w:rsid w:val="006E7DEB"/>
    <w:rsid w:val="006E7E26"/>
    <w:rsid w:val="006F0294"/>
    <w:rsid w:val="006F086C"/>
    <w:rsid w:val="006F10F3"/>
    <w:rsid w:val="006F1357"/>
    <w:rsid w:val="006F196B"/>
    <w:rsid w:val="006F19BC"/>
    <w:rsid w:val="006F1A0C"/>
    <w:rsid w:val="006F1BC3"/>
    <w:rsid w:val="006F1C28"/>
    <w:rsid w:val="006F3265"/>
    <w:rsid w:val="006F341B"/>
    <w:rsid w:val="006F3971"/>
    <w:rsid w:val="006F3CA0"/>
    <w:rsid w:val="006F43C7"/>
    <w:rsid w:val="006F4490"/>
    <w:rsid w:val="006F478E"/>
    <w:rsid w:val="006F4B45"/>
    <w:rsid w:val="006F50C5"/>
    <w:rsid w:val="006F5690"/>
    <w:rsid w:val="006F596B"/>
    <w:rsid w:val="006F5DB0"/>
    <w:rsid w:val="006F5E65"/>
    <w:rsid w:val="006F6A40"/>
    <w:rsid w:val="006F7B1C"/>
    <w:rsid w:val="006F7B6F"/>
    <w:rsid w:val="0070010F"/>
    <w:rsid w:val="0070084D"/>
    <w:rsid w:val="00700DC9"/>
    <w:rsid w:val="007011D9"/>
    <w:rsid w:val="0070289A"/>
    <w:rsid w:val="00703549"/>
    <w:rsid w:val="00704020"/>
    <w:rsid w:val="0070410B"/>
    <w:rsid w:val="00704792"/>
    <w:rsid w:val="007052AC"/>
    <w:rsid w:val="007053BD"/>
    <w:rsid w:val="00705D9B"/>
    <w:rsid w:val="00705F98"/>
    <w:rsid w:val="00706D27"/>
    <w:rsid w:val="007075D8"/>
    <w:rsid w:val="007078EE"/>
    <w:rsid w:val="0070795E"/>
    <w:rsid w:val="00707CA3"/>
    <w:rsid w:val="00707FB8"/>
    <w:rsid w:val="00711CCD"/>
    <w:rsid w:val="00711E7E"/>
    <w:rsid w:val="00713AC8"/>
    <w:rsid w:val="00714393"/>
    <w:rsid w:val="007144E9"/>
    <w:rsid w:val="00714758"/>
    <w:rsid w:val="007149BE"/>
    <w:rsid w:val="00715572"/>
    <w:rsid w:val="00715670"/>
    <w:rsid w:val="00715BA6"/>
    <w:rsid w:val="00715F22"/>
    <w:rsid w:val="0071611F"/>
    <w:rsid w:val="0071667C"/>
    <w:rsid w:val="007167A2"/>
    <w:rsid w:val="00716C5F"/>
    <w:rsid w:val="0071713A"/>
    <w:rsid w:val="00717640"/>
    <w:rsid w:val="00717E7C"/>
    <w:rsid w:val="00720138"/>
    <w:rsid w:val="00721168"/>
    <w:rsid w:val="00721974"/>
    <w:rsid w:val="00721C87"/>
    <w:rsid w:val="00721E3D"/>
    <w:rsid w:val="00722499"/>
    <w:rsid w:val="00722ACA"/>
    <w:rsid w:val="00722D27"/>
    <w:rsid w:val="00723C95"/>
    <w:rsid w:val="00723D10"/>
    <w:rsid w:val="00724A1E"/>
    <w:rsid w:val="00724D05"/>
    <w:rsid w:val="007250C9"/>
    <w:rsid w:val="00725571"/>
    <w:rsid w:val="00725A76"/>
    <w:rsid w:val="00725F66"/>
    <w:rsid w:val="00725FF5"/>
    <w:rsid w:val="00726442"/>
    <w:rsid w:val="00726863"/>
    <w:rsid w:val="00726BD1"/>
    <w:rsid w:val="00726D3A"/>
    <w:rsid w:val="00730086"/>
    <w:rsid w:val="007304F1"/>
    <w:rsid w:val="007307F0"/>
    <w:rsid w:val="007308B9"/>
    <w:rsid w:val="00730AFD"/>
    <w:rsid w:val="0073143D"/>
    <w:rsid w:val="007319BA"/>
    <w:rsid w:val="007319D4"/>
    <w:rsid w:val="00731EB5"/>
    <w:rsid w:val="007322A5"/>
    <w:rsid w:val="00732540"/>
    <w:rsid w:val="00732CD2"/>
    <w:rsid w:val="00733440"/>
    <w:rsid w:val="00733656"/>
    <w:rsid w:val="0073365F"/>
    <w:rsid w:val="00733749"/>
    <w:rsid w:val="0073376A"/>
    <w:rsid w:val="00733841"/>
    <w:rsid w:val="00733B33"/>
    <w:rsid w:val="00734495"/>
    <w:rsid w:val="00735A5D"/>
    <w:rsid w:val="00735DFF"/>
    <w:rsid w:val="00735E49"/>
    <w:rsid w:val="00736DAB"/>
    <w:rsid w:val="00737907"/>
    <w:rsid w:val="00737A35"/>
    <w:rsid w:val="00737DA8"/>
    <w:rsid w:val="0074017E"/>
    <w:rsid w:val="00740791"/>
    <w:rsid w:val="007412BE"/>
    <w:rsid w:val="00741747"/>
    <w:rsid w:val="00741853"/>
    <w:rsid w:val="007419E7"/>
    <w:rsid w:val="007422A6"/>
    <w:rsid w:val="007425E4"/>
    <w:rsid w:val="00742642"/>
    <w:rsid w:val="0074279F"/>
    <w:rsid w:val="007427D8"/>
    <w:rsid w:val="00743420"/>
    <w:rsid w:val="0074397A"/>
    <w:rsid w:val="00743F37"/>
    <w:rsid w:val="00744D8F"/>
    <w:rsid w:val="00744E7B"/>
    <w:rsid w:val="0074545F"/>
    <w:rsid w:val="00745905"/>
    <w:rsid w:val="00745D46"/>
    <w:rsid w:val="007460C9"/>
    <w:rsid w:val="007460E2"/>
    <w:rsid w:val="0074614E"/>
    <w:rsid w:val="007467E2"/>
    <w:rsid w:val="00746ED3"/>
    <w:rsid w:val="00747A08"/>
    <w:rsid w:val="00750B9C"/>
    <w:rsid w:val="00751207"/>
    <w:rsid w:val="007515CE"/>
    <w:rsid w:val="007517BE"/>
    <w:rsid w:val="00751B54"/>
    <w:rsid w:val="0075289E"/>
    <w:rsid w:val="00752E29"/>
    <w:rsid w:val="00752E3A"/>
    <w:rsid w:val="00753EF4"/>
    <w:rsid w:val="00754056"/>
    <w:rsid w:val="007543E5"/>
    <w:rsid w:val="00754590"/>
    <w:rsid w:val="00755A55"/>
    <w:rsid w:val="00756561"/>
    <w:rsid w:val="00756752"/>
    <w:rsid w:val="00756A60"/>
    <w:rsid w:val="007572B4"/>
    <w:rsid w:val="00760233"/>
    <w:rsid w:val="00760422"/>
    <w:rsid w:val="00760DB2"/>
    <w:rsid w:val="0076159A"/>
    <w:rsid w:val="0076181F"/>
    <w:rsid w:val="00761EE7"/>
    <w:rsid w:val="00761FCB"/>
    <w:rsid w:val="00762CE7"/>
    <w:rsid w:val="00763146"/>
    <w:rsid w:val="00763413"/>
    <w:rsid w:val="00763586"/>
    <w:rsid w:val="00763F30"/>
    <w:rsid w:val="00764414"/>
    <w:rsid w:val="0076480F"/>
    <w:rsid w:val="00764B43"/>
    <w:rsid w:val="00766E5A"/>
    <w:rsid w:val="00767999"/>
    <w:rsid w:val="00770686"/>
    <w:rsid w:val="007707E9"/>
    <w:rsid w:val="00770CA4"/>
    <w:rsid w:val="00770E72"/>
    <w:rsid w:val="00771CC6"/>
    <w:rsid w:val="00771F88"/>
    <w:rsid w:val="007729BB"/>
    <w:rsid w:val="00773313"/>
    <w:rsid w:val="00773471"/>
    <w:rsid w:val="007734E7"/>
    <w:rsid w:val="00773D7E"/>
    <w:rsid w:val="00774504"/>
    <w:rsid w:val="00774708"/>
    <w:rsid w:val="00774E08"/>
    <w:rsid w:val="007754B4"/>
    <w:rsid w:val="007759CA"/>
    <w:rsid w:val="00775E21"/>
    <w:rsid w:val="0077629B"/>
    <w:rsid w:val="007767B8"/>
    <w:rsid w:val="00776903"/>
    <w:rsid w:val="00776C4E"/>
    <w:rsid w:val="00776DEE"/>
    <w:rsid w:val="00776EFC"/>
    <w:rsid w:val="00776FEB"/>
    <w:rsid w:val="00777096"/>
    <w:rsid w:val="0077740A"/>
    <w:rsid w:val="00777A56"/>
    <w:rsid w:val="007800CA"/>
    <w:rsid w:val="00780143"/>
    <w:rsid w:val="007808C2"/>
    <w:rsid w:val="00780F9B"/>
    <w:rsid w:val="00781214"/>
    <w:rsid w:val="00781254"/>
    <w:rsid w:val="007813B2"/>
    <w:rsid w:val="0078147E"/>
    <w:rsid w:val="00781BEB"/>
    <w:rsid w:val="00783818"/>
    <w:rsid w:val="0078389D"/>
    <w:rsid w:val="007839FA"/>
    <w:rsid w:val="00783B7A"/>
    <w:rsid w:val="007841ED"/>
    <w:rsid w:val="0078441D"/>
    <w:rsid w:val="00784C4D"/>
    <w:rsid w:val="00784CC0"/>
    <w:rsid w:val="00785132"/>
    <w:rsid w:val="007852A0"/>
    <w:rsid w:val="007853EF"/>
    <w:rsid w:val="007855AE"/>
    <w:rsid w:val="0078579A"/>
    <w:rsid w:val="007860E9"/>
    <w:rsid w:val="0078627D"/>
    <w:rsid w:val="007869CB"/>
    <w:rsid w:val="00787423"/>
    <w:rsid w:val="00787D1F"/>
    <w:rsid w:val="00787E61"/>
    <w:rsid w:val="00790092"/>
    <w:rsid w:val="00791761"/>
    <w:rsid w:val="007921FE"/>
    <w:rsid w:val="00792C55"/>
    <w:rsid w:val="00794BE6"/>
    <w:rsid w:val="00794EAF"/>
    <w:rsid w:val="007956FD"/>
    <w:rsid w:val="00795715"/>
    <w:rsid w:val="00795BD9"/>
    <w:rsid w:val="0079615E"/>
    <w:rsid w:val="00796862"/>
    <w:rsid w:val="00796E87"/>
    <w:rsid w:val="00797604"/>
    <w:rsid w:val="00797923"/>
    <w:rsid w:val="00797BA0"/>
    <w:rsid w:val="00797BF5"/>
    <w:rsid w:val="00797C22"/>
    <w:rsid w:val="00797C2F"/>
    <w:rsid w:val="007A01D4"/>
    <w:rsid w:val="007A0471"/>
    <w:rsid w:val="007A0478"/>
    <w:rsid w:val="007A09F9"/>
    <w:rsid w:val="007A10E0"/>
    <w:rsid w:val="007A1850"/>
    <w:rsid w:val="007A22B9"/>
    <w:rsid w:val="007A2349"/>
    <w:rsid w:val="007A29FF"/>
    <w:rsid w:val="007A2B53"/>
    <w:rsid w:val="007A5035"/>
    <w:rsid w:val="007A6395"/>
    <w:rsid w:val="007A65B3"/>
    <w:rsid w:val="007A6728"/>
    <w:rsid w:val="007A7DB7"/>
    <w:rsid w:val="007B022C"/>
    <w:rsid w:val="007B1CC2"/>
    <w:rsid w:val="007B1FF3"/>
    <w:rsid w:val="007B26C1"/>
    <w:rsid w:val="007B2EA8"/>
    <w:rsid w:val="007B3FAE"/>
    <w:rsid w:val="007B404B"/>
    <w:rsid w:val="007B4111"/>
    <w:rsid w:val="007B446B"/>
    <w:rsid w:val="007B462F"/>
    <w:rsid w:val="007B53A3"/>
    <w:rsid w:val="007B5BDD"/>
    <w:rsid w:val="007B61EE"/>
    <w:rsid w:val="007B6C61"/>
    <w:rsid w:val="007B71C3"/>
    <w:rsid w:val="007B77DA"/>
    <w:rsid w:val="007C11A1"/>
    <w:rsid w:val="007C11E6"/>
    <w:rsid w:val="007C1AEA"/>
    <w:rsid w:val="007C1C47"/>
    <w:rsid w:val="007C1D78"/>
    <w:rsid w:val="007C1FA2"/>
    <w:rsid w:val="007C2247"/>
    <w:rsid w:val="007C269E"/>
    <w:rsid w:val="007C2901"/>
    <w:rsid w:val="007C307A"/>
    <w:rsid w:val="007C3409"/>
    <w:rsid w:val="007C3A5C"/>
    <w:rsid w:val="007C4052"/>
    <w:rsid w:val="007C4199"/>
    <w:rsid w:val="007C4694"/>
    <w:rsid w:val="007C4E10"/>
    <w:rsid w:val="007C5051"/>
    <w:rsid w:val="007C5487"/>
    <w:rsid w:val="007C5609"/>
    <w:rsid w:val="007C56ED"/>
    <w:rsid w:val="007C5B85"/>
    <w:rsid w:val="007C6BCF"/>
    <w:rsid w:val="007C6F7F"/>
    <w:rsid w:val="007C7104"/>
    <w:rsid w:val="007D04CD"/>
    <w:rsid w:val="007D0BCF"/>
    <w:rsid w:val="007D123D"/>
    <w:rsid w:val="007D1486"/>
    <w:rsid w:val="007D1B0D"/>
    <w:rsid w:val="007D201A"/>
    <w:rsid w:val="007D25C7"/>
    <w:rsid w:val="007D2860"/>
    <w:rsid w:val="007D28E7"/>
    <w:rsid w:val="007D2A1F"/>
    <w:rsid w:val="007D2F8D"/>
    <w:rsid w:val="007D316E"/>
    <w:rsid w:val="007D3412"/>
    <w:rsid w:val="007D3803"/>
    <w:rsid w:val="007D3D3D"/>
    <w:rsid w:val="007D3DB8"/>
    <w:rsid w:val="007D444E"/>
    <w:rsid w:val="007D44E7"/>
    <w:rsid w:val="007D4922"/>
    <w:rsid w:val="007D4CEF"/>
    <w:rsid w:val="007D4FC2"/>
    <w:rsid w:val="007D5203"/>
    <w:rsid w:val="007D7814"/>
    <w:rsid w:val="007E01CF"/>
    <w:rsid w:val="007E01F9"/>
    <w:rsid w:val="007E04C9"/>
    <w:rsid w:val="007E0824"/>
    <w:rsid w:val="007E0AC3"/>
    <w:rsid w:val="007E0EA7"/>
    <w:rsid w:val="007E0F8E"/>
    <w:rsid w:val="007E110B"/>
    <w:rsid w:val="007E1121"/>
    <w:rsid w:val="007E23F3"/>
    <w:rsid w:val="007E248E"/>
    <w:rsid w:val="007E2644"/>
    <w:rsid w:val="007E30F9"/>
    <w:rsid w:val="007E32E7"/>
    <w:rsid w:val="007E34A8"/>
    <w:rsid w:val="007E34BF"/>
    <w:rsid w:val="007E45B3"/>
    <w:rsid w:val="007E4662"/>
    <w:rsid w:val="007E48AC"/>
    <w:rsid w:val="007E50F9"/>
    <w:rsid w:val="007E56A2"/>
    <w:rsid w:val="007E5EB4"/>
    <w:rsid w:val="007E6550"/>
    <w:rsid w:val="007E6807"/>
    <w:rsid w:val="007E72CD"/>
    <w:rsid w:val="007E7437"/>
    <w:rsid w:val="007E74DA"/>
    <w:rsid w:val="007E75DC"/>
    <w:rsid w:val="007F04D4"/>
    <w:rsid w:val="007F09EF"/>
    <w:rsid w:val="007F0FF3"/>
    <w:rsid w:val="007F17D3"/>
    <w:rsid w:val="007F18E8"/>
    <w:rsid w:val="007F2060"/>
    <w:rsid w:val="007F2258"/>
    <w:rsid w:val="007F237F"/>
    <w:rsid w:val="007F38E9"/>
    <w:rsid w:val="007F3EF5"/>
    <w:rsid w:val="007F3EF8"/>
    <w:rsid w:val="007F462D"/>
    <w:rsid w:val="007F5C25"/>
    <w:rsid w:val="007F6F1C"/>
    <w:rsid w:val="007F7148"/>
    <w:rsid w:val="00800362"/>
    <w:rsid w:val="008011E7"/>
    <w:rsid w:val="008017F6"/>
    <w:rsid w:val="00801AB5"/>
    <w:rsid w:val="008024C1"/>
    <w:rsid w:val="00802BB3"/>
    <w:rsid w:val="00803200"/>
    <w:rsid w:val="00803463"/>
    <w:rsid w:val="00803F72"/>
    <w:rsid w:val="00804598"/>
    <w:rsid w:val="0080512D"/>
    <w:rsid w:val="00805E24"/>
    <w:rsid w:val="00806EF9"/>
    <w:rsid w:val="00807689"/>
    <w:rsid w:val="0080789D"/>
    <w:rsid w:val="00807AFB"/>
    <w:rsid w:val="0081028F"/>
    <w:rsid w:val="008109B8"/>
    <w:rsid w:val="00810E90"/>
    <w:rsid w:val="008112E4"/>
    <w:rsid w:val="0081140E"/>
    <w:rsid w:val="0081149A"/>
    <w:rsid w:val="008117D2"/>
    <w:rsid w:val="00811CD7"/>
    <w:rsid w:val="00811D43"/>
    <w:rsid w:val="00811DEF"/>
    <w:rsid w:val="00812A4E"/>
    <w:rsid w:val="00813ACD"/>
    <w:rsid w:val="00813F78"/>
    <w:rsid w:val="00814989"/>
    <w:rsid w:val="00814ABF"/>
    <w:rsid w:val="00814C88"/>
    <w:rsid w:val="008150F4"/>
    <w:rsid w:val="008156F1"/>
    <w:rsid w:val="00815F0B"/>
    <w:rsid w:val="00816402"/>
    <w:rsid w:val="0081679B"/>
    <w:rsid w:val="00817182"/>
    <w:rsid w:val="0081732C"/>
    <w:rsid w:val="0081741F"/>
    <w:rsid w:val="008175FC"/>
    <w:rsid w:val="008177B1"/>
    <w:rsid w:val="00817BD0"/>
    <w:rsid w:val="00820518"/>
    <w:rsid w:val="00820592"/>
    <w:rsid w:val="00820A94"/>
    <w:rsid w:val="008236F4"/>
    <w:rsid w:val="008237E3"/>
    <w:rsid w:val="00823D55"/>
    <w:rsid w:val="00824DFC"/>
    <w:rsid w:val="00824F04"/>
    <w:rsid w:val="008258E4"/>
    <w:rsid w:val="0082759C"/>
    <w:rsid w:val="00827A88"/>
    <w:rsid w:val="0083075B"/>
    <w:rsid w:val="008307F0"/>
    <w:rsid w:val="00830A95"/>
    <w:rsid w:val="00830BC6"/>
    <w:rsid w:val="00830D94"/>
    <w:rsid w:val="008312B5"/>
    <w:rsid w:val="008314F2"/>
    <w:rsid w:val="008318F8"/>
    <w:rsid w:val="00831B55"/>
    <w:rsid w:val="0083270F"/>
    <w:rsid w:val="0083279F"/>
    <w:rsid w:val="00832EAB"/>
    <w:rsid w:val="00832F5C"/>
    <w:rsid w:val="0083534A"/>
    <w:rsid w:val="00835580"/>
    <w:rsid w:val="00836524"/>
    <w:rsid w:val="00836F6E"/>
    <w:rsid w:val="008371D5"/>
    <w:rsid w:val="00837A91"/>
    <w:rsid w:val="00837AF9"/>
    <w:rsid w:val="00837DEE"/>
    <w:rsid w:val="00840128"/>
    <w:rsid w:val="0084023A"/>
    <w:rsid w:val="00840AA9"/>
    <w:rsid w:val="00840C28"/>
    <w:rsid w:val="00840E1D"/>
    <w:rsid w:val="008412B1"/>
    <w:rsid w:val="00841C42"/>
    <w:rsid w:val="00842194"/>
    <w:rsid w:val="00842857"/>
    <w:rsid w:val="008428CF"/>
    <w:rsid w:val="00842C39"/>
    <w:rsid w:val="008431E2"/>
    <w:rsid w:val="00843398"/>
    <w:rsid w:val="008437B4"/>
    <w:rsid w:val="008437C4"/>
    <w:rsid w:val="008437D5"/>
    <w:rsid w:val="00844ED0"/>
    <w:rsid w:val="00845108"/>
    <w:rsid w:val="008453CA"/>
    <w:rsid w:val="008459B7"/>
    <w:rsid w:val="008474DD"/>
    <w:rsid w:val="008478F8"/>
    <w:rsid w:val="00847BEB"/>
    <w:rsid w:val="00847C48"/>
    <w:rsid w:val="00847ECD"/>
    <w:rsid w:val="00850115"/>
    <w:rsid w:val="00850973"/>
    <w:rsid w:val="00850C31"/>
    <w:rsid w:val="00850CEB"/>
    <w:rsid w:val="00850E00"/>
    <w:rsid w:val="00850E71"/>
    <w:rsid w:val="008515DB"/>
    <w:rsid w:val="008519B0"/>
    <w:rsid w:val="008523A5"/>
    <w:rsid w:val="008524C3"/>
    <w:rsid w:val="00852639"/>
    <w:rsid w:val="00852B62"/>
    <w:rsid w:val="00852F74"/>
    <w:rsid w:val="008535E5"/>
    <w:rsid w:val="00853A58"/>
    <w:rsid w:val="008543CB"/>
    <w:rsid w:val="00854453"/>
    <w:rsid w:val="0085467B"/>
    <w:rsid w:val="00854FAF"/>
    <w:rsid w:val="00855087"/>
    <w:rsid w:val="008550CC"/>
    <w:rsid w:val="008556DB"/>
    <w:rsid w:val="008563CC"/>
    <w:rsid w:val="008566F7"/>
    <w:rsid w:val="00856DB6"/>
    <w:rsid w:val="008575B2"/>
    <w:rsid w:val="008577CE"/>
    <w:rsid w:val="00857D6C"/>
    <w:rsid w:val="00860478"/>
    <w:rsid w:val="008605E0"/>
    <w:rsid w:val="008606C5"/>
    <w:rsid w:val="00860998"/>
    <w:rsid w:val="00860E0E"/>
    <w:rsid w:val="008610B9"/>
    <w:rsid w:val="008613D9"/>
    <w:rsid w:val="008615A1"/>
    <w:rsid w:val="00861CE9"/>
    <w:rsid w:val="00862538"/>
    <w:rsid w:val="00862D14"/>
    <w:rsid w:val="0086356B"/>
    <w:rsid w:val="00863A57"/>
    <w:rsid w:val="00863D28"/>
    <w:rsid w:val="008641DD"/>
    <w:rsid w:val="0086426A"/>
    <w:rsid w:val="00864A98"/>
    <w:rsid w:val="00864F43"/>
    <w:rsid w:val="008650F3"/>
    <w:rsid w:val="00865330"/>
    <w:rsid w:val="0086544C"/>
    <w:rsid w:val="00865D00"/>
    <w:rsid w:val="00865F4C"/>
    <w:rsid w:val="00866C41"/>
    <w:rsid w:val="00866E03"/>
    <w:rsid w:val="00866EB0"/>
    <w:rsid w:val="00870663"/>
    <w:rsid w:val="00870A91"/>
    <w:rsid w:val="00870ED1"/>
    <w:rsid w:val="00870F2D"/>
    <w:rsid w:val="00871895"/>
    <w:rsid w:val="00871D36"/>
    <w:rsid w:val="008735DC"/>
    <w:rsid w:val="00873716"/>
    <w:rsid w:val="00874391"/>
    <w:rsid w:val="0087451F"/>
    <w:rsid w:val="008745C7"/>
    <w:rsid w:val="008746BE"/>
    <w:rsid w:val="008748C0"/>
    <w:rsid w:val="008749FE"/>
    <w:rsid w:val="00874C4B"/>
    <w:rsid w:val="008750BE"/>
    <w:rsid w:val="0087530F"/>
    <w:rsid w:val="008756FC"/>
    <w:rsid w:val="008760B3"/>
    <w:rsid w:val="00876D32"/>
    <w:rsid w:val="00877774"/>
    <w:rsid w:val="00877CC8"/>
    <w:rsid w:val="008804A6"/>
    <w:rsid w:val="008805CC"/>
    <w:rsid w:val="00880907"/>
    <w:rsid w:val="008810B0"/>
    <w:rsid w:val="0088179E"/>
    <w:rsid w:val="00881E47"/>
    <w:rsid w:val="00882734"/>
    <w:rsid w:val="00882BD9"/>
    <w:rsid w:val="00883019"/>
    <w:rsid w:val="0088322C"/>
    <w:rsid w:val="0088372D"/>
    <w:rsid w:val="00883E77"/>
    <w:rsid w:val="008843D3"/>
    <w:rsid w:val="0088442E"/>
    <w:rsid w:val="00884447"/>
    <w:rsid w:val="0088455B"/>
    <w:rsid w:val="00884D6E"/>
    <w:rsid w:val="00884E41"/>
    <w:rsid w:val="00884FA3"/>
    <w:rsid w:val="00885078"/>
    <w:rsid w:val="00885265"/>
    <w:rsid w:val="00885969"/>
    <w:rsid w:val="00885A3A"/>
    <w:rsid w:val="00885F55"/>
    <w:rsid w:val="008862E2"/>
    <w:rsid w:val="008865D4"/>
    <w:rsid w:val="00886C16"/>
    <w:rsid w:val="008908DA"/>
    <w:rsid w:val="00891486"/>
    <w:rsid w:val="00891C93"/>
    <w:rsid w:val="00891CBD"/>
    <w:rsid w:val="0089210E"/>
    <w:rsid w:val="008921E2"/>
    <w:rsid w:val="00892575"/>
    <w:rsid w:val="0089257F"/>
    <w:rsid w:val="00892A09"/>
    <w:rsid w:val="00892AC3"/>
    <w:rsid w:val="00892E18"/>
    <w:rsid w:val="00893065"/>
    <w:rsid w:val="00893735"/>
    <w:rsid w:val="00893781"/>
    <w:rsid w:val="008940B7"/>
    <w:rsid w:val="00894B45"/>
    <w:rsid w:val="00895922"/>
    <w:rsid w:val="00895B92"/>
    <w:rsid w:val="00897813"/>
    <w:rsid w:val="008A010D"/>
    <w:rsid w:val="008A0409"/>
    <w:rsid w:val="008A05A9"/>
    <w:rsid w:val="008A0973"/>
    <w:rsid w:val="008A0A00"/>
    <w:rsid w:val="008A10A7"/>
    <w:rsid w:val="008A1346"/>
    <w:rsid w:val="008A246B"/>
    <w:rsid w:val="008A2593"/>
    <w:rsid w:val="008A359F"/>
    <w:rsid w:val="008A35FF"/>
    <w:rsid w:val="008A407E"/>
    <w:rsid w:val="008A4758"/>
    <w:rsid w:val="008A47E9"/>
    <w:rsid w:val="008A491B"/>
    <w:rsid w:val="008A4AEE"/>
    <w:rsid w:val="008A50DE"/>
    <w:rsid w:val="008A5B79"/>
    <w:rsid w:val="008A659F"/>
    <w:rsid w:val="008A6B0B"/>
    <w:rsid w:val="008A70A0"/>
    <w:rsid w:val="008A7404"/>
    <w:rsid w:val="008A76B6"/>
    <w:rsid w:val="008A76F4"/>
    <w:rsid w:val="008A7AF4"/>
    <w:rsid w:val="008A7AFE"/>
    <w:rsid w:val="008B04DA"/>
    <w:rsid w:val="008B06DD"/>
    <w:rsid w:val="008B1674"/>
    <w:rsid w:val="008B182B"/>
    <w:rsid w:val="008B1E16"/>
    <w:rsid w:val="008B3DDC"/>
    <w:rsid w:val="008B3EE8"/>
    <w:rsid w:val="008B4820"/>
    <w:rsid w:val="008B494E"/>
    <w:rsid w:val="008B5346"/>
    <w:rsid w:val="008B58CC"/>
    <w:rsid w:val="008B5C60"/>
    <w:rsid w:val="008B5CC6"/>
    <w:rsid w:val="008B6034"/>
    <w:rsid w:val="008B77C8"/>
    <w:rsid w:val="008B7BE6"/>
    <w:rsid w:val="008C02A4"/>
    <w:rsid w:val="008C0685"/>
    <w:rsid w:val="008C088D"/>
    <w:rsid w:val="008C143F"/>
    <w:rsid w:val="008C1447"/>
    <w:rsid w:val="008C1846"/>
    <w:rsid w:val="008C1DE8"/>
    <w:rsid w:val="008C2243"/>
    <w:rsid w:val="008C255E"/>
    <w:rsid w:val="008C2616"/>
    <w:rsid w:val="008C353A"/>
    <w:rsid w:val="008C3D82"/>
    <w:rsid w:val="008C3E95"/>
    <w:rsid w:val="008C4368"/>
    <w:rsid w:val="008C46AF"/>
    <w:rsid w:val="008C4720"/>
    <w:rsid w:val="008C496D"/>
    <w:rsid w:val="008C4DCC"/>
    <w:rsid w:val="008C573D"/>
    <w:rsid w:val="008C5790"/>
    <w:rsid w:val="008C5F93"/>
    <w:rsid w:val="008C64A6"/>
    <w:rsid w:val="008C6668"/>
    <w:rsid w:val="008C6BB0"/>
    <w:rsid w:val="008C6E12"/>
    <w:rsid w:val="008C6F28"/>
    <w:rsid w:val="008C71D2"/>
    <w:rsid w:val="008C7876"/>
    <w:rsid w:val="008D00B2"/>
    <w:rsid w:val="008D00D1"/>
    <w:rsid w:val="008D0222"/>
    <w:rsid w:val="008D0288"/>
    <w:rsid w:val="008D0705"/>
    <w:rsid w:val="008D16D0"/>
    <w:rsid w:val="008D1B38"/>
    <w:rsid w:val="008D1ED8"/>
    <w:rsid w:val="008D21CF"/>
    <w:rsid w:val="008D2C27"/>
    <w:rsid w:val="008D2E3D"/>
    <w:rsid w:val="008D35C7"/>
    <w:rsid w:val="008D3892"/>
    <w:rsid w:val="008D3CFB"/>
    <w:rsid w:val="008D48EE"/>
    <w:rsid w:val="008D4CA6"/>
    <w:rsid w:val="008D54B3"/>
    <w:rsid w:val="008D6785"/>
    <w:rsid w:val="008D6DA0"/>
    <w:rsid w:val="008D7BAA"/>
    <w:rsid w:val="008D7DC4"/>
    <w:rsid w:val="008E0117"/>
    <w:rsid w:val="008E0A19"/>
    <w:rsid w:val="008E11E6"/>
    <w:rsid w:val="008E13E5"/>
    <w:rsid w:val="008E1C5A"/>
    <w:rsid w:val="008E2E59"/>
    <w:rsid w:val="008E36B0"/>
    <w:rsid w:val="008E37AD"/>
    <w:rsid w:val="008E38BA"/>
    <w:rsid w:val="008E3A14"/>
    <w:rsid w:val="008E3BEF"/>
    <w:rsid w:val="008E47AC"/>
    <w:rsid w:val="008E4FB1"/>
    <w:rsid w:val="008E4FE3"/>
    <w:rsid w:val="008E59C7"/>
    <w:rsid w:val="008E5A96"/>
    <w:rsid w:val="008E5D45"/>
    <w:rsid w:val="008E68CD"/>
    <w:rsid w:val="008E68EB"/>
    <w:rsid w:val="008E6BE5"/>
    <w:rsid w:val="008E6D3A"/>
    <w:rsid w:val="008E7C1C"/>
    <w:rsid w:val="008E7F39"/>
    <w:rsid w:val="008F0AED"/>
    <w:rsid w:val="008F0FDD"/>
    <w:rsid w:val="008F179D"/>
    <w:rsid w:val="008F1996"/>
    <w:rsid w:val="008F1F7C"/>
    <w:rsid w:val="008F2334"/>
    <w:rsid w:val="008F36B8"/>
    <w:rsid w:val="008F3970"/>
    <w:rsid w:val="008F4265"/>
    <w:rsid w:val="008F496A"/>
    <w:rsid w:val="008F4D5C"/>
    <w:rsid w:val="008F5890"/>
    <w:rsid w:val="008F5A75"/>
    <w:rsid w:val="008F5CF0"/>
    <w:rsid w:val="008F608C"/>
    <w:rsid w:val="008F637E"/>
    <w:rsid w:val="008F6879"/>
    <w:rsid w:val="008F73B9"/>
    <w:rsid w:val="008F7403"/>
    <w:rsid w:val="009008F4"/>
    <w:rsid w:val="00900972"/>
    <w:rsid w:val="00900CD0"/>
    <w:rsid w:val="00901178"/>
    <w:rsid w:val="00901B99"/>
    <w:rsid w:val="0090216C"/>
    <w:rsid w:val="009025CF"/>
    <w:rsid w:val="00902E8F"/>
    <w:rsid w:val="00902EE3"/>
    <w:rsid w:val="009034B2"/>
    <w:rsid w:val="009046D3"/>
    <w:rsid w:val="00905274"/>
    <w:rsid w:val="0090556B"/>
    <w:rsid w:val="00905867"/>
    <w:rsid w:val="00905A8F"/>
    <w:rsid w:val="009062D9"/>
    <w:rsid w:val="009064FD"/>
    <w:rsid w:val="009066B0"/>
    <w:rsid w:val="00906ED4"/>
    <w:rsid w:val="00906EE3"/>
    <w:rsid w:val="0090718D"/>
    <w:rsid w:val="00907462"/>
    <w:rsid w:val="00907942"/>
    <w:rsid w:val="00910109"/>
    <w:rsid w:val="00910235"/>
    <w:rsid w:val="009104D6"/>
    <w:rsid w:val="00911B79"/>
    <w:rsid w:val="00911C3F"/>
    <w:rsid w:val="0091258E"/>
    <w:rsid w:val="00912E3D"/>
    <w:rsid w:val="009135F6"/>
    <w:rsid w:val="00913670"/>
    <w:rsid w:val="00913EE0"/>
    <w:rsid w:val="00913F72"/>
    <w:rsid w:val="00914651"/>
    <w:rsid w:val="0091484B"/>
    <w:rsid w:val="00914DAD"/>
    <w:rsid w:val="0091598D"/>
    <w:rsid w:val="00915E3E"/>
    <w:rsid w:val="00915E59"/>
    <w:rsid w:val="00915F0E"/>
    <w:rsid w:val="009161F1"/>
    <w:rsid w:val="009166E2"/>
    <w:rsid w:val="00916B11"/>
    <w:rsid w:val="00916DC4"/>
    <w:rsid w:val="009179E9"/>
    <w:rsid w:val="00917A9A"/>
    <w:rsid w:val="00917D4B"/>
    <w:rsid w:val="0092054D"/>
    <w:rsid w:val="009208A0"/>
    <w:rsid w:val="0092103F"/>
    <w:rsid w:val="009217D0"/>
    <w:rsid w:val="00921919"/>
    <w:rsid w:val="00921C23"/>
    <w:rsid w:val="00922674"/>
    <w:rsid w:val="00922FBC"/>
    <w:rsid w:val="009232C4"/>
    <w:rsid w:val="0092353C"/>
    <w:rsid w:val="009236DE"/>
    <w:rsid w:val="0092371C"/>
    <w:rsid w:val="009239E0"/>
    <w:rsid w:val="00923A72"/>
    <w:rsid w:val="00924D72"/>
    <w:rsid w:val="00924E40"/>
    <w:rsid w:val="009250FD"/>
    <w:rsid w:val="00925E79"/>
    <w:rsid w:val="009269FA"/>
    <w:rsid w:val="00926DF1"/>
    <w:rsid w:val="009276BE"/>
    <w:rsid w:val="009277F3"/>
    <w:rsid w:val="00927A11"/>
    <w:rsid w:val="00927D7E"/>
    <w:rsid w:val="00930288"/>
    <w:rsid w:val="0093078F"/>
    <w:rsid w:val="0093098D"/>
    <w:rsid w:val="009309D7"/>
    <w:rsid w:val="00930AC3"/>
    <w:rsid w:val="00930B60"/>
    <w:rsid w:val="00930C4C"/>
    <w:rsid w:val="009317CF"/>
    <w:rsid w:val="00931961"/>
    <w:rsid w:val="00931BBF"/>
    <w:rsid w:val="0093223F"/>
    <w:rsid w:val="00932422"/>
    <w:rsid w:val="009326AB"/>
    <w:rsid w:val="00932AA1"/>
    <w:rsid w:val="00932D36"/>
    <w:rsid w:val="00932DB8"/>
    <w:rsid w:val="00932FD6"/>
    <w:rsid w:val="0093336D"/>
    <w:rsid w:val="0093359A"/>
    <w:rsid w:val="00933888"/>
    <w:rsid w:val="00933ED3"/>
    <w:rsid w:val="00933F4C"/>
    <w:rsid w:val="009345A2"/>
    <w:rsid w:val="00934E1E"/>
    <w:rsid w:val="00934E31"/>
    <w:rsid w:val="009351E2"/>
    <w:rsid w:val="00935710"/>
    <w:rsid w:val="00935C66"/>
    <w:rsid w:val="00935E8E"/>
    <w:rsid w:val="00936194"/>
    <w:rsid w:val="009361F7"/>
    <w:rsid w:val="0093663B"/>
    <w:rsid w:val="00936C9E"/>
    <w:rsid w:val="0093764B"/>
    <w:rsid w:val="009379F7"/>
    <w:rsid w:val="00937AB6"/>
    <w:rsid w:val="009405D4"/>
    <w:rsid w:val="00940824"/>
    <w:rsid w:val="00940B6B"/>
    <w:rsid w:val="00940BBD"/>
    <w:rsid w:val="00940D14"/>
    <w:rsid w:val="00941244"/>
    <w:rsid w:val="00941D00"/>
    <w:rsid w:val="009421F5"/>
    <w:rsid w:val="009431E1"/>
    <w:rsid w:val="0094348A"/>
    <w:rsid w:val="009439AB"/>
    <w:rsid w:val="00943D2C"/>
    <w:rsid w:val="00943D51"/>
    <w:rsid w:val="00944401"/>
    <w:rsid w:val="009445E0"/>
    <w:rsid w:val="00944B56"/>
    <w:rsid w:val="00944F68"/>
    <w:rsid w:val="009453C5"/>
    <w:rsid w:val="0094543C"/>
    <w:rsid w:val="00945766"/>
    <w:rsid w:val="009465F6"/>
    <w:rsid w:val="009467E3"/>
    <w:rsid w:val="009470F0"/>
    <w:rsid w:val="009477B0"/>
    <w:rsid w:val="00950287"/>
    <w:rsid w:val="00950450"/>
    <w:rsid w:val="0095046E"/>
    <w:rsid w:val="00950488"/>
    <w:rsid w:val="00950583"/>
    <w:rsid w:val="009507F6"/>
    <w:rsid w:val="009508EB"/>
    <w:rsid w:val="00950EE1"/>
    <w:rsid w:val="00950F74"/>
    <w:rsid w:val="009512D3"/>
    <w:rsid w:val="009512EF"/>
    <w:rsid w:val="0095164A"/>
    <w:rsid w:val="009516B8"/>
    <w:rsid w:val="00951AB4"/>
    <w:rsid w:val="00951E39"/>
    <w:rsid w:val="009525DB"/>
    <w:rsid w:val="00952B21"/>
    <w:rsid w:val="0095323E"/>
    <w:rsid w:val="00954D53"/>
    <w:rsid w:val="00954F08"/>
    <w:rsid w:val="009552A2"/>
    <w:rsid w:val="0095554D"/>
    <w:rsid w:val="00955E2E"/>
    <w:rsid w:val="0095635E"/>
    <w:rsid w:val="009563DA"/>
    <w:rsid w:val="00956819"/>
    <w:rsid w:val="00957149"/>
    <w:rsid w:val="0095728C"/>
    <w:rsid w:val="00957366"/>
    <w:rsid w:val="0095798B"/>
    <w:rsid w:val="00957B15"/>
    <w:rsid w:val="00957D06"/>
    <w:rsid w:val="00957E03"/>
    <w:rsid w:val="00960A1C"/>
    <w:rsid w:val="00960B45"/>
    <w:rsid w:val="00960CA3"/>
    <w:rsid w:val="00960EDD"/>
    <w:rsid w:val="00961A91"/>
    <w:rsid w:val="00961B25"/>
    <w:rsid w:val="00961BFB"/>
    <w:rsid w:val="00961CA0"/>
    <w:rsid w:val="00962736"/>
    <w:rsid w:val="00962A29"/>
    <w:rsid w:val="00963613"/>
    <w:rsid w:val="009636F1"/>
    <w:rsid w:val="00963CE4"/>
    <w:rsid w:val="00963D92"/>
    <w:rsid w:val="00963E6B"/>
    <w:rsid w:val="00965106"/>
    <w:rsid w:val="00965585"/>
    <w:rsid w:val="009658DC"/>
    <w:rsid w:val="00965B42"/>
    <w:rsid w:val="0096650F"/>
    <w:rsid w:val="00966AA1"/>
    <w:rsid w:val="00966B46"/>
    <w:rsid w:val="00966FE5"/>
    <w:rsid w:val="00970B9F"/>
    <w:rsid w:val="00970ECD"/>
    <w:rsid w:val="00971418"/>
    <w:rsid w:val="00971BB1"/>
    <w:rsid w:val="009749CF"/>
    <w:rsid w:val="00974F26"/>
    <w:rsid w:val="0097551F"/>
    <w:rsid w:val="00975DB1"/>
    <w:rsid w:val="00976616"/>
    <w:rsid w:val="00976A3D"/>
    <w:rsid w:val="009802DC"/>
    <w:rsid w:val="00980361"/>
    <w:rsid w:val="009806AE"/>
    <w:rsid w:val="00980B0F"/>
    <w:rsid w:val="00980D61"/>
    <w:rsid w:val="00980F1B"/>
    <w:rsid w:val="009815E7"/>
    <w:rsid w:val="00981F4D"/>
    <w:rsid w:val="00981FCB"/>
    <w:rsid w:val="009821E0"/>
    <w:rsid w:val="00982213"/>
    <w:rsid w:val="009825AF"/>
    <w:rsid w:val="009826D3"/>
    <w:rsid w:val="0098330E"/>
    <w:rsid w:val="009834B6"/>
    <w:rsid w:val="009842ED"/>
    <w:rsid w:val="00984B34"/>
    <w:rsid w:val="00984BD5"/>
    <w:rsid w:val="00984E51"/>
    <w:rsid w:val="00985151"/>
    <w:rsid w:val="00985A53"/>
    <w:rsid w:val="0098642A"/>
    <w:rsid w:val="00986580"/>
    <w:rsid w:val="00986A37"/>
    <w:rsid w:val="00986C5F"/>
    <w:rsid w:val="00986EAD"/>
    <w:rsid w:val="009876DB"/>
    <w:rsid w:val="0098779F"/>
    <w:rsid w:val="009878BC"/>
    <w:rsid w:val="00987FF9"/>
    <w:rsid w:val="00990556"/>
    <w:rsid w:val="00990AB5"/>
    <w:rsid w:val="00991117"/>
    <w:rsid w:val="0099118B"/>
    <w:rsid w:val="00991B72"/>
    <w:rsid w:val="00991FF3"/>
    <w:rsid w:val="009922A0"/>
    <w:rsid w:val="009924C7"/>
    <w:rsid w:val="00992C6F"/>
    <w:rsid w:val="00993AFD"/>
    <w:rsid w:val="0099433A"/>
    <w:rsid w:val="009949C3"/>
    <w:rsid w:val="00994BCD"/>
    <w:rsid w:val="00995863"/>
    <w:rsid w:val="00995FA5"/>
    <w:rsid w:val="0099608D"/>
    <w:rsid w:val="00996DBA"/>
    <w:rsid w:val="009974C4"/>
    <w:rsid w:val="009A061B"/>
    <w:rsid w:val="009A0A1E"/>
    <w:rsid w:val="009A0C90"/>
    <w:rsid w:val="009A1140"/>
    <w:rsid w:val="009A13B1"/>
    <w:rsid w:val="009A204D"/>
    <w:rsid w:val="009A23DE"/>
    <w:rsid w:val="009A2D14"/>
    <w:rsid w:val="009A3040"/>
    <w:rsid w:val="009A36C1"/>
    <w:rsid w:val="009A43C0"/>
    <w:rsid w:val="009A49C8"/>
    <w:rsid w:val="009A4C4B"/>
    <w:rsid w:val="009A521C"/>
    <w:rsid w:val="009A5412"/>
    <w:rsid w:val="009A58F5"/>
    <w:rsid w:val="009A6492"/>
    <w:rsid w:val="009A6E23"/>
    <w:rsid w:val="009A7584"/>
    <w:rsid w:val="009A78A9"/>
    <w:rsid w:val="009B0687"/>
    <w:rsid w:val="009B093E"/>
    <w:rsid w:val="009B0ACA"/>
    <w:rsid w:val="009B0CC6"/>
    <w:rsid w:val="009B151A"/>
    <w:rsid w:val="009B1A6F"/>
    <w:rsid w:val="009B1EAC"/>
    <w:rsid w:val="009B20F5"/>
    <w:rsid w:val="009B2115"/>
    <w:rsid w:val="009B2132"/>
    <w:rsid w:val="009B2AC0"/>
    <w:rsid w:val="009B2B52"/>
    <w:rsid w:val="009B302D"/>
    <w:rsid w:val="009B3071"/>
    <w:rsid w:val="009B31A6"/>
    <w:rsid w:val="009B35E3"/>
    <w:rsid w:val="009B3695"/>
    <w:rsid w:val="009B3B75"/>
    <w:rsid w:val="009B44A7"/>
    <w:rsid w:val="009B486D"/>
    <w:rsid w:val="009B4B45"/>
    <w:rsid w:val="009B5143"/>
    <w:rsid w:val="009B54EC"/>
    <w:rsid w:val="009B57C8"/>
    <w:rsid w:val="009B589C"/>
    <w:rsid w:val="009B59CA"/>
    <w:rsid w:val="009B6AE6"/>
    <w:rsid w:val="009B6BE1"/>
    <w:rsid w:val="009B7139"/>
    <w:rsid w:val="009B7742"/>
    <w:rsid w:val="009B786A"/>
    <w:rsid w:val="009B7C60"/>
    <w:rsid w:val="009B7D68"/>
    <w:rsid w:val="009C0182"/>
    <w:rsid w:val="009C05FA"/>
    <w:rsid w:val="009C0953"/>
    <w:rsid w:val="009C10A0"/>
    <w:rsid w:val="009C12A4"/>
    <w:rsid w:val="009C1679"/>
    <w:rsid w:val="009C17BD"/>
    <w:rsid w:val="009C18F6"/>
    <w:rsid w:val="009C28C6"/>
    <w:rsid w:val="009C2939"/>
    <w:rsid w:val="009C2A85"/>
    <w:rsid w:val="009C353B"/>
    <w:rsid w:val="009C38D5"/>
    <w:rsid w:val="009C3917"/>
    <w:rsid w:val="009C41A5"/>
    <w:rsid w:val="009C44C5"/>
    <w:rsid w:val="009C45AC"/>
    <w:rsid w:val="009C4ABF"/>
    <w:rsid w:val="009C4CA3"/>
    <w:rsid w:val="009C57D9"/>
    <w:rsid w:val="009C5955"/>
    <w:rsid w:val="009C63E5"/>
    <w:rsid w:val="009C66A7"/>
    <w:rsid w:val="009C6AF0"/>
    <w:rsid w:val="009C6F1B"/>
    <w:rsid w:val="009C6FDD"/>
    <w:rsid w:val="009C71A6"/>
    <w:rsid w:val="009C7273"/>
    <w:rsid w:val="009C72A6"/>
    <w:rsid w:val="009C7A24"/>
    <w:rsid w:val="009C7FF2"/>
    <w:rsid w:val="009D0429"/>
    <w:rsid w:val="009D08CA"/>
    <w:rsid w:val="009D1236"/>
    <w:rsid w:val="009D15B9"/>
    <w:rsid w:val="009D168F"/>
    <w:rsid w:val="009D17DF"/>
    <w:rsid w:val="009D1BDA"/>
    <w:rsid w:val="009D1CA3"/>
    <w:rsid w:val="009D2394"/>
    <w:rsid w:val="009D23A0"/>
    <w:rsid w:val="009D2661"/>
    <w:rsid w:val="009D269A"/>
    <w:rsid w:val="009D28FA"/>
    <w:rsid w:val="009D2E17"/>
    <w:rsid w:val="009D3150"/>
    <w:rsid w:val="009D34BA"/>
    <w:rsid w:val="009D3606"/>
    <w:rsid w:val="009D3786"/>
    <w:rsid w:val="009D39A5"/>
    <w:rsid w:val="009D3C50"/>
    <w:rsid w:val="009D3CA7"/>
    <w:rsid w:val="009D4435"/>
    <w:rsid w:val="009D4705"/>
    <w:rsid w:val="009D493F"/>
    <w:rsid w:val="009D51BA"/>
    <w:rsid w:val="009D541C"/>
    <w:rsid w:val="009D5863"/>
    <w:rsid w:val="009D5A2F"/>
    <w:rsid w:val="009D6104"/>
    <w:rsid w:val="009D6DC5"/>
    <w:rsid w:val="009D7591"/>
    <w:rsid w:val="009D7A4F"/>
    <w:rsid w:val="009E1258"/>
    <w:rsid w:val="009E2642"/>
    <w:rsid w:val="009E2CCB"/>
    <w:rsid w:val="009E2F8C"/>
    <w:rsid w:val="009E363B"/>
    <w:rsid w:val="009E417F"/>
    <w:rsid w:val="009E42B7"/>
    <w:rsid w:val="009E42F8"/>
    <w:rsid w:val="009E4751"/>
    <w:rsid w:val="009E4AA1"/>
    <w:rsid w:val="009E587F"/>
    <w:rsid w:val="009E59F4"/>
    <w:rsid w:val="009E5C62"/>
    <w:rsid w:val="009E6243"/>
    <w:rsid w:val="009E6A9B"/>
    <w:rsid w:val="009E6C62"/>
    <w:rsid w:val="009E7368"/>
    <w:rsid w:val="009E7BD1"/>
    <w:rsid w:val="009E7C3E"/>
    <w:rsid w:val="009E7D1D"/>
    <w:rsid w:val="009E7ECD"/>
    <w:rsid w:val="009F0184"/>
    <w:rsid w:val="009F02DE"/>
    <w:rsid w:val="009F1007"/>
    <w:rsid w:val="009F101F"/>
    <w:rsid w:val="009F14E8"/>
    <w:rsid w:val="009F16F1"/>
    <w:rsid w:val="009F17EE"/>
    <w:rsid w:val="009F2245"/>
    <w:rsid w:val="009F2C0E"/>
    <w:rsid w:val="009F3183"/>
    <w:rsid w:val="009F32D6"/>
    <w:rsid w:val="009F33BA"/>
    <w:rsid w:val="009F4A8E"/>
    <w:rsid w:val="009F4F8D"/>
    <w:rsid w:val="009F54F1"/>
    <w:rsid w:val="009F5D2F"/>
    <w:rsid w:val="009F5F43"/>
    <w:rsid w:val="009F619F"/>
    <w:rsid w:val="009F62E4"/>
    <w:rsid w:val="009F6D9C"/>
    <w:rsid w:val="009F78EF"/>
    <w:rsid w:val="009F7FA8"/>
    <w:rsid w:val="00A0012D"/>
    <w:rsid w:val="00A00204"/>
    <w:rsid w:val="00A012F5"/>
    <w:rsid w:val="00A01728"/>
    <w:rsid w:val="00A01FD5"/>
    <w:rsid w:val="00A030B6"/>
    <w:rsid w:val="00A03162"/>
    <w:rsid w:val="00A032CB"/>
    <w:rsid w:val="00A0348A"/>
    <w:rsid w:val="00A048FE"/>
    <w:rsid w:val="00A0539D"/>
    <w:rsid w:val="00A05DFC"/>
    <w:rsid w:val="00A064C8"/>
    <w:rsid w:val="00A0684E"/>
    <w:rsid w:val="00A068DE"/>
    <w:rsid w:val="00A06A12"/>
    <w:rsid w:val="00A06A36"/>
    <w:rsid w:val="00A075A8"/>
    <w:rsid w:val="00A07716"/>
    <w:rsid w:val="00A105C9"/>
    <w:rsid w:val="00A1060D"/>
    <w:rsid w:val="00A10EDF"/>
    <w:rsid w:val="00A10FA9"/>
    <w:rsid w:val="00A11C77"/>
    <w:rsid w:val="00A11CFC"/>
    <w:rsid w:val="00A1238F"/>
    <w:rsid w:val="00A133FD"/>
    <w:rsid w:val="00A1348E"/>
    <w:rsid w:val="00A141CF"/>
    <w:rsid w:val="00A1454F"/>
    <w:rsid w:val="00A146A5"/>
    <w:rsid w:val="00A151D6"/>
    <w:rsid w:val="00A152E1"/>
    <w:rsid w:val="00A1578A"/>
    <w:rsid w:val="00A16171"/>
    <w:rsid w:val="00A16403"/>
    <w:rsid w:val="00A16410"/>
    <w:rsid w:val="00A16525"/>
    <w:rsid w:val="00A16996"/>
    <w:rsid w:val="00A16E6E"/>
    <w:rsid w:val="00A16F1E"/>
    <w:rsid w:val="00A172EE"/>
    <w:rsid w:val="00A17FBD"/>
    <w:rsid w:val="00A20143"/>
    <w:rsid w:val="00A20F5B"/>
    <w:rsid w:val="00A217EE"/>
    <w:rsid w:val="00A21D94"/>
    <w:rsid w:val="00A2207A"/>
    <w:rsid w:val="00A2291F"/>
    <w:rsid w:val="00A22FC5"/>
    <w:rsid w:val="00A2303A"/>
    <w:rsid w:val="00A23479"/>
    <w:rsid w:val="00A234BE"/>
    <w:rsid w:val="00A2356D"/>
    <w:rsid w:val="00A23A0C"/>
    <w:rsid w:val="00A24366"/>
    <w:rsid w:val="00A24E71"/>
    <w:rsid w:val="00A25275"/>
    <w:rsid w:val="00A255CC"/>
    <w:rsid w:val="00A25F22"/>
    <w:rsid w:val="00A26086"/>
    <w:rsid w:val="00A26278"/>
    <w:rsid w:val="00A26983"/>
    <w:rsid w:val="00A26FFB"/>
    <w:rsid w:val="00A300C5"/>
    <w:rsid w:val="00A3016B"/>
    <w:rsid w:val="00A30214"/>
    <w:rsid w:val="00A30627"/>
    <w:rsid w:val="00A307D6"/>
    <w:rsid w:val="00A30848"/>
    <w:rsid w:val="00A30D48"/>
    <w:rsid w:val="00A31A20"/>
    <w:rsid w:val="00A31FF1"/>
    <w:rsid w:val="00A327D3"/>
    <w:rsid w:val="00A32960"/>
    <w:rsid w:val="00A3346A"/>
    <w:rsid w:val="00A339AD"/>
    <w:rsid w:val="00A33FC2"/>
    <w:rsid w:val="00A342B3"/>
    <w:rsid w:val="00A34951"/>
    <w:rsid w:val="00A34BFB"/>
    <w:rsid w:val="00A358E7"/>
    <w:rsid w:val="00A35BDC"/>
    <w:rsid w:val="00A36CC7"/>
    <w:rsid w:val="00A37C81"/>
    <w:rsid w:val="00A40033"/>
    <w:rsid w:val="00A403B4"/>
    <w:rsid w:val="00A40543"/>
    <w:rsid w:val="00A40A4C"/>
    <w:rsid w:val="00A40A9F"/>
    <w:rsid w:val="00A40DE3"/>
    <w:rsid w:val="00A410AD"/>
    <w:rsid w:val="00A414B0"/>
    <w:rsid w:val="00A420C1"/>
    <w:rsid w:val="00A4210E"/>
    <w:rsid w:val="00A4262E"/>
    <w:rsid w:val="00A43742"/>
    <w:rsid w:val="00A440AC"/>
    <w:rsid w:val="00A44138"/>
    <w:rsid w:val="00A44F4B"/>
    <w:rsid w:val="00A44FBC"/>
    <w:rsid w:val="00A44FED"/>
    <w:rsid w:val="00A46004"/>
    <w:rsid w:val="00A46119"/>
    <w:rsid w:val="00A46465"/>
    <w:rsid w:val="00A46519"/>
    <w:rsid w:val="00A465C1"/>
    <w:rsid w:val="00A46BCD"/>
    <w:rsid w:val="00A47314"/>
    <w:rsid w:val="00A47ABB"/>
    <w:rsid w:val="00A506C7"/>
    <w:rsid w:val="00A50910"/>
    <w:rsid w:val="00A50F27"/>
    <w:rsid w:val="00A51384"/>
    <w:rsid w:val="00A519E5"/>
    <w:rsid w:val="00A51EE7"/>
    <w:rsid w:val="00A52480"/>
    <w:rsid w:val="00A528B5"/>
    <w:rsid w:val="00A53584"/>
    <w:rsid w:val="00A53808"/>
    <w:rsid w:val="00A53B99"/>
    <w:rsid w:val="00A53F42"/>
    <w:rsid w:val="00A5405A"/>
    <w:rsid w:val="00A540A6"/>
    <w:rsid w:val="00A542FE"/>
    <w:rsid w:val="00A54403"/>
    <w:rsid w:val="00A54734"/>
    <w:rsid w:val="00A56833"/>
    <w:rsid w:val="00A569C3"/>
    <w:rsid w:val="00A56C6B"/>
    <w:rsid w:val="00A57048"/>
    <w:rsid w:val="00A57DD6"/>
    <w:rsid w:val="00A60263"/>
    <w:rsid w:val="00A604F5"/>
    <w:rsid w:val="00A60EEE"/>
    <w:rsid w:val="00A61398"/>
    <w:rsid w:val="00A618FD"/>
    <w:rsid w:val="00A621FA"/>
    <w:rsid w:val="00A62A16"/>
    <w:rsid w:val="00A6304C"/>
    <w:rsid w:val="00A631BE"/>
    <w:rsid w:val="00A653B9"/>
    <w:rsid w:val="00A65598"/>
    <w:rsid w:val="00A65852"/>
    <w:rsid w:val="00A65981"/>
    <w:rsid w:val="00A65FEF"/>
    <w:rsid w:val="00A66661"/>
    <w:rsid w:val="00A66906"/>
    <w:rsid w:val="00A66B77"/>
    <w:rsid w:val="00A66D14"/>
    <w:rsid w:val="00A66E43"/>
    <w:rsid w:val="00A672E9"/>
    <w:rsid w:val="00A67699"/>
    <w:rsid w:val="00A678CC"/>
    <w:rsid w:val="00A7088A"/>
    <w:rsid w:val="00A70E1E"/>
    <w:rsid w:val="00A71234"/>
    <w:rsid w:val="00A7143D"/>
    <w:rsid w:val="00A71506"/>
    <w:rsid w:val="00A718FF"/>
    <w:rsid w:val="00A7198A"/>
    <w:rsid w:val="00A71C9E"/>
    <w:rsid w:val="00A723CD"/>
    <w:rsid w:val="00A724A2"/>
    <w:rsid w:val="00A7289F"/>
    <w:rsid w:val="00A72BEF"/>
    <w:rsid w:val="00A731DE"/>
    <w:rsid w:val="00A7368B"/>
    <w:rsid w:val="00A73DD7"/>
    <w:rsid w:val="00A74052"/>
    <w:rsid w:val="00A74697"/>
    <w:rsid w:val="00A74765"/>
    <w:rsid w:val="00A74B5E"/>
    <w:rsid w:val="00A74F78"/>
    <w:rsid w:val="00A75485"/>
    <w:rsid w:val="00A75F65"/>
    <w:rsid w:val="00A7641A"/>
    <w:rsid w:val="00A76626"/>
    <w:rsid w:val="00A777FD"/>
    <w:rsid w:val="00A77CC5"/>
    <w:rsid w:val="00A77D8A"/>
    <w:rsid w:val="00A8045A"/>
    <w:rsid w:val="00A8064A"/>
    <w:rsid w:val="00A809AC"/>
    <w:rsid w:val="00A81288"/>
    <w:rsid w:val="00A81645"/>
    <w:rsid w:val="00A81997"/>
    <w:rsid w:val="00A81AC4"/>
    <w:rsid w:val="00A81B52"/>
    <w:rsid w:val="00A81C31"/>
    <w:rsid w:val="00A82301"/>
    <w:rsid w:val="00A824B4"/>
    <w:rsid w:val="00A8252F"/>
    <w:rsid w:val="00A83235"/>
    <w:rsid w:val="00A83A7A"/>
    <w:rsid w:val="00A83DF9"/>
    <w:rsid w:val="00A840CE"/>
    <w:rsid w:val="00A84981"/>
    <w:rsid w:val="00A8513C"/>
    <w:rsid w:val="00A853C0"/>
    <w:rsid w:val="00A85613"/>
    <w:rsid w:val="00A85A5A"/>
    <w:rsid w:val="00A85DC8"/>
    <w:rsid w:val="00A8601F"/>
    <w:rsid w:val="00A86E04"/>
    <w:rsid w:val="00A900C3"/>
    <w:rsid w:val="00A9073F"/>
    <w:rsid w:val="00A90AA2"/>
    <w:rsid w:val="00A90F61"/>
    <w:rsid w:val="00A91204"/>
    <w:rsid w:val="00A91267"/>
    <w:rsid w:val="00A91429"/>
    <w:rsid w:val="00A91A46"/>
    <w:rsid w:val="00A923D7"/>
    <w:rsid w:val="00A9375A"/>
    <w:rsid w:val="00A93E1B"/>
    <w:rsid w:val="00A94683"/>
    <w:rsid w:val="00A9495E"/>
    <w:rsid w:val="00A95E96"/>
    <w:rsid w:val="00A961E0"/>
    <w:rsid w:val="00A967A4"/>
    <w:rsid w:val="00A97156"/>
    <w:rsid w:val="00A97598"/>
    <w:rsid w:val="00A97AAD"/>
    <w:rsid w:val="00A97E7B"/>
    <w:rsid w:val="00AA0422"/>
    <w:rsid w:val="00AA05E7"/>
    <w:rsid w:val="00AA0681"/>
    <w:rsid w:val="00AA0FC2"/>
    <w:rsid w:val="00AA1958"/>
    <w:rsid w:val="00AA1B6C"/>
    <w:rsid w:val="00AA2193"/>
    <w:rsid w:val="00AA2371"/>
    <w:rsid w:val="00AA3770"/>
    <w:rsid w:val="00AA3938"/>
    <w:rsid w:val="00AA4755"/>
    <w:rsid w:val="00AA4EFC"/>
    <w:rsid w:val="00AA537B"/>
    <w:rsid w:val="00AA5BE7"/>
    <w:rsid w:val="00AA6456"/>
    <w:rsid w:val="00AA690A"/>
    <w:rsid w:val="00AA6962"/>
    <w:rsid w:val="00AA73BB"/>
    <w:rsid w:val="00AA7AEF"/>
    <w:rsid w:val="00AB0285"/>
    <w:rsid w:val="00AB0378"/>
    <w:rsid w:val="00AB0654"/>
    <w:rsid w:val="00AB1340"/>
    <w:rsid w:val="00AB142F"/>
    <w:rsid w:val="00AB14C4"/>
    <w:rsid w:val="00AB153B"/>
    <w:rsid w:val="00AB22A9"/>
    <w:rsid w:val="00AB2D72"/>
    <w:rsid w:val="00AB3389"/>
    <w:rsid w:val="00AB34A7"/>
    <w:rsid w:val="00AB3FF2"/>
    <w:rsid w:val="00AB454B"/>
    <w:rsid w:val="00AB4905"/>
    <w:rsid w:val="00AB4AFC"/>
    <w:rsid w:val="00AB4CC8"/>
    <w:rsid w:val="00AB4CE0"/>
    <w:rsid w:val="00AB51AB"/>
    <w:rsid w:val="00AB55D2"/>
    <w:rsid w:val="00AB5897"/>
    <w:rsid w:val="00AB6761"/>
    <w:rsid w:val="00AB6C98"/>
    <w:rsid w:val="00AB7BD1"/>
    <w:rsid w:val="00AB7DB8"/>
    <w:rsid w:val="00AC0C1B"/>
    <w:rsid w:val="00AC15AE"/>
    <w:rsid w:val="00AC1ADC"/>
    <w:rsid w:val="00AC1D5C"/>
    <w:rsid w:val="00AC22D1"/>
    <w:rsid w:val="00AC26C6"/>
    <w:rsid w:val="00AC2E43"/>
    <w:rsid w:val="00AC311E"/>
    <w:rsid w:val="00AC3647"/>
    <w:rsid w:val="00AC366C"/>
    <w:rsid w:val="00AC3CFC"/>
    <w:rsid w:val="00AC3D05"/>
    <w:rsid w:val="00AC4B18"/>
    <w:rsid w:val="00AC4DC8"/>
    <w:rsid w:val="00AC53AE"/>
    <w:rsid w:val="00AC5A50"/>
    <w:rsid w:val="00AC6365"/>
    <w:rsid w:val="00AC696D"/>
    <w:rsid w:val="00AC6BD0"/>
    <w:rsid w:val="00AC6F2C"/>
    <w:rsid w:val="00AC7B73"/>
    <w:rsid w:val="00AC7E15"/>
    <w:rsid w:val="00AD0B29"/>
    <w:rsid w:val="00AD13F1"/>
    <w:rsid w:val="00AD1935"/>
    <w:rsid w:val="00AD19B7"/>
    <w:rsid w:val="00AD2142"/>
    <w:rsid w:val="00AD2174"/>
    <w:rsid w:val="00AD2BBC"/>
    <w:rsid w:val="00AD2BDC"/>
    <w:rsid w:val="00AD30CC"/>
    <w:rsid w:val="00AD3420"/>
    <w:rsid w:val="00AD3951"/>
    <w:rsid w:val="00AD3FEB"/>
    <w:rsid w:val="00AD40EF"/>
    <w:rsid w:val="00AD448A"/>
    <w:rsid w:val="00AD500E"/>
    <w:rsid w:val="00AD5291"/>
    <w:rsid w:val="00AD5D1E"/>
    <w:rsid w:val="00AD69C7"/>
    <w:rsid w:val="00AD6E4E"/>
    <w:rsid w:val="00AD76F8"/>
    <w:rsid w:val="00AD781F"/>
    <w:rsid w:val="00AD7B61"/>
    <w:rsid w:val="00AD7FF3"/>
    <w:rsid w:val="00AE020F"/>
    <w:rsid w:val="00AE02F7"/>
    <w:rsid w:val="00AE037C"/>
    <w:rsid w:val="00AE0458"/>
    <w:rsid w:val="00AE079D"/>
    <w:rsid w:val="00AE0FA3"/>
    <w:rsid w:val="00AE106E"/>
    <w:rsid w:val="00AE10B2"/>
    <w:rsid w:val="00AE11F2"/>
    <w:rsid w:val="00AE19D3"/>
    <w:rsid w:val="00AE1BB8"/>
    <w:rsid w:val="00AE1CB2"/>
    <w:rsid w:val="00AE1D3C"/>
    <w:rsid w:val="00AE250C"/>
    <w:rsid w:val="00AE2D65"/>
    <w:rsid w:val="00AE2E01"/>
    <w:rsid w:val="00AE4903"/>
    <w:rsid w:val="00AE4D47"/>
    <w:rsid w:val="00AE4DD1"/>
    <w:rsid w:val="00AE6195"/>
    <w:rsid w:val="00AE637F"/>
    <w:rsid w:val="00AE63E5"/>
    <w:rsid w:val="00AE66BC"/>
    <w:rsid w:val="00AE7898"/>
    <w:rsid w:val="00AF0176"/>
    <w:rsid w:val="00AF01DA"/>
    <w:rsid w:val="00AF06A0"/>
    <w:rsid w:val="00AF0FEB"/>
    <w:rsid w:val="00AF11F8"/>
    <w:rsid w:val="00AF1672"/>
    <w:rsid w:val="00AF2171"/>
    <w:rsid w:val="00AF32F0"/>
    <w:rsid w:val="00AF4800"/>
    <w:rsid w:val="00AF4E9E"/>
    <w:rsid w:val="00AF56A0"/>
    <w:rsid w:val="00AF58E9"/>
    <w:rsid w:val="00AF614F"/>
    <w:rsid w:val="00B00688"/>
    <w:rsid w:val="00B00731"/>
    <w:rsid w:val="00B00BA1"/>
    <w:rsid w:val="00B0165A"/>
    <w:rsid w:val="00B01C2F"/>
    <w:rsid w:val="00B01FB3"/>
    <w:rsid w:val="00B02B12"/>
    <w:rsid w:val="00B02B4F"/>
    <w:rsid w:val="00B0301C"/>
    <w:rsid w:val="00B035A4"/>
    <w:rsid w:val="00B0372F"/>
    <w:rsid w:val="00B037D7"/>
    <w:rsid w:val="00B03F8C"/>
    <w:rsid w:val="00B04893"/>
    <w:rsid w:val="00B05171"/>
    <w:rsid w:val="00B051CE"/>
    <w:rsid w:val="00B0525C"/>
    <w:rsid w:val="00B0549F"/>
    <w:rsid w:val="00B05563"/>
    <w:rsid w:val="00B05C7D"/>
    <w:rsid w:val="00B0633D"/>
    <w:rsid w:val="00B0704C"/>
    <w:rsid w:val="00B07478"/>
    <w:rsid w:val="00B075D3"/>
    <w:rsid w:val="00B07C4A"/>
    <w:rsid w:val="00B10700"/>
    <w:rsid w:val="00B10CA1"/>
    <w:rsid w:val="00B10E15"/>
    <w:rsid w:val="00B10E5F"/>
    <w:rsid w:val="00B1129C"/>
    <w:rsid w:val="00B118D5"/>
    <w:rsid w:val="00B11C37"/>
    <w:rsid w:val="00B11CCC"/>
    <w:rsid w:val="00B12E51"/>
    <w:rsid w:val="00B12E9B"/>
    <w:rsid w:val="00B13288"/>
    <w:rsid w:val="00B13503"/>
    <w:rsid w:val="00B13BA5"/>
    <w:rsid w:val="00B13DD3"/>
    <w:rsid w:val="00B146E7"/>
    <w:rsid w:val="00B14E2E"/>
    <w:rsid w:val="00B1513B"/>
    <w:rsid w:val="00B153CC"/>
    <w:rsid w:val="00B15512"/>
    <w:rsid w:val="00B15B67"/>
    <w:rsid w:val="00B16203"/>
    <w:rsid w:val="00B163D9"/>
    <w:rsid w:val="00B16A87"/>
    <w:rsid w:val="00B16BEE"/>
    <w:rsid w:val="00B1728D"/>
    <w:rsid w:val="00B177C6"/>
    <w:rsid w:val="00B179AC"/>
    <w:rsid w:val="00B20CB0"/>
    <w:rsid w:val="00B20D6B"/>
    <w:rsid w:val="00B21373"/>
    <w:rsid w:val="00B213AC"/>
    <w:rsid w:val="00B21F1E"/>
    <w:rsid w:val="00B22597"/>
    <w:rsid w:val="00B22FB6"/>
    <w:rsid w:val="00B232C0"/>
    <w:rsid w:val="00B232E0"/>
    <w:rsid w:val="00B23B6B"/>
    <w:rsid w:val="00B23F53"/>
    <w:rsid w:val="00B24288"/>
    <w:rsid w:val="00B2531A"/>
    <w:rsid w:val="00B26292"/>
    <w:rsid w:val="00B2642B"/>
    <w:rsid w:val="00B2704F"/>
    <w:rsid w:val="00B275BC"/>
    <w:rsid w:val="00B27CB9"/>
    <w:rsid w:val="00B27DD6"/>
    <w:rsid w:val="00B30185"/>
    <w:rsid w:val="00B30F96"/>
    <w:rsid w:val="00B310C0"/>
    <w:rsid w:val="00B31A5C"/>
    <w:rsid w:val="00B3238F"/>
    <w:rsid w:val="00B328D3"/>
    <w:rsid w:val="00B32D2F"/>
    <w:rsid w:val="00B32E45"/>
    <w:rsid w:val="00B33517"/>
    <w:rsid w:val="00B33958"/>
    <w:rsid w:val="00B34356"/>
    <w:rsid w:val="00B34887"/>
    <w:rsid w:val="00B34A81"/>
    <w:rsid w:val="00B34BA3"/>
    <w:rsid w:val="00B34E62"/>
    <w:rsid w:val="00B35164"/>
    <w:rsid w:val="00B35423"/>
    <w:rsid w:val="00B35855"/>
    <w:rsid w:val="00B35A51"/>
    <w:rsid w:val="00B36984"/>
    <w:rsid w:val="00B37BF3"/>
    <w:rsid w:val="00B37F9C"/>
    <w:rsid w:val="00B406B5"/>
    <w:rsid w:val="00B41306"/>
    <w:rsid w:val="00B4226A"/>
    <w:rsid w:val="00B4260A"/>
    <w:rsid w:val="00B42897"/>
    <w:rsid w:val="00B42AEF"/>
    <w:rsid w:val="00B42BAA"/>
    <w:rsid w:val="00B43BC2"/>
    <w:rsid w:val="00B4413C"/>
    <w:rsid w:val="00B44148"/>
    <w:rsid w:val="00B4571E"/>
    <w:rsid w:val="00B458ED"/>
    <w:rsid w:val="00B45D8F"/>
    <w:rsid w:val="00B46318"/>
    <w:rsid w:val="00B467D6"/>
    <w:rsid w:val="00B46A6F"/>
    <w:rsid w:val="00B46D1A"/>
    <w:rsid w:val="00B47551"/>
    <w:rsid w:val="00B4791C"/>
    <w:rsid w:val="00B50127"/>
    <w:rsid w:val="00B505BE"/>
    <w:rsid w:val="00B509A7"/>
    <w:rsid w:val="00B50FB1"/>
    <w:rsid w:val="00B511AF"/>
    <w:rsid w:val="00B51F28"/>
    <w:rsid w:val="00B52151"/>
    <w:rsid w:val="00B5235F"/>
    <w:rsid w:val="00B52EF6"/>
    <w:rsid w:val="00B533FC"/>
    <w:rsid w:val="00B535DD"/>
    <w:rsid w:val="00B54042"/>
    <w:rsid w:val="00B5497B"/>
    <w:rsid w:val="00B54C97"/>
    <w:rsid w:val="00B55312"/>
    <w:rsid w:val="00B56117"/>
    <w:rsid w:val="00B5684E"/>
    <w:rsid w:val="00B56B95"/>
    <w:rsid w:val="00B57087"/>
    <w:rsid w:val="00B572ED"/>
    <w:rsid w:val="00B576D1"/>
    <w:rsid w:val="00B604DE"/>
    <w:rsid w:val="00B61CE1"/>
    <w:rsid w:val="00B62858"/>
    <w:rsid w:val="00B628D3"/>
    <w:rsid w:val="00B62D4B"/>
    <w:rsid w:val="00B639BD"/>
    <w:rsid w:val="00B63D3C"/>
    <w:rsid w:val="00B64576"/>
    <w:rsid w:val="00B64769"/>
    <w:rsid w:val="00B6535E"/>
    <w:rsid w:val="00B65DE7"/>
    <w:rsid w:val="00B665A9"/>
    <w:rsid w:val="00B6685D"/>
    <w:rsid w:val="00B66B00"/>
    <w:rsid w:val="00B66E00"/>
    <w:rsid w:val="00B67123"/>
    <w:rsid w:val="00B672AA"/>
    <w:rsid w:val="00B6740E"/>
    <w:rsid w:val="00B70084"/>
    <w:rsid w:val="00B70104"/>
    <w:rsid w:val="00B7020E"/>
    <w:rsid w:val="00B7060D"/>
    <w:rsid w:val="00B70B6A"/>
    <w:rsid w:val="00B71133"/>
    <w:rsid w:val="00B714CA"/>
    <w:rsid w:val="00B71B5C"/>
    <w:rsid w:val="00B72122"/>
    <w:rsid w:val="00B72936"/>
    <w:rsid w:val="00B72A8F"/>
    <w:rsid w:val="00B73459"/>
    <w:rsid w:val="00B73846"/>
    <w:rsid w:val="00B73AD8"/>
    <w:rsid w:val="00B73BF8"/>
    <w:rsid w:val="00B73E65"/>
    <w:rsid w:val="00B7459E"/>
    <w:rsid w:val="00B74B11"/>
    <w:rsid w:val="00B75756"/>
    <w:rsid w:val="00B75D6C"/>
    <w:rsid w:val="00B7633A"/>
    <w:rsid w:val="00B76611"/>
    <w:rsid w:val="00B77309"/>
    <w:rsid w:val="00B773BA"/>
    <w:rsid w:val="00B77525"/>
    <w:rsid w:val="00B779EB"/>
    <w:rsid w:val="00B80009"/>
    <w:rsid w:val="00B80E3E"/>
    <w:rsid w:val="00B8116E"/>
    <w:rsid w:val="00B815E1"/>
    <w:rsid w:val="00B8175F"/>
    <w:rsid w:val="00B81B11"/>
    <w:rsid w:val="00B81D53"/>
    <w:rsid w:val="00B81DA1"/>
    <w:rsid w:val="00B829E4"/>
    <w:rsid w:val="00B830C6"/>
    <w:rsid w:val="00B840B4"/>
    <w:rsid w:val="00B84478"/>
    <w:rsid w:val="00B8458A"/>
    <w:rsid w:val="00B84D62"/>
    <w:rsid w:val="00B84E72"/>
    <w:rsid w:val="00B853C4"/>
    <w:rsid w:val="00B855C8"/>
    <w:rsid w:val="00B857A0"/>
    <w:rsid w:val="00B862BF"/>
    <w:rsid w:val="00B86586"/>
    <w:rsid w:val="00B86BC6"/>
    <w:rsid w:val="00B86FF0"/>
    <w:rsid w:val="00B870E3"/>
    <w:rsid w:val="00B87433"/>
    <w:rsid w:val="00B8790F"/>
    <w:rsid w:val="00B879F8"/>
    <w:rsid w:val="00B909A2"/>
    <w:rsid w:val="00B90D0E"/>
    <w:rsid w:val="00B91023"/>
    <w:rsid w:val="00B9162B"/>
    <w:rsid w:val="00B91928"/>
    <w:rsid w:val="00B91EB3"/>
    <w:rsid w:val="00B92089"/>
    <w:rsid w:val="00B923F5"/>
    <w:rsid w:val="00B92673"/>
    <w:rsid w:val="00B9299D"/>
    <w:rsid w:val="00B92CFA"/>
    <w:rsid w:val="00B930F0"/>
    <w:rsid w:val="00B93510"/>
    <w:rsid w:val="00B93713"/>
    <w:rsid w:val="00B93A9F"/>
    <w:rsid w:val="00B93E15"/>
    <w:rsid w:val="00B93E7B"/>
    <w:rsid w:val="00B945F4"/>
    <w:rsid w:val="00B94BA2"/>
    <w:rsid w:val="00B952F8"/>
    <w:rsid w:val="00B95621"/>
    <w:rsid w:val="00B95810"/>
    <w:rsid w:val="00B9665E"/>
    <w:rsid w:val="00B9684E"/>
    <w:rsid w:val="00B9685B"/>
    <w:rsid w:val="00B976D1"/>
    <w:rsid w:val="00B9781C"/>
    <w:rsid w:val="00B978F0"/>
    <w:rsid w:val="00B97986"/>
    <w:rsid w:val="00B97F54"/>
    <w:rsid w:val="00BA1115"/>
    <w:rsid w:val="00BA1A77"/>
    <w:rsid w:val="00BA2249"/>
    <w:rsid w:val="00BA259F"/>
    <w:rsid w:val="00BA2EFE"/>
    <w:rsid w:val="00BA38C9"/>
    <w:rsid w:val="00BA3A52"/>
    <w:rsid w:val="00BA3D0A"/>
    <w:rsid w:val="00BA448E"/>
    <w:rsid w:val="00BA45ED"/>
    <w:rsid w:val="00BA6057"/>
    <w:rsid w:val="00BA651B"/>
    <w:rsid w:val="00BA65B6"/>
    <w:rsid w:val="00BA6710"/>
    <w:rsid w:val="00BA676F"/>
    <w:rsid w:val="00BA67D0"/>
    <w:rsid w:val="00BA6875"/>
    <w:rsid w:val="00BA7924"/>
    <w:rsid w:val="00BA7ABC"/>
    <w:rsid w:val="00BA7B3D"/>
    <w:rsid w:val="00BA7B69"/>
    <w:rsid w:val="00BB0337"/>
    <w:rsid w:val="00BB0CA2"/>
    <w:rsid w:val="00BB1070"/>
    <w:rsid w:val="00BB10D6"/>
    <w:rsid w:val="00BB119D"/>
    <w:rsid w:val="00BB1FEC"/>
    <w:rsid w:val="00BB2459"/>
    <w:rsid w:val="00BB3154"/>
    <w:rsid w:val="00BB31C2"/>
    <w:rsid w:val="00BB35D3"/>
    <w:rsid w:val="00BB37F8"/>
    <w:rsid w:val="00BB3F14"/>
    <w:rsid w:val="00BB41D9"/>
    <w:rsid w:val="00BB45F0"/>
    <w:rsid w:val="00BB4EC3"/>
    <w:rsid w:val="00BB5530"/>
    <w:rsid w:val="00BB587C"/>
    <w:rsid w:val="00BB617C"/>
    <w:rsid w:val="00BB622A"/>
    <w:rsid w:val="00BB66A5"/>
    <w:rsid w:val="00BB6914"/>
    <w:rsid w:val="00BB70C4"/>
    <w:rsid w:val="00BB72F6"/>
    <w:rsid w:val="00BB76C9"/>
    <w:rsid w:val="00BC0152"/>
    <w:rsid w:val="00BC0167"/>
    <w:rsid w:val="00BC100F"/>
    <w:rsid w:val="00BC13BF"/>
    <w:rsid w:val="00BC1413"/>
    <w:rsid w:val="00BC15D6"/>
    <w:rsid w:val="00BC1A90"/>
    <w:rsid w:val="00BC1C6E"/>
    <w:rsid w:val="00BC227B"/>
    <w:rsid w:val="00BC3AF8"/>
    <w:rsid w:val="00BC435C"/>
    <w:rsid w:val="00BC5F54"/>
    <w:rsid w:val="00BC61CB"/>
    <w:rsid w:val="00BC6259"/>
    <w:rsid w:val="00BC655E"/>
    <w:rsid w:val="00BC65AE"/>
    <w:rsid w:val="00BC7309"/>
    <w:rsid w:val="00BC7602"/>
    <w:rsid w:val="00BC779E"/>
    <w:rsid w:val="00BD06C5"/>
    <w:rsid w:val="00BD1537"/>
    <w:rsid w:val="00BD1CFC"/>
    <w:rsid w:val="00BD1F86"/>
    <w:rsid w:val="00BD1FB5"/>
    <w:rsid w:val="00BD2525"/>
    <w:rsid w:val="00BD2687"/>
    <w:rsid w:val="00BD295C"/>
    <w:rsid w:val="00BD3133"/>
    <w:rsid w:val="00BD3827"/>
    <w:rsid w:val="00BD3927"/>
    <w:rsid w:val="00BD3A00"/>
    <w:rsid w:val="00BD3DA2"/>
    <w:rsid w:val="00BD460F"/>
    <w:rsid w:val="00BD4969"/>
    <w:rsid w:val="00BD4C25"/>
    <w:rsid w:val="00BD4F5F"/>
    <w:rsid w:val="00BD59D7"/>
    <w:rsid w:val="00BD6540"/>
    <w:rsid w:val="00BD6B89"/>
    <w:rsid w:val="00BD75E9"/>
    <w:rsid w:val="00BD783C"/>
    <w:rsid w:val="00BE02E0"/>
    <w:rsid w:val="00BE0D1D"/>
    <w:rsid w:val="00BE165D"/>
    <w:rsid w:val="00BE19D1"/>
    <w:rsid w:val="00BE1DB5"/>
    <w:rsid w:val="00BE22C1"/>
    <w:rsid w:val="00BE2501"/>
    <w:rsid w:val="00BE2572"/>
    <w:rsid w:val="00BE2B8F"/>
    <w:rsid w:val="00BE356A"/>
    <w:rsid w:val="00BE361F"/>
    <w:rsid w:val="00BE3BFA"/>
    <w:rsid w:val="00BE3CFD"/>
    <w:rsid w:val="00BE3EB8"/>
    <w:rsid w:val="00BE3FBB"/>
    <w:rsid w:val="00BE437C"/>
    <w:rsid w:val="00BE4499"/>
    <w:rsid w:val="00BE47C3"/>
    <w:rsid w:val="00BE49DC"/>
    <w:rsid w:val="00BE4ACE"/>
    <w:rsid w:val="00BE599B"/>
    <w:rsid w:val="00BE5B72"/>
    <w:rsid w:val="00BE5D24"/>
    <w:rsid w:val="00BE602E"/>
    <w:rsid w:val="00BE60C7"/>
    <w:rsid w:val="00BE6830"/>
    <w:rsid w:val="00BE6D73"/>
    <w:rsid w:val="00BE6F27"/>
    <w:rsid w:val="00BE6F51"/>
    <w:rsid w:val="00BE72C8"/>
    <w:rsid w:val="00BE7766"/>
    <w:rsid w:val="00BE77CC"/>
    <w:rsid w:val="00BF03C3"/>
    <w:rsid w:val="00BF098A"/>
    <w:rsid w:val="00BF0E59"/>
    <w:rsid w:val="00BF21F1"/>
    <w:rsid w:val="00BF2DC3"/>
    <w:rsid w:val="00BF2ED6"/>
    <w:rsid w:val="00BF2EF1"/>
    <w:rsid w:val="00BF2F9D"/>
    <w:rsid w:val="00BF349C"/>
    <w:rsid w:val="00BF38C5"/>
    <w:rsid w:val="00BF3C7D"/>
    <w:rsid w:val="00BF4F72"/>
    <w:rsid w:val="00BF50EB"/>
    <w:rsid w:val="00BF53AB"/>
    <w:rsid w:val="00BF54C0"/>
    <w:rsid w:val="00BF5A65"/>
    <w:rsid w:val="00BF609E"/>
    <w:rsid w:val="00BF612F"/>
    <w:rsid w:val="00BF64BC"/>
    <w:rsid w:val="00BF6974"/>
    <w:rsid w:val="00BF6EFE"/>
    <w:rsid w:val="00C000C6"/>
    <w:rsid w:val="00C001D0"/>
    <w:rsid w:val="00C00AAA"/>
    <w:rsid w:val="00C00C2B"/>
    <w:rsid w:val="00C00E43"/>
    <w:rsid w:val="00C00EC2"/>
    <w:rsid w:val="00C00FD3"/>
    <w:rsid w:val="00C0320A"/>
    <w:rsid w:val="00C03223"/>
    <w:rsid w:val="00C03253"/>
    <w:rsid w:val="00C03F6D"/>
    <w:rsid w:val="00C03F98"/>
    <w:rsid w:val="00C040DE"/>
    <w:rsid w:val="00C042F6"/>
    <w:rsid w:val="00C049DB"/>
    <w:rsid w:val="00C04F19"/>
    <w:rsid w:val="00C052B2"/>
    <w:rsid w:val="00C05683"/>
    <w:rsid w:val="00C05F08"/>
    <w:rsid w:val="00C0656A"/>
    <w:rsid w:val="00C0706F"/>
    <w:rsid w:val="00C076AE"/>
    <w:rsid w:val="00C07E1E"/>
    <w:rsid w:val="00C10B0B"/>
    <w:rsid w:val="00C111F9"/>
    <w:rsid w:val="00C11DD8"/>
    <w:rsid w:val="00C122EF"/>
    <w:rsid w:val="00C12426"/>
    <w:rsid w:val="00C1249B"/>
    <w:rsid w:val="00C12BE5"/>
    <w:rsid w:val="00C12CE0"/>
    <w:rsid w:val="00C133E8"/>
    <w:rsid w:val="00C14BF8"/>
    <w:rsid w:val="00C14C8B"/>
    <w:rsid w:val="00C14CE6"/>
    <w:rsid w:val="00C154EF"/>
    <w:rsid w:val="00C15929"/>
    <w:rsid w:val="00C15A75"/>
    <w:rsid w:val="00C16665"/>
    <w:rsid w:val="00C1697C"/>
    <w:rsid w:val="00C17210"/>
    <w:rsid w:val="00C17721"/>
    <w:rsid w:val="00C20344"/>
    <w:rsid w:val="00C20405"/>
    <w:rsid w:val="00C2072F"/>
    <w:rsid w:val="00C20B16"/>
    <w:rsid w:val="00C20E20"/>
    <w:rsid w:val="00C21290"/>
    <w:rsid w:val="00C21359"/>
    <w:rsid w:val="00C215AE"/>
    <w:rsid w:val="00C217FB"/>
    <w:rsid w:val="00C22517"/>
    <w:rsid w:val="00C22F93"/>
    <w:rsid w:val="00C23427"/>
    <w:rsid w:val="00C23432"/>
    <w:rsid w:val="00C24365"/>
    <w:rsid w:val="00C249A6"/>
    <w:rsid w:val="00C258A5"/>
    <w:rsid w:val="00C26E79"/>
    <w:rsid w:val="00C27254"/>
    <w:rsid w:val="00C275E8"/>
    <w:rsid w:val="00C27EB1"/>
    <w:rsid w:val="00C27FF1"/>
    <w:rsid w:val="00C3048B"/>
    <w:rsid w:val="00C305AD"/>
    <w:rsid w:val="00C31A02"/>
    <w:rsid w:val="00C31E52"/>
    <w:rsid w:val="00C32F21"/>
    <w:rsid w:val="00C33291"/>
    <w:rsid w:val="00C337A9"/>
    <w:rsid w:val="00C33999"/>
    <w:rsid w:val="00C33E77"/>
    <w:rsid w:val="00C33FEB"/>
    <w:rsid w:val="00C349F8"/>
    <w:rsid w:val="00C35645"/>
    <w:rsid w:val="00C35F61"/>
    <w:rsid w:val="00C36195"/>
    <w:rsid w:val="00C368F0"/>
    <w:rsid w:val="00C369B9"/>
    <w:rsid w:val="00C369FD"/>
    <w:rsid w:val="00C37DE1"/>
    <w:rsid w:val="00C37F1A"/>
    <w:rsid w:val="00C37F78"/>
    <w:rsid w:val="00C40066"/>
    <w:rsid w:val="00C40532"/>
    <w:rsid w:val="00C4062E"/>
    <w:rsid w:val="00C40971"/>
    <w:rsid w:val="00C40CFB"/>
    <w:rsid w:val="00C40E04"/>
    <w:rsid w:val="00C411C3"/>
    <w:rsid w:val="00C416D2"/>
    <w:rsid w:val="00C41873"/>
    <w:rsid w:val="00C41F2E"/>
    <w:rsid w:val="00C424DC"/>
    <w:rsid w:val="00C427E5"/>
    <w:rsid w:val="00C4296D"/>
    <w:rsid w:val="00C42B00"/>
    <w:rsid w:val="00C431C3"/>
    <w:rsid w:val="00C43F31"/>
    <w:rsid w:val="00C4462B"/>
    <w:rsid w:val="00C44920"/>
    <w:rsid w:val="00C44AF0"/>
    <w:rsid w:val="00C4514A"/>
    <w:rsid w:val="00C46193"/>
    <w:rsid w:val="00C46450"/>
    <w:rsid w:val="00C46461"/>
    <w:rsid w:val="00C46A93"/>
    <w:rsid w:val="00C46E22"/>
    <w:rsid w:val="00C47617"/>
    <w:rsid w:val="00C47776"/>
    <w:rsid w:val="00C479F2"/>
    <w:rsid w:val="00C5011B"/>
    <w:rsid w:val="00C50F90"/>
    <w:rsid w:val="00C51501"/>
    <w:rsid w:val="00C51C60"/>
    <w:rsid w:val="00C51CA5"/>
    <w:rsid w:val="00C52C8B"/>
    <w:rsid w:val="00C537A2"/>
    <w:rsid w:val="00C537F8"/>
    <w:rsid w:val="00C5471D"/>
    <w:rsid w:val="00C550D6"/>
    <w:rsid w:val="00C55104"/>
    <w:rsid w:val="00C55504"/>
    <w:rsid w:val="00C55BB1"/>
    <w:rsid w:val="00C55D34"/>
    <w:rsid w:val="00C5623B"/>
    <w:rsid w:val="00C564C6"/>
    <w:rsid w:val="00C56BEA"/>
    <w:rsid w:val="00C56DE1"/>
    <w:rsid w:val="00C56F0C"/>
    <w:rsid w:val="00C5758B"/>
    <w:rsid w:val="00C575C0"/>
    <w:rsid w:val="00C57CFE"/>
    <w:rsid w:val="00C601BA"/>
    <w:rsid w:val="00C60A83"/>
    <w:rsid w:val="00C620C2"/>
    <w:rsid w:val="00C6293A"/>
    <w:rsid w:val="00C62A1A"/>
    <w:rsid w:val="00C62C69"/>
    <w:rsid w:val="00C62D3F"/>
    <w:rsid w:val="00C62EBD"/>
    <w:rsid w:val="00C63080"/>
    <w:rsid w:val="00C63B4D"/>
    <w:rsid w:val="00C64043"/>
    <w:rsid w:val="00C6455D"/>
    <w:rsid w:val="00C647A1"/>
    <w:rsid w:val="00C65114"/>
    <w:rsid w:val="00C65426"/>
    <w:rsid w:val="00C65A56"/>
    <w:rsid w:val="00C65B07"/>
    <w:rsid w:val="00C65D7B"/>
    <w:rsid w:val="00C67072"/>
    <w:rsid w:val="00C679C3"/>
    <w:rsid w:val="00C679CA"/>
    <w:rsid w:val="00C700F4"/>
    <w:rsid w:val="00C70461"/>
    <w:rsid w:val="00C705A9"/>
    <w:rsid w:val="00C70E01"/>
    <w:rsid w:val="00C71087"/>
    <w:rsid w:val="00C71DD6"/>
    <w:rsid w:val="00C72120"/>
    <w:rsid w:val="00C721B0"/>
    <w:rsid w:val="00C72CB1"/>
    <w:rsid w:val="00C72E1E"/>
    <w:rsid w:val="00C72E86"/>
    <w:rsid w:val="00C739D9"/>
    <w:rsid w:val="00C7411C"/>
    <w:rsid w:val="00C74222"/>
    <w:rsid w:val="00C7483C"/>
    <w:rsid w:val="00C74B7B"/>
    <w:rsid w:val="00C75110"/>
    <w:rsid w:val="00C75294"/>
    <w:rsid w:val="00C75295"/>
    <w:rsid w:val="00C752D4"/>
    <w:rsid w:val="00C754F4"/>
    <w:rsid w:val="00C7595C"/>
    <w:rsid w:val="00C75B4E"/>
    <w:rsid w:val="00C763E0"/>
    <w:rsid w:val="00C76A97"/>
    <w:rsid w:val="00C77064"/>
    <w:rsid w:val="00C7744F"/>
    <w:rsid w:val="00C802AD"/>
    <w:rsid w:val="00C804D5"/>
    <w:rsid w:val="00C8054C"/>
    <w:rsid w:val="00C80B2E"/>
    <w:rsid w:val="00C80F4B"/>
    <w:rsid w:val="00C81081"/>
    <w:rsid w:val="00C810C4"/>
    <w:rsid w:val="00C81685"/>
    <w:rsid w:val="00C8170D"/>
    <w:rsid w:val="00C81F94"/>
    <w:rsid w:val="00C82AB6"/>
    <w:rsid w:val="00C830DB"/>
    <w:rsid w:val="00C833C6"/>
    <w:rsid w:val="00C842ED"/>
    <w:rsid w:val="00C846BC"/>
    <w:rsid w:val="00C84851"/>
    <w:rsid w:val="00C84ACC"/>
    <w:rsid w:val="00C84D6A"/>
    <w:rsid w:val="00C85541"/>
    <w:rsid w:val="00C8571D"/>
    <w:rsid w:val="00C857BC"/>
    <w:rsid w:val="00C85FBD"/>
    <w:rsid w:val="00C86957"/>
    <w:rsid w:val="00C86FB1"/>
    <w:rsid w:val="00C874BA"/>
    <w:rsid w:val="00C874FA"/>
    <w:rsid w:val="00C879B9"/>
    <w:rsid w:val="00C87A7A"/>
    <w:rsid w:val="00C87D73"/>
    <w:rsid w:val="00C910DE"/>
    <w:rsid w:val="00C9121B"/>
    <w:rsid w:val="00C91392"/>
    <w:rsid w:val="00C9149A"/>
    <w:rsid w:val="00C91580"/>
    <w:rsid w:val="00C91D4C"/>
    <w:rsid w:val="00C92AB4"/>
    <w:rsid w:val="00C92B95"/>
    <w:rsid w:val="00C93101"/>
    <w:rsid w:val="00C931CB"/>
    <w:rsid w:val="00C93675"/>
    <w:rsid w:val="00C9383C"/>
    <w:rsid w:val="00C93B39"/>
    <w:rsid w:val="00C93E00"/>
    <w:rsid w:val="00C9481B"/>
    <w:rsid w:val="00C94C0F"/>
    <w:rsid w:val="00C95617"/>
    <w:rsid w:val="00C95A01"/>
    <w:rsid w:val="00C95A57"/>
    <w:rsid w:val="00C95C46"/>
    <w:rsid w:val="00C96883"/>
    <w:rsid w:val="00C97257"/>
    <w:rsid w:val="00C97E44"/>
    <w:rsid w:val="00CA04B9"/>
    <w:rsid w:val="00CA0B9E"/>
    <w:rsid w:val="00CA0F81"/>
    <w:rsid w:val="00CA1B63"/>
    <w:rsid w:val="00CA36F7"/>
    <w:rsid w:val="00CA40C6"/>
    <w:rsid w:val="00CA4FD1"/>
    <w:rsid w:val="00CA685D"/>
    <w:rsid w:val="00CA6EA5"/>
    <w:rsid w:val="00CA7310"/>
    <w:rsid w:val="00CA789D"/>
    <w:rsid w:val="00CA79DC"/>
    <w:rsid w:val="00CA7EC4"/>
    <w:rsid w:val="00CB07F8"/>
    <w:rsid w:val="00CB0B73"/>
    <w:rsid w:val="00CB0E8D"/>
    <w:rsid w:val="00CB13CE"/>
    <w:rsid w:val="00CB1DB0"/>
    <w:rsid w:val="00CB1E96"/>
    <w:rsid w:val="00CB2AF7"/>
    <w:rsid w:val="00CB3351"/>
    <w:rsid w:val="00CB359B"/>
    <w:rsid w:val="00CB39C7"/>
    <w:rsid w:val="00CB3A6A"/>
    <w:rsid w:val="00CB5651"/>
    <w:rsid w:val="00CB5987"/>
    <w:rsid w:val="00CB5AA0"/>
    <w:rsid w:val="00CB5D29"/>
    <w:rsid w:val="00CB658B"/>
    <w:rsid w:val="00CB7307"/>
    <w:rsid w:val="00CB7BFD"/>
    <w:rsid w:val="00CC008D"/>
    <w:rsid w:val="00CC04FD"/>
    <w:rsid w:val="00CC0505"/>
    <w:rsid w:val="00CC06B6"/>
    <w:rsid w:val="00CC073A"/>
    <w:rsid w:val="00CC07BA"/>
    <w:rsid w:val="00CC08CC"/>
    <w:rsid w:val="00CC0AED"/>
    <w:rsid w:val="00CC0C5E"/>
    <w:rsid w:val="00CC1482"/>
    <w:rsid w:val="00CC14A2"/>
    <w:rsid w:val="00CC18D8"/>
    <w:rsid w:val="00CC1B2C"/>
    <w:rsid w:val="00CC346D"/>
    <w:rsid w:val="00CC3495"/>
    <w:rsid w:val="00CC38DF"/>
    <w:rsid w:val="00CC44E5"/>
    <w:rsid w:val="00CC4FA4"/>
    <w:rsid w:val="00CC4FAE"/>
    <w:rsid w:val="00CC5464"/>
    <w:rsid w:val="00CC58CF"/>
    <w:rsid w:val="00CC6026"/>
    <w:rsid w:val="00CC6900"/>
    <w:rsid w:val="00CC6A89"/>
    <w:rsid w:val="00CC77FE"/>
    <w:rsid w:val="00CC78F8"/>
    <w:rsid w:val="00CC7ED4"/>
    <w:rsid w:val="00CD004C"/>
    <w:rsid w:val="00CD0666"/>
    <w:rsid w:val="00CD0839"/>
    <w:rsid w:val="00CD0F00"/>
    <w:rsid w:val="00CD0F40"/>
    <w:rsid w:val="00CD1A76"/>
    <w:rsid w:val="00CD2F54"/>
    <w:rsid w:val="00CD360B"/>
    <w:rsid w:val="00CD3982"/>
    <w:rsid w:val="00CD3EF5"/>
    <w:rsid w:val="00CD4828"/>
    <w:rsid w:val="00CD4ED9"/>
    <w:rsid w:val="00CD4F8E"/>
    <w:rsid w:val="00CD522C"/>
    <w:rsid w:val="00CD5CCB"/>
    <w:rsid w:val="00CD5F56"/>
    <w:rsid w:val="00CD5FB5"/>
    <w:rsid w:val="00CD60BA"/>
    <w:rsid w:val="00CD6E4B"/>
    <w:rsid w:val="00CD6ED3"/>
    <w:rsid w:val="00CD7810"/>
    <w:rsid w:val="00CE0044"/>
    <w:rsid w:val="00CE0AF4"/>
    <w:rsid w:val="00CE166B"/>
    <w:rsid w:val="00CE18C1"/>
    <w:rsid w:val="00CE4123"/>
    <w:rsid w:val="00CE4556"/>
    <w:rsid w:val="00CE4C71"/>
    <w:rsid w:val="00CE53B3"/>
    <w:rsid w:val="00CE57BD"/>
    <w:rsid w:val="00CE6B1D"/>
    <w:rsid w:val="00CE6B45"/>
    <w:rsid w:val="00CE6B88"/>
    <w:rsid w:val="00CE7222"/>
    <w:rsid w:val="00CE7277"/>
    <w:rsid w:val="00CE748D"/>
    <w:rsid w:val="00CE7522"/>
    <w:rsid w:val="00CE7840"/>
    <w:rsid w:val="00CE7B80"/>
    <w:rsid w:val="00CE7EFC"/>
    <w:rsid w:val="00CF0C60"/>
    <w:rsid w:val="00CF2477"/>
    <w:rsid w:val="00CF25C3"/>
    <w:rsid w:val="00CF2D99"/>
    <w:rsid w:val="00CF3B15"/>
    <w:rsid w:val="00CF3C83"/>
    <w:rsid w:val="00CF3DBB"/>
    <w:rsid w:val="00CF3E09"/>
    <w:rsid w:val="00CF46E2"/>
    <w:rsid w:val="00CF4A4A"/>
    <w:rsid w:val="00CF4C18"/>
    <w:rsid w:val="00CF51CE"/>
    <w:rsid w:val="00CF56B8"/>
    <w:rsid w:val="00CF5774"/>
    <w:rsid w:val="00CF5CA9"/>
    <w:rsid w:val="00CF5D9A"/>
    <w:rsid w:val="00CF697A"/>
    <w:rsid w:val="00CF6FD3"/>
    <w:rsid w:val="00CF71C0"/>
    <w:rsid w:val="00CF7A5A"/>
    <w:rsid w:val="00D00982"/>
    <w:rsid w:val="00D00B32"/>
    <w:rsid w:val="00D011B0"/>
    <w:rsid w:val="00D01885"/>
    <w:rsid w:val="00D0188D"/>
    <w:rsid w:val="00D01914"/>
    <w:rsid w:val="00D01E52"/>
    <w:rsid w:val="00D02125"/>
    <w:rsid w:val="00D0326D"/>
    <w:rsid w:val="00D036E7"/>
    <w:rsid w:val="00D0392B"/>
    <w:rsid w:val="00D03A57"/>
    <w:rsid w:val="00D03E18"/>
    <w:rsid w:val="00D04570"/>
    <w:rsid w:val="00D046EC"/>
    <w:rsid w:val="00D047AF"/>
    <w:rsid w:val="00D05034"/>
    <w:rsid w:val="00D05336"/>
    <w:rsid w:val="00D0534E"/>
    <w:rsid w:val="00D05627"/>
    <w:rsid w:val="00D05B8E"/>
    <w:rsid w:val="00D05F1D"/>
    <w:rsid w:val="00D070C2"/>
    <w:rsid w:val="00D075E3"/>
    <w:rsid w:val="00D0776E"/>
    <w:rsid w:val="00D0795F"/>
    <w:rsid w:val="00D07B9C"/>
    <w:rsid w:val="00D07CBF"/>
    <w:rsid w:val="00D10078"/>
    <w:rsid w:val="00D10BA8"/>
    <w:rsid w:val="00D118CB"/>
    <w:rsid w:val="00D11E18"/>
    <w:rsid w:val="00D12ED5"/>
    <w:rsid w:val="00D12EF4"/>
    <w:rsid w:val="00D13067"/>
    <w:rsid w:val="00D133B2"/>
    <w:rsid w:val="00D13791"/>
    <w:rsid w:val="00D1468F"/>
    <w:rsid w:val="00D14A6E"/>
    <w:rsid w:val="00D15086"/>
    <w:rsid w:val="00D15955"/>
    <w:rsid w:val="00D15FB1"/>
    <w:rsid w:val="00D16DED"/>
    <w:rsid w:val="00D16F55"/>
    <w:rsid w:val="00D16F9A"/>
    <w:rsid w:val="00D179CE"/>
    <w:rsid w:val="00D206F3"/>
    <w:rsid w:val="00D20785"/>
    <w:rsid w:val="00D2085B"/>
    <w:rsid w:val="00D20917"/>
    <w:rsid w:val="00D20BD4"/>
    <w:rsid w:val="00D20E03"/>
    <w:rsid w:val="00D21131"/>
    <w:rsid w:val="00D217D8"/>
    <w:rsid w:val="00D2196C"/>
    <w:rsid w:val="00D21CBA"/>
    <w:rsid w:val="00D21DD0"/>
    <w:rsid w:val="00D22BE5"/>
    <w:rsid w:val="00D23036"/>
    <w:rsid w:val="00D2308E"/>
    <w:rsid w:val="00D2385A"/>
    <w:rsid w:val="00D23A7B"/>
    <w:rsid w:val="00D23ACB"/>
    <w:rsid w:val="00D24104"/>
    <w:rsid w:val="00D241B1"/>
    <w:rsid w:val="00D24E24"/>
    <w:rsid w:val="00D25B65"/>
    <w:rsid w:val="00D26083"/>
    <w:rsid w:val="00D26F3F"/>
    <w:rsid w:val="00D2713A"/>
    <w:rsid w:val="00D27528"/>
    <w:rsid w:val="00D303B0"/>
    <w:rsid w:val="00D3047F"/>
    <w:rsid w:val="00D3050A"/>
    <w:rsid w:val="00D30713"/>
    <w:rsid w:val="00D31213"/>
    <w:rsid w:val="00D313B6"/>
    <w:rsid w:val="00D321D8"/>
    <w:rsid w:val="00D3236D"/>
    <w:rsid w:val="00D32A7E"/>
    <w:rsid w:val="00D333C4"/>
    <w:rsid w:val="00D3350C"/>
    <w:rsid w:val="00D339C7"/>
    <w:rsid w:val="00D34711"/>
    <w:rsid w:val="00D34812"/>
    <w:rsid w:val="00D349EC"/>
    <w:rsid w:val="00D34F92"/>
    <w:rsid w:val="00D3547E"/>
    <w:rsid w:val="00D355EA"/>
    <w:rsid w:val="00D35E86"/>
    <w:rsid w:val="00D36165"/>
    <w:rsid w:val="00D36BC1"/>
    <w:rsid w:val="00D36C4D"/>
    <w:rsid w:val="00D36C51"/>
    <w:rsid w:val="00D36E62"/>
    <w:rsid w:val="00D3710D"/>
    <w:rsid w:val="00D402DB"/>
    <w:rsid w:val="00D4082B"/>
    <w:rsid w:val="00D417B9"/>
    <w:rsid w:val="00D41BC2"/>
    <w:rsid w:val="00D426D6"/>
    <w:rsid w:val="00D42710"/>
    <w:rsid w:val="00D42ADA"/>
    <w:rsid w:val="00D4333D"/>
    <w:rsid w:val="00D43690"/>
    <w:rsid w:val="00D438F8"/>
    <w:rsid w:val="00D44E5B"/>
    <w:rsid w:val="00D4529E"/>
    <w:rsid w:val="00D45CD5"/>
    <w:rsid w:val="00D4605E"/>
    <w:rsid w:val="00D466DA"/>
    <w:rsid w:val="00D4670E"/>
    <w:rsid w:val="00D46772"/>
    <w:rsid w:val="00D468DF"/>
    <w:rsid w:val="00D46C50"/>
    <w:rsid w:val="00D46FBC"/>
    <w:rsid w:val="00D472A8"/>
    <w:rsid w:val="00D47528"/>
    <w:rsid w:val="00D47CBB"/>
    <w:rsid w:val="00D501B9"/>
    <w:rsid w:val="00D50383"/>
    <w:rsid w:val="00D517A4"/>
    <w:rsid w:val="00D51F48"/>
    <w:rsid w:val="00D520F2"/>
    <w:rsid w:val="00D53A08"/>
    <w:rsid w:val="00D54017"/>
    <w:rsid w:val="00D54964"/>
    <w:rsid w:val="00D54EDC"/>
    <w:rsid w:val="00D552DE"/>
    <w:rsid w:val="00D554D6"/>
    <w:rsid w:val="00D55599"/>
    <w:rsid w:val="00D55909"/>
    <w:rsid w:val="00D55E77"/>
    <w:rsid w:val="00D55F53"/>
    <w:rsid w:val="00D56140"/>
    <w:rsid w:val="00D564D8"/>
    <w:rsid w:val="00D57C57"/>
    <w:rsid w:val="00D606B0"/>
    <w:rsid w:val="00D60749"/>
    <w:rsid w:val="00D60A5B"/>
    <w:rsid w:val="00D611B5"/>
    <w:rsid w:val="00D62057"/>
    <w:rsid w:val="00D6223C"/>
    <w:rsid w:val="00D625AD"/>
    <w:rsid w:val="00D62729"/>
    <w:rsid w:val="00D62B21"/>
    <w:rsid w:val="00D639C4"/>
    <w:rsid w:val="00D63DA6"/>
    <w:rsid w:val="00D6418D"/>
    <w:rsid w:val="00D64A0B"/>
    <w:rsid w:val="00D64BDF"/>
    <w:rsid w:val="00D64D2D"/>
    <w:rsid w:val="00D64D63"/>
    <w:rsid w:val="00D6508F"/>
    <w:rsid w:val="00D6597D"/>
    <w:rsid w:val="00D659F2"/>
    <w:rsid w:val="00D663E3"/>
    <w:rsid w:val="00D668CE"/>
    <w:rsid w:val="00D67048"/>
    <w:rsid w:val="00D672C0"/>
    <w:rsid w:val="00D675F8"/>
    <w:rsid w:val="00D675FC"/>
    <w:rsid w:val="00D6770E"/>
    <w:rsid w:val="00D6773E"/>
    <w:rsid w:val="00D67F90"/>
    <w:rsid w:val="00D70137"/>
    <w:rsid w:val="00D705AE"/>
    <w:rsid w:val="00D70761"/>
    <w:rsid w:val="00D70F30"/>
    <w:rsid w:val="00D70FC4"/>
    <w:rsid w:val="00D71149"/>
    <w:rsid w:val="00D71503"/>
    <w:rsid w:val="00D72003"/>
    <w:rsid w:val="00D72B0B"/>
    <w:rsid w:val="00D73CF6"/>
    <w:rsid w:val="00D741DC"/>
    <w:rsid w:val="00D749BD"/>
    <w:rsid w:val="00D74BFB"/>
    <w:rsid w:val="00D75854"/>
    <w:rsid w:val="00D75A98"/>
    <w:rsid w:val="00D7647F"/>
    <w:rsid w:val="00D76810"/>
    <w:rsid w:val="00D76B34"/>
    <w:rsid w:val="00D772FF"/>
    <w:rsid w:val="00D77D70"/>
    <w:rsid w:val="00D80014"/>
    <w:rsid w:val="00D80D2C"/>
    <w:rsid w:val="00D81009"/>
    <w:rsid w:val="00D813B8"/>
    <w:rsid w:val="00D819F4"/>
    <w:rsid w:val="00D81D37"/>
    <w:rsid w:val="00D82389"/>
    <w:rsid w:val="00D82608"/>
    <w:rsid w:val="00D8270F"/>
    <w:rsid w:val="00D8300F"/>
    <w:rsid w:val="00D834B8"/>
    <w:rsid w:val="00D83D21"/>
    <w:rsid w:val="00D844DF"/>
    <w:rsid w:val="00D84A80"/>
    <w:rsid w:val="00D84BA6"/>
    <w:rsid w:val="00D86672"/>
    <w:rsid w:val="00D86A24"/>
    <w:rsid w:val="00D873D8"/>
    <w:rsid w:val="00D87DDF"/>
    <w:rsid w:val="00D918A7"/>
    <w:rsid w:val="00D91AEE"/>
    <w:rsid w:val="00D920A9"/>
    <w:rsid w:val="00D93465"/>
    <w:rsid w:val="00D934CC"/>
    <w:rsid w:val="00D9384C"/>
    <w:rsid w:val="00D93D43"/>
    <w:rsid w:val="00D93E92"/>
    <w:rsid w:val="00D944B5"/>
    <w:rsid w:val="00D94873"/>
    <w:rsid w:val="00D95066"/>
    <w:rsid w:val="00D95087"/>
    <w:rsid w:val="00D9621A"/>
    <w:rsid w:val="00D9657C"/>
    <w:rsid w:val="00D966AB"/>
    <w:rsid w:val="00D96B0A"/>
    <w:rsid w:val="00D96DAA"/>
    <w:rsid w:val="00D97569"/>
    <w:rsid w:val="00D97924"/>
    <w:rsid w:val="00D97985"/>
    <w:rsid w:val="00D97D7D"/>
    <w:rsid w:val="00DA0768"/>
    <w:rsid w:val="00DA0A5C"/>
    <w:rsid w:val="00DA125B"/>
    <w:rsid w:val="00DA1297"/>
    <w:rsid w:val="00DA17DA"/>
    <w:rsid w:val="00DA1992"/>
    <w:rsid w:val="00DA264B"/>
    <w:rsid w:val="00DA2821"/>
    <w:rsid w:val="00DA2BAC"/>
    <w:rsid w:val="00DA3608"/>
    <w:rsid w:val="00DA3EA6"/>
    <w:rsid w:val="00DA4607"/>
    <w:rsid w:val="00DA4AF6"/>
    <w:rsid w:val="00DA4F6E"/>
    <w:rsid w:val="00DA4F9E"/>
    <w:rsid w:val="00DA54EE"/>
    <w:rsid w:val="00DA598E"/>
    <w:rsid w:val="00DA59C9"/>
    <w:rsid w:val="00DA5D77"/>
    <w:rsid w:val="00DA5FDB"/>
    <w:rsid w:val="00DA5FFD"/>
    <w:rsid w:val="00DA65CF"/>
    <w:rsid w:val="00DA6CFC"/>
    <w:rsid w:val="00DA75E1"/>
    <w:rsid w:val="00DA78AB"/>
    <w:rsid w:val="00DA7EB3"/>
    <w:rsid w:val="00DB0812"/>
    <w:rsid w:val="00DB1A42"/>
    <w:rsid w:val="00DB214F"/>
    <w:rsid w:val="00DB3173"/>
    <w:rsid w:val="00DB3556"/>
    <w:rsid w:val="00DB3830"/>
    <w:rsid w:val="00DB3EC7"/>
    <w:rsid w:val="00DB4346"/>
    <w:rsid w:val="00DB4676"/>
    <w:rsid w:val="00DB471A"/>
    <w:rsid w:val="00DB484C"/>
    <w:rsid w:val="00DB4E5F"/>
    <w:rsid w:val="00DB4F3B"/>
    <w:rsid w:val="00DB4FF4"/>
    <w:rsid w:val="00DB66DC"/>
    <w:rsid w:val="00DB671C"/>
    <w:rsid w:val="00DB6895"/>
    <w:rsid w:val="00DB6BFD"/>
    <w:rsid w:val="00DB7228"/>
    <w:rsid w:val="00DC0703"/>
    <w:rsid w:val="00DC1301"/>
    <w:rsid w:val="00DC171C"/>
    <w:rsid w:val="00DC1A4E"/>
    <w:rsid w:val="00DC1F95"/>
    <w:rsid w:val="00DC21FB"/>
    <w:rsid w:val="00DC266A"/>
    <w:rsid w:val="00DC2783"/>
    <w:rsid w:val="00DC2B73"/>
    <w:rsid w:val="00DC2CFC"/>
    <w:rsid w:val="00DC32E8"/>
    <w:rsid w:val="00DC376C"/>
    <w:rsid w:val="00DC3CFF"/>
    <w:rsid w:val="00DC43EA"/>
    <w:rsid w:val="00DC5093"/>
    <w:rsid w:val="00DC55C4"/>
    <w:rsid w:val="00DC5F4D"/>
    <w:rsid w:val="00DC605F"/>
    <w:rsid w:val="00DC6158"/>
    <w:rsid w:val="00DC75C4"/>
    <w:rsid w:val="00DC7BF8"/>
    <w:rsid w:val="00DD04D3"/>
    <w:rsid w:val="00DD0A12"/>
    <w:rsid w:val="00DD0C11"/>
    <w:rsid w:val="00DD0F46"/>
    <w:rsid w:val="00DD13D3"/>
    <w:rsid w:val="00DD19FD"/>
    <w:rsid w:val="00DD2171"/>
    <w:rsid w:val="00DD22D2"/>
    <w:rsid w:val="00DD22FB"/>
    <w:rsid w:val="00DD2B91"/>
    <w:rsid w:val="00DD2EB9"/>
    <w:rsid w:val="00DD3005"/>
    <w:rsid w:val="00DD323B"/>
    <w:rsid w:val="00DD365F"/>
    <w:rsid w:val="00DD38B8"/>
    <w:rsid w:val="00DD397D"/>
    <w:rsid w:val="00DD41BD"/>
    <w:rsid w:val="00DD434F"/>
    <w:rsid w:val="00DD52B2"/>
    <w:rsid w:val="00DD60C9"/>
    <w:rsid w:val="00DD62C6"/>
    <w:rsid w:val="00DD6A96"/>
    <w:rsid w:val="00DD6C05"/>
    <w:rsid w:val="00DE0837"/>
    <w:rsid w:val="00DE0CAC"/>
    <w:rsid w:val="00DE0F11"/>
    <w:rsid w:val="00DE11D3"/>
    <w:rsid w:val="00DE193F"/>
    <w:rsid w:val="00DE1BB0"/>
    <w:rsid w:val="00DE34E8"/>
    <w:rsid w:val="00DE3C0F"/>
    <w:rsid w:val="00DE3D22"/>
    <w:rsid w:val="00DE3D77"/>
    <w:rsid w:val="00DE4372"/>
    <w:rsid w:val="00DE46F7"/>
    <w:rsid w:val="00DE47D4"/>
    <w:rsid w:val="00DE51A6"/>
    <w:rsid w:val="00DE5390"/>
    <w:rsid w:val="00DE5744"/>
    <w:rsid w:val="00DE5BB7"/>
    <w:rsid w:val="00DE610A"/>
    <w:rsid w:val="00DE6335"/>
    <w:rsid w:val="00DE690A"/>
    <w:rsid w:val="00DE6E9F"/>
    <w:rsid w:val="00DE743C"/>
    <w:rsid w:val="00DE79F8"/>
    <w:rsid w:val="00DF0B5F"/>
    <w:rsid w:val="00DF0E9D"/>
    <w:rsid w:val="00DF1089"/>
    <w:rsid w:val="00DF1147"/>
    <w:rsid w:val="00DF143C"/>
    <w:rsid w:val="00DF145A"/>
    <w:rsid w:val="00DF175E"/>
    <w:rsid w:val="00DF192E"/>
    <w:rsid w:val="00DF1ADC"/>
    <w:rsid w:val="00DF245E"/>
    <w:rsid w:val="00DF26FC"/>
    <w:rsid w:val="00DF2A97"/>
    <w:rsid w:val="00DF2A9C"/>
    <w:rsid w:val="00DF301D"/>
    <w:rsid w:val="00DF42C5"/>
    <w:rsid w:val="00DF48ED"/>
    <w:rsid w:val="00DF4DE5"/>
    <w:rsid w:val="00DF4F93"/>
    <w:rsid w:val="00DF5308"/>
    <w:rsid w:val="00DF54A9"/>
    <w:rsid w:val="00DF6228"/>
    <w:rsid w:val="00DF64CB"/>
    <w:rsid w:val="00DF6577"/>
    <w:rsid w:val="00DF6D52"/>
    <w:rsid w:val="00DF6E8D"/>
    <w:rsid w:val="00DF74A1"/>
    <w:rsid w:val="00DF76BB"/>
    <w:rsid w:val="00DF796A"/>
    <w:rsid w:val="00E00342"/>
    <w:rsid w:val="00E010C9"/>
    <w:rsid w:val="00E01325"/>
    <w:rsid w:val="00E0168A"/>
    <w:rsid w:val="00E01722"/>
    <w:rsid w:val="00E020C2"/>
    <w:rsid w:val="00E027FE"/>
    <w:rsid w:val="00E02DB0"/>
    <w:rsid w:val="00E0365A"/>
    <w:rsid w:val="00E03E3D"/>
    <w:rsid w:val="00E04D3A"/>
    <w:rsid w:val="00E054C5"/>
    <w:rsid w:val="00E05818"/>
    <w:rsid w:val="00E058DD"/>
    <w:rsid w:val="00E05FB1"/>
    <w:rsid w:val="00E06092"/>
    <w:rsid w:val="00E06BB2"/>
    <w:rsid w:val="00E06C77"/>
    <w:rsid w:val="00E077BB"/>
    <w:rsid w:val="00E07D87"/>
    <w:rsid w:val="00E1037B"/>
    <w:rsid w:val="00E10F44"/>
    <w:rsid w:val="00E110BB"/>
    <w:rsid w:val="00E11618"/>
    <w:rsid w:val="00E116A7"/>
    <w:rsid w:val="00E11B41"/>
    <w:rsid w:val="00E11B4B"/>
    <w:rsid w:val="00E11CF0"/>
    <w:rsid w:val="00E12860"/>
    <w:rsid w:val="00E12AFA"/>
    <w:rsid w:val="00E12D9B"/>
    <w:rsid w:val="00E1374C"/>
    <w:rsid w:val="00E13C87"/>
    <w:rsid w:val="00E140FE"/>
    <w:rsid w:val="00E146B6"/>
    <w:rsid w:val="00E14A7C"/>
    <w:rsid w:val="00E151AE"/>
    <w:rsid w:val="00E1524A"/>
    <w:rsid w:val="00E169DD"/>
    <w:rsid w:val="00E16C16"/>
    <w:rsid w:val="00E17474"/>
    <w:rsid w:val="00E17C4B"/>
    <w:rsid w:val="00E17CA8"/>
    <w:rsid w:val="00E2102E"/>
    <w:rsid w:val="00E21849"/>
    <w:rsid w:val="00E2264E"/>
    <w:rsid w:val="00E23152"/>
    <w:rsid w:val="00E236FB"/>
    <w:rsid w:val="00E24904"/>
    <w:rsid w:val="00E254B9"/>
    <w:rsid w:val="00E263CE"/>
    <w:rsid w:val="00E2677B"/>
    <w:rsid w:val="00E268F5"/>
    <w:rsid w:val="00E26B2A"/>
    <w:rsid w:val="00E26DDF"/>
    <w:rsid w:val="00E272E8"/>
    <w:rsid w:val="00E27748"/>
    <w:rsid w:val="00E27D2A"/>
    <w:rsid w:val="00E30A15"/>
    <w:rsid w:val="00E310FB"/>
    <w:rsid w:val="00E31354"/>
    <w:rsid w:val="00E31470"/>
    <w:rsid w:val="00E31670"/>
    <w:rsid w:val="00E3206E"/>
    <w:rsid w:val="00E32AFD"/>
    <w:rsid w:val="00E32CAC"/>
    <w:rsid w:val="00E32DD0"/>
    <w:rsid w:val="00E33071"/>
    <w:rsid w:val="00E336F5"/>
    <w:rsid w:val="00E33AC9"/>
    <w:rsid w:val="00E33D24"/>
    <w:rsid w:val="00E33D35"/>
    <w:rsid w:val="00E33F9B"/>
    <w:rsid w:val="00E3478B"/>
    <w:rsid w:val="00E3480D"/>
    <w:rsid w:val="00E34B5A"/>
    <w:rsid w:val="00E34C3E"/>
    <w:rsid w:val="00E353D7"/>
    <w:rsid w:val="00E35451"/>
    <w:rsid w:val="00E358EC"/>
    <w:rsid w:val="00E36181"/>
    <w:rsid w:val="00E3636D"/>
    <w:rsid w:val="00E37533"/>
    <w:rsid w:val="00E379D3"/>
    <w:rsid w:val="00E37D1A"/>
    <w:rsid w:val="00E37EF0"/>
    <w:rsid w:val="00E40093"/>
    <w:rsid w:val="00E40EA3"/>
    <w:rsid w:val="00E40EFC"/>
    <w:rsid w:val="00E42730"/>
    <w:rsid w:val="00E436FB"/>
    <w:rsid w:val="00E44C00"/>
    <w:rsid w:val="00E44C3C"/>
    <w:rsid w:val="00E454CC"/>
    <w:rsid w:val="00E45849"/>
    <w:rsid w:val="00E458D4"/>
    <w:rsid w:val="00E459DA"/>
    <w:rsid w:val="00E45D4D"/>
    <w:rsid w:val="00E45D52"/>
    <w:rsid w:val="00E4670E"/>
    <w:rsid w:val="00E46955"/>
    <w:rsid w:val="00E47388"/>
    <w:rsid w:val="00E47395"/>
    <w:rsid w:val="00E47BD9"/>
    <w:rsid w:val="00E5057B"/>
    <w:rsid w:val="00E50669"/>
    <w:rsid w:val="00E50763"/>
    <w:rsid w:val="00E51AF0"/>
    <w:rsid w:val="00E521E6"/>
    <w:rsid w:val="00E522B6"/>
    <w:rsid w:val="00E528C7"/>
    <w:rsid w:val="00E532E6"/>
    <w:rsid w:val="00E533CB"/>
    <w:rsid w:val="00E5361E"/>
    <w:rsid w:val="00E53BE8"/>
    <w:rsid w:val="00E53E80"/>
    <w:rsid w:val="00E54357"/>
    <w:rsid w:val="00E5442B"/>
    <w:rsid w:val="00E547C9"/>
    <w:rsid w:val="00E54DE3"/>
    <w:rsid w:val="00E5555C"/>
    <w:rsid w:val="00E56015"/>
    <w:rsid w:val="00E56189"/>
    <w:rsid w:val="00E56D89"/>
    <w:rsid w:val="00E57032"/>
    <w:rsid w:val="00E5714B"/>
    <w:rsid w:val="00E57D27"/>
    <w:rsid w:val="00E60C3B"/>
    <w:rsid w:val="00E610B9"/>
    <w:rsid w:val="00E615B4"/>
    <w:rsid w:val="00E62680"/>
    <w:rsid w:val="00E62B0A"/>
    <w:rsid w:val="00E630F8"/>
    <w:rsid w:val="00E63446"/>
    <w:rsid w:val="00E63B7C"/>
    <w:rsid w:val="00E63C88"/>
    <w:rsid w:val="00E649EB"/>
    <w:rsid w:val="00E65645"/>
    <w:rsid w:val="00E65AE6"/>
    <w:rsid w:val="00E660C7"/>
    <w:rsid w:val="00E67A85"/>
    <w:rsid w:val="00E711F6"/>
    <w:rsid w:val="00E71F76"/>
    <w:rsid w:val="00E721BB"/>
    <w:rsid w:val="00E72EB2"/>
    <w:rsid w:val="00E73118"/>
    <w:rsid w:val="00E738ED"/>
    <w:rsid w:val="00E73C95"/>
    <w:rsid w:val="00E7407E"/>
    <w:rsid w:val="00E743C5"/>
    <w:rsid w:val="00E74784"/>
    <w:rsid w:val="00E757DA"/>
    <w:rsid w:val="00E76BD2"/>
    <w:rsid w:val="00E76BF9"/>
    <w:rsid w:val="00E76C90"/>
    <w:rsid w:val="00E77498"/>
    <w:rsid w:val="00E77527"/>
    <w:rsid w:val="00E77834"/>
    <w:rsid w:val="00E77842"/>
    <w:rsid w:val="00E800B9"/>
    <w:rsid w:val="00E8117E"/>
    <w:rsid w:val="00E816F0"/>
    <w:rsid w:val="00E81B3F"/>
    <w:rsid w:val="00E81CC0"/>
    <w:rsid w:val="00E84181"/>
    <w:rsid w:val="00E84368"/>
    <w:rsid w:val="00E8505D"/>
    <w:rsid w:val="00E850CD"/>
    <w:rsid w:val="00E853D7"/>
    <w:rsid w:val="00E85EC0"/>
    <w:rsid w:val="00E861AE"/>
    <w:rsid w:val="00E86786"/>
    <w:rsid w:val="00E86CCA"/>
    <w:rsid w:val="00E87EDB"/>
    <w:rsid w:val="00E90113"/>
    <w:rsid w:val="00E907BA"/>
    <w:rsid w:val="00E90874"/>
    <w:rsid w:val="00E91457"/>
    <w:rsid w:val="00E91792"/>
    <w:rsid w:val="00E91B35"/>
    <w:rsid w:val="00E92972"/>
    <w:rsid w:val="00E92973"/>
    <w:rsid w:val="00E92A9F"/>
    <w:rsid w:val="00E933EE"/>
    <w:rsid w:val="00E93BB0"/>
    <w:rsid w:val="00E940A7"/>
    <w:rsid w:val="00E94629"/>
    <w:rsid w:val="00E947A6"/>
    <w:rsid w:val="00E94F09"/>
    <w:rsid w:val="00E94FF4"/>
    <w:rsid w:val="00E95AFE"/>
    <w:rsid w:val="00E95D47"/>
    <w:rsid w:val="00E96124"/>
    <w:rsid w:val="00E96519"/>
    <w:rsid w:val="00E96A8D"/>
    <w:rsid w:val="00E971DE"/>
    <w:rsid w:val="00E977B1"/>
    <w:rsid w:val="00E977BB"/>
    <w:rsid w:val="00E97B99"/>
    <w:rsid w:val="00EA025B"/>
    <w:rsid w:val="00EA056C"/>
    <w:rsid w:val="00EA0791"/>
    <w:rsid w:val="00EA0939"/>
    <w:rsid w:val="00EA0BD0"/>
    <w:rsid w:val="00EA11A5"/>
    <w:rsid w:val="00EA130A"/>
    <w:rsid w:val="00EA16E6"/>
    <w:rsid w:val="00EA171E"/>
    <w:rsid w:val="00EA1E61"/>
    <w:rsid w:val="00EA212B"/>
    <w:rsid w:val="00EA2438"/>
    <w:rsid w:val="00EA38A1"/>
    <w:rsid w:val="00EA3C99"/>
    <w:rsid w:val="00EA49BF"/>
    <w:rsid w:val="00EA4CBC"/>
    <w:rsid w:val="00EA4F54"/>
    <w:rsid w:val="00EA54F9"/>
    <w:rsid w:val="00EA5F6D"/>
    <w:rsid w:val="00EA6114"/>
    <w:rsid w:val="00EA62D9"/>
    <w:rsid w:val="00EA67D3"/>
    <w:rsid w:val="00EA67F8"/>
    <w:rsid w:val="00EA7550"/>
    <w:rsid w:val="00EB000B"/>
    <w:rsid w:val="00EB026D"/>
    <w:rsid w:val="00EB0AA5"/>
    <w:rsid w:val="00EB0AF3"/>
    <w:rsid w:val="00EB0B7B"/>
    <w:rsid w:val="00EB0C87"/>
    <w:rsid w:val="00EB1306"/>
    <w:rsid w:val="00EB1A30"/>
    <w:rsid w:val="00EB1A7C"/>
    <w:rsid w:val="00EB1E00"/>
    <w:rsid w:val="00EB242A"/>
    <w:rsid w:val="00EB2546"/>
    <w:rsid w:val="00EB2955"/>
    <w:rsid w:val="00EB2E86"/>
    <w:rsid w:val="00EB3144"/>
    <w:rsid w:val="00EB3A32"/>
    <w:rsid w:val="00EB3BC2"/>
    <w:rsid w:val="00EB4107"/>
    <w:rsid w:val="00EB450F"/>
    <w:rsid w:val="00EB465C"/>
    <w:rsid w:val="00EB5278"/>
    <w:rsid w:val="00EB5614"/>
    <w:rsid w:val="00EB580E"/>
    <w:rsid w:val="00EB5EF7"/>
    <w:rsid w:val="00EB65F2"/>
    <w:rsid w:val="00EB67D5"/>
    <w:rsid w:val="00EB6F0B"/>
    <w:rsid w:val="00EB7465"/>
    <w:rsid w:val="00EB76A9"/>
    <w:rsid w:val="00EB793B"/>
    <w:rsid w:val="00EB7975"/>
    <w:rsid w:val="00EB7BBB"/>
    <w:rsid w:val="00EC1E84"/>
    <w:rsid w:val="00EC1FCD"/>
    <w:rsid w:val="00EC22EB"/>
    <w:rsid w:val="00EC2911"/>
    <w:rsid w:val="00EC2A94"/>
    <w:rsid w:val="00EC2FCE"/>
    <w:rsid w:val="00EC39FC"/>
    <w:rsid w:val="00EC3DD5"/>
    <w:rsid w:val="00EC40A3"/>
    <w:rsid w:val="00EC44B8"/>
    <w:rsid w:val="00EC4A68"/>
    <w:rsid w:val="00EC503E"/>
    <w:rsid w:val="00EC5375"/>
    <w:rsid w:val="00EC55D8"/>
    <w:rsid w:val="00EC5853"/>
    <w:rsid w:val="00EC5ADA"/>
    <w:rsid w:val="00EC5C28"/>
    <w:rsid w:val="00EC5C49"/>
    <w:rsid w:val="00EC65B0"/>
    <w:rsid w:val="00EC76E9"/>
    <w:rsid w:val="00EC7791"/>
    <w:rsid w:val="00EC7916"/>
    <w:rsid w:val="00ED05AB"/>
    <w:rsid w:val="00ED0A68"/>
    <w:rsid w:val="00ED0C27"/>
    <w:rsid w:val="00ED1182"/>
    <w:rsid w:val="00ED11F6"/>
    <w:rsid w:val="00ED171B"/>
    <w:rsid w:val="00ED19E0"/>
    <w:rsid w:val="00ED1E5C"/>
    <w:rsid w:val="00ED2AA6"/>
    <w:rsid w:val="00ED2FD9"/>
    <w:rsid w:val="00ED3C4C"/>
    <w:rsid w:val="00ED40F9"/>
    <w:rsid w:val="00ED4C16"/>
    <w:rsid w:val="00ED4F96"/>
    <w:rsid w:val="00ED54FF"/>
    <w:rsid w:val="00ED5872"/>
    <w:rsid w:val="00ED5BA6"/>
    <w:rsid w:val="00ED6270"/>
    <w:rsid w:val="00ED656D"/>
    <w:rsid w:val="00ED6648"/>
    <w:rsid w:val="00ED669B"/>
    <w:rsid w:val="00ED69AD"/>
    <w:rsid w:val="00ED6BD5"/>
    <w:rsid w:val="00ED7322"/>
    <w:rsid w:val="00ED7666"/>
    <w:rsid w:val="00ED7A50"/>
    <w:rsid w:val="00ED7F0B"/>
    <w:rsid w:val="00EE082E"/>
    <w:rsid w:val="00EE09E9"/>
    <w:rsid w:val="00EE0BEE"/>
    <w:rsid w:val="00EE0FD5"/>
    <w:rsid w:val="00EE1043"/>
    <w:rsid w:val="00EE18E4"/>
    <w:rsid w:val="00EE23AC"/>
    <w:rsid w:val="00EE2CA8"/>
    <w:rsid w:val="00EE2F41"/>
    <w:rsid w:val="00EE32EA"/>
    <w:rsid w:val="00EE3821"/>
    <w:rsid w:val="00EE396A"/>
    <w:rsid w:val="00EE3E36"/>
    <w:rsid w:val="00EE409C"/>
    <w:rsid w:val="00EE440E"/>
    <w:rsid w:val="00EE45CE"/>
    <w:rsid w:val="00EE4D83"/>
    <w:rsid w:val="00EE51DB"/>
    <w:rsid w:val="00EE5484"/>
    <w:rsid w:val="00EE5813"/>
    <w:rsid w:val="00EE5986"/>
    <w:rsid w:val="00EE669E"/>
    <w:rsid w:val="00EE6CDB"/>
    <w:rsid w:val="00EE7B7A"/>
    <w:rsid w:val="00EF051E"/>
    <w:rsid w:val="00EF064D"/>
    <w:rsid w:val="00EF0C31"/>
    <w:rsid w:val="00EF1019"/>
    <w:rsid w:val="00EF27CC"/>
    <w:rsid w:val="00EF2C7C"/>
    <w:rsid w:val="00EF2CE3"/>
    <w:rsid w:val="00EF3016"/>
    <w:rsid w:val="00EF31D8"/>
    <w:rsid w:val="00EF31DD"/>
    <w:rsid w:val="00EF452B"/>
    <w:rsid w:val="00EF51A9"/>
    <w:rsid w:val="00EF5412"/>
    <w:rsid w:val="00EF5E0E"/>
    <w:rsid w:val="00EF5E6B"/>
    <w:rsid w:val="00EF6CCF"/>
    <w:rsid w:val="00EF79F3"/>
    <w:rsid w:val="00EF7D29"/>
    <w:rsid w:val="00EF7FB4"/>
    <w:rsid w:val="00F000C1"/>
    <w:rsid w:val="00F0041F"/>
    <w:rsid w:val="00F00BB0"/>
    <w:rsid w:val="00F00E9F"/>
    <w:rsid w:val="00F014DB"/>
    <w:rsid w:val="00F01F75"/>
    <w:rsid w:val="00F021F4"/>
    <w:rsid w:val="00F02AC4"/>
    <w:rsid w:val="00F02B33"/>
    <w:rsid w:val="00F02B4E"/>
    <w:rsid w:val="00F036DF"/>
    <w:rsid w:val="00F0380B"/>
    <w:rsid w:val="00F039CF"/>
    <w:rsid w:val="00F039E9"/>
    <w:rsid w:val="00F0492E"/>
    <w:rsid w:val="00F055DA"/>
    <w:rsid w:val="00F058F1"/>
    <w:rsid w:val="00F0646F"/>
    <w:rsid w:val="00F065A8"/>
    <w:rsid w:val="00F0675C"/>
    <w:rsid w:val="00F06AD7"/>
    <w:rsid w:val="00F073F2"/>
    <w:rsid w:val="00F07559"/>
    <w:rsid w:val="00F07F6C"/>
    <w:rsid w:val="00F07FF7"/>
    <w:rsid w:val="00F10EBA"/>
    <w:rsid w:val="00F11587"/>
    <w:rsid w:val="00F117BF"/>
    <w:rsid w:val="00F11B1A"/>
    <w:rsid w:val="00F1256D"/>
    <w:rsid w:val="00F127D7"/>
    <w:rsid w:val="00F12824"/>
    <w:rsid w:val="00F1330F"/>
    <w:rsid w:val="00F1367E"/>
    <w:rsid w:val="00F1418A"/>
    <w:rsid w:val="00F14551"/>
    <w:rsid w:val="00F147F8"/>
    <w:rsid w:val="00F14A3F"/>
    <w:rsid w:val="00F15AF1"/>
    <w:rsid w:val="00F15C96"/>
    <w:rsid w:val="00F164DE"/>
    <w:rsid w:val="00F1690A"/>
    <w:rsid w:val="00F20254"/>
    <w:rsid w:val="00F206CD"/>
    <w:rsid w:val="00F2104E"/>
    <w:rsid w:val="00F22025"/>
    <w:rsid w:val="00F221DA"/>
    <w:rsid w:val="00F2377B"/>
    <w:rsid w:val="00F243C2"/>
    <w:rsid w:val="00F24783"/>
    <w:rsid w:val="00F247AF"/>
    <w:rsid w:val="00F24C7F"/>
    <w:rsid w:val="00F253BA"/>
    <w:rsid w:val="00F26151"/>
    <w:rsid w:val="00F26557"/>
    <w:rsid w:val="00F26BB4"/>
    <w:rsid w:val="00F27592"/>
    <w:rsid w:val="00F275A0"/>
    <w:rsid w:val="00F276B3"/>
    <w:rsid w:val="00F27EF5"/>
    <w:rsid w:val="00F309F5"/>
    <w:rsid w:val="00F30B23"/>
    <w:rsid w:val="00F30DAA"/>
    <w:rsid w:val="00F318F6"/>
    <w:rsid w:val="00F32037"/>
    <w:rsid w:val="00F32A0C"/>
    <w:rsid w:val="00F32AAA"/>
    <w:rsid w:val="00F3307C"/>
    <w:rsid w:val="00F33B0D"/>
    <w:rsid w:val="00F33B80"/>
    <w:rsid w:val="00F34767"/>
    <w:rsid w:val="00F34928"/>
    <w:rsid w:val="00F34BAB"/>
    <w:rsid w:val="00F34E3E"/>
    <w:rsid w:val="00F34FC7"/>
    <w:rsid w:val="00F353CB"/>
    <w:rsid w:val="00F35892"/>
    <w:rsid w:val="00F35DB7"/>
    <w:rsid w:val="00F35E55"/>
    <w:rsid w:val="00F36B85"/>
    <w:rsid w:val="00F3713B"/>
    <w:rsid w:val="00F3751B"/>
    <w:rsid w:val="00F3752E"/>
    <w:rsid w:val="00F40164"/>
    <w:rsid w:val="00F40225"/>
    <w:rsid w:val="00F403EC"/>
    <w:rsid w:val="00F40498"/>
    <w:rsid w:val="00F40741"/>
    <w:rsid w:val="00F41182"/>
    <w:rsid w:val="00F413C3"/>
    <w:rsid w:val="00F41CA0"/>
    <w:rsid w:val="00F41F19"/>
    <w:rsid w:val="00F42538"/>
    <w:rsid w:val="00F43BEA"/>
    <w:rsid w:val="00F447C0"/>
    <w:rsid w:val="00F44836"/>
    <w:rsid w:val="00F44E83"/>
    <w:rsid w:val="00F45014"/>
    <w:rsid w:val="00F45200"/>
    <w:rsid w:val="00F452CF"/>
    <w:rsid w:val="00F45E11"/>
    <w:rsid w:val="00F46062"/>
    <w:rsid w:val="00F46253"/>
    <w:rsid w:val="00F464AF"/>
    <w:rsid w:val="00F4681E"/>
    <w:rsid w:val="00F46D08"/>
    <w:rsid w:val="00F47C95"/>
    <w:rsid w:val="00F503A7"/>
    <w:rsid w:val="00F50A62"/>
    <w:rsid w:val="00F50AF2"/>
    <w:rsid w:val="00F51E38"/>
    <w:rsid w:val="00F51E9E"/>
    <w:rsid w:val="00F51FBE"/>
    <w:rsid w:val="00F52901"/>
    <w:rsid w:val="00F52AE7"/>
    <w:rsid w:val="00F52FE6"/>
    <w:rsid w:val="00F5310C"/>
    <w:rsid w:val="00F53367"/>
    <w:rsid w:val="00F53A43"/>
    <w:rsid w:val="00F5445C"/>
    <w:rsid w:val="00F54981"/>
    <w:rsid w:val="00F54C29"/>
    <w:rsid w:val="00F54EB4"/>
    <w:rsid w:val="00F5580F"/>
    <w:rsid w:val="00F55BFC"/>
    <w:rsid w:val="00F55E95"/>
    <w:rsid w:val="00F56152"/>
    <w:rsid w:val="00F56955"/>
    <w:rsid w:val="00F56AC3"/>
    <w:rsid w:val="00F579C1"/>
    <w:rsid w:val="00F57EE8"/>
    <w:rsid w:val="00F60A5D"/>
    <w:rsid w:val="00F60E11"/>
    <w:rsid w:val="00F629BE"/>
    <w:rsid w:val="00F62B95"/>
    <w:rsid w:val="00F63167"/>
    <w:rsid w:val="00F63299"/>
    <w:rsid w:val="00F634BE"/>
    <w:rsid w:val="00F63625"/>
    <w:rsid w:val="00F63720"/>
    <w:rsid w:val="00F63B42"/>
    <w:rsid w:val="00F63D01"/>
    <w:rsid w:val="00F63E2E"/>
    <w:rsid w:val="00F647BD"/>
    <w:rsid w:val="00F654D8"/>
    <w:rsid w:val="00F656AC"/>
    <w:rsid w:val="00F65BF1"/>
    <w:rsid w:val="00F65CF5"/>
    <w:rsid w:val="00F662DE"/>
    <w:rsid w:val="00F66872"/>
    <w:rsid w:val="00F67A9B"/>
    <w:rsid w:val="00F67B3B"/>
    <w:rsid w:val="00F70236"/>
    <w:rsid w:val="00F70378"/>
    <w:rsid w:val="00F70B1C"/>
    <w:rsid w:val="00F70B67"/>
    <w:rsid w:val="00F70E81"/>
    <w:rsid w:val="00F71390"/>
    <w:rsid w:val="00F72722"/>
    <w:rsid w:val="00F72A3B"/>
    <w:rsid w:val="00F7305E"/>
    <w:rsid w:val="00F73CC8"/>
    <w:rsid w:val="00F74DCC"/>
    <w:rsid w:val="00F7500D"/>
    <w:rsid w:val="00F754E1"/>
    <w:rsid w:val="00F7591D"/>
    <w:rsid w:val="00F7615C"/>
    <w:rsid w:val="00F762FE"/>
    <w:rsid w:val="00F768C3"/>
    <w:rsid w:val="00F773AF"/>
    <w:rsid w:val="00F7784E"/>
    <w:rsid w:val="00F7795C"/>
    <w:rsid w:val="00F77C61"/>
    <w:rsid w:val="00F77F15"/>
    <w:rsid w:val="00F80BAA"/>
    <w:rsid w:val="00F80C2A"/>
    <w:rsid w:val="00F80C91"/>
    <w:rsid w:val="00F81BE0"/>
    <w:rsid w:val="00F8282E"/>
    <w:rsid w:val="00F82981"/>
    <w:rsid w:val="00F82F78"/>
    <w:rsid w:val="00F836F5"/>
    <w:rsid w:val="00F84085"/>
    <w:rsid w:val="00F843E0"/>
    <w:rsid w:val="00F84824"/>
    <w:rsid w:val="00F84944"/>
    <w:rsid w:val="00F84B11"/>
    <w:rsid w:val="00F84D1A"/>
    <w:rsid w:val="00F85239"/>
    <w:rsid w:val="00F86DC0"/>
    <w:rsid w:val="00F86FF0"/>
    <w:rsid w:val="00F87057"/>
    <w:rsid w:val="00F8755F"/>
    <w:rsid w:val="00F90714"/>
    <w:rsid w:val="00F90A70"/>
    <w:rsid w:val="00F90C29"/>
    <w:rsid w:val="00F929ED"/>
    <w:rsid w:val="00F93A1F"/>
    <w:rsid w:val="00F93BCE"/>
    <w:rsid w:val="00F93DBA"/>
    <w:rsid w:val="00F94290"/>
    <w:rsid w:val="00F9515D"/>
    <w:rsid w:val="00F9527E"/>
    <w:rsid w:val="00F95A7F"/>
    <w:rsid w:val="00F96770"/>
    <w:rsid w:val="00F96893"/>
    <w:rsid w:val="00F97844"/>
    <w:rsid w:val="00F97D52"/>
    <w:rsid w:val="00FA0150"/>
    <w:rsid w:val="00FA020D"/>
    <w:rsid w:val="00FA1660"/>
    <w:rsid w:val="00FA25F2"/>
    <w:rsid w:val="00FA28A0"/>
    <w:rsid w:val="00FA31C9"/>
    <w:rsid w:val="00FA359F"/>
    <w:rsid w:val="00FA35C2"/>
    <w:rsid w:val="00FA38C8"/>
    <w:rsid w:val="00FA3FD9"/>
    <w:rsid w:val="00FA4D87"/>
    <w:rsid w:val="00FA5236"/>
    <w:rsid w:val="00FA5620"/>
    <w:rsid w:val="00FA5725"/>
    <w:rsid w:val="00FA5F0C"/>
    <w:rsid w:val="00FA60D7"/>
    <w:rsid w:val="00FA610A"/>
    <w:rsid w:val="00FA6126"/>
    <w:rsid w:val="00FA7E36"/>
    <w:rsid w:val="00FA7E98"/>
    <w:rsid w:val="00FB0215"/>
    <w:rsid w:val="00FB08CF"/>
    <w:rsid w:val="00FB0B47"/>
    <w:rsid w:val="00FB102D"/>
    <w:rsid w:val="00FB1085"/>
    <w:rsid w:val="00FB17AE"/>
    <w:rsid w:val="00FB17C9"/>
    <w:rsid w:val="00FB2185"/>
    <w:rsid w:val="00FB25E8"/>
    <w:rsid w:val="00FB26BD"/>
    <w:rsid w:val="00FB3737"/>
    <w:rsid w:val="00FB3E86"/>
    <w:rsid w:val="00FB460E"/>
    <w:rsid w:val="00FB4859"/>
    <w:rsid w:val="00FB4C9A"/>
    <w:rsid w:val="00FB4CD0"/>
    <w:rsid w:val="00FB4DD1"/>
    <w:rsid w:val="00FB58B1"/>
    <w:rsid w:val="00FB6409"/>
    <w:rsid w:val="00FB6A25"/>
    <w:rsid w:val="00FB6E05"/>
    <w:rsid w:val="00FB6F49"/>
    <w:rsid w:val="00FB72B9"/>
    <w:rsid w:val="00FB77A7"/>
    <w:rsid w:val="00FB7A2D"/>
    <w:rsid w:val="00FB7D48"/>
    <w:rsid w:val="00FC0E40"/>
    <w:rsid w:val="00FC10DC"/>
    <w:rsid w:val="00FC13B4"/>
    <w:rsid w:val="00FC1D53"/>
    <w:rsid w:val="00FC1EE2"/>
    <w:rsid w:val="00FC28CC"/>
    <w:rsid w:val="00FC2DAA"/>
    <w:rsid w:val="00FC33B2"/>
    <w:rsid w:val="00FC33EE"/>
    <w:rsid w:val="00FC35FD"/>
    <w:rsid w:val="00FC39AE"/>
    <w:rsid w:val="00FC3EAB"/>
    <w:rsid w:val="00FC486A"/>
    <w:rsid w:val="00FC48CF"/>
    <w:rsid w:val="00FC4BC4"/>
    <w:rsid w:val="00FC4E23"/>
    <w:rsid w:val="00FC5160"/>
    <w:rsid w:val="00FC52F7"/>
    <w:rsid w:val="00FC5B0D"/>
    <w:rsid w:val="00FC609D"/>
    <w:rsid w:val="00FC60ED"/>
    <w:rsid w:val="00FC685D"/>
    <w:rsid w:val="00FC71AC"/>
    <w:rsid w:val="00FC7821"/>
    <w:rsid w:val="00FC78CD"/>
    <w:rsid w:val="00FD009B"/>
    <w:rsid w:val="00FD1DCB"/>
    <w:rsid w:val="00FD20E8"/>
    <w:rsid w:val="00FD2327"/>
    <w:rsid w:val="00FD23B3"/>
    <w:rsid w:val="00FD273A"/>
    <w:rsid w:val="00FD29FF"/>
    <w:rsid w:val="00FD31D2"/>
    <w:rsid w:val="00FD3916"/>
    <w:rsid w:val="00FD483F"/>
    <w:rsid w:val="00FD4BEF"/>
    <w:rsid w:val="00FD5B1A"/>
    <w:rsid w:val="00FD6358"/>
    <w:rsid w:val="00FD6E47"/>
    <w:rsid w:val="00FD6E69"/>
    <w:rsid w:val="00FD71DF"/>
    <w:rsid w:val="00FD749B"/>
    <w:rsid w:val="00FD776C"/>
    <w:rsid w:val="00FD7BFA"/>
    <w:rsid w:val="00FD7FF1"/>
    <w:rsid w:val="00FE0715"/>
    <w:rsid w:val="00FE0825"/>
    <w:rsid w:val="00FE0B75"/>
    <w:rsid w:val="00FE0CA2"/>
    <w:rsid w:val="00FE150D"/>
    <w:rsid w:val="00FE19A0"/>
    <w:rsid w:val="00FE22D3"/>
    <w:rsid w:val="00FE285B"/>
    <w:rsid w:val="00FE2BC0"/>
    <w:rsid w:val="00FE2DB6"/>
    <w:rsid w:val="00FE312A"/>
    <w:rsid w:val="00FE3641"/>
    <w:rsid w:val="00FE4A98"/>
    <w:rsid w:val="00FE4B85"/>
    <w:rsid w:val="00FE4E1B"/>
    <w:rsid w:val="00FE5100"/>
    <w:rsid w:val="00FE53AD"/>
    <w:rsid w:val="00FE6EBA"/>
    <w:rsid w:val="00FE7617"/>
    <w:rsid w:val="00FE7C58"/>
    <w:rsid w:val="00FE7F0F"/>
    <w:rsid w:val="00FF0243"/>
    <w:rsid w:val="00FF0268"/>
    <w:rsid w:val="00FF0AC4"/>
    <w:rsid w:val="00FF0B71"/>
    <w:rsid w:val="00FF0BBE"/>
    <w:rsid w:val="00FF0CC6"/>
    <w:rsid w:val="00FF1179"/>
    <w:rsid w:val="00FF15AB"/>
    <w:rsid w:val="00FF1A2D"/>
    <w:rsid w:val="00FF2226"/>
    <w:rsid w:val="00FF2569"/>
    <w:rsid w:val="00FF26D0"/>
    <w:rsid w:val="00FF2A27"/>
    <w:rsid w:val="00FF2A73"/>
    <w:rsid w:val="00FF2C7E"/>
    <w:rsid w:val="00FF2E6B"/>
    <w:rsid w:val="00FF3512"/>
    <w:rsid w:val="00FF36DB"/>
    <w:rsid w:val="00FF3ECE"/>
    <w:rsid w:val="00FF437C"/>
    <w:rsid w:val="00FF48A3"/>
    <w:rsid w:val="00FF49EB"/>
    <w:rsid w:val="00FF4CCA"/>
    <w:rsid w:val="00FF4E36"/>
    <w:rsid w:val="00FF4FA2"/>
    <w:rsid w:val="00FF52EF"/>
    <w:rsid w:val="00FF53A7"/>
    <w:rsid w:val="00FF560A"/>
    <w:rsid w:val="00FF5FF6"/>
    <w:rsid w:val="00FF6D77"/>
    <w:rsid w:val="00FF6DEE"/>
    <w:rsid w:val="00FF6F88"/>
    <w:rsid w:val="00FF6F9E"/>
    <w:rsid w:val="00FF70E4"/>
    <w:rsid w:val="00FF71EC"/>
    <w:rsid w:val="00FF78FB"/>
    <w:rsid w:val="00FF7A1B"/>
    <w:rsid w:val="00FF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4E0CCDC-D2F5-49FB-880C-317A04AE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B60"/>
    <w:pPr>
      <w:spacing w:before="120" w:after="120"/>
    </w:pPr>
    <w:rPr>
      <w:sz w:val="24"/>
    </w:rPr>
  </w:style>
  <w:style w:type="paragraph" w:styleId="Heading1">
    <w:name w:val="heading 1"/>
    <w:basedOn w:val="Normal"/>
    <w:next w:val="BodyText"/>
    <w:link w:val="Heading1Char1"/>
    <w:qFormat/>
    <w:rsid w:val="00940D14"/>
    <w:pPr>
      <w:keepNext/>
      <w:numPr>
        <w:numId w:val="88"/>
      </w:numPr>
      <w:spacing w:before="240" w:after="60"/>
      <w:outlineLvl w:val="0"/>
    </w:pPr>
    <w:rPr>
      <w:rFonts w:ascii="Arial" w:hAnsi="Arial"/>
      <w:bCs/>
      <w:kern w:val="32"/>
      <w:sz w:val="32"/>
      <w:szCs w:val="32"/>
    </w:rPr>
  </w:style>
  <w:style w:type="paragraph" w:styleId="Heading2">
    <w:name w:val="heading 2"/>
    <w:basedOn w:val="Heading11"/>
    <w:next w:val="Normal"/>
    <w:link w:val="Heading2Char1"/>
    <w:qFormat/>
    <w:rsid w:val="00940D14"/>
    <w:pPr>
      <w:keepNext/>
      <w:numPr>
        <w:ilvl w:val="1"/>
        <w:numId w:val="88"/>
      </w:numPr>
      <w:tabs>
        <w:tab w:val="clear" w:pos="9360"/>
        <w:tab w:val="left" w:pos="720"/>
      </w:tabs>
      <w:spacing w:before="120" w:after="60"/>
      <w:outlineLvl w:val="1"/>
    </w:pPr>
    <w:rPr>
      <w:rFonts w:ascii="Arial" w:hAnsi="Arial"/>
      <w:b w:val="0"/>
      <w:kern w:val="32"/>
      <w:sz w:val="28"/>
      <w:szCs w:val="32"/>
    </w:rPr>
  </w:style>
  <w:style w:type="paragraph" w:styleId="Heading3">
    <w:name w:val="heading 3"/>
    <w:basedOn w:val="H3"/>
    <w:next w:val="Normal"/>
    <w:link w:val="Heading3Char"/>
    <w:qFormat/>
    <w:rsid w:val="00711E7E"/>
    <w:pPr>
      <w:ind w:left="990" w:hanging="990"/>
      <w:outlineLvl w:val="2"/>
    </w:pPr>
  </w:style>
  <w:style w:type="paragraph" w:styleId="Heading4">
    <w:name w:val="heading 4"/>
    <w:basedOn w:val="Heading3"/>
    <w:next w:val="Normal"/>
    <w:link w:val="Heading4Char"/>
    <w:qFormat/>
    <w:rsid w:val="0013721B"/>
    <w:pPr>
      <w:outlineLvl w:val="3"/>
    </w:pPr>
    <w:rPr>
      <w:rFonts w:ascii="Calibri" w:hAnsi="Calibri"/>
    </w:rPr>
  </w:style>
  <w:style w:type="paragraph" w:styleId="Heading5">
    <w:name w:val="heading 5"/>
    <w:aliases w:val="Block Label"/>
    <w:basedOn w:val="Normal"/>
    <w:next w:val="Normal"/>
    <w:link w:val="Heading5Char"/>
    <w:qFormat/>
    <w:rsid w:val="0013721B"/>
    <w:pPr>
      <w:keepNext/>
      <w:outlineLvl w:val="4"/>
    </w:pPr>
    <w:rPr>
      <w:rFonts w:ascii="Calibri" w:hAnsi="Calibri"/>
      <w:b/>
      <w:bCs/>
      <w:i/>
      <w:iCs/>
      <w:sz w:val="26"/>
      <w:szCs w:val="26"/>
    </w:rPr>
  </w:style>
  <w:style w:type="paragraph" w:styleId="Heading6">
    <w:name w:val="heading 6"/>
    <w:basedOn w:val="Normal"/>
    <w:next w:val="Normal"/>
    <w:link w:val="Heading6Char"/>
    <w:qFormat/>
    <w:rsid w:val="0013721B"/>
    <w:pPr>
      <w:keepNext/>
      <w:spacing w:before="240"/>
      <w:jc w:val="center"/>
      <w:outlineLvl w:val="5"/>
    </w:pPr>
    <w:rPr>
      <w:rFonts w:ascii="Calibri" w:hAnsi="Calibri"/>
      <w:b/>
      <w:bCs/>
      <w:sz w:val="20"/>
    </w:rPr>
  </w:style>
  <w:style w:type="paragraph" w:styleId="Heading7">
    <w:name w:val="heading 7"/>
    <w:basedOn w:val="Normal"/>
    <w:next w:val="Normal"/>
    <w:link w:val="Heading7Char"/>
    <w:qFormat/>
    <w:rsid w:val="002B5EA1"/>
    <w:pPr>
      <w:keepNext/>
      <w:numPr>
        <w:ilvl w:val="6"/>
        <w:numId w:val="61"/>
      </w:numPr>
      <w:jc w:val="center"/>
      <w:outlineLvl w:val="6"/>
    </w:pPr>
    <w:rPr>
      <w:b/>
      <w:bCs/>
      <w:sz w:val="28"/>
    </w:rPr>
  </w:style>
  <w:style w:type="paragraph" w:styleId="Heading8">
    <w:name w:val="heading 8"/>
    <w:basedOn w:val="Normal"/>
    <w:next w:val="Normal"/>
    <w:link w:val="Heading8Char"/>
    <w:qFormat/>
    <w:rsid w:val="006A376A"/>
    <w:pPr>
      <w:keepNext/>
      <w:ind w:left="2160" w:hanging="2160"/>
      <w:outlineLvl w:val="7"/>
    </w:pPr>
    <w:rPr>
      <w:rFonts w:ascii="Calibri" w:hAnsi="Calibri"/>
      <w:i/>
      <w:iCs/>
      <w:szCs w:val="24"/>
    </w:rPr>
  </w:style>
  <w:style w:type="paragraph" w:styleId="Heading9">
    <w:name w:val="heading 9"/>
    <w:basedOn w:val="Normal"/>
    <w:next w:val="Normal"/>
    <w:link w:val="Heading9Char"/>
    <w:qFormat/>
    <w:rsid w:val="006A376A"/>
    <w:pPr>
      <w:keepNext/>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1342C1"/>
  </w:style>
  <w:style w:type="character" w:customStyle="1" w:styleId="BodyTextChar1">
    <w:name w:val="Body Text Char1"/>
    <w:link w:val="BodyText"/>
    <w:locked/>
    <w:rsid w:val="00E06092"/>
    <w:rPr>
      <w:rFonts w:cs="Times New Roman"/>
      <w:sz w:val="24"/>
      <w:lang w:val="en-US" w:eastAsia="en-US" w:bidi="ar-SA"/>
    </w:rPr>
  </w:style>
  <w:style w:type="character" w:customStyle="1" w:styleId="Heading1Char1">
    <w:name w:val="Heading 1 Char1"/>
    <w:link w:val="Heading1"/>
    <w:locked/>
    <w:rsid w:val="00940D14"/>
    <w:rPr>
      <w:rFonts w:ascii="Arial" w:hAnsi="Arial"/>
      <w:bCs/>
      <w:kern w:val="32"/>
      <w:sz w:val="32"/>
      <w:szCs w:val="32"/>
    </w:rPr>
  </w:style>
  <w:style w:type="paragraph" w:customStyle="1" w:styleId="Heading11">
    <w:name w:val="Heading 11"/>
    <w:basedOn w:val="TOC1"/>
    <w:next w:val="Normal"/>
    <w:rsid w:val="0013721B"/>
    <w:pPr>
      <w:outlineLvl w:val="0"/>
    </w:pPr>
  </w:style>
  <w:style w:type="paragraph" w:styleId="TOC1">
    <w:name w:val="toc 1"/>
    <w:basedOn w:val="Normal"/>
    <w:next w:val="Normal"/>
    <w:uiPriority w:val="39"/>
    <w:rsid w:val="00F50A62"/>
    <w:pPr>
      <w:tabs>
        <w:tab w:val="right" w:leader="dot" w:pos="9360"/>
      </w:tabs>
      <w:spacing w:before="240"/>
    </w:pPr>
    <w:rPr>
      <w:b/>
      <w:bCs/>
    </w:rPr>
  </w:style>
  <w:style w:type="character" w:customStyle="1" w:styleId="Heading2Char1">
    <w:name w:val="Heading 2 Char1"/>
    <w:link w:val="Heading2"/>
    <w:locked/>
    <w:rsid w:val="00940D14"/>
    <w:rPr>
      <w:rFonts w:ascii="Arial" w:hAnsi="Arial"/>
      <w:bCs/>
      <w:kern w:val="32"/>
      <w:sz w:val="28"/>
      <w:szCs w:val="32"/>
    </w:rPr>
  </w:style>
  <w:style w:type="character" w:customStyle="1" w:styleId="Heading3Char">
    <w:name w:val="Heading 3 Char"/>
    <w:link w:val="Heading3"/>
    <w:locked/>
    <w:rsid w:val="00711E7E"/>
    <w:rPr>
      <w:rFonts w:ascii="Arial" w:hAnsi="Arial"/>
      <w:bCs/>
      <w:kern w:val="32"/>
      <w:sz w:val="28"/>
      <w:szCs w:val="28"/>
    </w:rPr>
  </w:style>
  <w:style w:type="character" w:customStyle="1" w:styleId="Heading4Char">
    <w:name w:val="Heading 4 Char"/>
    <w:link w:val="Heading4"/>
    <w:locked/>
    <w:rsid w:val="00776FEB"/>
    <w:rPr>
      <w:rFonts w:ascii="Calibri" w:hAnsi="Calibri"/>
      <w:bCs/>
      <w:kern w:val="32"/>
      <w:sz w:val="28"/>
      <w:szCs w:val="28"/>
    </w:rPr>
  </w:style>
  <w:style w:type="character" w:customStyle="1" w:styleId="Heading5Char">
    <w:name w:val="Heading 5 Char"/>
    <w:aliases w:val="Block Label Char"/>
    <w:link w:val="Heading5"/>
    <w:semiHidden/>
    <w:locked/>
    <w:rsid w:val="00776FEB"/>
    <w:rPr>
      <w:rFonts w:ascii="Calibri" w:hAnsi="Calibri" w:cs="Times New Roman"/>
      <w:b/>
      <w:bCs/>
      <w:i/>
      <w:iCs/>
      <w:sz w:val="26"/>
      <w:szCs w:val="26"/>
    </w:rPr>
  </w:style>
  <w:style w:type="character" w:customStyle="1" w:styleId="Heading6Char">
    <w:name w:val="Heading 6 Char"/>
    <w:link w:val="Heading6"/>
    <w:semiHidden/>
    <w:locked/>
    <w:rsid w:val="00776FEB"/>
    <w:rPr>
      <w:rFonts w:ascii="Calibri" w:hAnsi="Calibri" w:cs="Times New Roman"/>
      <w:b/>
      <w:bCs/>
    </w:rPr>
  </w:style>
  <w:style w:type="character" w:customStyle="1" w:styleId="Heading7Char">
    <w:name w:val="Heading 7 Char"/>
    <w:link w:val="Heading7"/>
    <w:locked/>
    <w:rsid w:val="00776FEB"/>
    <w:rPr>
      <w:b/>
      <w:bCs/>
      <w:sz w:val="28"/>
    </w:rPr>
  </w:style>
  <w:style w:type="character" w:customStyle="1" w:styleId="Heading8Char">
    <w:name w:val="Heading 8 Char"/>
    <w:link w:val="Heading8"/>
    <w:semiHidden/>
    <w:locked/>
    <w:rsid w:val="00776FEB"/>
    <w:rPr>
      <w:rFonts w:ascii="Calibri" w:hAnsi="Calibri" w:cs="Times New Roman"/>
      <w:i/>
      <w:iCs/>
      <w:sz w:val="24"/>
      <w:szCs w:val="24"/>
    </w:rPr>
  </w:style>
  <w:style w:type="character" w:customStyle="1" w:styleId="Heading9Char">
    <w:name w:val="Heading 9 Char"/>
    <w:link w:val="Heading9"/>
    <w:semiHidden/>
    <w:locked/>
    <w:rsid w:val="00776FEB"/>
    <w:rPr>
      <w:rFonts w:ascii="Cambria" w:hAnsi="Cambria" w:cs="Times New Roman"/>
    </w:rPr>
  </w:style>
  <w:style w:type="character" w:customStyle="1" w:styleId="Heading1Char">
    <w:name w:val="Heading 1 Char"/>
    <w:locked/>
    <w:rsid w:val="00776FEB"/>
    <w:rPr>
      <w:rFonts w:ascii="Cambria" w:hAnsi="Cambria" w:cs="Times New Roman"/>
      <w:b/>
      <w:bCs/>
      <w:kern w:val="32"/>
      <w:sz w:val="32"/>
      <w:szCs w:val="32"/>
    </w:rPr>
  </w:style>
  <w:style w:type="character" w:customStyle="1" w:styleId="Heading2Char">
    <w:name w:val="Heading 2 Char"/>
    <w:semiHidden/>
    <w:locked/>
    <w:rsid w:val="00776FEB"/>
    <w:rPr>
      <w:rFonts w:ascii="Cambria" w:hAnsi="Cambria" w:cs="Times New Roman"/>
      <w:b/>
      <w:bCs/>
      <w:i/>
      <w:iCs/>
      <w:sz w:val="28"/>
      <w:szCs w:val="28"/>
    </w:rPr>
  </w:style>
  <w:style w:type="paragraph" w:styleId="Revision">
    <w:name w:val="Revision"/>
    <w:basedOn w:val="Heading1"/>
    <w:rsid w:val="006A376A"/>
    <w:pPr>
      <w:spacing w:before="360" w:line="274" w:lineRule="auto"/>
    </w:pPr>
    <w:rPr>
      <w:rFonts w:ascii="Times New Roman" w:hAnsi="Times New Roman"/>
      <w:bCs w:val="0"/>
      <w:color w:val="000080"/>
      <w:kern w:val="0"/>
      <w:sz w:val="36"/>
      <w:szCs w:val="20"/>
    </w:rPr>
  </w:style>
  <w:style w:type="paragraph" w:customStyle="1" w:styleId="ScreenCap">
    <w:name w:val="ScreenCap"/>
    <w:basedOn w:val="Normal"/>
    <w:rsid w:val="005F678A"/>
    <w:pPr>
      <w:keepNext/>
      <w:spacing w:before="40" w:after="20"/>
      <w:jc w:val="center"/>
    </w:pPr>
    <w:rPr>
      <w:spacing w:val="10"/>
      <w:sz w:val="20"/>
    </w:rPr>
  </w:style>
  <w:style w:type="paragraph" w:styleId="TOC2">
    <w:name w:val="toc 2"/>
    <w:basedOn w:val="TOC1"/>
    <w:next w:val="Normal"/>
    <w:uiPriority w:val="39"/>
    <w:rsid w:val="00940D14"/>
    <w:pPr>
      <w:tabs>
        <w:tab w:val="left" w:pos="990"/>
      </w:tabs>
      <w:spacing w:before="0" w:after="0"/>
      <w:ind w:left="360"/>
    </w:pPr>
    <w:rPr>
      <w:b w:val="0"/>
      <w:iCs/>
      <w:noProof/>
    </w:rPr>
  </w:style>
  <w:style w:type="paragraph" w:styleId="Footer">
    <w:name w:val="footer"/>
    <w:basedOn w:val="Normal"/>
    <w:link w:val="FooterChar"/>
    <w:rsid w:val="00457F54"/>
    <w:pPr>
      <w:pBdr>
        <w:top w:val="single" w:sz="4" w:space="2" w:color="auto"/>
      </w:pBdr>
      <w:tabs>
        <w:tab w:val="center" w:pos="4680"/>
        <w:tab w:val="right" w:pos="9360"/>
      </w:tabs>
    </w:pPr>
    <w:rPr>
      <w:sz w:val="20"/>
    </w:rPr>
  </w:style>
  <w:style w:type="character" w:customStyle="1" w:styleId="FooterChar">
    <w:name w:val="Footer Char"/>
    <w:link w:val="Footer"/>
    <w:semiHidden/>
    <w:locked/>
    <w:rsid w:val="00776FEB"/>
    <w:rPr>
      <w:rFonts w:cs="Times New Roman"/>
      <w:sz w:val="20"/>
      <w:szCs w:val="20"/>
    </w:rPr>
  </w:style>
  <w:style w:type="paragraph" w:styleId="TOC3">
    <w:name w:val="toc 3"/>
    <w:basedOn w:val="TOC2"/>
    <w:next w:val="Normal"/>
    <w:uiPriority w:val="39"/>
    <w:rsid w:val="00940D14"/>
    <w:pPr>
      <w:tabs>
        <w:tab w:val="clear" w:pos="990"/>
        <w:tab w:val="left" w:pos="1530"/>
      </w:tabs>
      <w:ind w:left="720"/>
    </w:pPr>
  </w:style>
  <w:style w:type="paragraph" w:styleId="TOC4">
    <w:name w:val="toc 4"/>
    <w:basedOn w:val="Normal"/>
    <w:next w:val="Normal"/>
    <w:autoRedefine/>
    <w:uiPriority w:val="39"/>
    <w:rsid w:val="004B6A81"/>
    <w:pPr>
      <w:tabs>
        <w:tab w:val="left" w:pos="2200"/>
        <w:tab w:val="right" w:leader="dot" w:pos="9350"/>
      </w:tabs>
      <w:spacing w:before="0" w:after="0"/>
      <w:ind w:left="1100"/>
    </w:pPr>
    <w:rPr>
      <w:sz w:val="20"/>
    </w:rPr>
  </w:style>
  <w:style w:type="paragraph" w:styleId="TOC5">
    <w:name w:val="toc 5"/>
    <w:basedOn w:val="Normal"/>
    <w:next w:val="Normal"/>
    <w:autoRedefine/>
    <w:uiPriority w:val="39"/>
    <w:rsid w:val="006A376A"/>
    <w:pPr>
      <w:spacing w:before="0" w:after="0"/>
      <w:ind w:left="880"/>
    </w:pPr>
    <w:rPr>
      <w:sz w:val="20"/>
    </w:rPr>
  </w:style>
  <w:style w:type="paragraph" w:styleId="TOC6">
    <w:name w:val="toc 6"/>
    <w:basedOn w:val="Normal"/>
    <w:next w:val="Normal"/>
    <w:autoRedefine/>
    <w:uiPriority w:val="39"/>
    <w:rsid w:val="006A376A"/>
    <w:pPr>
      <w:spacing w:before="0" w:after="0"/>
      <w:ind w:left="1100"/>
    </w:pPr>
    <w:rPr>
      <w:sz w:val="20"/>
    </w:rPr>
  </w:style>
  <w:style w:type="paragraph" w:styleId="TOC7">
    <w:name w:val="toc 7"/>
    <w:basedOn w:val="Normal"/>
    <w:next w:val="Normal"/>
    <w:autoRedefine/>
    <w:uiPriority w:val="39"/>
    <w:rsid w:val="006A376A"/>
    <w:pPr>
      <w:spacing w:before="0" w:after="0"/>
      <w:ind w:left="1320"/>
    </w:pPr>
    <w:rPr>
      <w:sz w:val="20"/>
    </w:rPr>
  </w:style>
  <w:style w:type="paragraph" w:styleId="TOC8">
    <w:name w:val="toc 8"/>
    <w:basedOn w:val="Normal"/>
    <w:next w:val="Normal"/>
    <w:autoRedefine/>
    <w:uiPriority w:val="39"/>
    <w:rsid w:val="006A376A"/>
    <w:pPr>
      <w:spacing w:before="0" w:after="0"/>
      <w:ind w:left="1540"/>
    </w:pPr>
    <w:rPr>
      <w:sz w:val="20"/>
    </w:rPr>
  </w:style>
  <w:style w:type="paragraph" w:styleId="TOC9">
    <w:name w:val="toc 9"/>
    <w:basedOn w:val="Normal"/>
    <w:next w:val="Normal"/>
    <w:autoRedefine/>
    <w:uiPriority w:val="39"/>
    <w:rsid w:val="006A376A"/>
    <w:pPr>
      <w:spacing w:before="0" w:after="0"/>
      <w:ind w:left="1760"/>
    </w:pPr>
    <w:rPr>
      <w:sz w:val="20"/>
    </w:rPr>
  </w:style>
  <w:style w:type="character" w:styleId="Hyperlink">
    <w:name w:val="Hyperlink"/>
    <w:uiPriority w:val="99"/>
    <w:rsid w:val="006A376A"/>
    <w:rPr>
      <w:rFonts w:cs="Times New Roman"/>
      <w:color w:val="0000FF"/>
      <w:u w:val="single"/>
    </w:rPr>
  </w:style>
  <w:style w:type="paragraph" w:styleId="BodyTextIndent2">
    <w:name w:val="Body Text Indent 2"/>
    <w:basedOn w:val="Normal"/>
    <w:link w:val="BodyTextIndent2Char"/>
    <w:rsid w:val="006A376A"/>
    <w:pPr>
      <w:spacing w:before="0" w:after="20"/>
      <w:ind w:left="734"/>
    </w:pPr>
    <w:rPr>
      <w:sz w:val="20"/>
    </w:rPr>
  </w:style>
  <w:style w:type="character" w:customStyle="1" w:styleId="BodyTextIndent2Char">
    <w:name w:val="Body Text Indent 2 Char"/>
    <w:link w:val="BodyTextIndent2"/>
    <w:locked/>
    <w:rsid w:val="00776FEB"/>
    <w:rPr>
      <w:rFonts w:cs="Times New Roman"/>
      <w:sz w:val="20"/>
      <w:szCs w:val="20"/>
    </w:rPr>
  </w:style>
  <w:style w:type="paragraph" w:styleId="Title">
    <w:name w:val="Title"/>
    <w:basedOn w:val="Normal"/>
    <w:link w:val="TitleChar"/>
    <w:qFormat/>
    <w:rsid w:val="00045F30"/>
    <w:pPr>
      <w:spacing w:before="0" w:line="360" w:lineRule="auto"/>
      <w:jc w:val="center"/>
      <w:outlineLvl w:val="0"/>
    </w:pPr>
    <w:rPr>
      <w:rFonts w:ascii="Cambria" w:hAnsi="Cambria"/>
      <w:b/>
      <w:bCs/>
      <w:kern w:val="28"/>
      <w:sz w:val="32"/>
      <w:szCs w:val="32"/>
    </w:rPr>
  </w:style>
  <w:style w:type="character" w:customStyle="1" w:styleId="TitleChar">
    <w:name w:val="Title Char"/>
    <w:link w:val="Title"/>
    <w:locked/>
    <w:rsid w:val="00776FEB"/>
    <w:rPr>
      <w:rFonts w:ascii="Cambria" w:hAnsi="Cambria" w:cs="Times New Roman"/>
      <w:b/>
      <w:bCs/>
      <w:kern w:val="28"/>
      <w:sz w:val="32"/>
      <w:szCs w:val="32"/>
    </w:rPr>
  </w:style>
  <w:style w:type="paragraph" w:styleId="Header">
    <w:name w:val="header"/>
    <w:basedOn w:val="Normal"/>
    <w:next w:val="Normal"/>
    <w:link w:val="HeaderChar"/>
    <w:rsid w:val="006A376A"/>
    <w:pPr>
      <w:tabs>
        <w:tab w:val="center" w:pos="4320"/>
        <w:tab w:val="right" w:pos="8640"/>
      </w:tabs>
    </w:pPr>
    <w:rPr>
      <w:sz w:val="20"/>
    </w:rPr>
  </w:style>
  <w:style w:type="character" w:customStyle="1" w:styleId="HeaderChar">
    <w:name w:val="Header Char"/>
    <w:link w:val="Header"/>
    <w:semiHidden/>
    <w:locked/>
    <w:rsid w:val="00776FEB"/>
    <w:rPr>
      <w:rFonts w:cs="Times New Roman"/>
      <w:sz w:val="20"/>
      <w:szCs w:val="20"/>
    </w:rPr>
  </w:style>
  <w:style w:type="character" w:styleId="PageNumber">
    <w:name w:val="page number"/>
    <w:rsid w:val="006A376A"/>
    <w:rPr>
      <w:rFonts w:cs="Times New Roman"/>
    </w:rPr>
  </w:style>
  <w:style w:type="paragraph" w:customStyle="1" w:styleId="TableText">
    <w:name w:val="TableText"/>
    <w:basedOn w:val="Normal"/>
    <w:link w:val="TableTextChar"/>
    <w:rsid w:val="006A376A"/>
    <w:pPr>
      <w:spacing w:before="40" w:after="40"/>
    </w:pPr>
    <w:rPr>
      <w:sz w:val="18"/>
    </w:rPr>
  </w:style>
  <w:style w:type="character" w:customStyle="1" w:styleId="TableTextChar">
    <w:name w:val="TableText Char"/>
    <w:link w:val="TableText"/>
    <w:locked/>
    <w:rsid w:val="0081741F"/>
    <w:rPr>
      <w:rFonts w:cs="Times New Roman"/>
      <w:sz w:val="18"/>
      <w:lang w:val="en-US" w:eastAsia="en-US" w:bidi="ar-SA"/>
    </w:rPr>
  </w:style>
  <w:style w:type="paragraph" w:customStyle="1" w:styleId="Note">
    <w:name w:val="Note"/>
    <w:basedOn w:val="Normal"/>
    <w:rsid w:val="009C05FA"/>
    <w:pPr>
      <w:tabs>
        <w:tab w:val="left" w:pos="720"/>
        <w:tab w:val="num" w:pos="1800"/>
      </w:tabs>
      <w:ind w:left="2520" w:hanging="360"/>
    </w:pPr>
    <w:rPr>
      <w:sz w:val="20"/>
    </w:rPr>
  </w:style>
  <w:style w:type="paragraph" w:customStyle="1" w:styleId="Paragraph1">
    <w:name w:val="Paragraph1"/>
    <w:basedOn w:val="Normal"/>
    <w:rsid w:val="006A376A"/>
    <w:pPr>
      <w:widowControl w:val="0"/>
      <w:spacing w:before="80" w:after="0"/>
      <w:jc w:val="both"/>
    </w:pPr>
  </w:style>
  <w:style w:type="paragraph" w:customStyle="1" w:styleId="Wingdings">
    <w:name w:val="Wingdings"/>
    <w:rsid w:val="006A376A"/>
    <w:pPr>
      <w:jc w:val="center"/>
    </w:pPr>
    <w:rPr>
      <w:rFonts w:ascii="Wingdings" w:hAnsi="Wingdings"/>
      <w:sz w:val="18"/>
    </w:rPr>
  </w:style>
  <w:style w:type="paragraph" w:customStyle="1" w:styleId="TableNumbers">
    <w:name w:val="TableNumbers"/>
    <w:rsid w:val="006A376A"/>
    <w:pPr>
      <w:tabs>
        <w:tab w:val="num" w:pos="360"/>
      </w:tabs>
    </w:pPr>
  </w:style>
  <w:style w:type="paragraph" w:customStyle="1" w:styleId="TableNote">
    <w:name w:val="TableNote"/>
    <w:basedOn w:val="TableText"/>
    <w:rsid w:val="006A376A"/>
    <w:rPr>
      <w:i/>
      <w:sz w:val="16"/>
    </w:rPr>
  </w:style>
  <w:style w:type="paragraph" w:customStyle="1" w:styleId="StepBullet2">
    <w:name w:val="Step Bullet2"/>
    <w:basedOn w:val="ListBullet"/>
    <w:autoRedefine/>
    <w:rsid w:val="006A376A"/>
    <w:pPr>
      <w:numPr>
        <w:numId w:val="0"/>
      </w:numPr>
      <w:spacing w:before="0"/>
    </w:pPr>
  </w:style>
  <w:style w:type="paragraph" w:styleId="ListBullet">
    <w:name w:val="List Bullet"/>
    <w:basedOn w:val="Normal"/>
    <w:autoRedefine/>
    <w:rsid w:val="002655E4"/>
    <w:pPr>
      <w:numPr>
        <w:numId w:val="52"/>
      </w:numPr>
      <w:spacing w:before="60" w:after="0"/>
    </w:pPr>
  </w:style>
  <w:style w:type="paragraph" w:customStyle="1" w:styleId="TableText0">
    <w:name w:val="Table Text"/>
    <w:rsid w:val="006A376A"/>
    <w:pPr>
      <w:spacing w:before="40" w:after="40"/>
    </w:pPr>
  </w:style>
  <w:style w:type="paragraph" w:customStyle="1" w:styleId="Tabletext1">
    <w:name w:val="Tabletext"/>
    <w:basedOn w:val="Normal"/>
    <w:link w:val="TabletextChar0"/>
    <w:rsid w:val="006A376A"/>
    <w:pPr>
      <w:keepLines/>
      <w:widowControl w:val="0"/>
      <w:spacing w:before="0" w:line="240" w:lineRule="atLeast"/>
    </w:pPr>
  </w:style>
  <w:style w:type="character" w:customStyle="1" w:styleId="TabletextChar0">
    <w:name w:val="Tabletext Char"/>
    <w:link w:val="Tabletext1"/>
    <w:locked/>
    <w:rsid w:val="001C4D04"/>
    <w:rPr>
      <w:rFonts w:cs="Times New Roman"/>
      <w:sz w:val="24"/>
    </w:rPr>
  </w:style>
  <w:style w:type="paragraph" w:styleId="BodyTextIndent3">
    <w:name w:val="Body Text Indent 3"/>
    <w:basedOn w:val="Normal"/>
    <w:link w:val="BodyTextIndent3Char"/>
    <w:rsid w:val="006A376A"/>
    <w:pPr>
      <w:widowControl w:val="0"/>
      <w:spacing w:before="0" w:after="0" w:line="240" w:lineRule="atLeast"/>
      <w:ind w:left="720"/>
    </w:pPr>
    <w:rPr>
      <w:sz w:val="16"/>
      <w:szCs w:val="16"/>
    </w:rPr>
  </w:style>
  <w:style w:type="character" w:customStyle="1" w:styleId="BodyTextIndent3Char">
    <w:name w:val="Body Text Indent 3 Char"/>
    <w:link w:val="BodyTextIndent3"/>
    <w:semiHidden/>
    <w:locked/>
    <w:rsid w:val="00776FEB"/>
    <w:rPr>
      <w:rFonts w:cs="Times New Roman"/>
      <w:sz w:val="16"/>
      <w:szCs w:val="16"/>
    </w:rPr>
  </w:style>
  <w:style w:type="paragraph" w:customStyle="1" w:styleId="Paragraph2">
    <w:name w:val="Paragraph2"/>
    <w:basedOn w:val="Normal"/>
    <w:rsid w:val="006A376A"/>
    <w:pPr>
      <w:widowControl w:val="0"/>
      <w:spacing w:before="80" w:after="0" w:line="240" w:lineRule="atLeast"/>
      <w:ind w:left="720"/>
      <w:jc w:val="both"/>
    </w:pPr>
    <w:rPr>
      <w:color w:val="000000"/>
      <w:lang w:val="en-AU"/>
    </w:rPr>
  </w:style>
  <w:style w:type="paragraph" w:customStyle="1" w:styleId="Paragraph3">
    <w:name w:val="Paragraph3"/>
    <w:basedOn w:val="Normal"/>
    <w:rsid w:val="006A376A"/>
    <w:pPr>
      <w:widowControl w:val="0"/>
      <w:spacing w:before="80" w:after="0"/>
      <w:ind w:left="1530"/>
      <w:jc w:val="both"/>
    </w:pPr>
  </w:style>
  <w:style w:type="paragraph" w:customStyle="1" w:styleId="Paragraph4">
    <w:name w:val="Paragraph4"/>
    <w:basedOn w:val="Normal"/>
    <w:rsid w:val="006A376A"/>
    <w:pPr>
      <w:widowControl w:val="0"/>
      <w:spacing w:before="80" w:after="0"/>
      <w:ind w:left="2250"/>
      <w:jc w:val="both"/>
    </w:pPr>
  </w:style>
  <w:style w:type="paragraph" w:customStyle="1" w:styleId="TemplateInstructions">
    <w:name w:val="Template Instructions"/>
    <w:basedOn w:val="Normal"/>
    <w:rsid w:val="006A376A"/>
    <w:pPr>
      <w:spacing w:before="40" w:after="0"/>
      <w:jc w:val="both"/>
    </w:pPr>
    <w:rPr>
      <w:bCs/>
      <w:i/>
      <w:iCs/>
    </w:rPr>
  </w:style>
  <w:style w:type="paragraph" w:styleId="Index1">
    <w:name w:val="index 1"/>
    <w:basedOn w:val="Normal"/>
    <w:next w:val="Normal"/>
    <w:autoRedefine/>
    <w:uiPriority w:val="99"/>
    <w:semiHidden/>
    <w:rsid w:val="00E721BB"/>
    <w:pPr>
      <w:spacing w:before="0" w:after="0"/>
      <w:ind w:left="220" w:hanging="220"/>
    </w:pPr>
    <w:rPr>
      <w:sz w:val="18"/>
      <w:szCs w:val="18"/>
    </w:rPr>
  </w:style>
  <w:style w:type="paragraph" w:styleId="Index2">
    <w:name w:val="index 2"/>
    <w:basedOn w:val="Normal"/>
    <w:next w:val="Normal"/>
    <w:autoRedefine/>
    <w:uiPriority w:val="99"/>
    <w:semiHidden/>
    <w:rsid w:val="006A376A"/>
    <w:pPr>
      <w:spacing w:before="0" w:after="0"/>
      <w:ind w:left="440" w:hanging="220"/>
    </w:pPr>
    <w:rPr>
      <w:sz w:val="18"/>
      <w:szCs w:val="18"/>
    </w:rPr>
  </w:style>
  <w:style w:type="paragraph" w:styleId="Index3">
    <w:name w:val="index 3"/>
    <w:basedOn w:val="Normal"/>
    <w:next w:val="Normal"/>
    <w:autoRedefine/>
    <w:semiHidden/>
    <w:rsid w:val="006A376A"/>
    <w:pPr>
      <w:spacing w:before="0" w:after="0"/>
      <w:ind w:left="660" w:hanging="220"/>
    </w:pPr>
    <w:rPr>
      <w:sz w:val="18"/>
      <w:szCs w:val="18"/>
    </w:rPr>
  </w:style>
  <w:style w:type="paragraph" w:styleId="Index4">
    <w:name w:val="index 4"/>
    <w:basedOn w:val="Normal"/>
    <w:next w:val="Normal"/>
    <w:autoRedefine/>
    <w:semiHidden/>
    <w:rsid w:val="006A376A"/>
    <w:pPr>
      <w:spacing w:before="0" w:after="0"/>
      <w:ind w:left="880" w:hanging="220"/>
    </w:pPr>
    <w:rPr>
      <w:sz w:val="18"/>
      <w:szCs w:val="18"/>
    </w:rPr>
  </w:style>
  <w:style w:type="paragraph" w:styleId="Index5">
    <w:name w:val="index 5"/>
    <w:basedOn w:val="Normal"/>
    <w:next w:val="Normal"/>
    <w:autoRedefine/>
    <w:semiHidden/>
    <w:rsid w:val="006A376A"/>
    <w:pPr>
      <w:spacing w:before="0" w:after="0"/>
      <w:ind w:left="1100" w:hanging="220"/>
    </w:pPr>
    <w:rPr>
      <w:sz w:val="18"/>
      <w:szCs w:val="18"/>
    </w:rPr>
  </w:style>
  <w:style w:type="paragraph" w:styleId="Index6">
    <w:name w:val="index 6"/>
    <w:basedOn w:val="Normal"/>
    <w:next w:val="Normal"/>
    <w:autoRedefine/>
    <w:semiHidden/>
    <w:rsid w:val="006A376A"/>
    <w:pPr>
      <w:spacing w:before="0" w:after="0"/>
      <w:ind w:left="1320" w:hanging="220"/>
    </w:pPr>
    <w:rPr>
      <w:sz w:val="18"/>
      <w:szCs w:val="18"/>
    </w:rPr>
  </w:style>
  <w:style w:type="paragraph" w:styleId="Index7">
    <w:name w:val="index 7"/>
    <w:basedOn w:val="Normal"/>
    <w:next w:val="Normal"/>
    <w:autoRedefine/>
    <w:semiHidden/>
    <w:rsid w:val="006A376A"/>
    <w:pPr>
      <w:spacing w:before="0" w:after="0"/>
      <w:ind w:left="1540" w:hanging="220"/>
    </w:pPr>
    <w:rPr>
      <w:sz w:val="18"/>
      <w:szCs w:val="18"/>
    </w:rPr>
  </w:style>
  <w:style w:type="paragraph" w:styleId="Index8">
    <w:name w:val="index 8"/>
    <w:basedOn w:val="Normal"/>
    <w:next w:val="Normal"/>
    <w:autoRedefine/>
    <w:semiHidden/>
    <w:rsid w:val="006A376A"/>
    <w:pPr>
      <w:spacing w:before="0" w:after="0"/>
      <w:ind w:left="1760" w:hanging="220"/>
    </w:pPr>
    <w:rPr>
      <w:sz w:val="18"/>
      <w:szCs w:val="18"/>
    </w:rPr>
  </w:style>
  <w:style w:type="paragraph" w:styleId="Index9">
    <w:name w:val="index 9"/>
    <w:basedOn w:val="Normal"/>
    <w:next w:val="Normal"/>
    <w:autoRedefine/>
    <w:semiHidden/>
    <w:rsid w:val="006A376A"/>
    <w:pPr>
      <w:spacing w:before="0" w:after="0"/>
      <w:ind w:left="1980" w:hanging="220"/>
    </w:pPr>
    <w:rPr>
      <w:sz w:val="18"/>
      <w:szCs w:val="18"/>
    </w:rPr>
  </w:style>
  <w:style w:type="paragraph" w:styleId="IndexHeading">
    <w:name w:val="index heading"/>
    <w:basedOn w:val="Normal"/>
    <w:next w:val="Index1"/>
    <w:uiPriority w:val="99"/>
    <w:semiHidden/>
    <w:rsid w:val="006A376A"/>
    <w:pPr>
      <w:spacing w:before="240"/>
      <w:ind w:left="140"/>
    </w:pPr>
    <w:rPr>
      <w:rFonts w:ascii="Arial" w:hAnsi="Arial" w:cs="Arial"/>
      <w:b/>
      <w:bCs/>
      <w:sz w:val="28"/>
      <w:szCs w:val="28"/>
    </w:rPr>
  </w:style>
  <w:style w:type="paragraph" w:styleId="Caption">
    <w:name w:val="caption"/>
    <w:basedOn w:val="Normal"/>
    <w:next w:val="Normal"/>
    <w:qFormat/>
    <w:rsid w:val="006B7A93"/>
    <w:pPr>
      <w:spacing w:beforeAutospacing="1" w:afterAutospacing="1"/>
      <w:jc w:val="center"/>
    </w:pPr>
    <w:rPr>
      <w:rFonts w:ascii="Arial" w:hAnsi="Arial"/>
      <w:b/>
      <w:bCs/>
      <w:sz w:val="18"/>
      <w:szCs w:val="18"/>
    </w:rPr>
  </w:style>
  <w:style w:type="paragraph" w:styleId="NormalWeb">
    <w:name w:val="Normal (Web)"/>
    <w:basedOn w:val="Normal"/>
    <w:rsid w:val="006A376A"/>
    <w:pPr>
      <w:spacing w:before="100" w:beforeAutospacing="1" w:after="100" w:afterAutospacing="1"/>
    </w:pPr>
    <w:rPr>
      <w:rFonts w:ascii="Arial Unicode MS" w:eastAsia="Arial Unicode MS" w:hAnsi="Arial Unicode MS" w:cs="Arial Unicode MS"/>
      <w:color w:val="000000"/>
      <w:szCs w:val="24"/>
    </w:rPr>
  </w:style>
  <w:style w:type="character" w:styleId="CommentReference">
    <w:name w:val="annotation reference"/>
    <w:semiHidden/>
    <w:rsid w:val="006A376A"/>
    <w:rPr>
      <w:rFonts w:cs="Times New Roman"/>
      <w:sz w:val="16"/>
      <w:szCs w:val="16"/>
    </w:rPr>
  </w:style>
  <w:style w:type="paragraph" w:styleId="CommentText">
    <w:name w:val="annotation text"/>
    <w:basedOn w:val="Normal"/>
    <w:link w:val="CommentTextChar"/>
    <w:semiHidden/>
    <w:rsid w:val="006A376A"/>
    <w:pPr>
      <w:spacing w:before="0" w:after="0"/>
    </w:pPr>
    <w:rPr>
      <w:sz w:val="20"/>
    </w:rPr>
  </w:style>
  <w:style w:type="character" w:customStyle="1" w:styleId="CommentTextChar">
    <w:name w:val="Comment Text Char"/>
    <w:link w:val="CommentText"/>
    <w:semiHidden/>
    <w:locked/>
    <w:rsid w:val="00776FEB"/>
    <w:rPr>
      <w:rFonts w:cs="Times New Roman"/>
      <w:sz w:val="20"/>
      <w:szCs w:val="20"/>
    </w:rPr>
  </w:style>
  <w:style w:type="character" w:styleId="Strong">
    <w:name w:val="Strong"/>
    <w:qFormat/>
    <w:rsid w:val="006A376A"/>
    <w:rPr>
      <w:rFonts w:cs="Times New Roman"/>
      <w:b/>
      <w:bCs/>
    </w:rPr>
  </w:style>
  <w:style w:type="paragraph" w:customStyle="1" w:styleId="Paragraph5">
    <w:name w:val="Paragraph5"/>
    <w:basedOn w:val="Normal"/>
    <w:rsid w:val="006A376A"/>
    <w:pPr>
      <w:spacing w:before="80" w:after="0"/>
      <w:ind w:left="1080"/>
      <w:jc w:val="both"/>
    </w:pPr>
    <w:rPr>
      <w:rFonts w:ascii="Tahoma" w:hAnsi="Tahoma"/>
    </w:rPr>
  </w:style>
  <w:style w:type="paragraph" w:styleId="NormalIndent">
    <w:name w:val="Normal Indent"/>
    <w:basedOn w:val="Normal"/>
    <w:rsid w:val="006A376A"/>
    <w:pPr>
      <w:spacing w:before="0" w:after="0"/>
      <w:ind w:left="720"/>
    </w:pPr>
    <w:rPr>
      <w:szCs w:val="24"/>
    </w:rPr>
  </w:style>
  <w:style w:type="paragraph" w:customStyle="1" w:styleId="Table">
    <w:name w:val="Table"/>
    <w:basedOn w:val="Normal"/>
    <w:link w:val="TableChar"/>
    <w:rsid w:val="006A376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hAnsi="Arial"/>
      <w:kern w:val="16"/>
      <w:sz w:val="16"/>
    </w:rPr>
  </w:style>
  <w:style w:type="character" w:customStyle="1" w:styleId="TableChar">
    <w:name w:val="Table Char"/>
    <w:link w:val="Table"/>
    <w:rsid w:val="0057578C"/>
    <w:rPr>
      <w:rFonts w:ascii="Arial" w:hAnsi="Arial"/>
      <w:kern w:val="16"/>
      <w:sz w:val="16"/>
      <w:lang w:val="en-US" w:eastAsia="en-US" w:bidi="ar-SA"/>
    </w:rPr>
  </w:style>
  <w:style w:type="paragraph" w:styleId="PlainText">
    <w:name w:val="Plain Text"/>
    <w:basedOn w:val="Normal"/>
    <w:link w:val="PlainTextChar"/>
    <w:rsid w:val="006A376A"/>
    <w:pPr>
      <w:spacing w:before="0" w:after="0"/>
    </w:pPr>
    <w:rPr>
      <w:rFonts w:ascii="Courier New" w:hAnsi="Courier New"/>
      <w:sz w:val="20"/>
    </w:rPr>
  </w:style>
  <w:style w:type="character" w:customStyle="1" w:styleId="PlainTextChar">
    <w:name w:val="Plain Text Char"/>
    <w:link w:val="PlainText"/>
    <w:semiHidden/>
    <w:locked/>
    <w:rsid w:val="00776FEB"/>
    <w:rPr>
      <w:rFonts w:ascii="Courier New" w:hAnsi="Courier New" w:cs="Courier New"/>
      <w:sz w:val="20"/>
      <w:szCs w:val="20"/>
    </w:rPr>
  </w:style>
  <w:style w:type="paragraph" w:styleId="FootnoteText">
    <w:name w:val="footnote text"/>
    <w:basedOn w:val="Normal"/>
    <w:link w:val="FootnoteTextChar"/>
    <w:semiHidden/>
    <w:rsid w:val="00336EB7"/>
    <w:pPr>
      <w:spacing w:before="0" w:after="0"/>
    </w:pPr>
    <w:rPr>
      <w:sz w:val="20"/>
    </w:rPr>
  </w:style>
  <w:style w:type="character" w:customStyle="1" w:styleId="FootnoteTextChar">
    <w:name w:val="Footnote Text Char"/>
    <w:link w:val="FootnoteText"/>
    <w:semiHidden/>
    <w:locked/>
    <w:rsid w:val="00776FEB"/>
    <w:rPr>
      <w:rFonts w:cs="Times New Roman"/>
      <w:sz w:val="20"/>
      <w:szCs w:val="20"/>
    </w:rPr>
  </w:style>
  <w:style w:type="character" w:styleId="FootnoteReference">
    <w:name w:val="footnote reference"/>
    <w:semiHidden/>
    <w:rsid w:val="006A376A"/>
    <w:rPr>
      <w:rFonts w:cs="Times New Roman"/>
      <w:vertAlign w:val="superscript"/>
    </w:rPr>
  </w:style>
  <w:style w:type="paragraph" w:customStyle="1" w:styleId="Screen">
    <w:name w:val="Screen"/>
    <w:basedOn w:val="NormalIndent"/>
    <w:rsid w:val="006A376A"/>
    <w:pPr>
      <w:shd w:val="pct5" w:color="auto" w:fill="auto"/>
      <w:ind w:left="576"/>
    </w:pPr>
    <w:rPr>
      <w:rFonts w:ascii="Courier New" w:hAnsi="Courier New"/>
      <w:noProof/>
      <w:sz w:val="18"/>
    </w:rPr>
  </w:style>
  <w:style w:type="paragraph" w:styleId="z-TopofForm">
    <w:name w:val="HTML Top of Form"/>
    <w:basedOn w:val="Normal"/>
    <w:next w:val="Normal"/>
    <w:link w:val="z-TopofFormChar"/>
    <w:hidden/>
    <w:rsid w:val="007422A6"/>
    <w:pPr>
      <w:pBdr>
        <w:bottom w:val="single" w:sz="6" w:space="1" w:color="auto"/>
      </w:pBdr>
      <w:tabs>
        <w:tab w:val="left" w:pos="360"/>
      </w:tabs>
      <w:spacing w:before="0" w:after="0"/>
      <w:jc w:val="center"/>
    </w:pPr>
    <w:rPr>
      <w:rFonts w:ascii="Arial" w:hAnsi="Arial"/>
      <w:vanish/>
      <w:sz w:val="16"/>
      <w:szCs w:val="16"/>
    </w:rPr>
  </w:style>
  <w:style w:type="character" w:customStyle="1" w:styleId="z-TopofFormChar">
    <w:name w:val="z-Top of Form Char"/>
    <w:link w:val="z-TopofForm"/>
    <w:semiHidden/>
    <w:locked/>
    <w:rsid w:val="00776FEB"/>
    <w:rPr>
      <w:rFonts w:ascii="Arial" w:hAnsi="Arial" w:cs="Arial"/>
      <w:vanish/>
      <w:sz w:val="16"/>
      <w:szCs w:val="16"/>
    </w:rPr>
  </w:style>
  <w:style w:type="paragraph" w:styleId="z-BottomofForm">
    <w:name w:val="HTML Bottom of Form"/>
    <w:basedOn w:val="Normal"/>
    <w:next w:val="Normal"/>
    <w:link w:val="z-BottomofFormChar"/>
    <w:hidden/>
    <w:rsid w:val="007422A6"/>
    <w:pPr>
      <w:pBdr>
        <w:top w:val="single" w:sz="6" w:space="1" w:color="auto"/>
      </w:pBdr>
      <w:tabs>
        <w:tab w:val="left" w:pos="360"/>
      </w:tabs>
      <w:spacing w:before="0" w:after="0"/>
      <w:jc w:val="center"/>
    </w:pPr>
    <w:rPr>
      <w:rFonts w:ascii="Arial" w:hAnsi="Arial"/>
      <w:vanish/>
      <w:sz w:val="16"/>
      <w:szCs w:val="16"/>
    </w:rPr>
  </w:style>
  <w:style w:type="character" w:customStyle="1" w:styleId="z-BottomofFormChar">
    <w:name w:val="z-Bottom of Form Char"/>
    <w:link w:val="z-BottomofForm"/>
    <w:semiHidden/>
    <w:locked/>
    <w:rsid w:val="00776FEB"/>
    <w:rPr>
      <w:rFonts w:ascii="Arial" w:hAnsi="Arial" w:cs="Arial"/>
      <w:vanish/>
      <w:sz w:val="16"/>
      <w:szCs w:val="16"/>
    </w:rPr>
  </w:style>
  <w:style w:type="paragraph" w:styleId="DocumentMap">
    <w:name w:val="Document Map"/>
    <w:basedOn w:val="Normal"/>
    <w:link w:val="DocumentMapChar"/>
    <w:semiHidden/>
    <w:rsid w:val="007422A6"/>
    <w:pPr>
      <w:shd w:val="clear" w:color="auto" w:fill="000080"/>
      <w:tabs>
        <w:tab w:val="left" w:pos="360"/>
      </w:tabs>
      <w:spacing w:before="0" w:after="0"/>
    </w:pPr>
    <w:rPr>
      <w:sz w:val="2"/>
    </w:rPr>
  </w:style>
  <w:style w:type="character" w:customStyle="1" w:styleId="DocumentMapChar">
    <w:name w:val="Document Map Char"/>
    <w:link w:val="DocumentMap"/>
    <w:semiHidden/>
    <w:locked/>
    <w:rsid w:val="00776FEB"/>
    <w:rPr>
      <w:rFonts w:cs="Times New Roman"/>
      <w:sz w:val="2"/>
    </w:rPr>
  </w:style>
  <w:style w:type="paragraph" w:customStyle="1" w:styleId="Glossary">
    <w:name w:val="Glossary"/>
    <w:basedOn w:val="Footer"/>
    <w:rsid w:val="001C23D7"/>
  </w:style>
  <w:style w:type="paragraph" w:customStyle="1" w:styleId="TableofContents">
    <w:name w:val="Table of Contents"/>
    <w:basedOn w:val="Heading1"/>
    <w:next w:val="Normal"/>
    <w:rsid w:val="00C92AB4"/>
    <w:pPr>
      <w:pageBreakBefore/>
    </w:pPr>
  </w:style>
  <w:style w:type="paragraph" w:customStyle="1" w:styleId="TableHeaderText">
    <w:name w:val="Table Header Text"/>
    <w:basedOn w:val="TableText0"/>
    <w:rsid w:val="00D34F92"/>
    <w:pPr>
      <w:spacing w:before="0" w:after="0"/>
      <w:jc w:val="center"/>
    </w:pPr>
    <w:rPr>
      <w:b/>
      <w:sz w:val="22"/>
    </w:rPr>
  </w:style>
  <w:style w:type="table" w:styleId="TableGrid">
    <w:name w:val="Table Grid"/>
    <w:basedOn w:val="TableNormal"/>
    <w:uiPriority w:val="59"/>
    <w:rsid w:val="00253B4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0">
    <w:name w:val="tabletext1"/>
    <w:basedOn w:val="Normal"/>
    <w:rsid w:val="003A770C"/>
    <w:pPr>
      <w:spacing w:before="100" w:beforeAutospacing="1" w:after="100" w:afterAutospacing="1"/>
    </w:pPr>
    <w:rPr>
      <w:rFonts w:eastAsia="Arial Unicode MS"/>
      <w:szCs w:val="24"/>
    </w:rPr>
  </w:style>
  <w:style w:type="paragraph" w:styleId="BalloonText">
    <w:name w:val="Balloon Text"/>
    <w:basedOn w:val="Normal"/>
    <w:link w:val="BalloonTextChar"/>
    <w:semiHidden/>
    <w:rsid w:val="005907BA"/>
    <w:rPr>
      <w:sz w:val="2"/>
    </w:rPr>
  </w:style>
  <w:style w:type="character" w:customStyle="1" w:styleId="BalloonTextChar">
    <w:name w:val="Balloon Text Char"/>
    <w:link w:val="BalloonText"/>
    <w:semiHidden/>
    <w:locked/>
    <w:rsid w:val="00776FEB"/>
    <w:rPr>
      <w:rFonts w:cs="Times New Roman"/>
      <w:sz w:val="2"/>
    </w:rPr>
  </w:style>
  <w:style w:type="character" w:customStyle="1" w:styleId="Note0">
    <w:name w:val="Note:"/>
    <w:rsid w:val="001B283C"/>
    <w:rPr>
      <w:rFonts w:cs="Times New Roman"/>
      <w:bCs/>
    </w:rPr>
  </w:style>
  <w:style w:type="paragraph" w:customStyle="1" w:styleId="StyleTitle14pt">
    <w:name w:val="Style Title + 14 pt"/>
    <w:basedOn w:val="Title"/>
    <w:rsid w:val="00F24783"/>
    <w:pPr>
      <w:outlineLvl w:val="9"/>
    </w:pPr>
    <w:rPr>
      <w:iCs/>
      <w:sz w:val="28"/>
    </w:rPr>
  </w:style>
  <w:style w:type="paragraph" w:customStyle="1" w:styleId="TipNoteHeading">
    <w:name w:val="Tip/Note Heading"/>
    <w:basedOn w:val="Normal"/>
    <w:next w:val="Normal"/>
    <w:link w:val="TipNoteHeadingChar"/>
    <w:rsid w:val="00172EA8"/>
    <w:pPr>
      <w:spacing w:after="0"/>
    </w:pPr>
    <w:rPr>
      <w:rFonts w:ascii="Verdana" w:hAnsi="Verdana"/>
      <w:b/>
      <w:sz w:val="18"/>
      <w:lang w:bidi="he-IL"/>
    </w:rPr>
  </w:style>
  <w:style w:type="character" w:customStyle="1" w:styleId="TipNoteHeadingChar">
    <w:name w:val="Tip/Note Heading Char"/>
    <w:link w:val="TipNoteHeading"/>
    <w:locked/>
    <w:rsid w:val="00172EA8"/>
    <w:rPr>
      <w:rFonts w:ascii="Verdana" w:hAnsi="Verdana" w:cs="Times New Roman"/>
      <w:b/>
      <w:sz w:val="18"/>
      <w:lang w:val="en-US" w:eastAsia="en-US" w:bidi="he-IL"/>
    </w:rPr>
  </w:style>
  <w:style w:type="paragraph" w:customStyle="1" w:styleId="TopicTextIndent">
    <w:name w:val="Topic Text Indent"/>
    <w:basedOn w:val="Normal"/>
    <w:rsid w:val="00172EA8"/>
    <w:pPr>
      <w:spacing w:before="100" w:after="0"/>
      <w:ind w:left="302"/>
    </w:pPr>
    <w:rPr>
      <w:rFonts w:ascii="Verdana" w:hAnsi="Verdana"/>
      <w:sz w:val="18"/>
      <w:lang w:bidi="he-IL"/>
    </w:rPr>
  </w:style>
  <w:style w:type="paragraph" w:customStyle="1" w:styleId="TopicTextNumbered">
    <w:name w:val="Topic Text Numbered"/>
    <w:basedOn w:val="Normal"/>
    <w:link w:val="TopicTextNumberedChar"/>
    <w:rsid w:val="00172EA8"/>
    <w:pPr>
      <w:tabs>
        <w:tab w:val="left" w:pos="302"/>
      </w:tabs>
      <w:spacing w:before="100" w:after="0"/>
      <w:ind w:left="302" w:hanging="187"/>
    </w:pPr>
    <w:rPr>
      <w:rFonts w:ascii="Verdana" w:hAnsi="Verdana"/>
      <w:sz w:val="18"/>
      <w:lang w:bidi="he-IL"/>
    </w:rPr>
  </w:style>
  <w:style w:type="character" w:customStyle="1" w:styleId="TopicTextNumberedChar">
    <w:name w:val="Topic Text Numbered Char"/>
    <w:link w:val="TopicTextNumbered"/>
    <w:locked/>
    <w:rsid w:val="00172EA8"/>
    <w:rPr>
      <w:rFonts w:ascii="Verdana" w:hAnsi="Verdana" w:cs="Times New Roman"/>
      <w:sz w:val="18"/>
      <w:lang w:val="en-US" w:eastAsia="en-US" w:bidi="he-IL"/>
    </w:rPr>
  </w:style>
  <w:style w:type="paragraph" w:styleId="BodyTextIndent">
    <w:name w:val="Body Text Indent"/>
    <w:basedOn w:val="Normal"/>
    <w:link w:val="BodyTextIndentChar1"/>
    <w:rsid w:val="00BE49DC"/>
    <w:pPr>
      <w:ind w:left="360"/>
    </w:pPr>
  </w:style>
  <w:style w:type="character" w:customStyle="1" w:styleId="BodyTextIndentChar1">
    <w:name w:val="Body Text Indent Char1"/>
    <w:link w:val="BodyTextIndent"/>
    <w:locked/>
    <w:rsid w:val="001C4D04"/>
    <w:rPr>
      <w:rFonts w:cs="Times New Roman"/>
      <w:sz w:val="24"/>
    </w:rPr>
  </w:style>
  <w:style w:type="character" w:customStyle="1" w:styleId="BodyTextIndentChar">
    <w:name w:val="Body Text Indent Char"/>
    <w:semiHidden/>
    <w:locked/>
    <w:rsid w:val="00776FEB"/>
    <w:rPr>
      <w:rFonts w:cs="Times New Roman"/>
      <w:sz w:val="20"/>
      <w:szCs w:val="20"/>
    </w:rPr>
  </w:style>
  <w:style w:type="paragraph" w:styleId="ListBullet2">
    <w:name w:val="List Bullet 2"/>
    <w:basedOn w:val="Normal"/>
    <w:rsid w:val="00AC53AE"/>
    <w:pPr>
      <w:numPr>
        <w:numId w:val="46"/>
      </w:numPr>
    </w:pPr>
  </w:style>
  <w:style w:type="paragraph" w:customStyle="1" w:styleId="TableTextBullet">
    <w:name w:val="Table Text Bullet"/>
    <w:basedOn w:val="Normal"/>
    <w:rsid w:val="00234AE4"/>
    <w:pPr>
      <w:numPr>
        <w:ilvl w:val="1"/>
        <w:numId w:val="47"/>
      </w:numPr>
    </w:pPr>
  </w:style>
  <w:style w:type="paragraph" w:styleId="CommentSubject">
    <w:name w:val="annotation subject"/>
    <w:basedOn w:val="CommentText"/>
    <w:next w:val="CommentText"/>
    <w:link w:val="CommentSubjectChar"/>
    <w:semiHidden/>
    <w:rsid w:val="003715B5"/>
    <w:pPr>
      <w:spacing w:before="120" w:after="120"/>
    </w:pPr>
    <w:rPr>
      <w:b/>
      <w:bCs/>
    </w:rPr>
  </w:style>
  <w:style w:type="character" w:customStyle="1" w:styleId="CommentSubjectChar">
    <w:name w:val="Comment Subject Char"/>
    <w:link w:val="CommentSubject"/>
    <w:semiHidden/>
    <w:locked/>
    <w:rsid w:val="00776FEB"/>
    <w:rPr>
      <w:rFonts w:cs="Times New Roman"/>
      <w:b/>
      <w:bCs/>
      <w:sz w:val="20"/>
      <w:szCs w:val="20"/>
    </w:rPr>
  </w:style>
  <w:style w:type="character" w:styleId="FollowedHyperlink">
    <w:name w:val="FollowedHyperlink"/>
    <w:rsid w:val="0066738B"/>
    <w:rPr>
      <w:rFonts w:cs="Times New Roman"/>
      <w:color w:val="800080"/>
      <w:u w:val="single"/>
    </w:rPr>
  </w:style>
  <w:style w:type="paragraph" w:styleId="ListBullet3">
    <w:name w:val="List Bullet 3"/>
    <w:basedOn w:val="Normal"/>
    <w:rsid w:val="00D918A7"/>
    <w:pPr>
      <w:numPr>
        <w:numId w:val="50"/>
      </w:numPr>
    </w:pPr>
  </w:style>
  <w:style w:type="paragraph" w:styleId="ListBullet5">
    <w:name w:val="List Bullet 5"/>
    <w:basedOn w:val="Normal"/>
    <w:rsid w:val="00D918A7"/>
    <w:pPr>
      <w:numPr>
        <w:numId w:val="51"/>
      </w:numPr>
    </w:pPr>
  </w:style>
  <w:style w:type="paragraph" w:styleId="ListBullet4">
    <w:name w:val="List Bullet 4"/>
    <w:basedOn w:val="Normal"/>
    <w:rsid w:val="00C65426"/>
    <w:pPr>
      <w:numPr>
        <w:numId w:val="54"/>
      </w:numPr>
    </w:pPr>
  </w:style>
  <w:style w:type="paragraph" w:customStyle="1" w:styleId="Style1">
    <w:name w:val="Style1"/>
    <w:basedOn w:val="Normal"/>
    <w:next w:val="Heading3"/>
    <w:rsid w:val="00C46450"/>
    <w:pPr>
      <w:spacing w:before="0" w:after="0"/>
    </w:pPr>
    <w:rPr>
      <w:rFonts w:ascii="Arial" w:hAnsi="Arial"/>
      <w:b/>
      <w:bCs/>
      <w:sz w:val="20"/>
    </w:rPr>
  </w:style>
  <w:style w:type="paragraph" w:styleId="ListNumber">
    <w:name w:val="List Number"/>
    <w:basedOn w:val="Normal"/>
    <w:link w:val="ListNumberChar"/>
    <w:rsid w:val="00C763E0"/>
    <w:pPr>
      <w:numPr>
        <w:numId w:val="55"/>
      </w:numPr>
    </w:pPr>
  </w:style>
  <w:style w:type="character" w:customStyle="1" w:styleId="ListNumberChar">
    <w:name w:val="List Number Char"/>
    <w:link w:val="ListNumber"/>
    <w:locked/>
    <w:rsid w:val="00DF245E"/>
    <w:rPr>
      <w:sz w:val="24"/>
    </w:rPr>
  </w:style>
  <w:style w:type="paragraph" w:styleId="BodyText3">
    <w:name w:val="Body Text 3"/>
    <w:basedOn w:val="Normal"/>
    <w:link w:val="BodyText3Char"/>
    <w:rsid w:val="00DC0703"/>
    <w:rPr>
      <w:sz w:val="16"/>
      <w:szCs w:val="16"/>
    </w:rPr>
  </w:style>
  <w:style w:type="character" w:customStyle="1" w:styleId="BodyText3Char">
    <w:name w:val="Body Text 3 Char"/>
    <w:link w:val="BodyText3"/>
    <w:semiHidden/>
    <w:locked/>
    <w:rsid w:val="00776FEB"/>
    <w:rPr>
      <w:rFonts w:cs="Times New Roman"/>
      <w:sz w:val="16"/>
      <w:szCs w:val="16"/>
    </w:rPr>
  </w:style>
  <w:style w:type="character" w:customStyle="1" w:styleId="BodyTextChar">
    <w:name w:val="Body Text Char"/>
    <w:semiHidden/>
    <w:locked/>
    <w:rsid w:val="00776FEB"/>
    <w:rPr>
      <w:rFonts w:cs="Times New Roman"/>
      <w:sz w:val="20"/>
      <w:szCs w:val="20"/>
    </w:rPr>
  </w:style>
  <w:style w:type="paragraph" w:styleId="BodyTextFirstIndent">
    <w:name w:val="Body Text First Indent"/>
    <w:basedOn w:val="BodyText"/>
    <w:link w:val="BodyTextFirstIndentChar"/>
    <w:rsid w:val="001342C1"/>
    <w:pPr>
      <w:ind w:firstLine="210"/>
    </w:pPr>
  </w:style>
  <w:style w:type="character" w:customStyle="1" w:styleId="BodyTextFirstIndentChar">
    <w:name w:val="Body Text First Indent Char"/>
    <w:basedOn w:val="BodyTextChar"/>
    <w:link w:val="BodyTextFirstIndent"/>
    <w:semiHidden/>
    <w:locked/>
    <w:rsid w:val="00776FEB"/>
    <w:rPr>
      <w:rFonts w:cs="Times New Roman"/>
      <w:sz w:val="20"/>
      <w:szCs w:val="20"/>
    </w:rPr>
  </w:style>
  <w:style w:type="paragraph" w:customStyle="1" w:styleId="TopicTextBulleted">
    <w:name w:val="Topic Text Bulleted"/>
    <w:basedOn w:val="Normal"/>
    <w:link w:val="TopicTextBulletedChar"/>
    <w:uiPriority w:val="99"/>
    <w:rsid w:val="007322A5"/>
    <w:pPr>
      <w:numPr>
        <w:numId w:val="57"/>
      </w:numPr>
      <w:tabs>
        <w:tab w:val="clear" w:pos="360"/>
        <w:tab w:val="left" w:pos="302"/>
      </w:tabs>
      <w:spacing w:before="80" w:after="0"/>
      <w:ind w:right="130" w:hanging="187"/>
    </w:pPr>
    <w:rPr>
      <w:rFonts w:ascii="Arial" w:eastAsia="Arial Unicode MS" w:hAnsi="Arial" w:cs="Arial"/>
      <w:bCs/>
      <w:sz w:val="16"/>
      <w:szCs w:val="16"/>
      <w:lang w:bidi="he-IL"/>
    </w:rPr>
  </w:style>
  <w:style w:type="character" w:customStyle="1" w:styleId="TopicTextBulletedChar">
    <w:name w:val="Topic Text Bulleted Char"/>
    <w:link w:val="TopicTextBulleted"/>
    <w:uiPriority w:val="99"/>
    <w:locked/>
    <w:rsid w:val="007322A5"/>
    <w:rPr>
      <w:rFonts w:ascii="Arial" w:eastAsia="Arial Unicode MS" w:hAnsi="Arial" w:cs="Arial"/>
      <w:bCs/>
      <w:sz w:val="16"/>
      <w:szCs w:val="16"/>
      <w:lang w:bidi="he-IL"/>
    </w:rPr>
  </w:style>
  <w:style w:type="character" w:customStyle="1" w:styleId="TopicTextNumberedCharChar">
    <w:name w:val="Topic Text Numbered Char Char"/>
    <w:rsid w:val="00DF245E"/>
    <w:rPr>
      <w:rFonts w:ascii="Arial" w:eastAsia="Arial Unicode MS" w:hAnsi="Arial" w:cs="Arial"/>
      <w:bCs/>
      <w:sz w:val="16"/>
      <w:szCs w:val="16"/>
      <w:lang w:val="en-US" w:eastAsia="en-US" w:bidi="he-IL"/>
    </w:rPr>
  </w:style>
  <w:style w:type="paragraph" w:styleId="ListNumber4">
    <w:name w:val="List Number 4"/>
    <w:basedOn w:val="Normal"/>
    <w:rsid w:val="006606B9"/>
    <w:pPr>
      <w:numPr>
        <w:numId w:val="56"/>
      </w:numPr>
      <w:tabs>
        <w:tab w:val="clear" w:pos="1440"/>
        <w:tab w:val="num" w:pos="360"/>
      </w:tabs>
      <w:ind w:left="0" w:firstLine="0"/>
    </w:pPr>
  </w:style>
  <w:style w:type="paragraph" w:customStyle="1" w:styleId="TipNoteTextBulleted">
    <w:name w:val="Tip/Note Text Bulleted"/>
    <w:basedOn w:val="Normal"/>
    <w:rsid w:val="00517984"/>
    <w:pPr>
      <w:numPr>
        <w:numId w:val="58"/>
      </w:numPr>
      <w:tabs>
        <w:tab w:val="clear" w:pos="360"/>
        <w:tab w:val="left" w:pos="302"/>
      </w:tabs>
      <w:spacing w:before="100" w:after="0"/>
      <w:ind w:hanging="187"/>
    </w:pPr>
    <w:rPr>
      <w:rFonts w:ascii="Verdana" w:hAnsi="Verdana"/>
      <w:sz w:val="18"/>
      <w:lang w:bidi="he-IL"/>
    </w:rPr>
  </w:style>
  <w:style w:type="paragraph" w:customStyle="1" w:styleId="TableHead">
    <w:name w:val="TableHead"/>
    <w:rsid w:val="00AF56A0"/>
    <w:rPr>
      <w:rFonts w:ascii="Arial" w:hAnsi="Arial"/>
      <w:b/>
    </w:rPr>
  </w:style>
  <w:style w:type="paragraph" w:customStyle="1" w:styleId="LeftBlank">
    <w:name w:val="LeftBlank"/>
    <w:next w:val="BodyText"/>
    <w:link w:val="LeftBlankChar"/>
    <w:rsid w:val="007E50F9"/>
    <w:pPr>
      <w:jc w:val="center"/>
    </w:pPr>
    <w:rPr>
      <w:rFonts w:ascii="Arial" w:hAnsi="Arial"/>
      <w:b/>
      <w:color w:val="808080"/>
    </w:rPr>
  </w:style>
  <w:style w:type="character" w:customStyle="1" w:styleId="LeftBlankChar">
    <w:name w:val="LeftBlank Char"/>
    <w:link w:val="LeftBlank"/>
    <w:locked/>
    <w:rsid w:val="00E06092"/>
    <w:rPr>
      <w:rFonts w:ascii="Arial" w:hAnsi="Arial"/>
      <w:b/>
      <w:color w:val="808080"/>
      <w:lang w:val="en-US" w:eastAsia="en-US" w:bidi="ar-SA"/>
    </w:rPr>
  </w:style>
  <w:style w:type="paragraph" w:customStyle="1" w:styleId="H1">
    <w:name w:val="H1"/>
    <w:basedOn w:val="Heading1"/>
    <w:rsid w:val="00D046EC"/>
    <w:pPr>
      <w:ind w:hanging="720"/>
    </w:pPr>
  </w:style>
  <w:style w:type="paragraph" w:customStyle="1" w:styleId="H2">
    <w:name w:val="H2"/>
    <w:basedOn w:val="Heading2"/>
    <w:next w:val="Normal"/>
    <w:rsid w:val="007C5B85"/>
    <w:pPr>
      <w:tabs>
        <w:tab w:val="clear" w:pos="720"/>
        <w:tab w:val="left" w:pos="630"/>
      </w:tabs>
      <w:ind w:left="630" w:hanging="630"/>
    </w:pPr>
  </w:style>
  <w:style w:type="paragraph" w:customStyle="1" w:styleId="H1NoNum">
    <w:name w:val="H1_NoNum"/>
    <w:basedOn w:val="Heading11"/>
    <w:rsid w:val="009D1CA3"/>
    <w:rPr>
      <w:rFonts w:ascii="Arial" w:hAnsi="Arial"/>
      <w:b w:val="0"/>
      <w:sz w:val="36"/>
    </w:rPr>
  </w:style>
  <w:style w:type="paragraph" w:customStyle="1" w:styleId="H3">
    <w:name w:val="H3"/>
    <w:basedOn w:val="H2"/>
    <w:next w:val="Normal"/>
    <w:rsid w:val="007C5B85"/>
    <w:pPr>
      <w:numPr>
        <w:ilvl w:val="2"/>
      </w:numPr>
      <w:tabs>
        <w:tab w:val="clear" w:pos="630"/>
        <w:tab w:val="left" w:pos="900"/>
      </w:tabs>
      <w:ind w:hanging="1080"/>
    </w:pPr>
    <w:rPr>
      <w:szCs w:val="28"/>
    </w:rPr>
  </w:style>
  <w:style w:type="paragraph" w:customStyle="1" w:styleId="H4">
    <w:name w:val="H4"/>
    <w:basedOn w:val="H3"/>
    <w:next w:val="Normal"/>
    <w:rsid w:val="00E62B0A"/>
    <w:pPr>
      <w:keepLines/>
      <w:numPr>
        <w:ilvl w:val="3"/>
      </w:numPr>
      <w:tabs>
        <w:tab w:val="clear" w:pos="900"/>
        <w:tab w:val="left" w:pos="1080"/>
      </w:tabs>
      <w:ind w:left="1080"/>
    </w:pPr>
    <w:rPr>
      <w:szCs w:val="24"/>
    </w:rPr>
  </w:style>
  <w:style w:type="paragraph" w:customStyle="1" w:styleId="H5">
    <w:name w:val="H5"/>
    <w:basedOn w:val="Normal"/>
    <w:rsid w:val="002B5EA1"/>
    <w:pPr>
      <w:tabs>
        <w:tab w:val="num" w:pos="144"/>
        <w:tab w:val="left" w:pos="1540"/>
      </w:tabs>
      <w:ind w:left="144" w:hanging="144"/>
    </w:pPr>
    <w:rPr>
      <w:rFonts w:ascii="Arial" w:hAnsi="Arial" w:cs="Arial"/>
      <w:szCs w:val="24"/>
    </w:rPr>
  </w:style>
  <w:style w:type="paragraph" w:customStyle="1" w:styleId="H6">
    <w:name w:val="H6"/>
    <w:basedOn w:val="Normal"/>
    <w:rsid w:val="002B5EA1"/>
    <w:pPr>
      <w:tabs>
        <w:tab w:val="num" w:pos="288"/>
      </w:tabs>
      <w:ind w:left="288" w:hanging="288"/>
    </w:pPr>
    <w:rPr>
      <w:rFonts w:ascii="Arial" w:hAnsi="Arial" w:cs="Arial"/>
      <w:b/>
      <w:szCs w:val="24"/>
    </w:rPr>
  </w:style>
  <w:style w:type="paragraph" w:customStyle="1" w:styleId="H7">
    <w:name w:val="H7"/>
    <w:basedOn w:val="Normal"/>
    <w:rsid w:val="002B5EA1"/>
    <w:pPr>
      <w:tabs>
        <w:tab w:val="num" w:pos="432"/>
      </w:tabs>
      <w:ind w:left="432" w:hanging="432"/>
    </w:pPr>
    <w:rPr>
      <w:rFonts w:ascii="Arial" w:hAnsi="Arial" w:cs="Arial"/>
      <w:b/>
      <w:szCs w:val="24"/>
    </w:rPr>
  </w:style>
  <w:style w:type="paragraph" w:customStyle="1" w:styleId="H8">
    <w:name w:val="H8"/>
    <w:basedOn w:val="Normal"/>
    <w:rsid w:val="002B5EA1"/>
    <w:pPr>
      <w:tabs>
        <w:tab w:val="num" w:pos="576"/>
      </w:tabs>
      <w:ind w:left="576" w:hanging="576"/>
    </w:pPr>
    <w:rPr>
      <w:rFonts w:ascii="Arial" w:hAnsi="Arial" w:cs="Arial"/>
      <w:b/>
      <w:szCs w:val="24"/>
    </w:rPr>
  </w:style>
  <w:style w:type="paragraph" w:customStyle="1" w:styleId="Default">
    <w:name w:val="Default"/>
    <w:rsid w:val="008750BE"/>
    <w:pPr>
      <w:autoSpaceDE w:val="0"/>
      <w:autoSpaceDN w:val="0"/>
      <w:adjustRightInd w:val="0"/>
    </w:pPr>
    <w:rPr>
      <w:color w:val="000000"/>
      <w:sz w:val="24"/>
      <w:szCs w:val="24"/>
    </w:rPr>
  </w:style>
  <w:style w:type="paragraph" w:customStyle="1" w:styleId="H4NoNum">
    <w:name w:val="H4_NoNum"/>
    <w:basedOn w:val="H4"/>
    <w:rsid w:val="002D5AAE"/>
    <w:pPr>
      <w:ind w:left="0" w:firstLine="0"/>
    </w:pPr>
  </w:style>
  <w:style w:type="paragraph" w:customStyle="1" w:styleId="StyleCaptionBeforeAutoAfterAuto">
    <w:name w:val="Style Caption + Before:  Auto After:  Auto"/>
    <w:basedOn w:val="Caption"/>
    <w:rsid w:val="008175FC"/>
    <w:pPr>
      <w:spacing w:before="100" w:after="100"/>
    </w:pPr>
    <w:rPr>
      <w:sz w:val="20"/>
    </w:rPr>
  </w:style>
  <w:style w:type="character" w:customStyle="1" w:styleId="IHyperlink">
    <w:name w:val="IHyperlink"/>
    <w:rsid w:val="00ED7F0B"/>
    <w:rPr>
      <w:rFonts w:cs="Times New Roman"/>
      <w:color w:val="008000"/>
      <w:u w:val="dotted" w:color="008000"/>
    </w:rPr>
  </w:style>
  <w:style w:type="paragraph" w:styleId="BlockText">
    <w:name w:val="Block Text"/>
    <w:basedOn w:val="Normal"/>
    <w:link w:val="BlockTextChar"/>
    <w:rsid w:val="00ED7F0B"/>
    <w:pPr>
      <w:ind w:left="1440" w:right="1440"/>
    </w:pPr>
  </w:style>
  <w:style w:type="character" w:customStyle="1" w:styleId="BlockTextChar">
    <w:name w:val="Block Text Char"/>
    <w:link w:val="BlockText"/>
    <w:locked/>
    <w:rsid w:val="00D070C2"/>
    <w:rPr>
      <w:rFonts w:cs="Times New Roman"/>
      <w:sz w:val="24"/>
      <w:lang w:val="en-US" w:eastAsia="en-US" w:bidi="ar-SA"/>
    </w:rPr>
  </w:style>
  <w:style w:type="character" w:customStyle="1" w:styleId="Keys">
    <w:name w:val="Keys"/>
    <w:rsid w:val="00DA598E"/>
    <w:rPr>
      <w:rFonts w:ascii="Franklin Gothic Demi" w:hAnsi="Franklin Gothic Demi"/>
      <w:sz w:val="20"/>
    </w:rPr>
  </w:style>
  <w:style w:type="paragraph" w:customStyle="1" w:styleId="hcp3">
    <w:name w:val="hcp3"/>
    <w:basedOn w:val="Normal"/>
    <w:rsid w:val="00524BB3"/>
    <w:pPr>
      <w:spacing w:before="100" w:beforeAutospacing="1" w:after="100" w:afterAutospacing="1"/>
    </w:pPr>
    <w:rPr>
      <w:rFonts w:ascii="Courier New" w:hAnsi="Courier New" w:cs="Courier New"/>
      <w:szCs w:val="24"/>
    </w:rPr>
  </w:style>
  <w:style w:type="character" w:customStyle="1" w:styleId="hcp1">
    <w:name w:val="hcp1"/>
    <w:rsid w:val="00524BB3"/>
    <w:rPr>
      <w:rFonts w:ascii="Courier New" w:hAnsi="Courier New" w:cs="Courier New"/>
      <w:sz w:val="20"/>
      <w:szCs w:val="20"/>
    </w:rPr>
  </w:style>
  <w:style w:type="character" w:customStyle="1" w:styleId="hcp2">
    <w:name w:val="hcp2"/>
    <w:rsid w:val="00524BB3"/>
    <w:rPr>
      <w:rFonts w:ascii="Arial" w:hAnsi="Arial" w:cs="Arial"/>
      <w:sz w:val="22"/>
      <w:szCs w:val="22"/>
    </w:rPr>
  </w:style>
  <w:style w:type="character" w:customStyle="1" w:styleId="glosstext">
    <w:name w:val="glosstext"/>
    <w:rsid w:val="00524BB3"/>
    <w:rPr>
      <w:rFonts w:cs="Times New Roman"/>
    </w:rPr>
  </w:style>
  <w:style w:type="character" w:styleId="Emphasis">
    <w:name w:val="Emphasis"/>
    <w:qFormat/>
    <w:rsid w:val="00A20F5B"/>
    <w:rPr>
      <w:rFonts w:cs="Times New Roman"/>
      <w:b/>
      <w:bCs/>
    </w:rPr>
  </w:style>
  <w:style w:type="paragraph" w:customStyle="1" w:styleId="iHyperlink0">
    <w:name w:val="iHyperlink"/>
    <w:basedOn w:val="Tabletext1"/>
    <w:link w:val="iHyperlinkChar"/>
    <w:rsid w:val="001C4D04"/>
    <w:pPr>
      <w:spacing w:after="0"/>
    </w:pPr>
    <w:rPr>
      <w:sz w:val="22"/>
      <w:szCs w:val="22"/>
    </w:rPr>
  </w:style>
  <w:style w:type="character" w:customStyle="1" w:styleId="iHyperlinkChar">
    <w:name w:val="iHyperlink Char"/>
    <w:basedOn w:val="TabletextChar0"/>
    <w:link w:val="iHyperlink0"/>
    <w:locked/>
    <w:rsid w:val="001C4D04"/>
    <w:rPr>
      <w:rFonts w:cs="Times New Roman"/>
      <w:sz w:val="24"/>
    </w:rPr>
  </w:style>
  <w:style w:type="paragraph" w:styleId="Bibliography">
    <w:name w:val="Bibliography"/>
    <w:basedOn w:val="Normal"/>
    <w:next w:val="Normal"/>
    <w:semiHidden/>
    <w:rsid w:val="001C4D04"/>
  </w:style>
  <w:style w:type="paragraph" w:styleId="BodyText2">
    <w:name w:val="Body Text 2"/>
    <w:basedOn w:val="Normal"/>
    <w:link w:val="BodyText2Char1"/>
    <w:rsid w:val="001C4D04"/>
    <w:pPr>
      <w:spacing w:line="480" w:lineRule="auto"/>
    </w:pPr>
  </w:style>
  <w:style w:type="character" w:customStyle="1" w:styleId="BodyText2Char1">
    <w:name w:val="Body Text 2 Char1"/>
    <w:link w:val="BodyText2"/>
    <w:locked/>
    <w:rsid w:val="001C4D04"/>
    <w:rPr>
      <w:rFonts w:cs="Times New Roman"/>
      <w:sz w:val="24"/>
    </w:rPr>
  </w:style>
  <w:style w:type="character" w:customStyle="1" w:styleId="BodyText2Char">
    <w:name w:val="Body Text 2 Char"/>
    <w:semiHidden/>
    <w:locked/>
    <w:rsid w:val="00776FEB"/>
    <w:rPr>
      <w:rFonts w:cs="Times New Roman"/>
      <w:sz w:val="20"/>
      <w:szCs w:val="20"/>
    </w:rPr>
  </w:style>
  <w:style w:type="paragraph" w:styleId="BodyTextFirstIndent2">
    <w:name w:val="Body Text First Indent 2"/>
    <w:basedOn w:val="BodyTextIndent"/>
    <w:link w:val="BodyTextFirstIndent2Char1"/>
    <w:rsid w:val="001C4D04"/>
    <w:pPr>
      <w:ind w:firstLine="210"/>
    </w:pPr>
    <w:rPr>
      <w:sz w:val="20"/>
    </w:rPr>
  </w:style>
  <w:style w:type="character" w:customStyle="1" w:styleId="BodyTextFirstIndent2Char1">
    <w:name w:val="Body Text First Indent 2 Char1"/>
    <w:basedOn w:val="BodyTextIndentChar1"/>
    <w:link w:val="BodyTextFirstIndent2"/>
    <w:locked/>
    <w:rsid w:val="001C4D04"/>
    <w:rPr>
      <w:rFonts w:cs="Times New Roman"/>
      <w:sz w:val="24"/>
    </w:rPr>
  </w:style>
  <w:style w:type="character" w:customStyle="1" w:styleId="BodyTextFirstIndent2Char">
    <w:name w:val="Body Text First Indent 2 Char"/>
    <w:semiHidden/>
    <w:locked/>
    <w:rsid w:val="00776FEB"/>
    <w:rPr>
      <w:rFonts w:cs="Times New Roman"/>
      <w:sz w:val="20"/>
      <w:szCs w:val="20"/>
    </w:rPr>
  </w:style>
  <w:style w:type="paragraph" w:styleId="Closing">
    <w:name w:val="Closing"/>
    <w:basedOn w:val="Normal"/>
    <w:link w:val="ClosingChar1"/>
    <w:rsid w:val="001C4D04"/>
    <w:pPr>
      <w:ind w:left="4320"/>
    </w:pPr>
  </w:style>
  <w:style w:type="character" w:customStyle="1" w:styleId="ClosingChar1">
    <w:name w:val="Closing Char1"/>
    <w:link w:val="Closing"/>
    <w:locked/>
    <w:rsid w:val="001C4D04"/>
    <w:rPr>
      <w:rFonts w:cs="Times New Roman"/>
      <w:sz w:val="24"/>
    </w:rPr>
  </w:style>
  <w:style w:type="character" w:customStyle="1" w:styleId="ClosingChar">
    <w:name w:val="Closing Char"/>
    <w:semiHidden/>
    <w:locked/>
    <w:rsid w:val="00776FEB"/>
    <w:rPr>
      <w:rFonts w:cs="Times New Roman"/>
      <w:sz w:val="20"/>
      <w:szCs w:val="20"/>
    </w:rPr>
  </w:style>
  <w:style w:type="paragraph" w:styleId="Date">
    <w:name w:val="Date"/>
    <w:basedOn w:val="Normal"/>
    <w:next w:val="Normal"/>
    <w:link w:val="DateChar1"/>
    <w:rsid w:val="001C4D04"/>
  </w:style>
  <w:style w:type="character" w:customStyle="1" w:styleId="DateChar1">
    <w:name w:val="Date Char1"/>
    <w:link w:val="Date"/>
    <w:locked/>
    <w:rsid w:val="001C4D04"/>
    <w:rPr>
      <w:rFonts w:cs="Times New Roman"/>
      <w:sz w:val="24"/>
    </w:rPr>
  </w:style>
  <w:style w:type="character" w:customStyle="1" w:styleId="DateChar">
    <w:name w:val="Date Char"/>
    <w:semiHidden/>
    <w:locked/>
    <w:rsid w:val="00776FEB"/>
    <w:rPr>
      <w:rFonts w:cs="Times New Roman"/>
      <w:sz w:val="20"/>
      <w:szCs w:val="20"/>
    </w:rPr>
  </w:style>
  <w:style w:type="paragraph" w:styleId="E-mailSignature">
    <w:name w:val="E-mail Signature"/>
    <w:basedOn w:val="Normal"/>
    <w:link w:val="E-mailSignatureChar1"/>
    <w:rsid w:val="001C4D04"/>
  </w:style>
  <w:style w:type="character" w:customStyle="1" w:styleId="E-mailSignatureChar1">
    <w:name w:val="E-mail Signature Char1"/>
    <w:link w:val="E-mailSignature"/>
    <w:locked/>
    <w:rsid w:val="001C4D04"/>
    <w:rPr>
      <w:rFonts w:cs="Times New Roman"/>
      <w:sz w:val="24"/>
    </w:rPr>
  </w:style>
  <w:style w:type="character" w:customStyle="1" w:styleId="E-mailSignatureChar">
    <w:name w:val="E-mail Signature Char"/>
    <w:semiHidden/>
    <w:locked/>
    <w:rsid w:val="00776FEB"/>
    <w:rPr>
      <w:rFonts w:cs="Times New Roman"/>
      <w:sz w:val="20"/>
      <w:szCs w:val="20"/>
    </w:rPr>
  </w:style>
  <w:style w:type="paragraph" w:styleId="EndnoteText">
    <w:name w:val="endnote text"/>
    <w:basedOn w:val="Normal"/>
    <w:link w:val="EndnoteTextChar1"/>
    <w:rsid w:val="001C4D04"/>
    <w:rPr>
      <w:sz w:val="20"/>
    </w:rPr>
  </w:style>
  <w:style w:type="character" w:customStyle="1" w:styleId="EndnoteTextChar1">
    <w:name w:val="Endnote Text Char1"/>
    <w:link w:val="EndnoteText"/>
    <w:locked/>
    <w:rsid w:val="001C4D04"/>
    <w:rPr>
      <w:rFonts w:cs="Times New Roman"/>
    </w:rPr>
  </w:style>
  <w:style w:type="character" w:customStyle="1" w:styleId="EndnoteTextChar">
    <w:name w:val="Endnote Text Char"/>
    <w:semiHidden/>
    <w:locked/>
    <w:rsid w:val="00776FEB"/>
    <w:rPr>
      <w:rFonts w:cs="Times New Roman"/>
      <w:sz w:val="20"/>
      <w:szCs w:val="20"/>
    </w:rPr>
  </w:style>
  <w:style w:type="paragraph" w:styleId="EnvelopeAddress">
    <w:name w:val="envelope address"/>
    <w:basedOn w:val="Normal"/>
    <w:rsid w:val="001C4D04"/>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1C4D04"/>
    <w:rPr>
      <w:rFonts w:ascii="Cambria" w:hAnsi="Cambria"/>
      <w:sz w:val="20"/>
    </w:rPr>
  </w:style>
  <w:style w:type="paragraph" w:styleId="HTMLAddress">
    <w:name w:val="HTML Address"/>
    <w:basedOn w:val="Normal"/>
    <w:link w:val="HTMLAddressChar1"/>
    <w:rsid w:val="001C4D04"/>
    <w:rPr>
      <w:i/>
      <w:iCs/>
    </w:rPr>
  </w:style>
  <w:style w:type="character" w:customStyle="1" w:styleId="HTMLAddressChar1">
    <w:name w:val="HTML Address Char1"/>
    <w:link w:val="HTMLAddress"/>
    <w:locked/>
    <w:rsid w:val="001C4D04"/>
    <w:rPr>
      <w:rFonts w:cs="Times New Roman"/>
      <w:i/>
      <w:iCs/>
      <w:sz w:val="24"/>
    </w:rPr>
  </w:style>
  <w:style w:type="character" w:customStyle="1" w:styleId="HTMLAddressChar">
    <w:name w:val="HTML Address Char"/>
    <w:semiHidden/>
    <w:locked/>
    <w:rsid w:val="00776FEB"/>
    <w:rPr>
      <w:rFonts w:cs="Times New Roman"/>
      <w:i/>
      <w:iCs/>
      <w:sz w:val="20"/>
      <w:szCs w:val="20"/>
    </w:rPr>
  </w:style>
  <w:style w:type="paragraph" w:styleId="HTMLPreformatted">
    <w:name w:val="HTML Preformatted"/>
    <w:basedOn w:val="Normal"/>
    <w:link w:val="HTMLPreformattedChar1"/>
    <w:rsid w:val="001C4D04"/>
    <w:rPr>
      <w:rFonts w:ascii="Courier New" w:hAnsi="Courier New"/>
      <w:sz w:val="20"/>
    </w:rPr>
  </w:style>
  <w:style w:type="character" w:customStyle="1" w:styleId="HTMLPreformattedChar1">
    <w:name w:val="HTML Preformatted Char1"/>
    <w:link w:val="HTMLPreformatted"/>
    <w:locked/>
    <w:rsid w:val="001C4D04"/>
    <w:rPr>
      <w:rFonts w:ascii="Courier New" w:hAnsi="Courier New" w:cs="Courier New"/>
    </w:rPr>
  </w:style>
  <w:style w:type="character" w:customStyle="1" w:styleId="HTMLPreformattedChar">
    <w:name w:val="HTML Preformatted Char"/>
    <w:semiHidden/>
    <w:locked/>
    <w:rsid w:val="00776FEB"/>
    <w:rPr>
      <w:rFonts w:ascii="Courier New" w:hAnsi="Courier New" w:cs="Courier New"/>
      <w:sz w:val="20"/>
      <w:szCs w:val="20"/>
    </w:rPr>
  </w:style>
  <w:style w:type="paragraph" w:styleId="IntenseQuote">
    <w:name w:val="Intense Quote"/>
    <w:basedOn w:val="Normal"/>
    <w:next w:val="Normal"/>
    <w:link w:val="IntenseQuoteChar"/>
    <w:qFormat/>
    <w:rsid w:val="001C4D0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locked/>
    <w:rsid w:val="001C4D04"/>
    <w:rPr>
      <w:rFonts w:cs="Times New Roman"/>
      <w:b/>
      <w:bCs/>
      <w:i/>
      <w:iCs/>
      <w:color w:val="4F81BD"/>
      <w:sz w:val="24"/>
    </w:rPr>
  </w:style>
  <w:style w:type="paragraph" w:styleId="List">
    <w:name w:val="List"/>
    <w:basedOn w:val="Normal"/>
    <w:rsid w:val="001C4D04"/>
    <w:pPr>
      <w:ind w:left="360" w:hanging="360"/>
      <w:contextualSpacing/>
    </w:pPr>
  </w:style>
  <w:style w:type="paragraph" w:styleId="List2">
    <w:name w:val="List 2"/>
    <w:basedOn w:val="Normal"/>
    <w:rsid w:val="001C4D04"/>
    <w:pPr>
      <w:ind w:left="720" w:hanging="360"/>
      <w:contextualSpacing/>
    </w:pPr>
  </w:style>
  <w:style w:type="paragraph" w:styleId="List3">
    <w:name w:val="List 3"/>
    <w:basedOn w:val="Normal"/>
    <w:rsid w:val="001C4D04"/>
    <w:pPr>
      <w:ind w:left="1080" w:hanging="360"/>
      <w:contextualSpacing/>
    </w:pPr>
  </w:style>
  <w:style w:type="paragraph" w:styleId="List4">
    <w:name w:val="List 4"/>
    <w:basedOn w:val="Normal"/>
    <w:rsid w:val="001C4D04"/>
    <w:pPr>
      <w:ind w:left="1440" w:hanging="360"/>
      <w:contextualSpacing/>
    </w:pPr>
  </w:style>
  <w:style w:type="paragraph" w:styleId="List5">
    <w:name w:val="List 5"/>
    <w:basedOn w:val="Normal"/>
    <w:rsid w:val="001C4D04"/>
    <w:pPr>
      <w:ind w:left="1800" w:hanging="360"/>
      <w:contextualSpacing/>
    </w:pPr>
  </w:style>
  <w:style w:type="paragraph" w:styleId="ListContinue">
    <w:name w:val="List Continue"/>
    <w:basedOn w:val="Normal"/>
    <w:rsid w:val="001C4D04"/>
    <w:pPr>
      <w:ind w:left="360"/>
      <w:contextualSpacing/>
    </w:pPr>
  </w:style>
  <w:style w:type="paragraph" w:styleId="ListContinue2">
    <w:name w:val="List Continue 2"/>
    <w:basedOn w:val="Normal"/>
    <w:rsid w:val="001C4D04"/>
    <w:pPr>
      <w:ind w:left="720"/>
      <w:contextualSpacing/>
    </w:pPr>
  </w:style>
  <w:style w:type="paragraph" w:styleId="ListContinue3">
    <w:name w:val="List Continue 3"/>
    <w:basedOn w:val="Normal"/>
    <w:rsid w:val="001C4D04"/>
    <w:pPr>
      <w:ind w:left="1080"/>
      <w:contextualSpacing/>
    </w:pPr>
  </w:style>
  <w:style w:type="paragraph" w:styleId="ListContinue4">
    <w:name w:val="List Continue 4"/>
    <w:basedOn w:val="Normal"/>
    <w:rsid w:val="001C4D04"/>
    <w:pPr>
      <w:ind w:left="1440"/>
      <w:contextualSpacing/>
    </w:pPr>
  </w:style>
  <w:style w:type="paragraph" w:styleId="ListContinue5">
    <w:name w:val="List Continue 5"/>
    <w:basedOn w:val="Normal"/>
    <w:rsid w:val="001C4D04"/>
    <w:pPr>
      <w:ind w:left="1800"/>
      <w:contextualSpacing/>
    </w:pPr>
  </w:style>
  <w:style w:type="paragraph" w:styleId="ListNumber2">
    <w:name w:val="List Number 2"/>
    <w:basedOn w:val="Normal"/>
    <w:rsid w:val="001C4D04"/>
    <w:pPr>
      <w:numPr>
        <w:numId w:val="78"/>
      </w:numPr>
      <w:contextualSpacing/>
    </w:pPr>
  </w:style>
  <w:style w:type="paragraph" w:styleId="ListNumber3">
    <w:name w:val="List Number 3"/>
    <w:basedOn w:val="Normal"/>
    <w:rsid w:val="001C4D04"/>
    <w:pPr>
      <w:numPr>
        <w:numId w:val="79"/>
      </w:numPr>
      <w:contextualSpacing/>
    </w:pPr>
  </w:style>
  <w:style w:type="paragraph" w:styleId="ListNumber5">
    <w:name w:val="List Number 5"/>
    <w:basedOn w:val="Normal"/>
    <w:rsid w:val="001C4D04"/>
    <w:pPr>
      <w:numPr>
        <w:numId w:val="80"/>
      </w:numPr>
      <w:contextualSpacing/>
    </w:pPr>
  </w:style>
  <w:style w:type="paragraph" w:styleId="ListParagraph">
    <w:name w:val="List Paragraph"/>
    <w:basedOn w:val="Normal"/>
    <w:uiPriority w:val="34"/>
    <w:qFormat/>
    <w:rsid w:val="001C4D04"/>
    <w:pPr>
      <w:ind w:left="720"/>
    </w:pPr>
  </w:style>
  <w:style w:type="paragraph" w:styleId="MacroText">
    <w:name w:val="macro"/>
    <w:link w:val="MacroTextChar1"/>
    <w:rsid w:val="001C4D04"/>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1">
    <w:name w:val="Macro Text Char1"/>
    <w:link w:val="MacroText"/>
    <w:locked/>
    <w:rsid w:val="001C4D04"/>
    <w:rPr>
      <w:rFonts w:ascii="Courier New" w:hAnsi="Courier New" w:cs="Courier New"/>
      <w:lang w:val="en-US" w:eastAsia="en-US" w:bidi="ar-SA"/>
    </w:rPr>
  </w:style>
  <w:style w:type="character" w:customStyle="1" w:styleId="MacroTextChar">
    <w:name w:val="Macro Text Char"/>
    <w:semiHidden/>
    <w:locked/>
    <w:rsid w:val="00776FEB"/>
    <w:rPr>
      <w:rFonts w:ascii="Courier New" w:hAnsi="Courier New" w:cs="Courier New"/>
      <w:sz w:val="20"/>
      <w:szCs w:val="20"/>
    </w:rPr>
  </w:style>
  <w:style w:type="paragraph" w:styleId="MessageHeader">
    <w:name w:val="Message Header"/>
    <w:basedOn w:val="Normal"/>
    <w:link w:val="MessageHeaderChar1"/>
    <w:rsid w:val="001C4D0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1">
    <w:name w:val="Message Header Char1"/>
    <w:link w:val="MessageHeader"/>
    <w:locked/>
    <w:rsid w:val="001C4D04"/>
    <w:rPr>
      <w:rFonts w:ascii="Cambria" w:hAnsi="Cambria" w:cs="Times New Roman"/>
      <w:sz w:val="24"/>
      <w:szCs w:val="24"/>
      <w:shd w:val="pct20" w:color="auto" w:fill="auto"/>
    </w:rPr>
  </w:style>
  <w:style w:type="character" w:customStyle="1" w:styleId="MessageHeaderChar">
    <w:name w:val="Message Header Char"/>
    <w:semiHidden/>
    <w:locked/>
    <w:rsid w:val="00776FEB"/>
    <w:rPr>
      <w:rFonts w:ascii="Cambria" w:hAnsi="Cambria" w:cs="Times New Roman"/>
      <w:sz w:val="24"/>
      <w:szCs w:val="24"/>
      <w:shd w:val="pct20" w:color="auto" w:fill="auto"/>
    </w:rPr>
  </w:style>
  <w:style w:type="paragraph" w:styleId="NoSpacing">
    <w:name w:val="No Spacing"/>
    <w:uiPriority w:val="1"/>
    <w:qFormat/>
    <w:rsid w:val="001C4D04"/>
    <w:rPr>
      <w:sz w:val="24"/>
    </w:rPr>
  </w:style>
  <w:style w:type="paragraph" w:styleId="NoteHeading">
    <w:name w:val="Note Heading"/>
    <w:basedOn w:val="Normal"/>
    <w:next w:val="Normal"/>
    <w:link w:val="NoteHeadingChar1"/>
    <w:rsid w:val="001C4D04"/>
  </w:style>
  <w:style w:type="character" w:customStyle="1" w:styleId="NoteHeadingChar1">
    <w:name w:val="Note Heading Char1"/>
    <w:link w:val="NoteHeading"/>
    <w:locked/>
    <w:rsid w:val="001C4D04"/>
    <w:rPr>
      <w:rFonts w:cs="Times New Roman"/>
      <w:sz w:val="24"/>
    </w:rPr>
  </w:style>
  <w:style w:type="character" w:customStyle="1" w:styleId="NoteHeadingChar">
    <w:name w:val="Note Heading Char"/>
    <w:semiHidden/>
    <w:locked/>
    <w:rsid w:val="00776FEB"/>
    <w:rPr>
      <w:rFonts w:cs="Times New Roman"/>
      <w:sz w:val="20"/>
      <w:szCs w:val="20"/>
    </w:rPr>
  </w:style>
  <w:style w:type="paragraph" w:styleId="Quote">
    <w:name w:val="Quote"/>
    <w:basedOn w:val="Normal"/>
    <w:next w:val="Normal"/>
    <w:link w:val="QuoteChar"/>
    <w:qFormat/>
    <w:rsid w:val="001C4D04"/>
    <w:rPr>
      <w:i/>
      <w:iCs/>
      <w:color w:val="000000"/>
    </w:rPr>
  </w:style>
  <w:style w:type="character" w:customStyle="1" w:styleId="QuoteChar">
    <w:name w:val="Quote Char"/>
    <w:link w:val="Quote"/>
    <w:locked/>
    <w:rsid w:val="001C4D04"/>
    <w:rPr>
      <w:rFonts w:cs="Times New Roman"/>
      <w:i/>
      <w:iCs/>
      <w:color w:val="000000"/>
      <w:sz w:val="24"/>
    </w:rPr>
  </w:style>
  <w:style w:type="paragraph" w:styleId="Salutation">
    <w:name w:val="Salutation"/>
    <w:basedOn w:val="Normal"/>
    <w:next w:val="Normal"/>
    <w:link w:val="SalutationChar1"/>
    <w:rsid w:val="001C4D04"/>
  </w:style>
  <w:style w:type="character" w:customStyle="1" w:styleId="SalutationChar1">
    <w:name w:val="Salutation Char1"/>
    <w:link w:val="Salutation"/>
    <w:locked/>
    <w:rsid w:val="001C4D04"/>
    <w:rPr>
      <w:rFonts w:cs="Times New Roman"/>
      <w:sz w:val="24"/>
    </w:rPr>
  </w:style>
  <w:style w:type="character" w:customStyle="1" w:styleId="SalutationChar">
    <w:name w:val="Salutation Char"/>
    <w:semiHidden/>
    <w:locked/>
    <w:rsid w:val="00776FEB"/>
    <w:rPr>
      <w:rFonts w:cs="Times New Roman"/>
      <w:sz w:val="20"/>
      <w:szCs w:val="20"/>
    </w:rPr>
  </w:style>
  <w:style w:type="paragraph" w:styleId="Signature">
    <w:name w:val="Signature"/>
    <w:basedOn w:val="Normal"/>
    <w:link w:val="SignatureChar1"/>
    <w:rsid w:val="001C4D04"/>
    <w:pPr>
      <w:ind w:left="4320"/>
    </w:pPr>
  </w:style>
  <w:style w:type="character" w:customStyle="1" w:styleId="SignatureChar1">
    <w:name w:val="Signature Char1"/>
    <w:link w:val="Signature"/>
    <w:locked/>
    <w:rsid w:val="001C4D04"/>
    <w:rPr>
      <w:rFonts w:cs="Times New Roman"/>
      <w:sz w:val="24"/>
    </w:rPr>
  </w:style>
  <w:style w:type="character" w:customStyle="1" w:styleId="SignatureChar">
    <w:name w:val="Signature Char"/>
    <w:semiHidden/>
    <w:locked/>
    <w:rsid w:val="00776FEB"/>
    <w:rPr>
      <w:rFonts w:cs="Times New Roman"/>
      <w:sz w:val="20"/>
      <w:szCs w:val="20"/>
    </w:rPr>
  </w:style>
  <w:style w:type="paragraph" w:styleId="Subtitle">
    <w:name w:val="Subtitle"/>
    <w:basedOn w:val="Normal"/>
    <w:next w:val="Normal"/>
    <w:link w:val="SubtitleChar1"/>
    <w:qFormat/>
    <w:rsid w:val="001C4D04"/>
    <w:pPr>
      <w:spacing w:after="60"/>
      <w:jc w:val="center"/>
      <w:outlineLvl w:val="1"/>
    </w:pPr>
    <w:rPr>
      <w:rFonts w:ascii="Cambria" w:hAnsi="Cambria"/>
      <w:szCs w:val="24"/>
    </w:rPr>
  </w:style>
  <w:style w:type="character" w:customStyle="1" w:styleId="SubtitleChar1">
    <w:name w:val="Subtitle Char1"/>
    <w:link w:val="Subtitle"/>
    <w:locked/>
    <w:rsid w:val="001C4D04"/>
    <w:rPr>
      <w:rFonts w:ascii="Cambria" w:hAnsi="Cambria" w:cs="Times New Roman"/>
      <w:sz w:val="24"/>
      <w:szCs w:val="24"/>
    </w:rPr>
  </w:style>
  <w:style w:type="character" w:customStyle="1" w:styleId="SubtitleChar">
    <w:name w:val="Subtitle Char"/>
    <w:locked/>
    <w:rsid w:val="00776FEB"/>
    <w:rPr>
      <w:rFonts w:ascii="Cambria" w:hAnsi="Cambria" w:cs="Times New Roman"/>
      <w:sz w:val="24"/>
      <w:szCs w:val="24"/>
    </w:rPr>
  </w:style>
  <w:style w:type="paragraph" w:styleId="TableofAuthorities">
    <w:name w:val="table of authorities"/>
    <w:basedOn w:val="Normal"/>
    <w:next w:val="Normal"/>
    <w:rsid w:val="001C4D04"/>
    <w:pPr>
      <w:ind w:left="240" w:hanging="240"/>
    </w:pPr>
  </w:style>
  <w:style w:type="paragraph" w:styleId="TableofFigures">
    <w:name w:val="table of figures"/>
    <w:basedOn w:val="Normal"/>
    <w:next w:val="Normal"/>
    <w:uiPriority w:val="99"/>
    <w:rsid w:val="001C4D04"/>
  </w:style>
  <w:style w:type="paragraph" w:styleId="TOAHeading">
    <w:name w:val="toa heading"/>
    <w:basedOn w:val="Normal"/>
    <w:next w:val="Normal"/>
    <w:rsid w:val="001C4D04"/>
    <w:rPr>
      <w:rFonts w:ascii="Cambria" w:hAnsi="Cambria"/>
      <w:b/>
      <w:bCs/>
      <w:szCs w:val="24"/>
    </w:rPr>
  </w:style>
  <w:style w:type="paragraph" w:styleId="TOCHeading">
    <w:name w:val="TOC Heading"/>
    <w:basedOn w:val="Heading1"/>
    <w:next w:val="Normal"/>
    <w:uiPriority w:val="39"/>
    <w:qFormat/>
    <w:rsid w:val="001C4D04"/>
    <w:pPr>
      <w:numPr>
        <w:numId w:val="0"/>
      </w:numPr>
      <w:outlineLvl w:val="9"/>
    </w:pPr>
    <w:rPr>
      <w:rFonts w:ascii="Cambria" w:hAnsi="Cambria"/>
    </w:rPr>
  </w:style>
  <w:style w:type="character" w:styleId="EndnoteReference">
    <w:name w:val="endnote reference"/>
    <w:semiHidden/>
    <w:rsid w:val="004E5A57"/>
    <w:rPr>
      <w:rFonts w:cs="Times New Roman"/>
      <w:caps/>
      <w:sz w:val="20"/>
      <w:vertAlign w:val="superscript"/>
    </w:rPr>
  </w:style>
  <w:style w:type="character" w:customStyle="1" w:styleId="StyleEndnoteReferenceArial10pt">
    <w:name w:val="Style Endnote Reference + Arial 10 pt"/>
    <w:rsid w:val="004E5A57"/>
    <w:rPr>
      <w:rFonts w:ascii="Times New Roman" w:hAnsi="Times New Roman" w:cs="Times New Roman"/>
      <w:caps/>
      <w:sz w:val="20"/>
      <w:vertAlign w:val="superscript"/>
    </w:rPr>
  </w:style>
  <w:style w:type="paragraph" w:customStyle="1" w:styleId="msolistparagraph0">
    <w:name w:val="msolistparagraph"/>
    <w:basedOn w:val="Normal"/>
    <w:rsid w:val="00A3016B"/>
    <w:pPr>
      <w:spacing w:before="0" w:after="0"/>
      <w:ind w:left="720"/>
    </w:pPr>
    <w:rPr>
      <w:rFonts w:ascii="Calibri" w:hAnsi="Calibri"/>
      <w:sz w:val="22"/>
      <w:szCs w:val="22"/>
    </w:rPr>
  </w:style>
  <w:style w:type="paragraph" w:customStyle="1" w:styleId="StyleStyleCourierNewAfter0ptBlack">
    <w:name w:val="Style Style Courier New After:  0 pt + Black"/>
    <w:basedOn w:val="Normal"/>
    <w:rsid w:val="00C9121B"/>
    <w:pPr>
      <w:spacing w:before="0" w:after="0"/>
    </w:pPr>
    <w:rPr>
      <w:rFonts w:ascii="Courier New" w:hAnsi="Courier New"/>
      <w:noProof/>
      <w:color w:val="000000"/>
      <w:sz w:val="20"/>
    </w:rPr>
  </w:style>
  <w:style w:type="paragraph" w:customStyle="1" w:styleId="StyleCourierNewAfter0pt">
    <w:name w:val="Style Courier New After:  0 pt"/>
    <w:basedOn w:val="Normal"/>
    <w:rsid w:val="00C9121B"/>
    <w:pPr>
      <w:spacing w:before="0" w:after="0"/>
    </w:pPr>
    <w:rPr>
      <w:rFonts w:ascii="Courier New" w:hAnsi="Courier New"/>
      <w:noProof/>
      <w:sz w:val="20"/>
    </w:rPr>
  </w:style>
  <w:style w:type="paragraph" w:customStyle="1" w:styleId="StyleCourierNewBefore3ptAfter0pt">
    <w:name w:val="Style Courier New Before:  3 pt After:  0 pt"/>
    <w:basedOn w:val="Normal"/>
    <w:autoRedefine/>
    <w:rsid w:val="00C9121B"/>
    <w:pPr>
      <w:spacing w:before="0" w:after="0"/>
    </w:pPr>
    <w:rPr>
      <w:rFonts w:ascii="Courier New" w:hAnsi="Courier New"/>
      <w:noProof/>
      <w:sz w:val="20"/>
    </w:rPr>
  </w:style>
  <w:style w:type="paragraph" w:customStyle="1" w:styleId="QuestionNumber3pt">
    <w:name w:val="QuestionNumber3pt"/>
    <w:rsid w:val="007E56A2"/>
    <w:pPr>
      <w:tabs>
        <w:tab w:val="left" w:pos="720"/>
        <w:tab w:val="num" w:pos="1080"/>
      </w:tabs>
      <w:spacing w:after="60"/>
      <w:ind w:left="1080" w:hanging="360"/>
    </w:pPr>
  </w:style>
  <w:style w:type="character" w:styleId="UnresolvedMention">
    <w:name w:val="Unresolved Mention"/>
    <w:basedOn w:val="DefaultParagraphFont"/>
    <w:uiPriority w:val="99"/>
    <w:semiHidden/>
    <w:unhideWhenUsed/>
    <w:rsid w:val="004333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1637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99" Type="http://schemas.openxmlformats.org/officeDocument/2006/relationships/image" Target="media/image262.png"/><Relationship Id="rId21" Type="http://schemas.openxmlformats.org/officeDocument/2006/relationships/image" Target="media/image4.png"/><Relationship Id="rId63" Type="http://schemas.openxmlformats.org/officeDocument/2006/relationships/image" Target="media/image37.png"/><Relationship Id="rId159" Type="http://schemas.openxmlformats.org/officeDocument/2006/relationships/image" Target="media/image124.png"/><Relationship Id="rId324" Type="http://schemas.openxmlformats.org/officeDocument/2006/relationships/image" Target="media/image282.png"/><Relationship Id="rId366" Type="http://schemas.openxmlformats.org/officeDocument/2006/relationships/image" Target="media/image323.png"/><Relationship Id="rId170" Type="http://schemas.openxmlformats.org/officeDocument/2006/relationships/image" Target="media/image135.png"/><Relationship Id="rId226" Type="http://schemas.openxmlformats.org/officeDocument/2006/relationships/image" Target="media/image190.png"/><Relationship Id="rId268" Type="http://schemas.openxmlformats.org/officeDocument/2006/relationships/image" Target="media/image232.png"/><Relationship Id="rId32" Type="http://schemas.openxmlformats.org/officeDocument/2006/relationships/hyperlink" Target="https://dvagov.sharepoint.com/sites/VACOVHAPublicHealth/pophealth/ccr/SitePages/Home.aspx" TargetMode="External"/><Relationship Id="rId74" Type="http://schemas.openxmlformats.org/officeDocument/2006/relationships/image" Target="media/image44.png"/><Relationship Id="rId128" Type="http://schemas.openxmlformats.org/officeDocument/2006/relationships/image" Target="media/image93.png"/><Relationship Id="rId335" Type="http://schemas.openxmlformats.org/officeDocument/2006/relationships/image" Target="media/image293.png"/><Relationship Id="rId377" Type="http://schemas.openxmlformats.org/officeDocument/2006/relationships/image" Target="media/image334.png"/><Relationship Id="rId5" Type="http://schemas.openxmlformats.org/officeDocument/2006/relationships/customXml" Target="../customXml/item5.xml"/><Relationship Id="rId95" Type="http://schemas.openxmlformats.org/officeDocument/2006/relationships/image" Target="media/image65.png"/><Relationship Id="rId160" Type="http://schemas.openxmlformats.org/officeDocument/2006/relationships/image" Target="media/image125.png"/><Relationship Id="rId181" Type="http://schemas.openxmlformats.org/officeDocument/2006/relationships/image" Target="media/image146.png"/><Relationship Id="rId216" Type="http://schemas.openxmlformats.org/officeDocument/2006/relationships/image" Target="media/image180.png"/><Relationship Id="rId237" Type="http://schemas.openxmlformats.org/officeDocument/2006/relationships/image" Target="media/image201.png"/><Relationship Id="rId402" Type="http://schemas.openxmlformats.org/officeDocument/2006/relationships/hyperlink" Target="http://www.va.gov/vdl/VistA_Lib/Infrastructure/Health_Level_7_(HL7)/hl71_6p93sp.doc" TargetMode="External"/><Relationship Id="rId258" Type="http://schemas.openxmlformats.org/officeDocument/2006/relationships/image" Target="media/image222.png"/><Relationship Id="rId279" Type="http://schemas.openxmlformats.org/officeDocument/2006/relationships/image" Target="media/image243.png"/><Relationship Id="rId22" Type="http://schemas.openxmlformats.org/officeDocument/2006/relationships/image" Target="media/image5.jpeg"/><Relationship Id="rId43" Type="http://schemas.openxmlformats.org/officeDocument/2006/relationships/image" Target="media/image17.png"/><Relationship Id="rId64" Type="http://schemas.openxmlformats.org/officeDocument/2006/relationships/footer" Target="footer9.xml"/><Relationship Id="rId118" Type="http://schemas.openxmlformats.org/officeDocument/2006/relationships/image" Target="media/image83.png"/><Relationship Id="rId139" Type="http://schemas.openxmlformats.org/officeDocument/2006/relationships/image" Target="media/image104.png"/><Relationship Id="rId290" Type="http://schemas.openxmlformats.org/officeDocument/2006/relationships/image" Target="media/image253.png"/><Relationship Id="rId304" Type="http://schemas.openxmlformats.org/officeDocument/2006/relationships/image" Target="media/image265.png"/><Relationship Id="rId325" Type="http://schemas.openxmlformats.org/officeDocument/2006/relationships/image" Target="media/image283.png"/><Relationship Id="rId346" Type="http://schemas.openxmlformats.org/officeDocument/2006/relationships/image" Target="media/image304.png"/><Relationship Id="rId367" Type="http://schemas.openxmlformats.org/officeDocument/2006/relationships/image" Target="media/image324.png"/><Relationship Id="rId388" Type="http://schemas.openxmlformats.org/officeDocument/2006/relationships/hyperlink" Target="http://en.wikipedia.org/wiki/Microsoft" TargetMode="External"/><Relationship Id="rId85" Type="http://schemas.openxmlformats.org/officeDocument/2006/relationships/image" Target="media/image55.png"/><Relationship Id="rId150" Type="http://schemas.openxmlformats.org/officeDocument/2006/relationships/image" Target="media/image115.png"/><Relationship Id="rId171" Type="http://schemas.openxmlformats.org/officeDocument/2006/relationships/image" Target="media/image136.png"/><Relationship Id="rId192" Type="http://schemas.openxmlformats.org/officeDocument/2006/relationships/image" Target="media/image157.png"/><Relationship Id="rId206" Type="http://schemas.openxmlformats.org/officeDocument/2006/relationships/image" Target="media/image170.png"/><Relationship Id="rId227" Type="http://schemas.openxmlformats.org/officeDocument/2006/relationships/image" Target="media/image191.png"/><Relationship Id="rId248" Type="http://schemas.openxmlformats.org/officeDocument/2006/relationships/image" Target="media/image212.png"/><Relationship Id="rId269" Type="http://schemas.openxmlformats.org/officeDocument/2006/relationships/image" Target="media/image233.png"/><Relationship Id="rId12" Type="http://schemas.openxmlformats.org/officeDocument/2006/relationships/hyperlink" Target="#TOC"/><Relationship Id="rId33" Type="http://schemas.openxmlformats.org/officeDocument/2006/relationships/hyperlink" Target="http://vaww.vistau.med.va.gov/vistau/ccr/" TargetMode="External"/><Relationship Id="rId108" Type="http://schemas.openxmlformats.org/officeDocument/2006/relationships/image" Target="media/image76.png"/><Relationship Id="rId129" Type="http://schemas.openxmlformats.org/officeDocument/2006/relationships/image" Target="media/image94.png"/><Relationship Id="rId280" Type="http://schemas.openxmlformats.org/officeDocument/2006/relationships/image" Target="media/image244.png"/><Relationship Id="rId315" Type="http://schemas.openxmlformats.org/officeDocument/2006/relationships/image" Target="media/image274.png"/><Relationship Id="rId336" Type="http://schemas.openxmlformats.org/officeDocument/2006/relationships/image" Target="media/image294.png"/><Relationship Id="rId357" Type="http://schemas.openxmlformats.org/officeDocument/2006/relationships/image" Target="media/image314.png"/><Relationship Id="rId54" Type="http://schemas.openxmlformats.org/officeDocument/2006/relationships/image" Target="media/image28.png"/><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image" Target="media/image105.png"/><Relationship Id="rId161" Type="http://schemas.openxmlformats.org/officeDocument/2006/relationships/image" Target="media/image126.png"/><Relationship Id="rId182" Type="http://schemas.openxmlformats.org/officeDocument/2006/relationships/image" Target="media/image147.png"/><Relationship Id="rId217" Type="http://schemas.openxmlformats.org/officeDocument/2006/relationships/image" Target="media/image181.png"/><Relationship Id="rId378" Type="http://schemas.openxmlformats.org/officeDocument/2006/relationships/hyperlink" Target="http://vaww.hepatitis.va.gov/" TargetMode="External"/><Relationship Id="rId399" Type="http://schemas.openxmlformats.org/officeDocument/2006/relationships/hyperlink" Target="http://en.wikipedia.org/wiki/JAWS_%28screen_reader%29" TargetMode="External"/><Relationship Id="rId403" Type="http://schemas.openxmlformats.org/officeDocument/2006/relationships/hyperlink" Target="http://frwebgate.access.gpo.gov/cgi-bin/getdoc.cgi?dbname=browse_usc&amp;docid=Cite:+29USC794d" TargetMode="External"/><Relationship Id="rId6" Type="http://schemas.openxmlformats.org/officeDocument/2006/relationships/numbering" Target="numbering.xml"/><Relationship Id="rId238" Type="http://schemas.openxmlformats.org/officeDocument/2006/relationships/image" Target="media/image202.png"/><Relationship Id="rId259" Type="http://schemas.openxmlformats.org/officeDocument/2006/relationships/image" Target="media/image223.png"/><Relationship Id="rId23" Type="http://schemas.openxmlformats.org/officeDocument/2006/relationships/image" Target="media/image6.png"/><Relationship Id="rId119" Type="http://schemas.openxmlformats.org/officeDocument/2006/relationships/image" Target="media/image84.png"/><Relationship Id="rId270" Type="http://schemas.openxmlformats.org/officeDocument/2006/relationships/image" Target="media/image234.png"/><Relationship Id="rId291" Type="http://schemas.openxmlformats.org/officeDocument/2006/relationships/image" Target="media/image254.png"/><Relationship Id="rId305" Type="http://schemas.openxmlformats.org/officeDocument/2006/relationships/image" Target="media/image266.png"/><Relationship Id="rId326" Type="http://schemas.openxmlformats.org/officeDocument/2006/relationships/image" Target="media/image284.png"/><Relationship Id="rId347" Type="http://schemas.openxmlformats.org/officeDocument/2006/relationships/image" Target="media/image305.png"/><Relationship Id="rId44" Type="http://schemas.openxmlformats.org/officeDocument/2006/relationships/image" Target="media/image18.png"/><Relationship Id="rId65" Type="http://schemas.openxmlformats.org/officeDocument/2006/relationships/footer" Target="footer10.xml"/><Relationship Id="rId86" Type="http://schemas.openxmlformats.org/officeDocument/2006/relationships/image" Target="media/image56.png"/><Relationship Id="rId130" Type="http://schemas.openxmlformats.org/officeDocument/2006/relationships/image" Target="media/image95.png"/><Relationship Id="rId151" Type="http://schemas.openxmlformats.org/officeDocument/2006/relationships/image" Target="media/image116.png"/><Relationship Id="rId368" Type="http://schemas.openxmlformats.org/officeDocument/2006/relationships/image" Target="media/image325.png"/><Relationship Id="rId389" Type="http://schemas.openxmlformats.org/officeDocument/2006/relationships/hyperlink" Target="http://en.wikipedia.org/wiki/Windows_Help" TargetMode="External"/><Relationship Id="rId172" Type="http://schemas.openxmlformats.org/officeDocument/2006/relationships/image" Target="media/image137.png"/><Relationship Id="rId193" Type="http://schemas.openxmlformats.org/officeDocument/2006/relationships/oleObject" Target="embeddings/oleObject1.bin"/><Relationship Id="rId207" Type="http://schemas.openxmlformats.org/officeDocument/2006/relationships/image" Target="media/image171.png"/><Relationship Id="rId228" Type="http://schemas.openxmlformats.org/officeDocument/2006/relationships/image" Target="media/image192.png"/><Relationship Id="rId249" Type="http://schemas.openxmlformats.org/officeDocument/2006/relationships/image" Target="media/image213.png"/><Relationship Id="rId13" Type="http://schemas.openxmlformats.org/officeDocument/2006/relationships/image" Target="media/image1.jpeg"/><Relationship Id="rId109" Type="http://schemas.openxmlformats.org/officeDocument/2006/relationships/image" Target="media/image77.png"/><Relationship Id="rId260" Type="http://schemas.openxmlformats.org/officeDocument/2006/relationships/image" Target="media/image224.png"/><Relationship Id="rId281" Type="http://schemas.openxmlformats.org/officeDocument/2006/relationships/image" Target="media/image245.png"/><Relationship Id="rId316" Type="http://schemas.openxmlformats.org/officeDocument/2006/relationships/image" Target="media/image275.png"/><Relationship Id="rId337" Type="http://schemas.openxmlformats.org/officeDocument/2006/relationships/image" Target="media/image295.png"/><Relationship Id="rId34" Type="http://schemas.openxmlformats.org/officeDocument/2006/relationships/footer" Target="footer8.xml"/><Relationship Id="rId55" Type="http://schemas.openxmlformats.org/officeDocument/2006/relationships/image" Target="media/image29.png"/><Relationship Id="rId76" Type="http://schemas.openxmlformats.org/officeDocument/2006/relationships/image" Target="media/image46.png"/><Relationship Id="rId97" Type="http://schemas.openxmlformats.org/officeDocument/2006/relationships/image" Target="media/image67.png"/><Relationship Id="rId120" Type="http://schemas.openxmlformats.org/officeDocument/2006/relationships/image" Target="media/image85.png"/><Relationship Id="rId141" Type="http://schemas.openxmlformats.org/officeDocument/2006/relationships/image" Target="media/image106.png"/><Relationship Id="rId358" Type="http://schemas.openxmlformats.org/officeDocument/2006/relationships/image" Target="media/image315.png"/><Relationship Id="rId379" Type="http://schemas.openxmlformats.org/officeDocument/2006/relationships/hyperlink" Target="http://www.aidsinfo.nih.gov/guidelines/" TargetMode="External"/><Relationship Id="rId7" Type="http://schemas.openxmlformats.org/officeDocument/2006/relationships/styles" Target="styles.xml"/><Relationship Id="rId162" Type="http://schemas.openxmlformats.org/officeDocument/2006/relationships/image" Target="media/image127.png"/><Relationship Id="rId183" Type="http://schemas.openxmlformats.org/officeDocument/2006/relationships/image" Target="media/image148.png"/><Relationship Id="rId218" Type="http://schemas.openxmlformats.org/officeDocument/2006/relationships/image" Target="media/image182.png"/><Relationship Id="rId239" Type="http://schemas.openxmlformats.org/officeDocument/2006/relationships/image" Target="media/image203.png"/><Relationship Id="rId390" Type="http://schemas.openxmlformats.org/officeDocument/2006/relationships/hyperlink" Target="http://en.wikipedia.org/wiki/Sun_Microsystems" TargetMode="External"/><Relationship Id="rId404" Type="http://schemas.openxmlformats.org/officeDocument/2006/relationships/hyperlink" Target="http://tspr.vista.med.va.gov/tspr/default.htm" TargetMode="External"/><Relationship Id="rId250" Type="http://schemas.openxmlformats.org/officeDocument/2006/relationships/image" Target="media/image214.png"/><Relationship Id="rId271" Type="http://schemas.openxmlformats.org/officeDocument/2006/relationships/image" Target="media/image235.png"/><Relationship Id="rId292" Type="http://schemas.openxmlformats.org/officeDocument/2006/relationships/image" Target="media/image255.png"/><Relationship Id="rId306" Type="http://schemas.openxmlformats.org/officeDocument/2006/relationships/footer" Target="footer20.xml"/><Relationship Id="rId24" Type="http://schemas.openxmlformats.org/officeDocument/2006/relationships/image" Target="media/image7.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image" Target="media/image57.png"/><Relationship Id="rId110" Type="http://schemas.openxmlformats.org/officeDocument/2006/relationships/image" Target="media/image78.png"/><Relationship Id="rId131" Type="http://schemas.openxmlformats.org/officeDocument/2006/relationships/image" Target="media/image96.png"/><Relationship Id="rId327" Type="http://schemas.openxmlformats.org/officeDocument/2006/relationships/image" Target="media/image285.png"/><Relationship Id="rId348" Type="http://schemas.openxmlformats.org/officeDocument/2006/relationships/image" Target="media/image306.png"/><Relationship Id="rId369" Type="http://schemas.openxmlformats.org/officeDocument/2006/relationships/image" Target="media/image326.png"/><Relationship Id="rId152" Type="http://schemas.openxmlformats.org/officeDocument/2006/relationships/image" Target="media/image117.png"/><Relationship Id="rId173" Type="http://schemas.openxmlformats.org/officeDocument/2006/relationships/image" Target="media/image138.png"/><Relationship Id="rId194" Type="http://schemas.openxmlformats.org/officeDocument/2006/relationships/image" Target="media/image158.png"/><Relationship Id="rId208" Type="http://schemas.openxmlformats.org/officeDocument/2006/relationships/image" Target="media/image172.png"/><Relationship Id="rId229" Type="http://schemas.openxmlformats.org/officeDocument/2006/relationships/image" Target="media/image193.png"/><Relationship Id="rId380" Type="http://schemas.openxmlformats.org/officeDocument/2006/relationships/footer" Target="footer22.xml"/><Relationship Id="rId240" Type="http://schemas.openxmlformats.org/officeDocument/2006/relationships/image" Target="media/image204.png"/><Relationship Id="rId261" Type="http://schemas.openxmlformats.org/officeDocument/2006/relationships/image" Target="media/image225.png"/><Relationship Id="rId14" Type="http://schemas.openxmlformats.org/officeDocument/2006/relationships/footer" Target="footer1.xml"/><Relationship Id="rId35" Type="http://schemas.openxmlformats.org/officeDocument/2006/relationships/hyperlink" Target="http://www.hardhats.org/cs/broker/docs/xwb1_1rn.html" TargetMode="External"/><Relationship Id="rId56" Type="http://schemas.openxmlformats.org/officeDocument/2006/relationships/image" Target="media/image30.png"/><Relationship Id="rId77" Type="http://schemas.openxmlformats.org/officeDocument/2006/relationships/image" Target="media/image47.jpeg"/><Relationship Id="rId100" Type="http://schemas.openxmlformats.org/officeDocument/2006/relationships/image" Target="media/image68.png"/><Relationship Id="rId282" Type="http://schemas.openxmlformats.org/officeDocument/2006/relationships/image" Target="media/image246.png"/><Relationship Id="rId317" Type="http://schemas.openxmlformats.org/officeDocument/2006/relationships/oleObject" Target="embeddings/oleObject2.bin"/><Relationship Id="rId338" Type="http://schemas.openxmlformats.org/officeDocument/2006/relationships/image" Target="media/image296.png"/><Relationship Id="rId359" Type="http://schemas.openxmlformats.org/officeDocument/2006/relationships/image" Target="media/image316.png"/><Relationship Id="rId8" Type="http://schemas.openxmlformats.org/officeDocument/2006/relationships/settings" Target="settings.xml"/><Relationship Id="rId98" Type="http://schemas.openxmlformats.org/officeDocument/2006/relationships/footer" Target="footer13.xml"/><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image" Target="media/image149.jpeg"/><Relationship Id="rId219" Type="http://schemas.openxmlformats.org/officeDocument/2006/relationships/image" Target="media/image183.png"/><Relationship Id="rId370" Type="http://schemas.openxmlformats.org/officeDocument/2006/relationships/image" Target="media/image327.png"/><Relationship Id="rId391" Type="http://schemas.openxmlformats.org/officeDocument/2006/relationships/hyperlink" Target="http://en.wikipedia.org/wiki/JavaHelp" TargetMode="External"/><Relationship Id="rId405" Type="http://schemas.openxmlformats.org/officeDocument/2006/relationships/hyperlink" Target="http://www.rand.org/pubs/monograph_reports/MR1419/" TargetMode="External"/><Relationship Id="rId230" Type="http://schemas.openxmlformats.org/officeDocument/2006/relationships/image" Target="media/image194.png"/><Relationship Id="rId251" Type="http://schemas.openxmlformats.org/officeDocument/2006/relationships/image" Target="media/image215.png"/><Relationship Id="rId25" Type="http://schemas.openxmlformats.org/officeDocument/2006/relationships/hyperlink" Target="http://www.va.gov/vdl/application.asp?appid=126" TargetMode="External"/><Relationship Id="rId46" Type="http://schemas.openxmlformats.org/officeDocument/2006/relationships/image" Target="media/image20.png"/><Relationship Id="rId67" Type="http://schemas.openxmlformats.org/officeDocument/2006/relationships/image" Target="media/image39.png"/><Relationship Id="rId272" Type="http://schemas.openxmlformats.org/officeDocument/2006/relationships/image" Target="media/image236.png"/><Relationship Id="rId293" Type="http://schemas.openxmlformats.org/officeDocument/2006/relationships/image" Target="media/image256.png"/><Relationship Id="rId307" Type="http://schemas.openxmlformats.org/officeDocument/2006/relationships/footer" Target="footer21.xml"/><Relationship Id="rId328" Type="http://schemas.openxmlformats.org/officeDocument/2006/relationships/image" Target="media/image286.png"/><Relationship Id="rId349" Type="http://schemas.openxmlformats.org/officeDocument/2006/relationships/image" Target="media/image307.png"/><Relationship Id="rId88" Type="http://schemas.openxmlformats.org/officeDocument/2006/relationships/image" Target="media/image58.png"/><Relationship Id="rId111" Type="http://schemas.openxmlformats.org/officeDocument/2006/relationships/hyperlink" Target="http://vaww.vista.med.va.gov/ccow/" TargetMode="External"/><Relationship Id="rId132" Type="http://schemas.openxmlformats.org/officeDocument/2006/relationships/image" Target="media/image97.png"/><Relationship Id="rId153" Type="http://schemas.openxmlformats.org/officeDocument/2006/relationships/image" Target="media/image118.png"/><Relationship Id="rId174" Type="http://schemas.openxmlformats.org/officeDocument/2006/relationships/image" Target="media/image139.png"/><Relationship Id="rId195" Type="http://schemas.openxmlformats.org/officeDocument/2006/relationships/image" Target="media/image159.png"/><Relationship Id="rId209" Type="http://schemas.openxmlformats.org/officeDocument/2006/relationships/image" Target="media/image173.png"/><Relationship Id="rId360" Type="http://schemas.openxmlformats.org/officeDocument/2006/relationships/image" Target="media/image317.png"/><Relationship Id="rId381" Type="http://schemas.openxmlformats.org/officeDocument/2006/relationships/footer" Target="footer23.xml"/><Relationship Id="rId220" Type="http://schemas.openxmlformats.org/officeDocument/2006/relationships/image" Target="media/image184.png"/><Relationship Id="rId241" Type="http://schemas.openxmlformats.org/officeDocument/2006/relationships/image" Target="media/image205.png"/><Relationship Id="rId15" Type="http://schemas.openxmlformats.org/officeDocument/2006/relationships/footer" Target="footer2.xml"/><Relationship Id="rId36" Type="http://schemas.openxmlformats.org/officeDocument/2006/relationships/image" Target="media/image10.png"/><Relationship Id="rId57" Type="http://schemas.openxmlformats.org/officeDocument/2006/relationships/image" Target="media/image31.png"/><Relationship Id="rId262" Type="http://schemas.openxmlformats.org/officeDocument/2006/relationships/image" Target="media/image226.png"/><Relationship Id="rId283" Type="http://schemas.openxmlformats.org/officeDocument/2006/relationships/image" Target="media/image247.png"/><Relationship Id="rId318" Type="http://schemas.openxmlformats.org/officeDocument/2006/relationships/image" Target="media/image276.png"/><Relationship Id="rId339" Type="http://schemas.openxmlformats.org/officeDocument/2006/relationships/image" Target="media/image297.png"/><Relationship Id="rId78" Type="http://schemas.openxmlformats.org/officeDocument/2006/relationships/image" Target="media/image48.png"/><Relationship Id="rId99" Type="http://schemas.openxmlformats.org/officeDocument/2006/relationships/footer" Target="footer14.xml"/><Relationship Id="rId101" Type="http://schemas.openxmlformats.org/officeDocument/2006/relationships/image" Target="media/image69.png"/><Relationship Id="rId122" Type="http://schemas.openxmlformats.org/officeDocument/2006/relationships/image" Target="media/image87.png"/><Relationship Id="rId143" Type="http://schemas.openxmlformats.org/officeDocument/2006/relationships/image" Target="media/image108.png"/><Relationship Id="rId164" Type="http://schemas.openxmlformats.org/officeDocument/2006/relationships/image" Target="media/image129.png"/><Relationship Id="rId185" Type="http://schemas.openxmlformats.org/officeDocument/2006/relationships/image" Target="media/image150.png"/><Relationship Id="rId350" Type="http://schemas.openxmlformats.org/officeDocument/2006/relationships/image" Target="media/image308.png"/><Relationship Id="rId371" Type="http://schemas.openxmlformats.org/officeDocument/2006/relationships/image" Target="media/image328.png"/><Relationship Id="rId406" Type="http://schemas.openxmlformats.org/officeDocument/2006/relationships/footer" Target="footer24.xml"/><Relationship Id="rId9" Type="http://schemas.openxmlformats.org/officeDocument/2006/relationships/webSettings" Target="webSettings.xml"/><Relationship Id="rId210" Type="http://schemas.openxmlformats.org/officeDocument/2006/relationships/image" Target="media/image174.png"/><Relationship Id="rId392" Type="http://schemas.openxmlformats.org/officeDocument/2006/relationships/hyperlink" Target="http://www.supportpoint.com/" TargetMode="External"/><Relationship Id="rId26" Type="http://schemas.openxmlformats.org/officeDocument/2006/relationships/image" Target="media/image8.png"/><Relationship Id="rId231" Type="http://schemas.openxmlformats.org/officeDocument/2006/relationships/image" Target="media/image195.png"/><Relationship Id="rId252" Type="http://schemas.openxmlformats.org/officeDocument/2006/relationships/image" Target="media/image216.png"/><Relationship Id="rId273" Type="http://schemas.openxmlformats.org/officeDocument/2006/relationships/image" Target="media/image237.png"/><Relationship Id="rId294" Type="http://schemas.openxmlformats.org/officeDocument/2006/relationships/image" Target="media/image257.png"/><Relationship Id="rId308" Type="http://schemas.openxmlformats.org/officeDocument/2006/relationships/image" Target="media/image267.png"/><Relationship Id="rId329" Type="http://schemas.openxmlformats.org/officeDocument/2006/relationships/image" Target="media/image287.png"/><Relationship Id="rId47" Type="http://schemas.openxmlformats.org/officeDocument/2006/relationships/image" Target="media/image21.png"/><Relationship Id="rId68" Type="http://schemas.openxmlformats.org/officeDocument/2006/relationships/image" Target="media/image40.png"/><Relationship Id="rId89" Type="http://schemas.openxmlformats.org/officeDocument/2006/relationships/image" Target="media/image59.png"/><Relationship Id="rId112" Type="http://schemas.openxmlformats.org/officeDocument/2006/relationships/image" Target="media/image79.png"/><Relationship Id="rId133" Type="http://schemas.openxmlformats.org/officeDocument/2006/relationships/image" Target="media/image98.png"/><Relationship Id="rId154" Type="http://schemas.openxmlformats.org/officeDocument/2006/relationships/image" Target="media/image119.png"/><Relationship Id="rId175" Type="http://schemas.openxmlformats.org/officeDocument/2006/relationships/image" Target="media/image140.png"/><Relationship Id="rId340" Type="http://schemas.openxmlformats.org/officeDocument/2006/relationships/image" Target="media/image298.png"/><Relationship Id="rId361" Type="http://schemas.openxmlformats.org/officeDocument/2006/relationships/image" Target="media/image318.png"/><Relationship Id="rId196" Type="http://schemas.openxmlformats.org/officeDocument/2006/relationships/image" Target="media/image160.png"/><Relationship Id="rId200" Type="http://schemas.openxmlformats.org/officeDocument/2006/relationships/image" Target="media/image164.png"/><Relationship Id="rId382" Type="http://schemas.openxmlformats.org/officeDocument/2006/relationships/image" Target="media/image335.png"/><Relationship Id="rId16" Type="http://schemas.openxmlformats.org/officeDocument/2006/relationships/footer" Target="footer3.xml"/><Relationship Id="rId221" Type="http://schemas.openxmlformats.org/officeDocument/2006/relationships/image" Target="media/image185.png"/><Relationship Id="rId242" Type="http://schemas.openxmlformats.org/officeDocument/2006/relationships/image" Target="media/image206.png"/><Relationship Id="rId263" Type="http://schemas.openxmlformats.org/officeDocument/2006/relationships/image" Target="media/image227.png"/><Relationship Id="rId284" Type="http://schemas.openxmlformats.org/officeDocument/2006/relationships/image" Target="media/image248.png"/><Relationship Id="rId319" Type="http://schemas.openxmlformats.org/officeDocument/2006/relationships/image" Target="media/image277.png"/><Relationship Id="rId37" Type="http://schemas.openxmlformats.org/officeDocument/2006/relationships/image" Target="media/image11.png"/><Relationship Id="rId58" Type="http://schemas.openxmlformats.org/officeDocument/2006/relationships/image" Target="media/image32.png"/><Relationship Id="rId79" Type="http://schemas.openxmlformats.org/officeDocument/2006/relationships/image" Target="media/image49.png"/><Relationship Id="rId102" Type="http://schemas.openxmlformats.org/officeDocument/2006/relationships/image" Target="media/image70.png"/><Relationship Id="rId123" Type="http://schemas.openxmlformats.org/officeDocument/2006/relationships/image" Target="media/image88.png"/><Relationship Id="rId144" Type="http://schemas.openxmlformats.org/officeDocument/2006/relationships/image" Target="media/image109.png"/><Relationship Id="rId330" Type="http://schemas.openxmlformats.org/officeDocument/2006/relationships/image" Target="media/image288.png"/><Relationship Id="rId90" Type="http://schemas.openxmlformats.org/officeDocument/2006/relationships/image" Target="media/image60.png"/><Relationship Id="rId165" Type="http://schemas.openxmlformats.org/officeDocument/2006/relationships/image" Target="media/image130.png"/><Relationship Id="rId186" Type="http://schemas.openxmlformats.org/officeDocument/2006/relationships/image" Target="media/image151.png"/><Relationship Id="rId351" Type="http://schemas.openxmlformats.org/officeDocument/2006/relationships/image" Target="media/image309.png"/><Relationship Id="rId372" Type="http://schemas.openxmlformats.org/officeDocument/2006/relationships/image" Target="media/image329.png"/><Relationship Id="rId393" Type="http://schemas.openxmlformats.org/officeDocument/2006/relationships/hyperlink" Target="http://www.borland.com/us/products/delphi/index.html" TargetMode="External"/><Relationship Id="rId407" Type="http://schemas.openxmlformats.org/officeDocument/2006/relationships/footer" Target="footer25.xml"/><Relationship Id="rId211" Type="http://schemas.openxmlformats.org/officeDocument/2006/relationships/image" Target="media/image175.png"/><Relationship Id="rId232" Type="http://schemas.openxmlformats.org/officeDocument/2006/relationships/image" Target="media/image196.png"/><Relationship Id="rId253" Type="http://schemas.openxmlformats.org/officeDocument/2006/relationships/image" Target="media/image217.png"/><Relationship Id="rId274" Type="http://schemas.openxmlformats.org/officeDocument/2006/relationships/image" Target="media/image238.png"/><Relationship Id="rId295" Type="http://schemas.openxmlformats.org/officeDocument/2006/relationships/image" Target="media/image258.png"/><Relationship Id="rId309" Type="http://schemas.openxmlformats.org/officeDocument/2006/relationships/image" Target="media/image268.png"/><Relationship Id="rId27" Type="http://schemas.openxmlformats.org/officeDocument/2006/relationships/footer" Target="footer6.xml"/><Relationship Id="rId48" Type="http://schemas.openxmlformats.org/officeDocument/2006/relationships/image" Target="media/image22.png"/><Relationship Id="rId69" Type="http://schemas.openxmlformats.org/officeDocument/2006/relationships/image" Target="media/image41.png"/><Relationship Id="rId113" Type="http://schemas.openxmlformats.org/officeDocument/2006/relationships/footer" Target="footer15.xml"/><Relationship Id="rId134" Type="http://schemas.openxmlformats.org/officeDocument/2006/relationships/image" Target="media/image99.png"/><Relationship Id="rId320" Type="http://schemas.openxmlformats.org/officeDocument/2006/relationships/image" Target="media/image278.png"/><Relationship Id="rId80" Type="http://schemas.openxmlformats.org/officeDocument/2006/relationships/image" Target="media/image50.png"/><Relationship Id="rId155" Type="http://schemas.openxmlformats.org/officeDocument/2006/relationships/image" Target="media/image120.png"/><Relationship Id="rId176" Type="http://schemas.openxmlformats.org/officeDocument/2006/relationships/image" Target="media/image141.png"/><Relationship Id="rId197" Type="http://schemas.openxmlformats.org/officeDocument/2006/relationships/image" Target="media/image161.png"/><Relationship Id="rId341" Type="http://schemas.openxmlformats.org/officeDocument/2006/relationships/image" Target="media/image299.png"/><Relationship Id="rId362" Type="http://schemas.openxmlformats.org/officeDocument/2006/relationships/image" Target="media/image319.png"/><Relationship Id="rId383" Type="http://schemas.openxmlformats.org/officeDocument/2006/relationships/hyperlink" Target="http://www.cdc.gov/about/organization/cio.htm" TargetMode="External"/><Relationship Id="rId201" Type="http://schemas.openxmlformats.org/officeDocument/2006/relationships/image" Target="media/image165.png"/><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image" Target="media/image228.png"/><Relationship Id="rId285" Type="http://schemas.openxmlformats.org/officeDocument/2006/relationships/image" Target="media/image249.png"/><Relationship Id="rId17" Type="http://schemas.openxmlformats.org/officeDocument/2006/relationships/footer" Target="footer4.xml"/><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image" Target="media/image71.png"/><Relationship Id="rId124" Type="http://schemas.openxmlformats.org/officeDocument/2006/relationships/image" Target="media/image89.png"/><Relationship Id="rId310" Type="http://schemas.openxmlformats.org/officeDocument/2006/relationships/image" Target="media/image269.png"/><Relationship Id="rId70" Type="http://schemas.openxmlformats.org/officeDocument/2006/relationships/image" Target="media/image42.png"/><Relationship Id="rId91" Type="http://schemas.openxmlformats.org/officeDocument/2006/relationships/image" Target="media/image61.png"/><Relationship Id="rId145" Type="http://schemas.openxmlformats.org/officeDocument/2006/relationships/image" Target="media/image110.png"/><Relationship Id="rId166" Type="http://schemas.openxmlformats.org/officeDocument/2006/relationships/image" Target="media/image131.png"/><Relationship Id="rId187" Type="http://schemas.openxmlformats.org/officeDocument/2006/relationships/image" Target="media/image152.png"/><Relationship Id="rId331" Type="http://schemas.openxmlformats.org/officeDocument/2006/relationships/image" Target="media/image289.png"/><Relationship Id="rId352" Type="http://schemas.openxmlformats.org/officeDocument/2006/relationships/hyperlink" Target="https://vaww.vha.vaco.portal.va.gov/sites/PublicHealth/pophealth/default.aspx" TargetMode="External"/><Relationship Id="rId373" Type="http://schemas.openxmlformats.org/officeDocument/2006/relationships/image" Target="media/image330.jpeg"/><Relationship Id="rId394" Type="http://schemas.openxmlformats.org/officeDocument/2006/relationships/hyperlink" Target="http://www.embarcadero.com/products/delphi" TargetMode="External"/><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png"/><Relationship Id="rId254" Type="http://schemas.openxmlformats.org/officeDocument/2006/relationships/image" Target="media/image218.png"/><Relationship Id="rId28" Type="http://schemas.openxmlformats.org/officeDocument/2006/relationships/footer" Target="footer7.xml"/><Relationship Id="rId49" Type="http://schemas.openxmlformats.org/officeDocument/2006/relationships/image" Target="media/image23.png"/><Relationship Id="rId114" Type="http://schemas.openxmlformats.org/officeDocument/2006/relationships/footer" Target="footer16.xml"/><Relationship Id="rId275" Type="http://schemas.openxmlformats.org/officeDocument/2006/relationships/image" Target="media/image239.pn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image" Target="media/image34.png"/><Relationship Id="rId81" Type="http://schemas.openxmlformats.org/officeDocument/2006/relationships/image" Target="media/image51.png"/><Relationship Id="rId135" Type="http://schemas.openxmlformats.org/officeDocument/2006/relationships/image" Target="media/image100.png"/><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image" Target="media/image162.png"/><Relationship Id="rId321" Type="http://schemas.openxmlformats.org/officeDocument/2006/relationships/image" Target="media/image279.png"/><Relationship Id="rId342" Type="http://schemas.openxmlformats.org/officeDocument/2006/relationships/image" Target="media/image300.png"/><Relationship Id="rId363" Type="http://schemas.openxmlformats.org/officeDocument/2006/relationships/image" Target="media/image320.png"/><Relationship Id="rId384" Type="http://schemas.openxmlformats.org/officeDocument/2006/relationships/hyperlink" Target="http://en.wikipedia.org/wiki/Tooltip" TargetMode="External"/><Relationship Id="rId202" Type="http://schemas.openxmlformats.org/officeDocument/2006/relationships/image" Target="media/image166.png"/><Relationship Id="rId223" Type="http://schemas.openxmlformats.org/officeDocument/2006/relationships/image" Target="media/image187.png"/><Relationship Id="rId244" Type="http://schemas.openxmlformats.org/officeDocument/2006/relationships/image" Target="media/image208.png"/><Relationship Id="rId18" Type="http://schemas.openxmlformats.org/officeDocument/2006/relationships/footer" Target="footer5.xml"/><Relationship Id="rId39" Type="http://schemas.openxmlformats.org/officeDocument/2006/relationships/image" Target="media/image13.png"/><Relationship Id="rId265" Type="http://schemas.openxmlformats.org/officeDocument/2006/relationships/image" Target="media/image229.png"/><Relationship Id="rId286" Type="http://schemas.openxmlformats.org/officeDocument/2006/relationships/footer" Target="footer17.xml"/><Relationship Id="rId50" Type="http://schemas.openxmlformats.org/officeDocument/2006/relationships/image" Target="media/image24.png"/><Relationship Id="rId104" Type="http://schemas.openxmlformats.org/officeDocument/2006/relationships/image" Target="media/image72.png"/><Relationship Id="rId125" Type="http://schemas.openxmlformats.org/officeDocument/2006/relationships/image" Target="media/image90.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image" Target="media/image153.png"/><Relationship Id="rId311" Type="http://schemas.openxmlformats.org/officeDocument/2006/relationships/image" Target="media/image270.png"/><Relationship Id="rId332" Type="http://schemas.openxmlformats.org/officeDocument/2006/relationships/image" Target="media/image290.png"/><Relationship Id="rId353" Type="http://schemas.openxmlformats.org/officeDocument/2006/relationships/image" Target="media/image310.png"/><Relationship Id="rId374" Type="http://schemas.openxmlformats.org/officeDocument/2006/relationships/image" Target="media/image331.jpeg"/><Relationship Id="rId395" Type="http://schemas.openxmlformats.org/officeDocument/2006/relationships/hyperlink" Target="http://en.wikipedia.org/wiki/GUI" TargetMode="External"/><Relationship Id="rId409" Type="http://schemas.openxmlformats.org/officeDocument/2006/relationships/theme" Target="theme/theme1.xml"/><Relationship Id="rId71" Type="http://schemas.openxmlformats.org/officeDocument/2006/relationships/image" Target="media/image43.png"/><Relationship Id="rId92" Type="http://schemas.openxmlformats.org/officeDocument/2006/relationships/image" Target="media/image62.png"/><Relationship Id="rId213" Type="http://schemas.openxmlformats.org/officeDocument/2006/relationships/image" Target="media/image177.pn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image" Target="media/image9.pn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0.png"/><Relationship Id="rId40" Type="http://schemas.openxmlformats.org/officeDocument/2006/relationships/image" Target="media/image14.png"/><Relationship Id="rId115" Type="http://schemas.openxmlformats.org/officeDocument/2006/relationships/image" Target="media/image80.pn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image" Target="media/image143.png"/><Relationship Id="rId301" Type="http://schemas.openxmlformats.org/officeDocument/2006/relationships/image" Target="media/image264.png"/><Relationship Id="rId322" Type="http://schemas.openxmlformats.org/officeDocument/2006/relationships/image" Target="media/image280.png"/><Relationship Id="rId343" Type="http://schemas.openxmlformats.org/officeDocument/2006/relationships/image" Target="media/image301.png"/><Relationship Id="rId364" Type="http://schemas.openxmlformats.org/officeDocument/2006/relationships/image" Target="media/image321.png"/><Relationship Id="rId61" Type="http://schemas.openxmlformats.org/officeDocument/2006/relationships/image" Target="media/image35.png"/><Relationship Id="rId82" Type="http://schemas.openxmlformats.org/officeDocument/2006/relationships/image" Target="media/image52.png"/><Relationship Id="rId199" Type="http://schemas.openxmlformats.org/officeDocument/2006/relationships/image" Target="media/image163.png"/><Relationship Id="rId203" Type="http://schemas.openxmlformats.org/officeDocument/2006/relationships/image" Target="media/image167.png"/><Relationship Id="rId385" Type="http://schemas.openxmlformats.org/officeDocument/2006/relationships/hyperlink" Target="http://en.wikipedia.org/wiki/GUI_widget" TargetMode="External"/><Relationship Id="rId19" Type="http://schemas.openxmlformats.org/officeDocument/2006/relationships/image" Target="media/image2.jpeg"/><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image" Target="media/image230.png"/><Relationship Id="rId287" Type="http://schemas.openxmlformats.org/officeDocument/2006/relationships/image" Target="media/image250.png"/><Relationship Id="rId30" Type="http://schemas.openxmlformats.org/officeDocument/2006/relationships/hyperlink" Target="http://www.va.gov/vdl/application.asp?appid=126" TargetMode="External"/><Relationship Id="rId105" Type="http://schemas.openxmlformats.org/officeDocument/2006/relationships/image" Target="media/image73.pn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image" Target="media/image133.png"/><Relationship Id="rId312" Type="http://schemas.openxmlformats.org/officeDocument/2006/relationships/image" Target="media/image271.png"/><Relationship Id="rId333" Type="http://schemas.openxmlformats.org/officeDocument/2006/relationships/image" Target="media/image291.png"/><Relationship Id="rId354" Type="http://schemas.openxmlformats.org/officeDocument/2006/relationships/image" Target="media/image311.png"/><Relationship Id="rId51" Type="http://schemas.openxmlformats.org/officeDocument/2006/relationships/image" Target="media/image25.png"/><Relationship Id="rId72" Type="http://schemas.openxmlformats.org/officeDocument/2006/relationships/footer" Target="footer11.xml"/><Relationship Id="rId93" Type="http://schemas.openxmlformats.org/officeDocument/2006/relationships/image" Target="media/image63.png"/><Relationship Id="rId189" Type="http://schemas.openxmlformats.org/officeDocument/2006/relationships/image" Target="media/image154.png"/><Relationship Id="rId375" Type="http://schemas.openxmlformats.org/officeDocument/2006/relationships/image" Target="media/image332.png"/><Relationship Id="rId396" Type="http://schemas.openxmlformats.org/officeDocument/2006/relationships/hyperlink" Target="http://www.webopedia.com/TERM/G/Graphical_User_Interface_GUI.html" TargetMode="External"/><Relationship Id="rId3" Type="http://schemas.openxmlformats.org/officeDocument/2006/relationships/customXml" Target="../customXml/item3.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1.png"/><Relationship Id="rId400" Type="http://schemas.openxmlformats.org/officeDocument/2006/relationships/hyperlink" Target="http://www.freedomscientific.com/fs_products/software_jaws.asp" TargetMode="External"/><Relationship Id="rId116" Type="http://schemas.openxmlformats.org/officeDocument/2006/relationships/image" Target="media/image81.png"/><Relationship Id="rId137" Type="http://schemas.openxmlformats.org/officeDocument/2006/relationships/image" Target="media/image102.png"/><Relationship Id="rId158" Type="http://schemas.openxmlformats.org/officeDocument/2006/relationships/image" Target="media/image123.png"/><Relationship Id="rId302" Type="http://schemas.openxmlformats.org/officeDocument/2006/relationships/footer" Target="footer18.xml"/><Relationship Id="rId323" Type="http://schemas.openxmlformats.org/officeDocument/2006/relationships/image" Target="media/image281.png"/><Relationship Id="rId344" Type="http://schemas.openxmlformats.org/officeDocument/2006/relationships/image" Target="media/image302.png"/><Relationship Id="rId20" Type="http://schemas.openxmlformats.org/officeDocument/2006/relationships/image" Target="media/image3.png"/><Relationship Id="rId41" Type="http://schemas.openxmlformats.org/officeDocument/2006/relationships/image" Target="media/image15.png"/><Relationship Id="rId62" Type="http://schemas.openxmlformats.org/officeDocument/2006/relationships/image" Target="media/image36.png"/><Relationship Id="rId83" Type="http://schemas.openxmlformats.org/officeDocument/2006/relationships/image" Target="media/image53.png"/><Relationship Id="rId179" Type="http://schemas.openxmlformats.org/officeDocument/2006/relationships/image" Target="media/image144.png"/><Relationship Id="rId365" Type="http://schemas.openxmlformats.org/officeDocument/2006/relationships/image" Target="media/image322.png"/><Relationship Id="rId386" Type="http://schemas.openxmlformats.org/officeDocument/2006/relationships/hyperlink" Target="http://en.wikipedia.org/wiki/Mouse_pointer" TargetMode="External"/><Relationship Id="rId190" Type="http://schemas.openxmlformats.org/officeDocument/2006/relationships/image" Target="media/image155.png"/><Relationship Id="rId204" Type="http://schemas.openxmlformats.org/officeDocument/2006/relationships/image" Target="media/image168.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image" Target="media/image251.png"/><Relationship Id="rId106" Type="http://schemas.openxmlformats.org/officeDocument/2006/relationships/image" Target="media/image74.png"/><Relationship Id="rId127" Type="http://schemas.openxmlformats.org/officeDocument/2006/relationships/image" Target="media/image92.png"/><Relationship Id="rId313" Type="http://schemas.openxmlformats.org/officeDocument/2006/relationships/image" Target="media/image272.png"/><Relationship Id="rId10" Type="http://schemas.openxmlformats.org/officeDocument/2006/relationships/footnotes" Target="footnotes.xml"/><Relationship Id="rId31" Type="http://schemas.openxmlformats.org/officeDocument/2006/relationships/hyperlink" Target="http://www.va.gov/vdl/application.asp?appid=126" TargetMode="External"/><Relationship Id="rId52" Type="http://schemas.openxmlformats.org/officeDocument/2006/relationships/image" Target="media/image26.png"/><Relationship Id="rId73" Type="http://schemas.openxmlformats.org/officeDocument/2006/relationships/footer" Target="footer12.xml"/><Relationship Id="rId94" Type="http://schemas.openxmlformats.org/officeDocument/2006/relationships/image" Target="media/image64.png"/><Relationship Id="rId148" Type="http://schemas.openxmlformats.org/officeDocument/2006/relationships/image" Target="media/image113.png"/><Relationship Id="rId169" Type="http://schemas.openxmlformats.org/officeDocument/2006/relationships/image" Target="media/image134.png"/><Relationship Id="rId334" Type="http://schemas.openxmlformats.org/officeDocument/2006/relationships/image" Target="media/image292.png"/><Relationship Id="rId355" Type="http://schemas.openxmlformats.org/officeDocument/2006/relationships/image" Target="media/image312.png"/><Relationship Id="rId376" Type="http://schemas.openxmlformats.org/officeDocument/2006/relationships/image" Target="media/image333.png"/><Relationship Id="rId397" Type="http://schemas.openxmlformats.org/officeDocument/2006/relationships/hyperlink" Target="http://www.cdc.gov/hepatitis/index.htm" TargetMode="External"/><Relationship Id="rId4" Type="http://schemas.openxmlformats.org/officeDocument/2006/relationships/customXml" Target="../customXml/item4.xml"/><Relationship Id="rId180" Type="http://schemas.openxmlformats.org/officeDocument/2006/relationships/image" Target="media/image145.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2.png"/><Relationship Id="rId401" Type="http://schemas.openxmlformats.org/officeDocument/2006/relationships/hyperlink" Target="http://loinc.org/" TargetMode="External"/><Relationship Id="rId303" Type="http://schemas.openxmlformats.org/officeDocument/2006/relationships/footer" Target="footer19.xml"/><Relationship Id="rId42" Type="http://schemas.openxmlformats.org/officeDocument/2006/relationships/image" Target="media/image16.png"/><Relationship Id="rId84" Type="http://schemas.openxmlformats.org/officeDocument/2006/relationships/image" Target="media/image54.png"/><Relationship Id="rId138" Type="http://schemas.openxmlformats.org/officeDocument/2006/relationships/image" Target="media/image103.png"/><Relationship Id="rId345" Type="http://schemas.openxmlformats.org/officeDocument/2006/relationships/image" Target="media/image303.png"/><Relationship Id="rId387" Type="http://schemas.openxmlformats.org/officeDocument/2006/relationships/hyperlink" Target="http://en.wikipedia.org/wiki/GUI" TargetMode="External"/><Relationship Id="rId191" Type="http://schemas.openxmlformats.org/officeDocument/2006/relationships/image" Target="media/image156.png"/><Relationship Id="rId205" Type="http://schemas.openxmlformats.org/officeDocument/2006/relationships/image" Target="media/image169.png"/><Relationship Id="rId247" Type="http://schemas.openxmlformats.org/officeDocument/2006/relationships/image" Target="media/image211.png"/><Relationship Id="rId107" Type="http://schemas.openxmlformats.org/officeDocument/2006/relationships/image" Target="media/image75.png"/><Relationship Id="rId289" Type="http://schemas.openxmlformats.org/officeDocument/2006/relationships/image" Target="media/image252.png"/><Relationship Id="rId11" Type="http://schemas.openxmlformats.org/officeDocument/2006/relationships/endnotes" Target="endnotes.xml"/><Relationship Id="rId53" Type="http://schemas.openxmlformats.org/officeDocument/2006/relationships/image" Target="media/image27.png"/><Relationship Id="rId149" Type="http://schemas.openxmlformats.org/officeDocument/2006/relationships/image" Target="media/image114.png"/><Relationship Id="rId314" Type="http://schemas.openxmlformats.org/officeDocument/2006/relationships/image" Target="media/image273.png"/><Relationship Id="rId356" Type="http://schemas.openxmlformats.org/officeDocument/2006/relationships/image" Target="media/image313.png"/><Relationship Id="rId398" Type="http://schemas.openxmlformats.org/officeDocument/2006/relationships/hyperlink" Target="http://www.cdc.gov/h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2448446033D48A17789E5633310AE" ma:contentTypeVersion="0" ma:contentTypeDescription="Create a new document." ma:contentTypeScope="" ma:versionID="4d080b9677b3dc1d780c97171ed41e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69E73-0A57-400A-B9B1-1FDA30EDB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9C572B-C577-4796-A824-3DC069A5E406}">
  <ds:schemaRefs>
    <ds:schemaRef ds:uri="http://schemas.microsoft.com/sharepoint/v3/contenttype/forms"/>
  </ds:schemaRefs>
</ds:datastoreItem>
</file>

<file path=customXml/itemProps3.xml><?xml version="1.0" encoding="utf-8"?>
<ds:datastoreItem xmlns:ds="http://schemas.openxmlformats.org/officeDocument/2006/customXml" ds:itemID="{7E306E59-F23B-4E73-975B-171BE480A5FD}">
  <ds:schemaRefs>
    <ds:schemaRef ds:uri="http://schemas.microsoft.com/office/2006/metadata/longProperties"/>
  </ds:schemaRefs>
</ds:datastoreItem>
</file>

<file path=customXml/itemProps4.xml><?xml version="1.0" encoding="utf-8"?>
<ds:datastoreItem xmlns:ds="http://schemas.openxmlformats.org/officeDocument/2006/customXml" ds:itemID="{C1385DB8-F23C-4DD6-85EC-A5F17F4079C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0DC239C-540F-447F-B639-F8CE6DD4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266</Pages>
  <Words>77795</Words>
  <Characters>443433</Characters>
  <Application>Microsoft Office Word</Application>
  <DocSecurity>0</DocSecurity>
  <Lines>3695</Lines>
  <Paragraphs>1040</Paragraphs>
  <ScaleCrop>false</ScaleCrop>
  <HeadingPairs>
    <vt:vector size="2" baseType="variant">
      <vt:variant>
        <vt:lpstr>Title</vt:lpstr>
      </vt:variant>
      <vt:variant>
        <vt:i4>1</vt:i4>
      </vt:variant>
    </vt:vector>
  </HeadingPairs>
  <TitlesOfParts>
    <vt:vector size="1" baseType="lpstr">
      <vt:lpstr>ROR*1.5*36 User Manual</vt:lpstr>
    </vt:vector>
  </TitlesOfParts>
  <Manager>Health Systems Design &amp; Development</Manager>
  <Company>Department of Veterans Affairs</Company>
  <LinksUpToDate>false</LinksUpToDate>
  <CharactersWithSpaces>520188</CharactersWithSpaces>
  <SharedDoc>false</SharedDoc>
  <HLinks>
    <vt:vector size="6384" baseType="variant">
      <vt:variant>
        <vt:i4>5832827</vt:i4>
      </vt:variant>
      <vt:variant>
        <vt:i4>5925</vt:i4>
      </vt:variant>
      <vt:variant>
        <vt:i4>0</vt:i4>
      </vt:variant>
      <vt:variant>
        <vt:i4>5</vt:i4>
      </vt:variant>
      <vt:variant>
        <vt:lpwstr/>
      </vt:variant>
      <vt:variant>
        <vt:lpwstr>G_contents</vt:lpwstr>
      </vt:variant>
      <vt:variant>
        <vt:i4>720954</vt:i4>
      </vt:variant>
      <vt:variant>
        <vt:i4>5922</vt:i4>
      </vt:variant>
      <vt:variant>
        <vt:i4>0</vt:i4>
      </vt:variant>
      <vt:variant>
        <vt:i4>5</vt:i4>
      </vt:variant>
      <vt:variant>
        <vt:lpwstr/>
      </vt:variant>
      <vt:variant>
        <vt:lpwstr>Glos_XML</vt:lpwstr>
      </vt:variant>
      <vt:variant>
        <vt:i4>5832827</vt:i4>
      </vt:variant>
      <vt:variant>
        <vt:i4>5919</vt:i4>
      </vt:variant>
      <vt:variant>
        <vt:i4>0</vt:i4>
      </vt:variant>
      <vt:variant>
        <vt:i4>5</vt:i4>
      </vt:variant>
      <vt:variant>
        <vt:lpwstr/>
      </vt:variant>
      <vt:variant>
        <vt:lpwstr>G_contents</vt:lpwstr>
      </vt:variant>
      <vt:variant>
        <vt:i4>8061002</vt:i4>
      </vt:variant>
      <vt:variant>
        <vt:i4>5916</vt:i4>
      </vt:variant>
      <vt:variant>
        <vt:i4>0</vt:i4>
      </vt:variant>
      <vt:variant>
        <vt:i4>5</vt:i4>
      </vt:variant>
      <vt:variant>
        <vt:lpwstr/>
      </vt:variant>
      <vt:variant>
        <vt:lpwstr>Glos_VistA</vt:lpwstr>
      </vt:variant>
      <vt:variant>
        <vt:i4>1703998</vt:i4>
      </vt:variant>
      <vt:variant>
        <vt:i4>5913</vt:i4>
      </vt:variant>
      <vt:variant>
        <vt:i4>0</vt:i4>
      </vt:variant>
      <vt:variant>
        <vt:i4>5</vt:i4>
      </vt:variant>
      <vt:variant>
        <vt:lpwstr/>
      </vt:variant>
      <vt:variant>
        <vt:lpwstr>Glos_VISN</vt:lpwstr>
      </vt:variant>
      <vt:variant>
        <vt:i4>524351</vt:i4>
      </vt:variant>
      <vt:variant>
        <vt:i4>5910</vt:i4>
      </vt:variant>
      <vt:variant>
        <vt:i4>0</vt:i4>
      </vt:variant>
      <vt:variant>
        <vt:i4>5</vt:i4>
      </vt:variant>
      <vt:variant>
        <vt:lpwstr/>
      </vt:variant>
      <vt:variant>
        <vt:lpwstr>Glos_VHA</vt:lpwstr>
      </vt:variant>
      <vt:variant>
        <vt:i4>524351</vt:i4>
      </vt:variant>
      <vt:variant>
        <vt:i4>5907</vt:i4>
      </vt:variant>
      <vt:variant>
        <vt:i4>0</vt:i4>
      </vt:variant>
      <vt:variant>
        <vt:i4>5</vt:i4>
      </vt:variant>
      <vt:variant>
        <vt:lpwstr/>
      </vt:variant>
      <vt:variant>
        <vt:lpwstr>Glos_VHA</vt:lpwstr>
      </vt:variant>
      <vt:variant>
        <vt:i4>1441873</vt:i4>
      </vt:variant>
      <vt:variant>
        <vt:i4>5904</vt:i4>
      </vt:variant>
      <vt:variant>
        <vt:i4>0</vt:i4>
      </vt:variant>
      <vt:variant>
        <vt:i4>5</vt:i4>
      </vt:variant>
      <vt:variant>
        <vt:lpwstr>http://www.virec.research.va.gov/DataSourcesName/VISTA/VISTA.htm</vt:lpwstr>
      </vt:variant>
      <vt:variant>
        <vt:lpwstr/>
      </vt:variant>
      <vt:variant>
        <vt:i4>4063358</vt:i4>
      </vt:variant>
      <vt:variant>
        <vt:i4>5901</vt:i4>
      </vt:variant>
      <vt:variant>
        <vt:i4>0</vt:i4>
      </vt:variant>
      <vt:variant>
        <vt:i4>5</vt:i4>
      </vt:variant>
      <vt:variant>
        <vt:lpwstr>http://www.va.gov/vista_monograph/docs/2008VistAHealtheVet_Monograph.pdf</vt:lpwstr>
      </vt:variant>
      <vt:variant>
        <vt:lpwstr/>
      </vt:variant>
      <vt:variant>
        <vt:i4>7208979</vt:i4>
      </vt:variant>
      <vt:variant>
        <vt:i4>5898</vt:i4>
      </vt:variant>
      <vt:variant>
        <vt:i4>0</vt:i4>
      </vt:variant>
      <vt:variant>
        <vt:i4>5</vt:i4>
      </vt:variant>
      <vt:variant>
        <vt:lpwstr>http://www.rand.org/pubs/monograph_reports/MR1419/</vt:lpwstr>
      </vt:variant>
      <vt:variant>
        <vt:lpwstr/>
      </vt:variant>
      <vt:variant>
        <vt:i4>6881357</vt:i4>
      </vt:variant>
      <vt:variant>
        <vt:i4>5895</vt:i4>
      </vt:variant>
      <vt:variant>
        <vt:i4>0</vt:i4>
      </vt:variant>
      <vt:variant>
        <vt:i4>5</vt:i4>
      </vt:variant>
      <vt:variant>
        <vt:lpwstr/>
      </vt:variant>
      <vt:variant>
        <vt:lpwstr>Glos_AccessCode</vt:lpwstr>
      </vt:variant>
      <vt:variant>
        <vt:i4>6094932</vt:i4>
      </vt:variant>
      <vt:variant>
        <vt:i4>5892</vt:i4>
      </vt:variant>
      <vt:variant>
        <vt:i4>0</vt:i4>
      </vt:variant>
      <vt:variant>
        <vt:i4>5</vt:i4>
      </vt:variant>
      <vt:variant>
        <vt:lpwstr>http://www.sentillion.com/solutions/datasheets/Vergence-Overview.pdf</vt:lpwstr>
      </vt:variant>
      <vt:variant>
        <vt:lpwstr/>
      </vt:variant>
      <vt:variant>
        <vt:i4>1769522</vt:i4>
      </vt:variant>
      <vt:variant>
        <vt:i4>5889</vt:i4>
      </vt:variant>
      <vt:variant>
        <vt:i4>0</vt:i4>
      </vt:variant>
      <vt:variant>
        <vt:i4>5</vt:i4>
      </vt:variant>
      <vt:variant>
        <vt:lpwstr/>
      </vt:variant>
      <vt:variant>
        <vt:lpwstr>Glos_VERA</vt:lpwstr>
      </vt:variant>
      <vt:variant>
        <vt:i4>5832827</vt:i4>
      </vt:variant>
      <vt:variant>
        <vt:i4>5886</vt:i4>
      </vt:variant>
      <vt:variant>
        <vt:i4>0</vt:i4>
      </vt:variant>
      <vt:variant>
        <vt:i4>5</vt:i4>
      </vt:variant>
      <vt:variant>
        <vt:lpwstr/>
      </vt:variant>
      <vt:variant>
        <vt:lpwstr>G_contents</vt:lpwstr>
      </vt:variant>
      <vt:variant>
        <vt:i4>1114146</vt:i4>
      </vt:variant>
      <vt:variant>
        <vt:i4>5883</vt:i4>
      </vt:variant>
      <vt:variant>
        <vt:i4>0</vt:i4>
      </vt:variant>
      <vt:variant>
        <vt:i4>5</vt:i4>
      </vt:variant>
      <vt:variant>
        <vt:lpwstr/>
      </vt:variant>
      <vt:variant>
        <vt:lpwstr>Glos_GUI</vt:lpwstr>
      </vt:variant>
      <vt:variant>
        <vt:i4>5832827</vt:i4>
      </vt:variant>
      <vt:variant>
        <vt:i4>5880</vt:i4>
      </vt:variant>
      <vt:variant>
        <vt:i4>0</vt:i4>
      </vt:variant>
      <vt:variant>
        <vt:i4>5</vt:i4>
      </vt:variant>
      <vt:variant>
        <vt:lpwstr/>
      </vt:variant>
      <vt:variant>
        <vt:lpwstr>G_contents</vt:lpwstr>
      </vt:variant>
      <vt:variant>
        <vt:i4>1769508</vt:i4>
      </vt:variant>
      <vt:variant>
        <vt:i4>5877</vt:i4>
      </vt:variant>
      <vt:variant>
        <vt:i4>0</vt:i4>
      </vt:variant>
      <vt:variant>
        <vt:i4>5</vt:i4>
      </vt:variant>
      <vt:variant>
        <vt:lpwstr/>
      </vt:variant>
      <vt:variant>
        <vt:lpwstr>Glos_TSPR</vt:lpwstr>
      </vt:variant>
      <vt:variant>
        <vt:i4>1048599</vt:i4>
      </vt:variant>
      <vt:variant>
        <vt:i4>5874</vt:i4>
      </vt:variant>
      <vt:variant>
        <vt:i4>0</vt:i4>
      </vt:variant>
      <vt:variant>
        <vt:i4>5</vt:i4>
      </vt:variant>
      <vt:variant>
        <vt:lpwstr>http://tspr.vista.med.va.gov/tspr/default.htm</vt:lpwstr>
      </vt:variant>
      <vt:variant>
        <vt:lpwstr/>
      </vt:variant>
      <vt:variant>
        <vt:i4>5832827</vt:i4>
      </vt:variant>
      <vt:variant>
        <vt:i4>5871</vt:i4>
      </vt:variant>
      <vt:variant>
        <vt:i4>0</vt:i4>
      </vt:variant>
      <vt:variant>
        <vt:i4>5</vt:i4>
      </vt:variant>
      <vt:variant>
        <vt:lpwstr/>
      </vt:variant>
      <vt:variant>
        <vt:lpwstr>G_contents</vt:lpwstr>
      </vt:variant>
      <vt:variant>
        <vt:i4>6684756</vt:i4>
      </vt:variant>
      <vt:variant>
        <vt:i4>5868</vt:i4>
      </vt:variant>
      <vt:variant>
        <vt:i4>0</vt:i4>
      </vt:variant>
      <vt:variant>
        <vt:i4>5</vt:i4>
      </vt:variant>
      <vt:variant>
        <vt:lpwstr/>
      </vt:variant>
      <vt:variant>
        <vt:lpwstr>Glos_SNOMED</vt:lpwstr>
      </vt:variant>
      <vt:variant>
        <vt:i4>65584</vt:i4>
      </vt:variant>
      <vt:variant>
        <vt:i4>5865</vt:i4>
      </vt:variant>
      <vt:variant>
        <vt:i4>0</vt:i4>
      </vt:variant>
      <vt:variant>
        <vt:i4>5</vt:i4>
      </vt:variant>
      <vt:variant>
        <vt:lpwstr/>
      </vt:variant>
      <vt:variant>
        <vt:lpwstr>Glos_SGML</vt:lpwstr>
      </vt:variant>
      <vt:variant>
        <vt:i4>6684756</vt:i4>
      </vt:variant>
      <vt:variant>
        <vt:i4>5862</vt:i4>
      </vt:variant>
      <vt:variant>
        <vt:i4>0</vt:i4>
      </vt:variant>
      <vt:variant>
        <vt:i4>5</vt:i4>
      </vt:variant>
      <vt:variant>
        <vt:lpwstr/>
      </vt:variant>
      <vt:variant>
        <vt:lpwstr>Glos_SNOMED</vt:lpwstr>
      </vt:variant>
      <vt:variant>
        <vt:i4>6422532</vt:i4>
      </vt:variant>
      <vt:variant>
        <vt:i4>5859</vt:i4>
      </vt:variant>
      <vt:variant>
        <vt:i4>0</vt:i4>
      </vt:variant>
      <vt:variant>
        <vt:i4>5</vt:i4>
      </vt:variant>
      <vt:variant>
        <vt:lpwstr>http://frwebgate.access.gpo.gov/cgi-bin/getdoc.cgi?dbname=browse_usc&amp;docid=Cite:+29USC794d</vt:lpwstr>
      </vt:variant>
      <vt:variant>
        <vt:lpwstr/>
      </vt:variant>
      <vt:variant>
        <vt:i4>5832827</vt:i4>
      </vt:variant>
      <vt:variant>
        <vt:i4>5856</vt:i4>
      </vt:variant>
      <vt:variant>
        <vt:i4>0</vt:i4>
      </vt:variant>
      <vt:variant>
        <vt:i4>5</vt:i4>
      </vt:variant>
      <vt:variant>
        <vt:lpwstr/>
      </vt:variant>
      <vt:variant>
        <vt:lpwstr>G_contents</vt:lpwstr>
      </vt:variant>
      <vt:variant>
        <vt:i4>6619215</vt:i4>
      </vt:variant>
      <vt:variant>
        <vt:i4>5853</vt:i4>
      </vt:variant>
      <vt:variant>
        <vt:i4>0</vt:i4>
      </vt:variant>
      <vt:variant>
        <vt:i4>5</vt:i4>
      </vt:variant>
      <vt:variant>
        <vt:lpwstr/>
      </vt:variant>
      <vt:variant>
        <vt:lpwstr>Glos_RPCBroker</vt:lpwstr>
      </vt:variant>
      <vt:variant>
        <vt:i4>917543</vt:i4>
      </vt:variant>
      <vt:variant>
        <vt:i4>5850</vt:i4>
      </vt:variant>
      <vt:variant>
        <vt:i4>0</vt:i4>
      </vt:variant>
      <vt:variant>
        <vt:i4>5</vt:i4>
      </vt:variant>
      <vt:variant>
        <vt:lpwstr/>
      </vt:variant>
      <vt:variant>
        <vt:lpwstr>Glos_RPC</vt:lpwstr>
      </vt:variant>
      <vt:variant>
        <vt:i4>7471191</vt:i4>
      </vt:variant>
      <vt:variant>
        <vt:i4>5847</vt:i4>
      </vt:variant>
      <vt:variant>
        <vt:i4>0</vt:i4>
      </vt:variant>
      <vt:variant>
        <vt:i4>5</vt:i4>
      </vt:variant>
      <vt:variant>
        <vt:lpwstr/>
      </vt:variant>
      <vt:variant>
        <vt:lpwstr>Glos_M</vt:lpwstr>
      </vt:variant>
      <vt:variant>
        <vt:i4>7012416</vt:i4>
      </vt:variant>
      <vt:variant>
        <vt:i4>5844</vt:i4>
      </vt:variant>
      <vt:variant>
        <vt:i4>0</vt:i4>
      </vt:variant>
      <vt:variant>
        <vt:i4>5</vt:i4>
      </vt:variant>
      <vt:variant>
        <vt:lpwstr/>
      </vt:variant>
      <vt:variant>
        <vt:lpwstr>Glos_Namespace</vt:lpwstr>
      </vt:variant>
      <vt:variant>
        <vt:i4>7929943</vt:i4>
      </vt:variant>
      <vt:variant>
        <vt:i4>5841</vt:i4>
      </vt:variant>
      <vt:variant>
        <vt:i4>0</vt:i4>
      </vt:variant>
      <vt:variant>
        <vt:i4>5</vt:i4>
      </vt:variant>
      <vt:variant>
        <vt:lpwstr/>
      </vt:variant>
      <vt:variant>
        <vt:lpwstr>Glos_Peginterferon</vt:lpwstr>
      </vt:variant>
      <vt:variant>
        <vt:i4>917543</vt:i4>
      </vt:variant>
      <vt:variant>
        <vt:i4>5838</vt:i4>
      </vt:variant>
      <vt:variant>
        <vt:i4>0</vt:i4>
      </vt:variant>
      <vt:variant>
        <vt:i4>5</vt:i4>
      </vt:variant>
      <vt:variant>
        <vt:lpwstr/>
      </vt:variant>
      <vt:variant>
        <vt:lpwstr>Glos_RPC</vt:lpwstr>
      </vt:variant>
      <vt:variant>
        <vt:i4>6619215</vt:i4>
      </vt:variant>
      <vt:variant>
        <vt:i4>5835</vt:i4>
      </vt:variant>
      <vt:variant>
        <vt:i4>0</vt:i4>
      </vt:variant>
      <vt:variant>
        <vt:i4>5</vt:i4>
      </vt:variant>
      <vt:variant>
        <vt:lpwstr/>
      </vt:variant>
      <vt:variant>
        <vt:lpwstr>Glos_RPCBroker</vt:lpwstr>
      </vt:variant>
      <vt:variant>
        <vt:i4>917556</vt:i4>
      </vt:variant>
      <vt:variant>
        <vt:i4>5832</vt:i4>
      </vt:variant>
      <vt:variant>
        <vt:i4>0</vt:i4>
      </vt:variant>
      <vt:variant>
        <vt:i4>5</vt:i4>
      </vt:variant>
      <vt:variant>
        <vt:lpwstr/>
      </vt:variant>
      <vt:variant>
        <vt:lpwstr>Glos_CCR</vt:lpwstr>
      </vt:variant>
      <vt:variant>
        <vt:i4>5832827</vt:i4>
      </vt:variant>
      <vt:variant>
        <vt:i4>5829</vt:i4>
      </vt:variant>
      <vt:variant>
        <vt:i4>0</vt:i4>
      </vt:variant>
      <vt:variant>
        <vt:i4>5</vt:i4>
      </vt:variant>
      <vt:variant>
        <vt:lpwstr/>
      </vt:variant>
      <vt:variant>
        <vt:lpwstr>G_contents</vt:lpwstr>
      </vt:variant>
      <vt:variant>
        <vt:i4>6619231</vt:i4>
      </vt:variant>
      <vt:variant>
        <vt:i4>5826</vt:i4>
      </vt:variant>
      <vt:variant>
        <vt:i4>0</vt:i4>
      </vt:variant>
      <vt:variant>
        <vt:i4>5</vt:i4>
      </vt:variant>
      <vt:variant>
        <vt:lpwstr/>
      </vt:variant>
      <vt:variant>
        <vt:lpwstr>Glos_Ribavirin</vt:lpwstr>
      </vt:variant>
      <vt:variant>
        <vt:i4>5832827</vt:i4>
      </vt:variant>
      <vt:variant>
        <vt:i4>5823</vt:i4>
      </vt:variant>
      <vt:variant>
        <vt:i4>0</vt:i4>
      </vt:variant>
      <vt:variant>
        <vt:i4>5</vt:i4>
      </vt:variant>
      <vt:variant>
        <vt:lpwstr/>
      </vt:variant>
      <vt:variant>
        <vt:lpwstr>G_contents</vt:lpwstr>
      </vt:variant>
      <vt:variant>
        <vt:i4>5832827</vt:i4>
      </vt:variant>
      <vt:variant>
        <vt:i4>5820</vt:i4>
      </vt:variant>
      <vt:variant>
        <vt:i4>0</vt:i4>
      </vt:variant>
      <vt:variant>
        <vt:i4>5</vt:i4>
      </vt:variant>
      <vt:variant>
        <vt:lpwstr/>
      </vt:variant>
      <vt:variant>
        <vt:lpwstr>G_contents</vt:lpwstr>
      </vt:variant>
      <vt:variant>
        <vt:i4>1179687</vt:i4>
      </vt:variant>
      <vt:variant>
        <vt:i4>5817</vt:i4>
      </vt:variant>
      <vt:variant>
        <vt:i4>0</vt:i4>
      </vt:variant>
      <vt:variant>
        <vt:i4>5</vt:i4>
      </vt:variant>
      <vt:variant>
        <vt:lpwstr/>
      </vt:variant>
      <vt:variant>
        <vt:lpwstr>Glos_NPCD</vt:lpwstr>
      </vt:variant>
      <vt:variant>
        <vt:i4>917556</vt:i4>
      </vt:variant>
      <vt:variant>
        <vt:i4>5814</vt:i4>
      </vt:variant>
      <vt:variant>
        <vt:i4>0</vt:i4>
      </vt:variant>
      <vt:variant>
        <vt:i4>5</vt:i4>
      </vt:variant>
      <vt:variant>
        <vt:lpwstr/>
      </vt:variant>
      <vt:variant>
        <vt:lpwstr>Glos_CCR</vt:lpwstr>
      </vt:variant>
      <vt:variant>
        <vt:i4>1310754</vt:i4>
      </vt:variant>
      <vt:variant>
        <vt:i4>5811</vt:i4>
      </vt:variant>
      <vt:variant>
        <vt:i4>0</vt:i4>
      </vt:variant>
      <vt:variant>
        <vt:i4>5</vt:i4>
      </vt:variant>
      <vt:variant>
        <vt:lpwstr/>
      </vt:variant>
      <vt:variant>
        <vt:lpwstr>Glos_Routine</vt:lpwstr>
      </vt:variant>
      <vt:variant>
        <vt:i4>327733</vt:i4>
      </vt:variant>
      <vt:variant>
        <vt:i4>5808</vt:i4>
      </vt:variant>
      <vt:variant>
        <vt:i4>0</vt:i4>
      </vt:variant>
      <vt:variant>
        <vt:i4>5</vt:i4>
      </vt:variant>
      <vt:variant>
        <vt:lpwstr/>
      </vt:variant>
      <vt:variant>
        <vt:lpwstr>Glos_Globals</vt:lpwstr>
      </vt:variant>
      <vt:variant>
        <vt:i4>7471191</vt:i4>
      </vt:variant>
      <vt:variant>
        <vt:i4>5805</vt:i4>
      </vt:variant>
      <vt:variant>
        <vt:i4>0</vt:i4>
      </vt:variant>
      <vt:variant>
        <vt:i4>5</vt:i4>
      </vt:variant>
      <vt:variant>
        <vt:lpwstr/>
      </vt:variant>
      <vt:variant>
        <vt:lpwstr>Glos_M</vt:lpwstr>
      </vt:variant>
      <vt:variant>
        <vt:i4>5832827</vt:i4>
      </vt:variant>
      <vt:variant>
        <vt:i4>5802</vt:i4>
      </vt:variant>
      <vt:variant>
        <vt:i4>0</vt:i4>
      </vt:variant>
      <vt:variant>
        <vt:i4>5</vt:i4>
      </vt:variant>
      <vt:variant>
        <vt:lpwstr/>
      </vt:variant>
      <vt:variant>
        <vt:lpwstr>G_contents</vt:lpwstr>
      </vt:variant>
      <vt:variant>
        <vt:i4>7471191</vt:i4>
      </vt:variant>
      <vt:variant>
        <vt:i4>5799</vt:i4>
      </vt:variant>
      <vt:variant>
        <vt:i4>0</vt:i4>
      </vt:variant>
      <vt:variant>
        <vt:i4>5</vt:i4>
      </vt:variant>
      <vt:variant>
        <vt:lpwstr/>
      </vt:variant>
      <vt:variant>
        <vt:lpwstr>Glos_M</vt:lpwstr>
      </vt:variant>
      <vt:variant>
        <vt:i4>2097164</vt:i4>
      </vt:variant>
      <vt:variant>
        <vt:i4>5796</vt:i4>
      </vt:variant>
      <vt:variant>
        <vt:i4>0</vt:i4>
      </vt:variant>
      <vt:variant>
        <vt:i4>5</vt:i4>
      </vt:variant>
      <vt:variant>
        <vt:lpwstr>http://www.va.gov/vdl/VistA_Lib/Infrastructure/Health_Level_7_(HL7)/hl71_6p93sp.doc</vt:lpwstr>
      </vt:variant>
      <vt:variant>
        <vt:lpwstr/>
      </vt:variant>
      <vt:variant>
        <vt:i4>1769523</vt:i4>
      </vt:variant>
      <vt:variant>
        <vt:i4>5793</vt:i4>
      </vt:variant>
      <vt:variant>
        <vt:i4>0</vt:i4>
      </vt:variant>
      <vt:variant>
        <vt:i4>5</vt:i4>
      </vt:variant>
      <vt:variant>
        <vt:lpwstr/>
      </vt:variant>
      <vt:variant>
        <vt:lpwstr>Glos_MDI</vt:lpwstr>
      </vt:variant>
      <vt:variant>
        <vt:i4>7471191</vt:i4>
      </vt:variant>
      <vt:variant>
        <vt:i4>5790</vt:i4>
      </vt:variant>
      <vt:variant>
        <vt:i4>0</vt:i4>
      </vt:variant>
      <vt:variant>
        <vt:i4>5</vt:i4>
      </vt:variant>
      <vt:variant>
        <vt:lpwstr/>
      </vt:variant>
      <vt:variant>
        <vt:lpwstr>Glos_M</vt:lpwstr>
      </vt:variant>
      <vt:variant>
        <vt:i4>5832827</vt:i4>
      </vt:variant>
      <vt:variant>
        <vt:i4>5787</vt:i4>
      </vt:variant>
      <vt:variant>
        <vt:i4>0</vt:i4>
      </vt:variant>
      <vt:variant>
        <vt:i4>5</vt:i4>
      </vt:variant>
      <vt:variant>
        <vt:lpwstr/>
      </vt:variant>
      <vt:variant>
        <vt:lpwstr>G_contents</vt:lpwstr>
      </vt:variant>
      <vt:variant>
        <vt:i4>7929942</vt:i4>
      </vt:variant>
      <vt:variant>
        <vt:i4>5784</vt:i4>
      </vt:variant>
      <vt:variant>
        <vt:i4>0</vt:i4>
      </vt:variant>
      <vt:variant>
        <vt:i4>5</vt:i4>
      </vt:variant>
      <vt:variant>
        <vt:lpwstr/>
      </vt:variant>
      <vt:variant>
        <vt:lpwstr>Glos_LOINC</vt:lpwstr>
      </vt:variant>
      <vt:variant>
        <vt:i4>4522068</vt:i4>
      </vt:variant>
      <vt:variant>
        <vt:i4>5781</vt:i4>
      </vt:variant>
      <vt:variant>
        <vt:i4>0</vt:i4>
      </vt:variant>
      <vt:variant>
        <vt:i4>5</vt:i4>
      </vt:variant>
      <vt:variant>
        <vt:lpwstr>http://loinc.org/</vt:lpwstr>
      </vt:variant>
      <vt:variant>
        <vt:lpwstr/>
      </vt:variant>
      <vt:variant>
        <vt:i4>917543</vt:i4>
      </vt:variant>
      <vt:variant>
        <vt:i4>5778</vt:i4>
      </vt:variant>
      <vt:variant>
        <vt:i4>0</vt:i4>
      </vt:variant>
      <vt:variant>
        <vt:i4>5</vt:i4>
      </vt:variant>
      <vt:variant>
        <vt:lpwstr/>
      </vt:variant>
      <vt:variant>
        <vt:lpwstr>Glos_CPRS</vt:lpwstr>
      </vt:variant>
      <vt:variant>
        <vt:i4>5832827</vt:i4>
      </vt:variant>
      <vt:variant>
        <vt:i4>5775</vt:i4>
      </vt:variant>
      <vt:variant>
        <vt:i4>0</vt:i4>
      </vt:variant>
      <vt:variant>
        <vt:i4>5</vt:i4>
      </vt:variant>
      <vt:variant>
        <vt:lpwstr/>
      </vt:variant>
      <vt:variant>
        <vt:lpwstr>G_contents</vt:lpwstr>
      </vt:variant>
      <vt:variant>
        <vt:i4>852018</vt:i4>
      </vt:variant>
      <vt:variant>
        <vt:i4>5772</vt:i4>
      </vt:variant>
      <vt:variant>
        <vt:i4>0</vt:i4>
      </vt:variant>
      <vt:variant>
        <vt:i4>5</vt:i4>
      </vt:variant>
      <vt:variant>
        <vt:lpwstr/>
      </vt:variant>
      <vt:variant>
        <vt:lpwstr>Glos_Keys</vt:lpwstr>
      </vt:variant>
      <vt:variant>
        <vt:i4>5832827</vt:i4>
      </vt:variant>
      <vt:variant>
        <vt:i4>5769</vt:i4>
      </vt:variant>
      <vt:variant>
        <vt:i4>0</vt:i4>
      </vt:variant>
      <vt:variant>
        <vt:i4>5</vt:i4>
      </vt:variant>
      <vt:variant>
        <vt:lpwstr/>
      </vt:variant>
      <vt:variant>
        <vt:lpwstr>G_contents</vt:lpwstr>
      </vt:variant>
      <vt:variant>
        <vt:i4>2818095</vt:i4>
      </vt:variant>
      <vt:variant>
        <vt:i4>5766</vt:i4>
      </vt:variant>
      <vt:variant>
        <vt:i4>0</vt:i4>
      </vt:variant>
      <vt:variant>
        <vt:i4>5</vt:i4>
      </vt:variant>
      <vt:variant>
        <vt:lpwstr>http://www.freedomscientific.com/fs_products/software_jaws.asp</vt:lpwstr>
      </vt:variant>
      <vt:variant>
        <vt:lpwstr/>
      </vt:variant>
      <vt:variant>
        <vt:i4>1376257</vt:i4>
      </vt:variant>
      <vt:variant>
        <vt:i4>5763</vt:i4>
      </vt:variant>
      <vt:variant>
        <vt:i4>0</vt:i4>
      </vt:variant>
      <vt:variant>
        <vt:i4>5</vt:i4>
      </vt:variant>
      <vt:variant>
        <vt:lpwstr>http://en.wikipedia.org/wiki/JAWS_%28screen_reader%29</vt:lpwstr>
      </vt:variant>
      <vt:variant>
        <vt:lpwstr/>
      </vt:variant>
      <vt:variant>
        <vt:i4>131126</vt:i4>
      </vt:variant>
      <vt:variant>
        <vt:i4>5760</vt:i4>
      </vt:variant>
      <vt:variant>
        <vt:i4>0</vt:i4>
      </vt:variant>
      <vt:variant>
        <vt:i4>5</vt:i4>
      </vt:variant>
      <vt:variant>
        <vt:lpwstr/>
      </vt:variant>
      <vt:variant>
        <vt:lpwstr>Glos_JAWS</vt:lpwstr>
      </vt:variant>
      <vt:variant>
        <vt:i4>5832827</vt:i4>
      </vt:variant>
      <vt:variant>
        <vt:i4>5757</vt:i4>
      </vt:variant>
      <vt:variant>
        <vt:i4>0</vt:i4>
      </vt:variant>
      <vt:variant>
        <vt:i4>5</vt:i4>
      </vt:variant>
      <vt:variant>
        <vt:lpwstr/>
      </vt:variant>
      <vt:variant>
        <vt:lpwstr>G_contents</vt:lpwstr>
      </vt:variant>
      <vt:variant>
        <vt:i4>1769509</vt:i4>
      </vt:variant>
      <vt:variant>
        <vt:i4>5754</vt:i4>
      </vt:variant>
      <vt:variant>
        <vt:i4>0</vt:i4>
      </vt:variant>
      <vt:variant>
        <vt:i4>5</vt:i4>
      </vt:variant>
      <vt:variant>
        <vt:lpwstr/>
      </vt:variant>
      <vt:variant>
        <vt:lpwstr>Glos_IRM</vt:lpwstr>
      </vt:variant>
      <vt:variant>
        <vt:i4>917556</vt:i4>
      </vt:variant>
      <vt:variant>
        <vt:i4>5751</vt:i4>
      </vt:variant>
      <vt:variant>
        <vt:i4>0</vt:i4>
      </vt:variant>
      <vt:variant>
        <vt:i4>5</vt:i4>
      </vt:variant>
      <vt:variant>
        <vt:lpwstr/>
      </vt:variant>
      <vt:variant>
        <vt:lpwstr>Glos_CCR</vt:lpwstr>
      </vt:variant>
      <vt:variant>
        <vt:i4>1572914</vt:i4>
      </vt:variant>
      <vt:variant>
        <vt:i4>5748</vt:i4>
      </vt:variant>
      <vt:variant>
        <vt:i4>0</vt:i4>
      </vt:variant>
      <vt:variant>
        <vt:i4>5</vt:i4>
      </vt:variant>
      <vt:variant>
        <vt:lpwstr/>
      </vt:variant>
      <vt:variant>
        <vt:lpwstr>Glos_IEN</vt:lpwstr>
      </vt:variant>
      <vt:variant>
        <vt:i4>1572916</vt:i4>
      </vt:variant>
      <vt:variant>
        <vt:i4>5745</vt:i4>
      </vt:variant>
      <vt:variant>
        <vt:i4>0</vt:i4>
      </vt:variant>
      <vt:variant>
        <vt:i4>5</vt:i4>
      </vt:variant>
      <vt:variant>
        <vt:lpwstr/>
      </vt:variant>
      <vt:variant>
        <vt:lpwstr>Glos_ICN</vt:lpwstr>
      </vt:variant>
      <vt:variant>
        <vt:i4>1572916</vt:i4>
      </vt:variant>
      <vt:variant>
        <vt:i4>5742</vt:i4>
      </vt:variant>
      <vt:variant>
        <vt:i4>0</vt:i4>
      </vt:variant>
      <vt:variant>
        <vt:i4>5</vt:i4>
      </vt:variant>
      <vt:variant>
        <vt:lpwstr/>
      </vt:variant>
      <vt:variant>
        <vt:lpwstr>Glos_ICN</vt:lpwstr>
      </vt:variant>
      <vt:variant>
        <vt:i4>524327</vt:i4>
      </vt:variant>
      <vt:variant>
        <vt:i4>5739</vt:i4>
      </vt:variant>
      <vt:variant>
        <vt:i4>0</vt:i4>
      </vt:variant>
      <vt:variant>
        <vt:i4>5</vt:i4>
      </vt:variant>
      <vt:variant>
        <vt:lpwstr/>
      </vt:variant>
      <vt:variant>
        <vt:lpwstr>Glos_CPT</vt:lpwstr>
      </vt:variant>
      <vt:variant>
        <vt:i4>524327</vt:i4>
      </vt:variant>
      <vt:variant>
        <vt:i4>5736</vt:i4>
      </vt:variant>
      <vt:variant>
        <vt:i4>0</vt:i4>
      </vt:variant>
      <vt:variant>
        <vt:i4>5</vt:i4>
      </vt:variant>
      <vt:variant>
        <vt:lpwstr/>
      </vt:variant>
      <vt:variant>
        <vt:lpwstr>Glos_CPT</vt:lpwstr>
      </vt:variant>
      <vt:variant>
        <vt:i4>5832827</vt:i4>
      </vt:variant>
      <vt:variant>
        <vt:i4>5733</vt:i4>
      </vt:variant>
      <vt:variant>
        <vt:i4>0</vt:i4>
      </vt:variant>
      <vt:variant>
        <vt:i4>5</vt:i4>
      </vt:variant>
      <vt:variant>
        <vt:lpwstr/>
      </vt:variant>
      <vt:variant>
        <vt:lpwstr>G_contents</vt:lpwstr>
      </vt:variant>
      <vt:variant>
        <vt:i4>65584</vt:i4>
      </vt:variant>
      <vt:variant>
        <vt:i4>5730</vt:i4>
      </vt:variant>
      <vt:variant>
        <vt:i4>0</vt:i4>
      </vt:variant>
      <vt:variant>
        <vt:i4>5</vt:i4>
      </vt:variant>
      <vt:variant>
        <vt:lpwstr/>
      </vt:variant>
      <vt:variant>
        <vt:lpwstr>Glos_SGML</vt:lpwstr>
      </vt:variant>
      <vt:variant>
        <vt:i4>6553671</vt:i4>
      </vt:variant>
      <vt:variant>
        <vt:i4>5727</vt:i4>
      </vt:variant>
      <vt:variant>
        <vt:i4>0</vt:i4>
      </vt:variant>
      <vt:variant>
        <vt:i4>5</vt:i4>
      </vt:variant>
      <vt:variant>
        <vt:lpwstr/>
      </vt:variant>
      <vt:variant>
        <vt:lpwstr>Glos_hypertext</vt:lpwstr>
      </vt:variant>
      <vt:variant>
        <vt:i4>1703942</vt:i4>
      </vt:variant>
      <vt:variant>
        <vt:i4>5724</vt:i4>
      </vt:variant>
      <vt:variant>
        <vt:i4>0</vt:i4>
      </vt:variant>
      <vt:variant>
        <vt:i4>5</vt:i4>
      </vt:variant>
      <vt:variant>
        <vt:lpwstr>http://www.cdc.gov/hiv/topics/basic/index.htm</vt:lpwstr>
      </vt:variant>
      <vt:variant>
        <vt:lpwstr/>
      </vt:variant>
      <vt:variant>
        <vt:i4>1703998</vt:i4>
      </vt:variant>
      <vt:variant>
        <vt:i4>5721</vt:i4>
      </vt:variant>
      <vt:variant>
        <vt:i4>0</vt:i4>
      </vt:variant>
      <vt:variant>
        <vt:i4>5</vt:i4>
      </vt:variant>
      <vt:variant>
        <vt:lpwstr/>
      </vt:variant>
      <vt:variant>
        <vt:lpwstr>Glos_AIDS</vt:lpwstr>
      </vt:variant>
      <vt:variant>
        <vt:i4>1703971</vt:i4>
      </vt:variant>
      <vt:variant>
        <vt:i4>5718</vt:i4>
      </vt:variant>
      <vt:variant>
        <vt:i4>0</vt:i4>
      </vt:variant>
      <vt:variant>
        <vt:i4>5</vt:i4>
      </vt:variant>
      <vt:variant>
        <vt:lpwstr/>
      </vt:variant>
      <vt:variant>
        <vt:lpwstr>Glos_HTML</vt:lpwstr>
      </vt:variant>
      <vt:variant>
        <vt:i4>4194363</vt:i4>
      </vt:variant>
      <vt:variant>
        <vt:i4>5715</vt:i4>
      </vt:variant>
      <vt:variant>
        <vt:i4>0</vt:i4>
      </vt:variant>
      <vt:variant>
        <vt:i4>5</vt:i4>
      </vt:variant>
      <vt:variant>
        <vt:lpwstr/>
      </vt:variant>
      <vt:variant>
        <vt:lpwstr>Glos_HL7</vt:lpwstr>
      </vt:variant>
      <vt:variant>
        <vt:i4>65598</vt:i4>
      </vt:variant>
      <vt:variant>
        <vt:i4>5712</vt:i4>
      </vt:variant>
      <vt:variant>
        <vt:i4>0</vt:i4>
      </vt:variant>
      <vt:variant>
        <vt:i4>5</vt:i4>
      </vt:variant>
      <vt:variant>
        <vt:lpwstr/>
      </vt:variant>
      <vt:variant>
        <vt:lpwstr>Glos_HIV</vt:lpwstr>
      </vt:variant>
      <vt:variant>
        <vt:i4>1703998</vt:i4>
      </vt:variant>
      <vt:variant>
        <vt:i4>5709</vt:i4>
      </vt:variant>
      <vt:variant>
        <vt:i4>0</vt:i4>
      </vt:variant>
      <vt:variant>
        <vt:i4>5</vt:i4>
      </vt:variant>
      <vt:variant>
        <vt:lpwstr/>
      </vt:variant>
      <vt:variant>
        <vt:lpwstr>Glos_AIDS</vt:lpwstr>
      </vt:variant>
      <vt:variant>
        <vt:i4>65598</vt:i4>
      </vt:variant>
      <vt:variant>
        <vt:i4>5706</vt:i4>
      </vt:variant>
      <vt:variant>
        <vt:i4>0</vt:i4>
      </vt:variant>
      <vt:variant>
        <vt:i4>5</vt:i4>
      </vt:variant>
      <vt:variant>
        <vt:lpwstr/>
      </vt:variant>
      <vt:variant>
        <vt:lpwstr>Glos_HIV</vt:lpwstr>
      </vt:variant>
      <vt:variant>
        <vt:i4>2162720</vt:i4>
      </vt:variant>
      <vt:variant>
        <vt:i4>5703</vt:i4>
      </vt:variant>
      <vt:variant>
        <vt:i4>0</vt:i4>
      </vt:variant>
      <vt:variant>
        <vt:i4>5</vt:i4>
      </vt:variant>
      <vt:variant>
        <vt:lpwstr>http://www.cdc.gov/hepatitis/index.htm</vt:lpwstr>
      </vt:variant>
      <vt:variant>
        <vt:lpwstr/>
      </vt:variant>
      <vt:variant>
        <vt:i4>458802</vt:i4>
      </vt:variant>
      <vt:variant>
        <vt:i4>5700</vt:i4>
      </vt:variant>
      <vt:variant>
        <vt:i4>0</vt:i4>
      </vt:variant>
      <vt:variant>
        <vt:i4>5</vt:i4>
      </vt:variant>
      <vt:variant>
        <vt:lpwstr/>
      </vt:variant>
      <vt:variant>
        <vt:lpwstr>Glos_HEPC</vt:lpwstr>
      </vt:variant>
      <vt:variant>
        <vt:i4>7602259</vt:i4>
      </vt:variant>
      <vt:variant>
        <vt:i4>5697</vt:i4>
      </vt:variant>
      <vt:variant>
        <vt:i4>0</vt:i4>
      </vt:variant>
      <vt:variant>
        <vt:i4>5</vt:i4>
      </vt:variant>
      <vt:variant>
        <vt:lpwstr/>
      </vt:variant>
      <vt:variant>
        <vt:lpwstr>Glos_HepatitisC</vt:lpwstr>
      </vt:variant>
      <vt:variant>
        <vt:i4>6422596</vt:i4>
      </vt:variant>
      <vt:variant>
        <vt:i4>5694</vt:i4>
      </vt:variant>
      <vt:variant>
        <vt:i4>0</vt:i4>
      </vt:variant>
      <vt:variant>
        <vt:i4>5</vt:i4>
      </vt:variant>
      <vt:variant>
        <vt:lpwstr/>
      </vt:variant>
      <vt:variant>
        <vt:lpwstr>Glos_HAART</vt:lpwstr>
      </vt:variant>
      <vt:variant>
        <vt:i4>5832827</vt:i4>
      </vt:variant>
      <vt:variant>
        <vt:i4>5691</vt:i4>
      </vt:variant>
      <vt:variant>
        <vt:i4>0</vt:i4>
      </vt:variant>
      <vt:variant>
        <vt:i4>5</vt:i4>
      </vt:variant>
      <vt:variant>
        <vt:lpwstr/>
      </vt:variant>
      <vt:variant>
        <vt:lpwstr>G_contents</vt:lpwstr>
      </vt:variant>
      <vt:variant>
        <vt:i4>1114146</vt:i4>
      </vt:variant>
      <vt:variant>
        <vt:i4>5688</vt:i4>
      </vt:variant>
      <vt:variant>
        <vt:i4>0</vt:i4>
      </vt:variant>
      <vt:variant>
        <vt:i4>5</vt:i4>
      </vt:variant>
      <vt:variant>
        <vt:lpwstr/>
      </vt:variant>
      <vt:variant>
        <vt:lpwstr>Glos_GUI</vt:lpwstr>
      </vt:variant>
      <vt:variant>
        <vt:i4>6553688</vt:i4>
      </vt:variant>
      <vt:variant>
        <vt:i4>5685</vt:i4>
      </vt:variant>
      <vt:variant>
        <vt:i4>0</vt:i4>
      </vt:variant>
      <vt:variant>
        <vt:i4>5</vt:i4>
      </vt:variant>
      <vt:variant>
        <vt:lpwstr/>
      </vt:variant>
      <vt:variant>
        <vt:lpwstr>Glos_UserInterface</vt:lpwstr>
      </vt:variant>
      <vt:variant>
        <vt:i4>7798791</vt:i4>
      </vt:variant>
      <vt:variant>
        <vt:i4>5682</vt:i4>
      </vt:variant>
      <vt:variant>
        <vt:i4>0</vt:i4>
      </vt:variant>
      <vt:variant>
        <vt:i4>5</vt:i4>
      </vt:variant>
      <vt:variant>
        <vt:lpwstr>http://www.webopedia.com/TERM/G/Graphical_User_Interface_GUI.html</vt:lpwstr>
      </vt:variant>
      <vt:variant>
        <vt:lpwstr/>
      </vt:variant>
      <vt:variant>
        <vt:i4>1114176</vt:i4>
      </vt:variant>
      <vt:variant>
        <vt:i4>5679</vt:i4>
      </vt:variant>
      <vt:variant>
        <vt:i4>0</vt:i4>
      </vt:variant>
      <vt:variant>
        <vt:i4>5</vt:i4>
      </vt:variant>
      <vt:variant>
        <vt:lpwstr>http://en.wikipedia.org/wiki/GUI</vt:lpwstr>
      </vt:variant>
      <vt:variant>
        <vt:lpwstr/>
      </vt:variant>
      <vt:variant>
        <vt:i4>1441850</vt:i4>
      </vt:variant>
      <vt:variant>
        <vt:i4>5676</vt:i4>
      </vt:variant>
      <vt:variant>
        <vt:i4>0</vt:i4>
      </vt:variant>
      <vt:variant>
        <vt:i4>5</vt:i4>
      </vt:variant>
      <vt:variant>
        <vt:lpwstr/>
      </vt:variant>
      <vt:variant>
        <vt:lpwstr>Glos_FileMan</vt:lpwstr>
      </vt:variant>
      <vt:variant>
        <vt:i4>7471191</vt:i4>
      </vt:variant>
      <vt:variant>
        <vt:i4>5673</vt:i4>
      </vt:variant>
      <vt:variant>
        <vt:i4>0</vt:i4>
      </vt:variant>
      <vt:variant>
        <vt:i4>5</vt:i4>
      </vt:variant>
      <vt:variant>
        <vt:lpwstr/>
      </vt:variant>
      <vt:variant>
        <vt:lpwstr>Glos_M</vt:lpwstr>
      </vt:variant>
      <vt:variant>
        <vt:i4>5832827</vt:i4>
      </vt:variant>
      <vt:variant>
        <vt:i4>5670</vt:i4>
      </vt:variant>
      <vt:variant>
        <vt:i4>0</vt:i4>
      </vt:variant>
      <vt:variant>
        <vt:i4>5</vt:i4>
      </vt:variant>
      <vt:variant>
        <vt:lpwstr/>
      </vt:variant>
      <vt:variant>
        <vt:lpwstr>G_contents</vt:lpwstr>
      </vt:variant>
      <vt:variant>
        <vt:i4>7471191</vt:i4>
      </vt:variant>
      <vt:variant>
        <vt:i4>5667</vt:i4>
      </vt:variant>
      <vt:variant>
        <vt:i4>0</vt:i4>
      </vt:variant>
      <vt:variant>
        <vt:i4>5</vt:i4>
      </vt:variant>
      <vt:variant>
        <vt:lpwstr/>
      </vt:variant>
      <vt:variant>
        <vt:lpwstr>Glos_M</vt:lpwstr>
      </vt:variant>
      <vt:variant>
        <vt:i4>5832827</vt:i4>
      </vt:variant>
      <vt:variant>
        <vt:i4>5664</vt:i4>
      </vt:variant>
      <vt:variant>
        <vt:i4>0</vt:i4>
      </vt:variant>
      <vt:variant>
        <vt:i4>5</vt:i4>
      </vt:variant>
      <vt:variant>
        <vt:lpwstr/>
      </vt:variant>
      <vt:variant>
        <vt:lpwstr>G_contents</vt:lpwstr>
      </vt:variant>
      <vt:variant>
        <vt:i4>4194363</vt:i4>
      </vt:variant>
      <vt:variant>
        <vt:i4>5661</vt:i4>
      </vt:variant>
      <vt:variant>
        <vt:i4>0</vt:i4>
      </vt:variant>
      <vt:variant>
        <vt:i4>5</vt:i4>
      </vt:variant>
      <vt:variant>
        <vt:lpwstr/>
      </vt:variant>
      <vt:variant>
        <vt:lpwstr>Glos_HL7</vt:lpwstr>
      </vt:variant>
      <vt:variant>
        <vt:i4>7536705</vt:i4>
      </vt:variant>
      <vt:variant>
        <vt:i4>5658</vt:i4>
      </vt:variant>
      <vt:variant>
        <vt:i4>0</vt:i4>
      </vt:variant>
      <vt:variant>
        <vt:i4>5</vt:i4>
      </vt:variant>
      <vt:variant>
        <vt:lpwstr/>
      </vt:variant>
      <vt:variant>
        <vt:lpwstr>Glos_UpdateProcess</vt:lpwstr>
      </vt:variant>
      <vt:variant>
        <vt:i4>65584</vt:i4>
      </vt:variant>
      <vt:variant>
        <vt:i4>5655</vt:i4>
      </vt:variant>
      <vt:variant>
        <vt:i4>0</vt:i4>
      </vt:variant>
      <vt:variant>
        <vt:i4>5</vt:i4>
      </vt:variant>
      <vt:variant>
        <vt:lpwstr/>
      </vt:variant>
      <vt:variant>
        <vt:lpwstr>Glos_SGML</vt:lpwstr>
      </vt:variant>
      <vt:variant>
        <vt:i4>5832827</vt:i4>
      </vt:variant>
      <vt:variant>
        <vt:i4>5652</vt:i4>
      </vt:variant>
      <vt:variant>
        <vt:i4>0</vt:i4>
      </vt:variant>
      <vt:variant>
        <vt:i4>5</vt:i4>
      </vt:variant>
      <vt:variant>
        <vt:lpwstr/>
      </vt:variant>
      <vt:variant>
        <vt:lpwstr>G_contents</vt:lpwstr>
      </vt:variant>
      <vt:variant>
        <vt:i4>1966109</vt:i4>
      </vt:variant>
      <vt:variant>
        <vt:i4>5649</vt:i4>
      </vt:variant>
      <vt:variant>
        <vt:i4>0</vt:i4>
      </vt:variant>
      <vt:variant>
        <vt:i4>5</vt:i4>
      </vt:variant>
      <vt:variant>
        <vt:lpwstr>http://www.borland.com/us/products/delphi/index.html</vt:lpwstr>
      </vt:variant>
      <vt:variant>
        <vt:lpwstr/>
      </vt:variant>
      <vt:variant>
        <vt:i4>1179701</vt:i4>
      </vt:variant>
      <vt:variant>
        <vt:i4>5646</vt:i4>
      </vt:variant>
      <vt:variant>
        <vt:i4>0</vt:i4>
      </vt:variant>
      <vt:variant>
        <vt:i4>5</vt:i4>
      </vt:variant>
      <vt:variant>
        <vt:lpwstr/>
      </vt:variant>
      <vt:variant>
        <vt:lpwstr>Glos_DBIA</vt:lpwstr>
      </vt:variant>
      <vt:variant>
        <vt:i4>5832827</vt:i4>
      </vt:variant>
      <vt:variant>
        <vt:i4>5643</vt:i4>
      </vt:variant>
      <vt:variant>
        <vt:i4>0</vt:i4>
      </vt:variant>
      <vt:variant>
        <vt:i4>5</vt:i4>
      </vt:variant>
      <vt:variant>
        <vt:lpwstr/>
      </vt:variant>
      <vt:variant>
        <vt:lpwstr>G_contents</vt:lpwstr>
      </vt:variant>
      <vt:variant>
        <vt:i4>655396</vt:i4>
      </vt:variant>
      <vt:variant>
        <vt:i4>5640</vt:i4>
      </vt:variant>
      <vt:variant>
        <vt:i4>0</vt:i4>
      </vt:variant>
      <vt:variant>
        <vt:i4>5</vt:i4>
      </vt:variant>
      <vt:variant>
        <vt:lpwstr/>
      </vt:variant>
      <vt:variant>
        <vt:lpwstr>Glos_CSV</vt:lpwstr>
      </vt:variant>
      <vt:variant>
        <vt:i4>1114150</vt:i4>
      </vt:variant>
      <vt:variant>
        <vt:i4>5637</vt:i4>
      </vt:variant>
      <vt:variant>
        <vt:i4>0</vt:i4>
      </vt:variant>
      <vt:variant>
        <vt:i4>5</vt:i4>
      </vt:variant>
      <vt:variant>
        <vt:lpwstr/>
      </vt:variant>
      <vt:variant>
        <vt:lpwstr>Glos_CQM</vt:lpwstr>
      </vt:variant>
      <vt:variant>
        <vt:i4>524327</vt:i4>
      </vt:variant>
      <vt:variant>
        <vt:i4>5634</vt:i4>
      </vt:variant>
      <vt:variant>
        <vt:i4>0</vt:i4>
      </vt:variant>
      <vt:variant>
        <vt:i4>5</vt:i4>
      </vt:variant>
      <vt:variant>
        <vt:lpwstr/>
      </vt:variant>
      <vt:variant>
        <vt:lpwstr>Glos_CPT</vt:lpwstr>
      </vt:variant>
      <vt:variant>
        <vt:i4>917543</vt:i4>
      </vt:variant>
      <vt:variant>
        <vt:i4>5631</vt:i4>
      </vt:variant>
      <vt:variant>
        <vt:i4>0</vt:i4>
      </vt:variant>
      <vt:variant>
        <vt:i4>5</vt:i4>
      </vt:variant>
      <vt:variant>
        <vt:lpwstr/>
      </vt:variant>
      <vt:variant>
        <vt:lpwstr>Glos_CPRS</vt:lpwstr>
      </vt:variant>
      <vt:variant>
        <vt:i4>8126570</vt:i4>
      </vt:variant>
      <vt:variant>
        <vt:i4>5628</vt:i4>
      </vt:variant>
      <vt:variant>
        <vt:i4>0</vt:i4>
      </vt:variant>
      <vt:variant>
        <vt:i4>5</vt:i4>
      </vt:variant>
      <vt:variant>
        <vt:lpwstr>http://www.aac.va.gov/index.php</vt:lpwstr>
      </vt:variant>
      <vt:variant>
        <vt:lpwstr/>
      </vt:variant>
      <vt:variant>
        <vt:i4>1245236</vt:i4>
      </vt:variant>
      <vt:variant>
        <vt:i4>5625</vt:i4>
      </vt:variant>
      <vt:variant>
        <vt:i4>0</vt:i4>
      </vt:variant>
      <vt:variant>
        <vt:i4>5</vt:i4>
      </vt:variant>
      <vt:variant>
        <vt:lpwstr/>
      </vt:variant>
      <vt:variant>
        <vt:lpwstr>Glos_CCOW</vt:lpwstr>
      </vt:variant>
      <vt:variant>
        <vt:i4>6029380</vt:i4>
      </vt:variant>
      <vt:variant>
        <vt:i4>5622</vt:i4>
      </vt:variant>
      <vt:variant>
        <vt:i4>0</vt:i4>
      </vt:variant>
      <vt:variant>
        <vt:i4>5</vt:i4>
      </vt:variant>
      <vt:variant>
        <vt:lpwstr>http://www.supportpoint.com/</vt:lpwstr>
      </vt:variant>
      <vt:variant>
        <vt:lpwstr/>
      </vt:variant>
      <vt:variant>
        <vt:i4>458832</vt:i4>
      </vt:variant>
      <vt:variant>
        <vt:i4>5619</vt:i4>
      </vt:variant>
      <vt:variant>
        <vt:i4>0</vt:i4>
      </vt:variant>
      <vt:variant>
        <vt:i4>5</vt:i4>
      </vt:variant>
      <vt:variant>
        <vt:lpwstr>http://en.wikipedia.org/wiki/JavaHelp</vt:lpwstr>
      </vt:variant>
      <vt:variant>
        <vt:lpwstr/>
      </vt:variant>
      <vt:variant>
        <vt:i4>196705</vt:i4>
      </vt:variant>
      <vt:variant>
        <vt:i4>5616</vt:i4>
      </vt:variant>
      <vt:variant>
        <vt:i4>0</vt:i4>
      </vt:variant>
      <vt:variant>
        <vt:i4>5</vt:i4>
      </vt:variant>
      <vt:variant>
        <vt:lpwstr>http://en.wikipedia.org/wiki/Sun_Microsystems</vt:lpwstr>
      </vt:variant>
      <vt:variant>
        <vt:lpwstr/>
      </vt:variant>
      <vt:variant>
        <vt:i4>1966197</vt:i4>
      </vt:variant>
      <vt:variant>
        <vt:i4>5613</vt:i4>
      </vt:variant>
      <vt:variant>
        <vt:i4>0</vt:i4>
      </vt:variant>
      <vt:variant>
        <vt:i4>5</vt:i4>
      </vt:variant>
      <vt:variant>
        <vt:lpwstr>http://en.wikipedia.org/wiki/Windows_Help</vt:lpwstr>
      </vt:variant>
      <vt:variant>
        <vt:lpwstr/>
      </vt:variant>
      <vt:variant>
        <vt:i4>6619195</vt:i4>
      </vt:variant>
      <vt:variant>
        <vt:i4>5610</vt:i4>
      </vt:variant>
      <vt:variant>
        <vt:i4>0</vt:i4>
      </vt:variant>
      <vt:variant>
        <vt:i4>5</vt:i4>
      </vt:variant>
      <vt:variant>
        <vt:lpwstr>http://en.wikipedia.org/wiki/Microsoft</vt:lpwstr>
      </vt:variant>
      <vt:variant>
        <vt:lpwstr/>
      </vt:variant>
      <vt:variant>
        <vt:i4>1114176</vt:i4>
      </vt:variant>
      <vt:variant>
        <vt:i4>5607</vt:i4>
      </vt:variant>
      <vt:variant>
        <vt:i4>0</vt:i4>
      </vt:variant>
      <vt:variant>
        <vt:i4>5</vt:i4>
      </vt:variant>
      <vt:variant>
        <vt:lpwstr>http://en.wikipedia.org/wiki/GUI</vt:lpwstr>
      </vt:variant>
      <vt:variant>
        <vt:lpwstr/>
      </vt:variant>
      <vt:variant>
        <vt:i4>8192018</vt:i4>
      </vt:variant>
      <vt:variant>
        <vt:i4>5604</vt:i4>
      </vt:variant>
      <vt:variant>
        <vt:i4>0</vt:i4>
      </vt:variant>
      <vt:variant>
        <vt:i4>5</vt:i4>
      </vt:variant>
      <vt:variant>
        <vt:lpwstr>http://en.wikipedia.org/wiki/Mouse_pointer</vt:lpwstr>
      </vt:variant>
      <vt:variant>
        <vt:lpwstr/>
      </vt:variant>
      <vt:variant>
        <vt:i4>6750225</vt:i4>
      </vt:variant>
      <vt:variant>
        <vt:i4>5601</vt:i4>
      </vt:variant>
      <vt:variant>
        <vt:i4>0</vt:i4>
      </vt:variant>
      <vt:variant>
        <vt:i4>5</vt:i4>
      </vt:variant>
      <vt:variant>
        <vt:lpwstr>http://en.wikipedia.org/wiki/GUI_widget</vt:lpwstr>
      </vt:variant>
      <vt:variant>
        <vt:lpwstr/>
      </vt:variant>
      <vt:variant>
        <vt:i4>95</vt:i4>
      </vt:variant>
      <vt:variant>
        <vt:i4>5598</vt:i4>
      </vt:variant>
      <vt:variant>
        <vt:i4>0</vt:i4>
      </vt:variant>
      <vt:variant>
        <vt:i4>5</vt:i4>
      </vt:variant>
      <vt:variant>
        <vt:lpwstr>http://en.wikipedia.org/wiki/Tooltip</vt:lpwstr>
      </vt:variant>
      <vt:variant>
        <vt:lpwstr/>
      </vt:variant>
      <vt:variant>
        <vt:i4>655396</vt:i4>
      </vt:variant>
      <vt:variant>
        <vt:i4>5595</vt:i4>
      </vt:variant>
      <vt:variant>
        <vt:i4>0</vt:i4>
      </vt:variant>
      <vt:variant>
        <vt:i4>5</vt:i4>
      </vt:variant>
      <vt:variant>
        <vt:lpwstr/>
      </vt:variant>
      <vt:variant>
        <vt:lpwstr>Glos_CSV</vt:lpwstr>
      </vt:variant>
      <vt:variant>
        <vt:i4>1376315</vt:i4>
      </vt:variant>
      <vt:variant>
        <vt:i4>5592</vt:i4>
      </vt:variant>
      <vt:variant>
        <vt:i4>0</vt:i4>
      </vt:variant>
      <vt:variant>
        <vt:i4>5</vt:i4>
      </vt:variant>
      <vt:variant>
        <vt:lpwstr/>
      </vt:variant>
      <vt:variant>
        <vt:lpwstr>Glos_SingleSignOn</vt:lpwstr>
      </vt:variant>
      <vt:variant>
        <vt:i4>4194363</vt:i4>
      </vt:variant>
      <vt:variant>
        <vt:i4>5589</vt:i4>
      </vt:variant>
      <vt:variant>
        <vt:i4>0</vt:i4>
      </vt:variant>
      <vt:variant>
        <vt:i4>5</vt:i4>
      </vt:variant>
      <vt:variant>
        <vt:lpwstr/>
      </vt:variant>
      <vt:variant>
        <vt:lpwstr>Glos_HL7</vt:lpwstr>
      </vt:variant>
      <vt:variant>
        <vt:i4>65598</vt:i4>
      </vt:variant>
      <vt:variant>
        <vt:i4>5586</vt:i4>
      </vt:variant>
      <vt:variant>
        <vt:i4>0</vt:i4>
      </vt:variant>
      <vt:variant>
        <vt:i4>5</vt:i4>
      </vt:variant>
      <vt:variant>
        <vt:lpwstr/>
      </vt:variant>
      <vt:variant>
        <vt:lpwstr>Glos_HIV</vt:lpwstr>
      </vt:variant>
      <vt:variant>
        <vt:i4>7602259</vt:i4>
      </vt:variant>
      <vt:variant>
        <vt:i4>5583</vt:i4>
      </vt:variant>
      <vt:variant>
        <vt:i4>0</vt:i4>
      </vt:variant>
      <vt:variant>
        <vt:i4>5</vt:i4>
      </vt:variant>
      <vt:variant>
        <vt:lpwstr/>
      </vt:variant>
      <vt:variant>
        <vt:lpwstr>Glos_HepatitisC</vt:lpwstr>
      </vt:variant>
      <vt:variant>
        <vt:i4>5963802</vt:i4>
      </vt:variant>
      <vt:variant>
        <vt:i4>5580</vt:i4>
      </vt:variant>
      <vt:variant>
        <vt:i4>0</vt:i4>
      </vt:variant>
      <vt:variant>
        <vt:i4>5</vt:i4>
      </vt:variant>
      <vt:variant>
        <vt:lpwstr>http://www.cdc.gov/about/organization/cio.htm</vt:lpwstr>
      </vt:variant>
      <vt:variant>
        <vt:lpwstr/>
      </vt:variant>
      <vt:variant>
        <vt:i4>2031667</vt:i4>
      </vt:variant>
      <vt:variant>
        <vt:i4>5577</vt:i4>
      </vt:variant>
      <vt:variant>
        <vt:i4>0</vt:i4>
      </vt:variant>
      <vt:variant>
        <vt:i4>5</vt:i4>
      </vt:variant>
      <vt:variant>
        <vt:lpwstr/>
      </vt:variant>
      <vt:variant>
        <vt:lpwstr>Glos_CDCO</vt:lpwstr>
      </vt:variant>
      <vt:variant>
        <vt:i4>2031667</vt:i4>
      </vt:variant>
      <vt:variant>
        <vt:i4>5574</vt:i4>
      </vt:variant>
      <vt:variant>
        <vt:i4>0</vt:i4>
      </vt:variant>
      <vt:variant>
        <vt:i4>5</vt:i4>
      </vt:variant>
      <vt:variant>
        <vt:lpwstr/>
      </vt:variant>
      <vt:variant>
        <vt:lpwstr>Glos_CDC</vt:lpwstr>
      </vt:variant>
      <vt:variant>
        <vt:i4>917556</vt:i4>
      </vt:variant>
      <vt:variant>
        <vt:i4>5571</vt:i4>
      </vt:variant>
      <vt:variant>
        <vt:i4>0</vt:i4>
      </vt:variant>
      <vt:variant>
        <vt:i4>5</vt:i4>
      </vt:variant>
      <vt:variant>
        <vt:lpwstr/>
      </vt:variant>
      <vt:variant>
        <vt:lpwstr>Glos_CCR</vt:lpwstr>
      </vt:variant>
      <vt:variant>
        <vt:i4>1245236</vt:i4>
      </vt:variant>
      <vt:variant>
        <vt:i4>5568</vt:i4>
      </vt:variant>
      <vt:variant>
        <vt:i4>0</vt:i4>
      </vt:variant>
      <vt:variant>
        <vt:i4>5</vt:i4>
      </vt:variant>
      <vt:variant>
        <vt:lpwstr/>
      </vt:variant>
      <vt:variant>
        <vt:lpwstr>Glos_CCOW</vt:lpwstr>
      </vt:variant>
      <vt:variant>
        <vt:i4>5832827</vt:i4>
      </vt:variant>
      <vt:variant>
        <vt:i4>5565</vt:i4>
      </vt:variant>
      <vt:variant>
        <vt:i4>0</vt:i4>
      </vt:variant>
      <vt:variant>
        <vt:i4>5</vt:i4>
      </vt:variant>
      <vt:variant>
        <vt:lpwstr/>
      </vt:variant>
      <vt:variant>
        <vt:lpwstr>G_contents</vt:lpwstr>
      </vt:variant>
      <vt:variant>
        <vt:i4>6619215</vt:i4>
      </vt:variant>
      <vt:variant>
        <vt:i4>5562</vt:i4>
      </vt:variant>
      <vt:variant>
        <vt:i4>0</vt:i4>
      </vt:variant>
      <vt:variant>
        <vt:i4>5</vt:i4>
      </vt:variant>
      <vt:variant>
        <vt:lpwstr/>
      </vt:variant>
      <vt:variant>
        <vt:lpwstr>Glos_RPCBroker</vt:lpwstr>
      </vt:variant>
      <vt:variant>
        <vt:i4>8061002</vt:i4>
      </vt:variant>
      <vt:variant>
        <vt:i4>5559</vt:i4>
      </vt:variant>
      <vt:variant>
        <vt:i4>0</vt:i4>
      </vt:variant>
      <vt:variant>
        <vt:i4>5</vt:i4>
      </vt:variant>
      <vt:variant>
        <vt:lpwstr/>
      </vt:variant>
      <vt:variant>
        <vt:lpwstr>Glos_VistA</vt:lpwstr>
      </vt:variant>
      <vt:variant>
        <vt:i4>5832827</vt:i4>
      </vt:variant>
      <vt:variant>
        <vt:i4>5556</vt:i4>
      </vt:variant>
      <vt:variant>
        <vt:i4>0</vt:i4>
      </vt:variant>
      <vt:variant>
        <vt:i4>5</vt:i4>
      </vt:variant>
      <vt:variant>
        <vt:lpwstr/>
      </vt:variant>
      <vt:variant>
        <vt:lpwstr>G_contents</vt:lpwstr>
      </vt:variant>
      <vt:variant>
        <vt:i4>8061002</vt:i4>
      </vt:variant>
      <vt:variant>
        <vt:i4>5553</vt:i4>
      </vt:variant>
      <vt:variant>
        <vt:i4>0</vt:i4>
      </vt:variant>
      <vt:variant>
        <vt:i4>5</vt:i4>
      </vt:variant>
      <vt:variant>
        <vt:lpwstr/>
      </vt:variant>
      <vt:variant>
        <vt:lpwstr>Glos_VistA</vt:lpwstr>
      </vt:variant>
      <vt:variant>
        <vt:i4>2031667</vt:i4>
      </vt:variant>
      <vt:variant>
        <vt:i4>5550</vt:i4>
      </vt:variant>
      <vt:variant>
        <vt:i4>0</vt:i4>
      </vt:variant>
      <vt:variant>
        <vt:i4>5</vt:i4>
      </vt:variant>
      <vt:variant>
        <vt:lpwstr/>
      </vt:variant>
      <vt:variant>
        <vt:lpwstr>Glos_CDCO</vt:lpwstr>
      </vt:variant>
      <vt:variant>
        <vt:i4>524325</vt:i4>
      </vt:variant>
      <vt:variant>
        <vt:i4>5547</vt:i4>
      </vt:variant>
      <vt:variant>
        <vt:i4>0</vt:i4>
      </vt:variant>
      <vt:variant>
        <vt:i4>5</vt:i4>
      </vt:variant>
      <vt:variant>
        <vt:lpwstr/>
      </vt:variant>
      <vt:variant>
        <vt:lpwstr>Glos_ARV</vt:lpwstr>
      </vt:variant>
      <vt:variant>
        <vt:i4>6422596</vt:i4>
      </vt:variant>
      <vt:variant>
        <vt:i4>5544</vt:i4>
      </vt:variant>
      <vt:variant>
        <vt:i4>0</vt:i4>
      </vt:variant>
      <vt:variant>
        <vt:i4>5</vt:i4>
      </vt:variant>
      <vt:variant>
        <vt:lpwstr/>
      </vt:variant>
      <vt:variant>
        <vt:lpwstr>Glos_HAART</vt:lpwstr>
      </vt:variant>
      <vt:variant>
        <vt:i4>65598</vt:i4>
      </vt:variant>
      <vt:variant>
        <vt:i4>5541</vt:i4>
      </vt:variant>
      <vt:variant>
        <vt:i4>0</vt:i4>
      </vt:variant>
      <vt:variant>
        <vt:i4>5</vt:i4>
      </vt:variant>
      <vt:variant>
        <vt:lpwstr/>
      </vt:variant>
      <vt:variant>
        <vt:lpwstr>Glos_HIV</vt:lpwstr>
      </vt:variant>
      <vt:variant>
        <vt:i4>6946884</vt:i4>
      </vt:variant>
      <vt:variant>
        <vt:i4>5538</vt:i4>
      </vt:variant>
      <vt:variant>
        <vt:i4>0</vt:i4>
      </vt:variant>
      <vt:variant>
        <vt:i4>5</vt:i4>
      </vt:variant>
      <vt:variant>
        <vt:lpwstr/>
      </vt:variant>
      <vt:variant>
        <vt:lpwstr>Glos_retrovirus</vt:lpwstr>
      </vt:variant>
      <vt:variant>
        <vt:i4>1507386</vt:i4>
      </vt:variant>
      <vt:variant>
        <vt:i4>5535</vt:i4>
      </vt:variant>
      <vt:variant>
        <vt:i4>0</vt:i4>
      </vt:variant>
      <vt:variant>
        <vt:i4>5</vt:i4>
      </vt:variant>
      <vt:variant>
        <vt:lpwstr/>
      </vt:variant>
      <vt:variant>
        <vt:lpwstr>Glos_AMIS</vt:lpwstr>
      </vt:variant>
      <vt:variant>
        <vt:i4>655422</vt:i4>
      </vt:variant>
      <vt:variant>
        <vt:i4>5532</vt:i4>
      </vt:variant>
      <vt:variant>
        <vt:i4>0</vt:i4>
      </vt:variant>
      <vt:variant>
        <vt:i4>5</vt:i4>
      </vt:variant>
      <vt:variant>
        <vt:lpwstr/>
      </vt:variant>
      <vt:variant>
        <vt:lpwstr>Glos_AITC</vt:lpwstr>
      </vt:variant>
      <vt:variant>
        <vt:i4>7667789</vt:i4>
      </vt:variant>
      <vt:variant>
        <vt:i4>5529</vt:i4>
      </vt:variant>
      <vt:variant>
        <vt:i4>0</vt:i4>
      </vt:variant>
      <vt:variant>
        <vt:i4>5</vt:i4>
      </vt:variant>
      <vt:variant>
        <vt:lpwstr/>
      </vt:variant>
      <vt:variant>
        <vt:lpwstr>Glos_AIDSOI</vt:lpwstr>
      </vt:variant>
      <vt:variant>
        <vt:i4>1703998</vt:i4>
      </vt:variant>
      <vt:variant>
        <vt:i4>5526</vt:i4>
      </vt:variant>
      <vt:variant>
        <vt:i4>0</vt:i4>
      </vt:variant>
      <vt:variant>
        <vt:i4>5</vt:i4>
      </vt:variant>
      <vt:variant>
        <vt:lpwstr/>
      </vt:variant>
      <vt:variant>
        <vt:lpwstr>Glos_AIDS</vt:lpwstr>
      </vt:variant>
      <vt:variant>
        <vt:i4>7143506</vt:i4>
      </vt:variant>
      <vt:variant>
        <vt:i4>5523</vt:i4>
      </vt:variant>
      <vt:variant>
        <vt:i4>0</vt:i4>
      </vt:variant>
      <vt:variant>
        <vt:i4>5</vt:i4>
      </vt:variant>
      <vt:variant>
        <vt:lpwstr/>
      </vt:variant>
      <vt:variant>
        <vt:lpwstr>Glos_ADPAC</vt:lpwstr>
      </vt:variant>
      <vt:variant>
        <vt:i4>7995469</vt:i4>
      </vt:variant>
      <vt:variant>
        <vt:i4>5520</vt:i4>
      </vt:variant>
      <vt:variant>
        <vt:i4>0</vt:i4>
      </vt:variant>
      <vt:variant>
        <vt:i4>5</vt:i4>
      </vt:variant>
      <vt:variant>
        <vt:lpwstr/>
      </vt:variant>
      <vt:variant>
        <vt:lpwstr>Glos_VerifyCode</vt:lpwstr>
      </vt:variant>
      <vt:variant>
        <vt:i4>8061002</vt:i4>
      </vt:variant>
      <vt:variant>
        <vt:i4>5517</vt:i4>
      </vt:variant>
      <vt:variant>
        <vt:i4>0</vt:i4>
      </vt:variant>
      <vt:variant>
        <vt:i4>5</vt:i4>
      </vt:variant>
      <vt:variant>
        <vt:lpwstr/>
      </vt:variant>
      <vt:variant>
        <vt:lpwstr>Glos_VistA</vt:lpwstr>
      </vt:variant>
      <vt:variant>
        <vt:i4>2031667</vt:i4>
      </vt:variant>
      <vt:variant>
        <vt:i4>5514</vt:i4>
      </vt:variant>
      <vt:variant>
        <vt:i4>0</vt:i4>
      </vt:variant>
      <vt:variant>
        <vt:i4>5</vt:i4>
      </vt:variant>
      <vt:variant>
        <vt:lpwstr/>
      </vt:variant>
      <vt:variant>
        <vt:lpwstr>Glos_CDCO</vt:lpwstr>
      </vt:variant>
      <vt:variant>
        <vt:i4>1179751</vt:i4>
      </vt:variant>
      <vt:variant>
        <vt:i4>5511</vt:i4>
      </vt:variant>
      <vt:variant>
        <vt:i4>0</vt:i4>
      </vt:variant>
      <vt:variant>
        <vt:i4>5</vt:i4>
      </vt:variant>
      <vt:variant>
        <vt:lpwstr/>
      </vt:variant>
      <vt:variant>
        <vt:lpwstr>Glos_508</vt:lpwstr>
      </vt:variant>
      <vt:variant>
        <vt:i4>6684759</vt:i4>
      </vt:variant>
      <vt:variant>
        <vt:i4>5508</vt:i4>
      </vt:variant>
      <vt:variant>
        <vt:i4>0</vt:i4>
      </vt:variant>
      <vt:variant>
        <vt:i4>5</vt:i4>
      </vt:variant>
      <vt:variant>
        <vt:lpwstr/>
      </vt:variant>
      <vt:variant>
        <vt:lpwstr>G_09</vt:lpwstr>
      </vt:variant>
      <vt:variant>
        <vt:i4>6226023</vt:i4>
      </vt:variant>
      <vt:variant>
        <vt:i4>5505</vt:i4>
      </vt:variant>
      <vt:variant>
        <vt:i4>0</vt:i4>
      </vt:variant>
      <vt:variant>
        <vt:i4>5</vt:i4>
      </vt:variant>
      <vt:variant>
        <vt:lpwstr/>
      </vt:variant>
      <vt:variant>
        <vt:lpwstr>G_X</vt:lpwstr>
      </vt:variant>
      <vt:variant>
        <vt:i4>6226023</vt:i4>
      </vt:variant>
      <vt:variant>
        <vt:i4>5502</vt:i4>
      </vt:variant>
      <vt:variant>
        <vt:i4>0</vt:i4>
      </vt:variant>
      <vt:variant>
        <vt:i4>5</vt:i4>
      </vt:variant>
      <vt:variant>
        <vt:lpwstr/>
      </vt:variant>
      <vt:variant>
        <vt:lpwstr>G_V</vt:lpwstr>
      </vt:variant>
      <vt:variant>
        <vt:i4>6226023</vt:i4>
      </vt:variant>
      <vt:variant>
        <vt:i4>5499</vt:i4>
      </vt:variant>
      <vt:variant>
        <vt:i4>0</vt:i4>
      </vt:variant>
      <vt:variant>
        <vt:i4>5</vt:i4>
      </vt:variant>
      <vt:variant>
        <vt:lpwstr/>
      </vt:variant>
      <vt:variant>
        <vt:lpwstr>G_U</vt:lpwstr>
      </vt:variant>
      <vt:variant>
        <vt:i4>6226023</vt:i4>
      </vt:variant>
      <vt:variant>
        <vt:i4>5496</vt:i4>
      </vt:variant>
      <vt:variant>
        <vt:i4>0</vt:i4>
      </vt:variant>
      <vt:variant>
        <vt:i4>5</vt:i4>
      </vt:variant>
      <vt:variant>
        <vt:lpwstr/>
      </vt:variant>
      <vt:variant>
        <vt:lpwstr>G_T</vt:lpwstr>
      </vt:variant>
      <vt:variant>
        <vt:i4>6226023</vt:i4>
      </vt:variant>
      <vt:variant>
        <vt:i4>5493</vt:i4>
      </vt:variant>
      <vt:variant>
        <vt:i4>0</vt:i4>
      </vt:variant>
      <vt:variant>
        <vt:i4>5</vt:i4>
      </vt:variant>
      <vt:variant>
        <vt:lpwstr/>
      </vt:variant>
      <vt:variant>
        <vt:lpwstr>G_S</vt:lpwstr>
      </vt:variant>
      <vt:variant>
        <vt:i4>6226023</vt:i4>
      </vt:variant>
      <vt:variant>
        <vt:i4>5490</vt:i4>
      </vt:variant>
      <vt:variant>
        <vt:i4>0</vt:i4>
      </vt:variant>
      <vt:variant>
        <vt:i4>5</vt:i4>
      </vt:variant>
      <vt:variant>
        <vt:lpwstr/>
      </vt:variant>
      <vt:variant>
        <vt:lpwstr>G_R</vt:lpwstr>
      </vt:variant>
      <vt:variant>
        <vt:i4>6226023</vt:i4>
      </vt:variant>
      <vt:variant>
        <vt:i4>5487</vt:i4>
      </vt:variant>
      <vt:variant>
        <vt:i4>0</vt:i4>
      </vt:variant>
      <vt:variant>
        <vt:i4>5</vt:i4>
      </vt:variant>
      <vt:variant>
        <vt:lpwstr/>
      </vt:variant>
      <vt:variant>
        <vt:lpwstr>G_P</vt:lpwstr>
      </vt:variant>
      <vt:variant>
        <vt:i4>6226023</vt:i4>
      </vt:variant>
      <vt:variant>
        <vt:i4>5484</vt:i4>
      </vt:variant>
      <vt:variant>
        <vt:i4>0</vt:i4>
      </vt:variant>
      <vt:variant>
        <vt:i4>5</vt:i4>
      </vt:variant>
      <vt:variant>
        <vt:lpwstr/>
      </vt:variant>
      <vt:variant>
        <vt:lpwstr>G_O</vt:lpwstr>
      </vt:variant>
      <vt:variant>
        <vt:i4>6226023</vt:i4>
      </vt:variant>
      <vt:variant>
        <vt:i4>5481</vt:i4>
      </vt:variant>
      <vt:variant>
        <vt:i4>0</vt:i4>
      </vt:variant>
      <vt:variant>
        <vt:i4>5</vt:i4>
      </vt:variant>
      <vt:variant>
        <vt:lpwstr/>
      </vt:variant>
      <vt:variant>
        <vt:lpwstr>G_N</vt:lpwstr>
      </vt:variant>
      <vt:variant>
        <vt:i4>6226023</vt:i4>
      </vt:variant>
      <vt:variant>
        <vt:i4>5478</vt:i4>
      </vt:variant>
      <vt:variant>
        <vt:i4>0</vt:i4>
      </vt:variant>
      <vt:variant>
        <vt:i4>5</vt:i4>
      </vt:variant>
      <vt:variant>
        <vt:lpwstr/>
      </vt:variant>
      <vt:variant>
        <vt:lpwstr>G_M</vt:lpwstr>
      </vt:variant>
      <vt:variant>
        <vt:i4>6226023</vt:i4>
      </vt:variant>
      <vt:variant>
        <vt:i4>5475</vt:i4>
      </vt:variant>
      <vt:variant>
        <vt:i4>0</vt:i4>
      </vt:variant>
      <vt:variant>
        <vt:i4>5</vt:i4>
      </vt:variant>
      <vt:variant>
        <vt:lpwstr/>
      </vt:variant>
      <vt:variant>
        <vt:lpwstr>G_L</vt:lpwstr>
      </vt:variant>
      <vt:variant>
        <vt:i4>6226023</vt:i4>
      </vt:variant>
      <vt:variant>
        <vt:i4>5472</vt:i4>
      </vt:variant>
      <vt:variant>
        <vt:i4>0</vt:i4>
      </vt:variant>
      <vt:variant>
        <vt:i4>5</vt:i4>
      </vt:variant>
      <vt:variant>
        <vt:lpwstr/>
      </vt:variant>
      <vt:variant>
        <vt:lpwstr>G_K</vt:lpwstr>
      </vt:variant>
      <vt:variant>
        <vt:i4>6226023</vt:i4>
      </vt:variant>
      <vt:variant>
        <vt:i4>5469</vt:i4>
      </vt:variant>
      <vt:variant>
        <vt:i4>0</vt:i4>
      </vt:variant>
      <vt:variant>
        <vt:i4>5</vt:i4>
      </vt:variant>
      <vt:variant>
        <vt:lpwstr/>
      </vt:variant>
      <vt:variant>
        <vt:lpwstr>G_I</vt:lpwstr>
      </vt:variant>
      <vt:variant>
        <vt:i4>6226023</vt:i4>
      </vt:variant>
      <vt:variant>
        <vt:i4>5466</vt:i4>
      </vt:variant>
      <vt:variant>
        <vt:i4>0</vt:i4>
      </vt:variant>
      <vt:variant>
        <vt:i4>5</vt:i4>
      </vt:variant>
      <vt:variant>
        <vt:lpwstr/>
      </vt:variant>
      <vt:variant>
        <vt:lpwstr>G_H</vt:lpwstr>
      </vt:variant>
      <vt:variant>
        <vt:i4>6226023</vt:i4>
      </vt:variant>
      <vt:variant>
        <vt:i4>5463</vt:i4>
      </vt:variant>
      <vt:variant>
        <vt:i4>0</vt:i4>
      </vt:variant>
      <vt:variant>
        <vt:i4>5</vt:i4>
      </vt:variant>
      <vt:variant>
        <vt:lpwstr/>
      </vt:variant>
      <vt:variant>
        <vt:lpwstr>G_G</vt:lpwstr>
      </vt:variant>
      <vt:variant>
        <vt:i4>6226023</vt:i4>
      </vt:variant>
      <vt:variant>
        <vt:i4>5460</vt:i4>
      </vt:variant>
      <vt:variant>
        <vt:i4>0</vt:i4>
      </vt:variant>
      <vt:variant>
        <vt:i4>5</vt:i4>
      </vt:variant>
      <vt:variant>
        <vt:lpwstr/>
      </vt:variant>
      <vt:variant>
        <vt:lpwstr>G_F</vt:lpwstr>
      </vt:variant>
      <vt:variant>
        <vt:i4>6226023</vt:i4>
      </vt:variant>
      <vt:variant>
        <vt:i4>5457</vt:i4>
      </vt:variant>
      <vt:variant>
        <vt:i4>0</vt:i4>
      </vt:variant>
      <vt:variant>
        <vt:i4>5</vt:i4>
      </vt:variant>
      <vt:variant>
        <vt:lpwstr/>
      </vt:variant>
      <vt:variant>
        <vt:lpwstr>G_E</vt:lpwstr>
      </vt:variant>
      <vt:variant>
        <vt:i4>6226023</vt:i4>
      </vt:variant>
      <vt:variant>
        <vt:i4>5454</vt:i4>
      </vt:variant>
      <vt:variant>
        <vt:i4>0</vt:i4>
      </vt:variant>
      <vt:variant>
        <vt:i4>5</vt:i4>
      </vt:variant>
      <vt:variant>
        <vt:lpwstr/>
      </vt:variant>
      <vt:variant>
        <vt:lpwstr>G_D</vt:lpwstr>
      </vt:variant>
      <vt:variant>
        <vt:i4>6226023</vt:i4>
      </vt:variant>
      <vt:variant>
        <vt:i4>5451</vt:i4>
      </vt:variant>
      <vt:variant>
        <vt:i4>0</vt:i4>
      </vt:variant>
      <vt:variant>
        <vt:i4>5</vt:i4>
      </vt:variant>
      <vt:variant>
        <vt:lpwstr/>
      </vt:variant>
      <vt:variant>
        <vt:lpwstr>G_C</vt:lpwstr>
      </vt:variant>
      <vt:variant>
        <vt:i4>6226023</vt:i4>
      </vt:variant>
      <vt:variant>
        <vt:i4>5448</vt:i4>
      </vt:variant>
      <vt:variant>
        <vt:i4>0</vt:i4>
      </vt:variant>
      <vt:variant>
        <vt:i4>5</vt:i4>
      </vt:variant>
      <vt:variant>
        <vt:lpwstr/>
      </vt:variant>
      <vt:variant>
        <vt:lpwstr>G_B</vt:lpwstr>
      </vt:variant>
      <vt:variant>
        <vt:i4>6226023</vt:i4>
      </vt:variant>
      <vt:variant>
        <vt:i4>5445</vt:i4>
      </vt:variant>
      <vt:variant>
        <vt:i4>0</vt:i4>
      </vt:variant>
      <vt:variant>
        <vt:i4>5</vt:i4>
      </vt:variant>
      <vt:variant>
        <vt:lpwstr/>
      </vt:variant>
      <vt:variant>
        <vt:lpwstr>G_A</vt:lpwstr>
      </vt:variant>
      <vt:variant>
        <vt:i4>1966142</vt:i4>
      </vt:variant>
      <vt:variant>
        <vt:i4>5409</vt:i4>
      </vt:variant>
      <vt:variant>
        <vt:i4>0</vt:i4>
      </vt:variant>
      <vt:variant>
        <vt:i4>5</vt:i4>
      </vt:variant>
      <vt:variant>
        <vt:lpwstr/>
      </vt:variant>
      <vt:variant>
        <vt:lpwstr>Glos_LIM</vt:lpwstr>
      </vt:variant>
      <vt:variant>
        <vt:i4>6815803</vt:i4>
      </vt:variant>
      <vt:variant>
        <vt:i4>5397</vt:i4>
      </vt:variant>
      <vt:variant>
        <vt:i4>0</vt:i4>
      </vt:variant>
      <vt:variant>
        <vt:i4>5</vt:i4>
      </vt:variant>
      <vt:variant>
        <vt:lpwstr>http://www.aidsinfo.nih.gov/guidelines/</vt:lpwstr>
      </vt:variant>
      <vt:variant>
        <vt:lpwstr/>
      </vt:variant>
      <vt:variant>
        <vt:i4>1966142</vt:i4>
      </vt:variant>
      <vt:variant>
        <vt:i4>5394</vt:i4>
      </vt:variant>
      <vt:variant>
        <vt:i4>0</vt:i4>
      </vt:variant>
      <vt:variant>
        <vt:i4>5</vt:i4>
      </vt:variant>
      <vt:variant>
        <vt:lpwstr/>
      </vt:variant>
      <vt:variant>
        <vt:lpwstr>Glos_LIM</vt:lpwstr>
      </vt:variant>
      <vt:variant>
        <vt:i4>6160451</vt:i4>
      </vt:variant>
      <vt:variant>
        <vt:i4>5382</vt:i4>
      </vt:variant>
      <vt:variant>
        <vt:i4>0</vt:i4>
      </vt:variant>
      <vt:variant>
        <vt:i4>5</vt:i4>
      </vt:variant>
      <vt:variant>
        <vt:lpwstr>http://vaww.hepatitis.va.gov/</vt:lpwstr>
      </vt:variant>
      <vt:variant>
        <vt:lpwstr/>
      </vt:variant>
      <vt:variant>
        <vt:i4>1114150</vt:i4>
      </vt:variant>
      <vt:variant>
        <vt:i4>5247</vt:i4>
      </vt:variant>
      <vt:variant>
        <vt:i4>0</vt:i4>
      </vt:variant>
      <vt:variant>
        <vt:i4>5</vt:i4>
      </vt:variant>
      <vt:variant>
        <vt:lpwstr/>
      </vt:variant>
      <vt:variant>
        <vt:lpwstr>Glos_CQM</vt:lpwstr>
      </vt:variant>
      <vt:variant>
        <vt:i4>2228334</vt:i4>
      </vt:variant>
      <vt:variant>
        <vt:i4>5142</vt:i4>
      </vt:variant>
      <vt:variant>
        <vt:i4>0</vt:i4>
      </vt:variant>
      <vt:variant>
        <vt:i4>5</vt:i4>
      </vt:variant>
      <vt:variant>
        <vt:lpwstr/>
      </vt:variant>
      <vt:variant>
        <vt:lpwstr>_Adding_Local_Fields_1</vt:lpwstr>
      </vt:variant>
      <vt:variant>
        <vt:i4>3014782</vt:i4>
      </vt:variant>
      <vt:variant>
        <vt:i4>5049</vt:i4>
      </vt:variant>
      <vt:variant>
        <vt:i4>0</vt:i4>
      </vt:variant>
      <vt:variant>
        <vt:i4>5</vt:i4>
      </vt:variant>
      <vt:variant>
        <vt:lpwstr/>
      </vt:variant>
      <vt:variant>
        <vt:lpwstr>_Generating_a_Report_1</vt:lpwstr>
      </vt:variant>
      <vt:variant>
        <vt:i4>2555908</vt:i4>
      </vt:variant>
      <vt:variant>
        <vt:i4>5043</vt:i4>
      </vt:variant>
      <vt:variant>
        <vt:i4>0</vt:i4>
      </vt:variant>
      <vt:variant>
        <vt:i4>5</vt:i4>
      </vt:variant>
      <vt:variant>
        <vt:lpwstr/>
      </vt:variant>
      <vt:variant>
        <vt:lpwstr>Local_Fields</vt:lpwstr>
      </vt:variant>
      <vt:variant>
        <vt:i4>2883588</vt:i4>
      </vt:variant>
      <vt:variant>
        <vt:i4>5040</vt:i4>
      </vt:variant>
      <vt:variant>
        <vt:i4>0</vt:i4>
      </vt:variant>
      <vt:variant>
        <vt:i4>5</vt:i4>
      </vt:variant>
      <vt:variant>
        <vt:lpwstr/>
      </vt:variant>
      <vt:variant>
        <vt:lpwstr>Other_Registries</vt:lpwstr>
      </vt:variant>
      <vt:variant>
        <vt:i4>4849773</vt:i4>
      </vt:variant>
      <vt:variant>
        <vt:i4>5037</vt:i4>
      </vt:variant>
      <vt:variant>
        <vt:i4>0</vt:i4>
      </vt:variant>
      <vt:variant>
        <vt:i4>5</vt:i4>
      </vt:variant>
      <vt:variant>
        <vt:lpwstr/>
      </vt:variant>
      <vt:variant>
        <vt:lpwstr>Other_Diagnoses</vt:lpwstr>
      </vt:variant>
      <vt:variant>
        <vt:i4>6357061</vt:i4>
      </vt:variant>
      <vt:variant>
        <vt:i4>5034</vt:i4>
      </vt:variant>
      <vt:variant>
        <vt:i4>0</vt:i4>
      </vt:variant>
      <vt:variant>
        <vt:i4>5</vt:i4>
      </vt:variant>
      <vt:variant>
        <vt:lpwstr/>
      </vt:variant>
      <vt:variant>
        <vt:lpwstr>Select_Patient</vt:lpwstr>
      </vt:variant>
      <vt:variant>
        <vt:i4>6357091</vt:i4>
      </vt:variant>
      <vt:variant>
        <vt:i4>5031</vt:i4>
      </vt:variant>
      <vt:variant>
        <vt:i4>0</vt:i4>
      </vt:variant>
      <vt:variant>
        <vt:i4>5</vt:i4>
      </vt:variant>
      <vt:variant>
        <vt:lpwstr/>
      </vt:variant>
      <vt:variant>
        <vt:lpwstr>Clinics</vt:lpwstr>
      </vt:variant>
      <vt:variant>
        <vt:i4>458766</vt:i4>
      </vt:variant>
      <vt:variant>
        <vt:i4>5028</vt:i4>
      </vt:variant>
      <vt:variant>
        <vt:i4>0</vt:i4>
      </vt:variant>
      <vt:variant>
        <vt:i4>5</vt:i4>
      </vt:variant>
      <vt:variant>
        <vt:lpwstr/>
      </vt:variant>
      <vt:variant>
        <vt:lpwstr>Divisions</vt:lpwstr>
      </vt:variant>
      <vt:variant>
        <vt:i4>1769481</vt:i4>
      </vt:variant>
      <vt:variant>
        <vt:i4>5025</vt:i4>
      </vt:variant>
      <vt:variant>
        <vt:i4>0</vt:i4>
      </vt:variant>
      <vt:variant>
        <vt:i4>5</vt:i4>
      </vt:variant>
      <vt:variant>
        <vt:lpwstr/>
      </vt:variant>
      <vt:variant>
        <vt:lpwstr>Registry_Medications_Investingational</vt:lpwstr>
      </vt:variant>
      <vt:variant>
        <vt:i4>8061014</vt:i4>
      </vt:variant>
      <vt:variant>
        <vt:i4>5022</vt:i4>
      </vt:variant>
      <vt:variant>
        <vt:i4>0</vt:i4>
      </vt:variant>
      <vt:variant>
        <vt:i4>5</vt:i4>
      </vt:variant>
      <vt:variant>
        <vt:lpwstr/>
      </vt:variant>
      <vt:variant>
        <vt:lpwstr>VERA_Reimbursement</vt:lpwstr>
      </vt:variant>
      <vt:variant>
        <vt:i4>1900586</vt:i4>
      </vt:variant>
      <vt:variant>
        <vt:i4>5019</vt:i4>
      </vt:variant>
      <vt:variant>
        <vt:i4>0</vt:i4>
      </vt:variant>
      <vt:variant>
        <vt:i4>5</vt:i4>
      </vt:variant>
      <vt:variant>
        <vt:lpwstr/>
      </vt:variant>
      <vt:variant>
        <vt:lpwstr>Additional_Identifier</vt:lpwstr>
      </vt:variant>
      <vt:variant>
        <vt:i4>5439590</vt:i4>
      </vt:variant>
      <vt:variant>
        <vt:i4>5016</vt:i4>
      </vt:variant>
      <vt:variant>
        <vt:i4>0</vt:i4>
      </vt:variant>
      <vt:variant>
        <vt:i4>5</vt:i4>
      </vt:variant>
      <vt:variant>
        <vt:lpwstr/>
      </vt:variant>
      <vt:variant>
        <vt:lpwstr>OEF_OIF</vt:lpwstr>
      </vt:variant>
      <vt:variant>
        <vt:i4>6619251</vt:i4>
      </vt:variant>
      <vt:variant>
        <vt:i4>5013</vt:i4>
      </vt:variant>
      <vt:variant>
        <vt:i4>0</vt:i4>
      </vt:variant>
      <vt:variant>
        <vt:i4>5</vt:i4>
      </vt:variant>
      <vt:variant>
        <vt:lpwstr/>
      </vt:variant>
      <vt:variant>
        <vt:lpwstr>Sex</vt:lpwstr>
      </vt:variant>
      <vt:variant>
        <vt:i4>4259918</vt:i4>
      </vt:variant>
      <vt:variant>
        <vt:i4>5010</vt:i4>
      </vt:variant>
      <vt:variant>
        <vt:i4>0</vt:i4>
      </vt:variant>
      <vt:variant>
        <vt:i4>5</vt:i4>
      </vt:variant>
      <vt:variant>
        <vt:lpwstr/>
      </vt:variant>
      <vt:variant>
        <vt:lpwstr>Include_Patients_Confirmed</vt:lpwstr>
      </vt:variant>
      <vt:variant>
        <vt:i4>3801129</vt:i4>
      </vt:variant>
      <vt:variant>
        <vt:i4>5007</vt:i4>
      </vt:variant>
      <vt:variant>
        <vt:i4>0</vt:i4>
      </vt:variant>
      <vt:variant>
        <vt:i4>5</vt:i4>
      </vt:variant>
      <vt:variant>
        <vt:lpwstr/>
      </vt:variant>
      <vt:variant>
        <vt:lpwstr>Scheduled_To_Run</vt:lpwstr>
      </vt:variant>
      <vt:variant>
        <vt:i4>1048594</vt:i4>
      </vt:variant>
      <vt:variant>
        <vt:i4>5004</vt:i4>
      </vt:variant>
      <vt:variant>
        <vt:i4>0</vt:i4>
      </vt:variant>
      <vt:variant>
        <vt:i4>5</vt:i4>
      </vt:variant>
      <vt:variant>
        <vt:lpwstr/>
      </vt:variant>
      <vt:variant>
        <vt:lpwstr>Date_Range_Panes</vt:lpwstr>
      </vt:variant>
      <vt:variant>
        <vt:i4>524325</vt:i4>
      </vt:variant>
      <vt:variant>
        <vt:i4>5001</vt:i4>
      </vt:variant>
      <vt:variant>
        <vt:i4>0</vt:i4>
      </vt:variant>
      <vt:variant>
        <vt:i4>5</vt:i4>
      </vt:variant>
      <vt:variant>
        <vt:lpwstr/>
      </vt:variant>
      <vt:variant>
        <vt:lpwstr>Glos_ARV</vt:lpwstr>
      </vt:variant>
      <vt:variant>
        <vt:i4>1769522</vt:i4>
      </vt:variant>
      <vt:variant>
        <vt:i4>4998</vt:i4>
      </vt:variant>
      <vt:variant>
        <vt:i4>0</vt:i4>
      </vt:variant>
      <vt:variant>
        <vt:i4>5</vt:i4>
      </vt:variant>
      <vt:variant>
        <vt:lpwstr/>
      </vt:variant>
      <vt:variant>
        <vt:lpwstr>Glos_VERA</vt:lpwstr>
      </vt:variant>
      <vt:variant>
        <vt:i4>2555908</vt:i4>
      </vt:variant>
      <vt:variant>
        <vt:i4>4992</vt:i4>
      </vt:variant>
      <vt:variant>
        <vt:i4>0</vt:i4>
      </vt:variant>
      <vt:variant>
        <vt:i4>5</vt:i4>
      </vt:variant>
      <vt:variant>
        <vt:lpwstr/>
      </vt:variant>
      <vt:variant>
        <vt:lpwstr>Local_Fields</vt:lpwstr>
      </vt:variant>
      <vt:variant>
        <vt:i4>2883588</vt:i4>
      </vt:variant>
      <vt:variant>
        <vt:i4>4989</vt:i4>
      </vt:variant>
      <vt:variant>
        <vt:i4>0</vt:i4>
      </vt:variant>
      <vt:variant>
        <vt:i4>5</vt:i4>
      </vt:variant>
      <vt:variant>
        <vt:lpwstr/>
      </vt:variant>
      <vt:variant>
        <vt:lpwstr>Other_Registries</vt:lpwstr>
      </vt:variant>
      <vt:variant>
        <vt:i4>4849773</vt:i4>
      </vt:variant>
      <vt:variant>
        <vt:i4>4986</vt:i4>
      </vt:variant>
      <vt:variant>
        <vt:i4>0</vt:i4>
      </vt:variant>
      <vt:variant>
        <vt:i4>5</vt:i4>
      </vt:variant>
      <vt:variant>
        <vt:lpwstr/>
      </vt:variant>
      <vt:variant>
        <vt:lpwstr>Other_Diagnoses</vt:lpwstr>
      </vt:variant>
      <vt:variant>
        <vt:i4>458766</vt:i4>
      </vt:variant>
      <vt:variant>
        <vt:i4>4983</vt:i4>
      </vt:variant>
      <vt:variant>
        <vt:i4>0</vt:i4>
      </vt:variant>
      <vt:variant>
        <vt:i4>5</vt:i4>
      </vt:variant>
      <vt:variant>
        <vt:lpwstr/>
      </vt:variant>
      <vt:variant>
        <vt:lpwstr>Divisions</vt:lpwstr>
      </vt:variant>
      <vt:variant>
        <vt:i4>5963866</vt:i4>
      </vt:variant>
      <vt:variant>
        <vt:i4>4980</vt:i4>
      </vt:variant>
      <vt:variant>
        <vt:i4>0</vt:i4>
      </vt:variant>
      <vt:variant>
        <vt:i4>5</vt:i4>
      </vt:variant>
      <vt:variant>
        <vt:lpwstr/>
      </vt:variant>
      <vt:variant>
        <vt:lpwstr>Utilization_Date_Range</vt:lpwstr>
      </vt:variant>
      <vt:variant>
        <vt:i4>1900586</vt:i4>
      </vt:variant>
      <vt:variant>
        <vt:i4>4977</vt:i4>
      </vt:variant>
      <vt:variant>
        <vt:i4>0</vt:i4>
      </vt:variant>
      <vt:variant>
        <vt:i4>5</vt:i4>
      </vt:variant>
      <vt:variant>
        <vt:lpwstr/>
      </vt:variant>
      <vt:variant>
        <vt:lpwstr>Additional_Identifier</vt:lpwstr>
      </vt:variant>
      <vt:variant>
        <vt:i4>5439590</vt:i4>
      </vt:variant>
      <vt:variant>
        <vt:i4>4974</vt:i4>
      </vt:variant>
      <vt:variant>
        <vt:i4>0</vt:i4>
      </vt:variant>
      <vt:variant>
        <vt:i4>5</vt:i4>
      </vt:variant>
      <vt:variant>
        <vt:lpwstr/>
      </vt:variant>
      <vt:variant>
        <vt:lpwstr>OEF_OIF</vt:lpwstr>
      </vt:variant>
      <vt:variant>
        <vt:i4>6619251</vt:i4>
      </vt:variant>
      <vt:variant>
        <vt:i4>4971</vt:i4>
      </vt:variant>
      <vt:variant>
        <vt:i4>0</vt:i4>
      </vt:variant>
      <vt:variant>
        <vt:i4>5</vt:i4>
      </vt:variant>
      <vt:variant>
        <vt:lpwstr/>
      </vt:variant>
      <vt:variant>
        <vt:lpwstr>Sex</vt:lpwstr>
      </vt:variant>
      <vt:variant>
        <vt:i4>4259918</vt:i4>
      </vt:variant>
      <vt:variant>
        <vt:i4>4968</vt:i4>
      </vt:variant>
      <vt:variant>
        <vt:i4>0</vt:i4>
      </vt:variant>
      <vt:variant>
        <vt:i4>5</vt:i4>
      </vt:variant>
      <vt:variant>
        <vt:lpwstr/>
      </vt:variant>
      <vt:variant>
        <vt:lpwstr>Include_Patients_Confirmed</vt:lpwstr>
      </vt:variant>
      <vt:variant>
        <vt:i4>3801129</vt:i4>
      </vt:variant>
      <vt:variant>
        <vt:i4>4965</vt:i4>
      </vt:variant>
      <vt:variant>
        <vt:i4>0</vt:i4>
      </vt:variant>
      <vt:variant>
        <vt:i4>5</vt:i4>
      </vt:variant>
      <vt:variant>
        <vt:lpwstr/>
      </vt:variant>
      <vt:variant>
        <vt:lpwstr>Scheduled_To_Run</vt:lpwstr>
      </vt:variant>
      <vt:variant>
        <vt:i4>2555908</vt:i4>
      </vt:variant>
      <vt:variant>
        <vt:i4>4959</vt:i4>
      </vt:variant>
      <vt:variant>
        <vt:i4>0</vt:i4>
      </vt:variant>
      <vt:variant>
        <vt:i4>5</vt:i4>
      </vt:variant>
      <vt:variant>
        <vt:lpwstr/>
      </vt:variant>
      <vt:variant>
        <vt:lpwstr>Local_Fields</vt:lpwstr>
      </vt:variant>
      <vt:variant>
        <vt:i4>2883588</vt:i4>
      </vt:variant>
      <vt:variant>
        <vt:i4>4956</vt:i4>
      </vt:variant>
      <vt:variant>
        <vt:i4>0</vt:i4>
      </vt:variant>
      <vt:variant>
        <vt:i4>5</vt:i4>
      </vt:variant>
      <vt:variant>
        <vt:lpwstr/>
      </vt:variant>
      <vt:variant>
        <vt:lpwstr>Other_Registries</vt:lpwstr>
      </vt:variant>
      <vt:variant>
        <vt:i4>4849773</vt:i4>
      </vt:variant>
      <vt:variant>
        <vt:i4>4953</vt:i4>
      </vt:variant>
      <vt:variant>
        <vt:i4>0</vt:i4>
      </vt:variant>
      <vt:variant>
        <vt:i4>5</vt:i4>
      </vt:variant>
      <vt:variant>
        <vt:lpwstr/>
      </vt:variant>
      <vt:variant>
        <vt:lpwstr>Other_Diagnoses</vt:lpwstr>
      </vt:variant>
      <vt:variant>
        <vt:i4>6357061</vt:i4>
      </vt:variant>
      <vt:variant>
        <vt:i4>4950</vt:i4>
      </vt:variant>
      <vt:variant>
        <vt:i4>0</vt:i4>
      </vt:variant>
      <vt:variant>
        <vt:i4>5</vt:i4>
      </vt:variant>
      <vt:variant>
        <vt:lpwstr/>
      </vt:variant>
      <vt:variant>
        <vt:lpwstr>Select_Patient</vt:lpwstr>
      </vt:variant>
      <vt:variant>
        <vt:i4>6357091</vt:i4>
      </vt:variant>
      <vt:variant>
        <vt:i4>4947</vt:i4>
      </vt:variant>
      <vt:variant>
        <vt:i4>0</vt:i4>
      </vt:variant>
      <vt:variant>
        <vt:i4>5</vt:i4>
      </vt:variant>
      <vt:variant>
        <vt:lpwstr/>
      </vt:variant>
      <vt:variant>
        <vt:lpwstr>Clinics</vt:lpwstr>
      </vt:variant>
      <vt:variant>
        <vt:i4>458766</vt:i4>
      </vt:variant>
      <vt:variant>
        <vt:i4>4944</vt:i4>
      </vt:variant>
      <vt:variant>
        <vt:i4>0</vt:i4>
      </vt:variant>
      <vt:variant>
        <vt:i4>5</vt:i4>
      </vt:variant>
      <vt:variant>
        <vt:lpwstr/>
      </vt:variant>
      <vt:variant>
        <vt:lpwstr>Divisions</vt:lpwstr>
      </vt:variant>
      <vt:variant>
        <vt:i4>5963866</vt:i4>
      </vt:variant>
      <vt:variant>
        <vt:i4>4941</vt:i4>
      </vt:variant>
      <vt:variant>
        <vt:i4>0</vt:i4>
      </vt:variant>
      <vt:variant>
        <vt:i4>5</vt:i4>
      </vt:variant>
      <vt:variant>
        <vt:lpwstr/>
      </vt:variant>
      <vt:variant>
        <vt:lpwstr>Utilization_Date_Range</vt:lpwstr>
      </vt:variant>
      <vt:variant>
        <vt:i4>196644</vt:i4>
      </vt:variant>
      <vt:variant>
        <vt:i4>4938</vt:i4>
      </vt:variant>
      <vt:variant>
        <vt:i4>0</vt:i4>
      </vt:variant>
      <vt:variant>
        <vt:i4>5</vt:i4>
      </vt:variant>
      <vt:variant>
        <vt:lpwstr/>
      </vt:variant>
      <vt:variant>
        <vt:lpwstr>Renal_Function_Date_Range</vt:lpwstr>
      </vt:variant>
      <vt:variant>
        <vt:i4>7995478</vt:i4>
      </vt:variant>
      <vt:variant>
        <vt:i4>4935</vt:i4>
      </vt:variant>
      <vt:variant>
        <vt:i4>0</vt:i4>
      </vt:variant>
      <vt:variant>
        <vt:i4>5</vt:i4>
      </vt:variant>
      <vt:variant>
        <vt:lpwstr/>
      </vt:variant>
      <vt:variant>
        <vt:lpwstr>Report_Type</vt:lpwstr>
      </vt:variant>
      <vt:variant>
        <vt:i4>1900586</vt:i4>
      </vt:variant>
      <vt:variant>
        <vt:i4>4932</vt:i4>
      </vt:variant>
      <vt:variant>
        <vt:i4>0</vt:i4>
      </vt:variant>
      <vt:variant>
        <vt:i4>5</vt:i4>
      </vt:variant>
      <vt:variant>
        <vt:lpwstr/>
      </vt:variant>
      <vt:variant>
        <vt:lpwstr>Additional_Identifier</vt:lpwstr>
      </vt:variant>
      <vt:variant>
        <vt:i4>5439590</vt:i4>
      </vt:variant>
      <vt:variant>
        <vt:i4>4929</vt:i4>
      </vt:variant>
      <vt:variant>
        <vt:i4>0</vt:i4>
      </vt:variant>
      <vt:variant>
        <vt:i4>5</vt:i4>
      </vt:variant>
      <vt:variant>
        <vt:lpwstr/>
      </vt:variant>
      <vt:variant>
        <vt:lpwstr>OEF_OIF</vt:lpwstr>
      </vt:variant>
      <vt:variant>
        <vt:i4>6619251</vt:i4>
      </vt:variant>
      <vt:variant>
        <vt:i4>4926</vt:i4>
      </vt:variant>
      <vt:variant>
        <vt:i4>0</vt:i4>
      </vt:variant>
      <vt:variant>
        <vt:i4>5</vt:i4>
      </vt:variant>
      <vt:variant>
        <vt:lpwstr/>
      </vt:variant>
      <vt:variant>
        <vt:lpwstr>Sex</vt:lpwstr>
      </vt:variant>
      <vt:variant>
        <vt:i4>4259918</vt:i4>
      </vt:variant>
      <vt:variant>
        <vt:i4>4923</vt:i4>
      </vt:variant>
      <vt:variant>
        <vt:i4>0</vt:i4>
      </vt:variant>
      <vt:variant>
        <vt:i4>5</vt:i4>
      </vt:variant>
      <vt:variant>
        <vt:lpwstr/>
      </vt:variant>
      <vt:variant>
        <vt:lpwstr>Include_Patients_Confirmed</vt:lpwstr>
      </vt:variant>
      <vt:variant>
        <vt:i4>3801129</vt:i4>
      </vt:variant>
      <vt:variant>
        <vt:i4>4920</vt:i4>
      </vt:variant>
      <vt:variant>
        <vt:i4>0</vt:i4>
      </vt:variant>
      <vt:variant>
        <vt:i4>5</vt:i4>
      </vt:variant>
      <vt:variant>
        <vt:lpwstr/>
      </vt:variant>
      <vt:variant>
        <vt:lpwstr>Scheduled_To_Run</vt:lpwstr>
      </vt:variant>
      <vt:variant>
        <vt:i4>2555908</vt:i4>
      </vt:variant>
      <vt:variant>
        <vt:i4>4917</vt:i4>
      </vt:variant>
      <vt:variant>
        <vt:i4>0</vt:i4>
      </vt:variant>
      <vt:variant>
        <vt:i4>5</vt:i4>
      </vt:variant>
      <vt:variant>
        <vt:lpwstr/>
      </vt:variant>
      <vt:variant>
        <vt:lpwstr>Local_Fields</vt:lpwstr>
      </vt:variant>
      <vt:variant>
        <vt:i4>2883588</vt:i4>
      </vt:variant>
      <vt:variant>
        <vt:i4>4914</vt:i4>
      </vt:variant>
      <vt:variant>
        <vt:i4>0</vt:i4>
      </vt:variant>
      <vt:variant>
        <vt:i4>5</vt:i4>
      </vt:variant>
      <vt:variant>
        <vt:lpwstr/>
      </vt:variant>
      <vt:variant>
        <vt:lpwstr>Other_Registries</vt:lpwstr>
      </vt:variant>
      <vt:variant>
        <vt:i4>4849773</vt:i4>
      </vt:variant>
      <vt:variant>
        <vt:i4>4911</vt:i4>
      </vt:variant>
      <vt:variant>
        <vt:i4>0</vt:i4>
      </vt:variant>
      <vt:variant>
        <vt:i4>5</vt:i4>
      </vt:variant>
      <vt:variant>
        <vt:lpwstr/>
      </vt:variant>
      <vt:variant>
        <vt:lpwstr>Other_Diagnoses</vt:lpwstr>
      </vt:variant>
      <vt:variant>
        <vt:i4>6357061</vt:i4>
      </vt:variant>
      <vt:variant>
        <vt:i4>4908</vt:i4>
      </vt:variant>
      <vt:variant>
        <vt:i4>0</vt:i4>
      </vt:variant>
      <vt:variant>
        <vt:i4>5</vt:i4>
      </vt:variant>
      <vt:variant>
        <vt:lpwstr/>
      </vt:variant>
      <vt:variant>
        <vt:lpwstr>Select_Patient</vt:lpwstr>
      </vt:variant>
      <vt:variant>
        <vt:i4>6357091</vt:i4>
      </vt:variant>
      <vt:variant>
        <vt:i4>4905</vt:i4>
      </vt:variant>
      <vt:variant>
        <vt:i4>0</vt:i4>
      </vt:variant>
      <vt:variant>
        <vt:i4>5</vt:i4>
      </vt:variant>
      <vt:variant>
        <vt:lpwstr/>
      </vt:variant>
      <vt:variant>
        <vt:lpwstr>Clinics</vt:lpwstr>
      </vt:variant>
      <vt:variant>
        <vt:i4>458766</vt:i4>
      </vt:variant>
      <vt:variant>
        <vt:i4>4902</vt:i4>
      </vt:variant>
      <vt:variant>
        <vt:i4>0</vt:i4>
      </vt:variant>
      <vt:variant>
        <vt:i4>5</vt:i4>
      </vt:variant>
      <vt:variant>
        <vt:lpwstr/>
      </vt:variant>
      <vt:variant>
        <vt:lpwstr>Divisions</vt:lpwstr>
      </vt:variant>
      <vt:variant>
        <vt:i4>1769481</vt:i4>
      </vt:variant>
      <vt:variant>
        <vt:i4>4899</vt:i4>
      </vt:variant>
      <vt:variant>
        <vt:i4>0</vt:i4>
      </vt:variant>
      <vt:variant>
        <vt:i4>5</vt:i4>
      </vt:variant>
      <vt:variant>
        <vt:lpwstr/>
      </vt:variant>
      <vt:variant>
        <vt:lpwstr>Registry_Medications_Investingational</vt:lpwstr>
      </vt:variant>
      <vt:variant>
        <vt:i4>7995478</vt:i4>
      </vt:variant>
      <vt:variant>
        <vt:i4>4896</vt:i4>
      </vt:variant>
      <vt:variant>
        <vt:i4>0</vt:i4>
      </vt:variant>
      <vt:variant>
        <vt:i4>5</vt:i4>
      </vt:variant>
      <vt:variant>
        <vt:lpwstr/>
      </vt:variant>
      <vt:variant>
        <vt:lpwstr>Report_Type</vt:lpwstr>
      </vt:variant>
      <vt:variant>
        <vt:i4>1703959</vt:i4>
      </vt:variant>
      <vt:variant>
        <vt:i4>4893</vt:i4>
      </vt:variant>
      <vt:variant>
        <vt:i4>0</vt:i4>
      </vt:variant>
      <vt:variant>
        <vt:i4>5</vt:i4>
      </vt:variant>
      <vt:variant>
        <vt:lpwstr/>
      </vt:variant>
      <vt:variant>
        <vt:lpwstr>Activity</vt:lpwstr>
      </vt:variant>
      <vt:variant>
        <vt:i4>1900586</vt:i4>
      </vt:variant>
      <vt:variant>
        <vt:i4>4890</vt:i4>
      </vt:variant>
      <vt:variant>
        <vt:i4>0</vt:i4>
      </vt:variant>
      <vt:variant>
        <vt:i4>5</vt:i4>
      </vt:variant>
      <vt:variant>
        <vt:lpwstr/>
      </vt:variant>
      <vt:variant>
        <vt:lpwstr>Additional_Identifier</vt:lpwstr>
      </vt:variant>
      <vt:variant>
        <vt:i4>5439590</vt:i4>
      </vt:variant>
      <vt:variant>
        <vt:i4>4887</vt:i4>
      </vt:variant>
      <vt:variant>
        <vt:i4>0</vt:i4>
      </vt:variant>
      <vt:variant>
        <vt:i4>5</vt:i4>
      </vt:variant>
      <vt:variant>
        <vt:lpwstr/>
      </vt:variant>
      <vt:variant>
        <vt:lpwstr>OEF_OIF</vt:lpwstr>
      </vt:variant>
      <vt:variant>
        <vt:i4>6619251</vt:i4>
      </vt:variant>
      <vt:variant>
        <vt:i4>4884</vt:i4>
      </vt:variant>
      <vt:variant>
        <vt:i4>0</vt:i4>
      </vt:variant>
      <vt:variant>
        <vt:i4>5</vt:i4>
      </vt:variant>
      <vt:variant>
        <vt:lpwstr/>
      </vt:variant>
      <vt:variant>
        <vt:lpwstr>Sex</vt:lpwstr>
      </vt:variant>
      <vt:variant>
        <vt:i4>4259918</vt:i4>
      </vt:variant>
      <vt:variant>
        <vt:i4>4881</vt:i4>
      </vt:variant>
      <vt:variant>
        <vt:i4>0</vt:i4>
      </vt:variant>
      <vt:variant>
        <vt:i4>5</vt:i4>
      </vt:variant>
      <vt:variant>
        <vt:lpwstr/>
      </vt:variant>
      <vt:variant>
        <vt:lpwstr>Include_Patients_Confirmed</vt:lpwstr>
      </vt:variant>
      <vt:variant>
        <vt:i4>3801129</vt:i4>
      </vt:variant>
      <vt:variant>
        <vt:i4>4878</vt:i4>
      </vt:variant>
      <vt:variant>
        <vt:i4>0</vt:i4>
      </vt:variant>
      <vt:variant>
        <vt:i4>5</vt:i4>
      </vt:variant>
      <vt:variant>
        <vt:lpwstr/>
      </vt:variant>
      <vt:variant>
        <vt:lpwstr>Scheduled_To_Run</vt:lpwstr>
      </vt:variant>
      <vt:variant>
        <vt:i4>1048594</vt:i4>
      </vt:variant>
      <vt:variant>
        <vt:i4>4875</vt:i4>
      </vt:variant>
      <vt:variant>
        <vt:i4>0</vt:i4>
      </vt:variant>
      <vt:variant>
        <vt:i4>5</vt:i4>
      </vt:variant>
      <vt:variant>
        <vt:lpwstr/>
      </vt:variant>
      <vt:variant>
        <vt:lpwstr>Date_Range_Panes</vt:lpwstr>
      </vt:variant>
      <vt:variant>
        <vt:i4>2555908</vt:i4>
      </vt:variant>
      <vt:variant>
        <vt:i4>4872</vt:i4>
      </vt:variant>
      <vt:variant>
        <vt:i4>0</vt:i4>
      </vt:variant>
      <vt:variant>
        <vt:i4>5</vt:i4>
      </vt:variant>
      <vt:variant>
        <vt:lpwstr/>
      </vt:variant>
      <vt:variant>
        <vt:lpwstr>Local_Fields</vt:lpwstr>
      </vt:variant>
      <vt:variant>
        <vt:i4>2883588</vt:i4>
      </vt:variant>
      <vt:variant>
        <vt:i4>4869</vt:i4>
      </vt:variant>
      <vt:variant>
        <vt:i4>0</vt:i4>
      </vt:variant>
      <vt:variant>
        <vt:i4>5</vt:i4>
      </vt:variant>
      <vt:variant>
        <vt:lpwstr/>
      </vt:variant>
      <vt:variant>
        <vt:lpwstr>Other_Registries</vt:lpwstr>
      </vt:variant>
      <vt:variant>
        <vt:i4>4849773</vt:i4>
      </vt:variant>
      <vt:variant>
        <vt:i4>4866</vt:i4>
      </vt:variant>
      <vt:variant>
        <vt:i4>0</vt:i4>
      </vt:variant>
      <vt:variant>
        <vt:i4>5</vt:i4>
      </vt:variant>
      <vt:variant>
        <vt:lpwstr/>
      </vt:variant>
      <vt:variant>
        <vt:lpwstr>Other_Diagnoses</vt:lpwstr>
      </vt:variant>
      <vt:variant>
        <vt:i4>6357061</vt:i4>
      </vt:variant>
      <vt:variant>
        <vt:i4>4863</vt:i4>
      </vt:variant>
      <vt:variant>
        <vt:i4>0</vt:i4>
      </vt:variant>
      <vt:variant>
        <vt:i4>5</vt:i4>
      </vt:variant>
      <vt:variant>
        <vt:lpwstr/>
      </vt:variant>
      <vt:variant>
        <vt:lpwstr>Select_Patient</vt:lpwstr>
      </vt:variant>
      <vt:variant>
        <vt:i4>6357091</vt:i4>
      </vt:variant>
      <vt:variant>
        <vt:i4>4860</vt:i4>
      </vt:variant>
      <vt:variant>
        <vt:i4>0</vt:i4>
      </vt:variant>
      <vt:variant>
        <vt:i4>5</vt:i4>
      </vt:variant>
      <vt:variant>
        <vt:lpwstr/>
      </vt:variant>
      <vt:variant>
        <vt:lpwstr>Clinics</vt:lpwstr>
      </vt:variant>
      <vt:variant>
        <vt:i4>458766</vt:i4>
      </vt:variant>
      <vt:variant>
        <vt:i4>4857</vt:i4>
      </vt:variant>
      <vt:variant>
        <vt:i4>0</vt:i4>
      </vt:variant>
      <vt:variant>
        <vt:i4>5</vt:i4>
      </vt:variant>
      <vt:variant>
        <vt:lpwstr/>
      </vt:variant>
      <vt:variant>
        <vt:lpwstr>Divisions</vt:lpwstr>
      </vt:variant>
      <vt:variant>
        <vt:i4>852019</vt:i4>
      </vt:variant>
      <vt:variant>
        <vt:i4>4854</vt:i4>
      </vt:variant>
      <vt:variant>
        <vt:i4>0</vt:i4>
      </vt:variant>
      <vt:variant>
        <vt:i4>5</vt:i4>
      </vt:variant>
      <vt:variant>
        <vt:lpwstr/>
      </vt:variant>
      <vt:variant>
        <vt:lpwstr>Lab_Tests_Date_Range</vt:lpwstr>
      </vt:variant>
      <vt:variant>
        <vt:i4>1900586</vt:i4>
      </vt:variant>
      <vt:variant>
        <vt:i4>4851</vt:i4>
      </vt:variant>
      <vt:variant>
        <vt:i4>0</vt:i4>
      </vt:variant>
      <vt:variant>
        <vt:i4>5</vt:i4>
      </vt:variant>
      <vt:variant>
        <vt:lpwstr/>
      </vt:variant>
      <vt:variant>
        <vt:lpwstr>Additional_Identifier</vt:lpwstr>
      </vt:variant>
      <vt:variant>
        <vt:i4>5439590</vt:i4>
      </vt:variant>
      <vt:variant>
        <vt:i4>4848</vt:i4>
      </vt:variant>
      <vt:variant>
        <vt:i4>0</vt:i4>
      </vt:variant>
      <vt:variant>
        <vt:i4>5</vt:i4>
      </vt:variant>
      <vt:variant>
        <vt:lpwstr/>
      </vt:variant>
      <vt:variant>
        <vt:lpwstr>OEF_OIF</vt:lpwstr>
      </vt:variant>
      <vt:variant>
        <vt:i4>6619251</vt:i4>
      </vt:variant>
      <vt:variant>
        <vt:i4>4845</vt:i4>
      </vt:variant>
      <vt:variant>
        <vt:i4>0</vt:i4>
      </vt:variant>
      <vt:variant>
        <vt:i4>5</vt:i4>
      </vt:variant>
      <vt:variant>
        <vt:lpwstr/>
      </vt:variant>
      <vt:variant>
        <vt:lpwstr>Sex</vt:lpwstr>
      </vt:variant>
      <vt:variant>
        <vt:i4>4259918</vt:i4>
      </vt:variant>
      <vt:variant>
        <vt:i4>4842</vt:i4>
      </vt:variant>
      <vt:variant>
        <vt:i4>0</vt:i4>
      </vt:variant>
      <vt:variant>
        <vt:i4>5</vt:i4>
      </vt:variant>
      <vt:variant>
        <vt:lpwstr/>
      </vt:variant>
      <vt:variant>
        <vt:lpwstr>Include_Patients_Confirmed</vt:lpwstr>
      </vt:variant>
      <vt:variant>
        <vt:i4>3801129</vt:i4>
      </vt:variant>
      <vt:variant>
        <vt:i4>4839</vt:i4>
      </vt:variant>
      <vt:variant>
        <vt:i4>0</vt:i4>
      </vt:variant>
      <vt:variant>
        <vt:i4>5</vt:i4>
      </vt:variant>
      <vt:variant>
        <vt:lpwstr/>
      </vt:variant>
      <vt:variant>
        <vt:lpwstr>Scheduled_To_Run</vt:lpwstr>
      </vt:variant>
      <vt:variant>
        <vt:i4>1048594</vt:i4>
      </vt:variant>
      <vt:variant>
        <vt:i4>4836</vt:i4>
      </vt:variant>
      <vt:variant>
        <vt:i4>0</vt:i4>
      </vt:variant>
      <vt:variant>
        <vt:i4>5</vt:i4>
      </vt:variant>
      <vt:variant>
        <vt:lpwstr/>
      </vt:variant>
      <vt:variant>
        <vt:lpwstr>Date_Range_Panes</vt:lpwstr>
      </vt:variant>
      <vt:variant>
        <vt:i4>1769532</vt:i4>
      </vt:variant>
      <vt:variant>
        <vt:i4>4833</vt:i4>
      </vt:variant>
      <vt:variant>
        <vt:i4>0</vt:i4>
      </vt:variant>
      <vt:variant>
        <vt:i4>5</vt:i4>
      </vt:variant>
      <vt:variant>
        <vt:lpwstr/>
      </vt:variant>
      <vt:variant>
        <vt:lpwstr>_Adding_Lab_Tests</vt:lpwstr>
      </vt:variant>
      <vt:variant>
        <vt:i4>2555908</vt:i4>
      </vt:variant>
      <vt:variant>
        <vt:i4>4830</vt:i4>
      </vt:variant>
      <vt:variant>
        <vt:i4>0</vt:i4>
      </vt:variant>
      <vt:variant>
        <vt:i4>5</vt:i4>
      </vt:variant>
      <vt:variant>
        <vt:lpwstr/>
      </vt:variant>
      <vt:variant>
        <vt:lpwstr>Local_Fields</vt:lpwstr>
      </vt:variant>
      <vt:variant>
        <vt:i4>2883588</vt:i4>
      </vt:variant>
      <vt:variant>
        <vt:i4>4827</vt:i4>
      </vt:variant>
      <vt:variant>
        <vt:i4>0</vt:i4>
      </vt:variant>
      <vt:variant>
        <vt:i4>5</vt:i4>
      </vt:variant>
      <vt:variant>
        <vt:lpwstr/>
      </vt:variant>
      <vt:variant>
        <vt:lpwstr>Other_Registries</vt:lpwstr>
      </vt:variant>
      <vt:variant>
        <vt:i4>4849773</vt:i4>
      </vt:variant>
      <vt:variant>
        <vt:i4>4824</vt:i4>
      </vt:variant>
      <vt:variant>
        <vt:i4>0</vt:i4>
      </vt:variant>
      <vt:variant>
        <vt:i4>5</vt:i4>
      </vt:variant>
      <vt:variant>
        <vt:lpwstr/>
      </vt:variant>
      <vt:variant>
        <vt:lpwstr>Other_Diagnoses</vt:lpwstr>
      </vt:variant>
      <vt:variant>
        <vt:i4>6357061</vt:i4>
      </vt:variant>
      <vt:variant>
        <vt:i4>4821</vt:i4>
      </vt:variant>
      <vt:variant>
        <vt:i4>0</vt:i4>
      </vt:variant>
      <vt:variant>
        <vt:i4>5</vt:i4>
      </vt:variant>
      <vt:variant>
        <vt:lpwstr/>
      </vt:variant>
      <vt:variant>
        <vt:lpwstr>Select_Patient</vt:lpwstr>
      </vt:variant>
      <vt:variant>
        <vt:i4>6357091</vt:i4>
      </vt:variant>
      <vt:variant>
        <vt:i4>4818</vt:i4>
      </vt:variant>
      <vt:variant>
        <vt:i4>0</vt:i4>
      </vt:variant>
      <vt:variant>
        <vt:i4>5</vt:i4>
      </vt:variant>
      <vt:variant>
        <vt:lpwstr/>
      </vt:variant>
      <vt:variant>
        <vt:lpwstr>Clinics</vt:lpwstr>
      </vt:variant>
      <vt:variant>
        <vt:i4>458766</vt:i4>
      </vt:variant>
      <vt:variant>
        <vt:i4>4815</vt:i4>
      </vt:variant>
      <vt:variant>
        <vt:i4>0</vt:i4>
      </vt:variant>
      <vt:variant>
        <vt:i4>5</vt:i4>
      </vt:variant>
      <vt:variant>
        <vt:lpwstr/>
      </vt:variant>
      <vt:variant>
        <vt:lpwstr>Divisions</vt:lpwstr>
      </vt:variant>
      <vt:variant>
        <vt:i4>7733315</vt:i4>
      </vt:variant>
      <vt:variant>
        <vt:i4>4812</vt:i4>
      </vt:variant>
      <vt:variant>
        <vt:i4>0</vt:i4>
      </vt:variant>
      <vt:variant>
        <vt:i4>5</vt:i4>
      </vt:variant>
      <vt:variant>
        <vt:lpwstr/>
      </vt:variant>
      <vt:variant>
        <vt:lpwstr>Lab_Radio_Util_Options</vt:lpwstr>
      </vt:variant>
      <vt:variant>
        <vt:i4>1900586</vt:i4>
      </vt:variant>
      <vt:variant>
        <vt:i4>4809</vt:i4>
      </vt:variant>
      <vt:variant>
        <vt:i4>0</vt:i4>
      </vt:variant>
      <vt:variant>
        <vt:i4>5</vt:i4>
      </vt:variant>
      <vt:variant>
        <vt:lpwstr/>
      </vt:variant>
      <vt:variant>
        <vt:lpwstr>Additional_Identifier</vt:lpwstr>
      </vt:variant>
      <vt:variant>
        <vt:i4>5439590</vt:i4>
      </vt:variant>
      <vt:variant>
        <vt:i4>4806</vt:i4>
      </vt:variant>
      <vt:variant>
        <vt:i4>0</vt:i4>
      </vt:variant>
      <vt:variant>
        <vt:i4>5</vt:i4>
      </vt:variant>
      <vt:variant>
        <vt:lpwstr/>
      </vt:variant>
      <vt:variant>
        <vt:lpwstr>OEF_OIF</vt:lpwstr>
      </vt:variant>
      <vt:variant>
        <vt:i4>6619251</vt:i4>
      </vt:variant>
      <vt:variant>
        <vt:i4>4803</vt:i4>
      </vt:variant>
      <vt:variant>
        <vt:i4>0</vt:i4>
      </vt:variant>
      <vt:variant>
        <vt:i4>5</vt:i4>
      </vt:variant>
      <vt:variant>
        <vt:lpwstr/>
      </vt:variant>
      <vt:variant>
        <vt:lpwstr>Sex</vt:lpwstr>
      </vt:variant>
      <vt:variant>
        <vt:i4>4259918</vt:i4>
      </vt:variant>
      <vt:variant>
        <vt:i4>4800</vt:i4>
      </vt:variant>
      <vt:variant>
        <vt:i4>0</vt:i4>
      </vt:variant>
      <vt:variant>
        <vt:i4>5</vt:i4>
      </vt:variant>
      <vt:variant>
        <vt:lpwstr/>
      </vt:variant>
      <vt:variant>
        <vt:lpwstr>Include_Patients_Confirmed</vt:lpwstr>
      </vt:variant>
      <vt:variant>
        <vt:i4>3801129</vt:i4>
      </vt:variant>
      <vt:variant>
        <vt:i4>4797</vt:i4>
      </vt:variant>
      <vt:variant>
        <vt:i4>0</vt:i4>
      </vt:variant>
      <vt:variant>
        <vt:i4>5</vt:i4>
      </vt:variant>
      <vt:variant>
        <vt:lpwstr/>
      </vt:variant>
      <vt:variant>
        <vt:lpwstr>Scheduled_To_Run</vt:lpwstr>
      </vt:variant>
      <vt:variant>
        <vt:i4>1048594</vt:i4>
      </vt:variant>
      <vt:variant>
        <vt:i4>4794</vt:i4>
      </vt:variant>
      <vt:variant>
        <vt:i4>0</vt:i4>
      </vt:variant>
      <vt:variant>
        <vt:i4>5</vt:i4>
      </vt:variant>
      <vt:variant>
        <vt:lpwstr/>
      </vt:variant>
      <vt:variant>
        <vt:lpwstr>Date_Range_Panes</vt:lpwstr>
      </vt:variant>
      <vt:variant>
        <vt:i4>2555908</vt:i4>
      </vt:variant>
      <vt:variant>
        <vt:i4>4791</vt:i4>
      </vt:variant>
      <vt:variant>
        <vt:i4>0</vt:i4>
      </vt:variant>
      <vt:variant>
        <vt:i4>5</vt:i4>
      </vt:variant>
      <vt:variant>
        <vt:lpwstr/>
      </vt:variant>
      <vt:variant>
        <vt:lpwstr>Local_Fields</vt:lpwstr>
      </vt:variant>
      <vt:variant>
        <vt:i4>2883588</vt:i4>
      </vt:variant>
      <vt:variant>
        <vt:i4>4788</vt:i4>
      </vt:variant>
      <vt:variant>
        <vt:i4>0</vt:i4>
      </vt:variant>
      <vt:variant>
        <vt:i4>5</vt:i4>
      </vt:variant>
      <vt:variant>
        <vt:lpwstr/>
      </vt:variant>
      <vt:variant>
        <vt:lpwstr>Other_Registries</vt:lpwstr>
      </vt:variant>
      <vt:variant>
        <vt:i4>4849773</vt:i4>
      </vt:variant>
      <vt:variant>
        <vt:i4>4785</vt:i4>
      </vt:variant>
      <vt:variant>
        <vt:i4>0</vt:i4>
      </vt:variant>
      <vt:variant>
        <vt:i4>5</vt:i4>
      </vt:variant>
      <vt:variant>
        <vt:lpwstr/>
      </vt:variant>
      <vt:variant>
        <vt:lpwstr>Other_Diagnoses</vt:lpwstr>
      </vt:variant>
      <vt:variant>
        <vt:i4>6357061</vt:i4>
      </vt:variant>
      <vt:variant>
        <vt:i4>4782</vt:i4>
      </vt:variant>
      <vt:variant>
        <vt:i4>0</vt:i4>
      </vt:variant>
      <vt:variant>
        <vt:i4>5</vt:i4>
      </vt:variant>
      <vt:variant>
        <vt:lpwstr/>
      </vt:variant>
      <vt:variant>
        <vt:lpwstr>Select_Patient</vt:lpwstr>
      </vt:variant>
      <vt:variant>
        <vt:i4>458766</vt:i4>
      </vt:variant>
      <vt:variant>
        <vt:i4>4779</vt:i4>
      </vt:variant>
      <vt:variant>
        <vt:i4>0</vt:i4>
      </vt:variant>
      <vt:variant>
        <vt:i4>5</vt:i4>
      </vt:variant>
      <vt:variant>
        <vt:lpwstr/>
      </vt:variant>
      <vt:variant>
        <vt:lpwstr>Divisions</vt:lpwstr>
      </vt:variant>
      <vt:variant>
        <vt:i4>5963866</vt:i4>
      </vt:variant>
      <vt:variant>
        <vt:i4>4776</vt:i4>
      </vt:variant>
      <vt:variant>
        <vt:i4>0</vt:i4>
      </vt:variant>
      <vt:variant>
        <vt:i4>5</vt:i4>
      </vt:variant>
      <vt:variant>
        <vt:lpwstr/>
      </vt:variant>
      <vt:variant>
        <vt:lpwstr>Utilization_Date_Range</vt:lpwstr>
      </vt:variant>
      <vt:variant>
        <vt:i4>7340131</vt:i4>
      </vt:variant>
      <vt:variant>
        <vt:i4>4773</vt:i4>
      </vt:variant>
      <vt:variant>
        <vt:i4>0</vt:i4>
      </vt:variant>
      <vt:variant>
        <vt:i4>5</vt:i4>
      </vt:variant>
      <vt:variant>
        <vt:lpwstr/>
      </vt:variant>
      <vt:variant>
        <vt:lpwstr>CPT</vt:lpwstr>
      </vt:variant>
      <vt:variant>
        <vt:i4>5898253</vt:i4>
      </vt:variant>
      <vt:variant>
        <vt:i4>4770</vt:i4>
      </vt:variant>
      <vt:variant>
        <vt:i4>0</vt:i4>
      </vt:variant>
      <vt:variant>
        <vt:i4>5</vt:i4>
      </vt:variant>
      <vt:variant>
        <vt:lpwstr/>
      </vt:variant>
      <vt:variant>
        <vt:lpwstr>ICD9</vt:lpwstr>
      </vt:variant>
      <vt:variant>
        <vt:i4>7995478</vt:i4>
      </vt:variant>
      <vt:variant>
        <vt:i4>4767</vt:i4>
      </vt:variant>
      <vt:variant>
        <vt:i4>0</vt:i4>
      </vt:variant>
      <vt:variant>
        <vt:i4>5</vt:i4>
      </vt:variant>
      <vt:variant>
        <vt:lpwstr/>
      </vt:variant>
      <vt:variant>
        <vt:lpwstr>Report_Type</vt:lpwstr>
      </vt:variant>
      <vt:variant>
        <vt:i4>1376277</vt:i4>
      </vt:variant>
      <vt:variant>
        <vt:i4>4764</vt:i4>
      </vt:variant>
      <vt:variant>
        <vt:i4>0</vt:i4>
      </vt:variant>
      <vt:variant>
        <vt:i4>5</vt:i4>
      </vt:variant>
      <vt:variant>
        <vt:lpwstr/>
      </vt:variant>
      <vt:variant>
        <vt:lpwstr>Patients</vt:lpwstr>
      </vt:variant>
      <vt:variant>
        <vt:i4>7602282</vt:i4>
      </vt:variant>
      <vt:variant>
        <vt:i4>4761</vt:i4>
      </vt:variant>
      <vt:variant>
        <vt:i4>0</vt:i4>
      </vt:variant>
      <vt:variant>
        <vt:i4>5</vt:i4>
      </vt:variant>
      <vt:variant>
        <vt:lpwstr/>
      </vt:variant>
      <vt:variant>
        <vt:lpwstr>Procedures</vt:lpwstr>
      </vt:variant>
      <vt:variant>
        <vt:i4>1900586</vt:i4>
      </vt:variant>
      <vt:variant>
        <vt:i4>4758</vt:i4>
      </vt:variant>
      <vt:variant>
        <vt:i4>0</vt:i4>
      </vt:variant>
      <vt:variant>
        <vt:i4>5</vt:i4>
      </vt:variant>
      <vt:variant>
        <vt:lpwstr/>
      </vt:variant>
      <vt:variant>
        <vt:lpwstr>Additional_Identifier</vt:lpwstr>
      </vt:variant>
      <vt:variant>
        <vt:i4>5439590</vt:i4>
      </vt:variant>
      <vt:variant>
        <vt:i4>4755</vt:i4>
      </vt:variant>
      <vt:variant>
        <vt:i4>0</vt:i4>
      </vt:variant>
      <vt:variant>
        <vt:i4>5</vt:i4>
      </vt:variant>
      <vt:variant>
        <vt:lpwstr/>
      </vt:variant>
      <vt:variant>
        <vt:lpwstr>OEF_OIF</vt:lpwstr>
      </vt:variant>
      <vt:variant>
        <vt:i4>6619251</vt:i4>
      </vt:variant>
      <vt:variant>
        <vt:i4>4752</vt:i4>
      </vt:variant>
      <vt:variant>
        <vt:i4>0</vt:i4>
      </vt:variant>
      <vt:variant>
        <vt:i4>5</vt:i4>
      </vt:variant>
      <vt:variant>
        <vt:lpwstr/>
      </vt:variant>
      <vt:variant>
        <vt:lpwstr>Sex</vt:lpwstr>
      </vt:variant>
      <vt:variant>
        <vt:i4>4259918</vt:i4>
      </vt:variant>
      <vt:variant>
        <vt:i4>4749</vt:i4>
      </vt:variant>
      <vt:variant>
        <vt:i4>0</vt:i4>
      </vt:variant>
      <vt:variant>
        <vt:i4>5</vt:i4>
      </vt:variant>
      <vt:variant>
        <vt:lpwstr/>
      </vt:variant>
      <vt:variant>
        <vt:lpwstr>Include_Patients_Confirmed</vt:lpwstr>
      </vt:variant>
      <vt:variant>
        <vt:i4>3801129</vt:i4>
      </vt:variant>
      <vt:variant>
        <vt:i4>4746</vt:i4>
      </vt:variant>
      <vt:variant>
        <vt:i4>0</vt:i4>
      </vt:variant>
      <vt:variant>
        <vt:i4>5</vt:i4>
      </vt:variant>
      <vt:variant>
        <vt:lpwstr/>
      </vt:variant>
      <vt:variant>
        <vt:lpwstr>Scheduled_To_Run</vt:lpwstr>
      </vt:variant>
      <vt:variant>
        <vt:i4>1048594</vt:i4>
      </vt:variant>
      <vt:variant>
        <vt:i4>4743</vt:i4>
      </vt:variant>
      <vt:variant>
        <vt:i4>0</vt:i4>
      </vt:variant>
      <vt:variant>
        <vt:i4>5</vt:i4>
      </vt:variant>
      <vt:variant>
        <vt:lpwstr/>
      </vt:variant>
      <vt:variant>
        <vt:lpwstr>Date_Range_Panes</vt:lpwstr>
      </vt:variant>
      <vt:variant>
        <vt:i4>2555908</vt:i4>
      </vt:variant>
      <vt:variant>
        <vt:i4>4740</vt:i4>
      </vt:variant>
      <vt:variant>
        <vt:i4>0</vt:i4>
      </vt:variant>
      <vt:variant>
        <vt:i4>5</vt:i4>
      </vt:variant>
      <vt:variant>
        <vt:lpwstr/>
      </vt:variant>
      <vt:variant>
        <vt:lpwstr>Local_Fields</vt:lpwstr>
      </vt:variant>
      <vt:variant>
        <vt:i4>2883588</vt:i4>
      </vt:variant>
      <vt:variant>
        <vt:i4>4737</vt:i4>
      </vt:variant>
      <vt:variant>
        <vt:i4>0</vt:i4>
      </vt:variant>
      <vt:variant>
        <vt:i4>5</vt:i4>
      </vt:variant>
      <vt:variant>
        <vt:lpwstr/>
      </vt:variant>
      <vt:variant>
        <vt:lpwstr>Other_Registries</vt:lpwstr>
      </vt:variant>
      <vt:variant>
        <vt:i4>4849773</vt:i4>
      </vt:variant>
      <vt:variant>
        <vt:i4>4734</vt:i4>
      </vt:variant>
      <vt:variant>
        <vt:i4>0</vt:i4>
      </vt:variant>
      <vt:variant>
        <vt:i4>5</vt:i4>
      </vt:variant>
      <vt:variant>
        <vt:lpwstr/>
      </vt:variant>
      <vt:variant>
        <vt:lpwstr>Other_Diagnoses</vt:lpwstr>
      </vt:variant>
      <vt:variant>
        <vt:i4>458766</vt:i4>
      </vt:variant>
      <vt:variant>
        <vt:i4>4731</vt:i4>
      </vt:variant>
      <vt:variant>
        <vt:i4>0</vt:i4>
      </vt:variant>
      <vt:variant>
        <vt:i4>5</vt:i4>
      </vt:variant>
      <vt:variant>
        <vt:lpwstr/>
      </vt:variant>
      <vt:variant>
        <vt:lpwstr>Divisions</vt:lpwstr>
      </vt:variant>
      <vt:variant>
        <vt:i4>5963866</vt:i4>
      </vt:variant>
      <vt:variant>
        <vt:i4>4728</vt:i4>
      </vt:variant>
      <vt:variant>
        <vt:i4>0</vt:i4>
      </vt:variant>
      <vt:variant>
        <vt:i4>5</vt:i4>
      </vt:variant>
      <vt:variant>
        <vt:lpwstr/>
      </vt:variant>
      <vt:variant>
        <vt:lpwstr>Utilization_Date_Range</vt:lpwstr>
      </vt:variant>
      <vt:variant>
        <vt:i4>1900586</vt:i4>
      </vt:variant>
      <vt:variant>
        <vt:i4>4722</vt:i4>
      </vt:variant>
      <vt:variant>
        <vt:i4>0</vt:i4>
      </vt:variant>
      <vt:variant>
        <vt:i4>5</vt:i4>
      </vt:variant>
      <vt:variant>
        <vt:lpwstr/>
      </vt:variant>
      <vt:variant>
        <vt:lpwstr>Additional_Identifier</vt:lpwstr>
      </vt:variant>
      <vt:variant>
        <vt:i4>5439590</vt:i4>
      </vt:variant>
      <vt:variant>
        <vt:i4>4719</vt:i4>
      </vt:variant>
      <vt:variant>
        <vt:i4>0</vt:i4>
      </vt:variant>
      <vt:variant>
        <vt:i4>5</vt:i4>
      </vt:variant>
      <vt:variant>
        <vt:lpwstr/>
      </vt:variant>
      <vt:variant>
        <vt:lpwstr>OEF_OIF</vt:lpwstr>
      </vt:variant>
      <vt:variant>
        <vt:i4>6619251</vt:i4>
      </vt:variant>
      <vt:variant>
        <vt:i4>4716</vt:i4>
      </vt:variant>
      <vt:variant>
        <vt:i4>0</vt:i4>
      </vt:variant>
      <vt:variant>
        <vt:i4>5</vt:i4>
      </vt:variant>
      <vt:variant>
        <vt:lpwstr/>
      </vt:variant>
      <vt:variant>
        <vt:lpwstr>Sex</vt:lpwstr>
      </vt:variant>
      <vt:variant>
        <vt:i4>4259918</vt:i4>
      </vt:variant>
      <vt:variant>
        <vt:i4>4713</vt:i4>
      </vt:variant>
      <vt:variant>
        <vt:i4>0</vt:i4>
      </vt:variant>
      <vt:variant>
        <vt:i4>5</vt:i4>
      </vt:variant>
      <vt:variant>
        <vt:lpwstr/>
      </vt:variant>
      <vt:variant>
        <vt:lpwstr>Include_Patients_Confirmed</vt:lpwstr>
      </vt:variant>
      <vt:variant>
        <vt:i4>3801129</vt:i4>
      </vt:variant>
      <vt:variant>
        <vt:i4>4710</vt:i4>
      </vt:variant>
      <vt:variant>
        <vt:i4>0</vt:i4>
      </vt:variant>
      <vt:variant>
        <vt:i4>5</vt:i4>
      </vt:variant>
      <vt:variant>
        <vt:lpwstr/>
      </vt:variant>
      <vt:variant>
        <vt:lpwstr>Scheduled_To_Run</vt:lpwstr>
      </vt:variant>
      <vt:variant>
        <vt:i4>2555908</vt:i4>
      </vt:variant>
      <vt:variant>
        <vt:i4>4704</vt:i4>
      </vt:variant>
      <vt:variant>
        <vt:i4>0</vt:i4>
      </vt:variant>
      <vt:variant>
        <vt:i4>5</vt:i4>
      </vt:variant>
      <vt:variant>
        <vt:lpwstr/>
      </vt:variant>
      <vt:variant>
        <vt:lpwstr>Local_Fields</vt:lpwstr>
      </vt:variant>
      <vt:variant>
        <vt:i4>2883588</vt:i4>
      </vt:variant>
      <vt:variant>
        <vt:i4>4701</vt:i4>
      </vt:variant>
      <vt:variant>
        <vt:i4>0</vt:i4>
      </vt:variant>
      <vt:variant>
        <vt:i4>5</vt:i4>
      </vt:variant>
      <vt:variant>
        <vt:lpwstr/>
      </vt:variant>
      <vt:variant>
        <vt:lpwstr>Other_Registries</vt:lpwstr>
      </vt:variant>
      <vt:variant>
        <vt:i4>4849773</vt:i4>
      </vt:variant>
      <vt:variant>
        <vt:i4>4698</vt:i4>
      </vt:variant>
      <vt:variant>
        <vt:i4>0</vt:i4>
      </vt:variant>
      <vt:variant>
        <vt:i4>5</vt:i4>
      </vt:variant>
      <vt:variant>
        <vt:lpwstr/>
      </vt:variant>
      <vt:variant>
        <vt:lpwstr>Other_Diagnoses</vt:lpwstr>
      </vt:variant>
      <vt:variant>
        <vt:i4>6357061</vt:i4>
      </vt:variant>
      <vt:variant>
        <vt:i4>4695</vt:i4>
      </vt:variant>
      <vt:variant>
        <vt:i4>0</vt:i4>
      </vt:variant>
      <vt:variant>
        <vt:i4>5</vt:i4>
      </vt:variant>
      <vt:variant>
        <vt:lpwstr/>
      </vt:variant>
      <vt:variant>
        <vt:lpwstr>Select_Patient</vt:lpwstr>
      </vt:variant>
      <vt:variant>
        <vt:i4>6357091</vt:i4>
      </vt:variant>
      <vt:variant>
        <vt:i4>4692</vt:i4>
      </vt:variant>
      <vt:variant>
        <vt:i4>0</vt:i4>
      </vt:variant>
      <vt:variant>
        <vt:i4>5</vt:i4>
      </vt:variant>
      <vt:variant>
        <vt:lpwstr/>
      </vt:variant>
      <vt:variant>
        <vt:lpwstr>Clinics</vt:lpwstr>
      </vt:variant>
      <vt:variant>
        <vt:i4>458766</vt:i4>
      </vt:variant>
      <vt:variant>
        <vt:i4>4689</vt:i4>
      </vt:variant>
      <vt:variant>
        <vt:i4>0</vt:i4>
      </vt:variant>
      <vt:variant>
        <vt:i4>5</vt:i4>
      </vt:variant>
      <vt:variant>
        <vt:lpwstr/>
      </vt:variant>
      <vt:variant>
        <vt:lpwstr>Divisions</vt:lpwstr>
      </vt:variant>
      <vt:variant>
        <vt:i4>6946929</vt:i4>
      </vt:variant>
      <vt:variant>
        <vt:i4>4686</vt:i4>
      </vt:variant>
      <vt:variant>
        <vt:i4>0</vt:i4>
      </vt:variant>
      <vt:variant>
        <vt:i4>5</vt:i4>
      </vt:variant>
      <vt:variant>
        <vt:lpwstr/>
      </vt:variant>
      <vt:variant>
        <vt:lpwstr>Medications</vt:lpwstr>
      </vt:variant>
      <vt:variant>
        <vt:i4>3997699</vt:i4>
      </vt:variant>
      <vt:variant>
        <vt:i4>4683</vt:i4>
      </vt:variant>
      <vt:variant>
        <vt:i4>0</vt:i4>
      </vt:variant>
      <vt:variant>
        <vt:i4>5</vt:i4>
      </vt:variant>
      <vt:variant>
        <vt:lpwstr/>
      </vt:variant>
      <vt:variant>
        <vt:lpwstr>GenReport_Options</vt:lpwstr>
      </vt:variant>
      <vt:variant>
        <vt:i4>1703959</vt:i4>
      </vt:variant>
      <vt:variant>
        <vt:i4>4680</vt:i4>
      </vt:variant>
      <vt:variant>
        <vt:i4>0</vt:i4>
      </vt:variant>
      <vt:variant>
        <vt:i4>5</vt:i4>
      </vt:variant>
      <vt:variant>
        <vt:lpwstr/>
      </vt:variant>
      <vt:variant>
        <vt:lpwstr>Activity</vt:lpwstr>
      </vt:variant>
      <vt:variant>
        <vt:i4>1900586</vt:i4>
      </vt:variant>
      <vt:variant>
        <vt:i4>4677</vt:i4>
      </vt:variant>
      <vt:variant>
        <vt:i4>0</vt:i4>
      </vt:variant>
      <vt:variant>
        <vt:i4>5</vt:i4>
      </vt:variant>
      <vt:variant>
        <vt:lpwstr/>
      </vt:variant>
      <vt:variant>
        <vt:lpwstr>Additional_Identifier</vt:lpwstr>
      </vt:variant>
      <vt:variant>
        <vt:i4>5439590</vt:i4>
      </vt:variant>
      <vt:variant>
        <vt:i4>4674</vt:i4>
      </vt:variant>
      <vt:variant>
        <vt:i4>0</vt:i4>
      </vt:variant>
      <vt:variant>
        <vt:i4>5</vt:i4>
      </vt:variant>
      <vt:variant>
        <vt:lpwstr/>
      </vt:variant>
      <vt:variant>
        <vt:lpwstr>OEF_OIF</vt:lpwstr>
      </vt:variant>
      <vt:variant>
        <vt:i4>6619251</vt:i4>
      </vt:variant>
      <vt:variant>
        <vt:i4>4671</vt:i4>
      </vt:variant>
      <vt:variant>
        <vt:i4>0</vt:i4>
      </vt:variant>
      <vt:variant>
        <vt:i4>5</vt:i4>
      </vt:variant>
      <vt:variant>
        <vt:lpwstr/>
      </vt:variant>
      <vt:variant>
        <vt:lpwstr>Sex</vt:lpwstr>
      </vt:variant>
      <vt:variant>
        <vt:i4>4259918</vt:i4>
      </vt:variant>
      <vt:variant>
        <vt:i4>4668</vt:i4>
      </vt:variant>
      <vt:variant>
        <vt:i4>0</vt:i4>
      </vt:variant>
      <vt:variant>
        <vt:i4>5</vt:i4>
      </vt:variant>
      <vt:variant>
        <vt:lpwstr/>
      </vt:variant>
      <vt:variant>
        <vt:lpwstr>Include_Patients_Confirmed</vt:lpwstr>
      </vt:variant>
      <vt:variant>
        <vt:i4>3801129</vt:i4>
      </vt:variant>
      <vt:variant>
        <vt:i4>4665</vt:i4>
      </vt:variant>
      <vt:variant>
        <vt:i4>0</vt:i4>
      </vt:variant>
      <vt:variant>
        <vt:i4>5</vt:i4>
      </vt:variant>
      <vt:variant>
        <vt:lpwstr/>
      </vt:variant>
      <vt:variant>
        <vt:lpwstr>Scheduled_To_Run</vt:lpwstr>
      </vt:variant>
      <vt:variant>
        <vt:i4>1048594</vt:i4>
      </vt:variant>
      <vt:variant>
        <vt:i4>4662</vt:i4>
      </vt:variant>
      <vt:variant>
        <vt:i4>0</vt:i4>
      </vt:variant>
      <vt:variant>
        <vt:i4>5</vt:i4>
      </vt:variant>
      <vt:variant>
        <vt:lpwstr/>
      </vt:variant>
      <vt:variant>
        <vt:lpwstr>Date_Range_Panes</vt:lpwstr>
      </vt:variant>
      <vt:variant>
        <vt:i4>7667825</vt:i4>
      </vt:variant>
      <vt:variant>
        <vt:i4>4659</vt:i4>
      </vt:variant>
      <vt:variant>
        <vt:i4>0</vt:i4>
      </vt:variant>
      <vt:variant>
        <vt:i4>5</vt:i4>
      </vt:variant>
      <vt:variant>
        <vt:lpwstr/>
      </vt:variant>
      <vt:variant>
        <vt:lpwstr>_Patient_Medication_History_Report</vt:lpwstr>
      </vt:variant>
      <vt:variant>
        <vt:i4>2555908</vt:i4>
      </vt:variant>
      <vt:variant>
        <vt:i4>4656</vt:i4>
      </vt:variant>
      <vt:variant>
        <vt:i4>0</vt:i4>
      </vt:variant>
      <vt:variant>
        <vt:i4>5</vt:i4>
      </vt:variant>
      <vt:variant>
        <vt:lpwstr/>
      </vt:variant>
      <vt:variant>
        <vt:lpwstr>Local_Fields</vt:lpwstr>
      </vt:variant>
      <vt:variant>
        <vt:i4>2883588</vt:i4>
      </vt:variant>
      <vt:variant>
        <vt:i4>4653</vt:i4>
      </vt:variant>
      <vt:variant>
        <vt:i4>0</vt:i4>
      </vt:variant>
      <vt:variant>
        <vt:i4>5</vt:i4>
      </vt:variant>
      <vt:variant>
        <vt:lpwstr/>
      </vt:variant>
      <vt:variant>
        <vt:lpwstr>Other_Registries</vt:lpwstr>
      </vt:variant>
      <vt:variant>
        <vt:i4>4849773</vt:i4>
      </vt:variant>
      <vt:variant>
        <vt:i4>4650</vt:i4>
      </vt:variant>
      <vt:variant>
        <vt:i4>0</vt:i4>
      </vt:variant>
      <vt:variant>
        <vt:i4>5</vt:i4>
      </vt:variant>
      <vt:variant>
        <vt:lpwstr/>
      </vt:variant>
      <vt:variant>
        <vt:lpwstr>Other_Diagnoses</vt:lpwstr>
      </vt:variant>
      <vt:variant>
        <vt:i4>6357061</vt:i4>
      </vt:variant>
      <vt:variant>
        <vt:i4>4647</vt:i4>
      </vt:variant>
      <vt:variant>
        <vt:i4>0</vt:i4>
      </vt:variant>
      <vt:variant>
        <vt:i4>5</vt:i4>
      </vt:variant>
      <vt:variant>
        <vt:lpwstr/>
      </vt:variant>
      <vt:variant>
        <vt:lpwstr>Select_Patient</vt:lpwstr>
      </vt:variant>
      <vt:variant>
        <vt:i4>6357091</vt:i4>
      </vt:variant>
      <vt:variant>
        <vt:i4>4644</vt:i4>
      </vt:variant>
      <vt:variant>
        <vt:i4>0</vt:i4>
      </vt:variant>
      <vt:variant>
        <vt:i4>5</vt:i4>
      </vt:variant>
      <vt:variant>
        <vt:lpwstr/>
      </vt:variant>
      <vt:variant>
        <vt:lpwstr>Clinics</vt:lpwstr>
      </vt:variant>
      <vt:variant>
        <vt:i4>458766</vt:i4>
      </vt:variant>
      <vt:variant>
        <vt:i4>4641</vt:i4>
      </vt:variant>
      <vt:variant>
        <vt:i4>0</vt:i4>
      </vt:variant>
      <vt:variant>
        <vt:i4>5</vt:i4>
      </vt:variant>
      <vt:variant>
        <vt:lpwstr/>
      </vt:variant>
      <vt:variant>
        <vt:lpwstr>Divisions</vt:lpwstr>
      </vt:variant>
      <vt:variant>
        <vt:i4>6946929</vt:i4>
      </vt:variant>
      <vt:variant>
        <vt:i4>4638</vt:i4>
      </vt:variant>
      <vt:variant>
        <vt:i4>0</vt:i4>
      </vt:variant>
      <vt:variant>
        <vt:i4>5</vt:i4>
      </vt:variant>
      <vt:variant>
        <vt:lpwstr/>
      </vt:variant>
      <vt:variant>
        <vt:lpwstr>Medications</vt:lpwstr>
      </vt:variant>
      <vt:variant>
        <vt:i4>6553694</vt:i4>
      </vt:variant>
      <vt:variant>
        <vt:i4>4635</vt:i4>
      </vt:variant>
      <vt:variant>
        <vt:i4>0</vt:i4>
      </vt:variant>
      <vt:variant>
        <vt:i4>5</vt:i4>
      </vt:variant>
      <vt:variant>
        <vt:lpwstr/>
      </vt:variant>
      <vt:variant>
        <vt:lpwstr>Refill_Type</vt:lpwstr>
      </vt:variant>
      <vt:variant>
        <vt:i4>1703959</vt:i4>
      </vt:variant>
      <vt:variant>
        <vt:i4>4632</vt:i4>
      </vt:variant>
      <vt:variant>
        <vt:i4>0</vt:i4>
      </vt:variant>
      <vt:variant>
        <vt:i4>5</vt:i4>
      </vt:variant>
      <vt:variant>
        <vt:lpwstr/>
      </vt:variant>
      <vt:variant>
        <vt:lpwstr>Activity</vt:lpwstr>
      </vt:variant>
      <vt:variant>
        <vt:i4>1900586</vt:i4>
      </vt:variant>
      <vt:variant>
        <vt:i4>4629</vt:i4>
      </vt:variant>
      <vt:variant>
        <vt:i4>0</vt:i4>
      </vt:variant>
      <vt:variant>
        <vt:i4>5</vt:i4>
      </vt:variant>
      <vt:variant>
        <vt:lpwstr/>
      </vt:variant>
      <vt:variant>
        <vt:lpwstr>Additional_Identifier</vt:lpwstr>
      </vt:variant>
      <vt:variant>
        <vt:i4>5439590</vt:i4>
      </vt:variant>
      <vt:variant>
        <vt:i4>4626</vt:i4>
      </vt:variant>
      <vt:variant>
        <vt:i4>0</vt:i4>
      </vt:variant>
      <vt:variant>
        <vt:i4>5</vt:i4>
      </vt:variant>
      <vt:variant>
        <vt:lpwstr/>
      </vt:variant>
      <vt:variant>
        <vt:lpwstr>OEF_OIF</vt:lpwstr>
      </vt:variant>
      <vt:variant>
        <vt:i4>6619251</vt:i4>
      </vt:variant>
      <vt:variant>
        <vt:i4>4623</vt:i4>
      </vt:variant>
      <vt:variant>
        <vt:i4>0</vt:i4>
      </vt:variant>
      <vt:variant>
        <vt:i4>5</vt:i4>
      </vt:variant>
      <vt:variant>
        <vt:lpwstr/>
      </vt:variant>
      <vt:variant>
        <vt:lpwstr>Sex</vt:lpwstr>
      </vt:variant>
      <vt:variant>
        <vt:i4>3801129</vt:i4>
      </vt:variant>
      <vt:variant>
        <vt:i4>4620</vt:i4>
      </vt:variant>
      <vt:variant>
        <vt:i4>0</vt:i4>
      </vt:variant>
      <vt:variant>
        <vt:i4>5</vt:i4>
      </vt:variant>
      <vt:variant>
        <vt:lpwstr/>
      </vt:variant>
      <vt:variant>
        <vt:lpwstr>Scheduled_To_Run</vt:lpwstr>
      </vt:variant>
      <vt:variant>
        <vt:i4>1048594</vt:i4>
      </vt:variant>
      <vt:variant>
        <vt:i4>4617</vt:i4>
      </vt:variant>
      <vt:variant>
        <vt:i4>0</vt:i4>
      </vt:variant>
      <vt:variant>
        <vt:i4>5</vt:i4>
      </vt:variant>
      <vt:variant>
        <vt:lpwstr/>
      </vt:variant>
      <vt:variant>
        <vt:lpwstr>Date_Range_Panes</vt:lpwstr>
      </vt:variant>
      <vt:variant>
        <vt:i4>2555908</vt:i4>
      </vt:variant>
      <vt:variant>
        <vt:i4>4614</vt:i4>
      </vt:variant>
      <vt:variant>
        <vt:i4>0</vt:i4>
      </vt:variant>
      <vt:variant>
        <vt:i4>5</vt:i4>
      </vt:variant>
      <vt:variant>
        <vt:lpwstr/>
      </vt:variant>
      <vt:variant>
        <vt:lpwstr>Local_Fields</vt:lpwstr>
      </vt:variant>
      <vt:variant>
        <vt:i4>2883588</vt:i4>
      </vt:variant>
      <vt:variant>
        <vt:i4>4611</vt:i4>
      </vt:variant>
      <vt:variant>
        <vt:i4>0</vt:i4>
      </vt:variant>
      <vt:variant>
        <vt:i4>5</vt:i4>
      </vt:variant>
      <vt:variant>
        <vt:lpwstr/>
      </vt:variant>
      <vt:variant>
        <vt:lpwstr>Other_Registries</vt:lpwstr>
      </vt:variant>
      <vt:variant>
        <vt:i4>4849773</vt:i4>
      </vt:variant>
      <vt:variant>
        <vt:i4>4608</vt:i4>
      </vt:variant>
      <vt:variant>
        <vt:i4>0</vt:i4>
      </vt:variant>
      <vt:variant>
        <vt:i4>5</vt:i4>
      </vt:variant>
      <vt:variant>
        <vt:lpwstr/>
      </vt:variant>
      <vt:variant>
        <vt:lpwstr>Other_Diagnoses</vt:lpwstr>
      </vt:variant>
      <vt:variant>
        <vt:i4>6357061</vt:i4>
      </vt:variant>
      <vt:variant>
        <vt:i4>4605</vt:i4>
      </vt:variant>
      <vt:variant>
        <vt:i4>0</vt:i4>
      </vt:variant>
      <vt:variant>
        <vt:i4>5</vt:i4>
      </vt:variant>
      <vt:variant>
        <vt:lpwstr/>
      </vt:variant>
      <vt:variant>
        <vt:lpwstr>Select_Patient</vt:lpwstr>
      </vt:variant>
      <vt:variant>
        <vt:i4>458766</vt:i4>
      </vt:variant>
      <vt:variant>
        <vt:i4>4602</vt:i4>
      </vt:variant>
      <vt:variant>
        <vt:i4>0</vt:i4>
      </vt:variant>
      <vt:variant>
        <vt:i4>5</vt:i4>
      </vt:variant>
      <vt:variant>
        <vt:lpwstr/>
      </vt:variant>
      <vt:variant>
        <vt:lpwstr>Divisions</vt:lpwstr>
      </vt:variant>
      <vt:variant>
        <vt:i4>3997699</vt:i4>
      </vt:variant>
      <vt:variant>
        <vt:i4>4599</vt:i4>
      </vt:variant>
      <vt:variant>
        <vt:i4>0</vt:i4>
      </vt:variant>
      <vt:variant>
        <vt:i4>5</vt:i4>
      </vt:variant>
      <vt:variant>
        <vt:lpwstr/>
      </vt:variant>
      <vt:variant>
        <vt:lpwstr>GenReport_Options</vt:lpwstr>
      </vt:variant>
      <vt:variant>
        <vt:i4>1900586</vt:i4>
      </vt:variant>
      <vt:variant>
        <vt:i4>4596</vt:i4>
      </vt:variant>
      <vt:variant>
        <vt:i4>0</vt:i4>
      </vt:variant>
      <vt:variant>
        <vt:i4>5</vt:i4>
      </vt:variant>
      <vt:variant>
        <vt:lpwstr/>
      </vt:variant>
      <vt:variant>
        <vt:lpwstr>Additional_Identifier</vt:lpwstr>
      </vt:variant>
      <vt:variant>
        <vt:i4>5439590</vt:i4>
      </vt:variant>
      <vt:variant>
        <vt:i4>4593</vt:i4>
      </vt:variant>
      <vt:variant>
        <vt:i4>0</vt:i4>
      </vt:variant>
      <vt:variant>
        <vt:i4>5</vt:i4>
      </vt:variant>
      <vt:variant>
        <vt:lpwstr/>
      </vt:variant>
      <vt:variant>
        <vt:lpwstr>OEF_OIF</vt:lpwstr>
      </vt:variant>
      <vt:variant>
        <vt:i4>6619251</vt:i4>
      </vt:variant>
      <vt:variant>
        <vt:i4>4590</vt:i4>
      </vt:variant>
      <vt:variant>
        <vt:i4>0</vt:i4>
      </vt:variant>
      <vt:variant>
        <vt:i4>5</vt:i4>
      </vt:variant>
      <vt:variant>
        <vt:lpwstr/>
      </vt:variant>
      <vt:variant>
        <vt:lpwstr>Sex</vt:lpwstr>
      </vt:variant>
      <vt:variant>
        <vt:i4>4259918</vt:i4>
      </vt:variant>
      <vt:variant>
        <vt:i4>4587</vt:i4>
      </vt:variant>
      <vt:variant>
        <vt:i4>0</vt:i4>
      </vt:variant>
      <vt:variant>
        <vt:i4>5</vt:i4>
      </vt:variant>
      <vt:variant>
        <vt:lpwstr/>
      </vt:variant>
      <vt:variant>
        <vt:lpwstr>Include_Patients_Confirmed</vt:lpwstr>
      </vt:variant>
      <vt:variant>
        <vt:i4>3801129</vt:i4>
      </vt:variant>
      <vt:variant>
        <vt:i4>4584</vt:i4>
      </vt:variant>
      <vt:variant>
        <vt:i4>0</vt:i4>
      </vt:variant>
      <vt:variant>
        <vt:i4>5</vt:i4>
      </vt:variant>
      <vt:variant>
        <vt:lpwstr/>
      </vt:variant>
      <vt:variant>
        <vt:lpwstr>Scheduled_To_Run</vt:lpwstr>
      </vt:variant>
      <vt:variant>
        <vt:i4>1048594</vt:i4>
      </vt:variant>
      <vt:variant>
        <vt:i4>4581</vt:i4>
      </vt:variant>
      <vt:variant>
        <vt:i4>0</vt:i4>
      </vt:variant>
      <vt:variant>
        <vt:i4>5</vt:i4>
      </vt:variant>
      <vt:variant>
        <vt:lpwstr/>
      </vt:variant>
      <vt:variant>
        <vt:lpwstr>Date_Range_Panes</vt:lpwstr>
      </vt:variant>
      <vt:variant>
        <vt:i4>6684767</vt:i4>
      </vt:variant>
      <vt:variant>
        <vt:i4>4578</vt:i4>
      </vt:variant>
      <vt:variant>
        <vt:i4>0</vt:i4>
      </vt:variant>
      <vt:variant>
        <vt:i4>5</vt:i4>
      </vt:variant>
      <vt:variant>
        <vt:lpwstr/>
      </vt:variant>
      <vt:variant>
        <vt:lpwstr>_ARV_Combination_Report</vt:lpwstr>
      </vt:variant>
      <vt:variant>
        <vt:i4>2555908</vt:i4>
      </vt:variant>
      <vt:variant>
        <vt:i4>4575</vt:i4>
      </vt:variant>
      <vt:variant>
        <vt:i4>0</vt:i4>
      </vt:variant>
      <vt:variant>
        <vt:i4>5</vt:i4>
      </vt:variant>
      <vt:variant>
        <vt:lpwstr/>
      </vt:variant>
      <vt:variant>
        <vt:lpwstr>Local_Fields</vt:lpwstr>
      </vt:variant>
      <vt:variant>
        <vt:i4>2883588</vt:i4>
      </vt:variant>
      <vt:variant>
        <vt:i4>4572</vt:i4>
      </vt:variant>
      <vt:variant>
        <vt:i4>0</vt:i4>
      </vt:variant>
      <vt:variant>
        <vt:i4>5</vt:i4>
      </vt:variant>
      <vt:variant>
        <vt:lpwstr/>
      </vt:variant>
      <vt:variant>
        <vt:lpwstr>Other_Registries</vt:lpwstr>
      </vt:variant>
      <vt:variant>
        <vt:i4>6357061</vt:i4>
      </vt:variant>
      <vt:variant>
        <vt:i4>4569</vt:i4>
      </vt:variant>
      <vt:variant>
        <vt:i4>0</vt:i4>
      </vt:variant>
      <vt:variant>
        <vt:i4>5</vt:i4>
      </vt:variant>
      <vt:variant>
        <vt:lpwstr/>
      </vt:variant>
      <vt:variant>
        <vt:lpwstr>Select_Patient</vt:lpwstr>
      </vt:variant>
      <vt:variant>
        <vt:i4>6357091</vt:i4>
      </vt:variant>
      <vt:variant>
        <vt:i4>4566</vt:i4>
      </vt:variant>
      <vt:variant>
        <vt:i4>0</vt:i4>
      </vt:variant>
      <vt:variant>
        <vt:i4>5</vt:i4>
      </vt:variant>
      <vt:variant>
        <vt:lpwstr/>
      </vt:variant>
      <vt:variant>
        <vt:lpwstr>Clinics</vt:lpwstr>
      </vt:variant>
      <vt:variant>
        <vt:i4>458766</vt:i4>
      </vt:variant>
      <vt:variant>
        <vt:i4>4563</vt:i4>
      </vt:variant>
      <vt:variant>
        <vt:i4>0</vt:i4>
      </vt:variant>
      <vt:variant>
        <vt:i4>5</vt:i4>
      </vt:variant>
      <vt:variant>
        <vt:lpwstr/>
      </vt:variant>
      <vt:variant>
        <vt:lpwstr>Divisions</vt:lpwstr>
      </vt:variant>
      <vt:variant>
        <vt:i4>5963866</vt:i4>
      </vt:variant>
      <vt:variant>
        <vt:i4>4560</vt:i4>
      </vt:variant>
      <vt:variant>
        <vt:i4>0</vt:i4>
      </vt:variant>
      <vt:variant>
        <vt:i4>5</vt:i4>
      </vt:variant>
      <vt:variant>
        <vt:lpwstr/>
      </vt:variant>
      <vt:variant>
        <vt:lpwstr>Utilization_Date_Range</vt:lpwstr>
      </vt:variant>
      <vt:variant>
        <vt:i4>37</vt:i4>
      </vt:variant>
      <vt:variant>
        <vt:i4>4557</vt:i4>
      </vt:variant>
      <vt:variant>
        <vt:i4>0</vt:i4>
      </vt:variant>
      <vt:variant>
        <vt:i4>5</vt:i4>
      </vt:variant>
      <vt:variant>
        <vt:lpwstr/>
      </vt:variant>
      <vt:variant>
        <vt:lpwstr>Liver_Score_Result_Range</vt:lpwstr>
      </vt:variant>
      <vt:variant>
        <vt:i4>6291544</vt:i4>
      </vt:variant>
      <vt:variant>
        <vt:i4>4554</vt:i4>
      </vt:variant>
      <vt:variant>
        <vt:i4>0</vt:i4>
      </vt:variant>
      <vt:variant>
        <vt:i4>5</vt:i4>
      </vt:variant>
      <vt:variant>
        <vt:lpwstr/>
      </vt:variant>
      <vt:variant>
        <vt:lpwstr>Liver_Score_Date_Range</vt:lpwstr>
      </vt:variant>
      <vt:variant>
        <vt:i4>1900586</vt:i4>
      </vt:variant>
      <vt:variant>
        <vt:i4>4551</vt:i4>
      </vt:variant>
      <vt:variant>
        <vt:i4>0</vt:i4>
      </vt:variant>
      <vt:variant>
        <vt:i4>5</vt:i4>
      </vt:variant>
      <vt:variant>
        <vt:lpwstr/>
      </vt:variant>
      <vt:variant>
        <vt:lpwstr>Additional_Identifier</vt:lpwstr>
      </vt:variant>
      <vt:variant>
        <vt:i4>5439590</vt:i4>
      </vt:variant>
      <vt:variant>
        <vt:i4>4548</vt:i4>
      </vt:variant>
      <vt:variant>
        <vt:i4>0</vt:i4>
      </vt:variant>
      <vt:variant>
        <vt:i4>5</vt:i4>
      </vt:variant>
      <vt:variant>
        <vt:lpwstr/>
      </vt:variant>
      <vt:variant>
        <vt:lpwstr>OEF_OIF</vt:lpwstr>
      </vt:variant>
      <vt:variant>
        <vt:i4>6619251</vt:i4>
      </vt:variant>
      <vt:variant>
        <vt:i4>4545</vt:i4>
      </vt:variant>
      <vt:variant>
        <vt:i4>0</vt:i4>
      </vt:variant>
      <vt:variant>
        <vt:i4>5</vt:i4>
      </vt:variant>
      <vt:variant>
        <vt:lpwstr/>
      </vt:variant>
      <vt:variant>
        <vt:lpwstr>Sex</vt:lpwstr>
      </vt:variant>
      <vt:variant>
        <vt:i4>4259918</vt:i4>
      </vt:variant>
      <vt:variant>
        <vt:i4>4542</vt:i4>
      </vt:variant>
      <vt:variant>
        <vt:i4>0</vt:i4>
      </vt:variant>
      <vt:variant>
        <vt:i4>5</vt:i4>
      </vt:variant>
      <vt:variant>
        <vt:lpwstr/>
      </vt:variant>
      <vt:variant>
        <vt:lpwstr>Include_Patients_Confirmed</vt:lpwstr>
      </vt:variant>
      <vt:variant>
        <vt:i4>2686987</vt:i4>
      </vt:variant>
      <vt:variant>
        <vt:i4>4539</vt:i4>
      </vt:variant>
      <vt:variant>
        <vt:i4>0</vt:i4>
      </vt:variant>
      <vt:variant>
        <vt:i4>5</vt:i4>
      </vt:variant>
      <vt:variant>
        <vt:lpwstr/>
      </vt:variant>
      <vt:variant>
        <vt:lpwstr>_Scheduled_To_Run</vt:lpwstr>
      </vt:variant>
      <vt:variant>
        <vt:i4>2555908</vt:i4>
      </vt:variant>
      <vt:variant>
        <vt:i4>4536</vt:i4>
      </vt:variant>
      <vt:variant>
        <vt:i4>0</vt:i4>
      </vt:variant>
      <vt:variant>
        <vt:i4>5</vt:i4>
      </vt:variant>
      <vt:variant>
        <vt:lpwstr/>
      </vt:variant>
      <vt:variant>
        <vt:lpwstr>Local_Fields</vt:lpwstr>
      </vt:variant>
      <vt:variant>
        <vt:i4>2883588</vt:i4>
      </vt:variant>
      <vt:variant>
        <vt:i4>4533</vt:i4>
      </vt:variant>
      <vt:variant>
        <vt:i4>0</vt:i4>
      </vt:variant>
      <vt:variant>
        <vt:i4>5</vt:i4>
      </vt:variant>
      <vt:variant>
        <vt:lpwstr/>
      </vt:variant>
      <vt:variant>
        <vt:lpwstr>Other_Registries</vt:lpwstr>
      </vt:variant>
      <vt:variant>
        <vt:i4>4849773</vt:i4>
      </vt:variant>
      <vt:variant>
        <vt:i4>4530</vt:i4>
      </vt:variant>
      <vt:variant>
        <vt:i4>0</vt:i4>
      </vt:variant>
      <vt:variant>
        <vt:i4>5</vt:i4>
      </vt:variant>
      <vt:variant>
        <vt:lpwstr/>
      </vt:variant>
      <vt:variant>
        <vt:lpwstr>Other_Diagnoses</vt:lpwstr>
      </vt:variant>
      <vt:variant>
        <vt:i4>4128795</vt:i4>
      </vt:variant>
      <vt:variant>
        <vt:i4>4527</vt:i4>
      </vt:variant>
      <vt:variant>
        <vt:i4>0</vt:i4>
      </vt:variant>
      <vt:variant>
        <vt:i4>5</vt:i4>
      </vt:variant>
      <vt:variant>
        <vt:lpwstr/>
      </vt:variant>
      <vt:variant>
        <vt:lpwstr>List_of_Patients_Options</vt:lpwstr>
      </vt:variant>
      <vt:variant>
        <vt:i4>6684747</vt:i4>
      </vt:variant>
      <vt:variant>
        <vt:i4>4524</vt:i4>
      </vt:variant>
      <vt:variant>
        <vt:i4>0</vt:i4>
      </vt:variant>
      <vt:variant>
        <vt:i4>5</vt:i4>
      </vt:variant>
      <vt:variant>
        <vt:lpwstr/>
      </vt:variant>
      <vt:variant>
        <vt:lpwstr>Registry_Status</vt:lpwstr>
      </vt:variant>
      <vt:variant>
        <vt:i4>1900586</vt:i4>
      </vt:variant>
      <vt:variant>
        <vt:i4>4521</vt:i4>
      </vt:variant>
      <vt:variant>
        <vt:i4>0</vt:i4>
      </vt:variant>
      <vt:variant>
        <vt:i4>5</vt:i4>
      </vt:variant>
      <vt:variant>
        <vt:lpwstr/>
      </vt:variant>
      <vt:variant>
        <vt:lpwstr>Additional_Identifier</vt:lpwstr>
      </vt:variant>
      <vt:variant>
        <vt:i4>5439590</vt:i4>
      </vt:variant>
      <vt:variant>
        <vt:i4>4518</vt:i4>
      </vt:variant>
      <vt:variant>
        <vt:i4>0</vt:i4>
      </vt:variant>
      <vt:variant>
        <vt:i4>5</vt:i4>
      </vt:variant>
      <vt:variant>
        <vt:lpwstr/>
      </vt:variant>
      <vt:variant>
        <vt:lpwstr>OEF_OIF</vt:lpwstr>
      </vt:variant>
      <vt:variant>
        <vt:i4>6619251</vt:i4>
      </vt:variant>
      <vt:variant>
        <vt:i4>4515</vt:i4>
      </vt:variant>
      <vt:variant>
        <vt:i4>0</vt:i4>
      </vt:variant>
      <vt:variant>
        <vt:i4>5</vt:i4>
      </vt:variant>
      <vt:variant>
        <vt:lpwstr/>
      </vt:variant>
      <vt:variant>
        <vt:lpwstr>Sex</vt:lpwstr>
      </vt:variant>
      <vt:variant>
        <vt:i4>3801129</vt:i4>
      </vt:variant>
      <vt:variant>
        <vt:i4>4512</vt:i4>
      </vt:variant>
      <vt:variant>
        <vt:i4>0</vt:i4>
      </vt:variant>
      <vt:variant>
        <vt:i4>5</vt:i4>
      </vt:variant>
      <vt:variant>
        <vt:lpwstr/>
      </vt:variant>
      <vt:variant>
        <vt:lpwstr>Scheduled_To_Run</vt:lpwstr>
      </vt:variant>
      <vt:variant>
        <vt:i4>2555908</vt:i4>
      </vt:variant>
      <vt:variant>
        <vt:i4>4509</vt:i4>
      </vt:variant>
      <vt:variant>
        <vt:i4>0</vt:i4>
      </vt:variant>
      <vt:variant>
        <vt:i4>5</vt:i4>
      </vt:variant>
      <vt:variant>
        <vt:lpwstr/>
      </vt:variant>
      <vt:variant>
        <vt:lpwstr>Local_Fields</vt:lpwstr>
      </vt:variant>
      <vt:variant>
        <vt:i4>2883588</vt:i4>
      </vt:variant>
      <vt:variant>
        <vt:i4>4506</vt:i4>
      </vt:variant>
      <vt:variant>
        <vt:i4>0</vt:i4>
      </vt:variant>
      <vt:variant>
        <vt:i4>5</vt:i4>
      </vt:variant>
      <vt:variant>
        <vt:lpwstr/>
      </vt:variant>
      <vt:variant>
        <vt:lpwstr>Other_Registries</vt:lpwstr>
      </vt:variant>
      <vt:variant>
        <vt:i4>4849773</vt:i4>
      </vt:variant>
      <vt:variant>
        <vt:i4>4503</vt:i4>
      </vt:variant>
      <vt:variant>
        <vt:i4>0</vt:i4>
      </vt:variant>
      <vt:variant>
        <vt:i4>5</vt:i4>
      </vt:variant>
      <vt:variant>
        <vt:lpwstr/>
      </vt:variant>
      <vt:variant>
        <vt:lpwstr>Other_Diagnoses</vt:lpwstr>
      </vt:variant>
      <vt:variant>
        <vt:i4>6357061</vt:i4>
      </vt:variant>
      <vt:variant>
        <vt:i4>4500</vt:i4>
      </vt:variant>
      <vt:variant>
        <vt:i4>0</vt:i4>
      </vt:variant>
      <vt:variant>
        <vt:i4>5</vt:i4>
      </vt:variant>
      <vt:variant>
        <vt:lpwstr/>
      </vt:variant>
      <vt:variant>
        <vt:lpwstr>Select_Patient</vt:lpwstr>
      </vt:variant>
      <vt:variant>
        <vt:i4>6357091</vt:i4>
      </vt:variant>
      <vt:variant>
        <vt:i4>4497</vt:i4>
      </vt:variant>
      <vt:variant>
        <vt:i4>0</vt:i4>
      </vt:variant>
      <vt:variant>
        <vt:i4>5</vt:i4>
      </vt:variant>
      <vt:variant>
        <vt:lpwstr/>
      </vt:variant>
      <vt:variant>
        <vt:lpwstr>Clinics</vt:lpwstr>
      </vt:variant>
      <vt:variant>
        <vt:i4>458766</vt:i4>
      </vt:variant>
      <vt:variant>
        <vt:i4>4494</vt:i4>
      </vt:variant>
      <vt:variant>
        <vt:i4>0</vt:i4>
      </vt:variant>
      <vt:variant>
        <vt:i4>5</vt:i4>
      </vt:variant>
      <vt:variant>
        <vt:lpwstr/>
      </vt:variant>
      <vt:variant>
        <vt:lpwstr>Divisions</vt:lpwstr>
      </vt:variant>
      <vt:variant>
        <vt:i4>3080201</vt:i4>
      </vt:variant>
      <vt:variant>
        <vt:i4>4491</vt:i4>
      </vt:variant>
      <vt:variant>
        <vt:i4>0</vt:i4>
      </vt:variant>
      <vt:variant>
        <vt:i4>5</vt:i4>
      </vt:variant>
      <vt:variant>
        <vt:lpwstr/>
      </vt:variant>
      <vt:variant>
        <vt:lpwstr>Lab_Tests</vt:lpwstr>
      </vt:variant>
      <vt:variant>
        <vt:i4>7733315</vt:i4>
      </vt:variant>
      <vt:variant>
        <vt:i4>4488</vt:i4>
      </vt:variant>
      <vt:variant>
        <vt:i4>0</vt:i4>
      </vt:variant>
      <vt:variant>
        <vt:i4>5</vt:i4>
      </vt:variant>
      <vt:variant>
        <vt:lpwstr/>
      </vt:variant>
      <vt:variant>
        <vt:lpwstr>Lab_Radio_Util_Options</vt:lpwstr>
      </vt:variant>
      <vt:variant>
        <vt:i4>1900586</vt:i4>
      </vt:variant>
      <vt:variant>
        <vt:i4>4485</vt:i4>
      </vt:variant>
      <vt:variant>
        <vt:i4>0</vt:i4>
      </vt:variant>
      <vt:variant>
        <vt:i4>5</vt:i4>
      </vt:variant>
      <vt:variant>
        <vt:lpwstr/>
      </vt:variant>
      <vt:variant>
        <vt:lpwstr>Additional_Identifier</vt:lpwstr>
      </vt:variant>
      <vt:variant>
        <vt:i4>5439590</vt:i4>
      </vt:variant>
      <vt:variant>
        <vt:i4>4482</vt:i4>
      </vt:variant>
      <vt:variant>
        <vt:i4>0</vt:i4>
      </vt:variant>
      <vt:variant>
        <vt:i4>5</vt:i4>
      </vt:variant>
      <vt:variant>
        <vt:lpwstr/>
      </vt:variant>
      <vt:variant>
        <vt:lpwstr>OEF_OIF</vt:lpwstr>
      </vt:variant>
      <vt:variant>
        <vt:i4>6619251</vt:i4>
      </vt:variant>
      <vt:variant>
        <vt:i4>4479</vt:i4>
      </vt:variant>
      <vt:variant>
        <vt:i4>0</vt:i4>
      </vt:variant>
      <vt:variant>
        <vt:i4>5</vt:i4>
      </vt:variant>
      <vt:variant>
        <vt:lpwstr/>
      </vt:variant>
      <vt:variant>
        <vt:lpwstr>Sex</vt:lpwstr>
      </vt:variant>
      <vt:variant>
        <vt:i4>4259918</vt:i4>
      </vt:variant>
      <vt:variant>
        <vt:i4>4476</vt:i4>
      </vt:variant>
      <vt:variant>
        <vt:i4>0</vt:i4>
      </vt:variant>
      <vt:variant>
        <vt:i4>5</vt:i4>
      </vt:variant>
      <vt:variant>
        <vt:lpwstr/>
      </vt:variant>
      <vt:variant>
        <vt:lpwstr>Include_Patients_Confirmed</vt:lpwstr>
      </vt:variant>
      <vt:variant>
        <vt:i4>3801129</vt:i4>
      </vt:variant>
      <vt:variant>
        <vt:i4>4473</vt:i4>
      </vt:variant>
      <vt:variant>
        <vt:i4>0</vt:i4>
      </vt:variant>
      <vt:variant>
        <vt:i4>5</vt:i4>
      </vt:variant>
      <vt:variant>
        <vt:lpwstr/>
      </vt:variant>
      <vt:variant>
        <vt:lpwstr>Scheduled_To_Run</vt:lpwstr>
      </vt:variant>
      <vt:variant>
        <vt:i4>1048594</vt:i4>
      </vt:variant>
      <vt:variant>
        <vt:i4>4470</vt:i4>
      </vt:variant>
      <vt:variant>
        <vt:i4>0</vt:i4>
      </vt:variant>
      <vt:variant>
        <vt:i4>5</vt:i4>
      </vt:variant>
      <vt:variant>
        <vt:lpwstr/>
      </vt:variant>
      <vt:variant>
        <vt:lpwstr>Date_Range_Panes</vt:lpwstr>
      </vt:variant>
      <vt:variant>
        <vt:i4>2555908</vt:i4>
      </vt:variant>
      <vt:variant>
        <vt:i4>4467</vt:i4>
      </vt:variant>
      <vt:variant>
        <vt:i4>0</vt:i4>
      </vt:variant>
      <vt:variant>
        <vt:i4>5</vt:i4>
      </vt:variant>
      <vt:variant>
        <vt:lpwstr/>
      </vt:variant>
      <vt:variant>
        <vt:lpwstr>Local_Fields</vt:lpwstr>
      </vt:variant>
      <vt:variant>
        <vt:i4>2883588</vt:i4>
      </vt:variant>
      <vt:variant>
        <vt:i4>4464</vt:i4>
      </vt:variant>
      <vt:variant>
        <vt:i4>0</vt:i4>
      </vt:variant>
      <vt:variant>
        <vt:i4>5</vt:i4>
      </vt:variant>
      <vt:variant>
        <vt:lpwstr/>
      </vt:variant>
      <vt:variant>
        <vt:lpwstr>Other_Registries</vt:lpwstr>
      </vt:variant>
      <vt:variant>
        <vt:i4>4849773</vt:i4>
      </vt:variant>
      <vt:variant>
        <vt:i4>4461</vt:i4>
      </vt:variant>
      <vt:variant>
        <vt:i4>0</vt:i4>
      </vt:variant>
      <vt:variant>
        <vt:i4>5</vt:i4>
      </vt:variant>
      <vt:variant>
        <vt:lpwstr/>
      </vt:variant>
      <vt:variant>
        <vt:lpwstr>Other_Diagnoses</vt:lpwstr>
      </vt:variant>
      <vt:variant>
        <vt:i4>6357061</vt:i4>
      </vt:variant>
      <vt:variant>
        <vt:i4>4458</vt:i4>
      </vt:variant>
      <vt:variant>
        <vt:i4>0</vt:i4>
      </vt:variant>
      <vt:variant>
        <vt:i4>5</vt:i4>
      </vt:variant>
      <vt:variant>
        <vt:lpwstr/>
      </vt:variant>
      <vt:variant>
        <vt:lpwstr>Select_Patient</vt:lpwstr>
      </vt:variant>
      <vt:variant>
        <vt:i4>458766</vt:i4>
      </vt:variant>
      <vt:variant>
        <vt:i4>4455</vt:i4>
      </vt:variant>
      <vt:variant>
        <vt:i4>0</vt:i4>
      </vt:variant>
      <vt:variant>
        <vt:i4>5</vt:i4>
      </vt:variant>
      <vt:variant>
        <vt:lpwstr/>
      </vt:variant>
      <vt:variant>
        <vt:lpwstr>Divisions</vt:lpwstr>
      </vt:variant>
      <vt:variant>
        <vt:i4>3997699</vt:i4>
      </vt:variant>
      <vt:variant>
        <vt:i4>4452</vt:i4>
      </vt:variant>
      <vt:variant>
        <vt:i4>0</vt:i4>
      </vt:variant>
      <vt:variant>
        <vt:i4>5</vt:i4>
      </vt:variant>
      <vt:variant>
        <vt:lpwstr/>
      </vt:variant>
      <vt:variant>
        <vt:lpwstr>GenReport_Options</vt:lpwstr>
      </vt:variant>
      <vt:variant>
        <vt:i4>1900586</vt:i4>
      </vt:variant>
      <vt:variant>
        <vt:i4>4449</vt:i4>
      </vt:variant>
      <vt:variant>
        <vt:i4>0</vt:i4>
      </vt:variant>
      <vt:variant>
        <vt:i4>5</vt:i4>
      </vt:variant>
      <vt:variant>
        <vt:lpwstr/>
      </vt:variant>
      <vt:variant>
        <vt:lpwstr>Additional_Identifier</vt:lpwstr>
      </vt:variant>
      <vt:variant>
        <vt:i4>5439590</vt:i4>
      </vt:variant>
      <vt:variant>
        <vt:i4>4446</vt:i4>
      </vt:variant>
      <vt:variant>
        <vt:i4>0</vt:i4>
      </vt:variant>
      <vt:variant>
        <vt:i4>5</vt:i4>
      </vt:variant>
      <vt:variant>
        <vt:lpwstr/>
      </vt:variant>
      <vt:variant>
        <vt:lpwstr>OEF_OIF</vt:lpwstr>
      </vt:variant>
      <vt:variant>
        <vt:i4>6619251</vt:i4>
      </vt:variant>
      <vt:variant>
        <vt:i4>4443</vt:i4>
      </vt:variant>
      <vt:variant>
        <vt:i4>0</vt:i4>
      </vt:variant>
      <vt:variant>
        <vt:i4>5</vt:i4>
      </vt:variant>
      <vt:variant>
        <vt:lpwstr/>
      </vt:variant>
      <vt:variant>
        <vt:lpwstr>Sex</vt:lpwstr>
      </vt:variant>
      <vt:variant>
        <vt:i4>4259918</vt:i4>
      </vt:variant>
      <vt:variant>
        <vt:i4>4440</vt:i4>
      </vt:variant>
      <vt:variant>
        <vt:i4>0</vt:i4>
      </vt:variant>
      <vt:variant>
        <vt:i4>5</vt:i4>
      </vt:variant>
      <vt:variant>
        <vt:lpwstr/>
      </vt:variant>
      <vt:variant>
        <vt:lpwstr>Include_Patients_Confirmed</vt:lpwstr>
      </vt:variant>
      <vt:variant>
        <vt:i4>3801129</vt:i4>
      </vt:variant>
      <vt:variant>
        <vt:i4>4437</vt:i4>
      </vt:variant>
      <vt:variant>
        <vt:i4>0</vt:i4>
      </vt:variant>
      <vt:variant>
        <vt:i4>5</vt:i4>
      </vt:variant>
      <vt:variant>
        <vt:lpwstr/>
      </vt:variant>
      <vt:variant>
        <vt:lpwstr>Scheduled_To_Run</vt:lpwstr>
      </vt:variant>
      <vt:variant>
        <vt:i4>1048594</vt:i4>
      </vt:variant>
      <vt:variant>
        <vt:i4>4434</vt:i4>
      </vt:variant>
      <vt:variant>
        <vt:i4>0</vt:i4>
      </vt:variant>
      <vt:variant>
        <vt:i4>5</vt:i4>
      </vt:variant>
      <vt:variant>
        <vt:lpwstr/>
      </vt:variant>
      <vt:variant>
        <vt:lpwstr>Date_Range_Panes</vt:lpwstr>
      </vt:variant>
      <vt:variant>
        <vt:i4>2555908</vt:i4>
      </vt:variant>
      <vt:variant>
        <vt:i4>4431</vt:i4>
      </vt:variant>
      <vt:variant>
        <vt:i4>0</vt:i4>
      </vt:variant>
      <vt:variant>
        <vt:i4>5</vt:i4>
      </vt:variant>
      <vt:variant>
        <vt:lpwstr/>
      </vt:variant>
      <vt:variant>
        <vt:lpwstr>Local_Fields</vt:lpwstr>
      </vt:variant>
      <vt:variant>
        <vt:i4>2883588</vt:i4>
      </vt:variant>
      <vt:variant>
        <vt:i4>4428</vt:i4>
      </vt:variant>
      <vt:variant>
        <vt:i4>0</vt:i4>
      </vt:variant>
      <vt:variant>
        <vt:i4>5</vt:i4>
      </vt:variant>
      <vt:variant>
        <vt:lpwstr/>
      </vt:variant>
      <vt:variant>
        <vt:lpwstr>Other_Registries</vt:lpwstr>
      </vt:variant>
      <vt:variant>
        <vt:i4>4849773</vt:i4>
      </vt:variant>
      <vt:variant>
        <vt:i4>4425</vt:i4>
      </vt:variant>
      <vt:variant>
        <vt:i4>0</vt:i4>
      </vt:variant>
      <vt:variant>
        <vt:i4>5</vt:i4>
      </vt:variant>
      <vt:variant>
        <vt:lpwstr/>
      </vt:variant>
      <vt:variant>
        <vt:lpwstr>Other_Diagnoses</vt:lpwstr>
      </vt:variant>
      <vt:variant>
        <vt:i4>6357061</vt:i4>
      </vt:variant>
      <vt:variant>
        <vt:i4>4422</vt:i4>
      </vt:variant>
      <vt:variant>
        <vt:i4>0</vt:i4>
      </vt:variant>
      <vt:variant>
        <vt:i4>5</vt:i4>
      </vt:variant>
      <vt:variant>
        <vt:lpwstr/>
      </vt:variant>
      <vt:variant>
        <vt:lpwstr>Select_Patient</vt:lpwstr>
      </vt:variant>
      <vt:variant>
        <vt:i4>6357091</vt:i4>
      </vt:variant>
      <vt:variant>
        <vt:i4>4419</vt:i4>
      </vt:variant>
      <vt:variant>
        <vt:i4>0</vt:i4>
      </vt:variant>
      <vt:variant>
        <vt:i4>5</vt:i4>
      </vt:variant>
      <vt:variant>
        <vt:lpwstr/>
      </vt:variant>
      <vt:variant>
        <vt:lpwstr>Clinics</vt:lpwstr>
      </vt:variant>
      <vt:variant>
        <vt:i4>458766</vt:i4>
      </vt:variant>
      <vt:variant>
        <vt:i4>4416</vt:i4>
      </vt:variant>
      <vt:variant>
        <vt:i4>0</vt:i4>
      </vt:variant>
      <vt:variant>
        <vt:i4>5</vt:i4>
      </vt:variant>
      <vt:variant>
        <vt:lpwstr/>
      </vt:variant>
      <vt:variant>
        <vt:lpwstr>Divisions</vt:lpwstr>
      </vt:variant>
      <vt:variant>
        <vt:i4>458794</vt:i4>
      </vt:variant>
      <vt:variant>
        <vt:i4>4413</vt:i4>
      </vt:variant>
      <vt:variant>
        <vt:i4>0</vt:i4>
      </vt:variant>
      <vt:variant>
        <vt:i4>5</vt:i4>
      </vt:variant>
      <vt:variant>
        <vt:lpwstr/>
      </vt:variant>
      <vt:variant>
        <vt:lpwstr>General_Util_Demo_Options</vt:lpwstr>
      </vt:variant>
      <vt:variant>
        <vt:i4>5570624</vt:i4>
      </vt:variant>
      <vt:variant>
        <vt:i4>4410</vt:i4>
      </vt:variant>
      <vt:variant>
        <vt:i4>0</vt:i4>
      </vt:variant>
      <vt:variant>
        <vt:i4>5</vt:i4>
      </vt:variant>
      <vt:variant>
        <vt:lpwstr/>
      </vt:variant>
      <vt:variant>
        <vt:lpwstr>Type_of_Utilization</vt:lpwstr>
      </vt:variant>
      <vt:variant>
        <vt:i4>7995478</vt:i4>
      </vt:variant>
      <vt:variant>
        <vt:i4>4407</vt:i4>
      </vt:variant>
      <vt:variant>
        <vt:i4>0</vt:i4>
      </vt:variant>
      <vt:variant>
        <vt:i4>5</vt:i4>
      </vt:variant>
      <vt:variant>
        <vt:lpwstr/>
      </vt:variant>
      <vt:variant>
        <vt:lpwstr>Report_Type</vt:lpwstr>
      </vt:variant>
      <vt:variant>
        <vt:i4>5439590</vt:i4>
      </vt:variant>
      <vt:variant>
        <vt:i4>4403</vt:i4>
      </vt:variant>
      <vt:variant>
        <vt:i4>0</vt:i4>
      </vt:variant>
      <vt:variant>
        <vt:i4>5</vt:i4>
      </vt:variant>
      <vt:variant>
        <vt:lpwstr/>
      </vt:variant>
      <vt:variant>
        <vt:lpwstr>OEF_OIF</vt:lpwstr>
      </vt:variant>
      <vt:variant>
        <vt:i4>1900586</vt:i4>
      </vt:variant>
      <vt:variant>
        <vt:i4>4401</vt:i4>
      </vt:variant>
      <vt:variant>
        <vt:i4>0</vt:i4>
      </vt:variant>
      <vt:variant>
        <vt:i4>5</vt:i4>
      </vt:variant>
      <vt:variant>
        <vt:lpwstr/>
      </vt:variant>
      <vt:variant>
        <vt:lpwstr>Additional_Identifier</vt:lpwstr>
      </vt:variant>
      <vt:variant>
        <vt:i4>6619251</vt:i4>
      </vt:variant>
      <vt:variant>
        <vt:i4>4398</vt:i4>
      </vt:variant>
      <vt:variant>
        <vt:i4>0</vt:i4>
      </vt:variant>
      <vt:variant>
        <vt:i4>5</vt:i4>
      </vt:variant>
      <vt:variant>
        <vt:lpwstr/>
      </vt:variant>
      <vt:variant>
        <vt:lpwstr>Sex</vt:lpwstr>
      </vt:variant>
      <vt:variant>
        <vt:i4>4259918</vt:i4>
      </vt:variant>
      <vt:variant>
        <vt:i4>4395</vt:i4>
      </vt:variant>
      <vt:variant>
        <vt:i4>0</vt:i4>
      </vt:variant>
      <vt:variant>
        <vt:i4>5</vt:i4>
      </vt:variant>
      <vt:variant>
        <vt:lpwstr/>
      </vt:variant>
      <vt:variant>
        <vt:lpwstr>Include_Patients_Confirmed</vt:lpwstr>
      </vt:variant>
      <vt:variant>
        <vt:i4>3801129</vt:i4>
      </vt:variant>
      <vt:variant>
        <vt:i4>4392</vt:i4>
      </vt:variant>
      <vt:variant>
        <vt:i4>0</vt:i4>
      </vt:variant>
      <vt:variant>
        <vt:i4>5</vt:i4>
      </vt:variant>
      <vt:variant>
        <vt:lpwstr/>
      </vt:variant>
      <vt:variant>
        <vt:lpwstr>Scheduled_To_Run</vt:lpwstr>
      </vt:variant>
      <vt:variant>
        <vt:i4>1048594</vt:i4>
      </vt:variant>
      <vt:variant>
        <vt:i4>4389</vt:i4>
      </vt:variant>
      <vt:variant>
        <vt:i4>0</vt:i4>
      </vt:variant>
      <vt:variant>
        <vt:i4>5</vt:i4>
      </vt:variant>
      <vt:variant>
        <vt:lpwstr/>
      </vt:variant>
      <vt:variant>
        <vt:lpwstr>Date_Range_Panes</vt:lpwstr>
      </vt:variant>
      <vt:variant>
        <vt:i4>2555908</vt:i4>
      </vt:variant>
      <vt:variant>
        <vt:i4>4386</vt:i4>
      </vt:variant>
      <vt:variant>
        <vt:i4>0</vt:i4>
      </vt:variant>
      <vt:variant>
        <vt:i4>5</vt:i4>
      </vt:variant>
      <vt:variant>
        <vt:lpwstr/>
      </vt:variant>
      <vt:variant>
        <vt:lpwstr>Local_Fields</vt:lpwstr>
      </vt:variant>
      <vt:variant>
        <vt:i4>2883588</vt:i4>
      </vt:variant>
      <vt:variant>
        <vt:i4>4383</vt:i4>
      </vt:variant>
      <vt:variant>
        <vt:i4>0</vt:i4>
      </vt:variant>
      <vt:variant>
        <vt:i4>5</vt:i4>
      </vt:variant>
      <vt:variant>
        <vt:lpwstr/>
      </vt:variant>
      <vt:variant>
        <vt:lpwstr>Other_Registries</vt:lpwstr>
      </vt:variant>
      <vt:variant>
        <vt:i4>6357061</vt:i4>
      </vt:variant>
      <vt:variant>
        <vt:i4>4380</vt:i4>
      </vt:variant>
      <vt:variant>
        <vt:i4>0</vt:i4>
      </vt:variant>
      <vt:variant>
        <vt:i4>5</vt:i4>
      </vt:variant>
      <vt:variant>
        <vt:lpwstr/>
      </vt:variant>
      <vt:variant>
        <vt:lpwstr>Select_Patient</vt:lpwstr>
      </vt:variant>
      <vt:variant>
        <vt:i4>6357091</vt:i4>
      </vt:variant>
      <vt:variant>
        <vt:i4>4377</vt:i4>
      </vt:variant>
      <vt:variant>
        <vt:i4>0</vt:i4>
      </vt:variant>
      <vt:variant>
        <vt:i4>5</vt:i4>
      </vt:variant>
      <vt:variant>
        <vt:lpwstr/>
      </vt:variant>
      <vt:variant>
        <vt:lpwstr>Clinics</vt:lpwstr>
      </vt:variant>
      <vt:variant>
        <vt:i4>458766</vt:i4>
      </vt:variant>
      <vt:variant>
        <vt:i4>4374</vt:i4>
      </vt:variant>
      <vt:variant>
        <vt:i4>0</vt:i4>
      </vt:variant>
      <vt:variant>
        <vt:i4>5</vt:i4>
      </vt:variant>
      <vt:variant>
        <vt:lpwstr/>
      </vt:variant>
      <vt:variant>
        <vt:lpwstr>Divisions</vt:lpwstr>
      </vt:variant>
      <vt:variant>
        <vt:i4>5963866</vt:i4>
      </vt:variant>
      <vt:variant>
        <vt:i4>4371</vt:i4>
      </vt:variant>
      <vt:variant>
        <vt:i4>0</vt:i4>
      </vt:variant>
      <vt:variant>
        <vt:i4>5</vt:i4>
      </vt:variant>
      <vt:variant>
        <vt:lpwstr/>
      </vt:variant>
      <vt:variant>
        <vt:lpwstr>Utilization_Date_Range</vt:lpwstr>
      </vt:variant>
      <vt:variant>
        <vt:i4>5898253</vt:i4>
      </vt:variant>
      <vt:variant>
        <vt:i4>4368</vt:i4>
      </vt:variant>
      <vt:variant>
        <vt:i4>0</vt:i4>
      </vt:variant>
      <vt:variant>
        <vt:i4>5</vt:i4>
      </vt:variant>
      <vt:variant>
        <vt:lpwstr/>
      </vt:variant>
      <vt:variant>
        <vt:lpwstr>ICD9</vt:lpwstr>
      </vt:variant>
      <vt:variant>
        <vt:i4>7995478</vt:i4>
      </vt:variant>
      <vt:variant>
        <vt:i4>4365</vt:i4>
      </vt:variant>
      <vt:variant>
        <vt:i4>0</vt:i4>
      </vt:variant>
      <vt:variant>
        <vt:i4>5</vt:i4>
      </vt:variant>
      <vt:variant>
        <vt:lpwstr/>
      </vt:variant>
      <vt:variant>
        <vt:lpwstr>Report_Type</vt:lpwstr>
      </vt:variant>
      <vt:variant>
        <vt:i4>1900586</vt:i4>
      </vt:variant>
      <vt:variant>
        <vt:i4>4362</vt:i4>
      </vt:variant>
      <vt:variant>
        <vt:i4>0</vt:i4>
      </vt:variant>
      <vt:variant>
        <vt:i4>5</vt:i4>
      </vt:variant>
      <vt:variant>
        <vt:lpwstr/>
      </vt:variant>
      <vt:variant>
        <vt:lpwstr>Additional_Identifier</vt:lpwstr>
      </vt:variant>
      <vt:variant>
        <vt:i4>5439590</vt:i4>
      </vt:variant>
      <vt:variant>
        <vt:i4>4359</vt:i4>
      </vt:variant>
      <vt:variant>
        <vt:i4>0</vt:i4>
      </vt:variant>
      <vt:variant>
        <vt:i4>5</vt:i4>
      </vt:variant>
      <vt:variant>
        <vt:lpwstr/>
      </vt:variant>
      <vt:variant>
        <vt:lpwstr>OEF_OIF</vt:lpwstr>
      </vt:variant>
      <vt:variant>
        <vt:i4>6619251</vt:i4>
      </vt:variant>
      <vt:variant>
        <vt:i4>4356</vt:i4>
      </vt:variant>
      <vt:variant>
        <vt:i4>0</vt:i4>
      </vt:variant>
      <vt:variant>
        <vt:i4>5</vt:i4>
      </vt:variant>
      <vt:variant>
        <vt:lpwstr/>
      </vt:variant>
      <vt:variant>
        <vt:lpwstr>Sex</vt:lpwstr>
      </vt:variant>
      <vt:variant>
        <vt:i4>4259918</vt:i4>
      </vt:variant>
      <vt:variant>
        <vt:i4>4353</vt:i4>
      </vt:variant>
      <vt:variant>
        <vt:i4>0</vt:i4>
      </vt:variant>
      <vt:variant>
        <vt:i4>5</vt:i4>
      </vt:variant>
      <vt:variant>
        <vt:lpwstr/>
      </vt:variant>
      <vt:variant>
        <vt:lpwstr>Include_Patients_Confirmed</vt:lpwstr>
      </vt:variant>
      <vt:variant>
        <vt:i4>3801129</vt:i4>
      </vt:variant>
      <vt:variant>
        <vt:i4>4350</vt:i4>
      </vt:variant>
      <vt:variant>
        <vt:i4>0</vt:i4>
      </vt:variant>
      <vt:variant>
        <vt:i4>5</vt:i4>
      </vt:variant>
      <vt:variant>
        <vt:lpwstr/>
      </vt:variant>
      <vt:variant>
        <vt:lpwstr>Scheduled_To_Run</vt:lpwstr>
      </vt:variant>
      <vt:variant>
        <vt:i4>1048594</vt:i4>
      </vt:variant>
      <vt:variant>
        <vt:i4>4347</vt:i4>
      </vt:variant>
      <vt:variant>
        <vt:i4>0</vt:i4>
      </vt:variant>
      <vt:variant>
        <vt:i4>5</vt:i4>
      </vt:variant>
      <vt:variant>
        <vt:lpwstr/>
      </vt:variant>
      <vt:variant>
        <vt:lpwstr>Date_Range_Panes</vt:lpwstr>
      </vt:variant>
      <vt:variant>
        <vt:i4>2555908</vt:i4>
      </vt:variant>
      <vt:variant>
        <vt:i4>4344</vt:i4>
      </vt:variant>
      <vt:variant>
        <vt:i4>0</vt:i4>
      </vt:variant>
      <vt:variant>
        <vt:i4>5</vt:i4>
      </vt:variant>
      <vt:variant>
        <vt:lpwstr/>
      </vt:variant>
      <vt:variant>
        <vt:lpwstr>Local_Fields</vt:lpwstr>
      </vt:variant>
      <vt:variant>
        <vt:i4>2883588</vt:i4>
      </vt:variant>
      <vt:variant>
        <vt:i4>4341</vt:i4>
      </vt:variant>
      <vt:variant>
        <vt:i4>0</vt:i4>
      </vt:variant>
      <vt:variant>
        <vt:i4>5</vt:i4>
      </vt:variant>
      <vt:variant>
        <vt:lpwstr/>
      </vt:variant>
      <vt:variant>
        <vt:lpwstr>Other_Registries</vt:lpwstr>
      </vt:variant>
      <vt:variant>
        <vt:i4>4849773</vt:i4>
      </vt:variant>
      <vt:variant>
        <vt:i4>4338</vt:i4>
      </vt:variant>
      <vt:variant>
        <vt:i4>0</vt:i4>
      </vt:variant>
      <vt:variant>
        <vt:i4>5</vt:i4>
      </vt:variant>
      <vt:variant>
        <vt:lpwstr/>
      </vt:variant>
      <vt:variant>
        <vt:lpwstr>Other_Diagnoses</vt:lpwstr>
      </vt:variant>
      <vt:variant>
        <vt:i4>6357061</vt:i4>
      </vt:variant>
      <vt:variant>
        <vt:i4>4335</vt:i4>
      </vt:variant>
      <vt:variant>
        <vt:i4>0</vt:i4>
      </vt:variant>
      <vt:variant>
        <vt:i4>5</vt:i4>
      </vt:variant>
      <vt:variant>
        <vt:lpwstr/>
      </vt:variant>
      <vt:variant>
        <vt:lpwstr>Select_Patient</vt:lpwstr>
      </vt:variant>
      <vt:variant>
        <vt:i4>6357091</vt:i4>
      </vt:variant>
      <vt:variant>
        <vt:i4>4332</vt:i4>
      </vt:variant>
      <vt:variant>
        <vt:i4>0</vt:i4>
      </vt:variant>
      <vt:variant>
        <vt:i4>5</vt:i4>
      </vt:variant>
      <vt:variant>
        <vt:lpwstr/>
      </vt:variant>
      <vt:variant>
        <vt:lpwstr>Clinics</vt:lpwstr>
      </vt:variant>
      <vt:variant>
        <vt:i4>458766</vt:i4>
      </vt:variant>
      <vt:variant>
        <vt:i4>4329</vt:i4>
      </vt:variant>
      <vt:variant>
        <vt:i4>0</vt:i4>
      </vt:variant>
      <vt:variant>
        <vt:i4>5</vt:i4>
      </vt:variant>
      <vt:variant>
        <vt:lpwstr/>
      </vt:variant>
      <vt:variant>
        <vt:lpwstr>Divisions</vt:lpwstr>
      </vt:variant>
      <vt:variant>
        <vt:i4>1900586</vt:i4>
      </vt:variant>
      <vt:variant>
        <vt:i4>4317</vt:i4>
      </vt:variant>
      <vt:variant>
        <vt:i4>0</vt:i4>
      </vt:variant>
      <vt:variant>
        <vt:i4>5</vt:i4>
      </vt:variant>
      <vt:variant>
        <vt:lpwstr/>
      </vt:variant>
      <vt:variant>
        <vt:lpwstr>Additional_Identifier</vt:lpwstr>
      </vt:variant>
      <vt:variant>
        <vt:i4>5439590</vt:i4>
      </vt:variant>
      <vt:variant>
        <vt:i4>4314</vt:i4>
      </vt:variant>
      <vt:variant>
        <vt:i4>0</vt:i4>
      </vt:variant>
      <vt:variant>
        <vt:i4>5</vt:i4>
      </vt:variant>
      <vt:variant>
        <vt:lpwstr/>
      </vt:variant>
      <vt:variant>
        <vt:lpwstr>OEF_OIF</vt:lpwstr>
      </vt:variant>
      <vt:variant>
        <vt:i4>6619251</vt:i4>
      </vt:variant>
      <vt:variant>
        <vt:i4>4311</vt:i4>
      </vt:variant>
      <vt:variant>
        <vt:i4>0</vt:i4>
      </vt:variant>
      <vt:variant>
        <vt:i4>5</vt:i4>
      </vt:variant>
      <vt:variant>
        <vt:lpwstr/>
      </vt:variant>
      <vt:variant>
        <vt:lpwstr>Sex</vt:lpwstr>
      </vt:variant>
      <vt:variant>
        <vt:i4>4259918</vt:i4>
      </vt:variant>
      <vt:variant>
        <vt:i4>4308</vt:i4>
      </vt:variant>
      <vt:variant>
        <vt:i4>0</vt:i4>
      </vt:variant>
      <vt:variant>
        <vt:i4>5</vt:i4>
      </vt:variant>
      <vt:variant>
        <vt:lpwstr/>
      </vt:variant>
      <vt:variant>
        <vt:lpwstr>Include_Patients_Confirmed</vt:lpwstr>
      </vt:variant>
      <vt:variant>
        <vt:i4>3801129</vt:i4>
      </vt:variant>
      <vt:variant>
        <vt:i4>4305</vt:i4>
      </vt:variant>
      <vt:variant>
        <vt:i4>0</vt:i4>
      </vt:variant>
      <vt:variant>
        <vt:i4>5</vt:i4>
      </vt:variant>
      <vt:variant>
        <vt:lpwstr/>
      </vt:variant>
      <vt:variant>
        <vt:lpwstr>Scheduled_To_Run</vt:lpwstr>
      </vt:variant>
      <vt:variant>
        <vt:i4>2555908</vt:i4>
      </vt:variant>
      <vt:variant>
        <vt:i4>4299</vt:i4>
      </vt:variant>
      <vt:variant>
        <vt:i4>0</vt:i4>
      </vt:variant>
      <vt:variant>
        <vt:i4>5</vt:i4>
      </vt:variant>
      <vt:variant>
        <vt:lpwstr/>
      </vt:variant>
      <vt:variant>
        <vt:lpwstr>Local_Fields</vt:lpwstr>
      </vt:variant>
      <vt:variant>
        <vt:i4>2883588</vt:i4>
      </vt:variant>
      <vt:variant>
        <vt:i4>4296</vt:i4>
      </vt:variant>
      <vt:variant>
        <vt:i4>0</vt:i4>
      </vt:variant>
      <vt:variant>
        <vt:i4>5</vt:i4>
      </vt:variant>
      <vt:variant>
        <vt:lpwstr/>
      </vt:variant>
      <vt:variant>
        <vt:lpwstr>Other_Registries</vt:lpwstr>
      </vt:variant>
      <vt:variant>
        <vt:i4>4849773</vt:i4>
      </vt:variant>
      <vt:variant>
        <vt:i4>4293</vt:i4>
      </vt:variant>
      <vt:variant>
        <vt:i4>0</vt:i4>
      </vt:variant>
      <vt:variant>
        <vt:i4>5</vt:i4>
      </vt:variant>
      <vt:variant>
        <vt:lpwstr/>
      </vt:variant>
      <vt:variant>
        <vt:lpwstr>Other_Diagnoses</vt:lpwstr>
      </vt:variant>
      <vt:variant>
        <vt:i4>5439590</vt:i4>
      </vt:variant>
      <vt:variant>
        <vt:i4>4290</vt:i4>
      </vt:variant>
      <vt:variant>
        <vt:i4>0</vt:i4>
      </vt:variant>
      <vt:variant>
        <vt:i4>5</vt:i4>
      </vt:variant>
      <vt:variant>
        <vt:lpwstr/>
      </vt:variant>
      <vt:variant>
        <vt:lpwstr>OEF_OIF</vt:lpwstr>
      </vt:variant>
      <vt:variant>
        <vt:i4>6619251</vt:i4>
      </vt:variant>
      <vt:variant>
        <vt:i4>4287</vt:i4>
      </vt:variant>
      <vt:variant>
        <vt:i4>0</vt:i4>
      </vt:variant>
      <vt:variant>
        <vt:i4>5</vt:i4>
      </vt:variant>
      <vt:variant>
        <vt:lpwstr/>
      </vt:variant>
      <vt:variant>
        <vt:lpwstr>Sex</vt:lpwstr>
      </vt:variant>
      <vt:variant>
        <vt:i4>3801129</vt:i4>
      </vt:variant>
      <vt:variant>
        <vt:i4>4284</vt:i4>
      </vt:variant>
      <vt:variant>
        <vt:i4>0</vt:i4>
      </vt:variant>
      <vt:variant>
        <vt:i4>5</vt:i4>
      </vt:variant>
      <vt:variant>
        <vt:lpwstr/>
      </vt:variant>
      <vt:variant>
        <vt:lpwstr>Scheduled_To_Run</vt:lpwstr>
      </vt:variant>
      <vt:variant>
        <vt:i4>8323114</vt:i4>
      </vt:variant>
      <vt:variant>
        <vt:i4>4281</vt:i4>
      </vt:variant>
      <vt:variant>
        <vt:i4>0</vt:i4>
      </vt:variant>
      <vt:variant>
        <vt:i4>5</vt:i4>
      </vt:variant>
      <vt:variant>
        <vt:lpwstr/>
      </vt:variant>
      <vt:variant>
        <vt:lpwstr>_Single_Patient_Drug_History Report</vt:lpwstr>
      </vt:variant>
      <vt:variant>
        <vt:i4>2555908</vt:i4>
      </vt:variant>
      <vt:variant>
        <vt:i4>4278</vt:i4>
      </vt:variant>
      <vt:variant>
        <vt:i4>0</vt:i4>
      </vt:variant>
      <vt:variant>
        <vt:i4>5</vt:i4>
      </vt:variant>
      <vt:variant>
        <vt:lpwstr/>
      </vt:variant>
      <vt:variant>
        <vt:lpwstr>Local_Fields</vt:lpwstr>
      </vt:variant>
      <vt:variant>
        <vt:i4>2883588</vt:i4>
      </vt:variant>
      <vt:variant>
        <vt:i4>4275</vt:i4>
      </vt:variant>
      <vt:variant>
        <vt:i4>0</vt:i4>
      </vt:variant>
      <vt:variant>
        <vt:i4>5</vt:i4>
      </vt:variant>
      <vt:variant>
        <vt:lpwstr/>
      </vt:variant>
      <vt:variant>
        <vt:lpwstr>Other_Registries</vt:lpwstr>
      </vt:variant>
      <vt:variant>
        <vt:i4>4849773</vt:i4>
      </vt:variant>
      <vt:variant>
        <vt:i4>4272</vt:i4>
      </vt:variant>
      <vt:variant>
        <vt:i4>0</vt:i4>
      </vt:variant>
      <vt:variant>
        <vt:i4>5</vt:i4>
      </vt:variant>
      <vt:variant>
        <vt:lpwstr/>
      </vt:variant>
      <vt:variant>
        <vt:lpwstr>Other_Diagnoses</vt:lpwstr>
      </vt:variant>
      <vt:variant>
        <vt:i4>6357061</vt:i4>
      </vt:variant>
      <vt:variant>
        <vt:i4>4269</vt:i4>
      </vt:variant>
      <vt:variant>
        <vt:i4>0</vt:i4>
      </vt:variant>
      <vt:variant>
        <vt:i4>5</vt:i4>
      </vt:variant>
      <vt:variant>
        <vt:lpwstr/>
      </vt:variant>
      <vt:variant>
        <vt:lpwstr>Select_Patient</vt:lpwstr>
      </vt:variant>
      <vt:variant>
        <vt:i4>6357091</vt:i4>
      </vt:variant>
      <vt:variant>
        <vt:i4>4266</vt:i4>
      </vt:variant>
      <vt:variant>
        <vt:i4>0</vt:i4>
      </vt:variant>
      <vt:variant>
        <vt:i4>5</vt:i4>
      </vt:variant>
      <vt:variant>
        <vt:lpwstr/>
      </vt:variant>
      <vt:variant>
        <vt:lpwstr>Clinics</vt:lpwstr>
      </vt:variant>
      <vt:variant>
        <vt:i4>458766</vt:i4>
      </vt:variant>
      <vt:variant>
        <vt:i4>4263</vt:i4>
      </vt:variant>
      <vt:variant>
        <vt:i4>0</vt:i4>
      </vt:variant>
      <vt:variant>
        <vt:i4>5</vt:i4>
      </vt:variant>
      <vt:variant>
        <vt:lpwstr/>
      </vt:variant>
      <vt:variant>
        <vt:lpwstr>Divisions</vt:lpwstr>
      </vt:variant>
      <vt:variant>
        <vt:i4>5963866</vt:i4>
      </vt:variant>
      <vt:variant>
        <vt:i4>4260</vt:i4>
      </vt:variant>
      <vt:variant>
        <vt:i4>0</vt:i4>
      </vt:variant>
      <vt:variant>
        <vt:i4>5</vt:i4>
      </vt:variant>
      <vt:variant>
        <vt:lpwstr/>
      </vt:variant>
      <vt:variant>
        <vt:lpwstr>Utilization_Date_Range</vt:lpwstr>
      </vt:variant>
      <vt:variant>
        <vt:i4>3080201</vt:i4>
      </vt:variant>
      <vt:variant>
        <vt:i4>4257</vt:i4>
      </vt:variant>
      <vt:variant>
        <vt:i4>0</vt:i4>
      </vt:variant>
      <vt:variant>
        <vt:i4>5</vt:i4>
      </vt:variant>
      <vt:variant>
        <vt:lpwstr/>
      </vt:variant>
      <vt:variant>
        <vt:lpwstr>Lab_Tests</vt:lpwstr>
      </vt:variant>
      <vt:variant>
        <vt:i4>852019</vt:i4>
      </vt:variant>
      <vt:variant>
        <vt:i4>4254</vt:i4>
      </vt:variant>
      <vt:variant>
        <vt:i4>0</vt:i4>
      </vt:variant>
      <vt:variant>
        <vt:i4>5</vt:i4>
      </vt:variant>
      <vt:variant>
        <vt:lpwstr/>
      </vt:variant>
      <vt:variant>
        <vt:lpwstr>Lab_Tests_Date_Range</vt:lpwstr>
      </vt:variant>
      <vt:variant>
        <vt:i4>6946929</vt:i4>
      </vt:variant>
      <vt:variant>
        <vt:i4>4251</vt:i4>
      </vt:variant>
      <vt:variant>
        <vt:i4>0</vt:i4>
      </vt:variant>
      <vt:variant>
        <vt:i4>5</vt:i4>
      </vt:variant>
      <vt:variant>
        <vt:lpwstr/>
      </vt:variant>
      <vt:variant>
        <vt:lpwstr>Medications</vt:lpwstr>
      </vt:variant>
      <vt:variant>
        <vt:i4>4718667</vt:i4>
      </vt:variant>
      <vt:variant>
        <vt:i4>4248</vt:i4>
      </vt:variant>
      <vt:variant>
        <vt:i4>0</vt:i4>
      </vt:variant>
      <vt:variant>
        <vt:i4>5</vt:i4>
      </vt:variant>
      <vt:variant>
        <vt:lpwstr/>
      </vt:variant>
      <vt:variant>
        <vt:lpwstr>Medications_Date_Range</vt:lpwstr>
      </vt:variant>
      <vt:variant>
        <vt:i4>589839</vt:i4>
      </vt:variant>
      <vt:variant>
        <vt:i4>4245</vt:i4>
      </vt:variant>
      <vt:variant>
        <vt:i4>0</vt:i4>
      </vt:variant>
      <vt:variant>
        <vt:i4>5</vt:i4>
      </vt:variant>
      <vt:variant>
        <vt:lpwstr/>
      </vt:variant>
      <vt:variant>
        <vt:lpwstr>Combined_MedLabs_Patients</vt:lpwstr>
      </vt:variant>
      <vt:variant>
        <vt:i4>1900586</vt:i4>
      </vt:variant>
      <vt:variant>
        <vt:i4>4242</vt:i4>
      </vt:variant>
      <vt:variant>
        <vt:i4>0</vt:i4>
      </vt:variant>
      <vt:variant>
        <vt:i4>5</vt:i4>
      </vt:variant>
      <vt:variant>
        <vt:lpwstr/>
      </vt:variant>
      <vt:variant>
        <vt:lpwstr>Additional_Identifier</vt:lpwstr>
      </vt:variant>
      <vt:variant>
        <vt:i4>5439590</vt:i4>
      </vt:variant>
      <vt:variant>
        <vt:i4>4239</vt:i4>
      </vt:variant>
      <vt:variant>
        <vt:i4>0</vt:i4>
      </vt:variant>
      <vt:variant>
        <vt:i4>5</vt:i4>
      </vt:variant>
      <vt:variant>
        <vt:lpwstr/>
      </vt:variant>
      <vt:variant>
        <vt:lpwstr>OEF_OIF</vt:lpwstr>
      </vt:variant>
      <vt:variant>
        <vt:i4>6619251</vt:i4>
      </vt:variant>
      <vt:variant>
        <vt:i4>4236</vt:i4>
      </vt:variant>
      <vt:variant>
        <vt:i4>0</vt:i4>
      </vt:variant>
      <vt:variant>
        <vt:i4>5</vt:i4>
      </vt:variant>
      <vt:variant>
        <vt:lpwstr/>
      </vt:variant>
      <vt:variant>
        <vt:lpwstr>Sex</vt:lpwstr>
      </vt:variant>
      <vt:variant>
        <vt:i4>4259918</vt:i4>
      </vt:variant>
      <vt:variant>
        <vt:i4>4233</vt:i4>
      </vt:variant>
      <vt:variant>
        <vt:i4>0</vt:i4>
      </vt:variant>
      <vt:variant>
        <vt:i4>5</vt:i4>
      </vt:variant>
      <vt:variant>
        <vt:lpwstr/>
      </vt:variant>
      <vt:variant>
        <vt:lpwstr>Include_Patients_Confirmed</vt:lpwstr>
      </vt:variant>
      <vt:variant>
        <vt:i4>3801129</vt:i4>
      </vt:variant>
      <vt:variant>
        <vt:i4>4230</vt:i4>
      </vt:variant>
      <vt:variant>
        <vt:i4>0</vt:i4>
      </vt:variant>
      <vt:variant>
        <vt:i4>5</vt:i4>
      </vt:variant>
      <vt:variant>
        <vt:lpwstr/>
      </vt:variant>
      <vt:variant>
        <vt:lpwstr>Scheduled_To_Run</vt:lpwstr>
      </vt:variant>
      <vt:variant>
        <vt:i4>2555908</vt:i4>
      </vt:variant>
      <vt:variant>
        <vt:i4>4227</vt:i4>
      </vt:variant>
      <vt:variant>
        <vt:i4>0</vt:i4>
      </vt:variant>
      <vt:variant>
        <vt:i4>5</vt:i4>
      </vt:variant>
      <vt:variant>
        <vt:lpwstr/>
      </vt:variant>
      <vt:variant>
        <vt:lpwstr>Local_Fields</vt:lpwstr>
      </vt:variant>
      <vt:variant>
        <vt:i4>2883588</vt:i4>
      </vt:variant>
      <vt:variant>
        <vt:i4>4224</vt:i4>
      </vt:variant>
      <vt:variant>
        <vt:i4>0</vt:i4>
      </vt:variant>
      <vt:variant>
        <vt:i4>5</vt:i4>
      </vt:variant>
      <vt:variant>
        <vt:lpwstr/>
      </vt:variant>
      <vt:variant>
        <vt:lpwstr>Other_Registries</vt:lpwstr>
      </vt:variant>
      <vt:variant>
        <vt:i4>4849773</vt:i4>
      </vt:variant>
      <vt:variant>
        <vt:i4>4221</vt:i4>
      </vt:variant>
      <vt:variant>
        <vt:i4>0</vt:i4>
      </vt:variant>
      <vt:variant>
        <vt:i4>5</vt:i4>
      </vt:variant>
      <vt:variant>
        <vt:lpwstr/>
      </vt:variant>
      <vt:variant>
        <vt:lpwstr>Other_Diagnoses</vt:lpwstr>
      </vt:variant>
      <vt:variant>
        <vt:i4>6357061</vt:i4>
      </vt:variant>
      <vt:variant>
        <vt:i4>4218</vt:i4>
      </vt:variant>
      <vt:variant>
        <vt:i4>0</vt:i4>
      </vt:variant>
      <vt:variant>
        <vt:i4>5</vt:i4>
      </vt:variant>
      <vt:variant>
        <vt:lpwstr/>
      </vt:variant>
      <vt:variant>
        <vt:lpwstr>Select_Patient</vt:lpwstr>
      </vt:variant>
      <vt:variant>
        <vt:i4>458766</vt:i4>
      </vt:variant>
      <vt:variant>
        <vt:i4>4215</vt:i4>
      </vt:variant>
      <vt:variant>
        <vt:i4>0</vt:i4>
      </vt:variant>
      <vt:variant>
        <vt:i4>5</vt:i4>
      </vt:variant>
      <vt:variant>
        <vt:lpwstr/>
      </vt:variant>
      <vt:variant>
        <vt:lpwstr>Divisions</vt:lpwstr>
      </vt:variant>
      <vt:variant>
        <vt:i4>6357091</vt:i4>
      </vt:variant>
      <vt:variant>
        <vt:i4>4212</vt:i4>
      </vt:variant>
      <vt:variant>
        <vt:i4>0</vt:i4>
      </vt:variant>
      <vt:variant>
        <vt:i4>5</vt:i4>
      </vt:variant>
      <vt:variant>
        <vt:lpwstr/>
      </vt:variant>
      <vt:variant>
        <vt:lpwstr>Clinics</vt:lpwstr>
      </vt:variant>
      <vt:variant>
        <vt:i4>3866669</vt:i4>
      </vt:variant>
      <vt:variant>
        <vt:i4>4209</vt:i4>
      </vt:variant>
      <vt:variant>
        <vt:i4>0</vt:i4>
      </vt:variant>
      <vt:variant>
        <vt:i4>5</vt:i4>
      </vt:variant>
      <vt:variant>
        <vt:lpwstr/>
      </vt:variant>
      <vt:variant>
        <vt:lpwstr>Clinic_Followup_Patients</vt:lpwstr>
      </vt:variant>
      <vt:variant>
        <vt:i4>1900586</vt:i4>
      </vt:variant>
      <vt:variant>
        <vt:i4>4206</vt:i4>
      </vt:variant>
      <vt:variant>
        <vt:i4>0</vt:i4>
      </vt:variant>
      <vt:variant>
        <vt:i4>5</vt:i4>
      </vt:variant>
      <vt:variant>
        <vt:lpwstr/>
      </vt:variant>
      <vt:variant>
        <vt:lpwstr>Additional_Identifier</vt:lpwstr>
      </vt:variant>
      <vt:variant>
        <vt:i4>5439590</vt:i4>
      </vt:variant>
      <vt:variant>
        <vt:i4>4203</vt:i4>
      </vt:variant>
      <vt:variant>
        <vt:i4>0</vt:i4>
      </vt:variant>
      <vt:variant>
        <vt:i4>5</vt:i4>
      </vt:variant>
      <vt:variant>
        <vt:lpwstr/>
      </vt:variant>
      <vt:variant>
        <vt:lpwstr>OEF_OIF</vt:lpwstr>
      </vt:variant>
      <vt:variant>
        <vt:i4>6619251</vt:i4>
      </vt:variant>
      <vt:variant>
        <vt:i4>4200</vt:i4>
      </vt:variant>
      <vt:variant>
        <vt:i4>0</vt:i4>
      </vt:variant>
      <vt:variant>
        <vt:i4>5</vt:i4>
      </vt:variant>
      <vt:variant>
        <vt:lpwstr/>
      </vt:variant>
      <vt:variant>
        <vt:lpwstr>Sex</vt:lpwstr>
      </vt:variant>
      <vt:variant>
        <vt:i4>4259918</vt:i4>
      </vt:variant>
      <vt:variant>
        <vt:i4>4197</vt:i4>
      </vt:variant>
      <vt:variant>
        <vt:i4>0</vt:i4>
      </vt:variant>
      <vt:variant>
        <vt:i4>5</vt:i4>
      </vt:variant>
      <vt:variant>
        <vt:lpwstr/>
      </vt:variant>
      <vt:variant>
        <vt:lpwstr>Include_Patients_Confirmed</vt:lpwstr>
      </vt:variant>
      <vt:variant>
        <vt:i4>3801129</vt:i4>
      </vt:variant>
      <vt:variant>
        <vt:i4>4194</vt:i4>
      </vt:variant>
      <vt:variant>
        <vt:i4>0</vt:i4>
      </vt:variant>
      <vt:variant>
        <vt:i4>5</vt:i4>
      </vt:variant>
      <vt:variant>
        <vt:lpwstr/>
      </vt:variant>
      <vt:variant>
        <vt:lpwstr>Scheduled_To_Run</vt:lpwstr>
      </vt:variant>
      <vt:variant>
        <vt:i4>1048594</vt:i4>
      </vt:variant>
      <vt:variant>
        <vt:i4>4191</vt:i4>
      </vt:variant>
      <vt:variant>
        <vt:i4>0</vt:i4>
      </vt:variant>
      <vt:variant>
        <vt:i4>5</vt:i4>
      </vt:variant>
      <vt:variant>
        <vt:lpwstr/>
      </vt:variant>
      <vt:variant>
        <vt:lpwstr>Date_Range_Panes</vt:lpwstr>
      </vt:variant>
      <vt:variant>
        <vt:i4>2555908</vt:i4>
      </vt:variant>
      <vt:variant>
        <vt:i4>4188</vt:i4>
      </vt:variant>
      <vt:variant>
        <vt:i4>0</vt:i4>
      </vt:variant>
      <vt:variant>
        <vt:i4>5</vt:i4>
      </vt:variant>
      <vt:variant>
        <vt:lpwstr/>
      </vt:variant>
      <vt:variant>
        <vt:lpwstr>Local_Fields</vt:lpwstr>
      </vt:variant>
      <vt:variant>
        <vt:i4>2883588</vt:i4>
      </vt:variant>
      <vt:variant>
        <vt:i4>4185</vt:i4>
      </vt:variant>
      <vt:variant>
        <vt:i4>0</vt:i4>
      </vt:variant>
      <vt:variant>
        <vt:i4>5</vt:i4>
      </vt:variant>
      <vt:variant>
        <vt:lpwstr/>
      </vt:variant>
      <vt:variant>
        <vt:lpwstr>Other_Registries</vt:lpwstr>
      </vt:variant>
      <vt:variant>
        <vt:i4>4849773</vt:i4>
      </vt:variant>
      <vt:variant>
        <vt:i4>4182</vt:i4>
      </vt:variant>
      <vt:variant>
        <vt:i4>0</vt:i4>
      </vt:variant>
      <vt:variant>
        <vt:i4>5</vt:i4>
      </vt:variant>
      <vt:variant>
        <vt:lpwstr/>
      </vt:variant>
      <vt:variant>
        <vt:lpwstr>Other_Diagnoses</vt:lpwstr>
      </vt:variant>
      <vt:variant>
        <vt:i4>6357061</vt:i4>
      </vt:variant>
      <vt:variant>
        <vt:i4>4179</vt:i4>
      </vt:variant>
      <vt:variant>
        <vt:i4>0</vt:i4>
      </vt:variant>
      <vt:variant>
        <vt:i4>5</vt:i4>
      </vt:variant>
      <vt:variant>
        <vt:lpwstr/>
      </vt:variant>
      <vt:variant>
        <vt:lpwstr>Select_Patient</vt:lpwstr>
      </vt:variant>
      <vt:variant>
        <vt:i4>6357091</vt:i4>
      </vt:variant>
      <vt:variant>
        <vt:i4>4176</vt:i4>
      </vt:variant>
      <vt:variant>
        <vt:i4>0</vt:i4>
      </vt:variant>
      <vt:variant>
        <vt:i4>5</vt:i4>
      </vt:variant>
      <vt:variant>
        <vt:lpwstr/>
      </vt:variant>
      <vt:variant>
        <vt:lpwstr>Clinics</vt:lpwstr>
      </vt:variant>
      <vt:variant>
        <vt:i4>458766</vt:i4>
      </vt:variant>
      <vt:variant>
        <vt:i4>4173</vt:i4>
      </vt:variant>
      <vt:variant>
        <vt:i4>0</vt:i4>
      </vt:variant>
      <vt:variant>
        <vt:i4>5</vt:i4>
      </vt:variant>
      <vt:variant>
        <vt:lpwstr/>
      </vt:variant>
      <vt:variant>
        <vt:lpwstr>Divisions</vt:lpwstr>
      </vt:variant>
      <vt:variant>
        <vt:i4>5963866</vt:i4>
      </vt:variant>
      <vt:variant>
        <vt:i4>4170</vt:i4>
      </vt:variant>
      <vt:variant>
        <vt:i4>0</vt:i4>
      </vt:variant>
      <vt:variant>
        <vt:i4>5</vt:i4>
      </vt:variant>
      <vt:variant>
        <vt:lpwstr/>
      </vt:variant>
      <vt:variant>
        <vt:lpwstr>Utilization_Date_Range</vt:lpwstr>
      </vt:variant>
      <vt:variant>
        <vt:i4>3080255</vt:i4>
      </vt:variant>
      <vt:variant>
        <vt:i4>4167</vt:i4>
      </vt:variant>
      <vt:variant>
        <vt:i4>0</vt:i4>
      </vt:variant>
      <vt:variant>
        <vt:i4>5</vt:i4>
      </vt:variant>
      <vt:variant>
        <vt:lpwstr/>
      </vt:variant>
      <vt:variant>
        <vt:lpwstr>BMI_Result_Range</vt:lpwstr>
      </vt:variant>
      <vt:variant>
        <vt:i4>5177410</vt:i4>
      </vt:variant>
      <vt:variant>
        <vt:i4>4164</vt:i4>
      </vt:variant>
      <vt:variant>
        <vt:i4>0</vt:i4>
      </vt:variant>
      <vt:variant>
        <vt:i4>5</vt:i4>
      </vt:variant>
      <vt:variant>
        <vt:lpwstr/>
      </vt:variant>
      <vt:variant>
        <vt:lpwstr>BMI_Date_Range</vt:lpwstr>
      </vt:variant>
      <vt:variant>
        <vt:i4>7995478</vt:i4>
      </vt:variant>
      <vt:variant>
        <vt:i4>4161</vt:i4>
      </vt:variant>
      <vt:variant>
        <vt:i4>0</vt:i4>
      </vt:variant>
      <vt:variant>
        <vt:i4>5</vt:i4>
      </vt:variant>
      <vt:variant>
        <vt:lpwstr/>
      </vt:variant>
      <vt:variant>
        <vt:lpwstr>Report_Type</vt:lpwstr>
      </vt:variant>
      <vt:variant>
        <vt:i4>1900586</vt:i4>
      </vt:variant>
      <vt:variant>
        <vt:i4>4158</vt:i4>
      </vt:variant>
      <vt:variant>
        <vt:i4>0</vt:i4>
      </vt:variant>
      <vt:variant>
        <vt:i4>5</vt:i4>
      </vt:variant>
      <vt:variant>
        <vt:lpwstr/>
      </vt:variant>
      <vt:variant>
        <vt:lpwstr>Additional_Identifier</vt:lpwstr>
      </vt:variant>
      <vt:variant>
        <vt:i4>5439590</vt:i4>
      </vt:variant>
      <vt:variant>
        <vt:i4>4155</vt:i4>
      </vt:variant>
      <vt:variant>
        <vt:i4>0</vt:i4>
      </vt:variant>
      <vt:variant>
        <vt:i4>5</vt:i4>
      </vt:variant>
      <vt:variant>
        <vt:lpwstr/>
      </vt:variant>
      <vt:variant>
        <vt:lpwstr>OEF_OIF</vt:lpwstr>
      </vt:variant>
      <vt:variant>
        <vt:i4>6619251</vt:i4>
      </vt:variant>
      <vt:variant>
        <vt:i4>4152</vt:i4>
      </vt:variant>
      <vt:variant>
        <vt:i4>0</vt:i4>
      </vt:variant>
      <vt:variant>
        <vt:i4>5</vt:i4>
      </vt:variant>
      <vt:variant>
        <vt:lpwstr/>
      </vt:variant>
      <vt:variant>
        <vt:lpwstr>Sex</vt:lpwstr>
      </vt:variant>
      <vt:variant>
        <vt:i4>4259918</vt:i4>
      </vt:variant>
      <vt:variant>
        <vt:i4>4149</vt:i4>
      </vt:variant>
      <vt:variant>
        <vt:i4>0</vt:i4>
      </vt:variant>
      <vt:variant>
        <vt:i4>5</vt:i4>
      </vt:variant>
      <vt:variant>
        <vt:lpwstr/>
      </vt:variant>
      <vt:variant>
        <vt:lpwstr>Include_Patients_Confirmed</vt:lpwstr>
      </vt:variant>
      <vt:variant>
        <vt:i4>3801129</vt:i4>
      </vt:variant>
      <vt:variant>
        <vt:i4>4146</vt:i4>
      </vt:variant>
      <vt:variant>
        <vt:i4>0</vt:i4>
      </vt:variant>
      <vt:variant>
        <vt:i4>5</vt:i4>
      </vt:variant>
      <vt:variant>
        <vt:lpwstr/>
      </vt:variant>
      <vt:variant>
        <vt:lpwstr>Scheduled_To_Run</vt:lpwstr>
      </vt:variant>
      <vt:variant>
        <vt:i4>5898244</vt:i4>
      </vt:variant>
      <vt:variant>
        <vt:i4>4131</vt:i4>
      </vt:variant>
      <vt:variant>
        <vt:i4>0</vt:i4>
      </vt:variant>
      <vt:variant>
        <vt:i4>5</vt:i4>
      </vt:variant>
      <vt:variant>
        <vt:lpwstr/>
      </vt:variant>
      <vt:variant>
        <vt:lpwstr>_Managing_Reports_from_1</vt:lpwstr>
      </vt:variant>
      <vt:variant>
        <vt:i4>5308463</vt:i4>
      </vt:variant>
      <vt:variant>
        <vt:i4>4125</vt:i4>
      </vt:variant>
      <vt:variant>
        <vt:i4>0</vt:i4>
      </vt:variant>
      <vt:variant>
        <vt:i4>5</vt:i4>
      </vt:variant>
      <vt:variant>
        <vt:lpwstr/>
      </vt:variant>
      <vt:variant>
        <vt:lpwstr>_Local_Reports_1</vt:lpwstr>
      </vt:variant>
      <vt:variant>
        <vt:i4>5111930</vt:i4>
      </vt:variant>
      <vt:variant>
        <vt:i4>4107</vt:i4>
      </vt:variant>
      <vt:variant>
        <vt:i4>0</vt:i4>
      </vt:variant>
      <vt:variant>
        <vt:i4>5</vt:i4>
      </vt:variant>
      <vt:variant>
        <vt:lpwstr/>
      </vt:variant>
      <vt:variant>
        <vt:lpwstr>_Include_Patients_Confirmed</vt:lpwstr>
      </vt:variant>
      <vt:variant>
        <vt:i4>2031649</vt:i4>
      </vt:variant>
      <vt:variant>
        <vt:i4>4104</vt:i4>
      </vt:variant>
      <vt:variant>
        <vt:i4>0</vt:i4>
      </vt:variant>
      <vt:variant>
        <vt:i4>5</vt:i4>
      </vt:variant>
      <vt:variant>
        <vt:lpwstr/>
      </vt:variant>
      <vt:variant>
        <vt:lpwstr>_Generating_a_Report</vt:lpwstr>
      </vt:variant>
      <vt:variant>
        <vt:i4>8257653</vt:i4>
      </vt:variant>
      <vt:variant>
        <vt:i4>4092</vt:i4>
      </vt:variant>
      <vt:variant>
        <vt:i4>0</vt:i4>
      </vt:variant>
      <vt:variant>
        <vt:i4>5</vt:i4>
      </vt:variant>
      <vt:variant>
        <vt:lpwstr/>
      </vt:variant>
      <vt:variant>
        <vt:lpwstr>SelectMode</vt:lpwstr>
      </vt:variant>
      <vt:variant>
        <vt:i4>1441894</vt:i4>
      </vt:variant>
      <vt:variant>
        <vt:i4>4005</vt:i4>
      </vt:variant>
      <vt:variant>
        <vt:i4>0</vt:i4>
      </vt:variant>
      <vt:variant>
        <vt:i4>5</vt:i4>
      </vt:variant>
      <vt:variant>
        <vt:lpwstr/>
      </vt:variant>
      <vt:variant>
        <vt:lpwstr>Figs84_85</vt:lpwstr>
      </vt:variant>
      <vt:variant>
        <vt:i4>1441894</vt:i4>
      </vt:variant>
      <vt:variant>
        <vt:i4>4002</vt:i4>
      </vt:variant>
      <vt:variant>
        <vt:i4>0</vt:i4>
      </vt:variant>
      <vt:variant>
        <vt:i4>5</vt:i4>
      </vt:variant>
      <vt:variant>
        <vt:lpwstr/>
      </vt:variant>
      <vt:variant>
        <vt:lpwstr>Figs84_85</vt:lpwstr>
      </vt:variant>
      <vt:variant>
        <vt:i4>6488183</vt:i4>
      </vt:variant>
      <vt:variant>
        <vt:i4>3984</vt:i4>
      </vt:variant>
      <vt:variant>
        <vt:i4>0</vt:i4>
      </vt:variant>
      <vt:variant>
        <vt:i4>5</vt:i4>
      </vt:variant>
      <vt:variant>
        <vt:lpwstr/>
      </vt:variant>
      <vt:variant>
        <vt:lpwstr>_Changing_the_Maximum_Number of Pati</vt:lpwstr>
      </vt:variant>
      <vt:variant>
        <vt:i4>4259958</vt:i4>
      </vt:variant>
      <vt:variant>
        <vt:i4>3972</vt:i4>
      </vt:variant>
      <vt:variant>
        <vt:i4>0</vt:i4>
      </vt:variant>
      <vt:variant>
        <vt:i4>5</vt:i4>
      </vt:variant>
      <vt:variant>
        <vt:lpwstr/>
      </vt:variant>
      <vt:variant>
        <vt:lpwstr>CDC_Window</vt:lpwstr>
      </vt:variant>
      <vt:variant>
        <vt:i4>720954</vt:i4>
      </vt:variant>
      <vt:variant>
        <vt:i4>3924</vt:i4>
      </vt:variant>
      <vt:variant>
        <vt:i4>0</vt:i4>
      </vt:variant>
      <vt:variant>
        <vt:i4>5</vt:i4>
      </vt:variant>
      <vt:variant>
        <vt:lpwstr/>
      </vt:variant>
      <vt:variant>
        <vt:lpwstr>Glos_XML</vt:lpwstr>
      </vt:variant>
      <vt:variant>
        <vt:i4>1703971</vt:i4>
      </vt:variant>
      <vt:variant>
        <vt:i4>3921</vt:i4>
      </vt:variant>
      <vt:variant>
        <vt:i4>0</vt:i4>
      </vt:variant>
      <vt:variant>
        <vt:i4>5</vt:i4>
      </vt:variant>
      <vt:variant>
        <vt:lpwstr/>
      </vt:variant>
      <vt:variant>
        <vt:lpwstr>Glos_HTML</vt:lpwstr>
      </vt:variant>
      <vt:variant>
        <vt:i4>655396</vt:i4>
      </vt:variant>
      <vt:variant>
        <vt:i4>3918</vt:i4>
      </vt:variant>
      <vt:variant>
        <vt:i4>0</vt:i4>
      </vt:variant>
      <vt:variant>
        <vt:i4>5</vt:i4>
      </vt:variant>
      <vt:variant>
        <vt:lpwstr/>
      </vt:variant>
      <vt:variant>
        <vt:lpwstr>Glos_CSV</vt:lpwstr>
      </vt:variant>
      <vt:variant>
        <vt:i4>61</vt:i4>
      </vt:variant>
      <vt:variant>
        <vt:i4>3855</vt:i4>
      </vt:variant>
      <vt:variant>
        <vt:i4>0</vt:i4>
      </vt:variant>
      <vt:variant>
        <vt:i4>5</vt:i4>
      </vt:variant>
      <vt:variant>
        <vt:lpwstr/>
      </vt:variant>
      <vt:variant>
        <vt:lpwstr>Glos_ToolTips</vt:lpwstr>
      </vt:variant>
      <vt:variant>
        <vt:i4>983083</vt:i4>
      </vt:variant>
      <vt:variant>
        <vt:i4>3795</vt:i4>
      </vt:variant>
      <vt:variant>
        <vt:i4>0</vt:i4>
      </vt:variant>
      <vt:variant>
        <vt:i4>5</vt:i4>
      </vt:variant>
      <vt:variant>
        <vt:lpwstr/>
      </vt:variant>
      <vt:variant>
        <vt:lpwstr>Glos_Epoetin</vt:lpwstr>
      </vt:variant>
      <vt:variant>
        <vt:i4>6619231</vt:i4>
      </vt:variant>
      <vt:variant>
        <vt:i4>3792</vt:i4>
      </vt:variant>
      <vt:variant>
        <vt:i4>0</vt:i4>
      </vt:variant>
      <vt:variant>
        <vt:i4>5</vt:i4>
      </vt:variant>
      <vt:variant>
        <vt:lpwstr/>
      </vt:variant>
      <vt:variant>
        <vt:lpwstr>Glos_Ribavirin</vt:lpwstr>
      </vt:variant>
      <vt:variant>
        <vt:i4>7929943</vt:i4>
      </vt:variant>
      <vt:variant>
        <vt:i4>3789</vt:i4>
      </vt:variant>
      <vt:variant>
        <vt:i4>0</vt:i4>
      </vt:variant>
      <vt:variant>
        <vt:i4>5</vt:i4>
      </vt:variant>
      <vt:variant>
        <vt:lpwstr/>
      </vt:variant>
      <vt:variant>
        <vt:lpwstr>Glos_Peginterferon</vt:lpwstr>
      </vt:variant>
      <vt:variant>
        <vt:i4>524325</vt:i4>
      </vt:variant>
      <vt:variant>
        <vt:i4>3786</vt:i4>
      </vt:variant>
      <vt:variant>
        <vt:i4>0</vt:i4>
      </vt:variant>
      <vt:variant>
        <vt:i4>5</vt:i4>
      </vt:variant>
      <vt:variant>
        <vt:lpwstr/>
      </vt:variant>
      <vt:variant>
        <vt:lpwstr>Glos_ARV</vt:lpwstr>
      </vt:variant>
      <vt:variant>
        <vt:i4>4063269</vt:i4>
      </vt:variant>
      <vt:variant>
        <vt:i4>3765</vt:i4>
      </vt:variant>
      <vt:variant>
        <vt:i4>0</vt:i4>
      </vt:variant>
      <vt:variant>
        <vt:i4>5</vt:i4>
      </vt:variant>
      <vt:variant>
        <vt:lpwstr/>
      </vt:variant>
      <vt:variant>
        <vt:lpwstr>_Changing_System_Default_Settings</vt:lpwstr>
      </vt:variant>
      <vt:variant>
        <vt:i4>2228334</vt:i4>
      </vt:variant>
      <vt:variant>
        <vt:i4>3762</vt:i4>
      </vt:variant>
      <vt:variant>
        <vt:i4>0</vt:i4>
      </vt:variant>
      <vt:variant>
        <vt:i4>5</vt:i4>
      </vt:variant>
      <vt:variant>
        <vt:lpwstr/>
      </vt:variant>
      <vt:variant>
        <vt:lpwstr>_Adding_Local_Fields_1</vt:lpwstr>
      </vt:variant>
      <vt:variant>
        <vt:i4>131137</vt:i4>
      </vt:variant>
      <vt:variant>
        <vt:i4>3759</vt:i4>
      </vt:variant>
      <vt:variant>
        <vt:i4>0</vt:i4>
      </vt:variant>
      <vt:variant>
        <vt:i4>5</vt:i4>
      </vt:variant>
      <vt:variant>
        <vt:lpwstr/>
      </vt:variant>
      <vt:variant>
        <vt:lpwstr>_Changing_ICR_System_Default Setting</vt:lpwstr>
      </vt:variant>
      <vt:variant>
        <vt:i4>3604500</vt:i4>
      </vt:variant>
      <vt:variant>
        <vt:i4>3756</vt:i4>
      </vt:variant>
      <vt:variant>
        <vt:i4>0</vt:i4>
      </vt:variant>
      <vt:variant>
        <vt:i4>5</vt:i4>
      </vt:variant>
      <vt:variant>
        <vt:lpwstr/>
      </vt:variant>
      <vt:variant>
        <vt:lpwstr>_Adding_Registry_Medications</vt:lpwstr>
      </vt:variant>
      <vt:variant>
        <vt:i4>1769532</vt:i4>
      </vt:variant>
      <vt:variant>
        <vt:i4>3753</vt:i4>
      </vt:variant>
      <vt:variant>
        <vt:i4>0</vt:i4>
      </vt:variant>
      <vt:variant>
        <vt:i4>5</vt:i4>
      </vt:variant>
      <vt:variant>
        <vt:lpwstr/>
      </vt:variant>
      <vt:variant>
        <vt:lpwstr>_Adding_Lab_Tests</vt:lpwstr>
      </vt:variant>
      <vt:variant>
        <vt:i4>3080318</vt:i4>
      </vt:variant>
      <vt:variant>
        <vt:i4>3747</vt:i4>
      </vt:variant>
      <vt:variant>
        <vt:i4>0</vt:i4>
      </vt:variant>
      <vt:variant>
        <vt:i4>5</vt:i4>
      </vt:variant>
      <vt:variant>
        <vt:lpwstr>http://vaww.vista.med.va.gov/ccow/</vt:lpwstr>
      </vt:variant>
      <vt:variant>
        <vt:lpwstr/>
      </vt:variant>
      <vt:variant>
        <vt:i4>7405659</vt:i4>
      </vt:variant>
      <vt:variant>
        <vt:i4>3741</vt:i4>
      </vt:variant>
      <vt:variant>
        <vt:i4>0</vt:i4>
      </vt:variant>
      <vt:variant>
        <vt:i4>5</vt:i4>
      </vt:variant>
      <vt:variant>
        <vt:lpwstr/>
      </vt:variant>
      <vt:variant>
        <vt:lpwstr>Glos_Contextor</vt:lpwstr>
      </vt:variant>
      <vt:variant>
        <vt:i4>1245236</vt:i4>
      </vt:variant>
      <vt:variant>
        <vt:i4>3738</vt:i4>
      </vt:variant>
      <vt:variant>
        <vt:i4>0</vt:i4>
      </vt:variant>
      <vt:variant>
        <vt:i4>5</vt:i4>
      </vt:variant>
      <vt:variant>
        <vt:lpwstr/>
      </vt:variant>
      <vt:variant>
        <vt:lpwstr>Glos_CCOW</vt:lpwstr>
      </vt:variant>
      <vt:variant>
        <vt:i4>4194363</vt:i4>
      </vt:variant>
      <vt:variant>
        <vt:i4>3735</vt:i4>
      </vt:variant>
      <vt:variant>
        <vt:i4>0</vt:i4>
      </vt:variant>
      <vt:variant>
        <vt:i4>5</vt:i4>
      </vt:variant>
      <vt:variant>
        <vt:lpwstr/>
      </vt:variant>
      <vt:variant>
        <vt:lpwstr>Glos_HL7</vt:lpwstr>
      </vt:variant>
      <vt:variant>
        <vt:i4>1245236</vt:i4>
      </vt:variant>
      <vt:variant>
        <vt:i4>3636</vt:i4>
      </vt:variant>
      <vt:variant>
        <vt:i4>0</vt:i4>
      </vt:variant>
      <vt:variant>
        <vt:i4>5</vt:i4>
      </vt:variant>
      <vt:variant>
        <vt:lpwstr/>
      </vt:variant>
      <vt:variant>
        <vt:lpwstr>Glos_CCOW</vt:lpwstr>
      </vt:variant>
      <vt:variant>
        <vt:i4>1048634</vt:i4>
      </vt:variant>
      <vt:variant>
        <vt:i4>3624</vt:i4>
      </vt:variant>
      <vt:variant>
        <vt:i4>0</vt:i4>
      </vt:variant>
      <vt:variant>
        <vt:i4>5</vt:i4>
      </vt:variant>
      <vt:variant>
        <vt:lpwstr/>
      </vt:variant>
      <vt:variant>
        <vt:lpwstr>Glos_firewall</vt:lpwstr>
      </vt:variant>
      <vt:variant>
        <vt:i4>131126</vt:i4>
      </vt:variant>
      <vt:variant>
        <vt:i4>3621</vt:i4>
      </vt:variant>
      <vt:variant>
        <vt:i4>0</vt:i4>
      </vt:variant>
      <vt:variant>
        <vt:i4>5</vt:i4>
      </vt:variant>
      <vt:variant>
        <vt:lpwstr/>
      </vt:variant>
      <vt:variant>
        <vt:lpwstr>Glos_JAWS</vt:lpwstr>
      </vt:variant>
      <vt:variant>
        <vt:i4>131126</vt:i4>
      </vt:variant>
      <vt:variant>
        <vt:i4>3591</vt:i4>
      </vt:variant>
      <vt:variant>
        <vt:i4>0</vt:i4>
      </vt:variant>
      <vt:variant>
        <vt:i4>5</vt:i4>
      </vt:variant>
      <vt:variant>
        <vt:lpwstr/>
      </vt:variant>
      <vt:variant>
        <vt:lpwstr>Glos_JAWS</vt:lpwstr>
      </vt:variant>
      <vt:variant>
        <vt:i4>1769509</vt:i4>
      </vt:variant>
      <vt:variant>
        <vt:i4>3588</vt:i4>
      </vt:variant>
      <vt:variant>
        <vt:i4>0</vt:i4>
      </vt:variant>
      <vt:variant>
        <vt:i4>5</vt:i4>
      </vt:variant>
      <vt:variant>
        <vt:lpwstr/>
      </vt:variant>
      <vt:variant>
        <vt:lpwstr>Glos_IRM</vt:lpwstr>
      </vt:variant>
      <vt:variant>
        <vt:i4>1769522</vt:i4>
      </vt:variant>
      <vt:variant>
        <vt:i4>3585</vt:i4>
      </vt:variant>
      <vt:variant>
        <vt:i4>0</vt:i4>
      </vt:variant>
      <vt:variant>
        <vt:i4>5</vt:i4>
      </vt:variant>
      <vt:variant>
        <vt:lpwstr/>
      </vt:variant>
      <vt:variant>
        <vt:lpwstr>Glos_SecurityKeys</vt:lpwstr>
      </vt:variant>
      <vt:variant>
        <vt:i4>458782</vt:i4>
      </vt:variant>
      <vt:variant>
        <vt:i4>3582</vt:i4>
      </vt:variant>
      <vt:variant>
        <vt:i4>0</vt:i4>
      </vt:variant>
      <vt:variant>
        <vt:i4>5</vt:i4>
      </vt:variant>
      <vt:variant>
        <vt:lpwstr/>
      </vt:variant>
      <vt:variant>
        <vt:lpwstr>NavDatePicker</vt:lpwstr>
      </vt:variant>
      <vt:variant>
        <vt:i4>589846</vt:i4>
      </vt:variant>
      <vt:variant>
        <vt:i4>3567</vt:i4>
      </vt:variant>
      <vt:variant>
        <vt:i4>0</vt:i4>
      </vt:variant>
      <vt:variant>
        <vt:i4>5</vt:i4>
      </vt:variant>
      <vt:variant>
        <vt:lpwstr/>
      </vt:variant>
      <vt:variant>
        <vt:lpwstr>AppendixC</vt:lpwstr>
      </vt:variant>
      <vt:variant>
        <vt:i4>1769523</vt:i4>
      </vt:variant>
      <vt:variant>
        <vt:i4>3564</vt:i4>
      </vt:variant>
      <vt:variant>
        <vt:i4>0</vt:i4>
      </vt:variant>
      <vt:variant>
        <vt:i4>5</vt:i4>
      </vt:variant>
      <vt:variant>
        <vt:lpwstr/>
      </vt:variant>
      <vt:variant>
        <vt:lpwstr>Glos_MDI</vt:lpwstr>
      </vt:variant>
      <vt:variant>
        <vt:i4>7798876</vt:i4>
      </vt:variant>
      <vt:variant>
        <vt:i4>3561</vt:i4>
      </vt:variant>
      <vt:variant>
        <vt:i4>0</vt:i4>
      </vt:variant>
      <vt:variant>
        <vt:i4>5</vt:i4>
      </vt:variant>
      <vt:variant>
        <vt:lpwstr>http://www.hardhats.org/cs/broker/docs/xwb1_1rn.html</vt:lpwstr>
      </vt:variant>
      <vt:variant>
        <vt:lpwstr/>
      </vt:variant>
      <vt:variant>
        <vt:i4>917543</vt:i4>
      </vt:variant>
      <vt:variant>
        <vt:i4>3558</vt:i4>
      </vt:variant>
      <vt:variant>
        <vt:i4>0</vt:i4>
      </vt:variant>
      <vt:variant>
        <vt:i4>5</vt:i4>
      </vt:variant>
      <vt:variant>
        <vt:lpwstr/>
      </vt:variant>
      <vt:variant>
        <vt:lpwstr>Glos_RPC</vt:lpwstr>
      </vt:variant>
      <vt:variant>
        <vt:i4>7077976</vt:i4>
      </vt:variant>
      <vt:variant>
        <vt:i4>3555</vt:i4>
      </vt:variant>
      <vt:variant>
        <vt:i4>0</vt:i4>
      </vt:variant>
      <vt:variant>
        <vt:i4>5</vt:i4>
      </vt:variant>
      <vt:variant>
        <vt:lpwstr/>
      </vt:variant>
      <vt:variant>
        <vt:lpwstr>Glos_RollScroll</vt:lpwstr>
      </vt:variant>
      <vt:variant>
        <vt:i4>1114146</vt:i4>
      </vt:variant>
      <vt:variant>
        <vt:i4>3552</vt:i4>
      </vt:variant>
      <vt:variant>
        <vt:i4>0</vt:i4>
      </vt:variant>
      <vt:variant>
        <vt:i4>5</vt:i4>
      </vt:variant>
      <vt:variant>
        <vt:lpwstr/>
      </vt:variant>
      <vt:variant>
        <vt:lpwstr>Glos_GUI</vt:lpwstr>
      </vt:variant>
      <vt:variant>
        <vt:i4>262214</vt:i4>
      </vt:variant>
      <vt:variant>
        <vt:i4>3549</vt:i4>
      </vt:variant>
      <vt:variant>
        <vt:i4>0</vt:i4>
      </vt:variant>
      <vt:variant>
        <vt:i4>5</vt:i4>
      </vt:variant>
      <vt:variant>
        <vt:lpwstr>http://vaww.vistau.med.va.gov/vistau/ccr/</vt:lpwstr>
      </vt:variant>
      <vt:variant>
        <vt:lpwstr/>
      </vt:variant>
      <vt:variant>
        <vt:i4>8126569</vt:i4>
      </vt:variant>
      <vt:variant>
        <vt:i4>3546</vt:i4>
      </vt:variant>
      <vt:variant>
        <vt:i4>0</vt:i4>
      </vt:variant>
      <vt:variant>
        <vt:i4>5</vt:i4>
      </vt:variant>
      <vt:variant>
        <vt:lpwstr>http://vista.med.va.gov/ClinicalSpecialties/CCR</vt:lpwstr>
      </vt:variant>
      <vt:variant>
        <vt:lpwstr/>
      </vt:variant>
      <vt:variant>
        <vt:i4>6815857</vt:i4>
      </vt:variant>
      <vt:variant>
        <vt:i4>3543</vt:i4>
      </vt:variant>
      <vt:variant>
        <vt:i4>0</vt:i4>
      </vt:variant>
      <vt:variant>
        <vt:i4>5</vt:i4>
      </vt:variant>
      <vt:variant>
        <vt:lpwstr>http://www.va.gov/vdl/application.asp?appid=126</vt:lpwstr>
      </vt:variant>
      <vt:variant>
        <vt:lpwstr/>
      </vt:variant>
      <vt:variant>
        <vt:i4>6815857</vt:i4>
      </vt:variant>
      <vt:variant>
        <vt:i4>3534</vt:i4>
      </vt:variant>
      <vt:variant>
        <vt:i4>0</vt:i4>
      </vt:variant>
      <vt:variant>
        <vt:i4>5</vt:i4>
      </vt:variant>
      <vt:variant>
        <vt:lpwstr>http://www.va.gov/vdl/application.asp?appid=126</vt:lpwstr>
      </vt:variant>
      <vt:variant>
        <vt:lpwstr/>
      </vt:variant>
      <vt:variant>
        <vt:i4>5570589</vt:i4>
      </vt:variant>
      <vt:variant>
        <vt:i4>3531</vt:i4>
      </vt:variant>
      <vt:variant>
        <vt:i4>0</vt:i4>
      </vt:variant>
      <vt:variant>
        <vt:i4>5</vt:i4>
      </vt:variant>
      <vt:variant>
        <vt:lpwstr>ftp://ftp.fo-slc.med.va.gov/</vt:lpwstr>
      </vt:variant>
      <vt:variant>
        <vt:lpwstr/>
      </vt:variant>
      <vt:variant>
        <vt:i4>3145853</vt:i4>
      </vt:variant>
      <vt:variant>
        <vt:i4>3528</vt:i4>
      </vt:variant>
      <vt:variant>
        <vt:i4>0</vt:i4>
      </vt:variant>
      <vt:variant>
        <vt:i4>5</vt:i4>
      </vt:variant>
      <vt:variant>
        <vt:lpwstr>ftp://ftp.fo-hines.med.va.gov/</vt:lpwstr>
      </vt:variant>
      <vt:variant>
        <vt:lpwstr/>
      </vt:variant>
      <vt:variant>
        <vt:i4>2883630</vt:i4>
      </vt:variant>
      <vt:variant>
        <vt:i4>3525</vt:i4>
      </vt:variant>
      <vt:variant>
        <vt:i4>0</vt:i4>
      </vt:variant>
      <vt:variant>
        <vt:i4>5</vt:i4>
      </vt:variant>
      <vt:variant>
        <vt:lpwstr>ftp://ftp.fo-albany.med.va.gov/</vt:lpwstr>
      </vt:variant>
      <vt:variant>
        <vt:lpwstr/>
      </vt:variant>
      <vt:variant>
        <vt:i4>2490417</vt:i4>
      </vt:variant>
      <vt:variant>
        <vt:i4>3456</vt:i4>
      </vt:variant>
      <vt:variant>
        <vt:i4>0</vt:i4>
      </vt:variant>
      <vt:variant>
        <vt:i4>5</vt:i4>
      </vt:variant>
      <vt:variant>
        <vt:lpwstr/>
      </vt:variant>
      <vt:variant>
        <vt:lpwstr>Table_Global_Updates</vt:lpwstr>
      </vt:variant>
      <vt:variant>
        <vt:i4>1179751</vt:i4>
      </vt:variant>
      <vt:variant>
        <vt:i4>3444</vt:i4>
      </vt:variant>
      <vt:variant>
        <vt:i4>0</vt:i4>
      </vt:variant>
      <vt:variant>
        <vt:i4>5</vt:i4>
      </vt:variant>
      <vt:variant>
        <vt:lpwstr/>
      </vt:variant>
      <vt:variant>
        <vt:lpwstr>Glos_508</vt:lpwstr>
      </vt:variant>
      <vt:variant>
        <vt:i4>1179751</vt:i4>
      </vt:variant>
      <vt:variant>
        <vt:i4>3438</vt:i4>
      </vt:variant>
      <vt:variant>
        <vt:i4>0</vt:i4>
      </vt:variant>
      <vt:variant>
        <vt:i4>5</vt:i4>
      </vt:variant>
      <vt:variant>
        <vt:lpwstr/>
      </vt:variant>
      <vt:variant>
        <vt:lpwstr>Glos_508</vt:lpwstr>
      </vt:variant>
      <vt:variant>
        <vt:i4>1310756</vt:i4>
      </vt:variant>
      <vt:variant>
        <vt:i4>3435</vt:i4>
      </vt:variant>
      <vt:variant>
        <vt:i4>0</vt:i4>
      </vt:variant>
      <vt:variant>
        <vt:i4>5</vt:i4>
      </vt:variant>
      <vt:variant>
        <vt:lpwstr/>
      </vt:variant>
      <vt:variant>
        <vt:lpwstr>Glos_CSH</vt:lpwstr>
      </vt:variant>
      <vt:variant>
        <vt:i4>3539068</vt:i4>
      </vt:variant>
      <vt:variant>
        <vt:i4>3429</vt:i4>
      </vt:variant>
      <vt:variant>
        <vt:i4>0</vt:i4>
      </vt:variant>
      <vt:variant>
        <vt:i4>5</vt:i4>
      </vt:variant>
      <vt:variant>
        <vt:lpwstr/>
      </vt:variant>
      <vt:variant>
        <vt:lpwstr>ROR158_TW_Review</vt:lpwstr>
      </vt:variant>
      <vt:variant>
        <vt:i4>3211272</vt:i4>
      </vt:variant>
      <vt:variant>
        <vt:i4>3372</vt:i4>
      </vt:variant>
      <vt:variant>
        <vt:i4>0</vt:i4>
      </vt:variant>
      <vt:variant>
        <vt:i4>5</vt:i4>
      </vt:variant>
      <vt:variant>
        <vt:lpwstr/>
      </vt:variant>
      <vt:variant>
        <vt:lpwstr>OLE_LINK6</vt:lpwstr>
      </vt:variant>
      <vt:variant>
        <vt:i4>1769522</vt:i4>
      </vt:variant>
      <vt:variant>
        <vt:i4>3336</vt:i4>
      </vt:variant>
      <vt:variant>
        <vt:i4>0</vt:i4>
      </vt:variant>
      <vt:variant>
        <vt:i4>5</vt:i4>
      </vt:variant>
      <vt:variant>
        <vt:lpwstr/>
      </vt:variant>
      <vt:variant>
        <vt:lpwstr>Glos_SecurityKeys</vt:lpwstr>
      </vt:variant>
      <vt:variant>
        <vt:i4>1179700</vt:i4>
      </vt:variant>
      <vt:variant>
        <vt:i4>3333</vt:i4>
      </vt:variant>
      <vt:variant>
        <vt:i4>0</vt:i4>
      </vt:variant>
      <vt:variant>
        <vt:i4>5</vt:i4>
      </vt:variant>
      <vt:variant>
        <vt:lpwstr/>
      </vt:variant>
      <vt:variant>
        <vt:lpwstr>Glos_ICD9</vt:lpwstr>
      </vt:variant>
      <vt:variant>
        <vt:i4>917543</vt:i4>
      </vt:variant>
      <vt:variant>
        <vt:i4>3330</vt:i4>
      </vt:variant>
      <vt:variant>
        <vt:i4>0</vt:i4>
      </vt:variant>
      <vt:variant>
        <vt:i4>5</vt:i4>
      </vt:variant>
      <vt:variant>
        <vt:lpwstr/>
      </vt:variant>
      <vt:variant>
        <vt:lpwstr>Glos_RPC</vt:lpwstr>
      </vt:variant>
      <vt:variant>
        <vt:i4>1114146</vt:i4>
      </vt:variant>
      <vt:variant>
        <vt:i4>3327</vt:i4>
      </vt:variant>
      <vt:variant>
        <vt:i4>0</vt:i4>
      </vt:variant>
      <vt:variant>
        <vt:i4>5</vt:i4>
      </vt:variant>
      <vt:variant>
        <vt:lpwstr/>
      </vt:variant>
      <vt:variant>
        <vt:lpwstr>Glos_GUI</vt:lpwstr>
      </vt:variant>
      <vt:variant>
        <vt:i4>8323138</vt:i4>
      </vt:variant>
      <vt:variant>
        <vt:i4>3324</vt:i4>
      </vt:variant>
      <vt:variant>
        <vt:i4>0</vt:i4>
      </vt:variant>
      <vt:variant>
        <vt:i4>5</vt:i4>
      </vt:variant>
      <vt:variant>
        <vt:lpwstr/>
      </vt:variant>
      <vt:variant>
        <vt:lpwstr>Glos_Delphi</vt:lpwstr>
      </vt:variant>
      <vt:variant>
        <vt:i4>8061015</vt:i4>
      </vt:variant>
      <vt:variant>
        <vt:i4>3321</vt:i4>
      </vt:variant>
      <vt:variant>
        <vt:i4>0</vt:i4>
      </vt:variant>
      <vt:variant>
        <vt:i4>5</vt:i4>
      </vt:variant>
      <vt:variant>
        <vt:lpwstr/>
      </vt:variant>
      <vt:variant>
        <vt:lpwstr>Glos_DD</vt:lpwstr>
      </vt:variant>
      <vt:variant>
        <vt:i4>7471191</vt:i4>
      </vt:variant>
      <vt:variant>
        <vt:i4>3318</vt:i4>
      </vt:variant>
      <vt:variant>
        <vt:i4>0</vt:i4>
      </vt:variant>
      <vt:variant>
        <vt:i4>5</vt:i4>
      </vt:variant>
      <vt:variant>
        <vt:lpwstr/>
      </vt:variant>
      <vt:variant>
        <vt:lpwstr>Glos_M</vt:lpwstr>
      </vt:variant>
      <vt:variant>
        <vt:i4>2031667</vt:i4>
      </vt:variant>
      <vt:variant>
        <vt:i4>3312</vt:i4>
      </vt:variant>
      <vt:variant>
        <vt:i4>0</vt:i4>
      </vt:variant>
      <vt:variant>
        <vt:i4>5</vt:i4>
      </vt:variant>
      <vt:variant>
        <vt:lpwstr/>
      </vt:variant>
      <vt:variant>
        <vt:lpwstr>Glos_CDCO</vt:lpwstr>
      </vt:variant>
      <vt:variant>
        <vt:i4>4194363</vt:i4>
      </vt:variant>
      <vt:variant>
        <vt:i4>3309</vt:i4>
      </vt:variant>
      <vt:variant>
        <vt:i4>0</vt:i4>
      </vt:variant>
      <vt:variant>
        <vt:i4>5</vt:i4>
      </vt:variant>
      <vt:variant>
        <vt:lpwstr/>
      </vt:variant>
      <vt:variant>
        <vt:lpwstr>Glos_HL7</vt:lpwstr>
      </vt:variant>
      <vt:variant>
        <vt:i4>2228229</vt:i4>
      </vt:variant>
      <vt:variant>
        <vt:i4>3306</vt:i4>
      </vt:variant>
      <vt:variant>
        <vt:i4>0</vt:i4>
      </vt:variant>
      <vt:variant>
        <vt:i4>5</vt:i4>
      </vt:variant>
      <vt:variant>
        <vt:lpwstr/>
      </vt:variant>
      <vt:variant>
        <vt:lpwstr>Glos_ICD10</vt:lpwstr>
      </vt:variant>
      <vt:variant>
        <vt:i4>1179700</vt:i4>
      </vt:variant>
      <vt:variant>
        <vt:i4>3303</vt:i4>
      </vt:variant>
      <vt:variant>
        <vt:i4>0</vt:i4>
      </vt:variant>
      <vt:variant>
        <vt:i4>5</vt:i4>
      </vt:variant>
      <vt:variant>
        <vt:lpwstr/>
      </vt:variant>
      <vt:variant>
        <vt:lpwstr>Glos_ICD9</vt:lpwstr>
      </vt:variant>
      <vt:variant>
        <vt:i4>65598</vt:i4>
      </vt:variant>
      <vt:variant>
        <vt:i4>3300</vt:i4>
      </vt:variant>
      <vt:variant>
        <vt:i4>0</vt:i4>
      </vt:variant>
      <vt:variant>
        <vt:i4>5</vt:i4>
      </vt:variant>
      <vt:variant>
        <vt:lpwstr/>
      </vt:variant>
      <vt:variant>
        <vt:lpwstr>Glos_HIV</vt:lpwstr>
      </vt:variant>
      <vt:variant>
        <vt:i4>458802</vt:i4>
      </vt:variant>
      <vt:variant>
        <vt:i4>3297</vt:i4>
      </vt:variant>
      <vt:variant>
        <vt:i4>0</vt:i4>
      </vt:variant>
      <vt:variant>
        <vt:i4>5</vt:i4>
      </vt:variant>
      <vt:variant>
        <vt:lpwstr/>
      </vt:variant>
      <vt:variant>
        <vt:lpwstr>Glos_HEPC</vt:lpwstr>
      </vt:variant>
      <vt:variant>
        <vt:i4>6815857</vt:i4>
      </vt:variant>
      <vt:variant>
        <vt:i4>3291</vt:i4>
      </vt:variant>
      <vt:variant>
        <vt:i4>0</vt:i4>
      </vt:variant>
      <vt:variant>
        <vt:i4>5</vt:i4>
      </vt:variant>
      <vt:variant>
        <vt:lpwstr>http://www.va.gov/vdl/application.asp?appid=126</vt:lpwstr>
      </vt:variant>
      <vt:variant>
        <vt:lpwstr/>
      </vt:variant>
      <vt:variant>
        <vt:i4>5570589</vt:i4>
      </vt:variant>
      <vt:variant>
        <vt:i4>3282</vt:i4>
      </vt:variant>
      <vt:variant>
        <vt:i4>0</vt:i4>
      </vt:variant>
      <vt:variant>
        <vt:i4>5</vt:i4>
      </vt:variant>
      <vt:variant>
        <vt:lpwstr>ftp://ftp.fo-slc.med.va.gov/</vt:lpwstr>
      </vt:variant>
      <vt:variant>
        <vt:lpwstr/>
      </vt:variant>
      <vt:variant>
        <vt:i4>1114146</vt:i4>
      </vt:variant>
      <vt:variant>
        <vt:i4>3264</vt:i4>
      </vt:variant>
      <vt:variant>
        <vt:i4>0</vt:i4>
      </vt:variant>
      <vt:variant>
        <vt:i4>5</vt:i4>
      </vt:variant>
      <vt:variant>
        <vt:lpwstr/>
      </vt:variant>
      <vt:variant>
        <vt:lpwstr>Glos_GUI</vt:lpwstr>
      </vt:variant>
      <vt:variant>
        <vt:i4>8061002</vt:i4>
      </vt:variant>
      <vt:variant>
        <vt:i4>3261</vt:i4>
      </vt:variant>
      <vt:variant>
        <vt:i4>0</vt:i4>
      </vt:variant>
      <vt:variant>
        <vt:i4>5</vt:i4>
      </vt:variant>
      <vt:variant>
        <vt:lpwstr/>
      </vt:variant>
      <vt:variant>
        <vt:lpwstr>Glos_VistA</vt:lpwstr>
      </vt:variant>
      <vt:variant>
        <vt:i4>196660</vt:i4>
      </vt:variant>
      <vt:variant>
        <vt:i4>3258</vt:i4>
      </vt:variant>
      <vt:variant>
        <vt:i4>0</vt:i4>
      </vt:variant>
      <vt:variant>
        <vt:i4>5</vt:i4>
      </vt:variant>
      <vt:variant>
        <vt:lpwstr/>
      </vt:variant>
      <vt:variant>
        <vt:lpwstr>Glos_NCR</vt:lpwstr>
      </vt:variant>
      <vt:variant>
        <vt:i4>65598</vt:i4>
      </vt:variant>
      <vt:variant>
        <vt:i4>3255</vt:i4>
      </vt:variant>
      <vt:variant>
        <vt:i4>0</vt:i4>
      </vt:variant>
      <vt:variant>
        <vt:i4>5</vt:i4>
      </vt:variant>
      <vt:variant>
        <vt:lpwstr/>
      </vt:variant>
      <vt:variant>
        <vt:lpwstr>Glos_HIV</vt:lpwstr>
      </vt:variant>
      <vt:variant>
        <vt:i4>7602259</vt:i4>
      </vt:variant>
      <vt:variant>
        <vt:i4>3252</vt:i4>
      </vt:variant>
      <vt:variant>
        <vt:i4>0</vt:i4>
      </vt:variant>
      <vt:variant>
        <vt:i4>5</vt:i4>
      </vt:variant>
      <vt:variant>
        <vt:lpwstr/>
      </vt:variant>
      <vt:variant>
        <vt:lpwstr>Glos_HepatitisC</vt:lpwstr>
      </vt:variant>
      <vt:variant>
        <vt:i4>1310779</vt:i4>
      </vt:variant>
      <vt:variant>
        <vt:i4>3245</vt:i4>
      </vt:variant>
      <vt:variant>
        <vt:i4>0</vt:i4>
      </vt:variant>
      <vt:variant>
        <vt:i4>5</vt:i4>
      </vt:variant>
      <vt:variant>
        <vt:lpwstr/>
      </vt:variant>
      <vt:variant>
        <vt:lpwstr>_Toc413243835</vt:lpwstr>
      </vt:variant>
      <vt:variant>
        <vt:i4>1310779</vt:i4>
      </vt:variant>
      <vt:variant>
        <vt:i4>3239</vt:i4>
      </vt:variant>
      <vt:variant>
        <vt:i4>0</vt:i4>
      </vt:variant>
      <vt:variant>
        <vt:i4>5</vt:i4>
      </vt:variant>
      <vt:variant>
        <vt:lpwstr/>
      </vt:variant>
      <vt:variant>
        <vt:lpwstr>_Toc413243834</vt:lpwstr>
      </vt:variant>
      <vt:variant>
        <vt:i4>1310779</vt:i4>
      </vt:variant>
      <vt:variant>
        <vt:i4>3233</vt:i4>
      </vt:variant>
      <vt:variant>
        <vt:i4>0</vt:i4>
      </vt:variant>
      <vt:variant>
        <vt:i4>5</vt:i4>
      </vt:variant>
      <vt:variant>
        <vt:lpwstr/>
      </vt:variant>
      <vt:variant>
        <vt:lpwstr>_Toc413243833</vt:lpwstr>
      </vt:variant>
      <vt:variant>
        <vt:i4>1310779</vt:i4>
      </vt:variant>
      <vt:variant>
        <vt:i4>3227</vt:i4>
      </vt:variant>
      <vt:variant>
        <vt:i4>0</vt:i4>
      </vt:variant>
      <vt:variant>
        <vt:i4>5</vt:i4>
      </vt:variant>
      <vt:variant>
        <vt:lpwstr/>
      </vt:variant>
      <vt:variant>
        <vt:lpwstr>_Toc413243832</vt:lpwstr>
      </vt:variant>
      <vt:variant>
        <vt:i4>1310779</vt:i4>
      </vt:variant>
      <vt:variant>
        <vt:i4>3221</vt:i4>
      </vt:variant>
      <vt:variant>
        <vt:i4>0</vt:i4>
      </vt:variant>
      <vt:variant>
        <vt:i4>5</vt:i4>
      </vt:variant>
      <vt:variant>
        <vt:lpwstr/>
      </vt:variant>
      <vt:variant>
        <vt:lpwstr>_Toc413243831</vt:lpwstr>
      </vt:variant>
      <vt:variant>
        <vt:i4>1310779</vt:i4>
      </vt:variant>
      <vt:variant>
        <vt:i4>3215</vt:i4>
      </vt:variant>
      <vt:variant>
        <vt:i4>0</vt:i4>
      </vt:variant>
      <vt:variant>
        <vt:i4>5</vt:i4>
      </vt:variant>
      <vt:variant>
        <vt:lpwstr/>
      </vt:variant>
      <vt:variant>
        <vt:lpwstr>_Toc413243830</vt:lpwstr>
      </vt:variant>
      <vt:variant>
        <vt:i4>1376315</vt:i4>
      </vt:variant>
      <vt:variant>
        <vt:i4>3209</vt:i4>
      </vt:variant>
      <vt:variant>
        <vt:i4>0</vt:i4>
      </vt:variant>
      <vt:variant>
        <vt:i4>5</vt:i4>
      </vt:variant>
      <vt:variant>
        <vt:lpwstr/>
      </vt:variant>
      <vt:variant>
        <vt:lpwstr>_Toc413243829</vt:lpwstr>
      </vt:variant>
      <vt:variant>
        <vt:i4>1376315</vt:i4>
      </vt:variant>
      <vt:variant>
        <vt:i4>3203</vt:i4>
      </vt:variant>
      <vt:variant>
        <vt:i4>0</vt:i4>
      </vt:variant>
      <vt:variant>
        <vt:i4>5</vt:i4>
      </vt:variant>
      <vt:variant>
        <vt:lpwstr/>
      </vt:variant>
      <vt:variant>
        <vt:lpwstr>_Toc413243828</vt:lpwstr>
      </vt:variant>
      <vt:variant>
        <vt:i4>1376315</vt:i4>
      </vt:variant>
      <vt:variant>
        <vt:i4>3197</vt:i4>
      </vt:variant>
      <vt:variant>
        <vt:i4>0</vt:i4>
      </vt:variant>
      <vt:variant>
        <vt:i4>5</vt:i4>
      </vt:variant>
      <vt:variant>
        <vt:lpwstr/>
      </vt:variant>
      <vt:variant>
        <vt:lpwstr>_Toc413243827</vt:lpwstr>
      </vt:variant>
      <vt:variant>
        <vt:i4>1376315</vt:i4>
      </vt:variant>
      <vt:variant>
        <vt:i4>3191</vt:i4>
      </vt:variant>
      <vt:variant>
        <vt:i4>0</vt:i4>
      </vt:variant>
      <vt:variant>
        <vt:i4>5</vt:i4>
      </vt:variant>
      <vt:variant>
        <vt:lpwstr/>
      </vt:variant>
      <vt:variant>
        <vt:lpwstr>_Toc413243826</vt:lpwstr>
      </vt:variant>
      <vt:variant>
        <vt:i4>1376315</vt:i4>
      </vt:variant>
      <vt:variant>
        <vt:i4>3185</vt:i4>
      </vt:variant>
      <vt:variant>
        <vt:i4>0</vt:i4>
      </vt:variant>
      <vt:variant>
        <vt:i4>5</vt:i4>
      </vt:variant>
      <vt:variant>
        <vt:lpwstr/>
      </vt:variant>
      <vt:variant>
        <vt:lpwstr>_Toc413243825</vt:lpwstr>
      </vt:variant>
      <vt:variant>
        <vt:i4>1376315</vt:i4>
      </vt:variant>
      <vt:variant>
        <vt:i4>3179</vt:i4>
      </vt:variant>
      <vt:variant>
        <vt:i4>0</vt:i4>
      </vt:variant>
      <vt:variant>
        <vt:i4>5</vt:i4>
      </vt:variant>
      <vt:variant>
        <vt:lpwstr/>
      </vt:variant>
      <vt:variant>
        <vt:lpwstr>_Toc413243824</vt:lpwstr>
      </vt:variant>
      <vt:variant>
        <vt:i4>1376315</vt:i4>
      </vt:variant>
      <vt:variant>
        <vt:i4>3173</vt:i4>
      </vt:variant>
      <vt:variant>
        <vt:i4>0</vt:i4>
      </vt:variant>
      <vt:variant>
        <vt:i4>5</vt:i4>
      </vt:variant>
      <vt:variant>
        <vt:lpwstr/>
      </vt:variant>
      <vt:variant>
        <vt:lpwstr>_Toc413243823</vt:lpwstr>
      </vt:variant>
      <vt:variant>
        <vt:i4>1376315</vt:i4>
      </vt:variant>
      <vt:variant>
        <vt:i4>3167</vt:i4>
      </vt:variant>
      <vt:variant>
        <vt:i4>0</vt:i4>
      </vt:variant>
      <vt:variant>
        <vt:i4>5</vt:i4>
      </vt:variant>
      <vt:variant>
        <vt:lpwstr/>
      </vt:variant>
      <vt:variant>
        <vt:lpwstr>_Toc413243822</vt:lpwstr>
      </vt:variant>
      <vt:variant>
        <vt:i4>1376315</vt:i4>
      </vt:variant>
      <vt:variant>
        <vt:i4>3161</vt:i4>
      </vt:variant>
      <vt:variant>
        <vt:i4>0</vt:i4>
      </vt:variant>
      <vt:variant>
        <vt:i4>5</vt:i4>
      </vt:variant>
      <vt:variant>
        <vt:lpwstr/>
      </vt:variant>
      <vt:variant>
        <vt:lpwstr>_Toc413243821</vt:lpwstr>
      </vt:variant>
      <vt:variant>
        <vt:i4>1376315</vt:i4>
      </vt:variant>
      <vt:variant>
        <vt:i4>3155</vt:i4>
      </vt:variant>
      <vt:variant>
        <vt:i4>0</vt:i4>
      </vt:variant>
      <vt:variant>
        <vt:i4>5</vt:i4>
      </vt:variant>
      <vt:variant>
        <vt:lpwstr/>
      </vt:variant>
      <vt:variant>
        <vt:lpwstr>_Toc413243820</vt:lpwstr>
      </vt:variant>
      <vt:variant>
        <vt:i4>1441851</vt:i4>
      </vt:variant>
      <vt:variant>
        <vt:i4>3149</vt:i4>
      </vt:variant>
      <vt:variant>
        <vt:i4>0</vt:i4>
      </vt:variant>
      <vt:variant>
        <vt:i4>5</vt:i4>
      </vt:variant>
      <vt:variant>
        <vt:lpwstr/>
      </vt:variant>
      <vt:variant>
        <vt:lpwstr>_Toc413243819</vt:lpwstr>
      </vt:variant>
      <vt:variant>
        <vt:i4>1441851</vt:i4>
      </vt:variant>
      <vt:variant>
        <vt:i4>3143</vt:i4>
      </vt:variant>
      <vt:variant>
        <vt:i4>0</vt:i4>
      </vt:variant>
      <vt:variant>
        <vt:i4>5</vt:i4>
      </vt:variant>
      <vt:variant>
        <vt:lpwstr/>
      </vt:variant>
      <vt:variant>
        <vt:lpwstr>_Toc413243818</vt:lpwstr>
      </vt:variant>
      <vt:variant>
        <vt:i4>1441851</vt:i4>
      </vt:variant>
      <vt:variant>
        <vt:i4>3137</vt:i4>
      </vt:variant>
      <vt:variant>
        <vt:i4>0</vt:i4>
      </vt:variant>
      <vt:variant>
        <vt:i4>5</vt:i4>
      </vt:variant>
      <vt:variant>
        <vt:lpwstr/>
      </vt:variant>
      <vt:variant>
        <vt:lpwstr>_Toc413243817</vt:lpwstr>
      </vt:variant>
      <vt:variant>
        <vt:i4>1441851</vt:i4>
      </vt:variant>
      <vt:variant>
        <vt:i4>3131</vt:i4>
      </vt:variant>
      <vt:variant>
        <vt:i4>0</vt:i4>
      </vt:variant>
      <vt:variant>
        <vt:i4>5</vt:i4>
      </vt:variant>
      <vt:variant>
        <vt:lpwstr/>
      </vt:variant>
      <vt:variant>
        <vt:lpwstr>_Toc413243816</vt:lpwstr>
      </vt:variant>
      <vt:variant>
        <vt:i4>1441851</vt:i4>
      </vt:variant>
      <vt:variant>
        <vt:i4>3125</vt:i4>
      </vt:variant>
      <vt:variant>
        <vt:i4>0</vt:i4>
      </vt:variant>
      <vt:variant>
        <vt:i4>5</vt:i4>
      </vt:variant>
      <vt:variant>
        <vt:lpwstr/>
      </vt:variant>
      <vt:variant>
        <vt:lpwstr>_Toc413243815</vt:lpwstr>
      </vt:variant>
      <vt:variant>
        <vt:i4>1441851</vt:i4>
      </vt:variant>
      <vt:variant>
        <vt:i4>3119</vt:i4>
      </vt:variant>
      <vt:variant>
        <vt:i4>0</vt:i4>
      </vt:variant>
      <vt:variant>
        <vt:i4>5</vt:i4>
      </vt:variant>
      <vt:variant>
        <vt:lpwstr/>
      </vt:variant>
      <vt:variant>
        <vt:lpwstr>_Toc413243814</vt:lpwstr>
      </vt:variant>
      <vt:variant>
        <vt:i4>1441851</vt:i4>
      </vt:variant>
      <vt:variant>
        <vt:i4>3113</vt:i4>
      </vt:variant>
      <vt:variant>
        <vt:i4>0</vt:i4>
      </vt:variant>
      <vt:variant>
        <vt:i4>5</vt:i4>
      </vt:variant>
      <vt:variant>
        <vt:lpwstr/>
      </vt:variant>
      <vt:variant>
        <vt:lpwstr>_Toc413243813</vt:lpwstr>
      </vt:variant>
      <vt:variant>
        <vt:i4>1441851</vt:i4>
      </vt:variant>
      <vt:variant>
        <vt:i4>3107</vt:i4>
      </vt:variant>
      <vt:variant>
        <vt:i4>0</vt:i4>
      </vt:variant>
      <vt:variant>
        <vt:i4>5</vt:i4>
      </vt:variant>
      <vt:variant>
        <vt:lpwstr/>
      </vt:variant>
      <vt:variant>
        <vt:lpwstr>_Toc413243812</vt:lpwstr>
      </vt:variant>
      <vt:variant>
        <vt:i4>1441851</vt:i4>
      </vt:variant>
      <vt:variant>
        <vt:i4>3101</vt:i4>
      </vt:variant>
      <vt:variant>
        <vt:i4>0</vt:i4>
      </vt:variant>
      <vt:variant>
        <vt:i4>5</vt:i4>
      </vt:variant>
      <vt:variant>
        <vt:lpwstr/>
      </vt:variant>
      <vt:variant>
        <vt:lpwstr>_Toc413243811</vt:lpwstr>
      </vt:variant>
      <vt:variant>
        <vt:i4>1441851</vt:i4>
      </vt:variant>
      <vt:variant>
        <vt:i4>3095</vt:i4>
      </vt:variant>
      <vt:variant>
        <vt:i4>0</vt:i4>
      </vt:variant>
      <vt:variant>
        <vt:i4>5</vt:i4>
      </vt:variant>
      <vt:variant>
        <vt:lpwstr/>
      </vt:variant>
      <vt:variant>
        <vt:lpwstr>_Toc413243810</vt:lpwstr>
      </vt:variant>
      <vt:variant>
        <vt:i4>1507387</vt:i4>
      </vt:variant>
      <vt:variant>
        <vt:i4>3089</vt:i4>
      </vt:variant>
      <vt:variant>
        <vt:i4>0</vt:i4>
      </vt:variant>
      <vt:variant>
        <vt:i4>5</vt:i4>
      </vt:variant>
      <vt:variant>
        <vt:lpwstr/>
      </vt:variant>
      <vt:variant>
        <vt:lpwstr>_Toc413243809</vt:lpwstr>
      </vt:variant>
      <vt:variant>
        <vt:i4>1507387</vt:i4>
      </vt:variant>
      <vt:variant>
        <vt:i4>3083</vt:i4>
      </vt:variant>
      <vt:variant>
        <vt:i4>0</vt:i4>
      </vt:variant>
      <vt:variant>
        <vt:i4>5</vt:i4>
      </vt:variant>
      <vt:variant>
        <vt:lpwstr/>
      </vt:variant>
      <vt:variant>
        <vt:lpwstr>_Toc413243808</vt:lpwstr>
      </vt:variant>
      <vt:variant>
        <vt:i4>1507387</vt:i4>
      </vt:variant>
      <vt:variant>
        <vt:i4>3077</vt:i4>
      </vt:variant>
      <vt:variant>
        <vt:i4>0</vt:i4>
      </vt:variant>
      <vt:variant>
        <vt:i4>5</vt:i4>
      </vt:variant>
      <vt:variant>
        <vt:lpwstr/>
      </vt:variant>
      <vt:variant>
        <vt:lpwstr>_Toc413243807</vt:lpwstr>
      </vt:variant>
      <vt:variant>
        <vt:i4>1507387</vt:i4>
      </vt:variant>
      <vt:variant>
        <vt:i4>3071</vt:i4>
      </vt:variant>
      <vt:variant>
        <vt:i4>0</vt:i4>
      </vt:variant>
      <vt:variant>
        <vt:i4>5</vt:i4>
      </vt:variant>
      <vt:variant>
        <vt:lpwstr/>
      </vt:variant>
      <vt:variant>
        <vt:lpwstr>_Toc413243806</vt:lpwstr>
      </vt:variant>
      <vt:variant>
        <vt:i4>1507387</vt:i4>
      </vt:variant>
      <vt:variant>
        <vt:i4>3065</vt:i4>
      </vt:variant>
      <vt:variant>
        <vt:i4>0</vt:i4>
      </vt:variant>
      <vt:variant>
        <vt:i4>5</vt:i4>
      </vt:variant>
      <vt:variant>
        <vt:lpwstr/>
      </vt:variant>
      <vt:variant>
        <vt:lpwstr>_Toc413243805</vt:lpwstr>
      </vt:variant>
      <vt:variant>
        <vt:i4>1507387</vt:i4>
      </vt:variant>
      <vt:variant>
        <vt:i4>3059</vt:i4>
      </vt:variant>
      <vt:variant>
        <vt:i4>0</vt:i4>
      </vt:variant>
      <vt:variant>
        <vt:i4>5</vt:i4>
      </vt:variant>
      <vt:variant>
        <vt:lpwstr/>
      </vt:variant>
      <vt:variant>
        <vt:lpwstr>_Toc413243804</vt:lpwstr>
      </vt:variant>
      <vt:variant>
        <vt:i4>1507387</vt:i4>
      </vt:variant>
      <vt:variant>
        <vt:i4>3053</vt:i4>
      </vt:variant>
      <vt:variant>
        <vt:i4>0</vt:i4>
      </vt:variant>
      <vt:variant>
        <vt:i4>5</vt:i4>
      </vt:variant>
      <vt:variant>
        <vt:lpwstr/>
      </vt:variant>
      <vt:variant>
        <vt:lpwstr>_Toc413243803</vt:lpwstr>
      </vt:variant>
      <vt:variant>
        <vt:i4>1507387</vt:i4>
      </vt:variant>
      <vt:variant>
        <vt:i4>3047</vt:i4>
      </vt:variant>
      <vt:variant>
        <vt:i4>0</vt:i4>
      </vt:variant>
      <vt:variant>
        <vt:i4>5</vt:i4>
      </vt:variant>
      <vt:variant>
        <vt:lpwstr/>
      </vt:variant>
      <vt:variant>
        <vt:lpwstr>_Toc413243802</vt:lpwstr>
      </vt:variant>
      <vt:variant>
        <vt:i4>1507387</vt:i4>
      </vt:variant>
      <vt:variant>
        <vt:i4>3041</vt:i4>
      </vt:variant>
      <vt:variant>
        <vt:i4>0</vt:i4>
      </vt:variant>
      <vt:variant>
        <vt:i4>5</vt:i4>
      </vt:variant>
      <vt:variant>
        <vt:lpwstr/>
      </vt:variant>
      <vt:variant>
        <vt:lpwstr>_Toc413243801</vt:lpwstr>
      </vt:variant>
      <vt:variant>
        <vt:i4>1507387</vt:i4>
      </vt:variant>
      <vt:variant>
        <vt:i4>3035</vt:i4>
      </vt:variant>
      <vt:variant>
        <vt:i4>0</vt:i4>
      </vt:variant>
      <vt:variant>
        <vt:i4>5</vt:i4>
      </vt:variant>
      <vt:variant>
        <vt:lpwstr/>
      </vt:variant>
      <vt:variant>
        <vt:lpwstr>_Toc413243800</vt:lpwstr>
      </vt:variant>
      <vt:variant>
        <vt:i4>1966132</vt:i4>
      </vt:variant>
      <vt:variant>
        <vt:i4>3029</vt:i4>
      </vt:variant>
      <vt:variant>
        <vt:i4>0</vt:i4>
      </vt:variant>
      <vt:variant>
        <vt:i4>5</vt:i4>
      </vt:variant>
      <vt:variant>
        <vt:lpwstr/>
      </vt:variant>
      <vt:variant>
        <vt:lpwstr>_Toc413243799</vt:lpwstr>
      </vt:variant>
      <vt:variant>
        <vt:i4>1966132</vt:i4>
      </vt:variant>
      <vt:variant>
        <vt:i4>3023</vt:i4>
      </vt:variant>
      <vt:variant>
        <vt:i4>0</vt:i4>
      </vt:variant>
      <vt:variant>
        <vt:i4>5</vt:i4>
      </vt:variant>
      <vt:variant>
        <vt:lpwstr/>
      </vt:variant>
      <vt:variant>
        <vt:lpwstr>_Toc413243798</vt:lpwstr>
      </vt:variant>
      <vt:variant>
        <vt:i4>1966132</vt:i4>
      </vt:variant>
      <vt:variant>
        <vt:i4>3017</vt:i4>
      </vt:variant>
      <vt:variant>
        <vt:i4>0</vt:i4>
      </vt:variant>
      <vt:variant>
        <vt:i4>5</vt:i4>
      </vt:variant>
      <vt:variant>
        <vt:lpwstr/>
      </vt:variant>
      <vt:variant>
        <vt:lpwstr>_Toc413243797</vt:lpwstr>
      </vt:variant>
      <vt:variant>
        <vt:i4>1966132</vt:i4>
      </vt:variant>
      <vt:variant>
        <vt:i4>3011</vt:i4>
      </vt:variant>
      <vt:variant>
        <vt:i4>0</vt:i4>
      </vt:variant>
      <vt:variant>
        <vt:i4>5</vt:i4>
      </vt:variant>
      <vt:variant>
        <vt:lpwstr/>
      </vt:variant>
      <vt:variant>
        <vt:lpwstr>_Toc413243796</vt:lpwstr>
      </vt:variant>
      <vt:variant>
        <vt:i4>1966132</vt:i4>
      </vt:variant>
      <vt:variant>
        <vt:i4>3005</vt:i4>
      </vt:variant>
      <vt:variant>
        <vt:i4>0</vt:i4>
      </vt:variant>
      <vt:variant>
        <vt:i4>5</vt:i4>
      </vt:variant>
      <vt:variant>
        <vt:lpwstr/>
      </vt:variant>
      <vt:variant>
        <vt:lpwstr>_Toc413243795</vt:lpwstr>
      </vt:variant>
      <vt:variant>
        <vt:i4>1966132</vt:i4>
      </vt:variant>
      <vt:variant>
        <vt:i4>2999</vt:i4>
      </vt:variant>
      <vt:variant>
        <vt:i4>0</vt:i4>
      </vt:variant>
      <vt:variant>
        <vt:i4>5</vt:i4>
      </vt:variant>
      <vt:variant>
        <vt:lpwstr/>
      </vt:variant>
      <vt:variant>
        <vt:lpwstr>_Toc413243794</vt:lpwstr>
      </vt:variant>
      <vt:variant>
        <vt:i4>1966132</vt:i4>
      </vt:variant>
      <vt:variant>
        <vt:i4>2993</vt:i4>
      </vt:variant>
      <vt:variant>
        <vt:i4>0</vt:i4>
      </vt:variant>
      <vt:variant>
        <vt:i4>5</vt:i4>
      </vt:variant>
      <vt:variant>
        <vt:lpwstr/>
      </vt:variant>
      <vt:variant>
        <vt:lpwstr>_Toc413243793</vt:lpwstr>
      </vt:variant>
      <vt:variant>
        <vt:i4>1966132</vt:i4>
      </vt:variant>
      <vt:variant>
        <vt:i4>2987</vt:i4>
      </vt:variant>
      <vt:variant>
        <vt:i4>0</vt:i4>
      </vt:variant>
      <vt:variant>
        <vt:i4>5</vt:i4>
      </vt:variant>
      <vt:variant>
        <vt:lpwstr/>
      </vt:variant>
      <vt:variant>
        <vt:lpwstr>_Toc413243792</vt:lpwstr>
      </vt:variant>
      <vt:variant>
        <vt:i4>1966132</vt:i4>
      </vt:variant>
      <vt:variant>
        <vt:i4>2981</vt:i4>
      </vt:variant>
      <vt:variant>
        <vt:i4>0</vt:i4>
      </vt:variant>
      <vt:variant>
        <vt:i4>5</vt:i4>
      </vt:variant>
      <vt:variant>
        <vt:lpwstr/>
      </vt:variant>
      <vt:variant>
        <vt:lpwstr>_Toc413243791</vt:lpwstr>
      </vt:variant>
      <vt:variant>
        <vt:i4>1966132</vt:i4>
      </vt:variant>
      <vt:variant>
        <vt:i4>2975</vt:i4>
      </vt:variant>
      <vt:variant>
        <vt:i4>0</vt:i4>
      </vt:variant>
      <vt:variant>
        <vt:i4>5</vt:i4>
      </vt:variant>
      <vt:variant>
        <vt:lpwstr/>
      </vt:variant>
      <vt:variant>
        <vt:lpwstr>_Toc413243790</vt:lpwstr>
      </vt:variant>
      <vt:variant>
        <vt:i4>2031668</vt:i4>
      </vt:variant>
      <vt:variant>
        <vt:i4>2969</vt:i4>
      </vt:variant>
      <vt:variant>
        <vt:i4>0</vt:i4>
      </vt:variant>
      <vt:variant>
        <vt:i4>5</vt:i4>
      </vt:variant>
      <vt:variant>
        <vt:lpwstr/>
      </vt:variant>
      <vt:variant>
        <vt:lpwstr>_Toc413243789</vt:lpwstr>
      </vt:variant>
      <vt:variant>
        <vt:i4>2031668</vt:i4>
      </vt:variant>
      <vt:variant>
        <vt:i4>2963</vt:i4>
      </vt:variant>
      <vt:variant>
        <vt:i4>0</vt:i4>
      </vt:variant>
      <vt:variant>
        <vt:i4>5</vt:i4>
      </vt:variant>
      <vt:variant>
        <vt:lpwstr/>
      </vt:variant>
      <vt:variant>
        <vt:lpwstr>_Toc413243788</vt:lpwstr>
      </vt:variant>
      <vt:variant>
        <vt:i4>2031668</vt:i4>
      </vt:variant>
      <vt:variant>
        <vt:i4>2957</vt:i4>
      </vt:variant>
      <vt:variant>
        <vt:i4>0</vt:i4>
      </vt:variant>
      <vt:variant>
        <vt:i4>5</vt:i4>
      </vt:variant>
      <vt:variant>
        <vt:lpwstr/>
      </vt:variant>
      <vt:variant>
        <vt:lpwstr>_Toc413243787</vt:lpwstr>
      </vt:variant>
      <vt:variant>
        <vt:i4>2031668</vt:i4>
      </vt:variant>
      <vt:variant>
        <vt:i4>2951</vt:i4>
      </vt:variant>
      <vt:variant>
        <vt:i4>0</vt:i4>
      </vt:variant>
      <vt:variant>
        <vt:i4>5</vt:i4>
      </vt:variant>
      <vt:variant>
        <vt:lpwstr/>
      </vt:variant>
      <vt:variant>
        <vt:lpwstr>_Toc413243786</vt:lpwstr>
      </vt:variant>
      <vt:variant>
        <vt:i4>2031668</vt:i4>
      </vt:variant>
      <vt:variant>
        <vt:i4>2945</vt:i4>
      </vt:variant>
      <vt:variant>
        <vt:i4>0</vt:i4>
      </vt:variant>
      <vt:variant>
        <vt:i4>5</vt:i4>
      </vt:variant>
      <vt:variant>
        <vt:lpwstr/>
      </vt:variant>
      <vt:variant>
        <vt:lpwstr>_Toc413243785</vt:lpwstr>
      </vt:variant>
      <vt:variant>
        <vt:i4>2031668</vt:i4>
      </vt:variant>
      <vt:variant>
        <vt:i4>2939</vt:i4>
      </vt:variant>
      <vt:variant>
        <vt:i4>0</vt:i4>
      </vt:variant>
      <vt:variant>
        <vt:i4>5</vt:i4>
      </vt:variant>
      <vt:variant>
        <vt:lpwstr/>
      </vt:variant>
      <vt:variant>
        <vt:lpwstr>_Toc413243784</vt:lpwstr>
      </vt:variant>
      <vt:variant>
        <vt:i4>2031668</vt:i4>
      </vt:variant>
      <vt:variant>
        <vt:i4>2930</vt:i4>
      </vt:variant>
      <vt:variant>
        <vt:i4>0</vt:i4>
      </vt:variant>
      <vt:variant>
        <vt:i4>5</vt:i4>
      </vt:variant>
      <vt:variant>
        <vt:lpwstr/>
      </vt:variant>
      <vt:variant>
        <vt:lpwstr>_Toc413243783</vt:lpwstr>
      </vt:variant>
      <vt:variant>
        <vt:i4>2031668</vt:i4>
      </vt:variant>
      <vt:variant>
        <vt:i4>2924</vt:i4>
      </vt:variant>
      <vt:variant>
        <vt:i4>0</vt:i4>
      </vt:variant>
      <vt:variant>
        <vt:i4>5</vt:i4>
      </vt:variant>
      <vt:variant>
        <vt:lpwstr/>
      </vt:variant>
      <vt:variant>
        <vt:lpwstr>_Toc413243782</vt:lpwstr>
      </vt:variant>
      <vt:variant>
        <vt:i4>2031668</vt:i4>
      </vt:variant>
      <vt:variant>
        <vt:i4>2918</vt:i4>
      </vt:variant>
      <vt:variant>
        <vt:i4>0</vt:i4>
      </vt:variant>
      <vt:variant>
        <vt:i4>5</vt:i4>
      </vt:variant>
      <vt:variant>
        <vt:lpwstr/>
      </vt:variant>
      <vt:variant>
        <vt:lpwstr>_Toc413243781</vt:lpwstr>
      </vt:variant>
      <vt:variant>
        <vt:i4>2031668</vt:i4>
      </vt:variant>
      <vt:variant>
        <vt:i4>2912</vt:i4>
      </vt:variant>
      <vt:variant>
        <vt:i4>0</vt:i4>
      </vt:variant>
      <vt:variant>
        <vt:i4>5</vt:i4>
      </vt:variant>
      <vt:variant>
        <vt:lpwstr/>
      </vt:variant>
      <vt:variant>
        <vt:lpwstr>_Toc413243780</vt:lpwstr>
      </vt:variant>
      <vt:variant>
        <vt:i4>1048628</vt:i4>
      </vt:variant>
      <vt:variant>
        <vt:i4>2906</vt:i4>
      </vt:variant>
      <vt:variant>
        <vt:i4>0</vt:i4>
      </vt:variant>
      <vt:variant>
        <vt:i4>5</vt:i4>
      </vt:variant>
      <vt:variant>
        <vt:lpwstr/>
      </vt:variant>
      <vt:variant>
        <vt:lpwstr>_Toc413243779</vt:lpwstr>
      </vt:variant>
      <vt:variant>
        <vt:i4>1048628</vt:i4>
      </vt:variant>
      <vt:variant>
        <vt:i4>2900</vt:i4>
      </vt:variant>
      <vt:variant>
        <vt:i4>0</vt:i4>
      </vt:variant>
      <vt:variant>
        <vt:i4>5</vt:i4>
      </vt:variant>
      <vt:variant>
        <vt:lpwstr/>
      </vt:variant>
      <vt:variant>
        <vt:lpwstr>_Toc413243778</vt:lpwstr>
      </vt:variant>
      <vt:variant>
        <vt:i4>1048628</vt:i4>
      </vt:variant>
      <vt:variant>
        <vt:i4>2894</vt:i4>
      </vt:variant>
      <vt:variant>
        <vt:i4>0</vt:i4>
      </vt:variant>
      <vt:variant>
        <vt:i4>5</vt:i4>
      </vt:variant>
      <vt:variant>
        <vt:lpwstr/>
      </vt:variant>
      <vt:variant>
        <vt:lpwstr>_Toc413243777</vt:lpwstr>
      </vt:variant>
      <vt:variant>
        <vt:i4>1048628</vt:i4>
      </vt:variant>
      <vt:variant>
        <vt:i4>2888</vt:i4>
      </vt:variant>
      <vt:variant>
        <vt:i4>0</vt:i4>
      </vt:variant>
      <vt:variant>
        <vt:i4>5</vt:i4>
      </vt:variant>
      <vt:variant>
        <vt:lpwstr/>
      </vt:variant>
      <vt:variant>
        <vt:lpwstr>_Toc413243776</vt:lpwstr>
      </vt:variant>
      <vt:variant>
        <vt:i4>1048628</vt:i4>
      </vt:variant>
      <vt:variant>
        <vt:i4>2882</vt:i4>
      </vt:variant>
      <vt:variant>
        <vt:i4>0</vt:i4>
      </vt:variant>
      <vt:variant>
        <vt:i4>5</vt:i4>
      </vt:variant>
      <vt:variant>
        <vt:lpwstr/>
      </vt:variant>
      <vt:variant>
        <vt:lpwstr>_Toc413243775</vt:lpwstr>
      </vt:variant>
      <vt:variant>
        <vt:i4>1048628</vt:i4>
      </vt:variant>
      <vt:variant>
        <vt:i4>2876</vt:i4>
      </vt:variant>
      <vt:variant>
        <vt:i4>0</vt:i4>
      </vt:variant>
      <vt:variant>
        <vt:i4>5</vt:i4>
      </vt:variant>
      <vt:variant>
        <vt:lpwstr/>
      </vt:variant>
      <vt:variant>
        <vt:lpwstr>_Toc413243774</vt:lpwstr>
      </vt:variant>
      <vt:variant>
        <vt:i4>1048628</vt:i4>
      </vt:variant>
      <vt:variant>
        <vt:i4>2870</vt:i4>
      </vt:variant>
      <vt:variant>
        <vt:i4>0</vt:i4>
      </vt:variant>
      <vt:variant>
        <vt:i4>5</vt:i4>
      </vt:variant>
      <vt:variant>
        <vt:lpwstr/>
      </vt:variant>
      <vt:variant>
        <vt:lpwstr>_Toc413243773</vt:lpwstr>
      </vt:variant>
      <vt:variant>
        <vt:i4>1048628</vt:i4>
      </vt:variant>
      <vt:variant>
        <vt:i4>2864</vt:i4>
      </vt:variant>
      <vt:variant>
        <vt:i4>0</vt:i4>
      </vt:variant>
      <vt:variant>
        <vt:i4>5</vt:i4>
      </vt:variant>
      <vt:variant>
        <vt:lpwstr/>
      </vt:variant>
      <vt:variant>
        <vt:lpwstr>_Toc413243772</vt:lpwstr>
      </vt:variant>
      <vt:variant>
        <vt:i4>1048628</vt:i4>
      </vt:variant>
      <vt:variant>
        <vt:i4>2858</vt:i4>
      </vt:variant>
      <vt:variant>
        <vt:i4>0</vt:i4>
      </vt:variant>
      <vt:variant>
        <vt:i4>5</vt:i4>
      </vt:variant>
      <vt:variant>
        <vt:lpwstr/>
      </vt:variant>
      <vt:variant>
        <vt:lpwstr>_Toc413243771</vt:lpwstr>
      </vt:variant>
      <vt:variant>
        <vt:i4>1048628</vt:i4>
      </vt:variant>
      <vt:variant>
        <vt:i4>2852</vt:i4>
      </vt:variant>
      <vt:variant>
        <vt:i4>0</vt:i4>
      </vt:variant>
      <vt:variant>
        <vt:i4>5</vt:i4>
      </vt:variant>
      <vt:variant>
        <vt:lpwstr/>
      </vt:variant>
      <vt:variant>
        <vt:lpwstr>_Toc413243770</vt:lpwstr>
      </vt:variant>
      <vt:variant>
        <vt:i4>1114164</vt:i4>
      </vt:variant>
      <vt:variant>
        <vt:i4>2846</vt:i4>
      </vt:variant>
      <vt:variant>
        <vt:i4>0</vt:i4>
      </vt:variant>
      <vt:variant>
        <vt:i4>5</vt:i4>
      </vt:variant>
      <vt:variant>
        <vt:lpwstr/>
      </vt:variant>
      <vt:variant>
        <vt:lpwstr>_Toc413243769</vt:lpwstr>
      </vt:variant>
      <vt:variant>
        <vt:i4>1114164</vt:i4>
      </vt:variant>
      <vt:variant>
        <vt:i4>2840</vt:i4>
      </vt:variant>
      <vt:variant>
        <vt:i4>0</vt:i4>
      </vt:variant>
      <vt:variant>
        <vt:i4>5</vt:i4>
      </vt:variant>
      <vt:variant>
        <vt:lpwstr/>
      </vt:variant>
      <vt:variant>
        <vt:lpwstr>_Toc413243768</vt:lpwstr>
      </vt:variant>
      <vt:variant>
        <vt:i4>1114164</vt:i4>
      </vt:variant>
      <vt:variant>
        <vt:i4>2834</vt:i4>
      </vt:variant>
      <vt:variant>
        <vt:i4>0</vt:i4>
      </vt:variant>
      <vt:variant>
        <vt:i4>5</vt:i4>
      </vt:variant>
      <vt:variant>
        <vt:lpwstr/>
      </vt:variant>
      <vt:variant>
        <vt:lpwstr>_Toc413243767</vt:lpwstr>
      </vt:variant>
      <vt:variant>
        <vt:i4>1114164</vt:i4>
      </vt:variant>
      <vt:variant>
        <vt:i4>2828</vt:i4>
      </vt:variant>
      <vt:variant>
        <vt:i4>0</vt:i4>
      </vt:variant>
      <vt:variant>
        <vt:i4>5</vt:i4>
      </vt:variant>
      <vt:variant>
        <vt:lpwstr/>
      </vt:variant>
      <vt:variant>
        <vt:lpwstr>_Toc413243766</vt:lpwstr>
      </vt:variant>
      <vt:variant>
        <vt:i4>1114164</vt:i4>
      </vt:variant>
      <vt:variant>
        <vt:i4>2822</vt:i4>
      </vt:variant>
      <vt:variant>
        <vt:i4>0</vt:i4>
      </vt:variant>
      <vt:variant>
        <vt:i4>5</vt:i4>
      </vt:variant>
      <vt:variant>
        <vt:lpwstr/>
      </vt:variant>
      <vt:variant>
        <vt:lpwstr>_Toc413243765</vt:lpwstr>
      </vt:variant>
      <vt:variant>
        <vt:i4>1114164</vt:i4>
      </vt:variant>
      <vt:variant>
        <vt:i4>2816</vt:i4>
      </vt:variant>
      <vt:variant>
        <vt:i4>0</vt:i4>
      </vt:variant>
      <vt:variant>
        <vt:i4>5</vt:i4>
      </vt:variant>
      <vt:variant>
        <vt:lpwstr/>
      </vt:variant>
      <vt:variant>
        <vt:lpwstr>_Toc413243764</vt:lpwstr>
      </vt:variant>
      <vt:variant>
        <vt:i4>1114164</vt:i4>
      </vt:variant>
      <vt:variant>
        <vt:i4>2810</vt:i4>
      </vt:variant>
      <vt:variant>
        <vt:i4>0</vt:i4>
      </vt:variant>
      <vt:variant>
        <vt:i4>5</vt:i4>
      </vt:variant>
      <vt:variant>
        <vt:lpwstr/>
      </vt:variant>
      <vt:variant>
        <vt:lpwstr>_Toc413243763</vt:lpwstr>
      </vt:variant>
      <vt:variant>
        <vt:i4>1114164</vt:i4>
      </vt:variant>
      <vt:variant>
        <vt:i4>2804</vt:i4>
      </vt:variant>
      <vt:variant>
        <vt:i4>0</vt:i4>
      </vt:variant>
      <vt:variant>
        <vt:i4>5</vt:i4>
      </vt:variant>
      <vt:variant>
        <vt:lpwstr/>
      </vt:variant>
      <vt:variant>
        <vt:lpwstr>_Toc413243762</vt:lpwstr>
      </vt:variant>
      <vt:variant>
        <vt:i4>1114164</vt:i4>
      </vt:variant>
      <vt:variant>
        <vt:i4>2798</vt:i4>
      </vt:variant>
      <vt:variant>
        <vt:i4>0</vt:i4>
      </vt:variant>
      <vt:variant>
        <vt:i4>5</vt:i4>
      </vt:variant>
      <vt:variant>
        <vt:lpwstr/>
      </vt:variant>
      <vt:variant>
        <vt:lpwstr>_Toc413243761</vt:lpwstr>
      </vt:variant>
      <vt:variant>
        <vt:i4>1114164</vt:i4>
      </vt:variant>
      <vt:variant>
        <vt:i4>2792</vt:i4>
      </vt:variant>
      <vt:variant>
        <vt:i4>0</vt:i4>
      </vt:variant>
      <vt:variant>
        <vt:i4>5</vt:i4>
      </vt:variant>
      <vt:variant>
        <vt:lpwstr/>
      </vt:variant>
      <vt:variant>
        <vt:lpwstr>_Toc413243760</vt:lpwstr>
      </vt:variant>
      <vt:variant>
        <vt:i4>1179700</vt:i4>
      </vt:variant>
      <vt:variant>
        <vt:i4>2786</vt:i4>
      </vt:variant>
      <vt:variant>
        <vt:i4>0</vt:i4>
      </vt:variant>
      <vt:variant>
        <vt:i4>5</vt:i4>
      </vt:variant>
      <vt:variant>
        <vt:lpwstr/>
      </vt:variant>
      <vt:variant>
        <vt:lpwstr>_Toc413243759</vt:lpwstr>
      </vt:variant>
      <vt:variant>
        <vt:i4>1179700</vt:i4>
      </vt:variant>
      <vt:variant>
        <vt:i4>2780</vt:i4>
      </vt:variant>
      <vt:variant>
        <vt:i4>0</vt:i4>
      </vt:variant>
      <vt:variant>
        <vt:i4>5</vt:i4>
      </vt:variant>
      <vt:variant>
        <vt:lpwstr/>
      </vt:variant>
      <vt:variant>
        <vt:lpwstr>_Toc413243758</vt:lpwstr>
      </vt:variant>
      <vt:variant>
        <vt:i4>1179700</vt:i4>
      </vt:variant>
      <vt:variant>
        <vt:i4>2774</vt:i4>
      </vt:variant>
      <vt:variant>
        <vt:i4>0</vt:i4>
      </vt:variant>
      <vt:variant>
        <vt:i4>5</vt:i4>
      </vt:variant>
      <vt:variant>
        <vt:lpwstr/>
      </vt:variant>
      <vt:variant>
        <vt:lpwstr>_Toc413243757</vt:lpwstr>
      </vt:variant>
      <vt:variant>
        <vt:i4>1179700</vt:i4>
      </vt:variant>
      <vt:variant>
        <vt:i4>2768</vt:i4>
      </vt:variant>
      <vt:variant>
        <vt:i4>0</vt:i4>
      </vt:variant>
      <vt:variant>
        <vt:i4>5</vt:i4>
      </vt:variant>
      <vt:variant>
        <vt:lpwstr/>
      </vt:variant>
      <vt:variant>
        <vt:lpwstr>_Toc413243756</vt:lpwstr>
      </vt:variant>
      <vt:variant>
        <vt:i4>1179700</vt:i4>
      </vt:variant>
      <vt:variant>
        <vt:i4>2762</vt:i4>
      </vt:variant>
      <vt:variant>
        <vt:i4>0</vt:i4>
      </vt:variant>
      <vt:variant>
        <vt:i4>5</vt:i4>
      </vt:variant>
      <vt:variant>
        <vt:lpwstr/>
      </vt:variant>
      <vt:variant>
        <vt:lpwstr>_Toc413243755</vt:lpwstr>
      </vt:variant>
      <vt:variant>
        <vt:i4>1179700</vt:i4>
      </vt:variant>
      <vt:variant>
        <vt:i4>2756</vt:i4>
      </vt:variant>
      <vt:variant>
        <vt:i4>0</vt:i4>
      </vt:variant>
      <vt:variant>
        <vt:i4>5</vt:i4>
      </vt:variant>
      <vt:variant>
        <vt:lpwstr/>
      </vt:variant>
      <vt:variant>
        <vt:lpwstr>_Toc413243754</vt:lpwstr>
      </vt:variant>
      <vt:variant>
        <vt:i4>1179700</vt:i4>
      </vt:variant>
      <vt:variant>
        <vt:i4>2750</vt:i4>
      </vt:variant>
      <vt:variant>
        <vt:i4>0</vt:i4>
      </vt:variant>
      <vt:variant>
        <vt:i4>5</vt:i4>
      </vt:variant>
      <vt:variant>
        <vt:lpwstr/>
      </vt:variant>
      <vt:variant>
        <vt:lpwstr>_Toc413243753</vt:lpwstr>
      </vt:variant>
      <vt:variant>
        <vt:i4>1179700</vt:i4>
      </vt:variant>
      <vt:variant>
        <vt:i4>2744</vt:i4>
      </vt:variant>
      <vt:variant>
        <vt:i4>0</vt:i4>
      </vt:variant>
      <vt:variant>
        <vt:i4>5</vt:i4>
      </vt:variant>
      <vt:variant>
        <vt:lpwstr/>
      </vt:variant>
      <vt:variant>
        <vt:lpwstr>_Toc413243752</vt:lpwstr>
      </vt:variant>
      <vt:variant>
        <vt:i4>1179700</vt:i4>
      </vt:variant>
      <vt:variant>
        <vt:i4>2738</vt:i4>
      </vt:variant>
      <vt:variant>
        <vt:i4>0</vt:i4>
      </vt:variant>
      <vt:variant>
        <vt:i4>5</vt:i4>
      </vt:variant>
      <vt:variant>
        <vt:lpwstr/>
      </vt:variant>
      <vt:variant>
        <vt:lpwstr>_Toc413243751</vt:lpwstr>
      </vt:variant>
      <vt:variant>
        <vt:i4>1179700</vt:i4>
      </vt:variant>
      <vt:variant>
        <vt:i4>2732</vt:i4>
      </vt:variant>
      <vt:variant>
        <vt:i4>0</vt:i4>
      </vt:variant>
      <vt:variant>
        <vt:i4>5</vt:i4>
      </vt:variant>
      <vt:variant>
        <vt:lpwstr/>
      </vt:variant>
      <vt:variant>
        <vt:lpwstr>_Toc413243750</vt:lpwstr>
      </vt:variant>
      <vt:variant>
        <vt:i4>1245236</vt:i4>
      </vt:variant>
      <vt:variant>
        <vt:i4>2726</vt:i4>
      </vt:variant>
      <vt:variant>
        <vt:i4>0</vt:i4>
      </vt:variant>
      <vt:variant>
        <vt:i4>5</vt:i4>
      </vt:variant>
      <vt:variant>
        <vt:lpwstr/>
      </vt:variant>
      <vt:variant>
        <vt:lpwstr>_Toc413243749</vt:lpwstr>
      </vt:variant>
      <vt:variant>
        <vt:i4>1245236</vt:i4>
      </vt:variant>
      <vt:variant>
        <vt:i4>2720</vt:i4>
      </vt:variant>
      <vt:variant>
        <vt:i4>0</vt:i4>
      </vt:variant>
      <vt:variant>
        <vt:i4>5</vt:i4>
      </vt:variant>
      <vt:variant>
        <vt:lpwstr/>
      </vt:variant>
      <vt:variant>
        <vt:lpwstr>_Toc413243748</vt:lpwstr>
      </vt:variant>
      <vt:variant>
        <vt:i4>1245236</vt:i4>
      </vt:variant>
      <vt:variant>
        <vt:i4>2714</vt:i4>
      </vt:variant>
      <vt:variant>
        <vt:i4>0</vt:i4>
      </vt:variant>
      <vt:variant>
        <vt:i4>5</vt:i4>
      </vt:variant>
      <vt:variant>
        <vt:lpwstr/>
      </vt:variant>
      <vt:variant>
        <vt:lpwstr>_Toc413243747</vt:lpwstr>
      </vt:variant>
      <vt:variant>
        <vt:i4>1245236</vt:i4>
      </vt:variant>
      <vt:variant>
        <vt:i4>2708</vt:i4>
      </vt:variant>
      <vt:variant>
        <vt:i4>0</vt:i4>
      </vt:variant>
      <vt:variant>
        <vt:i4>5</vt:i4>
      </vt:variant>
      <vt:variant>
        <vt:lpwstr/>
      </vt:variant>
      <vt:variant>
        <vt:lpwstr>_Toc413243746</vt:lpwstr>
      </vt:variant>
      <vt:variant>
        <vt:i4>1245236</vt:i4>
      </vt:variant>
      <vt:variant>
        <vt:i4>2702</vt:i4>
      </vt:variant>
      <vt:variant>
        <vt:i4>0</vt:i4>
      </vt:variant>
      <vt:variant>
        <vt:i4>5</vt:i4>
      </vt:variant>
      <vt:variant>
        <vt:lpwstr/>
      </vt:variant>
      <vt:variant>
        <vt:lpwstr>_Toc413243745</vt:lpwstr>
      </vt:variant>
      <vt:variant>
        <vt:i4>1245236</vt:i4>
      </vt:variant>
      <vt:variant>
        <vt:i4>2696</vt:i4>
      </vt:variant>
      <vt:variant>
        <vt:i4>0</vt:i4>
      </vt:variant>
      <vt:variant>
        <vt:i4>5</vt:i4>
      </vt:variant>
      <vt:variant>
        <vt:lpwstr/>
      </vt:variant>
      <vt:variant>
        <vt:lpwstr>_Toc413243744</vt:lpwstr>
      </vt:variant>
      <vt:variant>
        <vt:i4>1245236</vt:i4>
      </vt:variant>
      <vt:variant>
        <vt:i4>2690</vt:i4>
      </vt:variant>
      <vt:variant>
        <vt:i4>0</vt:i4>
      </vt:variant>
      <vt:variant>
        <vt:i4>5</vt:i4>
      </vt:variant>
      <vt:variant>
        <vt:lpwstr/>
      </vt:variant>
      <vt:variant>
        <vt:lpwstr>_Toc413243743</vt:lpwstr>
      </vt:variant>
      <vt:variant>
        <vt:i4>1245236</vt:i4>
      </vt:variant>
      <vt:variant>
        <vt:i4>2684</vt:i4>
      </vt:variant>
      <vt:variant>
        <vt:i4>0</vt:i4>
      </vt:variant>
      <vt:variant>
        <vt:i4>5</vt:i4>
      </vt:variant>
      <vt:variant>
        <vt:lpwstr/>
      </vt:variant>
      <vt:variant>
        <vt:lpwstr>_Toc413243742</vt:lpwstr>
      </vt:variant>
      <vt:variant>
        <vt:i4>1245236</vt:i4>
      </vt:variant>
      <vt:variant>
        <vt:i4>2678</vt:i4>
      </vt:variant>
      <vt:variant>
        <vt:i4>0</vt:i4>
      </vt:variant>
      <vt:variant>
        <vt:i4>5</vt:i4>
      </vt:variant>
      <vt:variant>
        <vt:lpwstr/>
      </vt:variant>
      <vt:variant>
        <vt:lpwstr>_Toc413243741</vt:lpwstr>
      </vt:variant>
      <vt:variant>
        <vt:i4>1245236</vt:i4>
      </vt:variant>
      <vt:variant>
        <vt:i4>2672</vt:i4>
      </vt:variant>
      <vt:variant>
        <vt:i4>0</vt:i4>
      </vt:variant>
      <vt:variant>
        <vt:i4>5</vt:i4>
      </vt:variant>
      <vt:variant>
        <vt:lpwstr/>
      </vt:variant>
      <vt:variant>
        <vt:lpwstr>_Toc413243740</vt:lpwstr>
      </vt:variant>
      <vt:variant>
        <vt:i4>1310772</vt:i4>
      </vt:variant>
      <vt:variant>
        <vt:i4>2666</vt:i4>
      </vt:variant>
      <vt:variant>
        <vt:i4>0</vt:i4>
      </vt:variant>
      <vt:variant>
        <vt:i4>5</vt:i4>
      </vt:variant>
      <vt:variant>
        <vt:lpwstr/>
      </vt:variant>
      <vt:variant>
        <vt:lpwstr>_Toc413243739</vt:lpwstr>
      </vt:variant>
      <vt:variant>
        <vt:i4>1310772</vt:i4>
      </vt:variant>
      <vt:variant>
        <vt:i4>2660</vt:i4>
      </vt:variant>
      <vt:variant>
        <vt:i4>0</vt:i4>
      </vt:variant>
      <vt:variant>
        <vt:i4>5</vt:i4>
      </vt:variant>
      <vt:variant>
        <vt:lpwstr/>
      </vt:variant>
      <vt:variant>
        <vt:lpwstr>_Toc413243738</vt:lpwstr>
      </vt:variant>
      <vt:variant>
        <vt:i4>1310772</vt:i4>
      </vt:variant>
      <vt:variant>
        <vt:i4>2654</vt:i4>
      </vt:variant>
      <vt:variant>
        <vt:i4>0</vt:i4>
      </vt:variant>
      <vt:variant>
        <vt:i4>5</vt:i4>
      </vt:variant>
      <vt:variant>
        <vt:lpwstr/>
      </vt:variant>
      <vt:variant>
        <vt:lpwstr>_Toc413243737</vt:lpwstr>
      </vt:variant>
      <vt:variant>
        <vt:i4>1310772</vt:i4>
      </vt:variant>
      <vt:variant>
        <vt:i4>2648</vt:i4>
      </vt:variant>
      <vt:variant>
        <vt:i4>0</vt:i4>
      </vt:variant>
      <vt:variant>
        <vt:i4>5</vt:i4>
      </vt:variant>
      <vt:variant>
        <vt:lpwstr/>
      </vt:variant>
      <vt:variant>
        <vt:lpwstr>_Toc413243736</vt:lpwstr>
      </vt:variant>
      <vt:variant>
        <vt:i4>1310772</vt:i4>
      </vt:variant>
      <vt:variant>
        <vt:i4>2642</vt:i4>
      </vt:variant>
      <vt:variant>
        <vt:i4>0</vt:i4>
      </vt:variant>
      <vt:variant>
        <vt:i4>5</vt:i4>
      </vt:variant>
      <vt:variant>
        <vt:lpwstr/>
      </vt:variant>
      <vt:variant>
        <vt:lpwstr>_Toc413243735</vt:lpwstr>
      </vt:variant>
      <vt:variant>
        <vt:i4>1310772</vt:i4>
      </vt:variant>
      <vt:variant>
        <vt:i4>2636</vt:i4>
      </vt:variant>
      <vt:variant>
        <vt:i4>0</vt:i4>
      </vt:variant>
      <vt:variant>
        <vt:i4>5</vt:i4>
      </vt:variant>
      <vt:variant>
        <vt:lpwstr/>
      </vt:variant>
      <vt:variant>
        <vt:lpwstr>_Toc413243734</vt:lpwstr>
      </vt:variant>
      <vt:variant>
        <vt:i4>1310772</vt:i4>
      </vt:variant>
      <vt:variant>
        <vt:i4>2630</vt:i4>
      </vt:variant>
      <vt:variant>
        <vt:i4>0</vt:i4>
      </vt:variant>
      <vt:variant>
        <vt:i4>5</vt:i4>
      </vt:variant>
      <vt:variant>
        <vt:lpwstr/>
      </vt:variant>
      <vt:variant>
        <vt:lpwstr>_Toc413243733</vt:lpwstr>
      </vt:variant>
      <vt:variant>
        <vt:i4>1310772</vt:i4>
      </vt:variant>
      <vt:variant>
        <vt:i4>2624</vt:i4>
      </vt:variant>
      <vt:variant>
        <vt:i4>0</vt:i4>
      </vt:variant>
      <vt:variant>
        <vt:i4>5</vt:i4>
      </vt:variant>
      <vt:variant>
        <vt:lpwstr/>
      </vt:variant>
      <vt:variant>
        <vt:lpwstr>_Toc413243732</vt:lpwstr>
      </vt:variant>
      <vt:variant>
        <vt:i4>1310772</vt:i4>
      </vt:variant>
      <vt:variant>
        <vt:i4>2618</vt:i4>
      </vt:variant>
      <vt:variant>
        <vt:i4>0</vt:i4>
      </vt:variant>
      <vt:variant>
        <vt:i4>5</vt:i4>
      </vt:variant>
      <vt:variant>
        <vt:lpwstr/>
      </vt:variant>
      <vt:variant>
        <vt:lpwstr>_Toc413243731</vt:lpwstr>
      </vt:variant>
      <vt:variant>
        <vt:i4>1310772</vt:i4>
      </vt:variant>
      <vt:variant>
        <vt:i4>2612</vt:i4>
      </vt:variant>
      <vt:variant>
        <vt:i4>0</vt:i4>
      </vt:variant>
      <vt:variant>
        <vt:i4>5</vt:i4>
      </vt:variant>
      <vt:variant>
        <vt:lpwstr/>
      </vt:variant>
      <vt:variant>
        <vt:lpwstr>_Toc413243730</vt:lpwstr>
      </vt:variant>
      <vt:variant>
        <vt:i4>1376308</vt:i4>
      </vt:variant>
      <vt:variant>
        <vt:i4>2606</vt:i4>
      </vt:variant>
      <vt:variant>
        <vt:i4>0</vt:i4>
      </vt:variant>
      <vt:variant>
        <vt:i4>5</vt:i4>
      </vt:variant>
      <vt:variant>
        <vt:lpwstr/>
      </vt:variant>
      <vt:variant>
        <vt:lpwstr>_Toc413243729</vt:lpwstr>
      </vt:variant>
      <vt:variant>
        <vt:i4>1376308</vt:i4>
      </vt:variant>
      <vt:variant>
        <vt:i4>2600</vt:i4>
      </vt:variant>
      <vt:variant>
        <vt:i4>0</vt:i4>
      </vt:variant>
      <vt:variant>
        <vt:i4>5</vt:i4>
      </vt:variant>
      <vt:variant>
        <vt:lpwstr/>
      </vt:variant>
      <vt:variant>
        <vt:lpwstr>_Toc413243728</vt:lpwstr>
      </vt:variant>
      <vt:variant>
        <vt:i4>1376308</vt:i4>
      </vt:variant>
      <vt:variant>
        <vt:i4>2594</vt:i4>
      </vt:variant>
      <vt:variant>
        <vt:i4>0</vt:i4>
      </vt:variant>
      <vt:variant>
        <vt:i4>5</vt:i4>
      </vt:variant>
      <vt:variant>
        <vt:lpwstr/>
      </vt:variant>
      <vt:variant>
        <vt:lpwstr>_Toc413243727</vt:lpwstr>
      </vt:variant>
      <vt:variant>
        <vt:i4>1376308</vt:i4>
      </vt:variant>
      <vt:variant>
        <vt:i4>2588</vt:i4>
      </vt:variant>
      <vt:variant>
        <vt:i4>0</vt:i4>
      </vt:variant>
      <vt:variant>
        <vt:i4>5</vt:i4>
      </vt:variant>
      <vt:variant>
        <vt:lpwstr/>
      </vt:variant>
      <vt:variant>
        <vt:lpwstr>_Toc413243726</vt:lpwstr>
      </vt:variant>
      <vt:variant>
        <vt:i4>1376308</vt:i4>
      </vt:variant>
      <vt:variant>
        <vt:i4>2582</vt:i4>
      </vt:variant>
      <vt:variant>
        <vt:i4>0</vt:i4>
      </vt:variant>
      <vt:variant>
        <vt:i4>5</vt:i4>
      </vt:variant>
      <vt:variant>
        <vt:lpwstr/>
      </vt:variant>
      <vt:variant>
        <vt:lpwstr>_Toc413243725</vt:lpwstr>
      </vt:variant>
      <vt:variant>
        <vt:i4>1376308</vt:i4>
      </vt:variant>
      <vt:variant>
        <vt:i4>2576</vt:i4>
      </vt:variant>
      <vt:variant>
        <vt:i4>0</vt:i4>
      </vt:variant>
      <vt:variant>
        <vt:i4>5</vt:i4>
      </vt:variant>
      <vt:variant>
        <vt:lpwstr/>
      </vt:variant>
      <vt:variant>
        <vt:lpwstr>_Toc413243724</vt:lpwstr>
      </vt:variant>
      <vt:variant>
        <vt:i4>1376308</vt:i4>
      </vt:variant>
      <vt:variant>
        <vt:i4>2570</vt:i4>
      </vt:variant>
      <vt:variant>
        <vt:i4>0</vt:i4>
      </vt:variant>
      <vt:variant>
        <vt:i4>5</vt:i4>
      </vt:variant>
      <vt:variant>
        <vt:lpwstr/>
      </vt:variant>
      <vt:variant>
        <vt:lpwstr>_Toc413243723</vt:lpwstr>
      </vt:variant>
      <vt:variant>
        <vt:i4>1376308</vt:i4>
      </vt:variant>
      <vt:variant>
        <vt:i4>2564</vt:i4>
      </vt:variant>
      <vt:variant>
        <vt:i4>0</vt:i4>
      </vt:variant>
      <vt:variant>
        <vt:i4>5</vt:i4>
      </vt:variant>
      <vt:variant>
        <vt:lpwstr/>
      </vt:variant>
      <vt:variant>
        <vt:lpwstr>_Toc413243722</vt:lpwstr>
      </vt:variant>
      <vt:variant>
        <vt:i4>1376308</vt:i4>
      </vt:variant>
      <vt:variant>
        <vt:i4>2558</vt:i4>
      </vt:variant>
      <vt:variant>
        <vt:i4>0</vt:i4>
      </vt:variant>
      <vt:variant>
        <vt:i4>5</vt:i4>
      </vt:variant>
      <vt:variant>
        <vt:lpwstr/>
      </vt:variant>
      <vt:variant>
        <vt:lpwstr>_Toc413243721</vt:lpwstr>
      </vt:variant>
      <vt:variant>
        <vt:i4>1376308</vt:i4>
      </vt:variant>
      <vt:variant>
        <vt:i4>2552</vt:i4>
      </vt:variant>
      <vt:variant>
        <vt:i4>0</vt:i4>
      </vt:variant>
      <vt:variant>
        <vt:i4>5</vt:i4>
      </vt:variant>
      <vt:variant>
        <vt:lpwstr/>
      </vt:variant>
      <vt:variant>
        <vt:lpwstr>_Toc413243720</vt:lpwstr>
      </vt:variant>
      <vt:variant>
        <vt:i4>1441844</vt:i4>
      </vt:variant>
      <vt:variant>
        <vt:i4>2546</vt:i4>
      </vt:variant>
      <vt:variant>
        <vt:i4>0</vt:i4>
      </vt:variant>
      <vt:variant>
        <vt:i4>5</vt:i4>
      </vt:variant>
      <vt:variant>
        <vt:lpwstr/>
      </vt:variant>
      <vt:variant>
        <vt:lpwstr>_Toc413243719</vt:lpwstr>
      </vt:variant>
      <vt:variant>
        <vt:i4>1441844</vt:i4>
      </vt:variant>
      <vt:variant>
        <vt:i4>2540</vt:i4>
      </vt:variant>
      <vt:variant>
        <vt:i4>0</vt:i4>
      </vt:variant>
      <vt:variant>
        <vt:i4>5</vt:i4>
      </vt:variant>
      <vt:variant>
        <vt:lpwstr/>
      </vt:variant>
      <vt:variant>
        <vt:lpwstr>_Toc413243718</vt:lpwstr>
      </vt:variant>
      <vt:variant>
        <vt:i4>1441844</vt:i4>
      </vt:variant>
      <vt:variant>
        <vt:i4>2534</vt:i4>
      </vt:variant>
      <vt:variant>
        <vt:i4>0</vt:i4>
      </vt:variant>
      <vt:variant>
        <vt:i4>5</vt:i4>
      </vt:variant>
      <vt:variant>
        <vt:lpwstr/>
      </vt:variant>
      <vt:variant>
        <vt:lpwstr>_Toc413243717</vt:lpwstr>
      </vt:variant>
      <vt:variant>
        <vt:i4>1441844</vt:i4>
      </vt:variant>
      <vt:variant>
        <vt:i4>2528</vt:i4>
      </vt:variant>
      <vt:variant>
        <vt:i4>0</vt:i4>
      </vt:variant>
      <vt:variant>
        <vt:i4>5</vt:i4>
      </vt:variant>
      <vt:variant>
        <vt:lpwstr/>
      </vt:variant>
      <vt:variant>
        <vt:lpwstr>_Toc413243716</vt:lpwstr>
      </vt:variant>
      <vt:variant>
        <vt:i4>1441844</vt:i4>
      </vt:variant>
      <vt:variant>
        <vt:i4>2522</vt:i4>
      </vt:variant>
      <vt:variant>
        <vt:i4>0</vt:i4>
      </vt:variant>
      <vt:variant>
        <vt:i4>5</vt:i4>
      </vt:variant>
      <vt:variant>
        <vt:lpwstr/>
      </vt:variant>
      <vt:variant>
        <vt:lpwstr>_Toc413243715</vt:lpwstr>
      </vt:variant>
      <vt:variant>
        <vt:i4>1441844</vt:i4>
      </vt:variant>
      <vt:variant>
        <vt:i4>2516</vt:i4>
      </vt:variant>
      <vt:variant>
        <vt:i4>0</vt:i4>
      </vt:variant>
      <vt:variant>
        <vt:i4>5</vt:i4>
      </vt:variant>
      <vt:variant>
        <vt:lpwstr/>
      </vt:variant>
      <vt:variant>
        <vt:lpwstr>_Toc413243714</vt:lpwstr>
      </vt:variant>
      <vt:variant>
        <vt:i4>1441844</vt:i4>
      </vt:variant>
      <vt:variant>
        <vt:i4>2510</vt:i4>
      </vt:variant>
      <vt:variant>
        <vt:i4>0</vt:i4>
      </vt:variant>
      <vt:variant>
        <vt:i4>5</vt:i4>
      </vt:variant>
      <vt:variant>
        <vt:lpwstr/>
      </vt:variant>
      <vt:variant>
        <vt:lpwstr>_Toc413243713</vt:lpwstr>
      </vt:variant>
      <vt:variant>
        <vt:i4>1441844</vt:i4>
      </vt:variant>
      <vt:variant>
        <vt:i4>2504</vt:i4>
      </vt:variant>
      <vt:variant>
        <vt:i4>0</vt:i4>
      </vt:variant>
      <vt:variant>
        <vt:i4>5</vt:i4>
      </vt:variant>
      <vt:variant>
        <vt:lpwstr/>
      </vt:variant>
      <vt:variant>
        <vt:lpwstr>_Toc413243712</vt:lpwstr>
      </vt:variant>
      <vt:variant>
        <vt:i4>1441844</vt:i4>
      </vt:variant>
      <vt:variant>
        <vt:i4>2498</vt:i4>
      </vt:variant>
      <vt:variant>
        <vt:i4>0</vt:i4>
      </vt:variant>
      <vt:variant>
        <vt:i4>5</vt:i4>
      </vt:variant>
      <vt:variant>
        <vt:lpwstr/>
      </vt:variant>
      <vt:variant>
        <vt:lpwstr>_Toc413243711</vt:lpwstr>
      </vt:variant>
      <vt:variant>
        <vt:i4>1441844</vt:i4>
      </vt:variant>
      <vt:variant>
        <vt:i4>2492</vt:i4>
      </vt:variant>
      <vt:variant>
        <vt:i4>0</vt:i4>
      </vt:variant>
      <vt:variant>
        <vt:i4>5</vt:i4>
      </vt:variant>
      <vt:variant>
        <vt:lpwstr/>
      </vt:variant>
      <vt:variant>
        <vt:lpwstr>_Toc413243710</vt:lpwstr>
      </vt:variant>
      <vt:variant>
        <vt:i4>1507380</vt:i4>
      </vt:variant>
      <vt:variant>
        <vt:i4>2486</vt:i4>
      </vt:variant>
      <vt:variant>
        <vt:i4>0</vt:i4>
      </vt:variant>
      <vt:variant>
        <vt:i4>5</vt:i4>
      </vt:variant>
      <vt:variant>
        <vt:lpwstr/>
      </vt:variant>
      <vt:variant>
        <vt:lpwstr>_Toc413243709</vt:lpwstr>
      </vt:variant>
      <vt:variant>
        <vt:i4>1507380</vt:i4>
      </vt:variant>
      <vt:variant>
        <vt:i4>2480</vt:i4>
      </vt:variant>
      <vt:variant>
        <vt:i4>0</vt:i4>
      </vt:variant>
      <vt:variant>
        <vt:i4>5</vt:i4>
      </vt:variant>
      <vt:variant>
        <vt:lpwstr/>
      </vt:variant>
      <vt:variant>
        <vt:lpwstr>_Toc413243708</vt:lpwstr>
      </vt:variant>
      <vt:variant>
        <vt:i4>1507380</vt:i4>
      </vt:variant>
      <vt:variant>
        <vt:i4>2474</vt:i4>
      </vt:variant>
      <vt:variant>
        <vt:i4>0</vt:i4>
      </vt:variant>
      <vt:variant>
        <vt:i4>5</vt:i4>
      </vt:variant>
      <vt:variant>
        <vt:lpwstr/>
      </vt:variant>
      <vt:variant>
        <vt:lpwstr>_Toc413243707</vt:lpwstr>
      </vt:variant>
      <vt:variant>
        <vt:i4>1507380</vt:i4>
      </vt:variant>
      <vt:variant>
        <vt:i4>2468</vt:i4>
      </vt:variant>
      <vt:variant>
        <vt:i4>0</vt:i4>
      </vt:variant>
      <vt:variant>
        <vt:i4>5</vt:i4>
      </vt:variant>
      <vt:variant>
        <vt:lpwstr/>
      </vt:variant>
      <vt:variant>
        <vt:lpwstr>_Toc413243706</vt:lpwstr>
      </vt:variant>
      <vt:variant>
        <vt:i4>1507380</vt:i4>
      </vt:variant>
      <vt:variant>
        <vt:i4>2462</vt:i4>
      </vt:variant>
      <vt:variant>
        <vt:i4>0</vt:i4>
      </vt:variant>
      <vt:variant>
        <vt:i4>5</vt:i4>
      </vt:variant>
      <vt:variant>
        <vt:lpwstr/>
      </vt:variant>
      <vt:variant>
        <vt:lpwstr>_Toc413243705</vt:lpwstr>
      </vt:variant>
      <vt:variant>
        <vt:i4>1507380</vt:i4>
      </vt:variant>
      <vt:variant>
        <vt:i4>2456</vt:i4>
      </vt:variant>
      <vt:variant>
        <vt:i4>0</vt:i4>
      </vt:variant>
      <vt:variant>
        <vt:i4>5</vt:i4>
      </vt:variant>
      <vt:variant>
        <vt:lpwstr/>
      </vt:variant>
      <vt:variant>
        <vt:lpwstr>_Toc413243704</vt:lpwstr>
      </vt:variant>
      <vt:variant>
        <vt:i4>1507380</vt:i4>
      </vt:variant>
      <vt:variant>
        <vt:i4>2450</vt:i4>
      </vt:variant>
      <vt:variant>
        <vt:i4>0</vt:i4>
      </vt:variant>
      <vt:variant>
        <vt:i4>5</vt:i4>
      </vt:variant>
      <vt:variant>
        <vt:lpwstr/>
      </vt:variant>
      <vt:variant>
        <vt:lpwstr>_Toc413243703</vt:lpwstr>
      </vt:variant>
      <vt:variant>
        <vt:i4>1507380</vt:i4>
      </vt:variant>
      <vt:variant>
        <vt:i4>2444</vt:i4>
      </vt:variant>
      <vt:variant>
        <vt:i4>0</vt:i4>
      </vt:variant>
      <vt:variant>
        <vt:i4>5</vt:i4>
      </vt:variant>
      <vt:variant>
        <vt:lpwstr/>
      </vt:variant>
      <vt:variant>
        <vt:lpwstr>_Toc413243702</vt:lpwstr>
      </vt:variant>
      <vt:variant>
        <vt:i4>1507380</vt:i4>
      </vt:variant>
      <vt:variant>
        <vt:i4>2438</vt:i4>
      </vt:variant>
      <vt:variant>
        <vt:i4>0</vt:i4>
      </vt:variant>
      <vt:variant>
        <vt:i4>5</vt:i4>
      </vt:variant>
      <vt:variant>
        <vt:lpwstr/>
      </vt:variant>
      <vt:variant>
        <vt:lpwstr>_Toc413243701</vt:lpwstr>
      </vt:variant>
      <vt:variant>
        <vt:i4>1507380</vt:i4>
      </vt:variant>
      <vt:variant>
        <vt:i4>2432</vt:i4>
      </vt:variant>
      <vt:variant>
        <vt:i4>0</vt:i4>
      </vt:variant>
      <vt:variant>
        <vt:i4>5</vt:i4>
      </vt:variant>
      <vt:variant>
        <vt:lpwstr/>
      </vt:variant>
      <vt:variant>
        <vt:lpwstr>_Toc413243700</vt:lpwstr>
      </vt:variant>
      <vt:variant>
        <vt:i4>1966133</vt:i4>
      </vt:variant>
      <vt:variant>
        <vt:i4>2426</vt:i4>
      </vt:variant>
      <vt:variant>
        <vt:i4>0</vt:i4>
      </vt:variant>
      <vt:variant>
        <vt:i4>5</vt:i4>
      </vt:variant>
      <vt:variant>
        <vt:lpwstr/>
      </vt:variant>
      <vt:variant>
        <vt:lpwstr>_Toc413243699</vt:lpwstr>
      </vt:variant>
      <vt:variant>
        <vt:i4>1966133</vt:i4>
      </vt:variant>
      <vt:variant>
        <vt:i4>2420</vt:i4>
      </vt:variant>
      <vt:variant>
        <vt:i4>0</vt:i4>
      </vt:variant>
      <vt:variant>
        <vt:i4>5</vt:i4>
      </vt:variant>
      <vt:variant>
        <vt:lpwstr/>
      </vt:variant>
      <vt:variant>
        <vt:lpwstr>_Toc413243698</vt:lpwstr>
      </vt:variant>
      <vt:variant>
        <vt:i4>1966133</vt:i4>
      </vt:variant>
      <vt:variant>
        <vt:i4>2414</vt:i4>
      </vt:variant>
      <vt:variant>
        <vt:i4>0</vt:i4>
      </vt:variant>
      <vt:variant>
        <vt:i4>5</vt:i4>
      </vt:variant>
      <vt:variant>
        <vt:lpwstr/>
      </vt:variant>
      <vt:variant>
        <vt:lpwstr>_Toc413243697</vt:lpwstr>
      </vt:variant>
      <vt:variant>
        <vt:i4>1966133</vt:i4>
      </vt:variant>
      <vt:variant>
        <vt:i4>2408</vt:i4>
      </vt:variant>
      <vt:variant>
        <vt:i4>0</vt:i4>
      </vt:variant>
      <vt:variant>
        <vt:i4>5</vt:i4>
      </vt:variant>
      <vt:variant>
        <vt:lpwstr/>
      </vt:variant>
      <vt:variant>
        <vt:lpwstr>_Toc413243696</vt:lpwstr>
      </vt:variant>
      <vt:variant>
        <vt:i4>1966133</vt:i4>
      </vt:variant>
      <vt:variant>
        <vt:i4>2402</vt:i4>
      </vt:variant>
      <vt:variant>
        <vt:i4>0</vt:i4>
      </vt:variant>
      <vt:variant>
        <vt:i4>5</vt:i4>
      </vt:variant>
      <vt:variant>
        <vt:lpwstr/>
      </vt:variant>
      <vt:variant>
        <vt:lpwstr>_Toc413243695</vt:lpwstr>
      </vt:variant>
      <vt:variant>
        <vt:i4>1966133</vt:i4>
      </vt:variant>
      <vt:variant>
        <vt:i4>2396</vt:i4>
      </vt:variant>
      <vt:variant>
        <vt:i4>0</vt:i4>
      </vt:variant>
      <vt:variant>
        <vt:i4>5</vt:i4>
      </vt:variant>
      <vt:variant>
        <vt:lpwstr/>
      </vt:variant>
      <vt:variant>
        <vt:lpwstr>_Toc413243694</vt:lpwstr>
      </vt:variant>
      <vt:variant>
        <vt:i4>1966133</vt:i4>
      </vt:variant>
      <vt:variant>
        <vt:i4>2390</vt:i4>
      </vt:variant>
      <vt:variant>
        <vt:i4>0</vt:i4>
      </vt:variant>
      <vt:variant>
        <vt:i4>5</vt:i4>
      </vt:variant>
      <vt:variant>
        <vt:lpwstr/>
      </vt:variant>
      <vt:variant>
        <vt:lpwstr>_Toc413243693</vt:lpwstr>
      </vt:variant>
      <vt:variant>
        <vt:i4>1966133</vt:i4>
      </vt:variant>
      <vt:variant>
        <vt:i4>2384</vt:i4>
      </vt:variant>
      <vt:variant>
        <vt:i4>0</vt:i4>
      </vt:variant>
      <vt:variant>
        <vt:i4>5</vt:i4>
      </vt:variant>
      <vt:variant>
        <vt:lpwstr/>
      </vt:variant>
      <vt:variant>
        <vt:lpwstr>_Toc413243692</vt:lpwstr>
      </vt:variant>
      <vt:variant>
        <vt:i4>1966133</vt:i4>
      </vt:variant>
      <vt:variant>
        <vt:i4>2378</vt:i4>
      </vt:variant>
      <vt:variant>
        <vt:i4>0</vt:i4>
      </vt:variant>
      <vt:variant>
        <vt:i4>5</vt:i4>
      </vt:variant>
      <vt:variant>
        <vt:lpwstr/>
      </vt:variant>
      <vt:variant>
        <vt:lpwstr>_Toc413243691</vt:lpwstr>
      </vt:variant>
      <vt:variant>
        <vt:i4>1966133</vt:i4>
      </vt:variant>
      <vt:variant>
        <vt:i4>2372</vt:i4>
      </vt:variant>
      <vt:variant>
        <vt:i4>0</vt:i4>
      </vt:variant>
      <vt:variant>
        <vt:i4>5</vt:i4>
      </vt:variant>
      <vt:variant>
        <vt:lpwstr/>
      </vt:variant>
      <vt:variant>
        <vt:lpwstr>_Toc413243690</vt:lpwstr>
      </vt:variant>
      <vt:variant>
        <vt:i4>2031669</vt:i4>
      </vt:variant>
      <vt:variant>
        <vt:i4>2366</vt:i4>
      </vt:variant>
      <vt:variant>
        <vt:i4>0</vt:i4>
      </vt:variant>
      <vt:variant>
        <vt:i4>5</vt:i4>
      </vt:variant>
      <vt:variant>
        <vt:lpwstr/>
      </vt:variant>
      <vt:variant>
        <vt:lpwstr>_Toc413243689</vt:lpwstr>
      </vt:variant>
      <vt:variant>
        <vt:i4>2031669</vt:i4>
      </vt:variant>
      <vt:variant>
        <vt:i4>2360</vt:i4>
      </vt:variant>
      <vt:variant>
        <vt:i4>0</vt:i4>
      </vt:variant>
      <vt:variant>
        <vt:i4>5</vt:i4>
      </vt:variant>
      <vt:variant>
        <vt:lpwstr/>
      </vt:variant>
      <vt:variant>
        <vt:lpwstr>_Toc413243688</vt:lpwstr>
      </vt:variant>
      <vt:variant>
        <vt:i4>2031669</vt:i4>
      </vt:variant>
      <vt:variant>
        <vt:i4>2354</vt:i4>
      </vt:variant>
      <vt:variant>
        <vt:i4>0</vt:i4>
      </vt:variant>
      <vt:variant>
        <vt:i4>5</vt:i4>
      </vt:variant>
      <vt:variant>
        <vt:lpwstr/>
      </vt:variant>
      <vt:variant>
        <vt:lpwstr>_Toc413243687</vt:lpwstr>
      </vt:variant>
      <vt:variant>
        <vt:i4>2031669</vt:i4>
      </vt:variant>
      <vt:variant>
        <vt:i4>2348</vt:i4>
      </vt:variant>
      <vt:variant>
        <vt:i4>0</vt:i4>
      </vt:variant>
      <vt:variant>
        <vt:i4>5</vt:i4>
      </vt:variant>
      <vt:variant>
        <vt:lpwstr/>
      </vt:variant>
      <vt:variant>
        <vt:lpwstr>_Toc413243686</vt:lpwstr>
      </vt:variant>
      <vt:variant>
        <vt:i4>2031669</vt:i4>
      </vt:variant>
      <vt:variant>
        <vt:i4>2342</vt:i4>
      </vt:variant>
      <vt:variant>
        <vt:i4>0</vt:i4>
      </vt:variant>
      <vt:variant>
        <vt:i4>5</vt:i4>
      </vt:variant>
      <vt:variant>
        <vt:lpwstr/>
      </vt:variant>
      <vt:variant>
        <vt:lpwstr>_Toc413243685</vt:lpwstr>
      </vt:variant>
      <vt:variant>
        <vt:i4>2031669</vt:i4>
      </vt:variant>
      <vt:variant>
        <vt:i4>2336</vt:i4>
      </vt:variant>
      <vt:variant>
        <vt:i4>0</vt:i4>
      </vt:variant>
      <vt:variant>
        <vt:i4>5</vt:i4>
      </vt:variant>
      <vt:variant>
        <vt:lpwstr/>
      </vt:variant>
      <vt:variant>
        <vt:lpwstr>_Toc413243684</vt:lpwstr>
      </vt:variant>
      <vt:variant>
        <vt:i4>2031669</vt:i4>
      </vt:variant>
      <vt:variant>
        <vt:i4>2330</vt:i4>
      </vt:variant>
      <vt:variant>
        <vt:i4>0</vt:i4>
      </vt:variant>
      <vt:variant>
        <vt:i4>5</vt:i4>
      </vt:variant>
      <vt:variant>
        <vt:lpwstr/>
      </vt:variant>
      <vt:variant>
        <vt:lpwstr>_Toc413243683</vt:lpwstr>
      </vt:variant>
      <vt:variant>
        <vt:i4>2031669</vt:i4>
      </vt:variant>
      <vt:variant>
        <vt:i4>2324</vt:i4>
      </vt:variant>
      <vt:variant>
        <vt:i4>0</vt:i4>
      </vt:variant>
      <vt:variant>
        <vt:i4>5</vt:i4>
      </vt:variant>
      <vt:variant>
        <vt:lpwstr/>
      </vt:variant>
      <vt:variant>
        <vt:lpwstr>_Toc413243682</vt:lpwstr>
      </vt:variant>
      <vt:variant>
        <vt:i4>2031669</vt:i4>
      </vt:variant>
      <vt:variant>
        <vt:i4>2318</vt:i4>
      </vt:variant>
      <vt:variant>
        <vt:i4>0</vt:i4>
      </vt:variant>
      <vt:variant>
        <vt:i4>5</vt:i4>
      </vt:variant>
      <vt:variant>
        <vt:lpwstr/>
      </vt:variant>
      <vt:variant>
        <vt:lpwstr>_Toc413243681</vt:lpwstr>
      </vt:variant>
      <vt:variant>
        <vt:i4>2031669</vt:i4>
      </vt:variant>
      <vt:variant>
        <vt:i4>2312</vt:i4>
      </vt:variant>
      <vt:variant>
        <vt:i4>0</vt:i4>
      </vt:variant>
      <vt:variant>
        <vt:i4>5</vt:i4>
      </vt:variant>
      <vt:variant>
        <vt:lpwstr/>
      </vt:variant>
      <vt:variant>
        <vt:lpwstr>_Toc413243680</vt:lpwstr>
      </vt:variant>
      <vt:variant>
        <vt:i4>1048629</vt:i4>
      </vt:variant>
      <vt:variant>
        <vt:i4>2306</vt:i4>
      </vt:variant>
      <vt:variant>
        <vt:i4>0</vt:i4>
      </vt:variant>
      <vt:variant>
        <vt:i4>5</vt:i4>
      </vt:variant>
      <vt:variant>
        <vt:lpwstr/>
      </vt:variant>
      <vt:variant>
        <vt:lpwstr>_Toc413243679</vt:lpwstr>
      </vt:variant>
      <vt:variant>
        <vt:i4>1048629</vt:i4>
      </vt:variant>
      <vt:variant>
        <vt:i4>2300</vt:i4>
      </vt:variant>
      <vt:variant>
        <vt:i4>0</vt:i4>
      </vt:variant>
      <vt:variant>
        <vt:i4>5</vt:i4>
      </vt:variant>
      <vt:variant>
        <vt:lpwstr/>
      </vt:variant>
      <vt:variant>
        <vt:lpwstr>_Toc413243678</vt:lpwstr>
      </vt:variant>
      <vt:variant>
        <vt:i4>1048629</vt:i4>
      </vt:variant>
      <vt:variant>
        <vt:i4>2294</vt:i4>
      </vt:variant>
      <vt:variant>
        <vt:i4>0</vt:i4>
      </vt:variant>
      <vt:variant>
        <vt:i4>5</vt:i4>
      </vt:variant>
      <vt:variant>
        <vt:lpwstr/>
      </vt:variant>
      <vt:variant>
        <vt:lpwstr>_Toc413243677</vt:lpwstr>
      </vt:variant>
      <vt:variant>
        <vt:i4>1048629</vt:i4>
      </vt:variant>
      <vt:variant>
        <vt:i4>2288</vt:i4>
      </vt:variant>
      <vt:variant>
        <vt:i4>0</vt:i4>
      </vt:variant>
      <vt:variant>
        <vt:i4>5</vt:i4>
      </vt:variant>
      <vt:variant>
        <vt:lpwstr/>
      </vt:variant>
      <vt:variant>
        <vt:lpwstr>_Toc413243676</vt:lpwstr>
      </vt:variant>
      <vt:variant>
        <vt:i4>1048629</vt:i4>
      </vt:variant>
      <vt:variant>
        <vt:i4>2282</vt:i4>
      </vt:variant>
      <vt:variant>
        <vt:i4>0</vt:i4>
      </vt:variant>
      <vt:variant>
        <vt:i4>5</vt:i4>
      </vt:variant>
      <vt:variant>
        <vt:lpwstr/>
      </vt:variant>
      <vt:variant>
        <vt:lpwstr>_Toc413243675</vt:lpwstr>
      </vt:variant>
      <vt:variant>
        <vt:i4>1048629</vt:i4>
      </vt:variant>
      <vt:variant>
        <vt:i4>2276</vt:i4>
      </vt:variant>
      <vt:variant>
        <vt:i4>0</vt:i4>
      </vt:variant>
      <vt:variant>
        <vt:i4>5</vt:i4>
      </vt:variant>
      <vt:variant>
        <vt:lpwstr/>
      </vt:variant>
      <vt:variant>
        <vt:lpwstr>_Toc413243674</vt:lpwstr>
      </vt:variant>
      <vt:variant>
        <vt:i4>1048629</vt:i4>
      </vt:variant>
      <vt:variant>
        <vt:i4>2270</vt:i4>
      </vt:variant>
      <vt:variant>
        <vt:i4>0</vt:i4>
      </vt:variant>
      <vt:variant>
        <vt:i4>5</vt:i4>
      </vt:variant>
      <vt:variant>
        <vt:lpwstr/>
      </vt:variant>
      <vt:variant>
        <vt:lpwstr>_Toc413243673</vt:lpwstr>
      </vt:variant>
      <vt:variant>
        <vt:i4>1048629</vt:i4>
      </vt:variant>
      <vt:variant>
        <vt:i4>2264</vt:i4>
      </vt:variant>
      <vt:variant>
        <vt:i4>0</vt:i4>
      </vt:variant>
      <vt:variant>
        <vt:i4>5</vt:i4>
      </vt:variant>
      <vt:variant>
        <vt:lpwstr/>
      </vt:variant>
      <vt:variant>
        <vt:lpwstr>_Toc413243672</vt:lpwstr>
      </vt:variant>
      <vt:variant>
        <vt:i4>1048629</vt:i4>
      </vt:variant>
      <vt:variant>
        <vt:i4>2258</vt:i4>
      </vt:variant>
      <vt:variant>
        <vt:i4>0</vt:i4>
      </vt:variant>
      <vt:variant>
        <vt:i4>5</vt:i4>
      </vt:variant>
      <vt:variant>
        <vt:lpwstr/>
      </vt:variant>
      <vt:variant>
        <vt:lpwstr>_Toc413243671</vt:lpwstr>
      </vt:variant>
      <vt:variant>
        <vt:i4>1048629</vt:i4>
      </vt:variant>
      <vt:variant>
        <vt:i4>2252</vt:i4>
      </vt:variant>
      <vt:variant>
        <vt:i4>0</vt:i4>
      </vt:variant>
      <vt:variant>
        <vt:i4>5</vt:i4>
      </vt:variant>
      <vt:variant>
        <vt:lpwstr/>
      </vt:variant>
      <vt:variant>
        <vt:lpwstr>_Toc413243670</vt:lpwstr>
      </vt:variant>
      <vt:variant>
        <vt:i4>1114165</vt:i4>
      </vt:variant>
      <vt:variant>
        <vt:i4>2246</vt:i4>
      </vt:variant>
      <vt:variant>
        <vt:i4>0</vt:i4>
      </vt:variant>
      <vt:variant>
        <vt:i4>5</vt:i4>
      </vt:variant>
      <vt:variant>
        <vt:lpwstr/>
      </vt:variant>
      <vt:variant>
        <vt:lpwstr>_Toc413243669</vt:lpwstr>
      </vt:variant>
      <vt:variant>
        <vt:i4>1114165</vt:i4>
      </vt:variant>
      <vt:variant>
        <vt:i4>2240</vt:i4>
      </vt:variant>
      <vt:variant>
        <vt:i4>0</vt:i4>
      </vt:variant>
      <vt:variant>
        <vt:i4>5</vt:i4>
      </vt:variant>
      <vt:variant>
        <vt:lpwstr/>
      </vt:variant>
      <vt:variant>
        <vt:lpwstr>_Toc413243668</vt:lpwstr>
      </vt:variant>
      <vt:variant>
        <vt:i4>1114165</vt:i4>
      </vt:variant>
      <vt:variant>
        <vt:i4>2234</vt:i4>
      </vt:variant>
      <vt:variant>
        <vt:i4>0</vt:i4>
      </vt:variant>
      <vt:variant>
        <vt:i4>5</vt:i4>
      </vt:variant>
      <vt:variant>
        <vt:lpwstr/>
      </vt:variant>
      <vt:variant>
        <vt:lpwstr>_Toc413243667</vt:lpwstr>
      </vt:variant>
      <vt:variant>
        <vt:i4>1114165</vt:i4>
      </vt:variant>
      <vt:variant>
        <vt:i4>2228</vt:i4>
      </vt:variant>
      <vt:variant>
        <vt:i4>0</vt:i4>
      </vt:variant>
      <vt:variant>
        <vt:i4>5</vt:i4>
      </vt:variant>
      <vt:variant>
        <vt:lpwstr/>
      </vt:variant>
      <vt:variant>
        <vt:lpwstr>_Toc413243666</vt:lpwstr>
      </vt:variant>
      <vt:variant>
        <vt:i4>1114165</vt:i4>
      </vt:variant>
      <vt:variant>
        <vt:i4>2222</vt:i4>
      </vt:variant>
      <vt:variant>
        <vt:i4>0</vt:i4>
      </vt:variant>
      <vt:variant>
        <vt:i4>5</vt:i4>
      </vt:variant>
      <vt:variant>
        <vt:lpwstr/>
      </vt:variant>
      <vt:variant>
        <vt:lpwstr>_Toc413243665</vt:lpwstr>
      </vt:variant>
      <vt:variant>
        <vt:i4>1114165</vt:i4>
      </vt:variant>
      <vt:variant>
        <vt:i4>2216</vt:i4>
      </vt:variant>
      <vt:variant>
        <vt:i4>0</vt:i4>
      </vt:variant>
      <vt:variant>
        <vt:i4>5</vt:i4>
      </vt:variant>
      <vt:variant>
        <vt:lpwstr/>
      </vt:variant>
      <vt:variant>
        <vt:lpwstr>_Toc413243664</vt:lpwstr>
      </vt:variant>
      <vt:variant>
        <vt:i4>1114165</vt:i4>
      </vt:variant>
      <vt:variant>
        <vt:i4>2210</vt:i4>
      </vt:variant>
      <vt:variant>
        <vt:i4>0</vt:i4>
      </vt:variant>
      <vt:variant>
        <vt:i4>5</vt:i4>
      </vt:variant>
      <vt:variant>
        <vt:lpwstr/>
      </vt:variant>
      <vt:variant>
        <vt:lpwstr>_Toc413243663</vt:lpwstr>
      </vt:variant>
      <vt:variant>
        <vt:i4>1114165</vt:i4>
      </vt:variant>
      <vt:variant>
        <vt:i4>2204</vt:i4>
      </vt:variant>
      <vt:variant>
        <vt:i4>0</vt:i4>
      </vt:variant>
      <vt:variant>
        <vt:i4>5</vt:i4>
      </vt:variant>
      <vt:variant>
        <vt:lpwstr/>
      </vt:variant>
      <vt:variant>
        <vt:lpwstr>_Toc413243662</vt:lpwstr>
      </vt:variant>
      <vt:variant>
        <vt:i4>1114165</vt:i4>
      </vt:variant>
      <vt:variant>
        <vt:i4>2198</vt:i4>
      </vt:variant>
      <vt:variant>
        <vt:i4>0</vt:i4>
      </vt:variant>
      <vt:variant>
        <vt:i4>5</vt:i4>
      </vt:variant>
      <vt:variant>
        <vt:lpwstr/>
      </vt:variant>
      <vt:variant>
        <vt:lpwstr>_Toc413243661</vt:lpwstr>
      </vt:variant>
      <vt:variant>
        <vt:i4>1114165</vt:i4>
      </vt:variant>
      <vt:variant>
        <vt:i4>2192</vt:i4>
      </vt:variant>
      <vt:variant>
        <vt:i4>0</vt:i4>
      </vt:variant>
      <vt:variant>
        <vt:i4>5</vt:i4>
      </vt:variant>
      <vt:variant>
        <vt:lpwstr/>
      </vt:variant>
      <vt:variant>
        <vt:lpwstr>_Toc413243660</vt:lpwstr>
      </vt:variant>
      <vt:variant>
        <vt:i4>1179701</vt:i4>
      </vt:variant>
      <vt:variant>
        <vt:i4>2186</vt:i4>
      </vt:variant>
      <vt:variant>
        <vt:i4>0</vt:i4>
      </vt:variant>
      <vt:variant>
        <vt:i4>5</vt:i4>
      </vt:variant>
      <vt:variant>
        <vt:lpwstr/>
      </vt:variant>
      <vt:variant>
        <vt:lpwstr>_Toc413243659</vt:lpwstr>
      </vt:variant>
      <vt:variant>
        <vt:i4>1179701</vt:i4>
      </vt:variant>
      <vt:variant>
        <vt:i4>2180</vt:i4>
      </vt:variant>
      <vt:variant>
        <vt:i4>0</vt:i4>
      </vt:variant>
      <vt:variant>
        <vt:i4>5</vt:i4>
      </vt:variant>
      <vt:variant>
        <vt:lpwstr/>
      </vt:variant>
      <vt:variant>
        <vt:lpwstr>_Toc413243658</vt:lpwstr>
      </vt:variant>
      <vt:variant>
        <vt:i4>1179701</vt:i4>
      </vt:variant>
      <vt:variant>
        <vt:i4>2174</vt:i4>
      </vt:variant>
      <vt:variant>
        <vt:i4>0</vt:i4>
      </vt:variant>
      <vt:variant>
        <vt:i4>5</vt:i4>
      </vt:variant>
      <vt:variant>
        <vt:lpwstr/>
      </vt:variant>
      <vt:variant>
        <vt:lpwstr>_Toc413243657</vt:lpwstr>
      </vt:variant>
      <vt:variant>
        <vt:i4>1179701</vt:i4>
      </vt:variant>
      <vt:variant>
        <vt:i4>2168</vt:i4>
      </vt:variant>
      <vt:variant>
        <vt:i4>0</vt:i4>
      </vt:variant>
      <vt:variant>
        <vt:i4>5</vt:i4>
      </vt:variant>
      <vt:variant>
        <vt:lpwstr/>
      </vt:variant>
      <vt:variant>
        <vt:lpwstr>_Toc413243656</vt:lpwstr>
      </vt:variant>
      <vt:variant>
        <vt:i4>1179701</vt:i4>
      </vt:variant>
      <vt:variant>
        <vt:i4>2162</vt:i4>
      </vt:variant>
      <vt:variant>
        <vt:i4>0</vt:i4>
      </vt:variant>
      <vt:variant>
        <vt:i4>5</vt:i4>
      </vt:variant>
      <vt:variant>
        <vt:lpwstr/>
      </vt:variant>
      <vt:variant>
        <vt:lpwstr>_Toc413243655</vt:lpwstr>
      </vt:variant>
      <vt:variant>
        <vt:i4>1179701</vt:i4>
      </vt:variant>
      <vt:variant>
        <vt:i4>2156</vt:i4>
      </vt:variant>
      <vt:variant>
        <vt:i4>0</vt:i4>
      </vt:variant>
      <vt:variant>
        <vt:i4>5</vt:i4>
      </vt:variant>
      <vt:variant>
        <vt:lpwstr/>
      </vt:variant>
      <vt:variant>
        <vt:lpwstr>_Toc413243654</vt:lpwstr>
      </vt:variant>
      <vt:variant>
        <vt:i4>1179701</vt:i4>
      </vt:variant>
      <vt:variant>
        <vt:i4>2150</vt:i4>
      </vt:variant>
      <vt:variant>
        <vt:i4>0</vt:i4>
      </vt:variant>
      <vt:variant>
        <vt:i4>5</vt:i4>
      </vt:variant>
      <vt:variant>
        <vt:lpwstr/>
      </vt:variant>
      <vt:variant>
        <vt:lpwstr>_Toc413243653</vt:lpwstr>
      </vt:variant>
      <vt:variant>
        <vt:i4>1179701</vt:i4>
      </vt:variant>
      <vt:variant>
        <vt:i4>2144</vt:i4>
      </vt:variant>
      <vt:variant>
        <vt:i4>0</vt:i4>
      </vt:variant>
      <vt:variant>
        <vt:i4>5</vt:i4>
      </vt:variant>
      <vt:variant>
        <vt:lpwstr/>
      </vt:variant>
      <vt:variant>
        <vt:lpwstr>_Toc413243652</vt:lpwstr>
      </vt:variant>
      <vt:variant>
        <vt:i4>1179701</vt:i4>
      </vt:variant>
      <vt:variant>
        <vt:i4>2138</vt:i4>
      </vt:variant>
      <vt:variant>
        <vt:i4>0</vt:i4>
      </vt:variant>
      <vt:variant>
        <vt:i4>5</vt:i4>
      </vt:variant>
      <vt:variant>
        <vt:lpwstr/>
      </vt:variant>
      <vt:variant>
        <vt:lpwstr>_Toc413243651</vt:lpwstr>
      </vt:variant>
      <vt:variant>
        <vt:i4>1179701</vt:i4>
      </vt:variant>
      <vt:variant>
        <vt:i4>2132</vt:i4>
      </vt:variant>
      <vt:variant>
        <vt:i4>0</vt:i4>
      </vt:variant>
      <vt:variant>
        <vt:i4>5</vt:i4>
      </vt:variant>
      <vt:variant>
        <vt:lpwstr/>
      </vt:variant>
      <vt:variant>
        <vt:lpwstr>_Toc413243650</vt:lpwstr>
      </vt:variant>
      <vt:variant>
        <vt:i4>1245237</vt:i4>
      </vt:variant>
      <vt:variant>
        <vt:i4>2126</vt:i4>
      </vt:variant>
      <vt:variant>
        <vt:i4>0</vt:i4>
      </vt:variant>
      <vt:variant>
        <vt:i4>5</vt:i4>
      </vt:variant>
      <vt:variant>
        <vt:lpwstr/>
      </vt:variant>
      <vt:variant>
        <vt:lpwstr>_Toc413243649</vt:lpwstr>
      </vt:variant>
      <vt:variant>
        <vt:i4>1245237</vt:i4>
      </vt:variant>
      <vt:variant>
        <vt:i4>2120</vt:i4>
      </vt:variant>
      <vt:variant>
        <vt:i4>0</vt:i4>
      </vt:variant>
      <vt:variant>
        <vt:i4>5</vt:i4>
      </vt:variant>
      <vt:variant>
        <vt:lpwstr/>
      </vt:variant>
      <vt:variant>
        <vt:lpwstr>_Toc413243648</vt:lpwstr>
      </vt:variant>
      <vt:variant>
        <vt:i4>1245237</vt:i4>
      </vt:variant>
      <vt:variant>
        <vt:i4>2114</vt:i4>
      </vt:variant>
      <vt:variant>
        <vt:i4>0</vt:i4>
      </vt:variant>
      <vt:variant>
        <vt:i4>5</vt:i4>
      </vt:variant>
      <vt:variant>
        <vt:lpwstr/>
      </vt:variant>
      <vt:variant>
        <vt:lpwstr>_Toc413243647</vt:lpwstr>
      </vt:variant>
      <vt:variant>
        <vt:i4>1245237</vt:i4>
      </vt:variant>
      <vt:variant>
        <vt:i4>2108</vt:i4>
      </vt:variant>
      <vt:variant>
        <vt:i4>0</vt:i4>
      </vt:variant>
      <vt:variant>
        <vt:i4>5</vt:i4>
      </vt:variant>
      <vt:variant>
        <vt:lpwstr/>
      </vt:variant>
      <vt:variant>
        <vt:lpwstr>_Toc413243646</vt:lpwstr>
      </vt:variant>
      <vt:variant>
        <vt:i4>1245237</vt:i4>
      </vt:variant>
      <vt:variant>
        <vt:i4>2102</vt:i4>
      </vt:variant>
      <vt:variant>
        <vt:i4>0</vt:i4>
      </vt:variant>
      <vt:variant>
        <vt:i4>5</vt:i4>
      </vt:variant>
      <vt:variant>
        <vt:lpwstr/>
      </vt:variant>
      <vt:variant>
        <vt:lpwstr>_Toc413243645</vt:lpwstr>
      </vt:variant>
      <vt:variant>
        <vt:i4>1245237</vt:i4>
      </vt:variant>
      <vt:variant>
        <vt:i4>2096</vt:i4>
      </vt:variant>
      <vt:variant>
        <vt:i4>0</vt:i4>
      </vt:variant>
      <vt:variant>
        <vt:i4>5</vt:i4>
      </vt:variant>
      <vt:variant>
        <vt:lpwstr/>
      </vt:variant>
      <vt:variant>
        <vt:lpwstr>_Toc413243644</vt:lpwstr>
      </vt:variant>
      <vt:variant>
        <vt:i4>1245237</vt:i4>
      </vt:variant>
      <vt:variant>
        <vt:i4>2090</vt:i4>
      </vt:variant>
      <vt:variant>
        <vt:i4>0</vt:i4>
      </vt:variant>
      <vt:variant>
        <vt:i4>5</vt:i4>
      </vt:variant>
      <vt:variant>
        <vt:lpwstr/>
      </vt:variant>
      <vt:variant>
        <vt:lpwstr>_Toc413243643</vt:lpwstr>
      </vt:variant>
      <vt:variant>
        <vt:i4>1245237</vt:i4>
      </vt:variant>
      <vt:variant>
        <vt:i4>2084</vt:i4>
      </vt:variant>
      <vt:variant>
        <vt:i4>0</vt:i4>
      </vt:variant>
      <vt:variant>
        <vt:i4>5</vt:i4>
      </vt:variant>
      <vt:variant>
        <vt:lpwstr/>
      </vt:variant>
      <vt:variant>
        <vt:lpwstr>_Toc413243642</vt:lpwstr>
      </vt:variant>
      <vt:variant>
        <vt:i4>1245237</vt:i4>
      </vt:variant>
      <vt:variant>
        <vt:i4>2078</vt:i4>
      </vt:variant>
      <vt:variant>
        <vt:i4>0</vt:i4>
      </vt:variant>
      <vt:variant>
        <vt:i4>5</vt:i4>
      </vt:variant>
      <vt:variant>
        <vt:lpwstr/>
      </vt:variant>
      <vt:variant>
        <vt:lpwstr>_Toc413243641</vt:lpwstr>
      </vt:variant>
      <vt:variant>
        <vt:i4>1245237</vt:i4>
      </vt:variant>
      <vt:variant>
        <vt:i4>2072</vt:i4>
      </vt:variant>
      <vt:variant>
        <vt:i4>0</vt:i4>
      </vt:variant>
      <vt:variant>
        <vt:i4>5</vt:i4>
      </vt:variant>
      <vt:variant>
        <vt:lpwstr/>
      </vt:variant>
      <vt:variant>
        <vt:lpwstr>_Toc413243640</vt:lpwstr>
      </vt:variant>
      <vt:variant>
        <vt:i4>1310773</vt:i4>
      </vt:variant>
      <vt:variant>
        <vt:i4>2066</vt:i4>
      </vt:variant>
      <vt:variant>
        <vt:i4>0</vt:i4>
      </vt:variant>
      <vt:variant>
        <vt:i4>5</vt:i4>
      </vt:variant>
      <vt:variant>
        <vt:lpwstr/>
      </vt:variant>
      <vt:variant>
        <vt:lpwstr>_Toc413243639</vt:lpwstr>
      </vt:variant>
      <vt:variant>
        <vt:i4>1310773</vt:i4>
      </vt:variant>
      <vt:variant>
        <vt:i4>2060</vt:i4>
      </vt:variant>
      <vt:variant>
        <vt:i4>0</vt:i4>
      </vt:variant>
      <vt:variant>
        <vt:i4>5</vt:i4>
      </vt:variant>
      <vt:variant>
        <vt:lpwstr/>
      </vt:variant>
      <vt:variant>
        <vt:lpwstr>_Toc413243638</vt:lpwstr>
      </vt:variant>
      <vt:variant>
        <vt:i4>1310773</vt:i4>
      </vt:variant>
      <vt:variant>
        <vt:i4>2054</vt:i4>
      </vt:variant>
      <vt:variant>
        <vt:i4>0</vt:i4>
      </vt:variant>
      <vt:variant>
        <vt:i4>5</vt:i4>
      </vt:variant>
      <vt:variant>
        <vt:lpwstr/>
      </vt:variant>
      <vt:variant>
        <vt:lpwstr>_Toc413243637</vt:lpwstr>
      </vt:variant>
      <vt:variant>
        <vt:i4>1310773</vt:i4>
      </vt:variant>
      <vt:variant>
        <vt:i4>2048</vt:i4>
      </vt:variant>
      <vt:variant>
        <vt:i4>0</vt:i4>
      </vt:variant>
      <vt:variant>
        <vt:i4>5</vt:i4>
      </vt:variant>
      <vt:variant>
        <vt:lpwstr/>
      </vt:variant>
      <vt:variant>
        <vt:lpwstr>_Toc413243636</vt:lpwstr>
      </vt:variant>
      <vt:variant>
        <vt:i4>1310773</vt:i4>
      </vt:variant>
      <vt:variant>
        <vt:i4>2042</vt:i4>
      </vt:variant>
      <vt:variant>
        <vt:i4>0</vt:i4>
      </vt:variant>
      <vt:variant>
        <vt:i4>5</vt:i4>
      </vt:variant>
      <vt:variant>
        <vt:lpwstr/>
      </vt:variant>
      <vt:variant>
        <vt:lpwstr>_Toc413243635</vt:lpwstr>
      </vt:variant>
      <vt:variant>
        <vt:i4>1310773</vt:i4>
      </vt:variant>
      <vt:variant>
        <vt:i4>2036</vt:i4>
      </vt:variant>
      <vt:variant>
        <vt:i4>0</vt:i4>
      </vt:variant>
      <vt:variant>
        <vt:i4>5</vt:i4>
      </vt:variant>
      <vt:variant>
        <vt:lpwstr/>
      </vt:variant>
      <vt:variant>
        <vt:lpwstr>_Toc413243634</vt:lpwstr>
      </vt:variant>
      <vt:variant>
        <vt:i4>1310773</vt:i4>
      </vt:variant>
      <vt:variant>
        <vt:i4>2030</vt:i4>
      </vt:variant>
      <vt:variant>
        <vt:i4>0</vt:i4>
      </vt:variant>
      <vt:variant>
        <vt:i4>5</vt:i4>
      </vt:variant>
      <vt:variant>
        <vt:lpwstr/>
      </vt:variant>
      <vt:variant>
        <vt:lpwstr>_Toc413243633</vt:lpwstr>
      </vt:variant>
      <vt:variant>
        <vt:i4>1310773</vt:i4>
      </vt:variant>
      <vt:variant>
        <vt:i4>2024</vt:i4>
      </vt:variant>
      <vt:variant>
        <vt:i4>0</vt:i4>
      </vt:variant>
      <vt:variant>
        <vt:i4>5</vt:i4>
      </vt:variant>
      <vt:variant>
        <vt:lpwstr/>
      </vt:variant>
      <vt:variant>
        <vt:lpwstr>_Toc413243632</vt:lpwstr>
      </vt:variant>
      <vt:variant>
        <vt:i4>1310773</vt:i4>
      </vt:variant>
      <vt:variant>
        <vt:i4>2018</vt:i4>
      </vt:variant>
      <vt:variant>
        <vt:i4>0</vt:i4>
      </vt:variant>
      <vt:variant>
        <vt:i4>5</vt:i4>
      </vt:variant>
      <vt:variant>
        <vt:lpwstr/>
      </vt:variant>
      <vt:variant>
        <vt:lpwstr>_Toc413243631</vt:lpwstr>
      </vt:variant>
      <vt:variant>
        <vt:i4>1310773</vt:i4>
      </vt:variant>
      <vt:variant>
        <vt:i4>2012</vt:i4>
      </vt:variant>
      <vt:variant>
        <vt:i4>0</vt:i4>
      </vt:variant>
      <vt:variant>
        <vt:i4>5</vt:i4>
      </vt:variant>
      <vt:variant>
        <vt:lpwstr/>
      </vt:variant>
      <vt:variant>
        <vt:lpwstr>_Toc413243630</vt:lpwstr>
      </vt:variant>
      <vt:variant>
        <vt:i4>1376309</vt:i4>
      </vt:variant>
      <vt:variant>
        <vt:i4>2006</vt:i4>
      </vt:variant>
      <vt:variant>
        <vt:i4>0</vt:i4>
      </vt:variant>
      <vt:variant>
        <vt:i4>5</vt:i4>
      </vt:variant>
      <vt:variant>
        <vt:lpwstr/>
      </vt:variant>
      <vt:variant>
        <vt:lpwstr>_Toc413243629</vt:lpwstr>
      </vt:variant>
      <vt:variant>
        <vt:i4>1376309</vt:i4>
      </vt:variant>
      <vt:variant>
        <vt:i4>2000</vt:i4>
      </vt:variant>
      <vt:variant>
        <vt:i4>0</vt:i4>
      </vt:variant>
      <vt:variant>
        <vt:i4>5</vt:i4>
      </vt:variant>
      <vt:variant>
        <vt:lpwstr/>
      </vt:variant>
      <vt:variant>
        <vt:lpwstr>_Toc413243628</vt:lpwstr>
      </vt:variant>
      <vt:variant>
        <vt:i4>1376309</vt:i4>
      </vt:variant>
      <vt:variant>
        <vt:i4>1994</vt:i4>
      </vt:variant>
      <vt:variant>
        <vt:i4>0</vt:i4>
      </vt:variant>
      <vt:variant>
        <vt:i4>5</vt:i4>
      </vt:variant>
      <vt:variant>
        <vt:lpwstr/>
      </vt:variant>
      <vt:variant>
        <vt:lpwstr>_Toc413243627</vt:lpwstr>
      </vt:variant>
      <vt:variant>
        <vt:i4>1376309</vt:i4>
      </vt:variant>
      <vt:variant>
        <vt:i4>1988</vt:i4>
      </vt:variant>
      <vt:variant>
        <vt:i4>0</vt:i4>
      </vt:variant>
      <vt:variant>
        <vt:i4>5</vt:i4>
      </vt:variant>
      <vt:variant>
        <vt:lpwstr/>
      </vt:variant>
      <vt:variant>
        <vt:lpwstr>_Toc413243626</vt:lpwstr>
      </vt:variant>
      <vt:variant>
        <vt:i4>1376309</vt:i4>
      </vt:variant>
      <vt:variant>
        <vt:i4>1982</vt:i4>
      </vt:variant>
      <vt:variant>
        <vt:i4>0</vt:i4>
      </vt:variant>
      <vt:variant>
        <vt:i4>5</vt:i4>
      </vt:variant>
      <vt:variant>
        <vt:lpwstr/>
      </vt:variant>
      <vt:variant>
        <vt:lpwstr>_Toc413243625</vt:lpwstr>
      </vt:variant>
      <vt:variant>
        <vt:i4>1376309</vt:i4>
      </vt:variant>
      <vt:variant>
        <vt:i4>1976</vt:i4>
      </vt:variant>
      <vt:variant>
        <vt:i4>0</vt:i4>
      </vt:variant>
      <vt:variant>
        <vt:i4>5</vt:i4>
      </vt:variant>
      <vt:variant>
        <vt:lpwstr/>
      </vt:variant>
      <vt:variant>
        <vt:lpwstr>_Toc413243624</vt:lpwstr>
      </vt:variant>
      <vt:variant>
        <vt:i4>1376309</vt:i4>
      </vt:variant>
      <vt:variant>
        <vt:i4>1970</vt:i4>
      </vt:variant>
      <vt:variant>
        <vt:i4>0</vt:i4>
      </vt:variant>
      <vt:variant>
        <vt:i4>5</vt:i4>
      </vt:variant>
      <vt:variant>
        <vt:lpwstr/>
      </vt:variant>
      <vt:variant>
        <vt:lpwstr>_Toc413243623</vt:lpwstr>
      </vt:variant>
      <vt:variant>
        <vt:i4>1376309</vt:i4>
      </vt:variant>
      <vt:variant>
        <vt:i4>1964</vt:i4>
      </vt:variant>
      <vt:variant>
        <vt:i4>0</vt:i4>
      </vt:variant>
      <vt:variant>
        <vt:i4>5</vt:i4>
      </vt:variant>
      <vt:variant>
        <vt:lpwstr/>
      </vt:variant>
      <vt:variant>
        <vt:lpwstr>_Toc413243622</vt:lpwstr>
      </vt:variant>
      <vt:variant>
        <vt:i4>1376309</vt:i4>
      </vt:variant>
      <vt:variant>
        <vt:i4>1958</vt:i4>
      </vt:variant>
      <vt:variant>
        <vt:i4>0</vt:i4>
      </vt:variant>
      <vt:variant>
        <vt:i4>5</vt:i4>
      </vt:variant>
      <vt:variant>
        <vt:lpwstr/>
      </vt:variant>
      <vt:variant>
        <vt:lpwstr>_Toc413243621</vt:lpwstr>
      </vt:variant>
      <vt:variant>
        <vt:i4>1376309</vt:i4>
      </vt:variant>
      <vt:variant>
        <vt:i4>1952</vt:i4>
      </vt:variant>
      <vt:variant>
        <vt:i4>0</vt:i4>
      </vt:variant>
      <vt:variant>
        <vt:i4>5</vt:i4>
      </vt:variant>
      <vt:variant>
        <vt:lpwstr/>
      </vt:variant>
      <vt:variant>
        <vt:lpwstr>_Toc413243620</vt:lpwstr>
      </vt:variant>
      <vt:variant>
        <vt:i4>1441845</vt:i4>
      </vt:variant>
      <vt:variant>
        <vt:i4>1946</vt:i4>
      </vt:variant>
      <vt:variant>
        <vt:i4>0</vt:i4>
      </vt:variant>
      <vt:variant>
        <vt:i4>5</vt:i4>
      </vt:variant>
      <vt:variant>
        <vt:lpwstr/>
      </vt:variant>
      <vt:variant>
        <vt:lpwstr>_Toc413243619</vt:lpwstr>
      </vt:variant>
      <vt:variant>
        <vt:i4>1441845</vt:i4>
      </vt:variant>
      <vt:variant>
        <vt:i4>1940</vt:i4>
      </vt:variant>
      <vt:variant>
        <vt:i4>0</vt:i4>
      </vt:variant>
      <vt:variant>
        <vt:i4>5</vt:i4>
      </vt:variant>
      <vt:variant>
        <vt:lpwstr/>
      </vt:variant>
      <vt:variant>
        <vt:lpwstr>_Toc413243618</vt:lpwstr>
      </vt:variant>
      <vt:variant>
        <vt:i4>1441845</vt:i4>
      </vt:variant>
      <vt:variant>
        <vt:i4>1934</vt:i4>
      </vt:variant>
      <vt:variant>
        <vt:i4>0</vt:i4>
      </vt:variant>
      <vt:variant>
        <vt:i4>5</vt:i4>
      </vt:variant>
      <vt:variant>
        <vt:lpwstr/>
      </vt:variant>
      <vt:variant>
        <vt:lpwstr>_Toc413243617</vt:lpwstr>
      </vt:variant>
      <vt:variant>
        <vt:i4>1310770</vt:i4>
      </vt:variant>
      <vt:variant>
        <vt:i4>1925</vt:i4>
      </vt:variant>
      <vt:variant>
        <vt:i4>0</vt:i4>
      </vt:variant>
      <vt:variant>
        <vt:i4>5</vt:i4>
      </vt:variant>
      <vt:variant>
        <vt:lpwstr/>
      </vt:variant>
      <vt:variant>
        <vt:lpwstr>_Toc413244146</vt:lpwstr>
      </vt:variant>
      <vt:variant>
        <vt:i4>1310770</vt:i4>
      </vt:variant>
      <vt:variant>
        <vt:i4>1919</vt:i4>
      </vt:variant>
      <vt:variant>
        <vt:i4>0</vt:i4>
      </vt:variant>
      <vt:variant>
        <vt:i4>5</vt:i4>
      </vt:variant>
      <vt:variant>
        <vt:lpwstr/>
      </vt:variant>
      <vt:variant>
        <vt:lpwstr>_Toc413244145</vt:lpwstr>
      </vt:variant>
      <vt:variant>
        <vt:i4>1310770</vt:i4>
      </vt:variant>
      <vt:variant>
        <vt:i4>1913</vt:i4>
      </vt:variant>
      <vt:variant>
        <vt:i4>0</vt:i4>
      </vt:variant>
      <vt:variant>
        <vt:i4>5</vt:i4>
      </vt:variant>
      <vt:variant>
        <vt:lpwstr/>
      </vt:variant>
      <vt:variant>
        <vt:lpwstr>_Toc413244144</vt:lpwstr>
      </vt:variant>
      <vt:variant>
        <vt:i4>1310770</vt:i4>
      </vt:variant>
      <vt:variant>
        <vt:i4>1907</vt:i4>
      </vt:variant>
      <vt:variant>
        <vt:i4>0</vt:i4>
      </vt:variant>
      <vt:variant>
        <vt:i4>5</vt:i4>
      </vt:variant>
      <vt:variant>
        <vt:lpwstr/>
      </vt:variant>
      <vt:variant>
        <vt:lpwstr>_Toc413244143</vt:lpwstr>
      </vt:variant>
      <vt:variant>
        <vt:i4>1310770</vt:i4>
      </vt:variant>
      <vt:variant>
        <vt:i4>1901</vt:i4>
      </vt:variant>
      <vt:variant>
        <vt:i4>0</vt:i4>
      </vt:variant>
      <vt:variant>
        <vt:i4>5</vt:i4>
      </vt:variant>
      <vt:variant>
        <vt:lpwstr/>
      </vt:variant>
      <vt:variant>
        <vt:lpwstr>_Toc413244142</vt:lpwstr>
      </vt:variant>
      <vt:variant>
        <vt:i4>1310770</vt:i4>
      </vt:variant>
      <vt:variant>
        <vt:i4>1895</vt:i4>
      </vt:variant>
      <vt:variant>
        <vt:i4>0</vt:i4>
      </vt:variant>
      <vt:variant>
        <vt:i4>5</vt:i4>
      </vt:variant>
      <vt:variant>
        <vt:lpwstr/>
      </vt:variant>
      <vt:variant>
        <vt:lpwstr>_Toc413244141</vt:lpwstr>
      </vt:variant>
      <vt:variant>
        <vt:i4>1310770</vt:i4>
      </vt:variant>
      <vt:variant>
        <vt:i4>1889</vt:i4>
      </vt:variant>
      <vt:variant>
        <vt:i4>0</vt:i4>
      </vt:variant>
      <vt:variant>
        <vt:i4>5</vt:i4>
      </vt:variant>
      <vt:variant>
        <vt:lpwstr/>
      </vt:variant>
      <vt:variant>
        <vt:lpwstr>_Toc413244140</vt:lpwstr>
      </vt:variant>
      <vt:variant>
        <vt:i4>1245234</vt:i4>
      </vt:variant>
      <vt:variant>
        <vt:i4>1883</vt:i4>
      </vt:variant>
      <vt:variant>
        <vt:i4>0</vt:i4>
      </vt:variant>
      <vt:variant>
        <vt:i4>5</vt:i4>
      </vt:variant>
      <vt:variant>
        <vt:lpwstr/>
      </vt:variant>
      <vt:variant>
        <vt:lpwstr>_Toc413244139</vt:lpwstr>
      </vt:variant>
      <vt:variant>
        <vt:i4>1245234</vt:i4>
      </vt:variant>
      <vt:variant>
        <vt:i4>1877</vt:i4>
      </vt:variant>
      <vt:variant>
        <vt:i4>0</vt:i4>
      </vt:variant>
      <vt:variant>
        <vt:i4>5</vt:i4>
      </vt:variant>
      <vt:variant>
        <vt:lpwstr/>
      </vt:variant>
      <vt:variant>
        <vt:lpwstr>_Toc413244138</vt:lpwstr>
      </vt:variant>
      <vt:variant>
        <vt:i4>1245234</vt:i4>
      </vt:variant>
      <vt:variant>
        <vt:i4>1871</vt:i4>
      </vt:variant>
      <vt:variant>
        <vt:i4>0</vt:i4>
      </vt:variant>
      <vt:variant>
        <vt:i4>5</vt:i4>
      </vt:variant>
      <vt:variant>
        <vt:lpwstr/>
      </vt:variant>
      <vt:variant>
        <vt:lpwstr>_Toc413244137</vt:lpwstr>
      </vt:variant>
      <vt:variant>
        <vt:i4>1245234</vt:i4>
      </vt:variant>
      <vt:variant>
        <vt:i4>1865</vt:i4>
      </vt:variant>
      <vt:variant>
        <vt:i4>0</vt:i4>
      </vt:variant>
      <vt:variant>
        <vt:i4>5</vt:i4>
      </vt:variant>
      <vt:variant>
        <vt:lpwstr/>
      </vt:variant>
      <vt:variant>
        <vt:lpwstr>_Toc413244136</vt:lpwstr>
      </vt:variant>
      <vt:variant>
        <vt:i4>1245234</vt:i4>
      </vt:variant>
      <vt:variant>
        <vt:i4>1859</vt:i4>
      </vt:variant>
      <vt:variant>
        <vt:i4>0</vt:i4>
      </vt:variant>
      <vt:variant>
        <vt:i4>5</vt:i4>
      </vt:variant>
      <vt:variant>
        <vt:lpwstr/>
      </vt:variant>
      <vt:variant>
        <vt:lpwstr>_Toc413244135</vt:lpwstr>
      </vt:variant>
      <vt:variant>
        <vt:i4>1245234</vt:i4>
      </vt:variant>
      <vt:variant>
        <vt:i4>1853</vt:i4>
      </vt:variant>
      <vt:variant>
        <vt:i4>0</vt:i4>
      </vt:variant>
      <vt:variant>
        <vt:i4>5</vt:i4>
      </vt:variant>
      <vt:variant>
        <vt:lpwstr/>
      </vt:variant>
      <vt:variant>
        <vt:lpwstr>_Toc413244134</vt:lpwstr>
      </vt:variant>
      <vt:variant>
        <vt:i4>1245234</vt:i4>
      </vt:variant>
      <vt:variant>
        <vt:i4>1847</vt:i4>
      </vt:variant>
      <vt:variant>
        <vt:i4>0</vt:i4>
      </vt:variant>
      <vt:variant>
        <vt:i4>5</vt:i4>
      </vt:variant>
      <vt:variant>
        <vt:lpwstr/>
      </vt:variant>
      <vt:variant>
        <vt:lpwstr>_Toc413244133</vt:lpwstr>
      </vt:variant>
      <vt:variant>
        <vt:i4>1245234</vt:i4>
      </vt:variant>
      <vt:variant>
        <vt:i4>1841</vt:i4>
      </vt:variant>
      <vt:variant>
        <vt:i4>0</vt:i4>
      </vt:variant>
      <vt:variant>
        <vt:i4>5</vt:i4>
      </vt:variant>
      <vt:variant>
        <vt:lpwstr/>
      </vt:variant>
      <vt:variant>
        <vt:lpwstr>_Toc413244132</vt:lpwstr>
      </vt:variant>
      <vt:variant>
        <vt:i4>1245234</vt:i4>
      </vt:variant>
      <vt:variant>
        <vt:i4>1835</vt:i4>
      </vt:variant>
      <vt:variant>
        <vt:i4>0</vt:i4>
      </vt:variant>
      <vt:variant>
        <vt:i4>5</vt:i4>
      </vt:variant>
      <vt:variant>
        <vt:lpwstr/>
      </vt:variant>
      <vt:variant>
        <vt:lpwstr>_Toc413244131</vt:lpwstr>
      </vt:variant>
      <vt:variant>
        <vt:i4>1245234</vt:i4>
      </vt:variant>
      <vt:variant>
        <vt:i4>1829</vt:i4>
      </vt:variant>
      <vt:variant>
        <vt:i4>0</vt:i4>
      </vt:variant>
      <vt:variant>
        <vt:i4>5</vt:i4>
      </vt:variant>
      <vt:variant>
        <vt:lpwstr/>
      </vt:variant>
      <vt:variant>
        <vt:lpwstr>_Toc413244130</vt:lpwstr>
      </vt:variant>
      <vt:variant>
        <vt:i4>1179698</vt:i4>
      </vt:variant>
      <vt:variant>
        <vt:i4>1823</vt:i4>
      </vt:variant>
      <vt:variant>
        <vt:i4>0</vt:i4>
      </vt:variant>
      <vt:variant>
        <vt:i4>5</vt:i4>
      </vt:variant>
      <vt:variant>
        <vt:lpwstr/>
      </vt:variant>
      <vt:variant>
        <vt:lpwstr>_Toc413244129</vt:lpwstr>
      </vt:variant>
      <vt:variant>
        <vt:i4>1179698</vt:i4>
      </vt:variant>
      <vt:variant>
        <vt:i4>1817</vt:i4>
      </vt:variant>
      <vt:variant>
        <vt:i4>0</vt:i4>
      </vt:variant>
      <vt:variant>
        <vt:i4>5</vt:i4>
      </vt:variant>
      <vt:variant>
        <vt:lpwstr/>
      </vt:variant>
      <vt:variant>
        <vt:lpwstr>_Toc413244128</vt:lpwstr>
      </vt:variant>
      <vt:variant>
        <vt:i4>1179698</vt:i4>
      </vt:variant>
      <vt:variant>
        <vt:i4>1811</vt:i4>
      </vt:variant>
      <vt:variant>
        <vt:i4>0</vt:i4>
      </vt:variant>
      <vt:variant>
        <vt:i4>5</vt:i4>
      </vt:variant>
      <vt:variant>
        <vt:lpwstr/>
      </vt:variant>
      <vt:variant>
        <vt:lpwstr>_Toc413244127</vt:lpwstr>
      </vt:variant>
      <vt:variant>
        <vt:i4>1179698</vt:i4>
      </vt:variant>
      <vt:variant>
        <vt:i4>1805</vt:i4>
      </vt:variant>
      <vt:variant>
        <vt:i4>0</vt:i4>
      </vt:variant>
      <vt:variant>
        <vt:i4>5</vt:i4>
      </vt:variant>
      <vt:variant>
        <vt:lpwstr/>
      </vt:variant>
      <vt:variant>
        <vt:lpwstr>_Toc413244126</vt:lpwstr>
      </vt:variant>
      <vt:variant>
        <vt:i4>1179698</vt:i4>
      </vt:variant>
      <vt:variant>
        <vt:i4>1799</vt:i4>
      </vt:variant>
      <vt:variant>
        <vt:i4>0</vt:i4>
      </vt:variant>
      <vt:variant>
        <vt:i4>5</vt:i4>
      </vt:variant>
      <vt:variant>
        <vt:lpwstr/>
      </vt:variant>
      <vt:variant>
        <vt:lpwstr>_Toc413244125</vt:lpwstr>
      </vt:variant>
      <vt:variant>
        <vt:i4>1179698</vt:i4>
      </vt:variant>
      <vt:variant>
        <vt:i4>1793</vt:i4>
      </vt:variant>
      <vt:variant>
        <vt:i4>0</vt:i4>
      </vt:variant>
      <vt:variant>
        <vt:i4>5</vt:i4>
      </vt:variant>
      <vt:variant>
        <vt:lpwstr/>
      </vt:variant>
      <vt:variant>
        <vt:lpwstr>_Toc413244124</vt:lpwstr>
      </vt:variant>
      <vt:variant>
        <vt:i4>1179698</vt:i4>
      </vt:variant>
      <vt:variant>
        <vt:i4>1787</vt:i4>
      </vt:variant>
      <vt:variant>
        <vt:i4>0</vt:i4>
      </vt:variant>
      <vt:variant>
        <vt:i4>5</vt:i4>
      </vt:variant>
      <vt:variant>
        <vt:lpwstr/>
      </vt:variant>
      <vt:variant>
        <vt:lpwstr>_Toc413244123</vt:lpwstr>
      </vt:variant>
      <vt:variant>
        <vt:i4>1179698</vt:i4>
      </vt:variant>
      <vt:variant>
        <vt:i4>1781</vt:i4>
      </vt:variant>
      <vt:variant>
        <vt:i4>0</vt:i4>
      </vt:variant>
      <vt:variant>
        <vt:i4>5</vt:i4>
      </vt:variant>
      <vt:variant>
        <vt:lpwstr/>
      </vt:variant>
      <vt:variant>
        <vt:lpwstr>_Toc413244122</vt:lpwstr>
      </vt:variant>
      <vt:variant>
        <vt:i4>1179698</vt:i4>
      </vt:variant>
      <vt:variant>
        <vt:i4>1775</vt:i4>
      </vt:variant>
      <vt:variant>
        <vt:i4>0</vt:i4>
      </vt:variant>
      <vt:variant>
        <vt:i4>5</vt:i4>
      </vt:variant>
      <vt:variant>
        <vt:lpwstr/>
      </vt:variant>
      <vt:variant>
        <vt:lpwstr>_Toc413244121</vt:lpwstr>
      </vt:variant>
      <vt:variant>
        <vt:i4>1179698</vt:i4>
      </vt:variant>
      <vt:variant>
        <vt:i4>1769</vt:i4>
      </vt:variant>
      <vt:variant>
        <vt:i4>0</vt:i4>
      </vt:variant>
      <vt:variant>
        <vt:i4>5</vt:i4>
      </vt:variant>
      <vt:variant>
        <vt:lpwstr/>
      </vt:variant>
      <vt:variant>
        <vt:lpwstr>_Toc413244120</vt:lpwstr>
      </vt:variant>
      <vt:variant>
        <vt:i4>1114162</vt:i4>
      </vt:variant>
      <vt:variant>
        <vt:i4>1763</vt:i4>
      </vt:variant>
      <vt:variant>
        <vt:i4>0</vt:i4>
      </vt:variant>
      <vt:variant>
        <vt:i4>5</vt:i4>
      </vt:variant>
      <vt:variant>
        <vt:lpwstr/>
      </vt:variant>
      <vt:variant>
        <vt:lpwstr>_Toc413244119</vt:lpwstr>
      </vt:variant>
      <vt:variant>
        <vt:i4>1114162</vt:i4>
      </vt:variant>
      <vt:variant>
        <vt:i4>1757</vt:i4>
      </vt:variant>
      <vt:variant>
        <vt:i4>0</vt:i4>
      </vt:variant>
      <vt:variant>
        <vt:i4>5</vt:i4>
      </vt:variant>
      <vt:variant>
        <vt:lpwstr/>
      </vt:variant>
      <vt:variant>
        <vt:lpwstr>_Toc413244118</vt:lpwstr>
      </vt:variant>
      <vt:variant>
        <vt:i4>1114162</vt:i4>
      </vt:variant>
      <vt:variant>
        <vt:i4>1751</vt:i4>
      </vt:variant>
      <vt:variant>
        <vt:i4>0</vt:i4>
      </vt:variant>
      <vt:variant>
        <vt:i4>5</vt:i4>
      </vt:variant>
      <vt:variant>
        <vt:lpwstr/>
      </vt:variant>
      <vt:variant>
        <vt:lpwstr>_Toc413244117</vt:lpwstr>
      </vt:variant>
      <vt:variant>
        <vt:i4>1114162</vt:i4>
      </vt:variant>
      <vt:variant>
        <vt:i4>1745</vt:i4>
      </vt:variant>
      <vt:variant>
        <vt:i4>0</vt:i4>
      </vt:variant>
      <vt:variant>
        <vt:i4>5</vt:i4>
      </vt:variant>
      <vt:variant>
        <vt:lpwstr/>
      </vt:variant>
      <vt:variant>
        <vt:lpwstr>_Toc413244116</vt:lpwstr>
      </vt:variant>
      <vt:variant>
        <vt:i4>1114162</vt:i4>
      </vt:variant>
      <vt:variant>
        <vt:i4>1739</vt:i4>
      </vt:variant>
      <vt:variant>
        <vt:i4>0</vt:i4>
      </vt:variant>
      <vt:variant>
        <vt:i4>5</vt:i4>
      </vt:variant>
      <vt:variant>
        <vt:lpwstr/>
      </vt:variant>
      <vt:variant>
        <vt:lpwstr>_Toc413244115</vt:lpwstr>
      </vt:variant>
      <vt:variant>
        <vt:i4>1114162</vt:i4>
      </vt:variant>
      <vt:variant>
        <vt:i4>1733</vt:i4>
      </vt:variant>
      <vt:variant>
        <vt:i4>0</vt:i4>
      </vt:variant>
      <vt:variant>
        <vt:i4>5</vt:i4>
      </vt:variant>
      <vt:variant>
        <vt:lpwstr/>
      </vt:variant>
      <vt:variant>
        <vt:lpwstr>_Toc413244114</vt:lpwstr>
      </vt:variant>
      <vt:variant>
        <vt:i4>1114162</vt:i4>
      </vt:variant>
      <vt:variant>
        <vt:i4>1727</vt:i4>
      </vt:variant>
      <vt:variant>
        <vt:i4>0</vt:i4>
      </vt:variant>
      <vt:variant>
        <vt:i4>5</vt:i4>
      </vt:variant>
      <vt:variant>
        <vt:lpwstr/>
      </vt:variant>
      <vt:variant>
        <vt:lpwstr>_Toc413244113</vt:lpwstr>
      </vt:variant>
      <vt:variant>
        <vt:i4>1114162</vt:i4>
      </vt:variant>
      <vt:variant>
        <vt:i4>1721</vt:i4>
      </vt:variant>
      <vt:variant>
        <vt:i4>0</vt:i4>
      </vt:variant>
      <vt:variant>
        <vt:i4>5</vt:i4>
      </vt:variant>
      <vt:variant>
        <vt:lpwstr/>
      </vt:variant>
      <vt:variant>
        <vt:lpwstr>_Toc413244112</vt:lpwstr>
      </vt:variant>
      <vt:variant>
        <vt:i4>1114162</vt:i4>
      </vt:variant>
      <vt:variant>
        <vt:i4>1715</vt:i4>
      </vt:variant>
      <vt:variant>
        <vt:i4>0</vt:i4>
      </vt:variant>
      <vt:variant>
        <vt:i4>5</vt:i4>
      </vt:variant>
      <vt:variant>
        <vt:lpwstr/>
      </vt:variant>
      <vt:variant>
        <vt:lpwstr>_Toc413244111</vt:lpwstr>
      </vt:variant>
      <vt:variant>
        <vt:i4>1114162</vt:i4>
      </vt:variant>
      <vt:variant>
        <vt:i4>1709</vt:i4>
      </vt:variant>
      <vt:variant>
        <vt:i4>0</vt:i4>
      </vt:variant>
      <vt:variant>
        <vt:i4>5</vt:i4>
      </vt:variant>
      <vt:variant>
        <vt:lpwstr/>
      </vt:variant>
      <vt:variant>
        <vt:lpwstr>_Toc413244110</vt:lpwstr>
      </vt:variant>
      <vt:variant>
        <vt:i4>1048626</vt:i4>
      </vt:variant>
      <vt:variant>
        <vt:i4>1703</vt:i4>
      </vt:variant>
      <vt:variant>
        <vt:i4>0</vt:i4>
      </vt:variant>
      <vt:variant>
        <vt:i4>5</vt:i4>
      </vt:variant>
      <vt:variant>
        <vt:lpwstr/>
      </vt:variant>
      <vt:variant>
        <vt:lpwstr>_Toc413244109</vt:lpwstr>
      </vt:variant>
      <vt:variant>
        <vt:i4>1048626</vt:i4>
      </vt:variant>
      <vt:variant>
        <vt:i4>1697</vt:i4>
      </vt:variant>
      <vt:variant>
        <vt:i4>0</vt:i4>
      </vt:variant>
      <vt:variant>
        <vt:i4>5</vt:i4>
      </vt:variant>
      <vt:variant>
        <vt:lpwstr/>
      </vt:variant>
      <vt:variant>
        <vt:lpwstr>_Toc413244108</vt:lpwstr>
      </vt:variant>
      <vt:variant>
        <vt:i4>1048626</vt:i4>
      </vt:variant>
      <vt:variant>
        <vt:i4>1691</vt:i4>
      </vt:variant>
      <vt:variant>
        <vt:i4>0</vt:i4>
      </vt:variant>
      <vt:variant>
        <vt:i4>5</vt:i4>
      </vt:variant>
      <vt:variant>
        <vt:lpwstr/>
      </vt:variant>
      <vt:variant>
        <vt:lpwstr>_Toc413244107</vt:lpwstr>
      </vt:variant>
      <vt:variant>
        <vt:i4>1048626</vt:i4>
      </vt:variant>
      <vt:variant>
        <vt:i4>1685</vt:i4>
      </vt:variant>
      <vt:variant>
        <vt:i4>0</vt:i4>
      </vt:variant>
      <vt:variant>
        <vt:i4>5</vt:i4>
      </vt:variant>
      <vt:variant>
        <vt:lpwstr/>
      </vt:variant>
      <vt:variant>
        <vt:lpwstr>_Toc413244106</vt:lpwstr>
      </vt:variant>
      <vt:variant>
        <vt:i4>1048626</vt:i4>
      </vt:variant>
      <vt:variant>
        <vt:i4>1679</vt:i4>
      </vt:variant>
      <vt:variant>
        <vt:i4>0</vt:i4>
      </vt:variant>
      <vt:variant>
        <vt:i4>5</vt:i4>
      </vt:variant>
      <vt:variant>
        <vt:lpwstr/>
      </vt:variant>
      <vt:variant>
        <vt:lpwstr>_Toc413244105</vt:lpwstr>
      </vt:variant>
      <vt:variant>
        <vt:i4>1048626</vt:i4>
      </vt:variant>
      <vt:variant>
        <vt:i4>1673</vt:i4>
      </vt:variant>
      <vt:variant>
        <vt:i4>0</vt:i4>
      </vt:variant>
      <vt:variant>
        <vt:i4>5</vt:i4>
      </vt:variant>
      <vt:variant>
        <vt:lpwstr/>
      </vt:variant>
      <vt:variant>
        <vt:lpwstr>_Toc413244104</vt:lpwstr>
      </vt:variant>
      <vt:variant>
        <vt:i4>1048626</vt:i4>
      </vt:variant>
      <vt:variant>
        <vt:i4>1667</vt:i4>
      </vt:variant>
      <vt:variant>
        <vt:i4>0</vt:i4>
      </vt:variant>
      <vt:variant>
        <vt:i4>5</vt:i4>
      </vt:variant>
      <vt:variant>
        <vt:lpwstr/>
      </vt:variant>
      <vt:variant>
        <vt:lpwstr>_Toc413244103</vt:lpwstr>
      </vt:variant>
      <vt:variant>
        <vt:i4>1048626</vt:i4>
      </vt:variant>
      <vt:variant>
        <vt:i4>1661</vt:i4>
      </vt:variant>
      <vt:variant>
        <vt:i4>0</vt:i4>
      </vt:variant>
      <vt:variant>
        <vt:i4>5</vt:i4>
      </vt:variant>
      <vt:variant>
        <vt:lpwstr/>
      </vt:variant>
      <vt:variant>
        <vt:lpwstr>_Toc413244102</vt:lpwstr>
      </vt:variant>
      <vt:variant>
        <vt:i4>1048626</vt:i4>
      </vt:variant>
      <vt:variant>
        <vt:i4>1655</vt:i4>
      </vt:variant>
      <vt:variant>
        <vt:i4>0</vt:i4>
      </vt:variant>
      <vt:variant>
        <vt:i4>5</vt:i4>
      </vt:variant>
      <vt:variant>
        <vt:lpwstr/>
      </vt:variant>
      <vt:variant>
        <vt:lpwstr>_Toc413244101</vt:lpwstr>
      </vt:variant>
      <vt:variant>
        <vt:i4>1048626</vt:i4>
      </vt:variant>
      <vt:variant>
        <vt:i4>1649</vt:i4>
      </vt:variant>
      <vt:variant>
        <vt:i4>0</vt:i4>
      </vt:variant>
      <vt:variant>
        <vt:i4>5</vt:i4>
      </vt:variant>
      <vt:variant>
        <vt:lpwstr/>
      </vt:variant>
      <vt:variant>
        <vt:lpwstr>_Toc413244100</vt:lpwstr>
      </vt:variant>
      <vt:variant>
        <vt:i4>1638451</vt:i4>
      </vt:variant>
      <vt:variant>
        <vt:i4>1643</vt:i4>
      </vt:variant>
      <vt:variant>
        <vt:i4>0</vt:i4>
      </vt:variant>
      <vt:variant>
        <vt:i4>5</vt:i4>
      </vt:variant>
      <vt:variant>
        <vt:lpwstr/>
      </vt:variant>
      <vt:variant>
        <vt:lpwstr>_Toc413244099</vt:lpwstr>
      </vt:variant>
      <vt:variant>
        <vt:i4>1638451</vt:i4>
      </vt:variant>
      <vt:variant>
        <vt:i4>1637</vt:i4>
      </vt:variant>
      <vt:variant>
        <vt:i4>0</vt:i4>
      </vt:variant>
      <vt:variant>
        <vt:i4>5</vt:i4>
      </vt:variant>
      <vt:variant>
        <vt:lpwstr/>
      </vt:variant>
      <vt:variant>
        <vt:lpwstr>_Toc413244098</vt:lpwstr>
      </vt:variant>
      <vt:variant>
        <vt:i4>1638451</vt:i4>
      </vt:variant>
      <vt:variant>
        <vt:i4>1631</vt:i4>
      </vt:variant>
      <vt:variant>
        <vt:i4>0</vt:i4>
      </vt:variant>
      <vt:variant>
        <vt:i4>5</vt:i4>
      </vt:variant>
      <vt:variant>
        <vt:lpwstr/>
      </vt:variant>
      <vt:variant>
        <vt:lpwstr>_Toc413244097</vt:lpwstr>
      </vt:variant>
      <vt:variant>
        <vt:i4>1638451</vt:i4>
      </vt:variant>
      <vt:variant>
        <vt:i4>1625</vt:i4>
      </vt:variant>
      <vt:variant>
        <vt:i4>0</vt:i4>
      </vt:variant>
      <vt:variant>
        <vt:i4>5</vt:i4>
      </vt:variant>
      <vt:variant>
        <vt:lpwstr/>
      </vt:variant>
      <vt:variant>
        <vt:lpwstr>_Toc413244096</vt:lpwstr>
      </vt:variant>
      <vt:variant>
        <vt:i4>1638451</vt:i4>
      </vt:variant>
      <vt:variant>
        <vt:i4>1619</vt:i4>
      </vt:variant>
      <vt:variant>
        <vt:i4>0</vt:i4>
      </vt:variant>
      <vt:variant>
        <vt:i4>5</vt:i4>
      </vt:variant>
      <vt:variant>
        <vt:lpwstr/>
      </vt:variant>
      <vt:variant>
        <vt:lpwstr>_Toc413244095</vt:lpwstr>
      </vt:variant>
      <vt:variant>
        <vt:i4>1638451</vt:i4>
      </vt:variant>
      <vt:variant>
        <vt:i4>1613</vt:i4>
      </vt:variant>
      <vt:variant>
        <vt:i4>0</vt:i4>
      </vt:variant>
      <vt:variant>
        <vt:i4>5</vt:i4>
      </vt:variant>
      <vt:variant>
        <vt:lpwstr/>
      </vt:variant>
      <vt:variant>
        <vt:lpwstr>_Toc413244094</vt:lpwstr>
      </vt:variant>
      <vt:variant>
        <vt:i4>1638451</vt:i4>
      </vt:variant>
      <vt:variant>
        <vt:i4>1607</vt:i4>
      </vt:variant>
      <vt:variant>
        <vt:i4>0</vt:i4>
      </vt:variant>
      <vt:variant>
        <vt:i4>5</vt:i4>
      </vt:variant>
      <vt:variant>
        <vt:lpwstr/>
      </vt:variant>
      <vt:variant>
        <vt:lpwstr>_Toc413244093</vt:lpwstr>
      </vt:variant>
      <vt:variant>
        <vt:i4>1638451</vt:i4>
      </vt:variant>
      <vt:variant>
        <vt:i4>1601</vt:i4>
      </vt:variant>
      <vt:variant>
        <vt:i4>0</vt:i4>
      </vt:variant>
      <vt:variant>
        <vt:i4>5</vt:i4>
      </vt:variant>
      <vt:variant>
        <vt:lpwstr/>
      </vt:variant>
      <vt:variant>
        <vt:lpwstr>_Toc413244092</vt:lpwstr>
      </vt:variant>
      <vt:variant>
        <vt:i4>1638451</vt:i4>
      </vt:variant>
      <vt:variant>
        <vt:i4>1595</vt:i4>
      </vt:variant>
      <vt:variant>
        <vt:i4>0</vt:i4>
      </vt:variant>
      <vt:variant>
        <vt:i4>5</vt:i4>
      </vt:variant>
      <vt:variant>
        <vt:lpwstr/>
      </vt:variant>
      <vt:variant>
        <vt:lpwstr>_Toc413244091</vt:lpwstr>
      </vt:variant>
      <vt:variant>
        <vt:i4>1638451</vt:i4>
      </vt:variant>
      <vt:variant>
        <vt:i4>1589</vt:i4>
      </vt:variant>
      <vt:variant>
        <vt:i4>0</vt:i4>
      </vt:variant>
      <vt:variant>
        <vt:i4>5</vt:i4>
      </vt:variant>
      <vt:variant>
        <vt:lpwstr/>
      </vt:variant>
      <vt:variant>
        <vt:lpwstr>_Toc413244090</vt:lpwstr>
      </vt:variant>
      <vt:variant>
        <vt:i4>1572915</vt:i4>
      </vt:variant>
      <vt:variant>
        <vt:i4>1583</vt:i4>
      </vt:variant>
      <vt:variant>
        <vt:i4>0</vt:i4>
      </vt:variant>
      <vt:variant>
        <vt:i4>5</vt:i4>
      </vt:variant>
      <vt:variant>
        <vt:lpwstr/>
      </vt:variant>
      <vt:variant>
        <vt:lpwstr>_Toc413244089</vt:lpwstr>
      </vt:variant>
      <vt:variant>
        <vt:i4>1572915</vt:i4>
      </vt:variant>
      <vt:variant>
        <vt:i4>1577</vt:i4>
      </vt:variant>
      <vt:variant>
        <vt:i4>0</vt:i4>
      </vt:variant>
      <vt:variant>
        <vt:i4>5</vt:i4>
      </vt:variant>
      <vt:variant>
        <vt:lpwstr/>
      </vt:variant>
      <vt:variant>
        <vt:lpwstr>_Toc413244088</vt:lpwstr>
      </vt:variant>
      <vt:variant>
        <vt:i4>1572915</vt:i4>
      </vt:variant>
      <vt:variant>
        <vt:i4>1571</vt:i4>
      </vt:variant>
      <vt:variant>
        <vt:i4>0</vt:i4>
      </vt:variant>
      <vt:variant>
        <vt:i4>5</vt:i4>
      </vt:variant>
      <vt:variant>
        <vt:lpwstr/>
      </vt:variant>
      <vt:variant>
        <vt:lpwstr>_Toc413244087</vt:lpwstr>
      </vt:variant>
      <vt:variant>
        <vt:i4>1572915</vt:i4>
      </vt:variant>
      <vt:variant>
        <vt:i4>1565</vt:i4>
      </vt:variant>
      <vt:variant>
        <vt:i4>0</vt:i4>
      </vt:variant>
      <vt:variant>
        <vt:i4>5</vt:i4>
      </vt:variant>
      <vt:variant>
        <vt:lpwstr/>
      </vt:variant>
      <vt:variant>
        <vt:lpwstr>_Toc413244086</vt:lpwstr>
      </vt:variant>
      <vt:variant>
        <vt:i4>1572915</vt:i4>
      </vt:variant>
      <vt:variant>
        <vt:i4>1559</vt:i4>
      </vt:variant>
      <vt:variant>
        <vt:i4>0</vt:i4>
      </vt:variant>
      <vt:variant>
        <vt:i4>5</vt:i4>
      </vt:variant>
      <vt:variant>
        <vt:lpwstr/>
      </vt:variant>
      <vt:variant>
        <vt:lpwstr>_Toc413244085</vt:lpwstr>
      </vt:variant>
      <vt:variant>
        <vt:i4>1572915</vt:i4>
      </vt:variant>
      <vt:variant>
        <vt:i4>1553</vt:i4>
      </vt:variant>
      <vt:variant>
        <vt:i4>0</vt:i4>
      </vt:variant>
      <vt:variant>
        <vt:i4>5</vt:i4>
      </vt:variant>
      <vt:variant>
        <vt:lpwstr/>
      </vt:variant>
      <vt:variant>
        <vt:lpwstr>_Toc413244084</vt:lpwstr>
      </vt:variant>
      <vt:variant>
        <vt:i4>1572915</vt:i4>
      </vt:variant>
      <vt:variant>
        <vt:i4>1547</vt:i4>
      </vt:variant>
      <vt:variant>
        <vt:i4>0</vt:i4>
      </vt:variant>
      <vt:variant>
        <vt:i4>5</vt:i4>
      </vt:variant>
      <vt:variant>
        <vt:lpwstr/>
      </vt:variant>
      <vt:variant>
        <vt:lpwstr>_Toc413244083</vt:lpwstr>
      </vt:variant>
      <vt:variant>
        <vt:i4>1572915</vt:i4>
      </vt:variant>
      <vt:variant>
        <vt:i4>1541</vt:i4>
      </vt:variant>
      <vt:variant>
        <vt:i4>0</vt:i4>
      </vt:variant>
      <vt:variant>
        <vt:i4>5</vt:i4>
      </vt:variant>
      <vt:variant>
        <vt:lpwstr/>
      </vt:variant>
      <vt:variant>
        <vt:lpwstr>_Toc413244082</vt:lpwstr>
      </vt:variant>
      <vt:variant>
        <vt:i4>1572915</vt:i4>
      </vt:variant>
      <vt:variant>
        <vt:i4>1535</vt:i4>
      </vt:variant>
      <vt:variant>
        <vt:i4>0</vt:i4>
      </vt:variant>
      <vt:variant>
        <vt:i4>5</vt:i4>
      </vt:variant>
      <vt:variant>
        <vt:lpwstr/>
      </vt:variant>
      <vt:variant>
        <vt:lpwstr>_Toc413244081</vt:lpwstr>
      </vt:variant>
      <vt:variant>
        <vt:i4>1572915</vt:i4>
      </vt:variant>
      <vt:variant>
        <vt:i4>1529</vt:i4>
      </vt:variant>
      <vt:variant>
        <vt:i4>0</vt:i4>
      </vt:variant>
      <vt:variant>
        <vt:i4>5</vt:i4>
      </vt:variant>
      <vt:variant>
        <vt:lpwstr/>
      </vt:variant>
      <vt:variant>
        <vt:lpwstr>_Toc413244080</vt:lpwstr>
      </vt:variant>
      <vt:variant>
        <vt:i4>1507379</vt:i4>
      </vt:variant>
      <vt:variant>
        <vt:i4>1523</vt:i4>
      </vt:variant>
      <vt:variant>
        <vt:i4>0</vt:i4>
      </vt:variant>
      <vt:variant>
        <vt:i4>5</vt:i4>
      </vt:variant>
      <vt:variant>
        <vt:lpwstr/>
      </vt:variant>
      <vt:variant>
        <vt:lpwstr>_Toc413244079</vt:lpwstr>
      </vt:variant>
      <vt:variant>
        <vt:i4>1507379</vt:i4>
      </vt:variant>
      <vt:variant>
        <vt:i4>1517</vt:i4>
      </vt:variant>
      <vt:variant>
        <vt:i4>0</vt:i4>
      </vt:variant>
      <vt:variant>
        <vt:i4>5</vt:i4>
      </vt:variant>
      <vt:variant>
        <vt:lpwstr/>
      </vt:variant>
      <vt:variant>
        <vt:lpwstr>_Toc413244078</vt:lpwstr>
      </vt:variant>
      <vt:variant>
        <vt:i4>1507379</vt:i4>
      </vt:variant>
      <vt:variant>
        <vt:i4>1511</vt:i4>
      </vt:variant>
      <vt:variant>
        <vt:i4>0</vt:i4>
      </vt:variant>
      <vt:variant>
        <vt:i4>5</vt:i4>
      </vt:variant>
      <vt:variant>
        <vt:lpwstr/>
      </vt:variant>
      <vt:variant>
        <vt:lpwstr>_Toc413244077</vt:lpwstr>
      </vt:variant>
      <vt:variant>
        <vt:i4>1507379</vt:i4>
      </vt:variant>
      <vt:variant>
        <vt:i4>1505</vt:i4>
      </vt:variant>
      <vt:variant>
        <vt:i4>0</vt:i4>
      </vt:variant>
      <vt:variant>
        <vt:i4>5</vt:i4>
      </vt:variant>
      <vt:variant>
        <vt:lpwstr/>
      </vt:variant>
      <vt:variant>
        <vt:lpwstr>_Toc413244076</vt:lpwstr>
      </vt:variant>
      <vt:variant>
        <vt:i4>1507379</vt:i4>
      </vt:variant>
      <vt:variant>
        <vt:i4>1499</vt:i4>
      </vt:variant>
      <vt:variant>
        <vt:i4>0</vt:i4>
      </vt:variant>
      <vt:variant>
        <vt:i4>5</vt:i4>
      </vt:variant>
      <vt:variant>
        <vt:lpwstr/>
      </vt:variant>
      <vt:variant>
        <vt:lpwstr>_Toc413244075</vt:lpwstr>
      </vt:variant>
      <vt:variant>
        <vt:i4>1507379</vt:i4>
      </vt:variant>
      <vt:variant>
        <vt:i4>1493</vt:i4>
      </vt:variant>
      <vt:variant>
        <vt:i4>0</vt:i4>
      </vt:variant>
      <vt:variant>
        <vt:i4>5</vt:i4>
      </vt:variant>
      <vt:variant>
        <vt:lpwstr/>
      </vt:variant>
      <vt:variant>
        <vt:lpwstr>_Toc413244074</vt:lpwstr>
      </vt:variant>
      <vt:variant>
        <vt:i4>1507379</vt:i4>
      </vt:variant>
      <vt:variant>
        <vt:i4>1487</vt:i4>
      </vt:variant>
      <vt:variant>
        <vt:i4>0</vt:i4>
      </vt:variant>
      <vt:variant>
        <vt:i4>5</vt:i4>
      </vt:variant>
      <vt:variant>
        <vt:lpwstr/>
      </vt:variant>
      <vt:variant>
        <vt:lpwstr>_Toc413244073</vt:lpwstr>
      </vt:variant>
      <vt:variant>
        <vt:i4>1507379</vt:i4>
      </vt:variant>
      <vt:variant>
        <vt:i4>1481</vt:i4>
      </vt:variant>
      <vt:variant>
        <vt:i4>0</vt:i4>
      </vt:variant>
      <vt:variant>
        <vt:i4>5</vt:i4>
      </vt:variant>
      <vt:variant>
        <vt:lpwstr/>
      </vt:variant>
      <vt:variant>
        <vt:lpwstr>_Toc413244072</vt:lpwstr>
      </vt:variant>
      <vt:variant>
        <vt:i4>1507379</vt:i4>
      </vt:variant>
      <vt:variant>
        <vt:i4>1475</vt:i4>
      </vt:variant>
      <vt:variant>
        <vt:i4>0</vt:i4>
      </vt:variant>
      <vt:variant>
        <vt:i4>5</vt:i4>
      </vt:variant>
      <vt:variant>
        <vt:lpwstr/>
      </vt:variant>
      <vt:variant>
        <vt:lpwstr>_Toc413244071</vt:lpwstr>
      </vt:variant>
      <vt:variant>
        <vt:i4>1507379</vt:i4>
      </vt:variant>
      <vt:variant>
        <vt:i4>1469</vt:i4>
      </vt:variant>
      <vt:variant>
        <vt:i4>0</vt:i4>
      </vt:variant>
      <vt:variant>
        <vt:i4>5</vt:i4>
      </vt:variant>
      <vt:variant>
        <vt:lpwstr/>
      </vt:variant>
      <vt:variant>
        <vt:lpwstr>_Toc413244070</vt:lpwstr>
      </vt:variant>
      <vt:variant>
        <vt:i4>1441843</vt:i4>
      </vt:variant>
      <vt:variant>
        <vt:i4>1463</vt:i4>
      </vt:variant>
      <vt:variant>
        <vt:i4>0</vt:i4>
      </vt:variant>
      <vt:variant>
        <vt:i4>5</vt:i4>
      </vt:variant>
      <vt:variant>
        <vt:lpwstr/>
      </vt:variant>
      <vt:variant>
        <vt:lpwstr>_Toc413244069</vt:lpwstr>
      </vt:variant>
      <vt:variant>
        <vt:i4>1441843</vt:i4>
      </vt:variant>
      <vt:variant>
        <vt:i4>1457</vt:i4>
      </vt:variant>
      <vt:variant>
        <vt:i4>0</vt:i4>
      </vt:variant>
      <vt:variant>
        <vt:i4>5</vt:i4>
      </vt:variant>
      <vt:variant>
        <vt:lpwstr/>
      </vt:variant>
      <vt:variant>
        <vt:lpwstr>_Toc413244068</vt:lpwstr>
      </vt:variant>
      <vt:variant>
        <vt:i4>1441843</vt:i4>
      </vt:variant>
      <vt:variant>
        <vt:i4>1451</vt:i4>
      </vt:variant>
      <vt:variant>
        <vt:i4>0</vt:i4>
      </vt:variant>
      <vt:variant>
        <vt:i4>5</vt:i4>
      </vt:variant>
      <vt:variant>
        <vt:lpwstr/>
      </vt:variant>
      <vt:variant>
        <vt:lpwstr>_Toc413244067</vt:lpwstr>
      </vt:variant>
      <vt:variant>
        <vt:i4>1441843</vt:i4>
      </vt:variant>
      <vt:variant>
        <vt:i4>1445</vt:i4>
      </vt:variant>
      <vt:variant>
        <vt:i4>0</vt:i4>
      </vt:variant>
      <vt:variant>
        <vt:i4>5</vt:i4>
      </vt:variant>
      <vt:variant>
        <vt:lpwstr/>
      </vt:variant>
      <vt:variant>
        <vt:lpwstr>_Toc413244066</vt:lpwstr>
      </vt:variant>
      <vt:variant>
        <vt:i4>1441843</vt:i4>
      </vt:variant>
      <vt:variant>
        <vt:i4>1439</vt:i4>
      </vt:variant>
      <vt:variant>
        <vt:i4>0</vt:i4>
      </vt:variant>
      <vt:variant>
        <vt:i4>5</vt:i4>
      </vt:variant>
      <vt:variant>
        <vt:lpwstr/>
      </vt:variant>
      <vt:variant>
        <vt:lpwstr>_Toc413244065</vt:lpwstr>
      </vt:variant>
      <vt:variant>
        <vt:i4>1441843</vt:i4>
      </vt:variant>
      <vt:variant>
        <vt:i4>1433</vt:i4>
      </vt:variant>
      <vt:variant>
        <vt:i4>0</vt:i4>
      </vt:variant>
      <vt:variant>
        <vt:i4>5</vt:i4>
      </vt:variant>
      <vt:variant>
        <vt:lpwstr/>
      </vt:variant>
      <vt:variant>
        <vt:lpwstr>_Toc413244064</vt:lpwstr>
      </vt:variant>
      <vt:variant>
        <vt:i4>1441843</vt:i4>
      </vt:variant>
      <vt:variant>
        <vt:i4>1427</vt:i4>
      </vt:variant>
      <vt:variant>
        <vt:i4>0</vt:i4>
      </vt:variant>
      <vt:variant>
        <vt:i4>5</vt:i4>
      </vt:variant>
      <vt:variant>
        <vt:lpwstr/>
      </vt:variant>
      <vt:variant>
        <vt:lpwstr>_Toc413244063</vt:lpwstr>
      </vt:variant>
      <vt:variant>
        <vt:i4>1441843</vt:i4>
      </vt:variant>
      <vt:variant>
        <vt:i4>1421</vt:i4>
      </vt:variant>
      <vt:variant>
        <vt:i4>0</vt:i4>
      </vt:variant>
      <vt:variant>
        <vt:i4>5</vt:i4>
      </vt:variant>
      <vt:variant>
        <vt:lpwstr/>
      </vt:variant>
      <vt:variant>
        <vt:lpwstr>_Toc413244062</vt:lpwstr>
      </vt:variant>
      <vt:variant>
        <vt:i4>1441843</vt:i4>
      </vt:variant>
      <vt:variant>
        <vt:i4>1415</vt:i4>
      </vt:variant>
      <vt:variant>
        <vt:i4>0</vt:i4>
      </vt:variant>
      <vt:variant>
        <vt:i4>5</vt:i4>
      </vt:variant>
      <vt:variant>
        <vt:lpwstr/>
      </vt:variant>
      <vt:variant>
        <vt:lpwstr>_Toc413244061</vt:lpwstr>
      </vt:variant>
      <vt:variant>
        <vt:i4>1441843</vt:i4>
      </vt:variant>
      <vt:variant>
        <vt:i4>1409</vt:i4>
      </vt:variant>
      <vt:variant>
        <vt:i4>0</vt:i4>
      </vt:variant>
      <vt:variant>
        <vt:i4>5</vt:i4>
      </vt:variant>
      <vt:variant>
        <vt:lpwstr/>
      </vt:variant>
      <vt:variant>
        <vt:lpwstr>_Toc413244060</vt:lpwstr>
      </vt:variant>
      <vt:variant>
        <vt:i4>1376307</vt:i4>
      </vt:variant>
      <vt:variant>
        <vt:i4>1403</vt:i4>
      </vt:variant>
      <vt:variant>
        <vt:i4>0</vt:i4>
      </vt:variant>
      <vt:variant>
        <vt:i4>5</vt:i4>
      </vt:variant>
      <vt:variant>
        <vt:lpwstr/>
      </vt:variant>
      <vt:variant>
        <vt:lpwstr>_Toc413244059</vt:lpwstr>
      </vt:variant>
      <vt:variant>
        <vt:i4>1376307</vt:i4>
      </vt:variant>
      <vt:variant>
        <vt:i4>1397</vt:i4>
      </vt:variant>
      <vt:variant>
        <vt:i4>0</vt:i4>
      </vt:variant>
      <vt:variant>
        <vt:i4>5</vt:i4>
      </vt:variant>
      <vt:variant>
        <vt:lpwstr/>
      </vt:variant>
      <vt:variant>
        <vt:lpwstr>_Toc413244058</vt:lpwstr>
      </vt:variant>
      <vt:variant>
        <vt:i4>1376307</vt:i4>
      </vt:variant>
      <vt:variant>
        <vt:i4>1391</vt:i4>
      </vt:variant>
      <vt:variant>
        <vt:i4>0</vt:i4>
      </vt:variant>
      <vt:variant>
        <vt:i4>5</vt:i4>
      </vt:variant>
      <vt:variant>
        <vt:lpwstr/>
      </vt:variant>
      <vt:variant>
        <vt:lpwstr>_Toc413244057</vt:lpwstr>
      </vt:variant>
      <vt:variant>
        <vt:i4>1376307</vt:i4>
      </vt:variant>
      <vt:variant>
        <vt:i4>1385</vt:i4>
      </vt:variant>
      <vt:variant>
        <vt:i4>0</vt:i4>
      </vt:variant>
      <vt:variant>
        <vt:i4>5</vt:i4>
      </vt:variant>
      <vt:variant>
        <vt:lpwstr/>
      </vt:variant>
      <vt:variant>
        <vt:lpwstr>_Toc413244056</vt:lpwstr>
      </vt:variant>
      <vt:variant>
        <vt:i4>1376307</vt:i4>
      </vt:variant>
      <vt:variant>
        <vt:i4>1379</vt:i4>
      </vt:variant>
      <vt:variant>
        <vt:i4>0</vt:i4>
      </vt:variant>
      <vt:variant>
        <vt:i4>5</vt:i4>
      </vt:variant>
      <vt:variant>
        <vt:lpwstr/>
      </vt:variant>
      <vt:variant>
        <vt:lpwstr>_Toc413244055</vt:lpwstr>
      </vt:variant>
      <vt:variant>
        <vt:i4>1376307</vt:i4>
      </vt:variant>
      <vt:variant>
        <vt:i4>1373</vt:i4>
      </vt:variant>
      <vt:variant>
        <vt:i4>0</vt:i4>
      </vt:variant>
      <vt:variant>
        <vt:i4>5</vt:i4>
      </vt:variant>
      <vt:variant>
        <vt:lpwstr/>
      </vt:variant>
      <vt:variant>
        <vt:lpwstr>_Toc413244054</vt:lpwstr>
      </vt:variant>
      <vt:variant>
        <vt:i4>1376307</vt:i4>
      </vt:variant>
      <vt:variant>
        <vt:i4>1367</vt:i4>
      </vt:variant>
      <vt:variant>
        <vt:i4>0</vt:i4>
      </vt:variant>
      <vt:variant>
        <vt:i4>5</vt:i4>
      </vt:variant>
      <vt:variant>
        <vt:lpwstr/>
      </vt:variant>
      <vt:variant>
        <vt:lpwstr>_Toc413244053</vt:lpwstr>
      </vt:variant>
      <vt:variant>
        <vt:i4>1376307</vt:i4>
      </vt:variant>
      <vt:variant>
        <vt:i4>1361</vt:i4>
      </vt:variant>
      <vt:variant>
        <vt:i4>0</vt:i4>
      </vt:variant>
      <vt:variant>
        <vt:i4>5</vt:i4>
      </vt:variant>
      <vt:variant>
        <vt:lpwstr/>
      </vt:variant>
      <vt:variant>
        <vt:lpwstr>_Toc413244052</vt:lpwstr>
      </vt:variant>
      <vt:variant>
        <vt:i4>1376307</vt:i4>
      </vt:variant>
      <vt:variant>
        <vt:i4>1355</vt:i4>
      </vt:variant>
      <vt:variant>
        <vt:i4>0</vt:i4>
      </vt:variant>
      <vt:variant>
        <vt:i4>5</vt:i4>
      </vt:variant>
      <vt:variant>
        <vt:lpwstr/>
      </vt:variant>
      <vt:variant>
        <vt:lpwstr>_Toc413244051</vt:lpwstr>
      </vt:variant>
      <vt:variant>
        <vt:i4>1376307</vt:i4>
      </vt:variant>
      <vt:variant>
        <vt:i4>1349</vt:i4>
      </vt:variant>
      <vt:variant>
        <vt:i4>0</vt:i4>
      </vt:variant>
      <vt:variant>
        <vt:i4>5</vt:i4>
      </vt:variant>
      <vt:variant>
        <vt:lpwstr/>
      </vt:variant>
      <vt:variant>
        <vt:lpwstr>_Toc413244050</vt:lpwstr>
      </vt:variant>
      <vt:variant>
        <vt:i4>1310771</vt:i4>
      </vt:variant>
      <vt:variant>
        <vt:i4>1343</vt:i4>
      </vt:variant>
      <vt:variant>
        <vt:i4>0</vt:i4>
      </vt:variant>
      <vt:variant>
        <vt:i4>5</vt:i4>
      </vt:variant>
      <vt:variant>
        <vt:lpwstr/>
      </vt:variant>
      <vt:variant>
        <vt:lpwstr>_Toc413244049</vt:lpwstr>
      </vt:variant>
      <vt:variant>
        <vt:i4>1310771</vt:i4>
      </vt:variant>
      <vt:variant>
        <vt:i4>1337</vt:i4>
      </vt:variant>
      <vt:variant>
        <vt:i4>0</vt:i4>
      </vt:variant>
      <vt:variant>
        <vt:i4>5</vt:i4>
      </vt:variant>
      <vt:variant>
        <vt:lpwstr/>
      </vt:variant>
      <vt:variant>
        <vt:lpwstr>_Toc413244048</vt:lpwstr>
      </vt:variant>
      <vt:variant>
        <vt:i4>1310771</vt:i4>
      </vt:variant>
      <vt:variant>
        <vt:i4>1331</vt:i4>
      </vt:variant>
      <vt:variant>
        <vt:i4>0</vt:i4>
      </vt:variant>
      <vt:variant>
        <vt:i4>5</vt:i4>
      </vt:variant>
      <vt:variant>
        <vt:lpwstr/>
      </vt:variant>
      <vt:variant>
        <vt:lpwstr>_Toc413244047</vt:lpwstr>
      </vt:variant>
      <vt:variant>
        <vt:i4>1310771</vt:i4>
      </vt:variant>
      <vt:variant>
        <vt:i4>1325</vt:i4>
      </vt:variant>
      <vt:variant>
        <vt:i4>0</vt:i4>
      </vt:variant>
      <vt:variant>
        <vt:i4>5</vt:i4>
      </vt:variant>
      <vt:variant>
        <vt:lpwstr/>
      </vt:variant>
      <vt:variant>
        <vt:lpwstr>_Toc413244046</vt:lpwstr>
      </vt:variant>
      <vt:variant>
        <vt:i4>1310771</vt:i4>
      </vt:variant>
      <vt:variant>
        <vt:i4>1319</vt:i4>
      </vt:variant>
      <vt:variant>
        <vt:i4>0</vt:i4>
      </vt:variant>
      <vt:variant>
        <vt:i4>5</vt:i4>
      </vt:variant>
      <vt:variant>
        <vt:lpwstr/>
      </vt:variant>
      <vt:variant>
        <vt:lpwstr>_Toc413244045</vt:lpwstr>
      </vt:variant>
      <vt:variant>
        <vt:i4>1310771</vt:i4>
      </vt:variant>
      <vt:variant>
        <vt:i4>1313</vt:i4>
      </vt:variant>
      <vt:variant>
        <vt:i4>0</vt:i4>
      </vt:variant>
      <vt:variant>
        <vt:i4>5</vt:i4>
      </vt:variant>
      <vt:variant>
        <vt:lpwstr/>
      </vt:variant>
      <vt:variant>
        <vt:lpwstr>_Toc413244044</vt:lpwstr>
      </vt:variant>
      <vt:variant>
        <vt:i4>1310771</vt:i4>
      </vt:variant>
      <vt:variant>
        <vt:i4>1307</vt:i4>
      </vt:variant>
      <vt:variant>
        <vt:i4>0</vt:i4>
      </vt:variant>
      <vt:variant>
        <vt:i4>5</vt:i4>
      </vt:variant>
      <vt:variant>
        <vt:lpwstr/>
      </vt:variant>
      <vt:variant>
        <vt:lpwstr>_Toc413244043</vt:lpwstr>
      </vt:variant>
      <vt:variant>
        <vt:i4>1310771</vt:i4>
      </vt:variant>
      <vt:variant>
        <vt:i4>1301</vt:i4>
      </vt:variant>
      <vt:variant>
        <vt:i4>0</vt:i4>
      </vt:variant>
      <vt:variant>
        <vt:i4>5</vt:i4>
      </vt:variant>
      <vt:variant>
        <vt:lpwstr/>
      </vt:variant>
      <vt:variant>
        <vt:lpwstr>_Toc413244042</vt:lpwstr>
      </vt:variant>
      <vt:variant>
        <vt:i4>1310771</vt:i4>
      </vt:variant>
      <vt:variant>
        <vt:i4>1295</vt:i4>
      </vt:variant>
      <vt:variant>
        <vt:i4>0</vt:i4>
      </vt:variant>
      <vt:variant>
        <vt:i4>5</vt:i4>
      </vt:variant>
      <vt:variant>
        <vt:lpwstr/>
      </vt:variant>
      <vt:variant>
        <vt:lpwstr>_Toc413244041</vt:lpwstr>
      </vt:variant>
      <vt:variant>
        <vt:i4>1310771</vt:i4>
      </vt:variant>
      <vt:variant>
        <vt:i4>1289</vt:i4>
      </vt:variant>
      <vt:variant>
        <vt:i4>0</vt:i4>
      </vt:variant>
      <vt:variant>
        <vt:i4>5</vt:i4>
      </vt:variant>
      <vt:variant>
        <vt:lpwstr/>
      </vt:variant>
      <vt:variant>
        <vt:lpwstr>_Toc413244040</vt:lpwstr>
      </vt:variant>
      <vt:variant>
        <vt:i4>1245235</vt:i4>
      </vt:variant>
      <vt:variant>
        <vt:i4>1283</vt:i4>
      </vt:variant>
      <vt:variant>
        <vt:i4>0</vt:i4>
      </vt:variant>
      <vt:variant>
        <vt:i4>5</vt:i4>
      </vt:variant>
      <vt:variant>
        <vt:lpwstr/>
      </vt:variant>
      <vt:variant>
        <vt:lpwstr>_Toc413244039</vt:lpwstr>
      </vt:variant>
      <vt:variant>
        <vt:i4>1245235</vt:i4>
      </vt:variant>
      <vt:variant>
        <vt:i4>1277</vt:i4>
      </vt:variant>
      <vt:variant>
        <vt:i4>0</vt:i4>
      </vt:variant>
      <vt:variant>
        <vt:i4>5</vt:i4>
      </vt:variant>
      <vt:variant>
        <vt:lpwstr/>
      </vt:variant>
      <vt:variant>
        <vt:lpwstr>_Toc413244038</vt:lpwstr>
      </vt:variant>
      <vt:variant>
        <vt:i4>1245235</vt:i4>
      </vt:variant>
      <vt:variant>
        <vt:i4>1271</vt:i4>
      </vt:variant>
      <vt:variant>
        <vt:i4>0</vt:i4>
      </vt:variant>
      <vt:variant>
        <vt:i4>5</vt:i4>
      </vt:variant>
      <vt:variant>
        <vt:lpwstr/>
      </vt:variant>
      <vt:variant>
        <vt:lpwstr>_Toc413244037</vt:lpwstr>
      </vt:variant>
      <vt:variant>
        <vt:i4>1245235</vt:i4>
      </vt:variant>
      <vt:variant>
        <vt:i4>1265</vt:i4>
      </vt:variant>
      <vt:variant>
        <vt:i4>0</vt:i4>
      </vt:variant>
      <vt:variant>
        <vt:i4>5</vt:i4>
      </vt:variant>
      <vt:variant>
        <vt:lpwstr/>
      </vt:variant>
      <vt:variant>
        <vt:lpwstr>_Toc413244036</vt:lpwstr>
      </vt:variant>
      <vt:variant>
        <vt:i4>1245235</vt:i4>
      </vt:variant>
      <vt:variant>
        <vt:i4>1259</vt:i4>
      </vt:variant>
      <vt:variant>
        <vt:i4>0</vt:i4>
      </vt:variant>
      <vt:variant>
        <vt:i4>5</vt:i4>
      </vt:variant>
      <vt:variant>
        <vt:lpwstr/>
      </vt:variant>
      <vt:variant>
        <vt:lpwstr>_Toc413244035</vt:lpwstr>
      </vt:variant>
      <vt:variant>
        <vt:i4>1245235</vt:i4>
      </vt:variant>
      <vt:variant>
        <vt:i4>1253</vt:i4>
      </vt:variant>
      <vt:variant>
        <vt:i4>0</vt:i4>
      </vt:variant>
      <vt:variant>
        <vt:i4>5</vt:i4>
      </vt:variant>
      <vt:variant>
        <vt:lpwstr/>
      </vt:variant>
      <vt:variant>
        <vt:lpwstr>_Toc413244034</vt:lpwstr>
      </vt:variant>
      <vt:variant>
        <vt:i4>1245235</vt:i4>
      </vt:variant>
      <vt:variant>
        <vt:i4>1247</vt:i4>
      </vt:variant>
      <vt:variant>
        <vt:i4>0</vt:i4>
      </vt:variant>
      <vt:variant>
        <vt:i4>5</vt:i4>
      </vt:variant>
      <vt:variant>
        <vt:lpwstr/>
      </vt:variant>
      <vt:variant>
        <vt:lpwstr>_Toc413244033</vt:lpwstr>
      </vt:variant>
      <vt:variant>
        <vt:i4>1245235</vt:i4>
      </vt:variant>
      <vt:variant>
        <vt:i4>1241</vt:i4>
      </vt:variant>
      <vt:variant>
        <vt:i4>0</vt:i4>
      </vt:variant>
      <vt:variant>
        <vt:i4>5</vt:i4>
      </vt:variant>
      <vt:variant>
        <vt:lpwstr/>
      </vt:variant>
      <vt:variant>
        <vt:lpwstr>_Toc413244032</vt:lpwstr>
      </vt:variant>
      <vt:variant>
        <vt:i4>1245235</vt:i4>
      </vt:variant>
      <vt:variant>
        <vt:i4>1235</vt:i4>
      </vt:variant>
      <vt:variant>
        <vt:i4>0</vt:i4>
      </vt:variant>
      <vt:variant>
        <vt:i4>5</vt:i4>
      </vt:variant>
      <vt:variant>
        <vt:lpwstr/>
      </vt:variant>
      <vt:variant>
        <vt:lpwstr>_Toc413244031</vt:lpwstr>
      </vt:variant>
      <vt:variant>
        <vt:i4>1245235</vt:i4>
      </vt:variant>
      <vt:variant>
        <vt:i4>1229</vt:i4>
      </vt:variant>
      <vt:variant>
        <vt:i4>0</vt:i4>
      </vt:variant>
      <vt:variant>
        <vt:i4>5</vt:i4>
      </vt:variant>
      <vt:variant>
        <vt:lpwstr/>
      </vt:variant>
      <vt:variant>
        <vt:lpwstr>_Toc413244030</vt:lpwstr>
      </vt:variant>
      <vt:variant>
        <vt:i4>1179699</vt:i4>
      </vt:variant>
      <vt:variant>
        <vt:i4>1223</vt:i4>
      </vt:variant>
      <vt:variant>
        <vt:i4>0</vt:i4>
      </vt:variant>
      <vt:variant>
        <vt:i4>5</vt:i4>
      </vt:variant>
      <vt:variant>
        <vt:lpwstr/>
      </vt:variant>
      <vt:variant>
        <vt:lpwstr>_Toc413244029</vt:lpwstr>
      </vt:variant>
      <vt:variant>
        <vt:i4>1179699</vt:i4>
      </vt:variant>
      <vt:variant>
        <vt:i4>1217</vt:i4>
      </vt:variant>
      <vt:variant>
        <vt:i4>0</vt:i4>
      </vt:variant>
      <vt:variant>
        <vt:i4>5</vt:i4>
      </vt:variant>
      <vt:variant>
        <vt:lpwstr/>
      </vt:variant>
      <vt:variant>
        <vt:lpwstr>_Toc413244028</vt:lpwstr>
      </vt:variant>
      <vt:variant>
        <vt:i4>1179699</vt:i4>
      </vt:variant>
      <vt:variant>
        <vt:i4>1211</vt:i4>
      </vt:variant>
      <vt:variant>
        <vt:i4>0</vt:i4>
      </vt:variant>
      <vt:variant>
        <vt:i4>5</vt:i4>
      </vt:variant>
      <vt:variant>
        <vt:lpwstr/>
      </vt:variant>
      <vt:variant>
        <vt:lpwstr>_Toc413244027</vt:lpwstr>
      </vt:variant>
      <vt:variant>
        <vt:i4>1179699</vt:i4>
      </vt:variant>
      <vt:variant>
        <vt:i4>1205</vt:i4>
      </vt:variant>
      <vt:variant>
        <vt:i4>0</vt:i4>
      </vt:variant>
      <vt:variant>
        <vt:i4>5</vt:i4>
      </vt:variant>
      <vt:variant>
        <vt:lpwstr/>
      </vt:variant>
      <vt:variant>
        <vt:lpwstr>_Toc413244026</vt:lpwstr>
      </vt:variant>
      <vt:variant>
        <vt:i4>1179699</vt:i4>
      </vt:variant>
      <vt:variant>
        <vt:i4>1199</vt:i4>
      </vt:variant>
      <vt:variant>
        <vt:i4>0</vt:i4>
      </vt:variant>
      <vt:variant>
        <vt:i4>5</vt:i4>
      </vt:variant>
      <vt:variant>
        <vt:lpwstr/>
      </vt:variant>
      <vt:variant>
        <vt:lpwstr>_Toc413244025</vt:lpwstr>
      </vt:variant>
      <vt:variant>
        <vt:i4>1179699</vt:i4>
      </vt:variant>
      <vt:variant>
        <vt:i4>1193</vt:i4>
      </vt:variant>
      <vt:variant>
        <vt:i4>0</vt:i4>
      </vt:variant>
      <vt:variant>
        <vt:i4>5</vt:i4>
      </vt:variant>
      <vt:variant>
        <vt:lpwstr/>
      </vt:variant>
      <vt:variant>
        <vt:lpwstr>_Toc413244024</vt:lpwstr>
      </vt:variant>
      <vt:variant>
        <vt:i4>1179699</vt:i4>
      </vt:variant>
      <vt:variant>
        <vt:i4>1187</vt:i4>
      </vt:variant>
      <vt:variant>
        <vt:i4>0</vt:i4>
      </vt:variant>
      <vt:variant>
        <vt:i4>5</vt:i4>
      </vt:variant>
      <vt:variant>
        <vt:lpwstr/>
      </vt:variant>
      <vt:variant>
        <vt:lpwstr>_Toc413244023</vt:lpwstr>
      </vt:variant>
      <vt:variant>
        <vt:i4>1179699</vt:i4>
      </vt:variant>
      <vt:variant>
        <vt:i4>1181</vt:i4>
      </vt:variant>
      <vt:variant>
        <vt:i4>0</vt:i4>
      </vt:variant>
      <vt:variant>
        <vt:i4>5</vt:i4>
      </vt:variant>
      <vt:variant>
        <vt:lpwstr/>
      </vt:variant>
      <vt:variant>
        <vt:lpwstr>_Toc413244022</vt:lpwstr>
      </vt:variant>
      <vt:variant>
        <vt:i4>1179699</vt:i4>
      </vt:variant>
      <vt:variant>
        <vt:i4>1175</vt:i4>
      </vt:variant>
      <vt:variant>
        <vt:i4>0</vt:i4>
      </vt:variant>
      <vt:variant>
        <vt:i4>5</vt:i4>
      </vt:variant>
      <vt:variant>
        <vt:lpwstr/>
      </vt:variant>
      <vt:variant>
        <vt:lpwstr>_Toc413244021</vt:lpwstr>
      </vt:variant>
      <vt:variant>
        <vt:i4>1179699</vt:i4>
      </vt:variant>
      <vt:variant>
        <vt:i4>1169</vt:i4>
      </vt:variant>
      <vt:variant>
        <vt:i4>0</vt:i4>
      </vt:variant>
      <vt:variant>
        <vt:i4>5</vt:i4>
      </vt:variant>
      <vt:variant>
        <vt:lpwstr/>
      </vt:variant>
      <vt:variant>
        <vt:lpwstr>_Toc413244020</vt:lpwstr>
      </vt:variant>
      <vt:variant>
        <vt:i4>1114163</vt:i4>
      </vt:variant>
      <vt:variant>
        <vt:i4>1163</vt:i4>
      </vt:variant>
      <vt:variant>
        <vt:i4>0</vt:i4>
      </vt:variant>
      <vt:variant>
        <vt:i4>5</vt:i4>
      </vt:variant>
      <vt:variant>
        <vt:lpwstr/>
      </vt:variant>
      <vt:variant>
        <vt:lpwstr>_Toc413244019</vt:lpwstr>
      </vt:variant>
      <vt:variant>
        <vt:i4>1114163</vt:i4>
      </vt:variant>
      <vt:variant>
        <vt:i4>1157</vt:i4>
      </vt:variant>
      <vt:variant>
        <vt:i4>0</vt:i4>
      </vt:variant>
      <vt:variant>
        <vt:i4>5</vt:i4>
      </vt:variant>
      <vt:variant>
        <vt:lpwstr/>
      </vt:variant>
      <vt:variant>
        <vt:lpwstr>_Toc413244018</vt:lpwstr>
      </vt:variant>
      <vt:variant>
        <vt:i4>1114163</vt:i4>
      </vt:variant>
      <vt:variant>
        <vt:i4>1151</vt:i4>
      </vt:variant>
      <vt:variant>
        <vt:i4>0</vt:i4>
      </vt:variant>
      <vt:variant>
        <vt:i4>5</vt:i4>
      </vt:variant>
      <vt:variant>
        <vt:lpwstr/>
      </vt:variant>
      <vt:variant>
        <vt:lpwstr>_Toc413244017</vt:lpwstr>
      </vt:variant>
      <vt:variant>
        <vt:i4>1114163</vt:i4>
      </vt:variant>
      <vt:variant>
        <vt:i4>1145</vt:i4>
      </vt:variant>
      <vt:variant>
        <vt:i4>0</vt:i4>
      </vt:variant>
      <vt:variant>
        <vt:i4>5</vt:i4>
      </vt:variant>
      <vt:variant>
        <vt:lpwstr/>
      </vt:variant>
      <vt:variant>
        <vt:lpwstr>_Toc413244016</vt:lpwstr>
      </vt:variant>
      <vt:variant>
        <vt:i4>1114163</vt:i4>
      </vt:variant>
      <vt:variant>
        <vt:i4>1139</vt:i4>
      </vt:variant>
      <vt:variant>
        <vt:i4>0</vt:i4>
      </vt:variant>
      <vt:variant>
        <vt:i4>5</vt:i4>
      </vt:variant>
      <vt:variant>
        <vt:lpwstr/>
      </vt:variant>
      <vt:variant>
        <vt:lpwstr>_Toc413244015</vt:lpwstr>
      </vt:variant>
      <vt:variant>
        <vt:i4>1114163</vt:i4>
      </vt:variant>
      <vt:variant>
        <vt:i4>1133</vt:i4>
      </vt:variant>
      <vt:variant>
        <vt:i4>0</vt:i4>
      </vt:variant>
      <vt:variant>
        <vt:i4>5</vt:i4>
      </vt:variant>
      <vt:variant>
        <vt:lpwstr/>
      </vt:variant>
      <vt:variant>
        <vt:lpwstr>_Toc413244014</vt:lpwstr>
      </vt:variant>
      <vt:variant>
        <vt:i4>1114163</vt:i4>
      </vt:variant>
      <vt:variant>
        <vt:i4>1127</vt:i4>
      </vt:variant>
      <vt:variant>
        <vt:i4>0</vt:i4>
      </vt:variant>
      <vt:variant>
        <vt:i4>5</vt:i4>
      </vt:variant>
      <vt:variant>
        <vt:lpwstr/>
      </vt:variant>
      <vt:variant>
        <vt:lpwstr>_Toc413244013</vt:lpwstr>
      </vt:variant>
      <vt:variant>
        <vt:i4>1114163</vt:i4>
      </vt:variant>
      <vt:variant>
        <vt:i4>1121</vt:i4>
      </vt:variant>
      <vt:variant>
        <vt:i4>0</vt:i4>
      </vt:variant>
      <vt:variant>
        <vt:i4>5</vt:i4>
      </vt:variant>
      <vt:variant>
        <vt:lpwstr/>
      </vt:variant>
      <vt:variant>
        <vt:lpwstr>_Toc413244012</vt:lpwstr>
      </vt:variant>
      <vt:variant>
        <vt:i4>1114163</vt:i4>
      </vt:variant>
      <vt:variant>
        <vt:i4>1115</vt:i4>
      </vt:variant>
      <vt:variant>
        <vt:i4>0</vt:i4>
      </vt:variant>
      <vt:variant>
        <vt:i4>5</vt:i4>
      </vt:variant>
      <vt:variant>
        <vt:lpwstr/>
      </vt:variant>
      <vt:variant>
        <vt:lpwstr>_Toc413244011</vt:lpwstr>
      </vt:variant>
      <vt:variant>
        <vt:i4>1114163</vt:i4>
      </vt:variant>
      <vt:variant>
        <vt:i4>1109</vt:i4>
      </vt:variant>
      <vt:variant>
        <vt:i4>0</vt:i4>
      </vt:variant>
      <vt:variant>
        <vt:i4>5</vt:i4>
      </vt:variant>
      <vt:variant>
        <vt:lpwstr/>
      </vt:variant>
      <vt:variant>
        <vt:lpwstr>_Toc413244010</vt:lpwstr>
      </vt:variant>
      <vt:variant>
        <vt:i4>1048627</vt:i4>
      </vt:variant>
      <vt:variant>
        <vt:i4>1103</vt:i4>
      </vt:variant>
      <vt:variant>
        <vt:i4>0</vt:i4>
      </vt:variant>
      <vt:variant>
        <vt:i4>5</vt:i4>
      </vt:variant>
      <vt:variant>
        <vt:lpwstr/>
      </vt:variant>
      <vt:variant>
        <vt:lpwstr>_Toc413244009</vt:lpwstr>
      </vt:variant>
      <vt:variant>
        <vt:i4>1048627</vt:i4>
      </vt:variant>
      <vt:variant>
        <vt:i4>1097</vt:i4>
      </vt:variant>
      <vt:variant>
        <vt:i4>0</vt:i4>
      </vt:variant>
      <vt:variant>
        <vt:i4>5</vt:i4>
      </vt:variant>
      <vt:variant>
        <vt:lpwstr/>
      </vt:variant>
      <vt:variant>
        <vt:lpwstr>_Toc413244008</vt:lpwstr>
      </vt:variant>
      <vt:variant>
        <vt:i4>1048627</vt:i4>
      </vt:variant>
      <vt:variant>
        <vt:i4>1091</vt:i4>
      </vt:variant>
      <vt:variant>
        <vt:i4>0</vt:i4>
      </vt:variant>
      <vt:variant>
        <vt:i4>5</vt:i4>
      </vt:variant>
      <vt:variant>
        <vt:lpwstr/>
      </vt:variant>
      <vt:variant>
        <vt:lpwstr>_Toc413244007</vt:lpwstr>
      </vt:variant>
      <vt:variant>
        <vt:i4>1048627</vt:i4>
      </vt:variant>
      <vt:variant>
        <vt:i4>1085</vt:i4>
      </vt:variant>
      <vt:variant>
        <vt:i4>0</vt:i4>
      </vt:variant>
      <vt:variant>
        <vt:i4>5</vt:i4>
      </vt:variant>
      <vt:variant>
        <vt:lpwstr/>
      </vt:variant>
      <vt:variant>
        <vt:lpwstr>_Toc413244006</vt:lpwstr>
      </vt:variant>
      <vt:variant>
        <vt:i4>1048627</vt:i4>
      </vt:variant>
      <vt:variant>
        <vt:i4>1079</vt:i4>
      </vt:variant>
      <vt:variant>
        <vt:i4>0</vt:i4>
      </vt:variant>
      <vt:variant>
        <vt:i4>5</vt:i4>
      </vt:variant>
      <vt:variant>
        <vt:lpwstr/>
      </vt:variant>
      <vt:variant>
        <vt:lpwstr>_Toc413244005</vt:lpwstr>
      </vt:variant>
      <vt:variant>
        <vt:i4>1048627</vt:i4>
      </vt:variant>
      <vt:variant>
        <vt:i4>1073</vt:i4>
      </vt:variant>
      <vt:variant>
        <vt:i4>0</vt:i4>
      </vt:variant>
      <vt:variant>
        <vt:i4>5</vt:i4>
      </vt:variant>
      <vt:variant>
        <vt:lpwstr/>
      </vt:variant>
      <vt:variant>
        <vt:lpwstr>_Toc413244004</vt:lpwstr>
      </vt:variant>
      <vt:variant>
        <vt:i4>1048627</vt:i4>
      </vt:variant>
      <vt:variant>
        <vt:i4>1067</vt:i4>
      </vt:variant>
      <vt:variant>
        <vt:i4>0</vt:i4>
      </vt:variant>
      <vt:variant>
        <vt:i4>5</vt:i4>
      </vt:variant>
      <vt:variant>
        <vt:lpwstr/>
      </vt:variant>
      <vt:variant>
        <vt:lpwstr>_Toc413244003</vt:lpwstr>
      </vt:variant>
      <vt:variant>
        <vt:i4>1048627</vt:i4>
      </vt:variant>
      <vt:variant>
        <vt:i4>1061</vt:i4>
      </vt:variant>
      <vt:variant>
        <vt:i4>0</vt:i4>
      </vt:variant>
      <vt:variant>
        <vt:i4>5</vt:i4>
      </vt:variant>
      <vt:variant>
        <vt:lpwstr/>
      </vt:variant>
      <vt:variant>
        <vt:lpwstr>_Toc413244002</vt:lpwstr>
      </vt:variant>
      <vt:variant>
        <vt:i4>1048627</vt:i4>
      </vt:variant>
      <vt:variant>
        <vt:i4>1055</vt:i4>
      </vt:variant>
      <vt:variant>
        <vt:i4>0</vt:i4>
      </vt:variant>
      <vt:variant>
        <vt:i4>5</vt:i4>
      </vt:variant>
      <vt:variant>
        <vt:lpwstr/>
      </vt:variant>
      <vt:variant>
        <vt:lpwstr>_Toc413244001</vt:lpwstr>
      </vt:variant>
      <vt:variant>
        <vt:i4>1048627</vt:i4>
      </vt:variant>
      <vt:variant>
        <vt:i4>1049</vt:i4>
      </vt:variant>
      <vt:variant>
        <vt:i4>0</vt:i4>
      </vt:variant>
      <vt:variant>
        <vt:i4>5</vt:i4>
      </vt:variant>
      <vt:variant>
        <vt:lpwstr/>
      </vt:variant>
      <vt:variant>
        <vt:lpwstr>_Toc413244000</vt:lpwstr>
      </vt:variant>
      <vt:variant>
        <vt:i4>1966138</vt:i4>
      </vt:variant>
      <vt:variant>
        <vt:i4>1043</vt:i4>
      </vt:variant>
      <vt:variant>
        <vt:i4>0</vt:i4>
      </vt:variant>
      <vt:variant>
        <vt:i4>5</vt:i4>
      </vt:variant>
      <vt:variant>
        <vt:lpwstr/>
      </vt:variant>
      <vt:variant>
        <vt:lpwstr>_Toc413243999</vt:lpwstr>
      </vt:variant>
      <vt:variant>
        <vt:i4>1966138</vt:i4>
      </vt:variant>
      <vt:variant>
        <vt:i4>1037</vt:i4>
      </vt:variant>
      <vt:variant>
        <vt:i4>0</vt:i4>
      </vt:variant>
      <vt:variant>
        <vt:i4>5</vt:i4>
      </vt:variant>
      <vt:variant>
        <vt:lpwstr/>
      </vt:variant>
      <vt:variant>
        <vt:lpwstr>_Toc413243998</vt:lpwstr>
      </vt:variant>
      <vt:variant>
        <vt:i4>1966138</vt:i4>
      </vt:variant>
      <vt:variant>
        <vt:i4>1031</vt:i4>
      </vt:variant>
      <vt:variant>
        <vt:i4>0</vt:i4>
      </vt:variant>
      <vt:variant>
        <vt:i4>5</vt:i4>
      </vt:variant>
      <vt:variant>
        <vt:lpwstr/>
      </vt:variant>
      <vt:variant>
        <vt:lpwstr>_Toc413243997</vt:lpwstr>
      </vt:variant>
      <vt:variant>
        <vt:i4>1966138</vt:i4>
      </vt:variant>
      <vt:variant>
        <vt:i4>1025</vt:i4>
      </vt:variant>
      <vt:variant>
        <vt:i4>0</vt:i4>
      </vt:variant>
      <vt:variant>
        <vt:i4>5</vt:i4>
      </vt:variant>
      <vt:variant>
        <vt:lpwstr/>
      </vt:variant>
      <vt:variant>
        <vt:lpwstr>_Toc413243996</vt:lpwstr>
      </vt:variant>
      <vt:variant>
        <vt:i4>1966138</vt:i4>
      </vt:variant>
      <vt:variant>
        <vt:i4>1019</vt:i4>
      </vt:variant>
      <vt:variant>
        <vt:i4>0</vt:i4>
      </vt:variant>
      <vt:variant>
        <vt:i4>5</vt:i4>
      </vt:variant>
      <vt:variant>
        <vt:lpwstr/>
      </vt:variant>
      <vt:variant>
        <vt:lpwstr>_Toc413243995</vt:lpwstr>
      </vt:variant>
      <vt:variant>
        <vt:i4>1966138</vt:i4>
      </vt:variant>
      <vt:variant>
        <vt:i4>1013</vt:i4>
      </vt:variant>
      <vt:variant>
        <vt:i4>0</vt:i4>
      </vt:variant>
      <vt:variant>
        <vt:i4>5</vt:i4>
      </vt:variant>
      <vt:variant>
        <vt:lpwstr/>
      </vt:variant>
      <vt:variant>
        <vt:lpwstr>_Toc413243994</vt:lpwstr>
      </vt:variant>
      <vt:variant>
        <vt:i4>1966138</vt:i4>
      </vt:variant>
      <vt:variant>
        <vt:i4>1007</vt:i4>
      </vt:variant>
      <vt:variant>
        <vt:i4>0</vt:i4>
      </vt:variant>
      <vt:variant>
        <vt:i4>5</vt:i4>
      </vt:variant>
      <vt:variant>
        <vt:lpwstr/>
      </vt:variant>
      <vt:variant>
        <vt:lpwstr>_Toc413243993</vt:lpwstr>
      </vt:variant>
      <vt:variant>
        <vt:i4>1966138</vt:i4>
      </vt:variant>
      <vt:variant>
        <vt:i4>1001</vt:i4>
      </vt:variant>
      <vt:variant>
        <vt:i4>0</vt:i4>
      </vt:variant>
      <vt:variant>
        <vt:i4>5</vt:i4>
      </vt:variant>
      <vt:variant>
        <vt:lpwstr/>
      </vt:variant>
      <vt:variant>
        <vt:lpwstr>_Toc413243992</vt:lpwstr>
      </vt:variant>
      <vt:variant>
        <vt:i4>1966138</vt:i4>
      </vt:variant>
      <vt:variant>
        <vt:i4>995</vt:i4>
      </vt:variant>
      <vt:variant>
        <vt:i4>0</vt:i4>
      </vt:variant>
      <vt:variant>
        <vt:i4>5</vt:i4>
      </vt:variant>
      <vt:variant>
        <vt:lpwstr/>
      </vt:variant>
      <vt:variant>
        <vt:lpwstr>_Toc413243991</vt:lpwstr>
      </vt:variant>
      <vt:variant>
        <vt:i4>1966138</vt:i4>
      </vt:variant>
      <vt:variant>
        <vt:i4>989</vt:i4>
      </vt:variant>
      <vt:variant>
        <vt:i4>0</vt:i4>
      </vt:variant>
      <vt:variant>
        <vt:i4>5</vt:i4>
      </vt:variant>
      <vt:variant>
        <vt:lpwstr/>
      </vt:variant>
      <vt:variant>
        <vt:lpwstr>_Toc413243990</vt:lpwstr>
      </vt:variant>
      <vt:variant>
        <vt:i4>2031674</vt:i4>
      </vt:variant>
      <vt:variant>
        <vt:i4>983</vt:i4>
      </vt:variant>
      <vt:variant>
        <vt:i4>0</vt:i4>
      </vt:variant>
      <vt:variant>
        <vt:i4>5</vt:i4>
      </vt:variant>
      <vt:variant>
        <vt:lpwstr/>
      </vt:variant>
      <vt:variant>
        <vt:lpwstr>_Toc413243989</vt:lpwstr>
      </vt:variant>
      <vt:variant>
        <vt:i4>2031674</vt:i4>
      </vt:variant>
      <vt:variant>
        <vt:i4>977</vt:i4>
      </vt:variant>
      <vt:variant>
        <vt:i4>0</vt:i4>
      </vt:variant>
      <vt:variant>
        <vt:i4>5</vt:i4>
      </vt:variant>
      <vt:variant>
        <vt:lpwstr/>
      </vt:variant>
      <vt:variant>
        <vt:lpwstr>_Toc413243988</vt:lpwstr>
      </vt:variant>
      <vt:variant>
        <vt:i4>2031674</vt:i4>
      </vt:variant>
      <vt:variant>
        <vt:i4>971</vt:i4>
      </vt:variant>
      <vt:variant>
        <vt:i4>0</vt:i4>
      </vt:variant>
      <vt:variant>
        <vt:i4>5</vt:i4>
      </vt:variant>
      <vt:variant>
        <vt:lpwstr/>
      </vt:variant>
      <vt:variant>
        <vt:lpwstr>_Toc413243987</vt:lpwstr>
      </vt:variant>
      <vt:variant>
        <vt:i4>2031674</vt:i4>
      </vt:variant>
      <vt:variant>
        <vt:i4>965</vt:i4>
      </vt:variant>
      <vt:variant>
        <vt:i4>0</vt:i4>
      </vt:variant>
      <vt:variant>
        <vt:i4>5</vt:i4>
      </vt:variant>
      <vt:variant>
        <vt:lpwstr/>
      </vt:variant>
      <vt:variant>
        <vt:lpwstr>_Toc413243986</vt:lpwstr>
      </vt:variant>
      <vt:variant>
        <vt:i4>2031674</vt:i4>
      </vt:variant>
      <vt:variant>
        <vt:i4>959</vt:i4>
      </vt:variant>
      <vt:variant>
        <vt:i4>0</vt:i4>
      </vt:variant>
      <vt:variant>
        <vt:i4>5</vt:i4>
      </vt:variant>
      <vt:variant>
        <vt:lpwstr/>
      </vt:variant>
      <vt:variant>
        <vt:lpwstr>_Toc413243985</vt:lpwstr>
      </vt:variant>
      <vt:variant>
        <vt:i4>2031674</vt:i4>
      </vt:variant>
      <vt:variant>
        <vt:i4>953</vt:i4>
      </vt:variant>
      <vt:variant>
        <vt:i4>0</vt:i4>
      </vt:variant>
      <vt:variant>
        <vt:i4>5</vt:i4>
      </vt:variant>
      <vt:variant>
        <vt:lpwstr/>
      </vt:variant>
      <vt:variant>
        <vt:lpwstr>_Toc413243984</vt:lpwstr>
      </vt:variant>
      <vt:variant>
        <vt:i4>2031674</vt:i4>
      </vt:variant>
      <vt:variant>
        <vt:i4>947</vt:i4>
      </vt:variant>
      <vt:variant>
        <vt:i4>0</vt:i4>
      </vt:variant>
      <vt:variant>
        <vt:i4>5</vt:i4>
      </vt:variant>
      <vt:variant>
        <vt:lpwstr/>
      </vt:variant>
      <vt:variant>
        <vt:lpwstr>_Toc413243983</vt:lpwstr>
      </vt:variant>
      <vt:variant>
        <vt:i4>2031674</vt:i4>
      </vt:variant>
      <vt:variant>
        <vt:i4>941</vt:i4>
      </vt:variant>
      <vt:variant>
        <vt:i4>0</vt:i4>
      </vt:variant>
      <vt:variant>
        <vt:i4>5</vt:i4>
      </vt:variant>
      <vt:variant>
        <vt:lpwstr/>
      </vt:variant>
      <vt:variant>
        <vt:lpwstr>_Toc413243982</vt:lpwstr>
      </vt:variant>
      <vt:variant>
        <vt:i4>2031674</vt:i4>
      </vt:variant>
      <vt:variant>
        <vt:i4>935</vt:i4>
      </vt:variant>
      <vt:variant>
        <vt:i4>0</vt:i4>
      </vt:variant>
      <vt:variant>
        <vt:i4>5</vt:i4>
      </vt:variant>
      <vt:variant>
        <vt:lpwstr/>
      </vt:variant>
      <vt:variant>
        <vt:lpwstr>_Toc413243981</vt:lpwstr>
      </vt:variant>
      <vt:variant>
        <vt:i4>2031674</vt:i4>
      </vt:variant>
      <vt:variant>
        <vt:i4>929</vt:i4>
      </vt:variant>
      <vt:variant>
        <vt:i4>0</vt:i4>
      </vt:variant>
      <vt:variant>
        <vt:i4>5</vt:i4>
      </vt:variant>
      <vt:variant>
        <vt:lpwstr/>
      </vt:variant>
      <vt:variant>
        <vt:lpwstr>_Toc413243980</vt:lpwstr>
      </vt:variant>
      <vt:variant>
        <vt:i4>1048634</vt:i4>
      </vt:variant>
      <vt:variant>
        <vt:i4>923</vt:i4>
      </vt:variant>
      <vt:variant>
        <vt:i4>0</vt:i4>
      </vt:variant>
      <vt:variant>
        <vt:i4>5</vt:i4>
      </vt:variant>
      <vt:variant>
        <vt:lpwstr/>
      </vt:variant>
      <vt:variant>
        <vt:lpwstr>_Toc413243979</vt:lpwstr>
      </vt:variant>
      <vt:variant>
        <vt:i4>1048634</vt:i4>
      </vt:variant>
      <vt:variant>
        <vt:i4>917</vt:i4>
      </vt:variant>
      <vt:variant>
        <vt:i4>0</vt:i4>
      </vt:variant>
      <vt:variant>
        <vt:i4>5</vt:i4>
      </vt:variant>
      <vt:variant>
        <vt:lpwstr/>
      </vt:variant>
      <vt:variant>
        <vt:lpwstr>_Toc413243978</vt:lpwstr>
      </vt:variant>
      <vt:variant>
        <vt:i4>1048634</vt:i4>
      </vt:variant>
      <vt:variant>
        <vt:i4>911</vt:i4>
      </vt:variant>
      <vt:variant>
        <vt:i4>0</vt:i4>
      </vt:variant>
      <vt:variant>
        <vt:i4>5</vt:i4>
      </vt:variant>
      <vt:variant>
        <vt:lpwstr/>
      </vt:variant>
      <vt:variant>
        <vt:lpwstr>_Toc413243977</vt:lpwstr>
      </vt:variant>
      <vt:variant>
        <vt:i4>1048634</vt:i4>
      </vt:variant>
      <vt:variant>
        <vt:i4>905</vt:i4>
      </vt:variant>
      <vt:variant>
        <vt:i4>0</vt:i4>
      </vt:variant>
      <vt:variant>
        <vt:i4>5</vt:i4>
      </vt:variant>
      <vt:variant>
        <vt:lpwstr/>
      </vt:variant>
      <vt:variant>
        <vt:lpwstr>_Toc413243976</vt:lpwstr>
      </vt:variant>
      <vt:variant>
        <vt:i4>1048634</vt:i4>
      </vt:variant>
      <vt:variant>
        <vt:i4>899</vt:i4>
      </vt:variant>
      <vt:variant>
        <vt:i4>0</vt:i4>
      </vt:variant>
      <vt:variant>
        <vt:i4>5</vt:i4>
      </vt:variant>
      <vt:variant>
        <vt:lpwstr/>
      </vt:variant>
      <vt:variant>
        <vt:lpwstr>_Toc413243975</vt:lpwstr>
      </vt:variant>
      <vt:variant>
        <vt:i4>1048634</vt:i4>
      </vt:variant>
      <vt:variant>
        <vt:i4>893</vt:i4>
      </vt:variant>
      <vt:variant>
        <vt:i4>0</vt:i4>
      </vt:variant>
      <vt:variant>
        <vt:i4>5</vt:i4>
      </vt:variant>
      <vt:variant>
        <vt:lpwstr/>
      </vt:variant>
      <vt:variant>
        <vt:lpwstr>_Toc413243974</vt:lpwstr>
      </vt:variant>
      <vt:variant>
        <vt:i4>1048634</vt:i4>
      </vt:variant>
      <vt:variant>
        <vt:i4>887</vt:i4>
      </vt:variant>
      <vt:variant>
        <vt:i4>0</vt:i4>
      </vt:variant>
      <vt:variant>
        <vt:i4>5</vt:i4>
      </vt:variant>
      <vt:variant>
        <vt:lpwstr/>
      </vt:variant>
      <vt:variant>
        <vt:lpwstr>_Toc413243973</vt:lpwstr>
      </vt:variant>
      <vt:variant>
        <vt:i4>1048634</vt:i4>
      </vt:variant>
      <vt:variant>
        <vt:i4>881</vt:i4>
      </vt:variant>
      <vt:variant>
        <vt:i4>0</vt:i4>
      </vt:variant>
      <vt:variant>
        <vt:i4>5</vt:i4>
      </vt:variant>
      <vt:variant>
        <vt:lpwstr/>
      </vt:variant>
      <vt:variant>
        <vt:lpwstr>_Toc413243972</vt:lpwstr>
      </vt:variant>
      <vt:variant>
        <vt:i4>1048634</vt:i4>
      </vt:variant>
      <vt:variant>
        <vt:i4>875</vt:i4>
      </vt:variant>
      <vt:variant>
        <vt:i4>0</vt:i4>
      </vt:variant>
      <vt:variant>
        <vt:i4>5</vt:i4>
      </vt:variant>
      <vt:variant>
        <vt:lpwstr/>
      </vt:variant>
      <vt:variant>
        <vt:lpwstr>_Toc413243971</vt:lpwstr>
      </vt:variant>
      <vt:variant>
        <vt:i4>1048634</vt:i4>
      </vt:variant>
      <vt:variant>
        <vt:i4>869</vt:i4>
      </vt:variant>
      <vt:variant>
        <vt:i4>0</vt:i4>
      </vt:variant>
      <vt:variant>
        <vt:i4>5</vt:i4>
      </vt:variant>
      <vt:variant>
        <vt:lpwstr/>
      </vt:variant>
      <vt:variant>
        <vt:lpwstr>_Toc413243970</vt:lpwstr>
      </vt:variant>
      <vt:variant>
        <vt:i4>1114170</vt:i4>
      </vt:variant>
      <vt:variant>
        <vt:i4>863</vt:i4>
      </vt:variant>
      <vt:variant>
        <vt:i4>0</vt:i4>
      </vt:variant>
      <vt:variant>
        <vt:i4>5</vt:i4>
      </vt:variant>
      <vt:variant>
        <vt:lpwstr/>
      </vt:variant>
      <vt:variant>
        <vt:lpwstr>_Toc413243969</vt:lpwstr>
      </vt:variant>
      <vt:variant>
        <vt:i4>1114170</vt:i4>
      </vt:variant>
      <vt:variant>
        <vt:i4>857</vt:i4>
      </vt:variant>
      <vt:variant>
        <vt:i4>0</vt:i4>
      </vt:variant>
      <vt:variant>
        <vt:i4>5</vt:i4>
      </vt:variant>
      <vt:variant>
        <vt:lpwstr/>
      </vt:variant>
      <vt:variant>
        <vt:lpwstr>_Toc413243968</vt:lpwstr>
      </vt:variant>
      <vt:variant>
        <vt:i4>1114170</vt:i4>
      </vt:variant>
      <vt:variant>
        <vt:i4>851</vt:i4>
      </vt:variant>
      <vt:variant>
        <vt:i4>0</vt:i4>
      </vt:variant>
      <vt:variant>
        <vt:i4>5</vt:i4>
      </vt:variant>
      <vt:variant>
        <vt:lpwstr/>
      </vt:variant>
      <vt:variant>
        <vt:lpwstr>_Toc413243967</vt:lpwstr>
      </vt:variant>
      <vt:variant>
        <vt:i4>1114170</vt:i4>
      </vt:variant>
      <vt:variant>
        <vt:i4>845</vt:i4>
      </vt:variant>
      <vt:variant>
        <vt:i4>0</vt:i4>
      </vt:variant>
      <vt:variant>
        <vt:i4>5</vt:i4>
      </vt:variant>
      <vt:variant>
        <vt:lpwstr/>
      </vt:variant>
      <vt:variant>
        <vt:lpwstr>_Toc413243966</vt:lpwstr>
      </vt:variant>
      <vt:variant>
        <vt:i4>1114170</vt:i4>
      </vt:variant>
      <vt:variant>
        <vt:i4>839</vt:i4>
      </vt:variant>
      <vt:variant>
        <vt:i4>0</vt:i4>
      </vt:variant>
      <vt:variant>
        <vt:i4>5</vt:i4>
      </vt:variant>
      <vt:variant>
        <vt:lpwstr/>
      </vt:variant>
      <vt:variant>
        <vt:lpwstr>_Toc413243965</vt:lpwstr>
      </vt:variant>
      <vt:variant>
        <vt:i4>1114170</vt:i4>
      </vt:variant>
      <vt:variant>
        <vt:i4>833</vt:i4>
      </vt:variant>
      <vt:variant>
        <vt:i4>0</vt:i4>
      </vt:variant>
      <vt:variant>
        <vt:i4>5</vt:i4>
      </vt:variant>
      <vt:variant>
        <vt:lpwstr/>
      </vt:variant>
      <vt:variant>
        <vt:lpwstr>_Toc413243964</vt:lpwstr>
      </vt:variant>
      <vt:variant>
        <vt:i4>1114170</vt:i4>
      </vt:variant>
      <vt:variant>
        <vt:i4>827</vt:i4>
      </vt:variant>
      <vt:variant>
        <vt:i4>0</vt:i4>
      </vt:variant>
      <vt:variant>
        <vt:i4>5</vt:i4>
      </vt:variant>
      <vt:variant>
        <vt:lpwstr/>
      </vt:variant>
      <vt:variant>
        <vt:lpwstr>_Toc413243963</vt:lpwstr>
      </vt:variant>
      <vt:variant>
        <vt:i4>1114170</vt:i4>
      </vt:variant>
      <vt:variant>
        <vt:i4>821</vt:i4>
      </vt:variant>
      <vt:variant>
        <vt:i4>0</vt:i4>
      </vt:variant>
      <vt:variant>
        <vt:i4>5</vt:i4>
      </vt:variant>
      <vt:variant>
        <vt:lpwstr/>
      </vt:variant>
      <vt:variant>
        <vt:lpwstr>_Toc413243962</vt:lpwstr>
      </vt:variant>
      <vt:variant>
        <vt:i4>1114170</vt:i4>
      </vt:variant>
      <vt:variant>
        <vt:i4>815</vt:i4>
      </vt:variant>
      <vt:variant>
        <vt:i4>0</vt:i4>
      </vt:variant>
      <vt:variant>
        <vt:i4>5</vt:i4>
      </vt:variant>
      <vt:variant>
        <vt:lpwstr/>
      </vt:variant>
      <vt:variant>
        <vt:lpwstr>_Toc413243961</vt:lpwstr>
      </vt:variant>
      <vt:variant>
        <vt:i4>1114170</vt:i4>
      </vt:variant>
      <vt:variant>
        <vt:i4>809</vt:i4>
      </vt:variant>
      <vt:variant>
        <vt:i4>0</vt:i4>
      </vt:variant>
      <vt:variant>
        <vt:i4>5</vt:i4>
      </vt:variant>
      <vt:variant>
        <vt:lpwstr/>
      </vt:variant>
      <vt:variant>
        <vt:lpwstr>_Toc413243960</vt:lpwstr>
      </vt:variant>
      <vt:variant>
        <vt:i4>1179706</vt:i4>
      </vt:variant>
      <vt:variant>
        <vt:i4>803</vt:i4>
      </vt:variant>
      <vt:variant>
        <vt:i4>0</vt:i4>
      </vt:variant>
      <vt:variant>
        <vt:i4>5</vt:i4>
      </vt:variant>
      <vt:variant>
        <vt:lpwstr/>
      </vt:variant>
      <vt:variant>
        <vt:lpwstr>_Toc413243959</vt:lpwstr>
      </vt:variant>
      <vt:variant>
        <vt:i4>1179706</vt:i4>
      </vt:variant>
      <vt:variant>
        <vt:i4>797</vt:i4>
      </vt:variant>
      <vt:variant>
        <vt:i4>0</vt:i4>
      </vt:variant>
      <vt:variant>
        <vt:i4>5</vt:i4>
      </vt:variant>
      <vt:variant>
        <vt:lpwstr/>
      </vt:variant>
      <vt:variant>
        <vt:lpwstr>_Toc413243958</vt:lpwstr>
      </vt:variant>
      <vt:variant>
        <vt:i4>1179706</vt:i4>
      </vt:variant>
      <vt:variant>
        <vt:i4>791</vt:i4>
      </vt:variant>
      <vt:variant>
        <vt:i4>0</vt:i4>
      </vt:variant>
      <vt:variant>
        <vt:i4>5</vt:i4>
      </vt:variant>
      <vt:variant>
        <vt:lpwstr/>
      </vt:variant>
      <vt:variant>
        <vt:lpwstr>_Toc413243957</vt:lpwstr>
      </vt:variant>
      <vt:variant>
        <vt:i4>1179706</vt:i4>
      </vt:variant>
      <vt:variant>
        <vt:i4>785</vt:i4>
      </vt:variant>
      <vt:variant>
        <vt:i4>0</vt:i4>
      </vt:variant>
      <vt:variant>
        <vt:i4>5</vt:i4>
      </vt:variant>
      <vt:variant>
        <vt:lpwstr/>
      </vt:variant>
      <vt:variant>
        <vt:lpwstr>_Toc413243956</vt:lpwstr>
      </vt:variant>
      <vt:variant>
        <vt:i4>1179706</vt:i4>
      </vt:variant>
      <vt:variant>
        <vt:i4>779</vt:i4>
      </vt:variant>
      <vt:variant>
        <vt:i4>0</vt:i4>
      </vt:variant>
      <vt:variant>
        <vt:i4>5</vt:i4>
      </vt:variant>
      <vt:variant>
        <vt:lpwstr/>
      </vt:variant>
      <vt:variant>
        <vt:lpwstr>_Toc413243955</vt:lpwstr>
      </vt:variant>
      <vt:variant>
        <vt:i4>1179706</vt:i4>
      </vt:variant>
      <vt:variant>
        <vt:i4>773</vt:i4>
      </vt:variant>
      <vt:variant>
        <vt:i4>0</vt:i4>
      </vt:variant>
      <vt:variant>
        <vt:i4>5</vt:i4>
      </vt:variant>
      <vt:variant>
        <vt:lpwstr/>
      </vt:variant>
      <vt:variant>
        <vt:lpwstr>_Toc413243954</vt:lpwstr>
      </vt:variant>
      <vt:variant>
        <vt:i4>1179706</vt:i4>
      </vt:variant>
      <vt:variant>
        <vt:i4>767</vt:i4>
      </vt:variant>
      <vt:variant>
        <vt:i4>0</vt:i4>
      </vt:variant>
      <vt:variant>
        <vt:i4>5</vt:i4>
      </vt:variant>
      <vt:variant>
        <vt:lpwstr/>
      </vt:variant>
      <vt:variant>
        <vt:lpwstr>_Toc413243953</vt:lpwstr>
      </vt:variant>
      <vt:variant>
        <vt:i4>1179706</vt:i4>
      </vt:variant>
      <vt:variant>
        <vt:i4>761</vt:i4>
      </vt:variant>
      <vt:variant>
        <vt:i4>0</vt:i4>
      </vt:variant>
      <vt:variant>
        <vt:i4>5</vt:i4>
      </vt:variant>
      <vt:variant>
        <vt:lpwstr/>
      </vt:variant>
      <vt:variant>
        <vt:lpwstr>_Toc413243952</vt:lpwstr>
      </vt:variant>
      <vt:variant>
        <vt:i4>1179706</vt:i4>
      </vt:variant>
      <vt:variant>
        <vt:i4>755</vt:i4>
      </vt:variant>
      <vt:variant>
        <vt:i4>0</vt:i4>
      </vt:variant>
      <vt:variant>
        <vt:i4>5</vt:i4>
      </vt:variant>
      <vt:variant>
        <vt:lpwstr/>
      </vt:variant>
      <vt:variant>
        <vt:lpwstr>_Toc413243951</vt:lpwstr>
      </vt:variant>
      <vt:variant>
        <vt:i4>1179706</vt:i4>
      </vt:variant>
      <vt:variant>
        <vt:i4>749</vt:i4>
      </vt:variant>
      <vt:variant>
        <vt:i4>0</vt:i4>
      </vt:variant>
      <vt:variant>
        <vt:i4>5</vt:i4>
      </vt:variant>
      <vt:variant>
        <vt:lpwstr/>
      </vt:variant>
      <vt:variant>
        <vt:lpwstr>_Toc413243950</vt:lpwstr>
      </vt:variant>
      <vt:variant>
        <vt:i4>1245242</vt:i4>
      </vt:variant>
      <vt:variant>
        <vt:i4>743</vt:i4>
      </vt:variant>
      <vt:variant>
        <vt:i4>0</vt:i4>
      </vt:variant>
      <vt:variant>
        <vt:i4>5</vt:i4>
      </vt:variant>
      <vt:variant>
        <vt:lpwstr/>
      </vt:variant>
      <vt:variant>
        <vt:lpwstr>_Toc413243949</vt:lpwstr>
      </vt:variant>
      <vt:variant>
        <vt:i4>1245242</vt:i4>
      </vt:variant>
      <vt:variant>
        <vt:i4>737</vt:i4>
      </vt:variant>
      <vt:variant>
        <vt:i4>0</vt:i4>
      </vt:variant>
      <vt:variant>
        <vt:i4>5</vt:i4>
      </vt:variant>
      <vt:variant>
        <vt:lpwstr/>
      </vt:variant>
      <vt:variant>
        <vt:lpwstr>_Toc413243948</vt:lpwstr>
      </vt:variant>
      <vt:variant>
        <vt:i4>1245242</vt:i4>
      </vt:variant>
      <vt:variant>
        <vt:i4>731</vt:i4>
      </vt:variant>
      <vt:variant>
        <vt:i4>0</vt:i4>
      </vt:variant>
      <vt:variant>
        <vt:i4>5</vt:i4>
      </vt:variant>
      <vt:variant>
        <vt:lpwstr/>
      </vt:variant>
      <vt:variant>
        <vt:lpwstr>_Toc413243947</vt:lpwstr>
      </vt:variant>
      <vt:variant>
        <vt:i4>1245242</vt:i4>
      </vt:variant>
      <vt:variant>
        <vt:i4>725</vt:i4>
      </vt:variant>
      <vt:variant>
        <vt:i4>0</vt:i4>
      </vt:variant>
      <vt:variant>
        <vt:i4>5</vt:i4>
      </vt:variant>
      <vt:variant>
        <vt:lpwstr/>
      </vt:variant>
      <vt:variant>
        <vt:lpwstr>_Toc413243946</vt:lpwstr>
      </vt:variant>
      <vt:variant>
        <vt:i4>1245242</vt:i4>
      </vt:variant>
      <vt:variant>
        <vt:i4>719</vt:i4>
      </vt:variant>
      <vt:variant>
        <vt:i4>0</vt:i4>
      </vt:variant>
      <vt:variant>
        <vt:i4>5</vt:i4>
      </vt:variant>
      <vt:variant>
        <vt:lpwstr/>
      </vt:variant>
      <vt:variant>
        <vt:lpwstr>_Toc413243945</vt:lpwstr>
      </vt:variant>
      <vt:variant>
        <vt:i4>1245242</vt:i4>
      </vt:variant>
      <vt:variant>
        <vt:i4>713</vt:i4>
      </vt:variant>
      <vt:variant>
        <vt:i4>0</vt:i4>
      </vt:variant>
      <vt:variant>
        <vt:i4>5</vt:i4>
      </vt:variant>
      <vt:variant>
        <vt:lpwstr/>
      </vt:variant>
      <vt:variant>
        <vt:lpwstr>_Toc413243944</vt:lpwstr>
      </vt:variant>
      <vt:variant>
        <vt:i4>1245242</vt:i4>
      </vt:variant>
      <vt:variant>
        <vt:i4>707</vt:i4>
      </vt:variant>
      <vt:variant>
        <vt:i4>0</vt:i4>
      </vt:variant>
      <vt:variant>
        <vt:i4>5</vt:i4>
      </vt:variant>
      <vt:variant>
        <vt:lpwstr/>
      </vt:variant>
      <vt:variant>
        <vt:lpwstr>_Toc413243943</vt:lpwstr>
      </vt:variant>
      <vt:variant>
        <vt:i4>1245242</vt:i4>
      </vt:variant>
      <vt:variant>
        <vt:i4>701</vt:i4>
      </vt:variant>
      <vt:variant>
        <vt:i4>0</vt:i4>
      </vt:variant>
      <vt:variant>
        <vt:i4>5</vt:i4>
      </vt:variant>
      <vt:variant>
        <vt:lpwstr/>
      </vt:variant>
      <vt:variant>
        <vt:lpwstr>_Toc413243942</vt:lpwstr>
      </vt:variant>
      <vt:variant>
        <vt:i4>1245242</vt:i4>
      </vt:variant>
      <vt:variant>
        <vt:i4>695</vt:i4>
      </vt:variant>
      <vt:variant>
        <vt:i4>0</vt:i4>
      </vt:variant>
      <vt:variant>
        <vt:i4>5</vt:i4>
      </vt:variant>
      <vt:variant>
        <vt:lpwstr/>
      </vt:variant>
      <vt:variant>
        <vt:lpwstr>_Toc413243941</vt:lpwstr>
      </vt:variant>
      <vt:variant>
        <vt:i4>1245242</vt:i4>
      </vt:variant>
      <vt:variant>
        <vt:i4>689</vt:i4>
      </vt:variant>
      <vt:variant>
        <vt:i4>0</vt:i4>
      </vt:variant>
      <vt:variant>
        <vt:i4>5</vt:i4>
      </vt:variant>
      <vt:variant>
        <vt:lpwstr/>
      </vt:variant>
      <vt:variant>
        <vt:lpwstr>_Toc413243940</vt:lpwstr>
      </vt:variant>
      <vt:variant>
        <vt:i4>1310778</vt:i4>
      </vt:variant>
      <vt:variant>
        <vt:i4>683</vt:i4>
      </vt:variant>
      <vt:variant>
        <vt:i4>0</vt:i4>
      </vt:variant>
      <vt:variant>
        <vt:i4>5</vt:i4>
      </vt:variant>
      <vt:variant>
        <vt:lpwstr/>
      </vt:variant>
      <vt:variant>
        <vt:lpwstr>_Toc413243939</vt:lpwstr>
      </vt:variant>
      <vt:variant>
        <vt:i4>1310778</vt:i4>
      </vt:variant>
      <vt:variant>
        <vt:i4>677</vt:i4>
      </vt:variant>
      <vt:variant>
        <vt:i4>0</vt:i4>
      </vt:variant>
      <vt:variant>
        <vt:i4>5</vt:i4>
      </vt:variant>
      <vt:variant>
        <vt:lpwstr/>
      </vt:variant>
      <vt:variant>
        <vt:lpwstr>_Toc413243938</vt:lpwstr>
      </vt:variant>
      <vt:variant>
        <vt:i4>1310778</vt:i4>
      </vt:variant>
      <vt:variant>
        <vt:i4>671</vt:i4>
      </vt:variant>
      <vt:variant>
        <vt:i4>0</vt:i4>
      </vt:variant>
      <vt:variant>
        <vt:i4>5</vt:i4>
      </vt:variant>
      <vt:variant>
        <vt:lpwstr/>
      </vt:variant>
      <vt:variant>
        <vt:lpwstr>_Toc413243937</vt:lpwstr>
      </vt:variant>
      <vt:variant>
        <vt:i4>1310778</vt:i4>
      </vt:variant>
      <vt:variant>
        <vt:i4>665</vt:i4>
      </vt:variant>
      <vt:variant>
        <vt:i4>0</vt:i4>
      </vt:variant>
      <vt:variant>
        <vt:i4>5</vt:i4>
      </vt:variant>
      <vt:variant>
        <vt:lpwstr/>
      </vt:variant>
      <vt:variant>
        <vt:lpwstr>_Toc413243936</vt:lpwstr>
      </vt:variant>
      <vt:variant>
        <vt:i4>1310778</vt:i4>
      </vt:variant>
      <vt:variant>
        <vt:i4>659</vt:i4>
      </vt:variant>
      <vt:variant>
        <vt:i4>0</vt:i4>
      </vt:variant>
      <vt:variant>
        <vt:i4>5</vt:i4>
      </vt:variant>
      <vt:variant>
        <vt:lpwstr/>
      </vt:variant>
      <vt:variant>
        <vt:lpwstr>_Toc413243935</vt:lpwstr>
      </vt:variant>
      <vt:variant>
        <vt:i4>1310778</vt:i4>
      </vt:variant>
      <vt:variant>
        <vt:i4>653</vt:i4>
      </vt:variant>
      <vt:variant>
        <vt:i4>0</vt:i4>
      </vt:variant>
      <vt:variant>
        <vt:i4>5</vt:i4>
      </vt:variant>
      <vt:variant>
        <vt:lpwstr/>
      </vt:variant>
      <vt:variant>
        <vt:lpwstr>_Toc413243934</vt:lpwstr>
      </vt:variant>
      <vt:variant>
        <vt:i4>1310778</vt:i4>
      </vt:variant>
      <vt:variant>
        <vt:i4>647</vt:i4>
      </vt:variant>
      <vt:variant>
        <vt:i4>0</vt:i4>
      </vt:variant>
      <vt:variant>
        <vt:i4>5</vt:i4>
      </vt:variant>
      <vt:variant>
        <vt:lpwstr/>
      </vt:variant>
      <vt:variant>
        <vt:lpwstr>_Toc413243933</vt:lpwstr>
      </vt:variant>
      <vt:variant>
        <vt:i4>1310778</vt:i4>
      </vt:variant>
      <vt:variant>
        <vt:i4>641</vt:i4>
      </vt:variant>
      <vt:variant>
        <vt:i4>0</vt:i4>
      </vt:variant>
      <vt:variant>
        <vt:i4>5</vt:i4>
      </vt:variant>
      <vt:variant>
        <vt:lpwstr/>
      </vt:variant>
      <vt:variant>
        <vt:lpwstr>_Toc413243932</vt:lpwstr>
      </vt:variant>
      <vt:variant>
        <vt:i4>1310778</vt:i4>
      </vt:variant>
      <vt:variant>
        <vt:i4>635</vt:i4>
      </vt:variant>
      <vt:variant>
        <vt:i4>0</vt:i4>
      </vt:variant>
      <vt:variant>
        <vt:i4>5</vt:i4>
      </vt:variant>
      <vt:variant>
        <vt:lpwstr/>
      </vt:variant>
      <vt:variant>
        <vt:lpwstr>_Toc413243931</vt:lpwstr>
      </vt:variant>
      <vt:variant>
        <vt:i4>1310778</vt:i4>
      </vt:variant>
      <vt:variant>
        <vt:i4>629</vt:i4>
      </vt:variant>
      <vt:variant>
        <vt:i4>0</vt:i4>
      </vt:variant>
      <vt:variant>
        <vt:i4>5</vt:i4>
      </vt:variant>
      <vt:variant>
        <vt:lpwstr/>
      </vt:variant>
      <vt:variant>
        <vt:lpwstr>_Toc413243930</vt:lpwstr>
      </vt:variant>
      <vt:variant>
        <vt:i4>1376314</vt:i4>
      </vt:variant>
      <vt:variant>
        <vt:i4>623</vt:i4>
      </vt:variant>
      <vt:variant>
        <vt:i4>0</vt:i4>
      </vt:variant>
      <vt:variant>
        <vt:i4>5</vt:i4>
      </vt:variant>
      <vt:variant>
        <vt:lpwstr/>
      </vt:variant>
      <vt:variant>
        <vt:lpwstr>_Toc413243929</vt:lpwstr>
      </vt:variant>
      <vt:variant>
        <vt:i4>1376314</vt:i4>
      </vt:variant>
      <vt:variant>
        <vt:i4>617</vt:i4>
      </vt:variant>
      <vt:variant>
        <vt:i4>0</vt:i4>
      </vt:variant>
      <vt:variant>
        <vt:i4>5</vt:i4>
      </vt:variant>
      <vt:variant>
        <vt:lpwstr/>
      </vt:variant>
      <vt:variant>
        <vt:lpwstr>_Toc413243928</vt:lpwstr>
      </vt:variant>
      <vt:variant>
        <vt:i4>1376314</vt:i4>
      </vt:variant>
      <vt:variant>
        <vt:i4>611</vt:i4>
      </vt:variant>
      <vt:variant>
        <vt:i4>0</vt:i4>
      </vt:variant>
      <vt:variant>
        <vt:i4>5</vt:i4>
      </vt:variant>
      <vt:variant>
        <vt:lpwstr/>
      </vt:variant>
      <vt:variant>
        <vt:lpwstr>_Toc413243927</vt:lpwstr>
      </vt:variant>
      <vt:variant>
        <vt:i4>1376314</vt:i4>
      </vt:variant>
      <vt:variant>
        <vt:i4>605</vt:i4>
      </vt:variant>
      <vt:variant>
        <vt:i4>0</vt:i4>
      </vt:variant>
      <vt:variant>
        <vt:i4>5</vt:i4>
      </vt:variant>
      <vt:variant>
        <vt:lpwstr/>
      </vt:variant>
      <vt:variant>
        <vt:lpwstr>_Toc413243926</vt:lpwstr>
      </vt:variant>
      <vt:variant>
        <vt:i4>1376314</vt:i4>
      </vt:variant>
      <vt:variant>
        <vt:i4>599</vt:i4>
      </vt:variant>
      <vt:variant>
        <vt:i4>0</vt:i4>
      </vt:variant>
      <vt:variant>
        <vt:i4>5</vt:i4>
      </vt:variant>
      <vt:variant>
        <vt:lpwstr/>
      </vt:variant>
      <vt:variant>
        <vt:lpwstr>_Toc413243925</vt:lpwstr>
      </vt:variant>
      <vt:variant>
        <vt:i4>1376314</vt:i4>
      </vt:variant>
      <vt:variant>
        <vt:i4>593</vt:i4>
      </vt:variant>
      <vt:variant>
        <vt:i4>0</vt:i4>
      </vt:variant>
      <vt:variant>
        <vt:i4>5</vt:i4>
      </vt:variant>
      <vt:variant>
        <vt:lpwstr/>
      </vt:variant>
      <vt:variant>
        <vt:lpwstr>_Toc413243924</vt:lpwstr>
      </vt:variant>
      <vt:variant>
        <vt:i4>1376314</vt:i4>
      </vt:variant>
      <vt:variant>
        <vt:i4>587</vt:i4>
      </vt:variant>
      <vt:variant>
        <vt:i4>0</vt:i4>
      </vt:variant>
      <vt:variant>
        <vt:i4>5</vt:i4>
      </vt:variant>
      <vt:variant>
        <vt:lpwstr/>
      </vt:variant>
      <vt:variant>
        <vt:lpwstr>_Toc413243923</vt:lpwstr>
      </vt:variant>
      <vt:variant>
        <vt:i4>1376314</vt:i4>
      </vt:variant>
      <vt:variant>
        <vt:i4>581</vt:i4>
      </vt:variant>
      <vt:variant>
        <vt:i4>0</vt:i4>
      </vt:variant>
      <vt:variant>
        <vt:i4>5</vt:i4>
      </vt:variant>
      <vt:variant>
        <vt:lpwstr/>
      </vt:variant>
      <vt:variant>
        <vt:lpwstr>_Toc413243922</vt:lpwstr>
      </vt:variant>
      <vt:variant>
        <vt:i4>1376314</vt:i4>
      </vt:variant>
      <vt:variant>
        <vt:i4>575</vt:i4>
      </vt:variant>
      <vt:variant>
        <vt:i4>0</vt:i4>
      </vt:variant>
      <vt:variant>
        <vt:i4>5</vt:i4>
      </vt:variant>
      <vt:variant>
        <vt:lpwstr/>
      </vt:variant>
      <vt:variant>
        <vt:lpwstr>_Toc413243921</vt:lpwstr>
      </vt:variant>
      <vt:variant>
        <vt:i4>1376314</vt:i4>
      </vt:variant>
      <vt:variant>
        <vt:i4>569</vt:i4>
      </vt:variant>
      <vt:variant>
        <vt:i4>0</vt:i4>
      </vt:variant>
      <vt:variant>
        <vt:i4>5</vt:i4>
      </vt:variant>
      <vt:variant>
        <vt:lpwstr/>
      </vt:variant>
      <vt:variant>
        <vt:lpwstr>_Toc413243920</vt:lpwstr>
      </vt:variant>
      <vt:variant>
        <vt:i4>1441850</vt:i4>
      </vt:variant>
      <vt:variant>
        <vt:i4>563</vt:i4>
      </vt:variant>
      <vt:variant>
        <vt:i4>0</vt:i4>
      </vt:variant>
      <vt:variant>
        <vt:i4>5</vt:i4>
      </vt:variant>
      <vt:variant>
        <vt:lpwstr/>
      </vt:variant>
      <vt:variant>
        <vt:lpwstr>_Toc413243919</vt:lpwstr>
      </vt:variant>
      <vt:variant>
        <vt:i4>1441850</vt:i4>
      </vt:variant>
      <vt:variant>
        <vt:i4>557</vt:i4>
      </vt:variant>
      <vt:variant>
        <vt:i4>0</vt:i4>
      </vt:variant>
      <vt:variant>
        <vt:i4>5</vt:i4>
      </vt:variant>
      <vt:variant>
        <vt:lpwstr/>
      </vt:variant>
      <vt:variant>
        <vt:lpwstr>_Toc413243918</vt:lpwstr>
      </vt:variant>
      <vt:variant>
        <vt:i4>1441850</vt:i4>
      </vt:variant>
      <vt:variant>
        <vt:i4>551</vt:i4>
      </vt:variant>
      <vt:variant>
        <vt:i4>0</vt:i4>
      </vt:variant>
      <vt:variant>
        <vt:i4>5</vt:i4>
      </vt:variant>
      <vt:variant>
        <vt:lpwstr/>
      </vt:variant>
      <vt:variant>
        <vt:lpwstr>_Toc413243917</vt:lpwstr>
      </vt:variant>
      <vt:variant>
        <vt:i4>1441850</vt:i4>
      </vt:variant>
      <vt:variant>
        <vt:i4>545</vt:i4>
      </vt:variant>
      <vt:variant>
        <vt:i4>0</vt:i4>
      </vt:variant>
      <vt:variant>
        <vt:i4>5</vt:i4>
      </vt:variant>
      <vt:variant>
        <vt:lpwstr/>
      </vt:variant>
      <vt:variant>
        <vt:lpwstr>_Toc413243916</vt:lpwstr>
      </vt:variant>
      <vt:variant>
        <vt:i4>1441850</vt:i4>
      </vt:variant>
      <vt:variant>
        <vt:i4>539</vt:i4>
      </vt:variant>
      <vt:variant>
        <vt:i4>0</vt:i4>
      </vt:variant>
      <vt:variant>
        <vt:i4>5</vt:i4>
      </vt:variant>
      <vt:variant>
        <vt:lpwstr/>
      </vt:variant>
      <vt:variant>
        <vt:lpwstr>_Toc413243915</vt:lpwstr>
      </vt:variant>
      <vt:variant>
        <vt:i4>1441850</vt:i4>
      </vt:variant>
      <vt:variant>
        <vt:i4>533</vt:i4>
      </vt:variant>
      <vt:variant>
        <vt:i4>0</vt:i4>
      </vt:variant>
      <vt:variant>
        <vt:i4>5</vt:i4>
      </vt:variant>
      <vt:variant>
        <vt:lpwstr/>
      </vt:variant>
      <vt:variant>
        <vt:lpwstr>_Toc413243914</vt:lpwstr>
      </vt:variant>
      <vt:variant>
        <vt:i4>1441850</vt:i4>
      </vt:variant>
      <vt:variant>
        <vt:i4>527</vt:i4>
      </vt:variant>
      <vt:variant>
        <vt:i4>0</vt:i4>
      </vt:variant>
      <vt:variant>
        <vt:i4>5</vt:i4>
      </vt:variant>
      <vt:variant>
        <vt:lpwstr/>
      </vt:variant>
      <vt:variant>
        <vt:lpwstr>_Toc413243913</vt:lpwstr>
      </vt:variant>
      <vt:variant>
        <vt:i4>1441850</vt:i4>
      </vt:variant>
      <vt:variant>
        <vt:i4>521</vt:i4>
      </vt:variant>
      <vt:variant>
        <vt:i4>0</vt:i4>
      </vt:variant>
      <vt:variant>
        <vt:i4>5</vt:i4>
      </vt:variant>
      <vt:variant>
        <vt:lpwstr/>
      </vt:variant>
      <vt:variant>
        <vt:lpwstr>_Toc413243912</vt:lpwstr>
      </vt:variant>
      <vt:variant>
        <vt:i4>1441850</vt:i4>
      </vt:variant>
      <vt:variant>
        <vt:i4>515</vt:i4>
      </vt:variant>
      <vt:variant>
        <vt:i4>0</vt:i4>
      </vt:variant>
      <vt:variant>
        <vt:i4>5</vt:i4>
      </vt:variant>
      <vt:variant>
        <vt:lpwstr/>
      </vt:variant>
      <vt:variant>
        <vt:lpwstr>_Toc413243911</vt:lpwstr>
      </vt:variant>
      <vt:variant>
        <vt:i4>1441850</vt:i4>
      </vt:variant>
      <vt:variant>
        <vt:i4>509</vt:i4>
      </vt:variant>
      <vt:variant>
        <vt:i4>0</vt:i4>
      </vt:variant>
      <vt:variant>
        <vt:i4>5</vt:i4>
      </vt:variant>
      <vt:variant>
        <vt:lpwstr/>
      </vt:variant>
      <vt:variant>
        <vt:lpwstr>_Toc413243910</vt:lpwstr>
      </vt:variant>
      <vt:variant>
        <vt:i4>1507386</vt:i4>
      </vt:variant>
      <vt:variant>
        <vt:i4>503</vt:i4>
      </vt:variant>
      <vt:variant>
        <vt:i4>0</vt:i4>
      </vt:variant>
      <vt:variant>
        <vt:i4>5</vt:i4>
      </vt:variant>
      <vt:variant>
        <vt:lpwstr/>
      </vt:variant>
      <vt:variant>
        <vt:lpwstr>_Toc413243909</vt:lpwstr>
      </vt:variant>
      <vt:variant>
        <vt:i4>1507386</vt:i4>
      </vt:variant>
      <vt:variant>
        <vt:i4>497</vt:i4>
      </vt:variant>
      <vt:variant>
        <vt:i4>0</vt:i4>
      </vt:variant>
      <vt:variant>
        <vt:i4>5</vt:i4>
      </vt:variant>
      <vt:variant>
        <vt:lpwstr/>
      </vt:variant>
      <vt:variant>
        <vt:lpwstr>_Toc413243908</vt:lpwstr>
      </vt:variant>
      <vt:variant>
        <vt:i4>1507386</vt:i4>
      </vt:variant>
      <vt:variant>
        <vt:i4>491</vt:i4>
      </vt:variant>
      <vt:variant>
        <vt:i4>0</vt:i4>
      </vt:variant>
      <vt:variant>
        <vt:i4>5</vt:i4>
      </vt:variant>
      <vt:variant>
        <vt:lpwstr/>
      </vt:variant>
      <vt:variant>
        <vt:lpwstr>_Toc413243907</vt:lpwstr>
      </vt:variant>
      <vt:variant>
        <vt:i4>1507386</vt:i4>
      </vt:variant>
      <vt:variant>
        <vt:i4>485</vt:i4>
      </vt:variant>
      <vt:variant>
        <vt:i4>0</vt:i4>
      </vt:variant>
      <vt:variant>
        <vt:i4>5</vt:i4>
      </vt:variant>
      <vt:variant>
        <vt:lpwstr/>
      </vt:variant>
      <vt:variant>
        <vt:lpwstr>_Toc413243906</vt:lpwstr>
      </vt:variant>
      <vt:variant>
        <vt:i4>1507386</vt:i4>
      </vt:variant>
      <vt:variant>
        <vt:i4>479</vt:i4>
      </vt:variant>
      <vt:variant>
        <vt:i4>0</vt:i4>
      </vt:variant>
      <vt:variant>
        <vt:i4>5</vt:i4>
      </vt:variant>
      <vt:variant>
        <vt:lpwstr/>
      </vt:variant>
      <vt:variant>
        <vt:lpwstr>_Toc413243905</vt:lpwstr>
      </vt:variant>
      <vt:variant>
        <vt:i4>1507386</vt:i4>
      </vt:variant>
      <vt:variant>
        <vt:i4>473</vt:i4>
      </vt:variant>
      <vt:variant>
        <vt:i4>0</vt:i4>
      </vt:variant>
      <vt:variant>
        <vt:i4>5</vt:i4>
      </vt:variant>
      <vt:variant>
        <vt:lpwstr/>
      </vt:variant>
      <vt:variant>
        <vt:lpwstr>_Toc413243904</vt:lpwstr>
      </vt:variant>
      <vt:variant>
        <vt:i4>1507386</vt:i4>
      </vt:variant>
      <vt:variant>
        <vt:i4>467</vt:i4>
      </vt:variant>
      <vt:variant>
        <vt:i4>0</vt:i4>
      </vt:variant>
      <vt:variant>
        <vt:i4>5</vt:i4>
      </vt:variant>
      <vt:variant>
        <vt:lpwstr/>
      </vt:variant>
      <vt:variant>
        <vt:lpwstr>_Toc413243903</vt:lpwstr>
      </vt:variant>
      <vt:variant>
        <vt:i4>1507386</vt:i4>
      </vt:variant>
      <vt:variant>
        <vt:i4>461</vt:i4>
      </vt:variant>
      <vt:variant>
        <vt:i4>0</vt:i4>
      </vt:variant>
      <vt:variant>
        <vt:i4>5</vt:i4>
      </vt:variant>
      <vt:variant>
        <vt:lpwstr/>
      </vt:variant>
      <vt:variant>
        <vt:lpwstr>_Toc413243902</vt:lpwstr>
      </vt:variant>
      <vt:variant>
        <vt:i4>1507386</vt:i4>
      </vt:variant>
      <vt:variant>
        <vt:i4>455</vt:i4>
      </vt:variant>
      <vt:variant>
        <vt:i4>0</vt:i4>
      </vt:variant>
      <vt:variant>
        <vt:i4>5</vt:i4>
      </vt:variant>
      <vt:variant>
        <vt:lpwstr/>
      </vt:variant>
      <vt:variant>
        <vt:lpwstr>_Toc413243901</vt:lpwstr>
      </vt:variant>
      <vt:variant>
        <vt:i4>1507386</vt:i4>
      </vt:variant>
      <vt:variant>
        <vt:i4>449</vt:i4>
      </vt:variant>
      <vt:variant>
        <vt:i4>0</vt:i4>
      </vt:variant>
      <vt:variant>
        <vt:i4>5</vt:i4>
      </vt:variant>
      <vt:variant>
        <vt:lpwstr/>
      </vt:variant>
      <vt:variant>
        <vt:lpwstr>_Toc413243900</vt:lpwstr>
      </vt:variant>
      <vt:variant>
        <vt:i4>1966139</vt:i4>
      </vt:variant>
      <vt:variant>
        <vt:i4>443</vt:i4>
      </vt:variant>
      <vt:variant>
        <vt:i4>0</vt:i4>
      </vt:variant>
      <vt:variant>
        <vt:i4>5</vt:i4>
      </vt:variant>
      <vt:variant>
        <vt:lpwstr/>
      </vt:variant>
      <vt:variant>
        <vt:lpwstr>_Toc413243899</vt:lpwstr>
      </vt:variant>
      <vt:variant>
        <vt:i4>1966139</vt:i4>
      </vt:variant>
      <vt:variant>
        <vt:i4>437</vt:i4>
      </vt:variant>
      <vt:variant>
        <vt:i4>0</vt:i4>
      </vt:variant>
      <vt:variant>
        <vt:i4>5</vt:i4>
      </vt:variant>
      <vt:variant>
        <vt:lpwstr/>
      </vt:variant>
      <vt:variant>
        <vt:lpwstr>_Toc413243898</vt:lpwstr>
      </vt:variant>
      <vt:variant>
        <vt:i4>1966139</vt:i4>
      </vt:variant>
      <vt:variant>
        <vt:i4>431</vt:i4>
      </vt:variant>
      <vt:variant>
        <vt:i4>0</vt:i4>
      </vt:variant>
      <vt:variant>
        <vt:i4>5</vt:i4>
      </vt:variant>
      <vt:variant>
        <vt:lpwstr/>
      </vt:variant>
      <vt:variant>
        <vt:lpwstr>_Toc413243897</vt:lpwstr>
      </vt:variant>
      <vt:variant>
        <vt:i4>1966139</vt:i4>
      </vt:variant>
      <vt:variant>
        <vt:i4>425</vt:i4>
      </vt:variant>
      <vt:variant>
        <vt:i4>0</vt:i4>
      </vt:variant>
      <vt:variant>
        <vt:i4>5</vt:i4>
      </vt:variant>
      <vt:variant>
        <vt:lpwstr/>
      </vt:variant>
      <vt:variant>
        <vt:lpwstr>_Toc413243896</vt:lpwstr>
      </vt:variant>
      <vt:variant>
        <vt:i4>1966139</vt:i4>
      </vt:variant>
      <vt:variant>
        <vt:i4>419</vt:i4>
      </vt:variant>
      <vt:variant>
        <vt:i4>0</vt:i4>
      </vt:variant>
      <vt:variant>
        <vt:i4>5</vt:i4>
      </vt:variant>
      <vt:variant>
        <vt:lpwstr/>
      </vt:variant>
      <vt:variant>
        <vt:lpwstr>_Toc413243895</vt:lpwstr>
      </vt:variant>
      <vt:variant>
        <vt:i4>1966139</vt:i4>
      </vt:variant>
      <vt:variant>
        <vt:i4>413</vt:i4>
      </vt:variant>
      <vt:variant>
        <vt:i4>0</vt:i4>
      </vt:variant>
      <vt:variant>
        <vt:i4>5</vt:i4>
      </vt:variant>
      <vt:variant>
        <vt:lpwstr/>
      </vt:variant>
      <vt:variant>
        <vt:lpwstr>_Toc413243894</vt:lpwstr>
      </vt:variant>
      <vt:variant>
        <vt:i4>1966139</vt:i4>
      </vt:variant>
      <vt:variant>
        <vt:i4>407</vt:i4>
      </vt:variant>
      <vt:variant>
        <vt:i4>0</vt:i4>
      </vt:variant>
      <vt:variant>
        <vt:i4>5</vt:i4>
      </vt:variant>
      <vt:variant>
        <vt:lpwstr/>
      </vt:variant>
      <vt:variant>
        <vt:lpwstr>_Toc413243893</vt:lpwstr>
      </vt:variant>
      <vt:variant>
        <vt:i4>1966139</vt:i4>
      </vt:variant>
      <vt:variant>
        <vt:i4>401</vt:i4>
      </vt:variant>
      <vt:variant>
        <vt:i4>0</vt:i4>
      </vt:variant>
      <vt:variant>
        <vt:i4>5</vt:i4>
      </vt:variant>
      <vt:variant>
        <vt:lpwstr/>
      </vt:variant>
      <vt:variant>
        <vt:lpwstr>_Toc413243892</vt:lpwstr>
      </vt:variant>
      <vt:variant>
        <vt:i4>1966139</vt:i4>
      </vt:variant>
      <vt:variant>
        <vt:i4>395</vt:i4>
      </vt:variant>
      <vt:variant>
        <vt:i4>0</vt:i4>
      </vt:variant>
      <vt:variant>
        <vt:i4>5</vt:i4>
      </vt:variant>
      <vt:variant>
        <vt:lpwstr/>
      </vt:variant>
      <vt:variant>
        <vt:lpwstr>_Toc413243891</vt:lpwstr>
      </vt:variant>
      <vt:variant>
        <vt:i4>1966139</vt:i4>
      </vt:variant>
      <vt:variant>
        <vt:i4>389</vt:i4>
      </vt:variant>
      <vt:variant>
        <vt:i4>0</vt:i4>
      </vt:variant>
      <vt:variant>
        <vt:i4>5</vt:i4>
      </vt:variant>
      <vt:variant>
        <vt:lpwstr/>
      </vt:variant>
      <vt:variant>
        <vt:lpwstr>_Toc413243890</vt:lpwstr>
      </vt:variant>
      <vt:variant>
        <vt:i4>2031675</vt:i4>
      </vt:variant>
      <vt:variant>
        <vt:i4>383</vt:i4>
      </vt:variant>
      <vt:variant>
        <vt:i4>0</vt:i4>
      </vt:variant>
      <vt:variant>
        <vt:i4>5</vt:i4>
      </vt:variant>
      <vt:variant>
        <vt:lpwstr/>
      </vt:variant>
      <vt:variant>
        <vt:lpwstr>_Toc413243889</vt:lpwstr>
      </vt:variant>
      <vt:variant>
        <vt:i4>2031675</vt:i4>
      </vt:variant>
      <vt:variant>
        <vt:i4>377</vt:i4>
      </vt:variant>
      <vt:variant>
        <vt:i4>0</vt:i4>
      </vt:variant>
      <vt:variant>
        <vt:i4>5</vt:i4>
      </vt:variant>
      <vt:variant>
        <vt:lpwstr/>
      </vt:variant>
      <vt:variant>
        <vt:lpwstr>_Toc413243888</vt:lpwstr>
      </vt:variant>
      <vt:variant>
        <vt:i4>2031675</vt:i4>
      </vt:variant>
      <vt:variant>
        <vt:i4>371</vt:i4>
      </vt:variant>
      <vt:variant>
        <vt:i4>0</vt:i4>
      </vt:variant>
      <vt:variant>
        <vt:i4>5</vt:i4>
      </vt:variant>
      <vt:variant>
        <vt:lpwstr/>
      </vt:variant>
      <vt:variant>
        <vt:lpwstr>_Toc413243887</vt:lpwstr>
      </vt:variant>
      <vt:variant>
        <vt:i4>2031675</vt:i4>
      </vt:variant>
      <vt:variant>
        <vt:i4>365</vt:i4>
      </vt:variant>
      <vt:variant>
        <vt:i4>0</vt:i4>
      </vt:variant>
      <vt:variant>
        <vt:i4>5</vt:i4>
      </vt:variant>
      <vt:variant>
        <vt:lpwstr/>
      </vt:variant>
      <vt:variant>
        <vt:lpwstr>_Toc413243886</vt:lpwstr>
      </vt:variant>
      <vt:variant>
        <vt:i4>2031675</vt:i4>
      </vt:variant>
      <vt:variant>
        <vt:i4>359</vt:i4>
      </vt:variant>
      <vt:variant>
        <vt:i4>0</vt:i4>
      </vt:variant>
      <vt:variant>
        <vt:i4>5</vt:i4>
      </vt:variant>
      <vt:variant>
        <vt:lpwstr/>
      </vt:variant>
      <vt:variant>
        <vt:lpwstr>_Toc413243885</vt:lpwstr>
      </vt:variant>
      <vt:variant>
        <vt:i4>2031675</vt:i4>
      </vt:variant>
      <vt:variant>
        <vt:i4>353</vt:i4>
      </vt:variant>
      <vt:variant>
        <vt:i4>0</vt:i4>
      </vt:variant>
      <vt:variant>
        <vt:i4>5</vt:i4>
      </vt:variant>
      <vt:variant>
        <vt:lpwstr/>
      </vt:variant>
      <vt:variant>
        <vt:lpwstr>_Toc413243884</vt:lpwstr>
      </vt:variant>
      <vt:variant>
        <vt:i4>2031675</vt:i4>
      </vt:variant>
      <vt:variant>
        <vt:i4>347</vt:i4>
      </vt:variant>
      <vt:variant>
        <vt:i4>0</vt:i4>
      </vt:variant>
      <vt:variant>
        <vt:i4>5</vt:i4>
      </vt:variant>
      <vt:variant>
        <vt:lpwstr/>
      </vt:variant>
      <vt:variant>
        <vt:lpwstr>_Toc413243883</vt:lpwstr>
      </vt:variant>
      <vt:variant>
        <vt:i4>2031675</vt:i4>
      </vt:variant>
      <vt:variant>
        <vt:i4>341</vt:i4>
      </vt:variant>
      <vt:variant>
        <vt:i4>0</vt:i4>
      </vt:variant>
      <vt:variant>
        <vt:i4>5</vt:i4>
      </vt:variant>
      <vt:variant>
        <vt:lpwstr/>
      </vt:variant>
      <vt:variant>
        <vt:lpwstr>_Toc413243882</vt:lpwstr>
      </vt:variant>
      <vt:variant>
        <vt:i4>2031675</vt:i4>
      </vt:variant>
      <vt:variant>
        <vt:i4>335</vt:i4>
      </vt:variant>
      <vt:variant>
        <vt:i4>0</vt:i4>
      </vt:variant>
      <vt:variant>
        <vt:i4>5</vt:i4>
      </vt:variant>
      <vt:variant>
        <vt:lpwstr/>
      </vt:variant>
      <vt:variant>
        <vt:lpwstr>_Toc413243881</vt:lpwstr>
      </vt:variant>
      <vt:variant>
        <vt:i4>2031675</vt:i4>
      </vt:variant>
      <vt:variant>
        <vt:i4>329</vt:i4>
      </vt:variant>
      <vt:variant>
        <vt:i4>0</vt:i4>
      </vt:variant>
      <vt:variant>
        <vt:i4>5</vt:i4>
      </vt:variant>
      <vt:variant>
        <vt:lpwstr/>
      </vt:variant>
      <vt:variant>
        <vt:lpwstr>_Toc413243880</vt:lpwstr>
      </vt:variant>
      <vt:variant>
        <vt:i4>1048635</vt:i4>
      </vt:variant>
      <vt:variant>
        <vt:i4>323</vt:i4>
      </vt:variant>
      <vt:variant>
        <vt:i4>0</vt:i4>
      </vt:variant>
      <vt:variant>
        <vt:i4>5</vt:i4>
      </vt:variant>
      <vt:variant>
        <vt:lpwstr/>
      </vt:variant>
      <vt:variant>
        <vt:lpwstr>_Toc413243879</vt:lpwstr>
      </vt:variant>
      <vt:variant>
        <vt:i4>1048635</vt:i4>
      </vt:variant>
      <vt:variant>
        <vt:i4>317</vt:i4>
      </vt:variant>
      <vt:variant>
        <vt:i4>0</vt:i4>
      </vt:variant>
      <vt:variant>
        <vt:i4>5</vt:i4>
      </vt:variant>
      <vt:variant>
        <vt:lpwstr/>
      </vt:variant>
      <vt:variant>
        <vt:lpwstr>_Toc413243878</vt:lpwstr>
      </vt:variant>
      <vt:variant>
        <vt:i4>1048635</vt:i4>
      </vt:variant>
      <vt:variant>
        <vt:i4>311</vt:i4>
      </vt:variant>
      <vt:variant>
        <vt:i4>0</vt:i4>
      </vt:variant>
      <vt:variant>
        <vt:i4>5</vt:i4>
      </vt:variant>
      <vt:variant>
        <vt:lpwstr/>
      </vt:variant>
      <vt:variant>
        <vt:lpwstr>_Toc413243877</vt:lpwstr>
      </vt:variant>
      <vt:variant>
        <vt:i4>1048635</vt:i4>
      </vt:variant>
      <vt:variant>
        <vt:i4>305</vt:i4>
      </vt:variant>
      <vt:variant>
        <vt:i4>0</vt:i4>
      </vt:variant>
      <vt:variant>
        <vt:i4>5</vt:i4>
      </vt:variant>
      <vt:variant>
        <vt:lpwstr/>
      </vt:variant>
      <vt:variant>
        <vt:lpwstr>_Toc413243876</vt:lpwstr>
      </vt:variant>
      <vt:variant>
        <vt:i4>1048635</vt:i4>
      </vt:variant>
      <vt:variant>
        <vt:i4>299</vt:i4>
      </vt:variant>
      <vt:variant>
        <vt:i4>0</vt:i4>
      </vt:variant>
      <vt:variant>
        <vt:i4>5</vt:i4>
      </vt:variant>
      <vt:variant>
        <vt:lpwstr/>
      </vt:variant>
      <vt:variant>
        <vt:lpwstr>_Toc413243875</vt:lpwstr>
      </vt:variant>
      <vt:variant>
        <vt:i4>1048635</vt:i4>
      </vt:variant>
      <vt:variant>
        <vt:i4>293</vt:i4>
      </vt:variant>
      <vt:variant>
        <vt:i4>0</vt:i4>
      </vt:variant>
      <vt:variant>
        <vt:i4>5</vt:i4>
      </vt:variant>
      <vt:variant>
        <vt:lpwstr/>
      </vt:variant>
      <vt:variant>
        <vt:lpwstr>_Toc413243874</vt:lpwstr>
      </vt:variant>
      <vt:variant>
        <vt:i4>1048635</vt:i4>
      </vt:variant>
      <vt:variant>
        <vt:i4>287</vt:i4>
      </vt:variant>
      <vt:variant>
        <vt:i4>0</vt:i4>
      </vt:variant>
      <vt:variant>
        <vt:i4>5</vt:i4>
      </vt:variant>
      <vt:variant>
        <vt:lpwstr/>
      </vt:variant>
      <vt:variant>
        <vt:lpwstr>_Toc413243873</vt:lpwstr>
      </vt:variant>
      <vt:variant>
        <vt:i4>1048635</vt:i4>
      </vt:variant>
      <vt:variant>
        <vt:i4>281</vt:i4>
      </vt:variant>
      <vt:variant>
        <vt:i4>0</vt:i4>
      </vt:variant>
      <vt:variant>
        <vt:i4>5</vt:i4>
      </vt:variant>
      <vt:variant>
        <vt:lpwstr/>
      </vt:variant>
      <vt:variant>
        <vt:lpwstr>_Toc413243872</vt:lpwstr>
      </vt:variant>
      <vt:variant>
        <vt:i4>1048635</vt:i4>
      </vt:variant>
      <vt:variant>
        <vt:i4>275</vt:i4>
      </vt:variant>
      <vt:variant>
        <vt:i4>0</vt:i4>
      </vt:variant>
      <vt:variant>
        <vt:i4>5</vt:i4>
      </vt:variant>
      <vt:variant>
        <vt:lpwstr/>
      </vt:variant>
      <vt:variant>
        <vt:lpwstr>_Toc413243871</vt:lpwstr>
      </vt:variant>
      <vt:variant>
        <vt:i4>1048635</vt:i4>
      </vt:variant>
      <vt:variant>
        <vt:i4>269</vt:i4>
      </vt:variant>
      <vt:variant>
        <vt:i4>0</vt:i4>
      </vt:variant>
      <vt:variant>
        <vt:i4>5</vt:i4>
      </vt:variant>
      <vt:variant>
        <vt:lpwstr/>
      </vt:variant>
      <vt:variant>
        <vt:lpwstr>_Toc413243870</vt:lpwstr>
      </vt:variant>
      <vt:variant>
        <vt:i4>1114171</vt:i4>
      </vt:variant>
      <vt:variant>
        <vt:i4>263</vt:i4>
      </vt:variant>
      <vt:variant>
        <vt:i4>0</vt:i4>
      </vt:variant>
      <vt:variant>
        <vt:i4>5</vt:i4>
      </vt:variant>
      <vt:variant>
        <vt:lpwstr/>
      </vt:variant>
      <vt:variant>
        <vt:lpwstr>_Toc413243869</vt:lpwstr>
      </vt:variant>
      <vt:variant>
        <vt:i4>1114171</vt:i4>
      </vt:variant>
      <vt:variant>
        <vt:i4>257</vt:i4>
      </vt:variant>
      <vt:variant>
        <vt:i4>0</vt:i4>
      </vt:variant>
      <vt:variant>
        <vt:i4>5</vt:i4>
      </vt:variant>
      <vt:variant>
        <vt:lpwstr/>
      </vt:variant>
      <vt:variant>
        <vt:lpwstr>_Toc413243868</vt:lpwstr>
      </vt:variant>
      <vt:variant>
        <vt:i4>1114171</vt:i4>
      </vt:variant>
      <vt:variant>
        <vt:i4>251</vt:i4>
      </vt:variant>
      <vt:variant>
        <vt:i4>0</vt:i4>
      </vt:variant>
      <vt:variant>
        <vt:i4>5</vt:i4>
      </vt:variant>
      <vt:variant>
        <vt:lpwstr/>
      </vt:variant>
      <vt:variant>
        <vt:lpwstr>_Toc413243867</vt:lpwstr>
      </vt:variant>
      <vt:variant>
        <vt:i4>1114171</vt:i4>
      </vt:variant>
      <vt:variant>
        <vt:i4>245</vt:i4>
      </vt:variant>
      <vt:variant>
        <vt:i4>0</vt:i4>
      </vt:variant>
      <vt:variant>
        <vt:i4>5</vt:i4>
      </vt:variant>
      <vt:variant>
        <vt:lpwstr/>
      </vt:variant>
      <vt:variant>
        <vt:lpwstr>_Toc413243866</vt:lpwstr>
      </vt:variant>
      <vt:variant>
        <vt:i4>1114171</vt:i4>
      </vt:variant>
      <vt:variant>
        <vt:i4>239</vt:i4>
      </vt:variant>
      <vt:variant>
        <vt:i4>0</vt:i4>
      </vt:variant>
      <vt:variant>
        <vt:i4>5</vt:i4>
      </vt:variant>
      <vt:variant>
        <vt:lpwstr/>
      </vt:variant>
      <vt:variant>
        <vt:lpwstr>_Toc413243865</vt:lpwstr>
      </vt:variant>
      <vt:variant>
        <vt:i4>1114171</vt:i4>
      </vt:variant>
      <vt:variant>
        <vt:i4>233</vt:i4>
      </vt:variant>
      <vt:variant>
        <vt:i4>0</vt:i4>
      </vt:variant>
      <vt:variant>
        <vt:i4>5</vt:i4>
      </vt:variant>
      <vt:variant>
        <vt:lpwstr/>
      </vt:variant>
      <vt:variant>
        <vt:lpwstr>_Toc413243864</vt:lpwstr>
      </vt:variant>
      <vt:variant>
        <vt:i4>1114171</vt:i4>
      </vt:variant>
      <vt:variant>
        <vt:i4>227</vt:i4>
      </vt:variant>
      <vt:variant>
        <vt:i4>0</vt:i4>
      </vt:variant>
      <vt:variant>
        <vt:i4>5</vt:i4>
      </vt:variant>
      <vt:variant>
        <vt:lpwstr/>
      </vt:variant>
      <vt:variant>
        <vt:lpwstr>_Toc413243863</vt:lpwstr>
      </vt:variant>
      <vt:variant>
        <vt:i4>1114171</vt:i4>
      </vt:variant>
      <vt:variant>
        <vt:i4>221</vt:i4>
      </vt:variant>
      <vt:variant>
        <vt:i4>0</vt:i4>
      </vt:variant>
      <vt:variant>
        <vt:i4>5</vt:i4>
      </vt:variant>
      <vt:variant>
        <vt:lpwstr/>
      </vt:variant>
      <vt:variant>
        <vt:lpwstr>_Toc413243862</vt:lpwstr>
      </vt:variant>
      <vt:variant>
        <vt:i4>1114171</vt:i4>
      </vt:variant>
      <vt:variant>
        <vt:i4>215</vt:i4>
      </vt:variant>
      <vt:variant>
        <vt:i4>0</vt:i4>
      </vt:variant>
      <vt:variant>
        <vt:i4>5</vt:i4>
      </vt:variant>
      <vt:variant>
        <vt:lpwstr/>
      </vt:variant>
      <vt:variant>
        <vt:lpwstr>_Toc413243861</vt:lpwstr>
      </vt:variant>
      <vt:variant>
        <vt:i4>1114171</vt:i4>
      </vt:variant>
      <vt:variant>
        <vt:i4>209</vt:i4>
      </vt:variant>
      <vt:variant>
        <vt:i4>0</vt:i4>
      </vt:variant>
      <vt:variant>
        <vt:i4>5</vt:i4>
      </vt:variant>
      <vt:variant>
        <vt:lpwstr/>
      </vt:variant>
      <vt:variant>
        <vt:lpwstr>_Toc413243860</vt:lpwstr>
      </vt:variant>
      <vt:variant>
        <vt:i4>1179707</vt:i4>
      </vt:variant>
      <vt:variant>
        <vt:i4>203</vt:i4>
      </vt:variant>
      <vt:variant>
        <vt:i4>0</vt:i4>
      </vt:variant>
      <vt:variant>
        <vt:i4>5</vt:i4>
      </vt:variant>
      <vt:variant>
        <vt:lpwstr/>
      </vt:variant>
      <vt:variant>
        <vt:lpwstr>_Toc413243859</vt:lpwstr>
      </vt:variant>
      <vt:variant>
        <vt:i4>1179707</vt:i4>
      </vt:variant>
      <vt:variant>
        <vt:i4>197</vt:i4>
      </vt:variant>
      <vt:variant>
        <vt:i4>0</vt:i4>
      </vt:variant>
      <vt:variant>
        <vt:i4>5</vt:i4>
      </vt:variant>
      <vt:variant>
        <vt:lpwstr/>
      </vt:variant>
      <vt:variant>
        <vt:lpwstr>_Toc413243858</vt:lpwstr>
      </vt:variant>
      <vt:variant>
        <vt:i4>1179707</vt:i4>
      </vt:variant>
      <vt:variant>
        <vt:i4>191</vt:i4>
      </vt:variant>
      <vt:variant>
        <vt:i4>0</vt:i4>
      </vt:variant>
      <vt:variant>
        <vt:i4>5</vt:i4>
      </vt:variant>
      <vt:variant>
        <vt:lpwstr/>
      </vt:variant>
      <vt:variant>
        <vt:lpwstr>_Toc413243857</vt:lpwstr>
      </vt:variant>
      <vt:variant>
        <vt:i4>1179707</vt:i4>
      </vt:variant>
      <vt:variant>
        <vt:i4>185</vt:i4>
      </vt:variant>
      <vt:variant>
        <vt:i4>0</vt:i4>
      </vt:variant>
      <vt:variant>
        <vt:i4>5</vt:i4>
      </vt:variant>
      <vt:variant>
        <vt:lpwstr/>
      </vt:variant>
      <vt:variant>
        <vt:lpwstr>_Toc413243856</vt:lpwstr>
      </vt:variant>
      <vt:variant>
        <vt:i4>1179707</vt:i4>
      </vt:variant>
      <vt:variant>
        <vt:i4>179</vt:i4>
      </vt:variant>
      <vt:variant>
        <vt:i4>0</vt:i4>
      </vt:variant>
      <vt:variant>
        <vt:i4>5</vt:i4>
      </vt:variant>
      <vt:variant>
        <vt:lpwstr/>
      </vt:variant>
      <vt:variant>
        <vt:lpwstr>_Toc413243855</vt:lpwstr>
      </vt:variant>
      <vt:variant>
        <vt:i4>1179707</vt:i4>
      </vt:variant>
      <vt:variant>
        <vt:i4>173</vt:i4>
      </vt:variant>
      <vt:variant>
        <vt:i4>0</vt:i4>
      </vt:variant>
      <vt:variant>
        <vt:i4>5</vt:i4>
      </vt:variant>
      <vt:variant>
        <vt:lpwstr/>
      </vt:variant>
      <vt:variant>
        <vt:lpwstr>_Toc413243854</vt:lpwstr>
      </vt:variant>
      <vt:variant>
        <vt:i4>1179707</vt:i4>
      </vt:variant>
      <vt:variant>
        <vt:i4>167</vt:i4>
      </vt:variant>
      <vt:variant>
        <vt:i4>0</vt:i4>
      </vt:variant>
      <vt:variant>
        <vt:i4>5</vt:i4>
      </vt:variant>
      <vt:variant>
        <vt:lpwstr/>
      </vt:variant>
      <vt:variant>
        <vt:lpwstr>_Toc413243853</vt:lpwstr>
      </vt:variant>
      <vt:variant>
        <vt:i4>1179707</vt:i4>
      </vt:variant>
      <vt:variant>
        <vt:i4>161</vt:i4>
      </vt:variant>
      <vt:variant>
        <vt:i4>0</vt:i4>
      </vt:variant>
      <vt:variant>
        <vt:i4>5</vt:i4>
      </vt:variant>
      <vt:variant>
        <vt:lpwstr/>
      </vt:variant>
      <vt:variant>
        <vt:lpwstr>_Toc413243852</vt:lpwstr>
      </vt:variant>
      <vt:variant>
        <vt:i4>1179707</vt:i4>
      </vt:variant>
      <vt:variant>
        <vt:i4>155</vt:i4>
      </vt:variant>
      <vt:variant>
        <vt:i4>0</vt:i4>
      </vt:variant>
      <vt:variant>
        <vt:i4>5</vt:i4>
      </vt:variant>
      <vt:variant>
        <vt:lpwstr/>
      </vt:variant>
      <vt:variant>
        <vt:lpwstr>_Toc413243851</vt:lpwstr>
      </vt:variant>
      <vt:variant>
        <vt:i4>1179707</vt:i4>
      </vt:variant>
      <vt:variant>
        <vt:i4>149</vt:i4>
      </vt:variant>
      <vt:variant>
        <vt:i4>0</vt:i4>
      </vt:variant>
      <vt:variant>
        <vt:i4>5</vt:i4>
      </vt:variant>
      <vt:variant>
        <vt:lpwstr/>
      </vt:variant>
      <vt:variant>
        <vt:lpwstr>_Toc413243850</vt:lpwstr>
      </vt:variant>
      <vt:variant>
        <vt:i4>1245243</vt:i4>
      </vt:variant>
      <vt:variant>
        <vt:i4>143</vt:i4>
      </vt:variant>
      <vt:variant>
        <vt:i4>0</vt:i4>
      </vt:variant>
      <vt:variant>
        <vt:i4>5</vt:i4>
      </vt:variant>
      <vt:variant>
        <vt:lpwstr/>
      </vt:variant>
      <vt:variant>
        <vt:lpwstr>_Toc413243849</vt:lpwstr>
      </vt:variant>
      <vt:variant>
        <vt:i4>1245243</vt:i4>
      </vt:variant>
      <vt:variant>
        <vt:i4>137</vt:i4>
      </vt:variant>
      <vt:variant>
        <vt:i4>0</vt:i4>
      </vt:variant>
      <vt:variant>
        <vt:i4>5</vt:i4>
      </vt:variant>
      <vt:variant>
        <vt:lpwstr/>
      </vt:variant>
      <vt:variant>
        <vt:lpwstr>_Toc413243848</vt:lpwstr>
      </vt:variant>
      <vt:variant>
        <vt:i4>1245243</vt:i4>
      </vt:variant>
      <vt:variant>
        <vt:i4>131</vt:i4>
      </vt:variant>
      <vt:variant>
        <vt:i4>0</vt:i4>
      </vt:variant>
      <vt:variant>
        <vt:i4>5</vt:i4>
      </vt:variant>
      <vt:variant>
        <vt:lpwstr/>
      </vt:variant>
      <vt:variant>
        <vt:lpwstr>_Toc413243847</vt:lpwstr>
      </vt:variant>
      <vt:variant>
        <vt:i4>1245243</vt:i4>
      </vt:variant>
      <vt:variant>
        <vt:i4>125</vt:i4>
      </vt:variant>
      <vt:variant>
        <vt:i4>0</vt:i4>
      </vt:variant>
      <vt:variant>
        <vt:i4>5</vt:i4>
      </vt:variant>
      <vt:variant>
        <vt:lpwstr/>
      </vt:variant>
      <vt:variant>
        <vt:lpwstr>_Toc413243846</vt:lpwstr>
      </vt:variant>
      <vt:variant>
        <vt:i4>1245243</vt:i4>
      </vt:variant>
      <vt:variant>
        <vt:i4>119</vt:i4>
      </vt:variant>
      <vt:variant>
        <vt:i4>0</vt:i4>
      </vt:variant>
      <vt:variant>
        <vt:i4>5</vt:i4>
      </vt:variant>
      <vt:variant>
        <vt:lpwstr/>
      </vt:variant>
      <vt:variant>
        <vt:lpwstr>_Toc413243845</vt:lpwstr>
      </vt:variant>
      <vt:variant>
        <vt:i4>1245243</vt:i4>
      </vt:variant>
      <vt:variant>
        <vt:i4>113</vt:i4>
      </vt:variant>
      <vt:variant>
        <vt:i4>0</vt:i4>
      </vt:variant>
      <vt:variant>
        <vt:i4>5</vt:i4>
      </vt:variant>
      <vt:variant>
        <vt:lpwstr/>
      </vt:variant>
      <vt:variant>
        <vt:lpwstr>_Toc413243844</vt:lpwstr>
      </vt:variant>
      <vt:variant>
        <vt:i4>1245243</vt:i4>
      </vt:variant>
      <vt:variant>
        <vt:i4>107</vt:i4>
      </vt:variant>
      <vt:variant>
        <vt:i4>0</vt:i4>
      </vt:variant>
      <vt:variant>
        <vt:i4>5</vt:i4>
      </vt:variant>
      <vt:variant>
        <vt:lpwstr/>
      </vt:variant>
      <vt:variant>
        <vt:lpwstr>_Toc413243843</vt:lpwstr>
      </vt:variant>
      <vt:variant>
        <vt:i4>1245243</vt:i4>
      </vt:variant>
      <vt:variant>
        <vt:i4>101</vt:i4>
      </vt:variant>
      <vt:variant>
        <vt:i4>0</vt:i4>
      </vt:variant>
      <vt:variant>
        <vt:i4>5</vt:i4>
      </vt:variant>
      <vt:variant>
        <vt:lpwstr/>
      </vt:variant>
      <vt:variant>
        <vt:lpwstr>_Toc413243842</vt:lpwstr>
      </vt:variant>
      <vt:variant>
        <vt:i4>1245243</vt:i4>
      </vt:variant>
      <vt:variant>
        <vt:i4>95</vt:i4>
      </vt:variant>
      <vt:variant>
        <vt:i4>0</vt:i4>
      </vt:variant>
      <vt:variant>
        <vt:i4>5</vt:i4>
      </vt:variant>
      <vt:variant>
        <vt:lpwstr/>
      </vt:variant>
      <vt:variant>
        <vt:lpwstr>_Toc413243841</vt:lpwstr>
      </vt:variant>
      <vt:variant>
        <vt:i4>1245243</vt:i4>
      </vt:variant>
      <vt:variant>
        <vt:i4>89</vt:i4>
      </vt:variant>
      <vt:variant>
        <vt:i4>0</vt:i4>
      </vt:variant>
      <vt:variant>
        <vt:i4>5</vt:i4>
      </vt:variant>
      <vt:variant>
        <vt:lpwstr/>
      </vt:variant>
      <vt:variant>
        <vt:lpwstr>_Toc413243840</vt:lpwstr>
      </vt:variant>
      <vt:variant>
        <vt:i4>1310779</vt:i4>
      </vt:variant>
      <vt:variant>
        <vt:i4>83</vt:i4>
      </vt:variant>
      <vt:variant>
        <vt:i4>0</vt:i4>
      </vt:variant>
      <vt:variant>
        <vt:i4>5</vt:i4>
      </vt:variant>
      <vt:variant>
        <vt:lpwstr/>
      </vt:variant>
      <vt:variant>
        <vt:lpwstr>_Toc413243839</vt:lpwstr>
      </vt:variant>
      <vt:variant>
        <vt:i4>1310779</vt:i4>
      </vt:variant>
      <vt:variant>
        <vt:i4>77</vt:i4>
      </vt:variant>
      <vt:variant>
        <vt:i4>0</vt:i4>
      </vt:variant>
      <vt:variant>
        <vt:i4>5</vt:i4>
      </vt:variant>
      <vt:variant>
        <vt:lpwstr/>
      </vt:variant>
      <vt:variant>
        <vt:lpwstr>_Toc413243838</vt:lpwstr>
      </vt:variant>
      <vt:variant>
        <vt:i4>1310779</vt:i4>
      </vt:variant>
      <vt:variant>
        <vt:i4>71</vt:i4>
      </vt:variant>
      <vt:variant>
        <vt:i4>0</vt:i4>
      </vt:variant>
      <vt:variant>
        <vt:i4>5</vt:i4>
      </vt:variant>
      <vt:variant>
        <vt:lpwstr/>
      </vt:variant>
      <vt:variant>
        <vt:lpwstr>_Toc413243837</vt:lpwstr>
      </vt:variant>
      <vt:variant>
        <vt:i4>1310779</vt:i4>
      </vt:variant>
      <vt:variant>
        <vt:i4>65</vt:i4>
      </vt:variant>
      <vt:variant>
        <vt:i4>0</vt:i4>
      </vt:variant>
      <vt:variant>
        <vt:i4>5</vt:i4>
      </vt:variant>
      <vt:variant>
        <vt:lpwstr/>
      </vt:variant>
      <vt:variant>
        <vt:lpwstr>_Toc413243836</vt:lpwstr>
      </vt:variant>
      <vt:variant>
        <vt:i4>7274612</vt:i4>
      </vt:variant>
      <vt:variant>
        <vt:i4>0</vt:i4>
      </vt:variant>
      <vt:variant>
        <vt:i4>0</vt:i4>
      </vt:variant>
      <vt:variant>
        <vt:i4>5</vt:i4>
      </vt:variant>
      <vt:variant>
        <vt:lpwstr/>
      </vt:variant>
      <vt:variant>
        <vt:lpwstr>TOC</vt:lpwstr>
      </vt:variant>
      <vt:variant>
        <vt:i4>6291540</vt:i4>
      </vt:variant>
      <vt:variant>
        <vt:i4>342738</vt:i4>
      </vt:variant>
      <vt:variant>
        <vt:i4>1498</vt:i4>
      </vt:variant>
      <vt:variant>
        <vt:i4>1</vt:i4>
      </vt:variant>
      <vt:variant>
        <vt:lpwstr>cid:image001.png@01CD0B37.34AB97E0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ROR*1.5*36 User Manual</dc:title>
  <dc:subject>Clinical Case Registries 1.5.36</dc:subject>
  <dc:creator>Edward Micyus (7Delta)</dc:creator>
  <cp:keywords>CCR, HIV, Hep C</cp:keywords>
  <cp:lastModifiedBy>Moody, Susan G.</cp:lastModifiedBy>
  <cp:revision>47</cp:revision>
  <cp:lastPrinted>2015-06-01T23:22:00Z</cp:lastPrinted>
  <dcterms:created xsi:type="dcterms:W3CDTF">2019-10-03T13:42:00Z</dcterms:created>
  <dcterms:modified xsi:type="dcterms:W3CDTF">2020-11-29T22:06:00Z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February 2006</vt:lpwstr>
  </property>
  <property fmtid="{D5CDD505-2E9C-101B-9397-08002B2CF9AE}" pid="3" name="Language">
    <vt:lpwstr>English US</vt:lpwstr>
  </property>
  <property fmtid="{D5CDD505-2E9C-101B-9397-08002B2CF9AE}" pid="4" name="ContentTypeId">
    <vt:lpwstr>0x0101005652448446033D48A17789E5633310AE</vt:lpwstr>
  </property>
  <property fmtid="{D5CDD505-2E9C-101B-9397-08002B2CF9AE}" pid="5" name="Sortorder">
    <vt:lpwstr/>
  </property>
  <property fmtid="{D5CDD505-2E9C-101B-9397-08002B2CF9AE}" pid="6" name="TemplateUrl">
    <vt:lpwstr/>
  </property>
  <property fmtid="{D5CDD505-2E9C-101B-9397-08002B2CF9AE}" pid="7" name="Order">
    <vt:r8>157300</vt:r8>
  </property>
  <property fmtid="{D5CDD505-2E9C-101B-9397-08002B2CF9AE}" pid="8" name="MetaInfo">
    <vt:lpwstr>Subject:SW|Clinical Case Registries 1.5.8 Sortorder:EW| vti_parserversion:SR|12.0.0.6545 _Category:EW| Language:SW|English US _Comments:SW| vti_author:SR|HARRIS\\tdelgado Keywords:SW|CCR, HIV, Hep C _Status:EW| vti_modifiedby:SR|HARRIS\\tdelgado vti_title</vt:lpwstr>
  </property>
  <property fmtid="{D5CDD505-2E9C-101B-9397-08002B2CF9AE}" pid="9" name="xd_ProgID">
    <vt:lpwstr/>
  </property>
  <property fmtid="{D5CDD505-2E9C-101B-9397-08002B2CF9AE}" pid="10" name="FileLeafRef">
    <vt:lpwstr>CCR_ROR1_5_14_UM.docx</vt:lpwstr>
  </property>
  <property fmtid="{D5CDD505-2E9C-101B-9397-08002B2CF9AE}" pid="11" name="ContentType">
    <vt:lpwstr>Document</vt:lpwstr>
  </property>
  <property fmtid="{D5CDD505-2E9C-101B-9397-08002B2CF9AE}" pid="12" name="_dlc_DocId">
    <vt:lpwstr>657KNE7CTRDA-4724-125</vt:lpwstr>
  </property>
  <property fmtid="{D5CDD505-2E9C-101B-9397-08002B2CF9AE}" pid="13" name="_dlc_DocIdItemGuid">
    <vt:lpwstr>2ed036de-8b8b-4a24-9f45-a115504b2c0b</vt:lpwstr>
  </property>
  <property fmtid="{D5CDD505-2E9C-101B-9397-08002B2CF9AE}" pid="14" name="_dlc_DocIdUrl">
    <vt:lpwstr>http://vaww.oed.portal.va.gov/projects/registries/internal/_layouts/DocIdRedir.aspx?ID=657KNE7CTRDA-4724-125, 657KNE7CTRDA-4724-125</vt:lpwstr>
  </property>
  <property fmtid="{D5CDD505-2E9C-101B-9397-08002B2CF9AE}" pid="15" name="Document Type">
    <vt:lpwstr>Project Documents/Manuals</vt:lpwstr>
  </property>
</Properties>
</file>