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2810" w14:textId="77777777" w:rsidR="005703B5" w:rsidRDefault="005703B5" w:rsidP="005703B5">
      <w:pPr>
        <w:tabs>
          <w:tab w:val="clear" w:pos="720"/>
          <w:tab w:val="left" w:pos="1275"/>
        </w:tabs>
        <w:ind w:right="162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ab/>
      </w:r>
    </w:p>
    <w:p w14:paraId="7F16BE22" w14:textId="77777777" w:rsidR="005703B5" w:rsidRPr="00CD2961" w:rsidRDefault="00000000" w:rsidP="005703B5">
      <w:pPr>
        <w:ind w:right="162"/>
        <w:rPr>
          <w:rFonts w:ascii="Arial" w:hAnsi="Arial"/>
          <w:bCs/>
          <w:sz w:val="24"/>
        </w:rPr>
      </w:pPr>
      <w:r>
        <w:pict w14:anchorId="54658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istA logo - Title page " style="width:196.35pt;height:121.55pt">
            <v:imagedata r:id="rId7" o:title="VistA02small"/>
          </v:shape>
        </w:pict>
      </w:r>
    </w:p>
    <w:p w14:paraId="268913C4" w14:textId="77777777" w:rsidR="005703B5" w:rsidRPr="00CD2961" w:rsidRDefault="005703B5" w:rsidP="005703B5">
      <w:pPr>
        <w:ind w:right="162"/>
        <w:rPr>
          <w:rFonts w:ascii="Arial" w:hAnsi="Arial"/>
          <w:bCs/>
          <w:sz w:val="24"/>
        </w:rPr>
      </w:pPr>
    </w:p>
    <w:p w14:paraId="73C811F4" w14:textId="77777777" w:rsidR="005703B5" w:rsidRPr="00CD2961" w:rsidRDefault="005703B5" w:rsidP="005703B5">
      <w:pPr>
        <w:ind w:right="162"/>
        <w:rPr>
          <w:rFonts w:ascii="Arial" w:hAnsi="Arial"/>
          <w:bCs/>
          <w:sz w:val="24"/>
        </w:rPr>
      </w:pPr>
    </w:p>
    <w:p w14:paraId="5D65AFFB" w14:textId="77777777" w:rsidR="005703B5" w:rsidRPr="00CD2961" w:rsidRDefault="005703B5" w:rsidP="005703B5">
      <w:pPr>
        <w:ind w:right="162"/>
        <w:rPr>
          <w:rFonts w:ascii="Arial" w:hAnsi="Arial"/>
          <w:bCs/>
          <w:sz w:val="24"/>
        </w:rPr>
      </w:pPr>
    </w:p>
    <w:p w14:paraId="211D1138" w14:textId="77777777" w:rsidR="005703B5" w:rsidRPr="00CD2961" w:rsidRDefault="005703B5" w:rsidP="005703B5">
      <w:pPr>
        <w:ind w:right="162"/>
        <w:rPr>
          <w:rFonts w:ascii="Arial" w:hAnsi="Arial"/>
          <w:b/>
          <w:sz w:val="48"/>
        </w:rPr>
      </w:pPr>
    </w:p>
    <w:p w14:paraId="732A4D6F" w14:textId="77777777" w:rsidR="005703B5" w:rsidRPr="00CD2961" w:rsidRDefault="005703B5" w:rsidP="005703B5">
      <w:pPr>
        <w:ind w:right="162"/>
        <w:rPr>
          <w:rFonts w:ascii="Arial" w:hAnsi="Arial"/>
          <w:b/>
          <w:sz w:val="48"/>
        </w:rPr>
      </w:pPr>
    </w:p>
    <w:p w14:paraId="38E98F17" w14:textId="77777777" w:rsidR="005703B5" w:rsidRPr="00CD2961" w:rsidRDefault="005703B5" w:rsidP="005703B5">
      <w:pPr>
        <w:ind w:right="162"/>
        <w:rPr>
          <w:rFonts w:ascii="Arial" w:hAnsi="Arial"/>
          <w:b/>
          <w:sz w:val="48"/>
        </w:rPr>
      </w:pPr>
    </w:p>
    <w:p w14:paraId="73233141" w14:textId="06A1AB68" w:rsidR="005703B5" w:rsidRPr="00CD2961" w:rsidRDefault="005703B5" w:rsidP="005703B5">
      <w:pPr>
        <w:ind w:right="162"/>
        <w:rPr>
          <w:sz w:val="48"/>
        </w:rPr>
      </w:pPr>
      <w:r w:rsidRPr="00CD2961">
        <w:rPr>
          <w:rFonts w:ascii="Arial" w:hAnsi="Arial"/>
          <w:b/>
          <w:sz w:val="48"/>
        </w:rPr>
        <w:t>Computerized Patient Record System (CPRS)</w:t>
      </w:r>
      <w:r w:rsidR="003F68A9">
        <w:rPr>
          <w:rFonts w:ascii="Arial" w:hAnsi="Arial"/>
          <w:b/>
          <w:sz w:val="48"/>
        </w:rPr>
        <w:t xml:space="preserve"> </w:t>
      </w:r>
    </w:p>
    <w:p w14:paraId="28258AE4" w14:textId="77777777" w:rsidR="005703B5" w:rsidRPr="00CD2961" w:rsidRDefault="0082508A" w:rsidP="005703B5">
      <w:pPr>
        <w:pBdr>
          <w:bottom w:val="thickThinSmallGap" w:sz="24" w:space="1" w:color="auto"/>
        </w:pBdr>
        <w:ind w:right="162"/>
        <w:outlineLvl w:val="0"/>
        <w:rPr>
          <w:rFonts w:ascii="Lucida Sans" w:hAnsi="Lucida Sans"/>
          <w:b/>
          <w:color w:val="0000FF"/>
          <w:sz w:val="48"/>
        </w:rPr>
      </w:pPr>
      <w:r>
        <w:rPr>
          <w:rFonts w:ascii="Lucida Sans" w:hAnsi="Lucida Sans"/>
          <w:b/>
          <w:color w:val="0000FF"/>
          <w:sz w:val="48"/>
        </w:rPr>
        <w:t>OR*3.0*258</w:t>
      </w:r>
      <w:r w:rsidR="00CB4AC7">
        <w:rPr>
          <w:rFonts w:ascii="Lucida Sans" w:hAnsi="Lucida Sans"/>
          <w:b/>
          <w:color w:val="0000FF"/>
          <w:sz w:val="48"/>
        </w:rPr>
        <w:t xml:space="preserve"> Release Notes</w:t>
      </w:r>
    </w:p>
    <w:p w14:paraId="434E2578" w14:textId="77777777" w:rsidR="005703B5" w:rsidRPr="00CD2961" w:rsidRDefault="00534E87" w:rsidP="005703B5">
      <w:pPr>
        <w:rPr>
          <w:rFonts w:ascii="Arial" w:hAnsi="Arial"/>
        </w:rPr>
      </w:pPr>
      <w:r>
        <w:rPr>
          <w:rFonts w:ascii="Arial" w:hAnsi="Arial"/>
          <w:color w:val="FF0000"/>
          <w:sz w:val="28"/>
        </w:rPr>
        <w:t>June</w:t>
      </w:r>
      <w:r w:rsidR="005703B5" w:rsidRPr="00CD2961">
        <w:rPr>
          <w:rFonts w:ascii="Arial" w:hAnsi="Arial"/>
          <w:color w:val="FF0000"/>
          <w:sz w:val="28"/>
        </w:rPr>
        <w:t xml:space="preserve"> 200</w:t>
      </w:r>
      <w:r w:rsidR="0082508A">
        <w:rPr>
          <w:rFonts w:ascii="Arial" w:hAnsi="Arial"/>
          <w:color w:val="FF0000"/>
          <w:sz w:val="28"/>
        </w:rPr>
        <w:t>6</w:t>
      </w:r>
    </w:p>
    <w:p w14:paraId="280041DD" w14:textId="77777777" w:rsidR="005703B5" w:rsidRPr="00CD2961" w:rsidRDefault="005703B5" w:rsidP="005703B5">
      <w:pPr>
        <w:ind w:right="162"/>
        <w:rPr>
          <w:b/>
        </w:rPr>
      </w:pPr>
    </w:p>
    <w:p w14:paraId="2CEB89E3" w14:textId="77777777" w:rsidR="005703B5" w:rsidRPr="00CD2961" w:rsidRDefault="005703B5" w:rsidP="005703B5">
      <w:pPr>
        <w:ind w:right="158"/>
        <w:rPr>
          <w:b/>
        </w:rPr>
      </w:pPr>
    </w:p>
    <w:p w14:paraId="631591B2" w14:textId="77777777" w:rsidR="005703B5" w:rsidRPr="00CD2961" w:rsidRDefault="005703B5" w:rsidP="005703B5">
      <w:pPr>
        <w:ind w:right="158"/>
        <w:rPr>
          <w:b/>
        </w:rPr>
      </w:pPr>
    </w:p>
    <w:p w14:paraId="4D833766" w14:textId="77777777" w:rsidR="005703B5" w:rsidRPr="00CD2961" w:rsidRDefault="005703B5" w:rsidP="005703B5">
      <w:pPr>
        <w:ind w:right="158"/>
        <w:rPr>
          <w:b/>
        </w:rPr>
      </w:pPr>
    </w:p>
    <w:p w14:paraId="3DF126D0" w14:textId="77777777" w:rsidR="005703B5" w:rsidRPr="00CD2961" w:rsidRDefault="005703B5" w:rsidP="005703B5">
      <w:pPr>
        <w:ind w:right="158"/>
        <w:rPr>
          <w:b/>
        </w:rPr>
      </w:pPr>
    </w:p>
    <w:p w14:paraId="676ABC79" w14:textId="77777777" w:rsidR="005703B5" w:rsidRPr="00CD2961" w:rsidRDefault="005703B5" w:rsidP="005703B5">
      <w:pPr>
        <w:ind w:right="158"/>
        <w:rPr>
          <w:b/>
        </w:rPr>
      </w:pPr>
    </w:p>
    <w:p w14:paraId="04CD4FAB" w14:textId="77777777" w:rsidR="005703B5" w:rsidRPr="00CD2961" w:rsidRDefault="005703B5" w:rsidP="005703B5">
      <w:pPr>
        <w:ind w:right="158"/>
        <w:rPr>
          <w:rFonts w:ascii="Arial" w:hAnsi="Arial"/>
        </w:rPr>
      </w:pPr>
      <w:r w:rsidRPr="00CD2961">
        <w:rPr>
          <w:rFonts w:ascii="Arial" w:hAnsi="Arial"/>
        </w:rPr>
        <w:t>Department of Veterans Affairs</w:t>
      </w:r>
    </w:p>
    <w:p w14:paraId="53760133" w14:textId="77777777" w:rsidR="005703B5" w:rsidRPr="00CD2961" w:rsidRDefault="005703B5" w:rsidP="005703B5">
      <w:pPr>
        <w:ind w:right="158"/>
        <w:rPr>
          <w:rFonts w:ascii="Arial" w:hAnsi="Arial"/>
        </w:rPr>
      </w:pPr>
      <w:r w:rsidRPr="00CD2961">
        <w:rPr>
          <w:rFonts w:ascii="Arial" w:hAnsi="Arial"/>
        </w:rPr>
        <w:t>Health Data Systems</w:t>
      </w:r>
    </w:p>
    <w:p w14:paraId="7118F690" w14:textId="77777777" w:rsidR="005703B5" w:rsidRDefault="005703B5" w:rsidP="005703B5">
      <w:pPr>
        <w:ind w:right="158"/>
        <w:rPr>
          <w:rFonts w:ascii="Arial" w:hAnsi="Arial"/>
        </w:rPr>
      </w:pPr>
      <w:r w:rsidRPr="00CD2961">
        <w:rPr>
          <w:rFonts w:ascii="Arial" w:hAnsi="Arial"/>
        </w:rPr>
        <w:t>Computerized Patient Record System Product Line</w:t>
      </w:r>
    </w:p>
    <w:p w14:paraId="65B7E7DF" w14:textId="77777777" w:rsidR="005703B5" w:rsidRPr="00F03015" w:rsidRDefault="00560F7B" w:rsidP="00F03015">
      <w:pPr>
        <w:pStyle w:val="CPRSH4"/>
        <w:rPr>
          <w:sz w:val="28"/>
          <w:szCs w:val="28"/>
          <w:u w:val="none"/>
        </w:rPr>
      </w:pPr>
      <w:r>
        <w:br w:type="page"/>
      </w:r>
      <w:bookmarkStart w:id="0" w:name="_Toc102960957"/>
      <w:r w:rsidR="005703B5" w:rsidRPr="00F03015">
        <w:rPr>
          <w:sz w:val="28"/>
          <w:szCs w:val="28"/>
          <w:u w:val="none"/>
        </w:rPr>
        <w:lastRenderedPageBreak/>
        <w:t>Revision History</w:t>
      </w:r>
      <w:bookmarkEnd w:id="0"/>
      <w:r w:rsidR="005703B5" w:rsidRPr="00F03015">
        <w:rPr>
          <w:sz w:val="28"/>
          <w:szCs w:val="28"/>
          <w:u w:val="none"/>
        </w:rPr>
        <w:t xml:space="preserve"> </w:t>
      </w:r>
    </w:p>
    <w:p w14:paraId="5B475610" w14:textId="77777777" w:rsidR="005703B5" w:rsidRPr="00CD2961" w:rsidRDefault="005703B5" w:rsidP="005703B5">
      <w:pPr>
        <w:pStyle w:val="CPRSH2BodyChar"/>
      </w:pPr>
      <w:r w:rsidRPr="00CD2961">
        <w:t>The most recent entries in this list are linked to the location in the manual they</w:t>
      </w:r>
      <w:r w:rsidR="0016450F">
        <w:t xml:space="preserve"> describe.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440"/>
        <w:gridCol w:w="1080"/>
        <w:gridCol w:w="2880"/>
        <w:gridCol w:w="1530"/>
        <w:gridCol w:w="1620"/>
      </w:tblGrid>
      <w:tr w:rsidR="005703B5" w:rsidRPr="00CD2961" w14:paraId="1D0C48F7" w14:textId="77777777">
        <w:trPr>
          <w:trHeight w:val="431"/>
        </w:trPr>
        <w:tc>
          <w:tcPr>
            <w:tcW w:w="1170" w:type="dxa"/>
            <w:tcBorders>
              <w:bottom w:val="single" w:sz="4" w:space="0" w:color="auto"/>
            </w:tcBorders>
          </w:tcPr>
          <w:p w14:paraId="5ABD8DE9" w14:textId="77777777" w:rsidR="005703B5" w:rsidRPr="00CD2961" w:rsidRDefault="005703B5" w:rsidP="005703B5">
            <w:pPr>
              <w:shd w:val="clear" w:color="auto" w:fill="auto"/>
              <w:ind w:left="0" w:right="-108"/>
              <w:jc w:val="center"/>
              <w:rPr>
                <w:rFonts w:ascii="Arial" w:hAnsi="Arial"/>
                <w:b/>
                <w:sz w:val="24"/>
              </w:rPr>
            </w:pPr>
            <w:r w:rsidRPr="00CD2961">
              <w:rPr>
                <w:rFonts w:ascii="Arial" w:hAnsi="Arial"/>
                <w:b/>
                <w:sz w:val="24"/>
              </w:rPr>
              <w:t>Date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4FA0547" w14:textId="77777777" w:rsidR="005703B5" w:rsidRPr="00CD2961" w:rsidRDefault="005703B5" w:rsidP="005703B5">
            <w:pPr>
              <w:shd w:val="clear" w:color="auto" w:fill="auto"/>
              <w:tabs>
                <w:tab w:val="clear" w:pos="720"/>
              </w:tabs>
              <w:ind w:left="0" w:right="-108"/>
              <w:jc w:val="center"/>
              <w:rPr>
                <w:rFonts w:ascii="Arial" w:hAnsi="Arial"/>
                <w:b/>
                <w:sz w:val="24"/>
              </w:rPr>
            </w:pPr>
            <w:r w:rsidRPr="00CD2961">
              <w:rPr>
                <w:rFonts w:ascii="Arial" w:hAnsi="Arial"/>
                <w:b/>
                <w:sz w:val="24"/>
              </w:rPr>
              <w:t>Patch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6A94244" w14:textId="77777777" w:rsidR="005703B5" w:rsidRPr="00CD2961" w:rsidRDefault="005703B5" w:rsidP="005703B5">
            <w:pPr>
              <w:shd w:val="clear" w:color="auto" w:fill="auto"/>
              <w:tabs>
                <w:tab w:val="clear" w:pos="720"/>
                <w:tab w:val="left" w:pos="702"/>
              </w:tabs>
              <w:ind w:left="0" w:right="-108"/>
              <w:jc w:val="center"/>
              <w:rPr>
                <w:rFonts w:ascii="Arial" w:hAnsi="Arial"/>
                <w:b/>
                <w:sz w:val="24"/>
              </w:rPr>
            </w:pPr>
            <w:r w:rsidRPr="00CD2961">
              <w:rPr>
                <w:rFonts w:ascii="Arial" w:hAnsi="Arial"/>
                <w:b/>
                <w:sz w:val="24"/>
              </w:rPr>
              <w:t>Page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66023DC" w14:textId="77777777" w:rsidR="005703B5" w:rsidRPr="00CD2961" w:rsidRDefault="005703B5" w:rsidP="005703B5">
            <w:pPr>
              <w:shd w:val="clear" w:color="auto" w:fill="auto"/>
              <w:ind w:left="0" w:right="432"/>
              <w:jc w:val="center"/>
              <w:rPr>
                <w:rFonts w:ascii="Arial" w:hAnsi="Arial"/>
                <w:b/>
                <w:sz w:val="24"/>
              </w:rPr>
            </w:pPr>
            <w:r w:rsidRPr="00CD2961">
              <w:rPr>
                <w:rFonts w:ascii="Arial" w:hAnsi="Arial"/>
                <w:b/>
                <w:sz w:val="24"/>
              </w:rPr>
              <w:t>Change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14CA42F" w14:textId="77777777" w:rsidR="005703B5" w:rsidRPr="00CD2961" w:rsidRDefault="005703B5" w:rsidP="005703B5">
            <w:pPr>
              <w:shd w:val="clear" w:color="auto" w:fill="auto"/>
              <w:tabs>
                <w:tab w:val="clear" w:pos="720"/>
              </w:tabs>
              <w:ind w:left="0"/>
              <w:jc w:val="center"/>
              <w:rPr>
                <w:rFonts w:ascii="Arial" w:hAnsi="Arial"/>
                <w:b/>
                <w:sz w:val="24"/>
              </w:rPr>
            </w:pPr>
            <w:r w:rsidRPr="00CD2961">
              <w:rPr>
                <w:rFonts w:ascii="Arial" w:hAnsi="Arial"/>
                <w:b/>
                <w:sz w:val="24"/>
              </w:rPr>
              <w:t>Project Manager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443832E" w14:textId="77777777" w:rsidR="005703B5" w:rsidRPr="00CD2961" w:rsidRDefault="005703B5" w:rsidP="005703B5">
            <w:pPr>
              <w:shd w:val="clear" w:color="auto" w:fill="auto"/>
              <w:tabs>
                <w:tab w:val="clear" w:pos="720"/>
              </w:tabs>
              <w:ind w:left="0"/>
              <w:jc w:val="center"/>
              <w:rPr>
                <w:rFonts w:ascii="Arial" w:hAnsi="Arial"/>
                <w:b/>
                <w:sz w:val="24"/>
              </w:rPr>
            </w:pPr>
            <w:r w:rsidRPr="00CD2961">
              <w:rPr>
                <w:rFonts w:ascii="Arial" w:hAnsi="Arial"/>
                <w:b/>
                <w:sz w:val="24"/>
              </w:rPr>
              <w:t>Technical Writer</w:t>
            </w:r>
          </w:p>
        </w:tc>
      </w:tr>
      <w:tr w:rsidR="005703B5" w:rsidRPr="00424CB0" w14:paraId="1BC3CB5B" w14:textId="77777777">
        <w:trPr>
          <w:trHeight w:val="962"/>
        </w:trPr>
        <w:tc>
          <w:tcPr>
            <w:tcW w:w="1170" w:type="dxa"/>
            <w:tcBorders>
              <w:bottom w:val="single" w:sz="4" w:space="0" w:color="auto"/>
            </w:tcBorders>
          </w:tcPr>
          <w:p w14:paraId="7B57E99E" w14:textId="77777777" w:rsidR="005703B5" w:rsidRPr="00E8448C" w:rsidRDefault="002A49ED" w:rsidP="005703B5">
            <w:pPr>
              <w:shd w:val="clear" w:color="auto" w:fill="auto"/>
              <w:ind w:left="0" w:right="-108"/>
              <w:rPr>
                <w:bCs/>
              </w:rPr>
            </w:pPr>
            <w:r>
              <w:rPr>
                <w:bCs/>
              </w:rPr>
              <w:t>6/8/06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6AA53F2" w14:textId="77777777" w:rsidR="005703B5" w:rsidRPr="00E8448C" w:rsidRDefault="0082508A" w:rsidP="005703B5">
            <w:pPr>
              <w:shd w:val="clear" w:color="auto" w:fill="auto"/>
              <w:tabs>
                <w:tab w:val="clear" w:pos="720"/>
              </w:tabs>
              <w:ind w:left="0" w:right="-108"/>
              <w:rPr>
                <w:bCs/>
              </w:rPr>
            </w:pPr>
            <w:r>
              <w:rPr>
                <w:bCs/>
              </w:rPr>
              <w:t>OR*3.0*258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F636D5C" w14:textId="77777777" w:rsidR="005703B5" w:rsidRPr="00E8448C" w:rsidRDefault="00E8448C" w:rsidP="005703B5">
            <w:pPr>
              <w:shd w:val="clear" w:color="auto" w:fill="auto"/>
              <w:tabs>
                <w:tab w:val="clear" w:pos="720"/>
                <w:tab w:val="left" w:pos="702"/>
              </w:tabs>
              <w:ind w:left="0" w:right="-108"/>
              <w:rPr>
                <w:bCs/>
              </w:rPr>
            </w:pPr>
            <w:r w:rsidRPr="00E8448C">
              <w:rPr>
                <w:bCs/>
              </w:rPr>
              <w:t>n/a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4676BC4" w14:textId="77777777" w:rsidR="005703B5" w:rsidRPr="00E8448C" w:rsidRDefault="00E8448C" w:rsidP="005703B5">
            <w:pPr>
              <w:ind w:left="54"/>
              <w:rPr>
                <w:bCs/>
              </w:rPr>
            </w:pPr>
            <w:r w:rsidRPr="00E8448C">
              <w:rPr>
                <w:bCs/>
              </w:rPr>
              <w:t>Initial version.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E9E1618" w14:textId="77777777" w:rsidR="005703B5" w:rsidRPr="00E8448C" w:rsidRDefault="00CA520C" w:rsidP="005703B5">
            <w:pPr>
              <w:ind w:left="54"/>
              <w:rPr>
                <w:bCs/>
              </w:rPr>
            </w:pPr>
            <w:r w:rsidRPr="00880085">
              <w:rPr>
                <w:bCs/>
                <w:highlight w:val="yellow"/>
              </w:rPr>
              <w:t>REDACTED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1C27309" w14:textId="77777777" w:rsidR="005703B5" w:rsidRPr="00E8448C" w:rsidRDefault="00CA520C" w:rsidP="005703B5">
            <w:pPr>
              <w:ind w:left="54"/>
              <w:rPr>
                <w:bCs/>
              </w:rPr>
            </w:pPr>
            <w:r w:rsidRPr="00880085">
              <w:rPr>
                <w:bCs/>
                <w:highlight w:val="yellow"/>
              </w:rPr>
              <w:t>REDACTED</w:t>
            </w:r>
          </w:p>
        </w:tc>
      </w:tr>
      <w:tr w:rsidR="005703B5" w:rsidRPr="00424CB0" w14:paraId="5E2BE5BE" w14:textId="77777777">
        <w:trPr>
          <w:trHeight w:val="962"/>
        </w:trPr>
        <w:tc>
          <w:tcPr>
            <w:tcW w:w="1170" w:type="dxa"/>
            <w:tcBorders>
              <w:bottom w:val="single" w:sz="4" w:space="0" w:color="auto"/>
            </w:tcBorders>
          </w:tcPr>
          <w:p w14:paraId="415D268C" w14:textId="77777777" w:rsidR="005703B5" w:rsidRPr="00424CB0" w:rsidRDefault="005703B5" w:rsidP="005703B5">
            <w:pPr>
              <w:shd w:val="clear" w:color="auto" w:fill="auto"/>
              <w:ind w:left="0" w:right="-108"/>
              <w:rPr>
                <w:bCs/>
                <w:highlight w:val="yellow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D9C9417" w14:textId="77777777" w:rsidR="005703B5" w:rsidRPr="00424CB0" w:rsidRDefault="005703B5" w:rsidP="005703B5">
            <w:pPr>
              <w:shd w:val="clear" w:color="auto" w:fill="auto"/>
              <w:tabs>
                <w:tab w:val="clear" w:pos="720"/>
              </w:tabs>
              <w:ind w:left="0" w:right="-108"/>
              <w:rPr>
                <w:bCs/>
                <w:highlight w:val="yellow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AE9F7EA" w14:textId="77777777" w:rsidR="005703B5" w:rsidRPr="00424CB0" w:rsidRDefault="005703B5" w:rsidP="005703B5">
            <w:pPr>
              <w:shd w:val="clear" w:color="auto" w:fill="auto"/>
              <w:tabs>
                <w:tab w:val="clear" w:pos="720"/>
                <w:tab w:val="left" w:pos="702"/>
              </w:tabs>
              <w:ind w:left="0" w:right="-108"/>
              <w:rPr>
                <w:bCs/>
                <w:highlight w:val="yellow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CD8C9BD" w14:textId="77777777" w:rsidR="005703B5" w:rsidRPr="00424CB0" w:rsidRDefault="005703B5" w:rsidP="005703B5">
            <w:pPr>
              <w:ind w:left="54"/>
              <w:rPr>
                <w:bCs/>
                <w:highlight w:val="yellow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3C029B6" w14:textId="77777777" w:rsidR="005703B5" w:rsidRPr="00424CB0" w:rsidRDefault="005703B5" w:rsidP="005703B5">
            <w:pPr>
              <w:ind w:left="54"/>
              <w:rPr>
                <w:bCs/>
                <w:highlight w:val="yellow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E0CDA9F" w14:textId="77777777" w:rsidR="005703B5" w:rsidRPr="00424CB0" w:rsidRDefault="005703B5" w:rsidP="005703B5">
            <w:pPr>
              <w:ind w:left="54"/>
              <w:rPr>
                <w:bCs/>
                <w:highlight w:val="yellow"/>
              </w:rPr>
            </w:pPr>
          </w:p>
        </w:tc>
      </w:tr>
    </w:tbl>
    <w:p w14:paraId="55199E03" w14:textId="77777777" w:rsidR="002C06B4" w:rsidRDefault="002C06B4"/>
    <w:p w14:paraId="52CFB9D2" w14:textId="77777777" w:rsidR="00534E87" w:rsidRPr="00F03015" w:rsidRDefault="00F03015" w:rsidP="00F03015">
      <w:pPr>
        <w:pStyle w:val="NormalWeb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C80735" w:rsidRPr="00F03015">
        <w:rPr>
          <w:rFonts w:ascii="Arial" w:hAnsi="Arial" w:cs="Arial"/>
          <w:b/>
          <w:sz w:val="28"/>
          <w:szCs w:val="28"/>
        </w:rPr>
        <w:lastRenderedPageBreak/>
        <w:t>Table of Contents</w:t>
      </w:r>
    </w:p>
    <w:p w14:paraId="06189A3D" w14:textId="5D53F9C6" w:rsidR="004C782C" w:rsidRDefault="00E8448C">
      <w:pPr>
        <w:pStyle w:val="TOC2"/>
        <w:tabs>
          <w:tab w:val="right" w:leader="dot" w:pos="8630"/>
        </w:tabs>
        <w:rPr>
          <w:noProof/>
          <w:sz w:val="24"/>
          <w:szCs w:val="24"/>
        </w:rPr>
      </w:pPr>
      <w:r>
        <w:fldChar w:fldCharType="begin"/>
      </w:r>
      <w:r>
        <w:instrText xml:space="preserve"> TOC \o "1-3" \h \z \t "CPRS H1,1,CPRS H2,2,CPRS H3,3" </w:instrText>
      </w:r>
      <w:r>
        <w:fldChar w:fldCharType="separate"/>
      </w:r>
      <w:hyperlink w:anchor="_Toc137281822" w:history="1">
        <w:r w:rsidR="004C782C" w:rsidRPr="00443562">
          <w:rPr>
            <w:rStyle w:val="Hyperlink"/>
            <w:smallCaps/>
            <w:noProof/>
          </w:rPr>
          <w:t>Purpose</w:t>
        </w:r>
        <w:r w:rsidR="004C782C">
          <w:rPr>
            <w:noProof/>
            <w:webHidden/>
          </w:rPr>
          <w:tab/>
        </w:r>
        <w:r w:rsidR="004C782C">
          <w:rPr>
            <w:noProof/>
            <w:webHidden/>
          </w:rPr>
          <w:fldChar w:fldCharType="begin"/>
        </w:r>
        <w:r w:rsidR="004C782C">
          <w:rPr>
            <w:noProof/>
            <w:webHidden/>
          </w:rPr>
          <w:instrText xml:space="preserve"> PAGEREF _Toc137281822 \h </w:instrText>
        </w:r>
        <w:r w:rsidR="004C782C">
          <w:rPr>
            <w:noProof/>
            <w:webHidden/>
          </w:rPr>
        </w:r>
        <w:r w:rsidR="004C782C">
          <w:rPr>
            <w:noProof/>
            <w:webHidden/>
          </w:rPr>
          <w:fldChar w:fldCharType="separate"/>
        </w:r>
        <w:r w:rsidR="00255D78">
          <w:rPr>
            <w:noProof/>
            <w:webHidden/>
          </w:rPr>
          <w:t>4</w:t>
        </w:r>
        <w:r w:rsidR="004C782C">
          <w:rPr>
            <w:noProof/>
            <w:webHidden/>
          </w:rPr>
          <w:fldChar w:fldCharType="end"/>
        </w:r>
      </w:hyperlink>
    </w:p>
    <w:p w14:paraId="78E1CDAE" w14:textId="1BFD2B64" w:rsidR="004C782C" w:rsidRDefault="00000000">
      <w:pPr>
        <w:pStyle w:val="TOC2"/>
        <w:tabs>
          <w:tab w:val="right" w:leader="dot" w:pos="8630"/>
        </w:tabs>
        <w:rPr>
          <w:noProof/>
          <w:sz w:val="24"/>
          <w:szCs w:val="24"/>
        </w:rPr>
      </w:pPr>
      <w:hyperlink w:anchor="_Toc137281823" w:history="1">
        <w:r w:rsidR="004C782C" w:rsidRPr="00443562">
          <w:rPr>
            <w:rStyle w:val="Hyperlink"/>
            <w:smallCaps/>
            <w:noProof/>
          </w:rPr>
          <w:t>Installation Requirements</w:t>
        </w:r>
        <w:r w:rsidR="004C782C">
          <w:rPr>
            <w:noProof/>
            <w:webHidden/>
          </w:rPr>
          <w:tab/>
        </w:r>
        <w:r w:rsidR="004C782C">
          <w:rPr>
            <w:noProof/>
            <w:webHidden/>
          </w:rPr>
          <w:fldChar w:fldCharType="begin"/>
        </w:r>
        <w:r w:rsidR="004C782C">
          <w:rPr>
            <w:noProof/>
            <w:webHidden/>
          </w:rPr>
          <w:instrText xml:space="preserve"> PAGEREF _Toc137281823 \h </w:instrText>
        </w:r>
        <w:r w:rsidR="004C782C">
          <w:rPr>
            <w:noProof/>
            <w:webHidden/>
          </w:rPr>
        </w:r>
        <w:r w:rsidR="004C782C">
          <w:rPr>
            <w:noProof/>
            <w:webHidden/>
          </w:rPr>
          <w:fldChar w:fldCharType="separate"/>
        </w:r>
        <w:r w:rsidR="00255D78">
          <w:rPr>
            <w:noProof/>
            <w:webHidden/>
          </w:rPr>
          <w:t>4</w:t>
        </w:r>
        <w:r w:rsidR="004C782C">
          <w:rPr>
            <w:noProof/>
            <w:webHidden/>
          </w:rPr>
          <w:fldChar w:fldCharType="end"/>
        </w:r>
      </w:hyperlink>
    </w:p>
    <w:p w14:paraId="099C7CE8" w14:textId="070D8E45" w:rsidR="004C782C" w:rsidRDefault="00000000">
      <w:pPr>
        <w:pStyle w:val="TOC3"/>
        <w:tabs>
          <w:tab w:val="right" w:leader="dot" w:pos="8630"/>
        </w:tabs>
        <w:rPr>
          <w:noProof/>
          <w:sz w:val="24"/>
          <w:szCs w:val="24"/>
        </w:rPr>
      </w:pPr>
      <w:hyperlink w:anchor="_Toc137281824" w:history="1">
        <w:r w:rsidR="004C782C" w:rsidRPr="00443562">
          <w:rPr>
            <w:rStyle w:val="Hyperlink"/>
            <w:noProof/>
          </w:rPr>
          <w:t>Required Patches</w:t>
        </w:r>
        <w:r w:rsidR="004C782C">
          <w:rPr>
            <w:noProof/>
            <w:webHidden/>
          </w:rPr>
          <w:tab/>
        </w:r>
        <w:r w:rsidR="004C782C">
          <w:rPr>
            <w:noProof/>
            <w:webHidden/>
          </w:rPr>
          <w:fldChar w:fldCharType="begin"/>
        </w:r>
        <w:r w:rsidR="004C782C">
          <w:rPr>
            <w:noProof/>
            <w:webHidden/>
          </w:rPr>
          <w:instrText xml:space="preserve"> PAGEREF _Toc137281824 \h </w:instrText>
        </w:r>
        <w:r w:rsidR="004C782C">
          <w:rPr>
            <w:noProof/>
            <w:webHidden/>
          </w:rPr>
        </w:r>
        <w:r w:rsidR="004C782C">
          <w:rPr>
            <w:noProof/>
            <w:webHidden/>
          </w:rPr>
          <w:fldChar w:fldCharType="separate"/>
        </w:r>
        <w:r w:rsidR="00255D78">
          <w:rPr>
            <w:noProof/>
            <w:webHidden/>
          </w:rPr>
          <w:t>4</w:t>
        </w:r>
        <w:r w:rsidR="004C782C">
          <w:rPr>
            <w:noProof/>
            <w:webHidden/>
          </w:rPr>
          <w:fldChar w:fldCharType="end"/>
        </w:r>
      </w:hyperlink>
    </w:p>
    <w:p w14:paraId="53708AF3" w14:textId="5DF4E975" w:rsidR="004C782C" w:rsidRDefault="00000000">
      <w:pPr>
        <w:pStyle w:val="TOC2"/>
        <w:tabs>
          <w:tab w:val="right" w:leader="dot" w:pos="8630"/>
        </w:tabs>
        <w:rPr>
          <w:noProof/>
          <w:sz w:val="24"/>
          <w:szCs w:val="24"/>
        </w:rPr>
      </w:pPr>
      <w:hyperlink w:anchor="_Toc137281825" w:history="1">
        <w:r w:rsidR="004C782C" w:rsidRPr="00443562">
          <w:rPr>
            <w:rStyle w:val="Hyperlink"/>
            <w:bCs/>
            <w:smallCaps/>
            <w:noProof/>
          </w:rPr>
          <w:t>Patient Safety Issues (PSIs)</w:t>
        </w:r>
        <w:r w:rsidR="004C782C">
          <w:rPr>
            <w:noProof/>
            <w:webHidden/>
          </w:rPr>
          <w:tab/>
        </w:r>
        <w:r w:rsidR="004C782C">
          <w:rPr>
            <w:noProof/>
            <w:webHidden/>
          </w:rPr>
          <w:fldChar w:fldCharType="begin"/>
        </w:r>
        <w:r w:rsidR="004C782C">
          <w:rPr>
            <w:noProof/>
            <w:webHidden/>
          </w:rPr>
          <w:instrText xml:space="preserve"> PAGEREF _Toc137281825 \h </w:instrText>
        </w:r>
        <w:r w:rsidR="004C782C">
          <w:rPr>
            <w:noProof/>
            <w:webHidden/>
          </w:rPr>
        </w:r>
        <w:r w:rsidR="004C782C">
          <w:rPr>
            <w:noProof/>
            <w:webHidden/>
          </w:rPr>
          <w:fldChar w:fldCharType="separate"/>
        </w:r>
        <w:r w:rsidR="00255D78">
          <w:rPr>
            <w:noProof/>
            <w:webHidden/>
          </w:rPr>
          <w:t>4</w:t>
        </w:r>
        <w:r w:rsidR="004C782C">
          <w:rPr>
            <w:noProof/>
            <w:webHidden/>
          </w:rPr>
          <w:fldChar w:fldCharType="end"/>
        </w:r>
      </w:hyperlink>
    </w:p>
    <w:p w14:paraId="1F8F6EBC" w14:textId="64CE8354" w:rsidR="004C782C" w:rsidRDefault="00000000">
      <w:pPr>
        <w:pStyle w:val="TOC2"/>
        <w:tabs>
          <w:tab w:val="right" w:leader="dot" w:pos="8630"/>
        </w:tabs>
        <w:rPr>
          <w:noProof/>
          <w:sz w:val="24"/>
          <w:szCs w:val="24"/>
        </w:rPr>
      </w:pPr>
      <w:hyperlink w:anchor="_Toc137281826" w:history="1">
        <w:r w:rsidR="004C782C" w:rsidRPr="00443562">
          <w:rPr>
            <w:rStyle w:val="Hyperlink"/>
            <w:bCs/>
            <w:smallCaps/>
            <w:noProof/>
          </w:rPr>
          <w:t>New Functionality</w:t>
        </w:r>
        <w:r w:rsidR="004C782C">
          <w:rPr>
            <w:noProof/>
            <w:webHidden/>
          </w:rPr>
          <w:tab/>
        </w:r>
        <w:r w:rsidR="004C782C">
          <w:rPr>
            <w:noProof/>
            <w:webHidden/>
          </w:rPr>
          <w:fldChar w:fldCharType="begin"/>
        </w:r>
        <w:r w:rsidR="004C782C">
          <w:rPr>
            <w:noProof/>
            <w:webHidden/>
          </w:rPr>
          <w:instrText xml:space="preserve"> PAGEREF _Toc137281826 \h </w:instrText>
        </w:r>
        <w:r w:rsidR="004C782C">
          <w:rPr>
            <w:noProof/>
            <w:webHidden/>
          </w:rPr>
        </w:r>
        <w:r w:rsidR="004C782C">
          <w:rPr>
            <w:noProof/>
            <w:webHidden/>
          </w:rPr>
          <w:fldChar w:fldCharType="separate"/>
        </w:r>
        <w:r w:rsidR="00255D78">
          <w:rPr>
            <w:noProof/>
            <w:webHidden/>
          </w:rPr>
          <w:t>5</w:t>
        </w:r>
        <w:r w:rsidR="004C782C">
          <w:rPr>
            <w:noProof/>
            <w:webHidden/>
          </w:rPr>
          <w:fldChar w:fldCharType="end"/>
        </w:r>
      </w:hyperlink>
    </w:p>
    <w:p w14:paraId="5C97EFB2" w14:textId="1549AEEC" w:rsidR="004C782C" w:rsidRDefault="00000000">
      <w:pPr>
        <w:pStyle w:val="TOC2"/>
        <w:tabs>
          <w:tab w:val="right" w:leader="dot" w:pos="8630"/>
        </w:tabs>
        <w:rPr>
          <w:noProof/>
          <w:sz w:val="24"/>
          <w:szCs w:val="24"/>
        </w:rPr>
      </w:pPr>
      <w:hyperlink w:anchor="_Toc137281827" w:history="1">
        <w:r w:rsidR="004C782C" w:rsidRPr="00443562">
          <w:rPr>
            <w:rStyle w:val="Hyperlink"/>
            <w:bCs/>
            <w:smallCaps/>
            <w:noProof/>
          </w:rPr>
          <w:t>Bug Fixes</w:t>
        </w:r>
        <w:r w:rsidR="004C782C">
          <w:rPr>
            <w:noProof/>
            <w:webHidden/>
          </w:rPr>
          <w:tab/>
        </w:r>
        <w:r w:rsidR="004C782C">
          <w:rPr>
            <w:noProof/>
            <w:webHidden/>
          </w:rPr>
          <w:fldChar w:fldCharType="begin"/>
        </w:r>
        <w:r w:rsidR="004C782C">
          <w:rPr>
            <w:noProof/>
            <w:webHidden/>
          </w:rPr>
          <w:instrText xml:space="preserve"> PAGEREF _Toc137281827 \h </w:instrText>
        </w:r>
        <w:r w:rsidR="004C782C">
          <w:rPr>
            <w:noProof/>
            <w:webHidden/>
          </w:rPr>
        </w:r>
        <w:r w:rsidR="004C782C">
          <w:rPr>
            <w:noProof/>
            <w:webHidden/>
          </w:rPr>
          <w:fldChar w:fldCharType="separate"/>
        </w:r>
        <w:r w:rsidR="00255D78">
          <w:rPr>
            <w:noProof/>
            <w:webHidden/>
          </w:rPr>
          <w:t>5</w:t>
        </w:r>
        <w:r w:rsidR="004C782C">
          <w:rPr>
            <w:noProof/>
            <w:webHidden/>
          </w:rPr>
          <w:fldChar w:fldCharType="end"/>
        </w:r>
      </w:hyperlink>
    </w:p>
    <w:p w14:paraId="4BD371DB" w14:textId="0C8332BE" w:rsidR="004C782C" w:rsidRDefault="00000000">
      <w:pPr>
        <w:pStyle w:val="TOC3"/>
        <w:tabs>
          <w:tab w:val="right" w:leader="dot" w:pos="8630"/>
        </w:tabs>
        <w:rPr>
          <w:noProof/>
          <w:sz w:val="24"/>
          <w:szCs w:val="24"/>
        </w:rPr>
      </w:pPr>
      <w:hyperlink w:anchor="_Toc137281828" w:history="1">
        <w:r w:rsidR="004C782C" w:rsidRPr="00443562">
          <w:rPr>
            <w:rStyle w:val="Hyperlink"/>
            <w:noProof/>
          </w:rPr>
          <w:t>Medication Ordering</w:t>
        </w:r>
        <w:r w:rsidR="004C782C">
          <w:rPr>
            <w:noProof/>
            <w:webHidden/>
          </w:rPr>
          <w:tab/>
        </w:r>
        <w:r w:rsidR="004C782C">
          <w:rPr>
            <w:noProof/>
            <w:webHidden/>
          </w:rPr>
          <w:fldChar w:fldCharType="begin"/>
        </w:r>
        <w:r w:rsidR="004C782C">
          <w:rPr>
            <w:noProof/>
            <w:webHidden/>
          </w:rPr>
          <w:instrText xml:space="preserve"> PAGEREF _Toc137281828 \h </w:instrText>
        </w:r>
        <w:r w:rsidR="004C782C">
          <w:rPr>
            <w:noProof/>
            <w:webHidden/>
          </w:rPr>
        </w:r>
        <w:r w:rsidR="004C782C">
          <w:rPr>
            <w:noProof/>
            <w:webHidden/>
          </w:rPr>
          <w:fldChar w:fldCharType="separate"/>
        </w:r>
        <w:r w:rsidR="00255D78">
          <w:rPr>
            <w:noProof/>
            <w:webHidden/>
          </w:rPr>
          <w:t>5</w:t>
        </w:r>
        <w:r w:rsidR="004C782C">
          <w:rPr>
            <w:noProof/>
            <w:webHidden/>
          </w:rPr>
          <w:fldChar w:fldCharType="end"/>
        </w:r>
      </w:hyperlink>
    </w:p>
    <w:p w14:paraId="09C3B182" w14:textId="77777777" w:rsidR="00534E87" w:rsidRDefault="00E8448C">
      <w:pPr>
        <w:sectPr w:rsidR="00534E87" w:rsidSect="00534E87">
          <w:footerReference w:type="default" r:id="rId8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  <w:r>
        <w:fldChar w:fldCharType="end"/>
      </w:r>
    </w:p>
    <w:p w14:paraId="337D7EA0" w14:textId="77777777" w:rsidR="00560F7B" w:rsidRDefault="00560F7B" w:rsidP="00534E87">
      <w:pPr>
        <w:pStyle w:val="CPRSH2"/>
        <w:rPr>
          <w:smallCaps/>
        </w:rPr>
      </w:pPr>
      <w:bookmarkStart w:id="1" w:name="_Toc137281822"/>
      <w:r>
        <w:rPr>
          <w:smallCaps/>
        </w:rPr>
        <w:lastRenderedPageBreak/>
        <w:t>Purpose</w:t>
      </w:r>
      <w:bookmarkEnd w:id="1"/>
    </w:p>
    <w:p w14:paraId="706F9504" w14:textId="77777777" w:rsidR="00EF17F6" w:rsidRPr="00EF17F6" w:rsidRDefault="0082508A" w:rsidP="00EF17F6">
      <w:pPr>
        <w:pStyle w:val="CPRSH3Body"/>
      </w:pPr>
      <w:r>
        <w:t>OR*3.0*258</w:t>
      </w:r>
      <w:r w:rsidR="00EF17F6" w:rsidRPr="00EF17F6">
        <w:t xml:space="preserve"> is an emergency patch to address some co</w:t>
      </w:r>
      <w:r w:rsidR="00464EFF">
        <w:t xml:space="preserve">ncerns regarding medication ordering in </w:t>
      </w:r>
      <w:r>
        <w:t>CPRS GUI v.26</w:t>
      </w:r>
      <w:r w:rsidR="00464EFF">
        <w:t xml:space="preserve">, including </w:t>
      </w:r>
      <w:r>
        <w:t>three</w:t>
      </w:r>
      <w:r w:rsidR="00464EFF">
        <w:t xml:space="preserve"> patient safety issue</w:t>
      </w:r>
      <w:r>
        <w:t>s</w:t>
      </w:r>
      <w:r w:rsidR="00464EFF">
        <w:t>, PSI-05-045, and two othe</w:t>
      </w:r>
      <w:r w:rsidR="00623BAA">
        <w:t>r</w:t>
      </w:r>
      <w:r w:rsidR="00464EFF">
        <w:t xml:space="preserve"> medication ordering issues.</w:t>
      </w:r>
    </w:p>
    <w:p w14:paraId="03B4B2F1" w14:textId="77777777" w:rsidR="00560F7B" w:rsidRPr="00560F7B" w:rsidRDefault="00560F7B" w:rsidP="00560F7B">
      <w:pPr>
        <w:pStyle w:val="CPRSH2BodyChar"/>
      </w:pPr>
    </w:p>
    <w:p w14:paraId="46417E06" w14:textId="77777777" w:rsidR="00534E87" w:rsidRDefault="00534E87" w:rsidP="00534E87">
      <w:pPr>
        <w:pStyle w:val="CPRSH2"/>
        <w:rPr>
          <w:smallCaps/>
        </w:rPr>
      </w:pPr>
      <w:bookmarkStart w:id="2" w:name="_Toc137281823"/>
      <w:r>
        <w:rPr>
          <w:smallCaps/>
        </w:rPr>
        <w:t>Installation Requirements</w:t>
      </w:r>
      <w:bookmarkEnd w:id="2"/>
    </w:p>
    <w:p w14:paraId="598C880A" w14:textId="77777777" w:rsidR="00534E87" w:rsidRDefault="00534E87" w:rsidP="00534E87">
      <w:pPr>
        <w:pStyle w:val="CPRSH3"/>
      </w:pPr>
      <w:bookmarkStart w:id="3" w:name="_Toc137281824"/>
      <w:r>
        <w:t>Required Patches</w:t>
      </w:r>
      <w:bookmarkEnd w:id="3"/>
    </w:p>
    <w:p w14:paraId="7F4BDBFE" w14:textId="77777777" w:rsidR="00534E87" w:rsidRDefault="00534E87" w:rsidP="00534E87">
      <w:pPr>
        <w:pStyle w:val="CPRSH3Body"/>
      </w:pPr>
      <w:r>
        <w:t>B</w:t>
      </w:r>
      <w:r w:rsidR="0082508A">
        <w:t>efore you can install OR*3.0*258</w:t>
      </w:r>
      <w:r>
        <w:t>, you must install the following required patches:</w:t>
      </w:r>
    </w:p>
    <w:p w14:paraId="1C43A2DA" w14:textId="77777777" w:rsidR="00534E87" w:rsidRDefault="0082508A" w:rsidP="00534E87">
      <w:pPr>
        <w:pStyle w:val="CPRSBullets"/>
        <w:tabs>
          <w:tab w:val="clear" w:pos="1440"/>
          <w:tab w:val="num" w:pos="1080"/>
        </w:tabs>
        <w:ind w:left="1080"/>
      </w:pPr>
      <w:r>
        <w:t>OR*3.0*215</w:t>
      </w:r>
    </w:p>
    <w:p w14:paraId="69CB372C" w14:textId="77777777" w:rsidR="00A23AA7" w:rsidRPr="00903652" w:rsidRDefault="00A23AA7" w:rsidP="00534E87">
      <w:pPr>
        <w:pStyle w:val="CPRSBullets"/>
        <w:tabs>
          <w:tab w:val="clear" w:pos="1440"/>
          <w:tab w:val="num" w:pos="1080"/>
        </w:tabs>
        <w:ind w:left="1080"/>
      </w:pPr>
      <w:r>
        <w:t>PSS*1.0*113</w:t>
      </w:r>
    </w:p>
    <w:p w14:paraId="341072BE" w14:textId="77777777" w:rsidR="00C80735" w:rsidRDefault="00C80735" w:rsidP="00464EFF">
      <w:pPr>
        <w:pStyle w:val="CPRSNote"/>
        <w:rPr>
          <w:b/>
        </w:rPr>
      </w:pPr>
    </w:p>
    <w:p w14:paraId="760EC21B" w14:textId="77777777" w:rsidR="00534E87" w:rsidRDefault="00464EFF" w:rsidP="00464EFF">
      <w:pPr>
        <w:pStyle w:val="CPRSNote"/>
      </w:pPr>
      <w:r w:rsidRPr="00464EFF">
        <w:rPr>
          <w:b/>
        </w:rPr>
        <w:t>Note:</w:t>
      </w:r>
      <w:r>
        <w:tab/>
        <w:t>Internet Explorer 4.0 (IE4) or later is REQUIRED in order for GUI version 25 to run. However IE 5.5 or later with 128-bit encryption is required for PKI functionality.</w:t>
      </w:r>
    </w:p>
    <w:p w14:paraId="2F3972E8" w14:textId="77777777" w:rsidR="00560F7B" w:rsidRPr="00560F7B" w:rsidRDefault="00560F7B" w:rsidP="00560F7B">
      <w:pPr>
        <w:pStyle w:val="CPRSH2"/>
        <w:rPr>
          <w:bCs/>
          <w:smallCaps/>
        </w:rPr>
      </w:pPr>
      <w:bookmarkStart w:id="4" w:name="_Toc137281825"/>
      <w:r w:rsidRPr="00560F7B">
        <w:rPr>
          <w:bCs/>
          <w:smallCaps/>
        </w:rPr>
        <w:t>Patient Safety Issues (PSIs)</w:t>
      </w:r>
      <w:bookmarkEnd w:id="4"/>
    </w:p>
    <w:p w14:paraId="49F9F3BD" w14:textId="77777777" w:rsidR="00B16D7B" w:rsidRPr="00B16D7B" w:rsidRDefault="00B16D7B" w:rsidP="00B16D7B">
      <w:pPr>
        <w:pStyle w:val="CPRSBullets"/>
      </w:pPr>
      <w:r>
        <w:rPr>
          <w:b/>
        </w:rPr>
        <w:t>PSI-06-053 and PSI-06-</w:t>
      </w:r>
      <w:r w:rsidRPr="00B16D7B">
        <w:rPr>
          <w:b/>
        </w:rPr>
        <w:t xml:space="preserve">063:  </w:t>
      </w:r>
      <w:smartTag w:uri="urn:schemas-microsoft-com:office:smarttags" w:element="Street">
        <w:smartTag w:uri="urn:schemas-microsoft-com:office:smarttags" w:element="address">
          <w:r w:rsidRPr="00B16D7B">
            <w:rPr>
              <w:b/>
            </w:rPr>
            <w:t>Default Med Route</w:t>
          </w:r>
        </w:smartTag>
      </w:smartTag>
      <w:r w:rsidRPr="00B16D7B">
        <w:rPr>
          <w:b/>
        </w:rPr>
        <w:t xml:space="preserve"> No Longer Populates in the Route Box</w:t>
      </w:r>
      <w:r>
        <w:t xml:space="preserve"> – </w:t>
      </w:r>
      <w:r w:rsidRPr="00B16D7B">
        <w:t xml:space="preserve">In the </w:t>
      </w:r>
      <w:r>
        <w:t>PHARM</w:t>
      </w:r>
      <w:r w:rsidR="00260C80">
        <w:t>ACY ORDERABLE ITEM file (#50.7)</w:t>
      </w:r>
      <w:r w:rsidRPr="00B16D7B">
        <w:t>, many drugs have bee</w:t>
      </w:r>
      <w:r>
        <w:t xml:space="preserve">n set up with a default route. </w:t>
      </w:r>
      <w:r w:rsidRPr="00B16D7B">
        <w:t xml:space="preserve">With CPRS </w:t>
      </w:r>
      <w:r>
        <w:t xml:space="preserve">GUI </w:t>
      </w:r>
      <w:r w:rsidRPr="00B16D7B">
        <w:t>v</w:t>
      </w:r>
      <w:r>
        <w:t>.</w:t>
      </w:r>
      <w:r w:rsidRPr="00B16D7B">
        <w:t>26</w:t>
      </w:r>
      <w:r>
        <w:t xml:space="preserve"> (OR*3.0*215)</w:t>
      </w:r>
      <w:r w:rsidRPr="00B16D7B">
        <w:t>, the default route no longer populates in the route box (</w:t>
      </w:r>
      <w:r w:rsidR="004C782C">
        <w:t xml:space="preserve">although </w:t>
      </w:r>
      <w:r w:rsidRPr="00B16D7B">
        <w:t>it is first on the list</w:t>
      </w:r>
      <w:r w:rsidR="004C782C">
        <w:t xml:space="preserve"> of available routes</w:t>
      </w:r>
      <w:r w:rsidRPr="00B16D7B">
        <w:t>).</w:t>
      </w:r>
      <w:r w:rsidR="005F2FB6">
        <w:t xml:space="preserve"> R</w:t>
      </w:r>
      <w:r w:rsidRPr="00B16D7B">
        <w:t>outes are based on dosage form of the drug and often there are routes that are contraindicated for a particular drug but are on the list due to the dosage form.  Requiring explicit selection of a route rather than use of the default route introduces unnecessary risk for selecting the wrong route.</w:t>
      </w:r>
    </w:p>
    <w:p w14:paraId="1508821D" w14:textId="77777777" w:rsidR="005F2FB6" w:rsidRDefault="005F2FB6" w:rsidP="005F2FB6">
      <w:pPr>
        <w:pStyle w:val="CPRSBulletsBody"/>
      </w:pPr>
    </w:p>
    <w:p w14:paraId="02744DF5" w14:textId="77777777" w:rsidR="00B16D7B" w:rsidRPr="005F2FB6" w:rsidRDefault="00B16D7B" w:rsidP="005F2FB6">
      <w:pPr>
        <w:pStyle w:val="CPRSBulletsBody"/>
        <w:rPr>
          <w:b/>
        </w:rPr>
      </w:pPr>
      <w:r w:rsidRPr="005F2FB6">
        <w:rPr>
          <w:b/>
        </w:rPr>
        <w:t>Resolution:</w:t>
      </w:r>
    </w:p>
    <w:p w14:paraId="42DF650E" w14:textId="77777777" w:rsidR="00B16D7B" w:rsidRPr="00B16D7B" w:rsidRDefault="00B16D7B" w:rsidP="005F2FB6">
      <w:pPr>
        <w:pStyle w:val="CPRSBulletsSubBullets"/>
      </w:pPr>
      <w:r w:rsidRPr="00B16D7B">
        <w:t xml:space="preserve">CPRS will be modified to display </w:t>
      </w:r>
      <w:r w:rsidR="0016450F">
        <w:t xml:space="preserve">the default </w:t>
      </w:r>
      <w:r w:rsidRPr="00B16D7B">
        <w:t xml:space="preserve">route in the route box when a default route is defined in the </w:t>
      </w:r>
      <w:r w:rsidR="00260C80" w:rsidRPr="00B16D7B">
        <w:t>PHARMACY ORDERABLE ITEM</w:t>
      </w:r>
      <w:r w:rsidRPr="00B16D7B">
        <w:t xml:space="preserve"> file (</w:t>
      </w:r>
      <w:r w:rsidR="00260C80">
        <w:t>#</w:t>
      </w:r>
      <w:r w:rsidRPr="00B16D7B">
        <w:t>50.7)</w:t>
      </w:r>
    </w:p>
    <w:p w14:paraId="0F3494A5" w14:textId="77777777" w:rsidR="00B16D7B" w:rsidRPr="00B16D7B" w:rsidRDefault="0016450F" w:rsidP="005F2FB6">
      <w:pPr>
        <w:pStyle w:val="CPRSBulletsSubBullets"/>
      </w:pPr>
      <w:r>
        <w:t>CPRS will be modified so that i</w:t>
      </w:r>
      <w:r w:rsidR="00B16D7B" w:rsidRPr="00B16D7B">
        <w:t>f a default med</w:t>
      </w:r>
      <w:r>
        <w:t>ication</w:t>
      </w:r>
      <w:r w:rsidR="00B16D7B" w:rsidRPr="00B16D7B">
        <w:t xml:space="preserve"> route has NOT been defined, only the selection list will be displayed.  Route field is “NULL”.</w:t>
      </w:r>
    </w:p>
    <w:p w14:paraId="6F373E27" w14:textId="77777777" w:rsidR="00560F7B" w:rsidRDefault="00B16D7B" w:rsidP="005F2FB6">
      <w:pPr>
        <w:pStyle w:val="CPRSBulletsSubBullets"/>
      </w:pPr>
      <w:r w:rsidRPr="00B16D7B">
        <w:t>PSS*1*113 will be modified to include a "default route"</w:t>
      </w:r>
    </w:p>
    <w:p w14:paraId="3558518F" w14:textId="77777777" w:rsidR="0016450F" w:rsidRDefault="0016450F" w:rsidP="0016450F">
      <w:pPr>
        <w:pStyle w:val="CPRSBulletsSubBullets"/>
        <w:numPr>
          <w:ilvl w:val="0"/>
          <w:numId w:val="0"/>
        </w:numPr>
        <w:ind w:left="1800" w:hanging="360"/>
      </w:pPr>
    </w:p>
    <w:p w14:paraId="183DAA4D" w14:textId="77777777" w:rsidR="0031252C" w:rsidRPr="0031252C" w:rsidRDefault="0016450F" w:rsidP="0016450F">
      <w:pPr>
        <w:pStyle w:val="CPRSBullets"/>
        <w:rPr>
          <w:b/>
        </w:rPr>
      </w:pPr>
      <w:r w:rsidRPr="0016450F">
        <w:rPr>
          <w:b/>
        </w:rPr>
        <w:t>PSI-06-062:</w:t>
      </w:r>
      <w:r w:rsidR="0004177B">
        <w:rPr>
          <w:b/>
        </w:rPr>
        <w:t xml:space="preserve"> Medication Renewal Dialog Focused on Cancel</w:t>
      </w:r>
      <w:r w:rsidRPr="0016450F">
        <w:rPr>
          <w:b/>
        </w:rPr>
        <w:t xml:space="preserve"> rather than OK</w:t>
      </w:r>
      <w:r w:rsidRPr="0016450F">
        <w:t xml:space="preserve"> </w:t>
      </w:r>
      <w:r>
        <w:t xml:space="preserve">– </w:t>
      </w:r>
      <w:r w:rsidRPr="0016450F">
        <w:t>CPRS GUI v</w:t>
      </w:r>
      <w:r w:rsidR="005F63D7">
        <w:t>.</w:t>
      </w:r>
      <w:r w:rsidRPr="0016450F">
        <w:t xml:space="preserve">26 (OR*3.0*215) inadvertently changed </w:t>
      </w:r>
      <w:r w:rsidR="00133D38">
        <w:t>what happened when t</w:t>
      </w:r>
      <w:r w:rsidR="005F63D7">
        <w:t xml:space="preserve">he user pressed </w:t>
      </w:r>
      <w:r w:rsidR="00133D38">
        <w:t>the &lt;</w:t>
      </w:r>
      <w:r w:rsidR="00133D38" w:rsidRPr="00CB5241">
        <w:rPr>
          <w:b/>
        </w:rPr>
        <w:t>Enter</w:t>
      </w:r>
      <w:r w:rsidR="00133D38">
        <w:t xml:space="preserve">&gt; </w:t>
      </w:r>
      <w:r w:rsidR="0031252C">
        <w:t xml:space="preserve">key </w:t>
      </w:r>
      <w:r w:rsidR="005F63D7">
        <w:t>when</w:t>
      </w:r>
      <w:r w:rsidRPr="0016450F">
        <w:t xml:space="preserve"> renewing medication and generic tex</w:t>
      </w:r>
      <w:r w:rsidR="00CB5241">
        <w:t xml:space="preserve">t orders.  In CPRS GUI v.25, </w:t>
      </w:r>
      <w:r w:rsidR="00133D38">
        <w:t xml:space="preserve">if the user was </w:t>
      </w:r>
      <w:r w:rsidR="003C2E64">
        <w:t>in the Renew Orders</w:t>
      </w:r>
      <w:r w:rsidR="00133D38">
        <w:t xml:space="preserve"> dialog and had not </w:t>
      </w:r>
      <w:r w:rsidR="003C2E64">
        <w:t xml:space="preserve">clicked on anything or </w:t>
      </w:r>
      <w:r w:rsidR="00133D38">
        <w:t>tabbed to move the focus</w:t>
      </w:r>
      <w:r w:rsidR="003C2E64">
        <w:t xml:space="preserve"> to the Cancel button</w:t>
      </w:r>
      <w:r w:rsidR="00133D38">
        <w:t>, when the user pressed the &lt;</w:t>
      </w:r>
      <w:r w:rsidR="00133D38" w:rsidRPr="00CB5241">
        <w:rPr>
          <w:b/>
        </w:rPr>
        <w:t>Enter</w:t>
      </w:r>
      <w:r w:rsidR="0031252C">
        <w:t>&gt;</w:t>
      </w:r>
      <w:r w:rsidR="00CA0B5D">
        <w:t xml:space="preserve"> key</w:t>
      </w:r>
      <w:r w:rsidR="00133D38">
        <w:t>, it was the same as clicking OK—the renewal was accepted</w:t>
      </w:r>
      <w:r w:rsidR="00230D84">
        <w:t xml:space="preserve">. </w:t>
      </w:r>
      <w:r w:rsidR="00CB5241">
        <w:t xml:space="preserve">In CPRS GUI v.26, </w:t>
      </w:r>
      <w:r w:rsidR="00A96B61">
        <w:t>w</w:t>
      </w:r>
      <w:r w:rsidR="00230D84">
        <w:t>hen the dialog initially displayed, the focus was on the Cancel button</w:t>
      </w:r>
      <w:r w:rsidR="00A96B61">
        <w:t xml:space="preserve"> </w:t>
      </w:r>
      <w:r w:rsidR="003C2E64">
        <w:t>so that if the user did not  move the focus by clicking or tabbing to a different field or button, but immediately pressed</w:t>
      </w:r>
      <w:r w:rsidR="00133D38">
        <w:t xml:space="preserve"> the &lt;</w:t>
      </w:r>
      <w:r w:rsidR="00133D38" w:rsidRPr="00CB5241">
        <w:rPr>
          <w:b/>
        </w:rPr>
        <w:t>Enter</w:t>
      </w:r>
      <w:r w:rsidR="00133D38">
        <w:t xml:space="preserve">&gt; or </w:t>
      </w:r>
      <w:r w:rsidR="00133D38">
        <w:lastRenderedPageBreak/>
        <w:t>&lt;</w:t>
      </w:r>
      <w:r w:rsidR="00133D38" w:rsidRPr="00CB5241">
        <w:rPr>
          <w:b/>
        </w:rPr>
        <w:t>Space</w:t>
      </w:r>
      <w:r w:rsidR="00133D38">
        <w:t>&gt; key</w:t>
      </w:r>
      <w:r w:rsidR="003C2E64">
        <w:t xml:space="preserve">, it </w:t>
      </w:r>
      <w:r w:rsidR="00133D38">
        <w:t>was the same as clickin</w:t>
      </w:r>
      <w:r w:rsidR="0031252C">
        <w:t>g Cancel—the renewal was cancel</w:t>
      </w:r>
      <w:r w:rsidR="00133D38">
        <w:t>ed instead of accepted. Providers</w:t>
      </w:r>
      <w:r w:rsidRPr="0016450F">
        <w:t xml:space="preserve"> who are accustomed to </w:t>
      </w:r>
      <w:r w:rsidR="003C2E64">
        <w:t xml:space="preserve">immediately </w:t>
      </w:r>
      <w:r w:rsidRPr="0016450F">
        <w:t xml:space="preserve">pressing </w:t>
      </w:r>
      <w:r w:rsidR="00133D38">
        <w:t>the &lt;</w:t>
      </w:r>
      <w:r w:rsidR="00133D38" w:rsidRPr="00CB5241">
        <w:rPr>
          <w:b/>
        </w:rPr>
        <w:t>Enter</w:t>
      </w:r>
      <w:r w:rsidR="00A96B61">
        <w:t>&gt; key</w:t>
      </w:r>
      <w:r w:rsidRPr="0016450F">
        <w:t xml:space="preserve"> to </w:t>
      </w:r>
      <w:r w:rsidR="00133D38">
        <w:t xml:space="preserve">accept the order </w:t>
      </w:r>
      <w:r w:rsidRPr="0016450F">
        <w:t>may not notice that the order is canceled instead of being renewed.</w:t>
      </w:r>
      <w:r w:rsidR="00133D38">
        <w:t xml:space="preserve"> </w:t>
      </w:r>
    </w:p>
    <w:p w14:paraId="10BB0D2A" w14:textId="77777777" w:rsidR="00CA0B5D" w:rsidRPr="00CA0B5D" w:rsidRDefault="00CA0B5D" w:rsidP="0031252C">
      <w:pPr>
        <w:pStyle w:val="CPRSBulletsnote"/>
        <w:rPr>
          <w:b/>
          <w:sz w:val="8"/>
          <w:szCs w:val="8"/>
        </w:rPr>
      </w:pPr>
    </w:p>
    <w:p w14:paraId="72F4B8C8" w14:textId="77777777" w:rsidR="0031252C" w:rsidRDefault="0031252C" w:rsidP="0031252C">
      <w:pPr>
        <w:pStyle w:val="CPRSBulletsnote"/>
      </w:pPr>
      <w:r w:rsidRPr="0031252C">
        <w:rPr>
          <w:b/>
        </w:rPr>
        <w:t>Note:</w:t>
      </w:r>
      <w:r>
        <w:tab/>
        <w:t>The &lt;</w:t>
      </w:r>
      <w:r w:rsidRPr="00D811A3">
        <w:rPr>
          <w:b/>
        </w:rPr>
        <w:t>Space</w:t>
      </w:r>
      <w:r>
        <w:t>&gt; key act</w:t>
      </w:r>
      <w:r w:rsidR="00D811A3">
        <w:t xml:space="preserve">ivates whatever control has focus, such as clicking a button, opening </w:t>
      </w:r>
      <w:r w:rsidR="00FE69EB">
        <w:t>a</w:t>
      </w:r>
      <w:r w:rsidR="00D811A3">
        <w:t xml:space="preserve"> drop-down list, etc</w:t>
      </w:r>
      <w:r>
        <w:t>. To accept or cancel an order by pressing the &lt;</w:t>
      </w:r>
      <w:r w:rsidRPr="00D811A3">
        <w:rPr>
          <w:b/>
        </w:rPr>
        <w:t>Space</w:t>
      </w:r>
      <w:r>
        <w:t>&gt; key, the focus must be on either the OK or Cancel button.</w:t>
      </w:r>
    </w:p>
    <w:p w14:paraId="3161B729" w14:textId="77777777" w:rsidR="0031252C" w:rsidRDefault="0031252C" w:rsidP="0031252C">
      <w:pPr>
        <w:pStyle w:val="CPRSBulletsnote"/>
      </w:pPr>
    </w:p>
    <w:p w14:paraId="0CBC65F5" w14:textId="77777777" w:rsidR="0016450F" w:rsidRPr="0016450F" w:rsidRDefault="00133D38" w:rsidP="0031252C">
      <w:pPr>
        <w:pStyle w:val="CPRSBulletsBody"/>
        <w:rPr>
          <w:b/>
        </w:rPr>
      </w:pPr>
      <w:r>
        <w:t xml:space="preserve">Developers changed CPRS </w:t>
      </w:r>
      <w:r w:rsidR="003C2E64">
        <w:t xml:space="preserve">back to the way the Renew Orders dialog </w:t>
      </w:r>
      <w:r w:rsidR="00ED0F4E">
        <w:t>functioned in v.25</w:t>
      </w:r>
      <w:r w:rsidR="003C2E64">
        <w:t>—</w:t>
      </w:r>
      <w:r>
        <w:t>pressing the &lt;</w:t>
      </w:r>
      <w:r w:rsidRPr="00CB5241">
        <w:rPr>
          <w:b/>
        </w:rPr>
        <w:t>Enter</w:t>
      </w:r>
      <w:r w:rsidR="002A49ED">
        <w:t>&gt; key</w:t>
      </w:r>
      <w:r>
        <w:t xml:space="preserve"> </w:t>
      </w:r>
      <w:r w:rsidR="00D811A3">
        <w:t xml:space="preserve">immediately without moving focus </w:t>
      </w:r>
      <w:r>
        <w:t>will accep</w:t>
      </w:r>
      <w:r w:rsidR="003C2E64">
        <w:t>t the order</w:t>
      </w:r>
      <w:r>
        <w:t>.</w:t>
      </w:r>
      <w:r w:rsidR="00CA0B5D">
        <w:t xml:space="preserve"> In fact, pressing &lt;</w:t>
      </w:r>
      <w:r w:rsidR="00CA0B5D" w:rsidRPr="00CA0B5D">
        <w:rPr>
          <w:b/>
        </w:rPr>
        <w:t>Enter</w:t>
      </w:r>
      <w:r w:rsidR="00CA0B5D">
        <w:t>&gt; at any time while in the dialog whe</w:t>
      </w:r>
      <w:r w:rsidR="005F2979">
        <w:t>n the focus is not on a</w:t>
      </w:r>
      <w:r w:rsidR="00CA0B5D">
        <w:t xml:space="preserve"> button will accept the order.</w:t>
      </w:r>
      <w:r w:rsidR="002A49ED">
        <w:t xml:space="preserve"> When the dialog displays initially, the focus is on the list so pressing the &lt;</w:t>
      </w:r>
      <w:r w:rsidR="002A49ED" w:rsidRPr="002A49ED">
        <w:rPr>
          <w:b/>
        </w:rPr>
        <w:t>Space</w:t>
      </w:r>
      <w:r w:rsidR="002A49ED">
        <w:t>&gt; key only highlights the first order in the list.</w:t>
      </w:r>
    </w:p>
    <w:p w14:paraId="32A0151D" w14:textId="77777777" w:rsidR="0016450F" w:rsidRDefault="0016450F" w:rsidP="0016450F">
      <w:pPr>
        <w:pStyle w:val="CPRSBulletsBody"/>
      </w:pPr>
    </w:p>
    <w:p w14:paraId="4256BA59" w14:textId="77777777" w:rsidR="0016450F" w:rsidRPr="0016450F" w:rsidRDefault="0016450F" w:rsidP="0016450F">
      <w:pPr>
        <w:pStyle w:val="CPRSBulletsBody"/>
        <w:rPr>
          <w:b/>
          <w:bCs/>
        </w:rPr>
      </w:pPr>
      <w:r w:rsidRPr="0016450F">
        <w:rPr>
          <w:b/>
        </w:rPr>
        <w:t xml:space="preserve">Resolution: </w:t>
      </w:r>
    </w:p>
    <w:p w14:paraId="1437C6BF" w14:textId="77777777" w:rsidR="0016450F" w:rsidRDefault="0016450F" w:rsidP="0016450F">
      <w:pPr>
        <w:pStyle w:val="CPRSBulletsBody"/>
      </w:pPr>
      <w:r w:rsidRPr="0016450F">
        <w:t xml:space="preserve">Upon installation of OR*3.0*258, the initial state of the Renewal Ordering dialog once </w:t>
      </w:r>
      <w:r w:rsidR="007C6672">
        <w:t xml:space="preserve">again allows the user to press </w:t>
      </w:r>
      <w:r w:rsidR="00ED0F4E">
        <w:t>the &lt;</w:t>
      </w:r>
      <w:r w:rsidR="00ED0F4E" w:rsidRPr="00CB5241">
        <w:rPr>
          <w:b/>
        </w:rPr>
        <w:t>Enter</w:t>
      </w:r>
      <w:r w:rsidR="002A49ED">
        <w:t>&gt; key</w:t>
      </w:r>
      <w:r w:rsidR="00ED0F4E">
        <w:t xml:space="preserve"> </w:t>
      </w:r>
      <w:r w:rsidR="00D811A3">
        <w:t xml:space="preserve">immediately without moving focus </w:t>
      </w:r>
      <w:r w:rsidR="002A49ED">
        <w:t>to</w:t>
      </w:r>
      <w:r w:rsidR="00D811A3">
        <w:t xml:space="preserve"> accept the order</w:t>
      </w:r>
      <w:r w:rsidRPr="0016450F">
        <w:t xml:space="preserve">. </w:t>
      </w:r>
      <w:r w:rsidR="00CA0B5D">
        <w:t>Pressing &lt;</w:t>
      </w:r>
      <w:r w:rsidR="00CA0B5D" w:rsidRPr="00CA0B5D">
        <w:rPr>
          <w:b/>
        </w:rPr>
        <w:t>Enter</w:t>
      </w:r>
      <w:r w:rsidR="00CA0B5D">
        <w:t>&gt; at any time while in the dial</w:t>
      </w:r>
      <w:r w:rsidR="005F2979">
        <w:t xml:space="preserve">og when the focus is not on a </w:t>
      </w:r>
      <w:r w:rsidR="00CA0B5D">
        <w:t>button will accept the order.</w:t>
      </w:r>
    </w:p>
    <w:p w14:paraId="3AD03BC5" w14:textId="77777777" w:rsidR="007C6672" w:rsidRPr="00B16D7B" w:rsidRDefault="007C6672" w:rsidP="0016450F">
      <w:pPr>
        <w:pStyle w:val="CPRSBulletsBody"/>
      </w:pPr>
    </w:p>
    <w:p w14:paraId="6191B8C0" w14:textId="77777777" w:rsidR="00560F7B" w:rsidRDefault="00560F7B" w:rsidP="00560F7B">
      <w:pPr>
        <w:pStyle w:val="CPRSH2"/>
        <w:rPr>
          <w:bCs/>
          <w:smallCaps/>
        </w:rPr>
      </w:pPr>
      <w:bookmarkStart w:id="5" w:name="_Toc137281826"/>
      <w:r w:rsidRPr="00560F7B">
        <w:rPr>
          <w:bCs/>
          <w:smallCaps/>
        </w:rPr>
        <w:t>New Functionality</w:t>
      </w:r>
      <w:bookmarkEnd w:id="5"/>
    </w:p>
    <w:p w14:paraId="2E6982D4" w14:textId="77777777" w:rsidR="00E8448C" w:rsidRDefault="00E8448C" w:rsidP="00E8448C">
      <w:pPr>
        <w:pStyle w:val="CPRSH3Body"/>
      </w:pPr>
      <w:r>
        <w:t>N/A</w:t>
      </w:r>
    </w:p>
    <w:p w14:paraId="20CCDA21" w14:textId="77777777" w:rsidR="004C782C" w:rsidRPr="00E8448C" w:rsidRDefault="004C782C" w:rsidP="00E8448C">
      <w:pPr>
        <w:pStyle w:val="CPRSH3Body"/>
      </w:pPr>
    </w:p>
    <w:p w14:paraId="6DD8F908" w14:textId="77777777" w:rsidR="00560F7B" w:rsidRDefault="00560F7B" w:rsidP="00560F7B">
      <w:pPr>
        <w:pStyle w:val="CPRSH2"/>
        <w:rPr>
          <w:bCs/>
          <w:smallCaps/>
        </w:rPr>
      </w:pPr>
      <w:bookmarkStart w:id="6" w:name="_Toc137281827"/>
      <w:r w:rsidRPr="00560F7B">
        <w:rPr>
          <w:bCs/>
          <w:smallCaps/>
        </w:rPr>
        <w:t>Bug Fixes</w:t>
      </w:r>
      <w:bookmarkEnd w:id="6"/>
    </w:p>
    <w:p w14:paraId="37D687F7" w14:textId="77777777" w:rsidR="00C73B70" w:rsidRDefault="00C73B70" w:rsidP="00C73B70">
      <w:pPr>
        <w:pStyle w:val="CPRSH3"/>
        <w:rPr>
          <w:rStyle w:val="CPRSH3BodyChar1"/>
          <w:sz w:val="24"/>
        </w:rPr>
      </w:pPr>
      <w:bookmarkStart w:id="7" w:name="_Toc137281828"/>
      <w:r>
        <w:rPr>
          <w:rStyle w:val="CPRSH3BodyChar1"/>
          <w:sz w:val="24"/>
        </w:rPr>
        <w:t>Ordering</w:t>
      </w:r>
      <w:bookmarkEnd w:id="7"/>
    </w:p>
    <w:p w14:paraId="3C2AE37A" w14:textId="77777777" w:rsidR="00560F7B" w:rsidRDefault="0016450F" w:rsidP="0016450F">
      <w:pPr>
        <w:pStyle w:val="CPRSH3Body"/>
      </w:pPr>
      <w:r>
        <w:t xml:space="preserve">See </w:t>
      </w:r>
      <w:r w:rsidR="004C782C">
        <w:t xml:space="preserve">the </w:t>
      </w:r>
      <w:r w:rsidR="00BF7A9B">
        <w:t>“</w:t>
      </w:r>
      <w:r>
        <w:t xml:space="preserve">Patient Safety </w:t>
      </w:r>
      <w:r w:rsidR="004C782C">
        <w:t>Issues (PSIs)</w:t>
      </w:r>
      <w:r w:rsidR="00BF7A9B">
        <w:t>”</w:t>
      </w:r>
      <w:r w:rsidR="004C782C">
        <w:t xml:space="preserve"> </w:t>
      </w:r>
      <w:r>
        <w:t>section of this document.</w:t>
      </w:r>
    </w:p>
    <w:sectPr w:rsidR="00560F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D74A" w14:textId="77777777" w:rsidR="00C959DE" w:rsidRDefault="00C959DE">
      <w:r>
        <w:separator/>
      </w:r>
    </w:p>
  </w:endnote>
  <w:endnote w:type="continuationSeparator" w:id="0">
    <w:p w14:paraId="52CE6F2F" w14:textId="77777777" w:rsidR="00C959DE" w:rsidRDefault="00C9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A77E" w14:textId="3C13C9FD" w:rsidR="00BF7A9B" w:rsidRDefault="00BF7A9B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3AA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  <w:t>OR*3.0*258 Release Notes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255D78">
      <w:rPr>
        <w:rStyle w:val="PageNumber"/>
        <w:noProof/>
      </w:rPr>
      <w:t>11/20/2023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5812D" w14:textId="77777777" w:rsidR="00C959DE" w:rsidRDefault="00C959DE">
      <w:r>
        <w:separator/>
      </w:r>
    </w:p>
  </w:footnote>
  <w:footnote w:type="continuationSeparator" w:id="0">
    <w:p w14:paraId="72EE06E6" w14:textId="77777777" w:rsidR="00C959DE" w:rsidRDefault="00C95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A99"/>
    <w:multiLevelType w:val="hybridMultilevel"/>
    <w:tmpl w:val="643A97E4"/>
    <w:lvl w:ilvl="0" w:tplc="3F04DB78">
      <w:start w:val="1"/>
      <w:numFmt w:val="bullet"/>
      <w:pStyle w:val="CPRSsubnote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640D"/>
    <w:multiLevelType w:val="hybridMultilevel"/>
    <w:tmpl w:val="115E9A8C"/>
    <w:lvl w:ilvl="0" w:tplc="3FE823AA">
      <w:start w:val="1"/>
      <w:numFmt w:val="decimal"/>
      <w:pStyle w:val="CPRS-NumberedList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D8026F"/>
    <w:multiLevelType w:val="hybridMultilevel"/>
    <w:tmpl w:val="DF820050"/>
    <w:lvl w:ilvl="0" w:tplc="C8F61226">
      <w:start w:val="1"/>
      <w:numFmt w:val="bullet"/>
      <w:pStyle w:val="CPRSBullet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E2353"/>
    <w:multiLevelType w:val="hybridMultilevel"/>
    <w:tmpl w:val="BDCE2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47C6A"/>
    <w:multiLevelType w:val="hybridMultilevel"/>
    <w:tmpl w:val="AA82AA02"/>
    <w:lvl w:ilvl="0" w:tplc="1EC49ED0">
      <w:start w:val="1"/>
      <w:numFmt w:val="upperLetter"/>
      <w:pStyle w:val="CPRSsubnumlist"/>
      <w:lvlText w:val="%1.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8BE4230">
      <w:start w:val="1"/>
      <w:numFmt w:val="decimal"/>
      <w:lvlText w:val="(%3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26AF3AEA"/>
    <w:multiLevelType w:val="multilevel"/>
    <w:tmpl w:val="DF8200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2B7308"/>
    <w:multiLevelType w:val="hybridMultilevel"/>
    <w:tmpl w:val="7B3C4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3B5640"/>
    <w:multiLevelType w:val="hybridMultilevel"/>
    <w:tmpl w:val="58960094"/>
    <w:lvl w:ilvl="0" w:tplc="A1965FEC">
      <w:start w:val="1"/>
      <w:numFmt w:val="bullet"/>
      <w:pStyle w:val="CPRSBulletsSubBullets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0"/>
      </w:rPr>
    </w:lvl>
    <w:lvl w:ilvl="1" w:tplc="E90E8118">
      <w:start w:val="1"/>
      <w:numFmt w:val="bullet"/>
      <w:pStyle w:val="CPRSBulletsSubBullets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7B26B0"/>
    <w:multiLevelType w:val="multilevel"/>
    <w:tmpl w:val="AFACE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92468E"/>
    <w:multiLevelType w:val="multilevel"/>
    <w:tmpl w:val="DF8200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050F2"/>
    <w:multiLevelType w:val="hybridMultilevel"/>
    <w:tmpl w:val="B5F4F226"/>
    <w:lvl w:ilvl="0" w:tplc="1A66FDE8">
      <w:start w:val="1"/>
      <w:numFmt w:val="decimal"/>
      <w:pStyle w:val="CPRSsub2num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1" w15:restartNumberingAfterBreak="0">
    <w:nsid w:val="575364B8"/>
    <w:multiLevelType w:val="hybridMultilevel"/>
    <w:tmpl w:val="F41A21EA"/>
    <w:lvl w:ilvl="0" w:tplc="4D6221F4">
      <w:start w:val="1"/>
      <w:numFmt w:val="bullet"/>
      <w:pStyle w:val="CPRSBulletssub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F3367"/>
    <w:multiLevelType w:val="hybridMultilevel"/>
    <w:tmpl w:val="3D6CD36C"/>
    <w:lvl w:ilvl="0" w:tplc="D4626836">
      <w:start w:val="1"/>
      <w:numFmt w:val="decimal"/>
      <w:pStyle w:val="CPRSNumList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188058D0">
      <w:start w:val="1"/>
      <w:numFmt w:val="upperLetter"/>
      <w:lvlText w:val="%3."/>
      <w:lvlJc w:val="right"/>
      <w:pPr>
        <w:tabs>
          <w:tab w:val="num" w:pos="3600"/>
        </w:tabs>
        <w:ind w:left="3600" w:hanging="180"/>
      </w:pPr>
    </w:lvl>
    <w:lvl w:ilvl="3" w:tplc="B5449EE2">
      <w:start w:val="4"/>
      <w:numFmt w:val="decimal"/>
      <w:lvlText w:val="%4."/>
      <w:lvlJc w:val="left"/>
      <w:pPr>
        <w:tabs>
          <w:tab w:val="num" w:pos="4320"/>
        </w:tabs>
        <w:ind w:left="4320" w:hanging="360"/>
      </w:pPr>
      <w:rPr>
        <w:b w:val="0"/>
        <w:i w:val="0"/>
      </w:rPr>
    </w:lvl>
    <w:lvl w:ilvl="4" w:tplc="6D109856">
      <w:start w:val="1"/>
      <w:numFmt w:val="upperLetter"/>
      <w:lvlText w:val="%5.)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D2083C"/>
    <w:multiLevelType w:val="hybridMultilevel"/>
    <w:tmpl w:val="7A988B62"/>
    <w:lvl w:ilvl="0" w:tplc="447A7E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608423A">
      <w:start w:val="1"/>
      <w:numFmt w:val="lowerLetter"/>
      <w:pStyle w:val="CPRSasubnumalphalist"/>
      <w:lvlText w:val="%2.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C31CD1"/>
    <w:multiLevelType w:val="multilevel"/>
    <w:tmpl w:val="DF8200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7377915">
    <w:abstractNumId w:val="1"/>
  </w:num>
  <w:num w:numId="2" w16cid:durableId="1798643322">
    <w:abstractNumId w:val="13"/>
  </w:num>
  <w:num w:numId="3" w16cid:durableId="360591524">
    <w:abstractNumId w:val="2"/>
  </w:num>
  <w:num w:numId="4" w16cid:durableId="34474194">
    <w:abstractNumId w:val="11"/>
  </w:num>
  <w:num w:numId="5" w16cid:durableId="2030567843">
    <w:abstractNumId w:val="7"/>
  </w:num>
  <w:num w:numId="6" w16cid:durableId="482048452">
    <w:abstractNumId w:val="12"/>
  </w:num>
  <w:num w:numId="7" w16cid:durableId="1993021913">
    <w:abstractNumId w:val="0"/>
  </w:num>
  <w:num w:numId="8" w16cid:durableId="1079599606">
    <w:abstractNumId w:val="4"/>
  </w:num>
  <w:num w:numId="9" w16cid:durableId="386295764">
    <w:abstractNumId w:val="10"/>
  </w:num>
  <w:num w:numId="10" w16cid:durableId="1723091934">
    <w:abstractNumId w:val="3"/>
  </w:num>
  <w:num w:numId="11" w16cid:durableId="1894733485">
    <w:abstractNumId w:val="6"/>
  </w:num>
  <w:num w:numId="12" w16cid:durableId="1968125417">
    <w:abstractNumId w:val="8"/>
  </w:num>
  <w:num w:numId="13" w16cid:durableId="10036390">
    <w:abstractNumId w:val="9"/>
  </w:num>
  <w:num w:numId="14" w16cid:durableId="1750930256">
    <w:abstractNumId w:val="5"/>
  </w:num>
  <w:num w:numId="15" w16cid:durableId="15628682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0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0" w:top3HeadingStyles="0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672B"/>
    <w:rsid w:val="0000486F"/>
    <w:rsid w:val="00007DCA"/>
    <w:rsid w:val="00023E74"/>
    <w:rsid w:val="000304C4"/>
    <w:rsid w:val="000367EB"/>
    <w:rsid w:val="00036D14"/>
    <w:rsid w:val="0004177B"/>
    <w:rsid w:val="000451BD"/>
    <w:rsid w:val="00050B66"/>
    <w:rsid w:val="00056DE3"/>
    <w:rsid w:val="000662D9"/>
    <w:rsid w:val="00076CD7"/>
    <w:rsid w:val="00083BBD"/>
    <w:rsid w:val="000841E9"/>
    <w:rsid w:val="000905D9"/>
    <w:rsid w:val="00097A16"/>
    <w:rsid w:val="00101A9A"/>
    <w:rsid w:val="001171F1"/>
    <w:rsid w:val="00125BB1"/>
    <w:rsid w:val="00131C54"/>
    <w:rsid w:val="00133D38"/>
    <w:rsid w:val="001414EE"/>
    <w:rsid w:val="00141EB5"/>
    <w:rsid w:val="00143D3F"/>
    <w:rsid w:val="00144617"/>
    <w:rsid w:val="001627B4"/>
    <w:rsid w:val="0016450F"/>
    <w:rsid w:val="001713B7"/>
    <w:rsid w:val="00183785"/>
    <w:rsid w:val="00185A02"/>
    <w:rsid w:val="00187764"/>
    <w:rsid w:val="001978CF"/>
    <w:rsid w:val="001A1161"/>
    <w:rsid w:val="001B17EF"/>
    <w:rsid w:val="001B1AAA"/>
    <w:rsid w:val="001B68A1"/>
    <w:rsid w:val="001C0E60"/>
    <w:rsid w:val="001C235F"/>
    <w:rsid w:val="001C39BA"/>
    <w:rsid w:val="001C472F"/>
    <w:rsid w:val="001D5A4B"/>
    <w:rsid w:val="001D7F18"/>
    <w:rsid w:val="001E0604"/>
    <w:rsid w:val="001F1CFA"/>
    <w:rsid w:val="002026E4"/>
    <w:rsid w:val="00215F75"/>
    <w:rsid w:val="00227985"/>
    <w:rsid w:val="00230D84"/>
    <w:rsid w:val="00232FDC"/>
    <w:rsid w:val="00235BF5"/>
    <w:rsid w:val="002374E2"/>
    <w:rsid w:val="00237C30"/>
    <w:rsid w:val="0024787A"/>
    <w:rsid w:val="00255D78"/>
    <w:rsid w:val="00257A67"/>
    <w:rsid w:val="00260C80"/>
    <w:rsid w:val="00262FA5"/>
    <w:rsid w:val="002642DE"/>
    <w:rsid w:val="00287A64"/>
    <w:rsid w:val="002A49ED"/>
    <w:rsid w:val="002A6EB7"/>
    <w:rsid w:val="002B1469"/>
    <w:rsid w:val="002B2C89"/>
    <w:rsid w:val="002C06B4"/>
    <w:rsid w:val="002C1664"/>
    <w:rsid w:val="002C3CEB"/>
    <w:rsid w:val="002C5796"/>
    <w:rsid w:val="002D0C63"/>
    <w:rsid w:val="002D4BF3"/>
    <w:rsid w:val="002E5B5B"/>
    <w:rsid w:val="002E6F32"/>
    <w:rsid w:val="002F59E2"/>
    <w:rsid w:val="00300E15"/>
    <w:rsid w:val="00304B80"/>
    <w:rsid w:val="00311037"/>
    <w:rsid w:val="0031252C"/>
    <w:rsid w:val="0033010B"/>
    <w:rsid w:val="003349E4"/>
    <w:rsid w:val="00372F4E"/>
    <w:rsid w:val="00390A43"/>
    <w:rsid w:val="003A7F6E"/>
    <w:rsid w:val="003B26E1"/>
    <w:rsid w:val="003C2E64"/>
    <w:rsid w:val="003C5F08"/>
    <w:rsid w:val="003D21F1"/>
    <w:rsid w:val="003D236D"/>
    <w:rsid w:val="003E0DC1"/>
    <w:rsid w:val="003E7BD9"/>
    <w:rsid w:val="003F55D7"/>
    <w:rsid w:val="003F68A9"/>
    <w:rsid w:val="00401E1D"/>
    <w:rsid w:val="004265B9"/>
    <w:rsid w:val="00434920"/>
    <w:rsid w:val="00441CBC"/>
    <w:rsid w:val="0044412D"/>
    <w:rsid w:val="004617C4"/>
    <w:rsid w:val="00463E41"/>
    <w:rsid w:val="00464EFF"/>
    <w:rsid w:val="00471565"/>
    <w:rsid w:val="004C782C"/>
    <w:rsid w:val="004D441C"/>
    <w:rsid w:val="004D6F77"/>
    <w:rsid w:val="004D7B71"/>
    <w:rsid w:val="004E13EB"/>
    <w:rsid w:val="004E2611"/>
    <w:rsid w:val="004F0C61"/>
    <w:rsid w:val="004F641E"/>
    <w:rsid w:val="004F66D6"/>
    <w:rsid w:val="00501702"/>
    <w:rsid w:val="00506BB5"/>
    <w:rsid w:val="00511434"/>
    <w:rsid w:val="0051337A"/>
    <w:rsid w:val="00521522"/>
    <w:rsid w:val="00521530"/>
    <w:rsid w:val="00522D1D"/>
    <w:rsid w:val="00524E83"/>
    <w:rsid w:val="00534E87"/>
    <w:rsid w:val="00537CBF"/>
    <w:rsid w:val="005430EC"/>
    <w:rsid w:val="00553A28"/>
    <w:rsid w:val="00560F7B"/>
    <w:rsid w:val="005703B5"/>
    <w:rsid w:val="005722E4"/>
    <w:rsid w:val="00572A9B"/>
    <w:rsid w:val="005A58C5"/>
    <w:rsid w:val="005A6345"/>
    <w:rsid w:val="005B6706"/>
    <w:rsid w:val="005C60D8"/>
    <w:rsid w:val="005F2979"/>
    <w:rsid w:val="005F2FB6"/>
    <w:rsid w:val="005F63D7"/>
    <w:rsid w:val="00610258"/>
    <w:rsid w:val="00612F11"/>
    <w:rsid w:val="00614D98"/>
    <w:rsid w:val="006152A6"/>
    <w:rsid w:val="00623BAA"/>
    <w:rsid w:val="006458DE"/>
    <w:rsid w:val="006474C5"/>
    <w:rsid w:val="00652E55"/>
    <w:rsid w:val="00662D5D"/>
    <w:rsid w:val="006672F2"/>
    <w:rsid w:val="006843A3"/>
    <w:rsid w:val="00685CE5"/>
    <w:rsid w:val="006A27DD"/>
    <w:rsid w:val="006A6F26"/>
    <w:rsid w:val="006B1CC9"/>
    <w:rsid w:val="006B2776"/>
    <w:rsid w:val="006C132C"/>
    <w:rsid w:val="006D7E6C"/>
    <w:rsid w:val="007045D8"/>
    <w:rsid w:val="007058CD"/>
    <w:rsid w:val="00714398"/>
    <w:rsid w:val="0072245C"/>
    <w:rsid w:val="00724F79"/>
    <w:rsid w:val="00725F62"/>
    <w:rsid w:val="007322AE"/>
    <w:rsid w:val="007578B1"/>
    <w:rsid w:val="00760E62"/>
    <w:rsid w:val="007674B2"/>
    <w:rsid w:val="00773917"/>
    <w:rsid w:val="00774A92"/>
    <w:rsid w:val="007768A3"/>
    <w:rsid w:val="00780FD8"/>
    <w:rsid w:val="0078426C"/>
    <w:rsid w:val="00792A93"/>
    <w:rsid w:val="00793418"/>
    <w:rsid w:val="007A5B95"/>
    <w:rsid w:val="007A5D77"/>
    <w:rsid w:val="007C6672"/>
    <w:rsid w:val="007D6F38"/>
    <w:rsid w:val="007D7052"/>
    <w:rsid w:val="007E034B"/>
    <w:rsid w:val="007E312D"/>
    <w:rsid w:val="007F28AB"/>
    <w:rsid w:val="00813B4B"/>
    <w:rsid w:val="00822DC6"/>
    <w:rsid w:val="0082508A"/>
    <w:rsid w:val="0083059D"/>
    <w:rsid w:val="00850A0A"/>
    <w:rsid w:val="00863E40"/>
    <w:rsid w:val="0086402E"/>
    <w:rsid w:val="008647A3"/>
    <w:rsid w:val="00864FAC"/>
    <w:rsid w:val="00865A37"/>
    <w:rsid w:val="00867B1E"/>
    <w:rsid w:val="008715FE"/>
    <w:rsid w:val="008A141A"/>
    <w:rsid w:val="008B0EDE"/>
    <w:rsid w:val="008B1D9E"/>
    <w:rsid w:val="008B743C"/>
    <w:rsid w:val="008C213A"/>
    <w:rsid w:val="008C5ACA"/>
    <w:rsid w:val="008F10EE"/>
    <w:rsid w:val="008F2B72"/>
    <w:rsid w:val="00900CAC"/>
    <w:rsid w:val="00913531"/>
    <w:rsid w:val="00920B0A"/>
    <w:rsid w:val="00931F79"/>
    <w:rsid w:val="00941E9B"/>
    <w:rsid w:val="009449EF"/>
    <w:rsid w:val="00947B76"/>
    <w:rsid w:val="00951BC0"/>
    <w:rsid w:val="009562B8"/>
    <w:rsid w:val="00957859"/>
    <w:rsid w:val="009678E6"/>
    <w:rsid w:val="009679C0"/>
    <w:rsid w:val="00971735"/>
    <w:rsid w:val="00972857"/>
    <w:rsid w:val="009742D6"/>
    <w:rsid w:val="00982AD3"/>
    <w:rsid w:val="00985AAB"/>
    <w:rsid w:val="00985E2D"/>
    <w:rsid w:val="0099030C"/>
    <w:rsid w:val="0099524A"/>
    <w:rsid w:val="00995756"/>
    <w:rsid w:val="009A016E"/>
    <w:rsid w:val="009A12B3"/>
    <w:rsid w:val="009A1AEE"/>
    <w:rsid w:val="009B1683"/>
    <w:rsid w:val="009B7488"/>
    <w:rsid w:val="009C3A11"/>
    <w:rsid w:val="009C4544"/>
    <w:rsid w:val="009D2C7C"/>
    <w:rsid w:val="009F018A"/>
    <w:rsid w:val="00A05749"/>
    <w:rsid w:val="00A2187A"/>
    <w:rsid w:val="00A23AA7"/>
    <w:rsid w:val="00A30FD9"/>
    <w:rsid w:val="00A32E25"/>
    <w:rsid w:val="00A46B99"/>
    <w:rsid w:val="00A47D97"/>
    <w:rsid w:val="00A61AF0"/>
    <w:rsid w:val="00A87955"/>
    <w:rsid w:val="00A914D1"/>
    <w:rsid w:val="00A96B61"/>
    <w:rsid w:val="00AA3A89"/>
    <w:rsid w:val="00AB5496"/>
    <w:rsid w:val="00AE302F"/>
    <w:rsid w:val="00AF6E8C"/>
    <w:rsid w:val="00B01B07"/>
    <w:rsid w:val="00B10EB5"/>
    <w:rsid w:val="00B16D7B"/>
    <w:rsid w:val="00B20A54"/>
    <w:rsid w:val="00B27B09"/>
    <w:rsid w:val="00B34AFB"/>
    <w:rsid w:val="00B473C2"/>
    <w:rsid w:val="00B51136"/>
    <w:rsid w:val="00B62595"/>
    <w:rsid w:val="00B768CB"/>
    <w:rsid w:val="00B81D33"/>
    <w:rsid w:val="00B948EA"/>
    <w:rsid w:val="00BA0A6C"/>
    <w:rsid w:val="00BB01EA"/>
    <w:rsid w:val="00BD3D15"/>
    <w:rsid w:val="00BE0A8A"/>
    <w:rsid w:val="00BE45FA"/>
    <w:rsid w:val="00BF4F28"/>
    <w:rsid w:val="00BF7A9B"/>
    <w:rsid w:val="00C00BA7"/>
    <w:rsid w:val="00C01CDA"/>
    <w:rsid w:val="00C2146B"/>
    <w:rsid w:val="00C3209A"/>
    <w:rsid w:val="00C33B78"/>
    <w:rsid w:val="00C447FA"/>
    <w:rsid w:val="00C724B1"/>
    <w:rsid w:val="00C73B70"/>
    <w:rsid w:val="00C80735"/>
    <w:rsid w:val="00C811F2"/>
    <w:rsid w:val="00C945BF"/>
    <w:rsid w:val="00C94C67"/>
    <w:rsid w:val="00C9534F"/>
    <w:rsid w:val="00C959DE"/>
    <w:rsid w:val="00C97880"/>
    <w:rsid w:val="00CA000A"/>
    <w:rsid w:val="00CA0B5D"/>
    <w:rsid w:val="00CA520C"/>
    <w:rsid w:val="00CB4AC7"/>
    <w:rsid w:val="00CB5241"/>
    <w:rsid w:val="00CC0F53"/>
    <w:rsid w:val="00CD451F"/>
    <w:rsid w:val="00CD4667"/>
    <w:rsid w:val="00CD6491"/>
    <w:rsid w:val="00CE00DD"/>
    <w:rsid w:val="00CE5AD1"/>
    <w:rsid w:val="00CE6EB6"/>
    <w:rsid w:val="00CF0A39"/>
    <w:rsid w:val="00D016C7"/>
    <w:rsid w:val="00D24E71"/>
    <w:rsid w:val="00D31DEC"/>
    <w:rsid w:val="00D34A0F"/>
    <w:rsid w:val="00D429F0"/>
    <w:rsid w:val="00D50C9F"/>
    <w:rsid w:val="00D63D37"/>
    <w:rsid w:val="00D6631F"/>
    <w:rsid w:val="00D77BF5"/>
    <w:rsid w:val="00D80CFE"/>
    <w:rsid w:val="00D811A3"/>
    <w:rsid w:val="00D94787"/>
    <w:rsid w:val="00D96D46"/>
    <w:rsid w:val="00DA5139"/>
    <w:rsid w:val="00DB401E"/>
    <w:rsid w:val="00DB639E"/>
    <w:rsid w:val="00DB63DB"/>
    <w:rsid w:val="00DB735C"/>
    <w:rsid w:val="00DB73E7"/>
    <w:rsid w:val="00DC131E"/>
    <w:rsid w:val="00DD0943"/>
    <w:rsid w:val="00DE0644"/>
    <w:rsid w:val="00DF2C4D"/>
    <w:rsid w:val="00DF5437"/>
    <w:rsid w:val="00DF799B"/>
    <w:rsid w:val="00E01BE3"/>
    <w:rsid w:val="00E0672B"/>
    <w:rsid w:val="00E131D1"/>
    <w:rsid w:val="00E17CDC"/>
    <w:rsid w:val="00E20271"/>
    <w:rsid w:val="00E2671B"/>
    <w:rsid w:val="00E3446F"/>
    <w:rsid w:val="00E66F38"/>
    <w:rsid w:val="00E8448C"/>
    <w:rsid w:val="00E9145E"/>
    <w:rsid w:val="00E976F8"/>
    <w:rsid w:val="00EA6C65"/>
    <w:rsid w:val="00EB1958"/>
    <w:rsid w:val="00ED0F4E"/>
    <w:rsid w:val="00ED55F9"/>
    <w:rsid w:val="00EE1A09"/>
    <w:rsid w:val="00EE3BD1"/>
    <w:rsid w:val="00EE47BE"/>
    <w:rsid w:val="00EF0289"/>
    <w:rsid w:val="00EF17F6"/>
    <w:rsid w:val="00F03015"/>
    <w:rsid w:val="00F05099"/>
    <w:rsid w:val="00F11E99"/>
    <w:rsid w:val="00F15BD3"/>
    <w:rsid w:val="00F30771"/>
    <w:rsid w:val="00F32EBF"/>
    <w:rsid w:val="00F36DF7"/>
    <w:rsid w:val="00F448C1"/>
    <w:rsid w:val="00F47C1F"/>
    <w:rsid w:val="00F51E97"/>
    <w:rsid w:val="00F560C1"/>
    <w:rsid w:val="00F63535"/>
    <w:rsid w:val="00F76CC4"/>
    <w:rsid w:val="00F775CD"/>
    <w:rsid w:val="00F801B5"/>
    <w:rsid w:val="00F805B7"/>
    <w:rsid w:val="00F84BF4"/>
    <w:rsid w:val="00FA3DE3"/>
    <w:rsid w:val="00FB5CFD"/>
    <w:rsid w:val="00FC150B"/>
    <w:rsid w:val="00FC5807"/>
    <w:rsid w:val="00FE69EB"/>
    <w:rsid w:val="00F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42F128B9"/>
  <w15:chartTrackingRefBased/>
  <w15:docId w15:val="{A58860DF-A269-4E07-92A1-F02294F7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3B5"/>
    <w:pPr>
      <w:shd w:val="clear" w:color="0000FF" w:fill="auto"/>
      <w:tabs>
        <w:tab w:val="left" w:pos="720"/>
      </w:tabs>
      <w:spacing w:after="120"/>
      <w:ind w:left="36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rsnumberedstepcaption">
    <w:name w:val="cprs numbered step caption"/>
    <w:link w:val="cprsnumberedstepcaptionChar"/>
    <w:rsid w:val="007D6F38"/>
    <w:pPr>
      <w:ind w:left="1440"/>
    </w:pPr>
    <w:rPr>
      <w:sz w:val="18"/>
      <w:szCs w:val="18"/>
    </w:rPr>
  </w:style>
  <w:style w:type="paragraph" w:customStyle="1" w:styleId="cprs1numberedlistnote">
    <w:name w:val="cprs 1 numbered list note"/>
    <w:rsid w:val="007D7052"/>
    <w:pPr>
      <w:spacing w:after="120"/>
      <w:ind w:left="1800" w:hanging="360"/>
    </w:pPr>
    <w:rPr>
      <w:rFonts w:ascii="Arial" w:hAnsi="Arial"/>
      <w:bCs/>
    </w:rPr>
  </w:style>
  <w:style w:type="paragraph" w:customStyle="1" w:styleId="CPRSnumlistothertext">
    <w:name w:val="CPRS num list other text"/>
    <w:rsid w:val="00235BF5"/>
    <w:pPr>
      <w:spacing w:after="120"/>
      <w:ind w:left="1440"/>
    </w:pPr>
    <w:rPr>
      <w:sz w:val="22"/>
    </w:rPr>
  </w:style>
  <w:style w:type="paragraph" w:customStyle="1" w:styleId="CPRSH1">
    <w:name w:val="CPRS H1"/>
    <w:next w:val="CPRSH2BodyChar"/>
    <w:rsid w:val="005703B5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spacing w:after="120"/>
    </w:pPr>
    <w:rPr>
      <w:rFonts w:ascii="Arial" w:hAnsi="Arial"/>
      <w:b/>
      <w:color w:val="FFFFFF"/>
      <w:sz w:val="36"/>
    </w:rPr>
  </w:style>
  <w:style w:type="paragraph" w:customStyle="1" w:styleId="CPRSH2BodyChar">
    <w:name w:val="CPRS H2 Body Char"/>
    <w:link w:val="CPRSH2BodyCharChar"/>
    <w:rsid w:val="005703B5"/>
    <w:pPr>
      <w:spacing w:after="240"/>
      <w:ind w:left="720"/>
    </w:pPr>
    <w:rPr>
      <w:bCs/>
      <w:sz w:val="22"/>
      <w:szCs w:val="24"/>
    </w:rPr>
  </w:style>
  <w:style w:type="character" w:customStyle="1" w:styleId="CPRSH2BodyCharChar">
    <w:name w:val="CPRS H2 Body Char Char"/>
    <w:link w:val="CPRSH2BodyChar"/>
    <w:rsid w:val="005703B5"/>
    <w:rPr>
      <w:bCs/>
      <w:sz w:val="22"/>
      <w:szCs w:val="24"/>
      <w:lang w:val="en-US" w:eastAsia="en-US" w:bidi="ar-SA"/>
    </w:rPr>
  </w:style>
  <w:style w:type="paragraph" w:customStyle="1" w:styleId="CPRS-Note">
    <w:name w:val="CPRS - Note"/>
    <w:rsid w:val="004D7B71"/>
    <w:pPr>
      <w:ind w:left="1440"/>
    </w:pPr>
    <w:rPr>
      <w:rFonts w:ascii="Arial" w:hAnsi="Arial" w:cs="Arial"/>
    </w:rPr>
  </w:style>
  <w:style w:type="paragraph" w:customStyle="1" w:styleId="CPRS-NumberedList">
    <w:name w:val="CPRS - Numbered List"/>
    <w:link w:val="CPRS-NumberedListChar"/>
    <w:rsid w:val="004D7B71"/>
    <w:pPr>
      <w:numPr>
        <w:numId w:val="1"/>
      </w:numPr>
      <w:spacing w:after="120"/>
    </w:pPr>
    <w:rPr>
      <w:sz w:val="22"/>
    </w:rPr>
  </w:style>
  <w:style w:type="paragraph" w:customStyle="1" w:styleId="CPRSasubnumalphalist">
    <w:name w:val="CPRS a subnum alpha list"/>
    <w:rsid w:val="004D7B71"/>
    <w:pPr>
      <w:numPr>
        <w:ilvl w:val="1"/>
        <w:numId w:val="2"/>
      </w:numPr>
      <w:spacing w:after="60"/>
    </w:pPr>
    <w:rPr>
      <w:sz w:val="22"/>
    </w:rPr>
  </w:style>
  <w:style w:type="paragraph" w:customStyle="1" w:styleId="CPRSBullets">
    <w:name w:val="CPRS Bullets"/>
    <w:link w:val="CPRSBulletsChar"/>
    <w:rsid w:val="004D7B71"/>
    <w:pPr>
      <w:numPr>
        <w:numId w:val="3"/>
      </w:numPr>
      <w:spacing w:before="60"/>
    </w:pPr>
    <w:rPr>
      <w:sz w:val="22"/>
    </w:rPr>
  </w:style>
  <w:style w:type="paragraph" w:customStyle="1" w:styleId="CPRSBulletsBody">
    <w:name w:val="CPRS Bullets Body"/>
    <w:rsid w:val="004D7B71"/>
    <w:pPr>
      <w:ind w:left="1440"/>
    </w:pPr>
    <w:rPr>
      <w:sz w:val="22"/>
    </w:rPr>
  </w:style>
  <w:style w:type="paragraph" w:customStyle="1" w:styleId="CPRSBulletsinNumList">
    <w:name w:val="CPRS Bullets in Num List"/>
    <w:basedOn w:val="Normal"/>
    <w:rsid w:val="004D7B71"/>
    <w:pPr>
      <w:shd w:val="clear" w:color="auto" w:fill="auto"/>
      <w:tabs>
        <w:tab w:val="clear" w:pos="720"/>
        <w:tab w:val="num" w:pos="2160"/>
      </w:tabs>
      <w:spacing w:after="0"/>
      <w:ind w:left="2160" w:hanging="360"/>
    </w:pPr>
    <w:rPr>
      <w:sz w:val="24"/>
      <w:szCs w:val="24"/>
    </w:rPr>
  </w:style>
  <w:style w:type="paragraph" w:customStyle="1" w:styleId="CPRSBulletsnote">
    <w:name w:val="CPRS Bullets note"/>
    <w:rsid w:val="004D7B71"/>
    <w:pPr>
      <w:tabs>
        <w:tab w:val="left" w:pos="1526"/>
      </w:tabs>
      <w:ind w:left="2246" w:hanging="806"/>
    </w:pPr>
    <w:rPr>
      <w:rFonts w:ascii="Arial" w:hAnsi="Arial"/>
      <w:bCs/>
    </w:rPr>
  </w:style>
  <w:style w:type="paragraph" w:customStyle="1" w:styleId="CPRSBulletssub3">
    <w:name w:val="CPRS Bullets sub 3"/>
    <w:basedOn w:val="Normal"/>
    <w:rsid w:val="005F2FB6"/>
    <w:pPr>
      <w:numPr>
        <w:numId w:val="4"/>
      </w:numPr>
      <w:shd w:val="clear" w:color="auto" w:fill="auto"/>
      <w:tabs>
        <w:tab w:val="clear" w:pos="720"/>
      </w:tabs>
      <w:spacing w:after="0"/>
    </w:pPr>
    <w:rPr>
      <w:bCs/>
    </w:rPr>
  </w:style>
  <w:style w:type="paragraph" w:customStyle="1" w:styleId="CPRSBulletsSubBullets">
    <w:name w:val="CPRS Bullets Sub Bullets"/>
    <w:rsid w:val="005F2FB6"/>
    <w:pPr>
      <w:numPr>
        <w:numId w:val="5"/>
      </w:numPr>
      <w:spacing w:after="60"/>
    </w:pPr>
    <w:rPr>
      <w:bCs/>
      <w:sz w:val="22"/>
    </w:rPr>
  </w:style>
  <w:style w:type="paragraph" w:customStyle="1" w:styleId="CPRScaption">
    <w:name w:val="CPRS caption"/>
    <w:rsid w:val="004D7B71"/>
    <w:pPr>
      <w:ind w:left="1440"/>
    </w:pPr>
    <w:rPr>
      <w:sz w:val="18"/>
    </w:rPr>
  </w:style>
  <w:style w:type="paragraph" w:customStyle="1" w:styleId="CPRScapture">
    <w:name w:val="CPRS capture"/>
    <w:basedOn w:val="Normal"/>
    <w:rsid w:val="004D7B71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shd w:val="clear" w:color="auto" w:fill="auto"/>
      <w:tabs>
        <w:tab w:val="clear" w:pos="720"/>
      </w:tabs>
      <w:spacing w:after="0"/>
      <w:ind w:left="720"/>
    </w:pPr>
    <w:rPr>
      <w:rFonts w:ascii="Courier New" w:hAnsi="Courier New"/>
      <w:sz w:val="18"/>
    </w:rPr>
  </w:style>
  <w:style w:type="paragraph" w:customStyle="1" w:styleId="CPRSH2">
    <w:name w:val="CPRS H2"/>
    <w:next w:val="CPRSH2BodyChar"/>
    <w:rsid w:val="004D7B71"/>
    <w:pPr>
      <w:pBdr>
        <w:bottom w:val="single" w:sz="4" w:space="1" w:color="auto"/>
      </w:pBdr>
      <w:spacing w:before="360" w:after="120"/>
      <w:ind w:left="360"/>
    </w:pPr>
    <w:rPr>
      <w:rFonts w:ascii="Arial" w:hAnsi="Arial"/>
      <w:b/>
      <w:sz w:val="28"/>
    </w:rPr>
  </w:style>
  <w:style w:type="paragraph" w:customStyle="1" w:styleId="CPRSH3">
    <w:name w:val="CPRS H3"/>
    <w:next w:val="Normal"/>
    <w:link w:val="CPRSH3Char"/>
    <w:rsid w:val="004D7B71"/>
    <w:pPr>
      <w:spacing w:before="360"/>
      <w:ind w:left="720"/>
    </w:pPr>
    <w:rPr>
      <w:rFonts w:ascii="Arial" w:hAnsi="Arial"/>
      <w:b/>
      <w:sz w:val="24"/>
    </w:rPr>
  </w:style>
  <w:style w:type="paragraph" w:customStyle="1" w:styleId="CPRSH3Body">
    <w:name w:val="CPRS H3 Body"/>
    <w:link w:val="CPRSH3BodyChar1"/>
    <w:rsid w:val="004D7B71"/>
    <w:pPr>
      <w:spacing w:after="120"/>
      <w:ind w:left="720"/>
    </w:pPr>
    <w:rPr>
      <w:sz w:val="22"/>
    </w:rPr>
  </w:style>
  <w:style w:type="paragraph" w:customStyle="1" w:styleId="CPRSH3Note">
    <w:name w:val="CPRS H3 Note"/>
    <w:rsid w:val="004D7B71"/>
    <w:pPr>
      <w:tabs>
        <w:tab w:val="left" w:pos="1526"/>
      </w:tabs>
      <w:ind w:left="1526" w:hanging="806"/>
    </w:pPr>
    <w:rPr>
      <w:rFonts w:ascii="Arial" w:hAnsi="Arial"/>
      <w:bCs/>
    </w:rPr>
  </w:style>
  <w:style w:type="paragraph" w:customStyle="1" w:styleId="CPRSH4">
    <w:name w:val="CPRS H4"/>
    <w:next w:val="Normal"/>
    <w:rsid w:val="004D7B71"/>
    <w:pPr>
      <w:ind w:left="720"/>
    </w:pPr>
    <w:rPr>
      <w:rFonts w:ascii="Arial" w:hAnsi="Arial"/>
      <w:b/>
      <w:i/>
      <w:sz w:val="22"/>
      <w:u w:val="words"/>
    </w:rPr>
  </w:style>
  <w:style w:type="paragraph" w:customStyle="1" w:styleId="CPRSH4Body">
    <w:name w:val="CPRS H4 Body"/>
    <w:rsid w:val="004D7B71"/>
    <w:pPr>
      <w:spacing w:after="120"/>
      <w:ind w:left="720"/>
    </w:pPr>
    <w:rPr>
      <w:sz w:val="22"/>
      <w:szCs w:val="22"/>
    </w:rPr>
  </w:style>
  <w:style w:type="paragraph" w:customStyle="1" w:styleId="CPRSH5">
    <w:name w:val="CPRS H5"/>
    <w:next w:val="Normal"/>
    <w:rsid w:val="004D7B71"/>
    <w:pPr>
      <w:spacing w:before="120"/>
      <w:ind w:left="720"/>
    </w:pPr>
    <w:rPr>
      <w:rFonts w:ascii="Arial" w:hAnsi="Arial"/>
      <w:i/>
      <w:iCs/>
      <w:sz w:val="22"/>
    </w:rPr>
  </w:style>
  <w:style w:type="paragraph" w:customStyle="1" w:styleId="CPRSH5Body">
    <w:name w:val="CPRS H5 Body"/>
    <w:next w:val="Normal"/>
    <w:rsid w:val="004D7B71"/>
    <w:pPr>
      <w:spacing w:after="60"/>
      <w:ind w:left="720"/>
    </w:pPr>
    <w:rPr>
      <w:sz w:val="22"/>
    </w:rPr>
  </w:style>
  <w:style w:type="paragraph" w:customStyle="1" w:styleId="CPRSHyperlink">
    <w:name w:val="CPRS Hyperlink"/>
    <w:rsid w:val="004D7B71"/>
    <w:rPr>
      <w:color w:val="0000FF"/>
      <w:sz w:val="22"/>
      <w:u w:val="single"/>
    </w:rPr>
  </w:style>
  <w:style w:type="paragraph" w:customStyle="1" w:styleId="CPRSNote">
    <w:name w:val="CPRS Note"/>
    <w:next w:val="Normal"/>
    <w:rsid w:val="004D7B71"/>
    <w:pPr>
      <w:tabs>
        <w:tab w:val="left" w:pos="1530"/>
      </w:tabs>
      <w:autoSpaceDE w:val="0"/>
      <w:autoSpaceDN w:val="0"/>
      <w:adjustRightInd w:val="0"/>
      <w:spacing w:before="60" w:after="60"/>
      <w:ind w:left="1530" w:hanging="810"/>
    </w:pPr>
    <w:rPr>
      <w:rFonts w:ascii="Arial" w:hAnsi="Arial"/>
    </w:rPr>
  </w:style>
  <w:style w:type="paragraph" w:customStyle="1" w:styleId="CPRSNumList">
    <w:name w:val="CPRS Num List"/>
    <w:rsid w:val="004D7B71"/>
    <w:pPr>
      <w:numPr>
        <w:numId w:val="6"/>
      </w:numPr>
      <w:spacing w:before="120"/>
    </w:pPr>
    <w:rPr>
      <w:bCs/>
      <w:sz w:val="22"/>
    </w:rPr>
  </w:style>
  <w:style w:type="paragraph" w:customStyle="1" w:styleId="CPRSNumlistCapture">
    <w:name w:val="CPRS Num list Capture"/>
    <w:rsid w:val="004D7B71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shd w:val="clear" w:color="0000FF" w:fill="auto"/>
      <w:tabs>
        <w:tab w:val="left" w:pos="720"/>
      </w:tabs>
      <w:ind w:left="1080"/>
    </w:pPr>
    <w:rPr>
      <w:rFonts w:ascii="Courier New" w:hAnsi="Courier New"/>
      <w:sz w:val="18"/>
    </w:rPr>
  </w:style>
  <w:style w:type="paragraph" w:customStyle="1" w:styleId="CPRSsubnotebullet">
    <w:name w:val="CPRS sub note bullet"/>
    <w:rsid w:val="004D7B71"/>
    <w:pPr>
      <w:numPr>
        <w:numId w:val="7"/>
      </w:numPr>
    </w:pPr>
    <w:rPr>
      <w:rFonts w:ascii="Arial" w:hAnsi="Arial"/>
      <w:bCs/>
    </w:rPr>
  </w:style>
  <w:style w:type="paragraph" w:customStyle="1" w:styleId="CPRSsubnumlist">
    <w:name w:val="CPRS sub num list"/>
    <w:rsid w:val="004D7B71"/>
    <w:pPr>
      <w:numPr>
        <w:numId w:val="8"/>
      </w:numPr>
    </w:pPr>
    <w:rPr>
      <w:sz w:val="22"/>
    </w:rPr>
  </w:style>
  <w:style w:type="paragraph" w:customStyle="1" w:styleId="CPRSsub2num">
    <w:name w:val="CPRS sub2 num"/>
    <w:rsid w:val="004D7B71"/>
    <w:pPr>
      <w:numPr>
        <w:numId w:val="9"/>
      </w:numPr>
      <w:spacing w:before="60" w:after="60"/>
    </w:pPr>
    <w:rPr>
      <w:sz w:val="22"/>
    </w:rPr>
  </w:style>
  <w:style w:type="paragraph" w:customStyle="1" w:styleId="CPRSsub2numnote">
    <w:name w:val="CPRS sub2 num note"/>
    <w:rsid w:val="004D7B71"/>
    <w:pPr>
      <w:ind w:left="3254" w:hanging="806"/>
    </w:pPr>
    <w:rPr>
      <w:rFonts w:ascii="Arial" w:hAnsi="Arial"/>
      <w:bCs/>
    </w:rPr>
  </w:style>
  <w:style w:type="paragraph" w:styleId="Header">
    <w:name w:val="header"/>
    <w:basedOn w:val="Normal"/>
    <w:rsid w:val="00534E87"/>
    <w:pPr>
      <w:tabs>
        <w:tab w:val="clear" w:pos="720"/>
        <w:tab w:val="center" w:pos="4320"/>
        <w:tab w:val="right" w:pos="8640"/>
      </w:tabs>
    </w:pPr>
  </w:style>
  <w:style w:type="paragraph" w:styleId="Footer">
    <w:name w:val="footer"/>
    <w:basedOn w:val="Normal"/>
    <w:rsid w:val="00534E87"/>
    <w:pPr>
      <w:tabs>
        <w:tab w:val="clear" w:pos="72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4E87"/>
  </w:style>
  <w:style w:type="character" w:customStyle="1" w:styleId="CPRSH3BodyChar1">
    <w:name w:val="CPRS H3 Body Char1"/>
    <w:link w:val="CPRSH3Body"/>
    <w:rsid w:val="00534E87"/>
    <w:rPr>
      <w:sz w:val="22"/>
      <w:lang w:val="en-US" w:eastAsia="en-US" w:bidi="ar-SA"/>
    </w:rPr>
  </w:style>
  <w:style w:type="character" w:customStyle="1" w:styleId="CPRSH3Char">
    <w:name w:val="CPRS H3 Char"/>
    <w:link w:val="CPRSH3"/>
    <w:rsid w:val="00534E87"/>
    <w:rPr>
      <w:rFonts w:ascii="Arial" w:hAnsi="Arial"/>
      <w:b/>
      <w:sz w:val="24"/>
      <w:lang w:val="en-US" w:eastAsia="en-US" w:bidi="ar-SA"/>
    </w:rPr>
  </w:style>
  <w:style w:type="character" w:customStyle="1" w:styleId="CPRSBulletsChar">
    <w:name w:val="CPRS Bullets Char"/>
    <w:link w:val="CPRSBullets"/>
    <w:rsid w:val="00534E87"/>
    <w:rPr>
      <w:sz w:val="22"/>
      <w:lang w:val="en-US" w:eastAsia="en-US" w:bidi="ar-SA"/>
    </w:rPr>
  </w:style>
  <w:style w:type="paragraph" w:styleId="NormalWeb">
    <w:name w:val="Normal (Web)"/>
    <w:basedOn w:val="Normal"/>
    <w:link w:val="NormalWebChar"/>
    <w:rsid w:val="00EF17F6"/>
    <w:pPr>
      <w:shd w:val="clear" w:color="auto" w:fill="auto"/>
      <w:tabs>
        <w:tab w:val="clear" w:pos="720"/>
      </w:tabs>
      <w:spacing w:before="100" w:beforeAutospacing="1" w:after="100" w:afterAutospacing="1"/>
      <w:ind w:left="0"/>
    </w:pPr>
    <w:rPr>
      <w:sz w:val="24"/>
      <w:szCs w:val="24"/>
    </w:rPr>
  </w:style>
  <w:style w:type="character" w:customStyle="1" w:styleId="CPRS-NumberedListChar">
    <w:name w:val="CPRS - Numbered List Char"/>
    <w:link w:val="CPRS-NumberedList"/>
    <w:rsid w:val="0099030C"/>
    <w:rPr>
      <w:sz w:val="22"/>
      <w:lang w:val="en-US" w:eastAsia="en-US" w:bidi="ar-SA"/>
    </w:rPr>
  </w:style>
  <w:style w:type="character" w:customStyle="1" w:styleId="NormalWebChar">
    <w:name w:val="Normal (Web) Char"/>
    <w:link w:val="NormalWeb"/>
    <w:rsid w:val="0099030C"/>
    <w:rPr>
      <w:sz w:val="24"/>
      <w:szCs w:val="24"/>
      <w:lang w:val="en-US" w:eastAsia="en-US" w:bidi="ar-SA"/>
    </w:rPr>
  </w:style>
  <w:style w:type="character" w:customStyle="1" w:styleId="cprsnumberedstepcaptionChar">
    <w:name w:val="cprs numbered step caption Char"/>
    <w:link w:val="cprsnumberedstepcaption"/>
    <w:rsid w:val="0099030C"/>
    <w:rPr>
      <w:sz w:val="18"/>
      <w:szCs w:val="18"/>
      <w:lang w:val="en-US" w:eastAsia="en-US" w:bidi="ar-SA"/>
    </w:rPr>
  </w:style>
  <w:style w:type="paragraph" w:styleId="TOC2">
    <w:name w:val="toc 2"/>
    <w:basedOn w:val="Normal"/>
    <w:next w:val="Normal"/>
    <w:autoRedefine/>
    <w:semiHidden/>
    <w:rsid w:val="00E8448C"/>
    <w:pPr>
      <w:tabs>
        <w:tab w:val="clear" w:pos="720"/>
      </w:tabs>
      <w:ind w:left="220"/>
    </w:pPr>
  </w:style>
  <w:style w:type="paragraph" w:styleId="TOC3">
    <w:name w:val="toc 3"/>
    <w:basedOn w:val="Normal"/>
    <w:next w:val="Normal"/>
    <w:autoRedefine/>
    <w:semiHidden/>
    <w:rsid w:val="00E8448C"/>
    <w:pPr>
      <w:tabs>
        <w:tab w:val="clear" w:pos="720"/>
      </w:tabs>
      <w:ind w:left="440"/>
    </w:pPr>
  </w:style>
  <w:style w:type="character" w:styleId="Hyperlink">
    <w:name w:val="Hyperlink"/>
    <w:rsid w:val="00E8448C"/>
    <w:rPr>
      <w:color w:val="0000FF"/>
      <w:u w:val="single"/>
    </w:rPr>
  </w:style>
  <w:style w:type="character" w:styleId="FollowedHyperlink">
    <w:name w:val="FollowedHyperlink"/>
    <w:rsid w:val="00036D1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171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768</Words>
  <Characters>3866</Characters>
  <Application>Microsoft Office Word</Application>
  <DocSecurity>0</DocSecurity>
  <Lines>143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4564</CharactersWithSpaces>
  <SharedDoc>false</SharedDoc>
  <HLinks>
    <vt:vector size="42" baseType="variant"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_Toc137281828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_Toc137281827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_Toc137281826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_Toc137281825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_Toc137281824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_Toc137281823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_Toc137281822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CPRS OR*3.0*258 Release Notes</dc:title>
  <dc:subject/>
  <dc:creator/>
  <cp:keywords/>
  <dc:description/>
  <cp:lastModifiedBy>Department of Veterans Affairs</cp:lastModifiedBy>
  <cp:revision>11</cp:revision>
  <cp:lastPrinted>2023-11-20T13:57:00Z</cp:lastPrinted>
  <dcterms:created xsi:type="dcterms:W3CDTF">2020-10-21T16:32:00Z</dcterms:created>
  <dcterms:modified xsi:type="dcterms:W3CDTF">2023-11-20T13:58:00Z</dcterms:modified>
</cp:coreProperties>
</file>