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DCC1" w14:textId="77777777" w:rsidR="00702E6C" w:rsidRDefault="00AA62AD">
      <w:pPr>
        <w:pStyle w:val="BodyText2"/>
        <w:ind w:left="57" w:firstLine="0"/>
        <w:rPr>
          <w:rFonts w:ascii="Arial" w:hAnsi="Arial"/>
        </w:rPr>
      </w:pPr>
      <w:r>
        <w:pict w14:anchorId="70DFC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5pt;height:110.8pt" fillcolor="window">
            <v:imagedata r:id="rId6" o:title=""/>
          </v:shape>
        </w:pict>
      </w:r>
    </w:p>
    <w:p w14:paraId="10A9C1FD" w14:textId="77777777" w:rsidR="00702E6C" w:rsidRDefault="00702E6C">
      <w:pPr>
        <w:tabs>
          <w:tab w:val="right" w:pos="9360"/>
        </w:tabs>
        <w:snapToGrid w:val="0"/>
        <w:ind w:left="57"/>
        <w:jc w:val="center"/>
        <w:rPr>
          <w:rFonts w:ascii="Arial" w:hAnsi="Arial"/>
        </w:rPr>
      </w:pPr>
    </w:p>
    <w:p w14:paraId="5B83D3A3" w14:textId="77777777" w:rsidR="00702E6C" w:rsidRDefault="00702E6C">
      <w:pPr>
        <w:tabs>
          <w:tab w:val="right" w:pos="9360"/>
        </w:tabs>
        <w:snapToGrid w:val="0"/>
        <w:ind w:left="57"/>
        <w:jc w:val="center"/>
        <w:rPr>
          <w:rFonts w:ascii="Arial" w:hAnsi="Arial"/>
        </w:rPr>
      </w:pPr>
    </w:p>
    <w:p w14:paraId="6B5AEE0D" w14:textId="77777777" w:rsidR="00702E6C" w:rsidRDefault="00702E6C">
      <w:pPr>
        <w:tabs>
          <w:tab w:val="right" w:pos="9360"/>
        </w:tabs>
        <w:snapToGrid w:val="0"/>
        <w:ind w:left="57"/>
        <w:jc w:val="center"/>
        <w:rPr>
          <w:rFonts w:ascii="Arial" w:hAnsi="Arial"/>
        </w:rPr>
      </w:pPr>
    </w:p>
    <w:p w14:paraId="1A6B60C3" w14:textId="77777777" w:rsidR="00702E6C" w:rsidRDefault="00702E6C">
      <w:pPr>
        <w:tabs>
          <w:tab w:val="right" w:pos="9360"/>
        </w:tabs>
        <w:snapToGrid w:val="0"/>
        <w:ind w:left="57"/>
        <w:jc w:val="center"/>
        <w:rPr>
          <w:rFonts w:ascii="Arial" w:hAnsi="Arial"/>
          <w:color w:val="000080"/>
        </w:rPr>
      </w:pPr>
    </w:p>
    <w:p w14:paraId="246BCC05" w14:textId="77777777" w:rsidR="00702E6C" w:rsidRDefault="00702E6C">
      <w:pPr>
        <w:tabs>
          <w:tab w:val="left" w:pos="90"/>
          <w:tab w:val="right" w:pos="9360"/>
        </w:tabs>
        <w:snapToGrid w:val="0"/>
        <w:ind w:left="57"/>
        <w:jc w:val="center"/>
        <w:rPr>
          <w:rFonts w:ascii="Arial" w:hAnsi="Arial" w:cs="Arial"/>
          <w:color w:val="000080"/>
          <w:sz w:val="48"/>
        </w:rPr>
      </w:pPr>
      <w:r>
        <w:rPr>
          <w:rFonts w:ascii="Arial" w:hAnsi="Arial" w:cs="Arial"/>
          <w:color w:val="000080"/>
          <w:sz w:val="48"/>
        </w:rPr>
        <w:t>MENTAL HEALTH</w:t>
      </w:r>
    </w:p>
    <w:p w14:paraId="567E919D" w14:textId="77777777" w:rsidR="00702E6C" w:rsidRDefault="00702E6C">
      <w:pPr>
        <w:tabs>
          <w:tab w:val="left" w:pos="90"/>
          <w:tab w:val="right" w:pos="9360"/>
        </w:tabs>
        <w:snapToGrid w:val="0"/>
        <w:ind w:left="57"/>
        <w:jc w:val="center"/>
        <w:rPr>
          <w:rFonts w:ascii="Arial" w:hAnsi="Arial" w:cs="Arial"/>
          <w:color w:val="000080"/>
          <w:sz w:val="48"/>
        </w:rPr>
      </w:pPr>
    </w:p>
    <w:p w14:paraId="50A51DE8" w14:textId="77777777" w:rsidR="00702E6C" w:rsidRDefault="00702E6C">
      <w:pPr>
        <w:tabs>
          <w:tab w:val="left" w:pos="90"/>
          <w:tab w:val="right" w:pos="9360"/>
        </w:tabs>
        <w:snapToGrid w:val="0"/>
        <w:ind w:left="57"/>
        <w:jc w:val="center"/>
        <w:rPr>
          <w:rFonts w:ascii="Arial" w:hAnsi="Arial" w:cs="Arial"/>
          <w:color w:val="000080"/>
          <w:sz w:val="48"/>
        </w:rPr>
      </w:pPr>
    </w:p>
    <w:p w14:paraId="6979405E" w14:textId="77777777" w:rsidR="00702E6C" w:rsidRDefault="00702E6C">
      <w:pPr>
        <w:tabs>
          <w:tab w:val="right" w:pos="9360"/>
        </w:tabs>
        <w:snapToGrid w:val="0"/>
        <w:ind w:left="57"/>
        <w:jc w:val="center"/>
        <w:rPr>
          <w:rFonts w:ascii="Arial" w:hAnsi="Arial" w:cs="Arial"/>
          <w:color w:val="000080"/>
          <w:sz w:val="48"/>
          <w:lang w:val="fr-FR"/>
        </w:rPr>
      </w:pPr>
      <w:r>
        <w:rPr>
          <w:rFonts w:ascii="Arial" w:hAnsi="Arial" w:cs="Arial"/>
          <w:color w:val="000080"/>
          <w:sz w:val="48"/>
        </w:rPr>
        <w:t>SECURITY GUIDE</w:t>
      </w:r>
    </w:p>
    <w:p w14:paraId="6BA75659" w14:textId="77777777" w:rsidR="00702E6C" w:rsidRDefault="00702E6C">
      <w:pPr>
        <w:tabs>
          <w:tab w:val="right" w:pos="9360"/>
        </w:tabs>
        <w:snapToGrid w:val="0"/>
        <w:ind w:left="57"/>
        <w:jc w:val="center"/>
        <w:rPr>
          <w:rFonts w:ascii="Arial" w:hAnsi="Arial" w:cs="Arial"/>
          <w:color w:val="000080"/>
          <w:lang w:val="fr-FR"/>
        </w:rPr>
      </w:pPr>
    </w:p>
    <w:p w14:paraId="0DA88C5F" w14:textId="77777777" w:rsidR="00702E6C" w:rsidRDefault="00702E6C">
      <w:pPr>
        <w:tabs>
          <w:tab w:val="right" w:pos="9360"/>
        </w:tabs>
        <w:snapToGrid w:val="0"/>
        <w:ind w:left="57"/>
        <w:jc w:val="center"/>
        <w:rPr>
          <w:rFonts w:ascii="Arial" w:hAnsi="Arial" w:cs="Arial"/>
          <w:color w:val="000080"/>
          <w:lang w:val="fr-FR"/>
        </w:rPr>
      </w:pPr>
    </w:p>
    <w:p w14:paraId="161DCBB1" w14:textId="77777777" w:rsidR="00702E6C" w:rsidRDefault="00702E6C">
      <w:pPr>
        <w:tabs>
          <w:tab w:val="right" w:pos="9360"/>
        </w:tabs>
        <w:snapToGrid w:val="0"/>
        <w:ind w:left="57"/>
        <w:jc w:val="center"/>
        <w:rPr>
          <w:rFonts w:ascii="Arial" w:hAnsi="Arial" w:cs="Arial"/>
          <w:color w:val="000080"/>
          <w:lang w:val="fr-FR"/>
        </w:rPr>
      </w:pPr>
    </w:p>
    <w:p w14:paraId="101BFB1A" w14:textId="77777777" w:rsidR="00702E6C" w:rsidRDefault="00702E6C">
      <w:pPr>
        <w:tabs>
          <w:tab w:val="right" w:pos="9360"/>
        </w:tabs>
        <w:snapToGrid w:val="0"/>
        <w:ind w:left="57"/>
        <w:jc w:val="center"/>
        <w:rPr>
          <w:rFonts w:ascii="Arial" w:hAnsi="Arial" w:cs="Arial"/>
          <w:color w:val="000080"/>
          <w:lang w:val="fr-FR"/>
        </w:rPr>
      </w:pPr>
    </w:p>
    <w:p w14:paraId="1C7CD7F5" w14:textId="77777777" w:rsidR="00702E6C" w:rsidRDefault="00702E6C">
      <w:pPr>
        <w:tabs>
          <w:tab w:val="right" w:pos="9360"/>
        </w:tabs>
        <w:snapToGrid w:val="0"/>
        <w:ind w:left="57"/>
        <w:jc w:val="center"/>
        <w:rPr>
          <w:rFonts w:ascii="Arial" w:hAnsi="Arial" w:cs="Arial"/>
          <w:color w:val="000080"/>
          <w:sz w:val="48"/>
          <w:lang w:val="fr-FR"/>
        </w:rPr>
      </w:pPr>
      <w:r>
        <w:rPr>
          <w:rFonts w:ascii="Arial" w:hAnsi="Arial" w:cs="Arial"/>
          <w:color w:val="000080"/>
          <w:sz w:val="48"/>
          <w:lang w:val="fr-FR"/>
        </w:rPr>
        <w:t>Version 5.01</w:t>
      </w:r>
    </w:p>
    <w:p w14:paraId="7C759EBA" w14:textId="77777777" w:rsidR="00702E6C" w:rsidRDefault="00702E6C">
      <w:pPr>
        <w:tabs>
          <w:tab w:val="right" w:pos="9360"/>
        </w:tabs>
        <w:snapToGrid w:val="0"/>
        <w:ind w:left="57"/>
        <w:jc w:val="center"/>
        <w:rPr>
          <w:rFonts w:ascii="Arial" w:hAnsi="Arial" w:cs="Arial"/>
          <w:color w:val="000080"/>
          <w:lang w:val="fr-FR"/>
        </w:rPr>
      </w:pPr>
    </w:p>
    <w:p w14:paraId="475745C6" w14:textId="77777777" w:rsidR="00702E6C" w:rsidRDefault="00702E6C">
      <w:pPr>
        <w:tabs>
          <w:tab w:val="right" w:pos="9360"/>
        </w:tabs>
        <w:snapToGrid w:val="0"/>
        <w:ind w:left="57"/>
        <w:jc w:val="center"/>
        <w:rPr>
          <w:rFonts w:ascii="Arial" w:hAnsi="Arial" w:cs="Arial"/>
          <w:color w:val="000080"/>
          <w:lang w:val="fr-FR"/>
        </w:rPr>
      </w:pPr>
    </w:p>
    <w:p w14:paraId="7A1C8EAC" w14:textId="77777777" w:rsidR="00702E6C" w:rsidRDefault="00AC5971">
      <w:pPr>
        <w:tabs>
          <w:tab w:val="right" w:pos="9360"/>
        </w:tabs>
        <w:snapToGrid w:val="0"/>
        <w:ind w:left="57"/>
        <w:jc w:val="center"/>
        <w:rPr>
          <w:rFonts w:ascii="Arial" w:hAnsi="Arial" w:cs="Arial"/>
          <w:b/>
          <w:bCs/>
          <w:color w:val="FF0000"/>
          <w:sz w:val="48"/>
        </w:rPr>
      </w:pPr>
      <w:r>
        <w:rPr>
          <w:rFonts w:ascii="Arial" w:hAnsi="Arial" w:cs="Arial"/>
          <w:b/>
          <w:bCs/>
          <w:color w:val="FF0000"/>
          <w:sz w:val="48"/>
        </w:rPr>
        <w:t>December 1994</w:t>
      </w:r>
    </w:p>
    <w:p w14:paraId="349A6335" w14:textId="77777777" w:rsidR="00DA379D" w:rsidRDefault="00DA379D">
      <w:pPr>
        <w:tabs>
          <w:tab w:val="right" w:pos="9360"/>
        </w:tabs>
        <w:snapToGrid w:val="0"/>
        <w:ind w:left="57"/>
        <w:jc w:val="center"/>
        <w:rPr>
          <w:rFonts w:ascii="Arial" w:hAnsi="Arial" w:cs="Arial"/>
          <w:b/>
          <w:bCs/>
          <w:color w:val="FF0000"/>
        </w:rPr>
      </w:pPr>
    </w:p>
    <w:p w14:paraId="21DCB283" w14:textId="77777777" w:rsidR="00702E6C" w:rsidRDefault="00702E6C">
      <w:pPr>
        <w:tabs>
          <w:tab w:val="right" w:pos="9360"/>
        </w:tabs>
        <w:snapToGrid w:val="0"/>
        <w:ind w:left="57"/>
        <w:jc w:val="center"/>
        <w:rPr>
          <w:rFonts w:ascii="Arial" w:hAnsi="Arial" w:cs="Arial"/>
          <w:color w:val="000080"/>
        </w:rPr>
      </w:pPr>
    </w:p>
    <w:p w14:paraId="2AB8FF4B" w14:textId="77777777" w:rsidR="00702E6C" w:rsidRDefault="00702E6C">
      <w:pPr>
        <w:tabs>
          <w:tab w:val="right" w:pos="9360"/>
        </w:tabs>
        <w:snapToGrid w:val="0"/>
        <w:ind w:left="57"/>
        <w:jc w:val="center"/>
        <w:rPr>
          <w:rFonts w:ascii="Helvetica" w:hAnsi="Helvetica"/>
          <w:color w:val="000080"/>
        </w:rPr>
      </w:pPr>
    </w:p>
    <w:p w14:paraId="1626A076" w14:textId="77777777" w:rsidR="00702E6C" w:rsidRDefault="00702E6C">
      <w:pPr>
        <w:tabs>
          <w:tab w:val="right" w:pos="9360"/>
        </w:tabs>
        <w:snapToGrid w:val="0"/>
        <w:ind w:left="57"/>
        <w:jc w:val="center"/>
        <w:rPr>
          <w:rFonts w:ascii="Helvetica" w:hAnsi="Helvetica"/>
          <w:color w:val="000080"/>
        </w:rPr>
      </w:pPr>
    </w:p>
    <w:p w14:paraId="62E69BE4" w14:textId="77777777" w:rsidR="00702E6C" w:rsidRDefault="00702E6C">
      <w:pPr>
        <w:tabs>
          <w:tab w:val="right" w:pos="9360"/>
        </w:tabs>
        <w:snapToGrid w:val="0"/>
        <w:ind w:left="57"/>
        <w:jc w:val="center"/>
        <w:rPr>
          <w:rFonts w:ascii="Helvetica" w:hAnsi="Helvetica"/>
          <w:color w:val="000080"/>
        </w:rPr>
      </w:pPr>
    </w:p>
    <w:p w14:paraId="43F76F8A" w14:textId="77777777" w:rsidR="00702E6C" w:rsidRDefault="00702E6C">
      <w:pPr>
        <w:tabs>
          <w:tab w:val="right" w:pos="9360"/>
        </w:tabs>
        <w:snapToGrid w:val="0"/>
        <w:ind w:left="57"/>
        <w:jc w:val="center"/>
        <w:rPr>
          <w:rFonts w:ascii="Helvetica" w:hAnsi="Helvetica"/>
          <w:color w:val="000080"/>
        </w:rPr>
      </w:pPr>
    </w:p>
    <w:p w14:paraId="067EE8B0" w14:textId="77777777" w:rsidR="00702E6C" w:rsidRDefault="00702E6C">
      <w:pPr>
        <w:tabs>
          <w:tab w:val="right" w:pos="9360"/>
        </w:tabs>
        <w:snapToGrid w:val="0"/>
        <w:ind w:left="57"/>
        <w:jc w:val="center"/>
        <w:rPr>
          <w:rFonts w:ascii="Helvetica" w:hAnsi="Helvetica"/>
          <w:color w:val="000080"/>
        </w:rPr>
      </w:pPr>
    </w:p>
    <w:p w14:paraId="4DB15C76" w14:textId="77777777" w:rsidR="00702E6C" w:rsidRDefault="00702E6C">
      <w:pPr>
        <w:tabs>
          <w:tab w:val="right" w:pos="9360"/>
        </w:tabs>
        <w:snapToGrid w:val="0"/>
        <w:ind w:left="57"/>
        <w:jc w:val="center"/>
        <w:rPr>
          <w:rFonts w:ascii="Helvetica" w:hAnsi="Helvetica"/>
          <w:color w:val="000080"/>
        </w:rPr>
      </w:pPr>
    </w:p>
    <w:p w14:paraId="2835015F" w14:textId="77777777" w:rsidR="00702E6C" w:rsidRDefault="00702E6C">
      <w:pPr>
        <w:tabs>
          <w:tab w:val="right" w:pos="9360"/>
        </w:tabs>
        <w:snapToGrid w:val="0"/>
        <w:ind w:left="57"/>
        <w:jc w:val="center"/>
        <w:rPr>
          <w:rFonts w:ascii="Helvetica" w:hAnsi="Helvetica"/>
          <w:color w:val="000080"/>
        </w:rPr>
      </w:pPr>
    </w:p>
    <w:p w14:paraId="14825F93" w14:textId="77777777" w:rsidR="00DA379D" w:rsidRDefault="00DA379D">
      <w:pPr>
        <w:tabs>
          <w:tab w:val="right" w:pos="9360"/>
        </w:tabs>
        <w:snapToGrid w:val="0"/>
        <w:ind w:left="57"/>
        <w:jc w:val="center"/>
        <w:rPr>
          <w:rFonts w:ascii="Helvetica" w:hAnsi="Helvetica"/>
          <w:color w:val="000080"/>
        </w:rPr>
      </w:pPr>
    </w:p>
    <w:p w14:paraId="68993782" w14:textId="77777777" w:rsidR="00DA379D" w:rsidRDefault="00DA379D">
      <w:pPr>
        <w:tabs>
          <w:tab w:val="right" w:pos="9360"/>
        </w:tabs>
        <w:snapToGrid w:val="0"/>
        <w:ind w:left="57"/>
        <w:jc w:val="center"/>
        <w:rPr>
          <w:rFonts w:ascii="Helvetica" w:hAnsi="Helvetica"/>
          <w:color w:val="000080"/>
        </w:rPr>
      </w:pPr>
    </w:p>
    <w:p w14:paraId="58F35D67" w14:textId="77777777" w:rsidR="00DA379D" w:rsidRDefault="00DA379D">
      <w:pPr>
        <w:tabs>
          <w:tab w:val="right" w:pos="9360"/>
        </w:tabs>
        <w:snapToGrid w:val="0"/>
        <w:ind w:left="57"/>
        <w:jc w:val="center"/>
        <w:rPr>
          <w:rFonts w:ascii="Helvetica" w:hAnsi="Helvetica"/>
          <w:color w:val="000080"/>
        </w:rPr>
      </w:pPr>
    </w:p>
    <w:p w14:paraId="0B5316D5" w14:textId="77777777" w:rsidR="00DA379D" w:rsidRDefault="00DA379D">
      <w:pPr>
        <w:tabs>
          <w:tab w:val="right" w:pos="9360"/>
        </w:tabs>
        <w:snapToGrid w:val="0"/>
        <w:ind w:left="57"/>
        <w:jc w:val="center"/>
        <w:rPr>
          <w:rFonts w:ascii="Helvetica" w:hAnsi="Helvetica"/>
          <w:color w:val="000080"/>
        </w:rPr>
      </w:pPr>
    </w:p>
    <w:p w14:paraId="0D9F97C3" w14:textId="77777777" w:rsidR="00702E6C" w:rsidRDefault="00702E6C">
      <w:pPr>
        <w:tabs>
          <w:tab w:val="right" w:pos="9360"/>
        </w:tabs>
        <w:snapToGrid w:val="0"/>
        <w:ind w:left="57"/>
        <w:jc w:val="center"/>
        <w:rPr>
          <w:rFonts w:ascii="Helvetica" w:hAnsi="Helvetica"/>
          <w:color w:val="000080"/>
        </w:rPr>
      </w:pPr>
    </w:p>
    <w:p w14:paraId="3E8DD806" w14:textId="77777777" w:rsidR="00702E6C" w:rsidRDefault="00702E6C">
      <w:pPr>
        <w:tabs>
          <w:tab w:val="left" w:pos="90"/>
          <w:tab w:val="right" w:pos="9360"/>
        </w:tabs>
        <w:snapToGrid w:val="0"/>
        <w:ind w:left="57"/>
        <w:jc w:val="center"/>
        <w:rPr>
          <w:rFonts w:ascii="Helvetica" w:hAnsi="Helvetica"/>
          <w:color w:val="FF0000"/>
        </w:rPr>
      </w:pPr>
      <w:r>
        <w:rPr>
          <w:rFonts w:ascii="Helvetica" w:hAnsi="Helvetica"/>
          <w:color w:val="FF0000"/>
        </w:rPr>
        <w:t>Department of Veterans Affairs</w:t>
      </w:r>
    </w:p>
    <w:p w14:paraId="62A54342" w14:textId="77777777" w:rsidR="00702E6C" w:rsidRDefault="00702E6C">
      <w:pPr>
        <w:tabs>
          <w:tab w:val="left" w:pos="90"/>
          <w:tab w:val="right" w:pos="9360"/>
        </w:tabs>
        <w:snapToGrid w:val="0"/>
        <w:ind w:left="57"/>
        <w:jc w:val="center"/>
        <w:rPr>
          <w:rFonts w:ascii="Helvetica" w:hAnsi="Helvetica"/>
          <w:color w:val="FF0000"/>
        </w:rPr>
      </w:pPr>
      <w:r>
        <w:rPr>
          <w:rFonts w:ascii="Helvetica" w:hAnsi="Helvetica"/>
          <w:color w:val="FF0000"/>
        </w:rPr>
        <w:t>Veterans Health Administration</w:t>
      </w:r>
    </w:p>
    <w:p w14:paraId="79121616" w14:textId="77777777" w:rsidR="00702E6C" w:rsidRDefault="00702E6C">
      <w:pPr>
        <w:pStyle w:val="Cover"/>
        <w:rPr>
          <w:color w:val="FF0000"/>
        </w:rPr>
      </w:pPr>
      <w:r>
        <w:rPr>
          <w:color w:val="FF0000"/>
        </w:rPr>
        <w:t>Office of Information</w:t>
      </w:r>
    </w:p>
    <w:p w14:paraId="45E64566" w14:textId="77777777" w:rsidR="00702E6C" w:rsidRDefault="00702E6C">
      <w:pPr>
        <w:pStyle w:val="Cover"/>
        <w:rPr>
          <w:color w:val="FF0000"/>
        </w:rPr>
      </w:pPr>
    </w:p>
    <w:p w14:paraId="2E013A30" w14:textId="77777777" w:rsidR="00702E6C" w:rsidRDefault="00702E6C">
      <w:pPr>
        <w:pStyle w:val="Cover"/>
        <w:rPr>
          <w:color w:val="FF0000"/>
        </w:rPr>
      </w:pPr>
    </w:p>
    <w:p w14:paraId="00221F01" w14:textId="77777777" w:rsidR="00702E6C" w:rsidRDefault="00702E6C">
      <w:pPr>
        <w:pStyle w:val="Cover"/>
        <w:rPr>
          <w:color w:val="FF0000"/>
        </w:rPr>
      </w:pPr>
    </w:p>
    <w:p w14:paraId="380C1B7E" w14:textId="77777777" w:rsidR="00702E6C" w:rsidRDefault="00702E6C">
      <w:pPr>
        <w:pStyle w:val="Cover"/>
        <w:rPr>
          <w:color w:val="FF0000"/>
        </w:rPr>
      </w:pPr>
    </w:p>
    <w:p w14:paraId="4387781B" w14:textId="77777777" w:rsidR="00702E6C" w:rsidRDefault="00702E6C">
      <w:pPr>
        <w:pStyle w:val="Cover"/>
        <w:rPr>
          <w:color w:val="FF0000"/>
        </w:rPr>
      </w:pPr>
    </w:p>
    <w:p w14:paraId="3F178909" w14:textId="77777777" w:rsidR="00702E6C" w:rsidRDefault="00702E6C">
      <w:pPr>
        <w:pStyle w:val="Cover"/>
        <w:rPr>
          <w:color w:val="FF0000"/>
        </w:rPr>
      </w:pPr>
    </w:p>
    <w:p w14:paraId="04F10753" w14:textId="77777777" w:rsidR="00702E6C" w:rsidRDefault="00702E6C">
      <w:pPr>
        <w:pStyle w:val="Cover"/>
        <w:rPr>
          <w:color w:val="FF0000"/>
        </w:rPr>
      </w:pPr>
    </w:p>
    <w:p w14:paraId="2DB2A198" w14:textId="77777777" w:rsidR="00702E6C" w:rsidRDefault="00702E6C">
      <w:pPr>
        <w:pStyle w:val="Cover"/>
        <w:rPr>
          <w:color w:val="FF0000"/>
        </w:rPr>
      </w:pPr>
    </w:p>
    <w:p w14:paraId="38EDFEAA" w14:textId="77777777" w:rsidR="00702E6C" w:rsidRDefault="00702E6C">
      <w:pPr>
        <w:pStyle w:val="Cover"/>
        <w:rPr>
          <w:color w:val="FF0000"/>
        </w:rPr>
      </w:pPr>
    </w:p>
    <w:p w14:paraId="1D4F8D50" w14:textId="77777777" w:rsidR="00702E6C" w:rsidRDefault="00702E6C">
      <w:pPr>
        <w:pStyle w:val="Cover"/>
        <w:rPr>
          <w:color w:val="FF0000"/>
        </w:rPr>
      </w:pPr>
    </w:p>
    <w:p w14:paraId="0FECE977" w14:textId="77777777" w:rsidR="00702E6C" w:rsidRDefault="00702E6C">
      <w:pPr>
        <w:pStyle w:val="Cover"/>
      </w:pPr>
    </w:p>
    <w:p w14:paraId="0EC544F0" w14:textId="77777777" w:rsidR="00702E6C" w:rsidRDefault="00702E6C">
      <w:pPr>
        <w:sectPr w:rsidR="00702E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14:paraId="40F26256" w14:textId="77777777" w:rsidR="00702E6C" w:rsidRDefault="00702E6C">
      <w:pPr>
        <w:pStyle w:val="Heading1"/>
      </w:pPr>
      <w:bookmarkStart w:id="0" w:name="_Toc49661216"/>
      <w:r>
        <w:lastRenderedPageBreak/>
        <w:t>Preface</w:t>
      </w:r>
      <w:bookmarkEnd w:id="0"/>
    </w:p>
    <w:p w14:paraId="2DB34B18" w14:textId="77777777" w:rsidR="00702E6C" w:rsidRDefault="00702E6C"/>
    <w:p w14:paraId="5254A6FE" w14:textId="77777777" w:rsidR="00702E6C" w:rsidRDefault="00702E6C"/>
    <w:p w14:paraId="14973EDC" w14:textId="77777777" w:rsidR="00702E6C" w:rsidRDefault="00702E6C">
      <w:r>
        <w:t>The Mental Health Package Security Guide Version 5.1 defines and discusses package security issues and the control of sensitive information related to this national software package. This document is not to be included in any Freedom of Information Act (FOIA) software releases.</w:t>
      </w:r>
    </w:p>
    <w:p w14:paraId="09533692" w14:textId="77777777" w:rsidR="00702E6C" w:rsidRDefault="00702E6C"/>
    <w:p w14:paraId="58613ECD" w14:textId="77777777" w:rsidR="00702E6C" w:rsidRDefault="00702E6C"/>
    <w:p w14:paraId="25B32E6B" w14:textId="77777777" w:rsidR="00702E6C" w:rsidRDefault="00702E6C">
      <w:pPr>
        <w:sectPr w:rsidR="00702E6C">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66088095" w14:textId="77777777" w:rsidR="00702E6C" w:rsidRDefault="00702E6C">
      <w:pPr>
        <w:rPr>
          <w:rFonts w:ascii="Helvetica" w:hAnsi="Helvetica" w:cs="Helvetica"/>
          <w:sz w:val="36"/>
          <w:szCs w:val="36"/>
        </w:rPr>
      </w:pPr>
      <w:r>
        <w:rPr>
          <w:rFonts w:ascii="Helvetica" w:hAnsi="Helvetica" w:cs="Helvetica"/>
          <w:sz w:val="36"/>
          <w:szCs w:val="36"/>
        </w:rPr>
        <w:lastRenderedPageBreak/>
        <w:t>Table of Contents</w:t>
      </w:r>
    </w:p>
    <w:p w14:paraId="6F39B96E" w14:textId="77777777" w:rsidR="00702E6C" w:rsidRDefault="00702E6C"/>
    <w:p w14:paraId="148BA0FB" w14:textId="77777777" w:rsidR="00702E6C" w:rsidRDefault="00702E6C"/>
    <w:p w14:paraId="4BAB85F0" w14:textId="77777777" w:rsidR="00082F7C" w:rsidRDefault="00082F7C">
      <w:pPr>
        <w:pStyle w:val="TOC1"/>
        <w:tabs>
          <w:tab w:val="right" w:leader="hyphen" w:pos="9350"/>
        </w:tabs>
        <w:rPr>
          <w:b w:val="0"/>
          <w:bCs w:val="0"/>
          <w:caps w:val="0"/>
          <w:noProof/>
          <w:sz w:val="24"/>
          <w:szCs w:val="24"/>
        </w:rPr>
      </w:pPr>
      <w:r>
        <w:rPr>
          <w:b w:val="0"/>
          <w:bCs w:val="0"/>
          <w:caps w:val="0"/>
        </w:rPr>
        <w:fldChar w:fldCharType="begin"/>
      </w:r>
      <w:r>
        <w:rPr>
          <w:b w:val="0"/>
          <w:bCs w:val="0"/>
          <w:caps w:val="0"/>
        </w:rPr>
        <w:instrText xml:space="preserve"> TOC \o </w:instrText>
      </w:r>
      <w:r>
        <w:rPr>
          <w:b w:val="0"/>
          <w:bCs w:val="0"/>
          <w:caps w:val="0"/>
        </w:rPr>
        <w:fldChar w:fldCharType="separate"/>
      </w:r>
      <w:r>
        <w:rPr>
          <w:noProof/>
        </w:rPr>
        <w:t>Preface</w:t>
      </w:r>
      <w:r>
        <w:rPr>
          <w:noProof/>
        </w:rPr>
        <w:tab/>
      </w:r>
      <w:r>
        <w:rPr>
          <w:noProof/>
        </w:rPr>
        <w:fldChar w:fldCharType="begin"/>
      </w:r>
      <w:r>
        <w:rPr>
          <w:noProof/>
        </w:rPr>
        <w:instrText xml:space="preserve"> PAGEREF _Toc49661216 \h </w:instrText>
      </w:r>
      <w:r>
        <w:rPr>
          <w:noProof/>
        </w:rPr>
      </w:r>
      <w:r>
        <w:rPr>
          <w:noProof/>
        </w:rPr>
        <w:fldChar w:fldCharType="separate"/>
      </w:r>
      <w:r w:rsidR="003976F1">
        <w:rPr>
          <w:noProof/>
        </w:rPr>
        <w:t>i</w:t>
      </w:r>
      <w:r>
        <w:rPr>
          <w:noProof/>
        </w:rPr>
        <w:fldChar w:fldCharType="end"/>
      </w:r>
    </w:p>
    <w:p w14:paraId="0E3E3057" w14:textId="77777777" w:rsidR="00082F7C" w:rsidRDefault="00082F7C">
      <w:pPr>
        <w:pStyle w:val="TOC1"/>
        <w:tabs>
          <w:tab w:val="right" w:leader="hyphen" w:pos="9350"/>
        </w:tabs>
        <w:rPr>
          <w:b w:val="0"/>
          <w:bCs w:val="0"/>
          <w:caps w:val="0"/>
          <w:noProof/>
          <w:sz w:val="24"/>
          <w:szCs w:val="24"/>
        </w:rPr>
      </w:pPr>
      <w:r>
        <w:rPr>
          <w:noProof/>
        </w:rPr>
        <w:t>Package Security</w:t>
      </w:r>
      <w:r>
        <w:rPr>
          <w:noProof/>
        </w:rPr>
        <w:tab/>
      </w:r>
      <w:r>
        <w:rPr>
          <w:noProof/>
        </w:rPr>
        <w:fldChar w:fldCharType="begin"/>
      </w:r>
      <w:r>
        <w:rPr>
          <w:noProof/>
        </w:rPr>
        <w:instrText xml:space="preserve"> PAGEREF _Toc49661217 \h </w:instrText>
      </w:r>
      <w:r>
        <w:rPr>
          <w:noProof/>
        </w:rPr>
      </w:r>
      <w:r>
        <w:rPr>
          <w:noProof/>
        </w:rPr>
        <w:fldChar w:fldCharType="separate"/>
      </w:r>
      <w:r w:rsidR="003976F1">
        <w:rPr>
          <w:noProof/>
        </w:rPr>
        <w:t>4</w:t>
      </w:r>
      <w:r>
        <w:rPr>
          <w:noProof/>
        </w:rPr>
        <w:fldChar w:fldCharType="end"/>
      </w:r>
    </w:p>
    <w:p w14:paraId="02D13F85" w14:textId="77777777" w:rsidR="00082F7C" w:rsidRDefault="00082F7C">
      <w:pPr>
        <w:pStyle w:val="TOC1"/>
        <w:tabs>
          <w:tab w:val="right" w:leader="hyphen" w:pos="9350"/>
        </w:tabs>
        <w:rPr>
          <w:b w:val="0"/>
          <w:bCs w:val="0"/>
          <w:caps w:val="0"/>
          <w:noProof/>
          <w:sz w:val="24"/>
          <w:szCs w:val="24"/>
        </w:rPr>
      </w:pPr>
      <w:r>
        <w:rPr>
          <w:noProof/>
        </w:rPr>
        <w:t>Progress Notes</w:t>
      </w:r>
      <w:r>
        <w:rPr>
          <w:noProof/>
        </w:rPr>
        <w:tab/>
      </w:r>
      <w:r>
        <w:rPr>
          <w:noProof/>
        </w:rPr>
        <w:fldChar w:fldCharType="begin"/>
      </w:r>
      <w:r>
        <w:rPr>
          <w:noProof/>
        </w:rPr>
        <w:instrText xml:space="preserve"> PAGEREF _Toc49661218 \h </w:instrText>
      </w:r>
      <w:r>
        <w:rPr>
          <w:noProof/>
        </w:rPr>
      </w:r>
      <w:r>
        <w:rPr>
          <w:noProof/>
        </w:rPr>
        <w:fldChar w:fldCharType="separate"/>
      </w:r>
      <w:r w:rsidR="003976F1">
        <w:rPr>
          <w:noProof/>
        </w:rPr>
        <w:t>5</w:t>
      </w:r>
      <w:r>
        <w:rPr>
          <w:noProof/>
        </w:rPr>
        <w:fldChar w:fldCharType="end"/>
      </w:r>
    </w:p>
    <w:p w14:paraId="307E707D" w14:textId="77777777" w:rsidR="00082F7C" w:rsidRDefault="00082F7C">
      <w:pPr>
        <w:pStyle w:val="TOC2"/>
        <w:tabs>
          <w:tab w:val="right" w:leader="hyphen" w:pos="9350"/>
        </w:tabs>
        <w:rPr>
          <w:smallCaps w:val="0"/>
          <w:noProof/>
          <w:sz w:val="24"/>
          <w:szCs w:val="24"/>
        </w:rPr>
      </w:pPr>
      <w:r>
        <w:rPr>
          <w:noProof/>
        </w:rPr>
        <w:t>Electronic Signature:</w:t>
      </w:r>
      <w:r>
        <w:rPr>
          <w:noProof/>
        </w:rPr>
        <w:tab/>
      </w:r>
      <w:r>
        <w:rPr>
          <w:noProof/>
        </w:rPr>
        <w:fldChar w:fldCharType="begin"/>
      </w:r>
      <w:r>
        <w:rPr>
          <w:noProof/>
        </w:rPr>
        <w:instrText xml:space="preserve"> PAGEREF _Toc49661219 \h </w:instrText>
      </w:r>
      <w:r>
        <w:rPr>
          <w:noProof/>
        </w:rPr>
      </w:r>
      <w:r>
        <w:rPr>
          <w:noProof/>
        </w:rPr>
        <w:fldChar w:fldCharType="separate"/>
      </w:r>
      <w:r w:rsidR="003976F1">
        <w:rPr>
          <w:noProof/>
        </w:rPr>
        <w:t>5</w:t>
      </w:r>
      <w:r>
        <w:rPr>
          <w:noProof/>
        </w:rPr>
        <w:fldChar w:fldCharType="end"/>
      </w:r>
    </w:p>
    <w:p w14:paraId="7DAE3477" w14:textId="77777777" w:rsidR="00082F7C" w:rsidRDefault="00082F7C">
      <w:pPr>
        <w:pStyle w:val="TOC1"/>
        <w:tabs>
          <w:tab w:val="right" w:leader="hyphen" w:pos="9350"/>
        </w:tabs>
        <w:rPr>
          <w:b w:val="0"/>
          <w:bCs w:val="0"/>
          <w:caps w:val="0"/>
          <w:noProof/>
          <w:sz w:val="24"/>
          <w:szCs w:val="24"/>
        </w:rPr>
      </w:pPr>
      <w:r>
        <w:rPr>
          <w:noProof/>
        </w:rPr>
        <w:t>Security Keys</w:t>
      </w:r>
      <w:r>
        <w:rPr>
          <w:noProof/>
        </w:rPr>
        <w:tab/>
      </w:r>
      <w:r>
        <w:rPr>
          <w:noProof/>
        </w:rPr>
        <w:fldChar w:fldCharType="begin"/>
      </w:r>
      <w:r>
        <w:rPr>
          <w:noProof/>
        </w:rPr>
        <w:instrText xml:space="preserve"> PAGEREF _Toc49661220 \h </w:instrText>
      </w:r>
      <w:r>
        <w:rPr>
          <w:noProof/>
        </w:rPr>
      </w:r>
      <w:r>
        <w:rPr>
          <w:noProof/>
        </w:rPr>
        <w:fldChar w:fldCharType="separate"/>
      </w:r>
      <w:r w:rsidR="003976F1">
        <w:rPr>
          <w:noProof/>
        </w:rPr>
        <w:t>6</w:t>
      </w:r>
      <w:r>
        <w:rPr>
          <w:noProof/>
        </w:rPr>
        <w:fldChar w:fldCharType="end"/>
      </w:r>
    </w:p>
    <w:p w14:paraId="1F1FADE5" w14:textId="77777777" w:rsidR="00082F7C" w:rsidRDefault="00082F7C">
      <w:pPr>
        <w:pStyle w:val="TOC1"/>
        <w:tabs>
          <w:tab w:val="right" w:leader="hyphen" w:pos="9350"/>
        </w:tabs>
        <w:rPr>
          <w:b w:val="0"/>
          <w:bCs w:val="0"/>
          <w:caps w:val="0"/>
          <w:noProof/>
          <w:sz w:val="24"/>
          <w:szCs w:val="24"/>
        </w:rPr>
      </w:pPr>
      <w:r>
        <w:rPr>
          <w:noProof/>
        </w:rPr>
        <w:t>Menus</w:t>
      </w:r>
      <w:r>
        <w:rPr>
          <w:noProof/>
        </w:rPr>
        <w:tab/>
      </w:r>
      <w:r>
        <w:rPr>
          <w:noProof/>
        </w:rPr>
        <w:fldChar w:fldCharType="begin"/>
      </w:r>
      <w:r>
        <w:rPr>
          <w:noProof/>
        </w:rPr>
        <w:instrText xml:space="preserve"> PAGEREF _Toc49661221 \h </w:instrText>
      </w:r>
      <w:r>
        <w:rPr>
          <w:noProof/>
        </w:rPr>
      </w:r>
      <w:r>
        <w:rPr>
          <w:noProof/>
        </w:rPr>
        <w:fldChar w:fldCharType="separate"/>
      </w:r>
      <w:r w:rsidR="003976F1">
        <w:rPr>
          <w:noProof/>
        </w:rPr>
        <w:t>8</w:t>
      </w:r>
      <w:r>
        <w:rPr>
          <w:noProof/>
        </w:rPr>
        <w:fldChar w:fldCharType="end"/>
      </w:r>
    </w:p>
    <w:p w14:paraId="1D5EFCFD" w14:textId="77777777" w:rsidR="00082F7C" w:rsidRDefault="00082F7C">
      <w:pPr>
        <w:pStyle w:val="TOC2"/>
        <w:tabs>
          <w:tab w:val="right" w:leader="hyphen" w:pos="9350"/>
        </w:tabs>
        <w:rPr>
          <w:smallCaps w:val="0"/>
          <w:noProof/>
          <w:sz w:val="24"/>
          <w:szCs w:val="24"/>
        </w:rPr>
      </w:pPr>
      <w:r>
        <w:rPr>
          <w:noProof/>
        </w:rPr>
        <w:t>Option Assignment:</w:t>
      </w:r>
      <w:r>
        <w:rPr>
          <w:noProof/>
        </w:rPr>
        <w:tab/>
      </w:r>
      <w:r>
        <w:rPr>
          <w:noProof/>
        </w:rPr>
        <w:fldChar w:fldCharType="begin"/>
      </w:r>
      <w:r>
        <w:rPr>
          <w:noProof/>
        </w:rPr>
        <w:instrText xml:space="preserve"> PAGEREF _Toc49661222 \h </w:instrText>
      </w:r>
      <w:r>
        <w:rPr>
          <w:noProof/>
        </w:rPr>
      </w:r>
      <w:r>
        <w:rPr>
          <w:noProof/>
        </w:rPr>
        <w:fldChar w:fldCharType="separate"/>
      </w:r>
      <w:r w:rsidR="003976F1">
        <w:rPr>
          <w:noProof/>
        </w:rPr>
        <w:t>8</w:t>
      </w:r>
      <w:r>
        <w:rPr>
          <w:noProof/>
        </w:rPr>
        <w:fldChar w:fldCharType="end"/>
      </w:r>
    </w:p>
    <w:p w14:paraId="601C44BC" w14:textId="77777777" w:rsidR="00082F7C" w:rsidRDefault="00082F7C">
      <w:pPr>
        <w:pStyle w:val="TOC2"/>
        <w:tabs>
          <w:tab w:val="right" w:leader="hyphen" w:pos="9350"/>
        </w:tabs>
        <w:rPr>
          <w:smallCaps w:val="0"/>
          <w:noProof/>
          <w:sz w:val="24"/>
          <w:szCs w:val="24"/>
        </w:rPr>
      </w:pPr>
      <w:r>
        <w:rPr>
          <w:noProof/>
        </w:rPr>
        <w:t>Primary Menu Option:</w:t>
      </w:r>
      <w:r>
        <w:rPr>
          <w:noProof/>
        </w:rPr>
        <w:tab/>
      </w:r>
      <w:r>
        <w:rPr>
          <w:noProof/>
        </w:rPr>
        <w:fldChar w:fldCharType="begin"/>
      </w:r>
      <w:r>
        <w:rPr>
          <w:noProof/>
        </w:rPr>
        <w:instrText xml:space="preserve"> PAGEREF _Toc49661223 \h </w:instrText>
      </w:r>
      <w:r>
        <w:rPr>
          <w:noProof/>
        </w:rPr>
      </w:r>
      <w:r>
        <w:rPr>
          <w:noProof/>
        </w:rPr>
        <w:fldChar w:fldCharType="separate"/>
      </w:r>
      <w:r w:rsidR="003976F1">
        <w:rPr>
          <w:noProof/>
        </w:rPr>
        <w:t>8</w:t>
      </w:r>
      <w:r>
        <w:rPr>
          <w:noProof/>
        </w:rPr>
        <w:fldChar w:fldCharType="end"/>
      </w:r>
    </w:p>
    <w:p w14:paraId="3785BD6F" w14:textId="77777777" w:rsidR="00082F7C" w:rsidRDefault="00082F7C">
      <w:pPr>
        <w:pStyle w:val="TOC2"/>
        <w:tabs>
          <w:tab w:val="right" w:leader="hyphen" w:pos="9350"/>
        </w:tabs>
        <w:rPr>
          <w:smallCaps w:val="0"/>
          <w:noProof/>
          <w:sz w:val="24"/>
          <w:szCs w:val="24"/>
        </w:rPr>
      </w:pPr>
      <w:r>
        <w:rPr>
          <w:noProof/>
        </w:rPr>
        <w:t>Secondary Menu Option:</w:t>
      </w:r>
      <w:r>
        <w:rPr>
          <w:noProof/>
        </w:rPr>
        <w:tab/>
      </w:r>
      <w:r>
        <w:rPr>
          <w:noProof/>
        </w:rPr>
        <w:fldChar w:fldCharType="begin"/>
      </w:r>
      <w:r>
        <w:rPr>
          <w:noProof/>
        </w:rPr>
        <w:instrText xml:space="preserve"> PAGEREF _Toc49661224 \h </w:instrText>
      </w:r>
      <w:r>
        <w:rPr>
          <w:noProof/>
        </w:rPr>
      </w:r>
      <w:r>
        <w:rPr>
          <w:noProof/>
        </w:rPr>
        <w:fldChar w:fldCharType="separate"/>
      </w:r>
      <w:r w:rsidR="003976F1">
        <w:rPr>
          <w:noProof/>
        </w:rPr>
        <w:t>8</w:t>
      </w:r>
      <w:r>
        <w:rPr>
          <w:noProof/>
        </w:rPr>
        <w:fldChar w:fldCharType="end"/>
      </w:r>
    </w:p>
    <w:p w14:paraId="20C11CB3" w14:textId="77777777" w:rsidR="00082F7C" w:rsidRDefault="00082F7C">
      <w:pPr>
        <w:pStyle w:val="TOC1"/>
        <w:tabs>
          <w:tab w:val="right" w:leader="hyphen" w:pos="9350"/>
        </w:tabs>
        <w:rPr>
          <w:b w:val="0"/>
          <w:bCs w:val="0"/>
          <w:caps w:val="0"/>
          <w:noProof/>
          <w:sz w:val="24"/>
          <w:szCs w:val="24"/>
        </w:rPr>
      </w:pPr>
      <w:r>
        <w:rPr>
          <w:noProof/>
        </w:rPr>
        <w:t>VA FileManager Access Codes</w:t>
      </w:r>
      <w:r>
        <w:rPr>
          <w:noProof/>
        </w:rPr>
        <w:tab/>
      </w:r>
      <w:r>
        <w:rPr>
          <w:noProof/>
        </w:rPr>
        <w:fldChar w:fldCharType="begin"/>
      </w:r>
      <w:r>
        <w:rPr>
          <w:noProof/>
        </w:rPr>
        <w:instrText xml:space="preserve"> PAGEREF _Toc49661225 \h </w:instrText>
      </w:r>
      <w:r>
        <w:rPr>
          <w:noProof/>
        </w:rPr>
      </w:r>
      <w:r>
        <w:rPr>
          <w:noProof/>
        </w:rPr>
        <w:fldChar w:fldCharType="separate"/>
      </w:r>
      <w:r w:rsidR="003976F1">
        <w:rPr>
          <w:noProof/>
        </w:rPr>
        <w:t>10</w:t>
      </w:r>
      <w:r>
        <w:rPr>
          <w:noProof/>
        </w:rPr>
        <w:fldChar w:fldCharType="end"/>
      </w:r>
    </w:p>
    <w:p w14:paraId="2B76BC8C" w14:textId="77777777" w:rsidR="00702E6C" w:rsidRDefault="00082F7C">
      <w:r>
        <w:rPr>
          <w:rFonts w:ascii="Times New Roman" w:hAnsi="Times New Roman"/>
          <w:b/>
          <w:bCs/>
          <w:caps/>
          <w:sz w:val="20"/>
        </w:rPr>
        <w:fldChar w:fldCharType="end"/>
      </w:r>
    </w:p>
    <w:p w14:paraId="052BFF36" w14:textId="77777777" w:rsidR="00702E6C" w:rsidRDefault="00702E6C">
      <w:r>
        <w:br w:type="page"/>
      </w:r>
    </w:p>
    <w:p w14:paraId="03EA5E83" w14:textId="77777777" w:rsidR="00702E6C" w:rsidRDefault="00702E6C"/>
    <w:p w14:paraId="51387B4A" w14:textId="77777777" w:rsidR="00702E6C" w:rsidRDefault="00702E6C"/>
    <w:p w14:paraId="7EDEAC75" w14:textId="77777777" w:rsidR="00702E6C" w:rsidRDefault="00702E6C"/>
    <w:p w14:paraId="3F8AF7E5" w14:textId="77777777" w:rsidR="00702E6C" w:rsidRDefault="00702E6C">
      <w:pPr>
        <w:rPr>
          <w:sz w:val="28"/>
          <w:szCs w:val="28"/>
        </w:rPr>
        <w:sectPr w:rsidR="00702E6C">
          <w:headerReference w:type="first" r:id="rId17"/>
          <w:pgSz w:w="12240" w:h="15840" w:code="1"/>
          <w:pgMar w:top="1440" w:right="1440" w:bottom="1440" w:left="1440" w:header="720" w:footer="720" w:gutter="0"/>
          <w:pgNumType w:fmt="lowerRoman"/>
          <w:cols w:space="720"/>
          <w:titlePg/>
        </w:sectPr>
      </w:pPr>
    </w:p>
    <w:p w14:paraId="5154DB8A" w14:textId="77777777" w:rsidR="00702E6C" w:rsidRDefault="00702E6C">
      <w:pPr>
        <w:pStyle w:val="Heading1"/>
      </w:pPr>
      <w:bookmarkStart w:id="1" w:name="_Toc49661217"/>
      <w:r>
        <w:lastRenderedPageBreak/>
        <w:t>Package Security</w:t>
      </w:r>
      <w:bookmarkEnd w:id="1"/>
      <w:r>
        <w:rPr>
          <w:vanish/>
        </w:rPr>
        <w:fldChar w:fldCharType="begin"/>
      </w:r>
      <w:r>
        <w:rPr>
          <w:vanish/>
        </w:rPr>
        <w:instrText xml:space="preserve"> TC </w:instrText>
      </w:r>
      <w:r>
        <w:instrText xml:space="preserve"> "Package Security" \l 1 </w:instrText>
      </w:r>
      <w:r>
        <w:rPr>
          <w:vanish/>
        </w:rPr>
        <w:fldChar w:fldCharType="end"/>
      </w:r>
    </w:p>
    <w:p w14:paraId="3F7724AF" w14:textId="77777777" w:rsidR="00702E6C" w:rsidRDefault="00702E6C"/>
    <w:p w14:paraId="58C72876" w14:textId="77777777" w:rsidR="00702E6C" w:rsidRDefault="00702E6C"/>
    <w:p w14:paraId="6B681D5E" w14:textId="77777777" w:rsidR="00702E6C" w:rsidRDefault="00702E6C">
      <w:r>
        <w:t>Mental Health V. 5.0 security is provided through use of security keys, menu options, and Department of Veterans Affairs (VA) FileManager access codes.</w:t>
      </w:r>
    </w:p>
    <w:p w14:paraId="143B8B93" w14:textId="77777777" w:rsidR="00702E6C" w:rsidRDefault="00702E6C"/>
    <w:p w14:paraId="4B663395" w14:textId="77777777" w:rsidR="00702E6C" w:rsidRDefault="00702E6C"/>
    <w:p w14:paraId="2AD5C946" w14:textId="77777777" w:rsidR="00702E6C" w:rsidRDefault="00702E6C">
      <w:r>
        <w:t>The Mental Health package is designed to provide clinical and demographic patient information. Most options in the Mental Health package provide access to sensitive clinical information and are subject to the conditions of the Privacy Act of 1974. The chiefs of the clinical services (Psychiatry, Psychology, Social Work, and Nursing) in consultation with the application coordinator, should determine the user’s need to know and should assign security keys, options, and FileManager access codes appropriately.</w:t>
      </w:r>
    </w:p>
    <w:p w14:paraId="66975CB7" w14:textId="77777777" w:rsidR="00702E6C" w:rsidRDefault="00702E6C"/>
    <w:p w14:paraId="57CCD3F6" w14:textId="77777777" w:rsidR="00702E6C" w:rsidRDefault="00702E6C"/>
    <w:p w14:paraId="67EC6B64" w14:textId="77777777" w:rsidR="00702E6C" w:rsidRDefault="00702E6C">
      <w:r>
        <w:t>The options that are not affected by the conditions of the Privacy Act are the options contained in the Vocational Rehabilitation menu and the Clerk-entered Tests option contained in the General Management menu.</w:t>
      </w:r>
    </w:p>
    <w:p w14:paraId="73E0D229" w14:textId="77777777" w:rsidR="00702E6C" w:rsidRDefault="00702E6C">
      <w:pPr>
        <w:pStyle w:val="Heading1"/>
        <w:sectPr w:rsidR="00702E6C">
          <w:headerReference w:type="default" r:id="rId18"/>
          <w:footerReference w:type="default" r:id="rId19"/>
          <w:pgSz w:w="12240" w:h="15840" w:code="1"/>
          <w:pgMar w:top="1440" w:right="1440" w:bottom="1440" w:left="1440" w:header="720" w:footer="720" w:gutter="0"/>
          <w:cols w:space="720"/>
          <w:titlePg/>
        </w:sectPr>
      </w:pPr>
    </w:p>
    <w:p w14:paraId="12EB723F" w14:textId="77777777" w:rsidR="00702E6C" w:rsidRDefault="00702E6C">
      <w:pPr>
        <w:pStyle w:val="Heading1"/>
      </w:pPr>
      <w:bookmarkStart w:id="2" w:name="_Toc49661218"/>
      <w:r>
        <w:lastRenderedPageBreak/>
        <w:t>Progress Notes</w:t>
      </w:r>
      <w:bookmarkEnd w:id="2"/>
      <w:r>
        <w:rPr>
          <w:vanish/>
        </w:rPr>
        <w:fldChar w:fldCharType="begin"/>
      </w:r>
      <w:r>
        <w:rPr>
          <w:vanish/>
        </w:rPr>
        <w:instrText xml:space="preserve"> TC </w:instrText>
      </w:r>
      <w:r>
        <w:instrText xml:space="preserve"> "Progress Notes" \l 1 </w:instrText>
      </w:r>
      <w:r>
        <w:rPr>
          <w:vanish/>
        </w:rPr>
        <w:fldChar w:fldCharType="end"/>
      </w:r>
    </w:p>
    <w:p w14:paraId="6D8A9E65" w14:textId="77777777" w:rsidR="00702E6C" w:rsidRDefault="00702E6C"/>
    <w:p w14:paraId="79EB7BC7" w14:textId="77777777" w:rsidR="00702E6C" w:rsidRDefault="00702E6C"/>
    <w:p w14:paraId="59F8817E" w14:textId="77777777" w:rsidR="00702E6C" w:rsidRDefault="00702E6C">
      <w:r>
        <w:t xml:space="preserve">In Version 5.0 of the Mental Health package, the Progress Notes User menu option on the Clinical Record menu accesses the new Progress Notes package. </w:t>
      </w:r>
      <w:r>
        <w:rPr>
          <w:b/>
        </w:rPr>
        <w:t>PLEASE</w:t>
      </w:r>
      <w:r>
        <w:t>, reference the Progress Notes Package Security Guide V. 2.5 for instructions relating to Progress Note security.</w:t>
      </w:r>
    </w:p>
    <w:p w14:paraId="2D8CB6E3" w14:textId="77777777" w:rsidR="00702E6C" w:rsidRDefault="00702E6C"/>
    <w:p w14:paraId="0A50DC77" w14:textId="77777777" w:rsidR="00702E6C" w:rsidRDefault="00702E6C">
      <w:pPr>
        <w:pStyle w:val="warning"/>
      </w:pPr>
      <w:r>
        <w:rPr>
          <w:rFonts w:ascii="Zapf Dingbats" w:hAnsi="Zapf Dingbats"/>
          <w:b/>
          <w:sz w:val="28"/>
          <w:szCs w:val="28"/>
        </w:rPr>
        <w:t>*</w:t>
      </w:r>
      <w:r>
        <w:rPr>
          <w:b/>
          <w:sz w:val="28"/>
          <w:szCs w:val="28"/>
        </w:rPr>
        <w:t>WARNING</w:t>
      </w:r>
      <w:r>
        <w:rPr>
          <w:sz w:val="28"/>
          <w:szCs w:val="28"/>
        </w:rPr>
        <w:t>:</w:t>
      </w:r>
      <w:r>
        <w:t xml:space="preserve"> A signed progress note is considered a part of the Patient's legal record and MUST be safeguarded as such. A signed progress note must not be purged (deleted) except under unusual circumstances such as a court order and must be deleted by an authorized person.</w:t>
      </w:r>
    </w:p>
    <w:p w14:paraId="5B2664F8" w14:textId="77777777" w:rsidR="00702E6C" w:rsidRDefault="00702E6C"/>
    <w:p w14:paraId="6AFC7095" w14:textId="77777777" w:rsidR="00702E6C" w:rsidRDefault="00702E6C">
      <w:r>
        <w:t>Progress Notes cannot be viewed by clinicians until signed by the author. Then they are considered part of the patient's record and are treated as such.</w:t>
      </w:r>
    </w:p>
    <w:p w14:paraId="7177F2F2" w14:textId="77777777" w:rsidR="00702E6C" w:rsidRDefault="00702E6C"/>
    <w:p w14:paraId="21B020A2" w14:textId="77777777" w:rsidR="00702E6C" w:rsidRDefault="00702E6C"/>
    <w:p w14:paraId="7CE09DEC" w14:textId="77777777" w:rsidR="00702E6C" w:rsidRDefault="00702E6C">
      <w:pPr>
        <w:pStyle w:val="Heading2"/>
      </w:pPr>
      <w:bookmarkStart w:id="3" w:name="_Toc49661219"/>
      <w:r>
        <w:t>Electronic Signature</w:t>
      </w:r>
      <w:r>
        <w:rPr>
          <w:vanish/>
        </w:rPr>
        <w:fldChar w:fldCharType="begin"/>
      </w:r>
      <w:r>
        <w:rPr>
          <w:vanish/>
        </w:rPr>
        <w:instrText xml:space="preserve"> TC </w:instrText>
      </w:r>
      <w:r>
        <w:instrText xml:space="preserve"> "Electronic Signature" \l 1 </w:instrText>
      </w:r>
      <w:r>
        <w:rPr>
          <w:vanish/>
        </w:rPr>
        <w:fldChar w:fldCharType="end"/>
      </w:r>
      <w:r>
        <w:t>:</w:t>
      </w:r>
      <w:bookmarkEnd w:id="3"/>
    </w:p>
    <w:p w14:paraId="501753FB" w14:textId="77777777" w:rsidR="00702E6C" w:rsidRDefault="00702E6C"/>
    <w:p w14:paraId="29FD97BB" w14:textId="77777777" w:rsidR="00702E6C" w:rsidRDefault="00702E6C">
      <w:r>
        <w:t>Progress Notes users can electronically sign progress notes. Users have an electronic signature code and it is used interchangeably in Progress Notes, Order Entry, and IFCAP. The electronic signature code is similar to a user's access or verify code. It can be assigned by the Edit Electronic Signature Code option on the Progress Notes User Menu option that is in turn on the Clinical Record menu.</w:t>
      </w:r>
    </w:p>
    <w:p w14:paraId="00B2A8B8" w14:textId="77777777" w:rsidR="00702E6C" w:rsidRDefault="00702E6C"/>
    <w:p w14:paraId="60FF4EC4" w14:textId="77777777" w:rsidR="00702E6C" w:rsidRDefault="00702E6C"/>
    <w:p w14:paraId="3D7DB0B0" w14:textId="77777777" w:rsidR="00702E6C" w:rsidRDefault="00702E6C">
      <w:pPr>
        <w:pStyle w:val="Heading1"/>
        <w:sectPr w:rsidR="00702E6C">
          <w:headerReference w:type="default" r:id="rId20"/>
          <w:footerReference w:type="default" r:id="rId21"/>
          <w:pgSz w:w="12240" w:h="15840" w:code="1"/>
          <w:pgMar w:top="1440" w:right="1440" w:bottom="1440" w:left="1440" w:header="720" w:footer="720" w:gutter="0"/>
          <w:cols w:space="720"/>
          <w:titlePg/>
        </w:sectPr>
      </w:pPr>
    </w:p>
    <w:p w14:paraId="19F01C11" w14:textId="77777777" w:rsidR="00702E6C" w:rsidRDefault="00702E6C">
      <w:pPr>
        <w:pStyle w:val="Heading1"/>
      </w:pPr>
      <w:bookmarkStart w:id="4" w:name="_Toc49661220"/>
      <w:r>
        <w:lastRenderedPageBreak/>
        <w:t>Security Keys</w:t>
      </w:r>
      <w:bookmarkEnd w:id="4"/>
      <w:r>
        <w:rPr>
          <w:vanish/>
        </w:rPr>
        <w:fldChar w:fldCharType="begin"/>
      </w:r>
      <w:r>
        <w:rPr>
          <w:vanish/>
        </w:rPr>
        <w:instrText xml:space="preserve"> TC </w:instrText>
      </w:r>
      <w:r>
        <w:instrText xml:space="preserve"> "Security Keys" \l 1 </w:instrText>
      </w:r>
      <w:r>
        <w:rPr>
          <w:vanish/>
        </w:rPr>
        <w:fldChar w:fldCharType="end"/>
      </w:r>
    </w:p>
    <w:p w14:paraId="2B7180A2" w14:textId="77777777" w:rsidR="00702E6C" w:rsidRDefault="00702E6C"/>
    <w:p w14:paraId="3C609321" w14:textId="77777777" w:rsidR="00702E6C" w:rsidRDefault="00702E6C"/>
    <w:p w14:paraId="5FF92F61" w14:textId="77777777" w:rsidR="00702E6C" w:rsidRDefault="00702E6C">
      <w:r>
        <w:t>Mental Health V. 5.0 uses security keys to enable access to specific options. Options that provide discipline specific functionality such as administration and interpretation of instruments or verification of diagnoses is restricted to qualified professionals through assignment of security keys.</w:t>
      </w:r>
    </w:p>
    <w:p w14:paraId="759B86A2" w14:textId="77777777" w:rsidR="00702E6C" w:rsidRDefault="00702E6C"/>
    <w:p w14:paraId="6A88F25B" w14:textId="77777777" w:rsidR="00702E6C" w:rsidRDefault="00702E6C">
      <w:r>
        <w:t>Mental Health exports four (4) security keys: YSD, YSP, YSQ, and YSZ.</w:t>
      </w:r>
    </w:p>
    <w:p w14:paraId="22C6707E" w14:textId="77777777" w:rsidR="00702E6C" w:rsidRDefault="00702E6C"/>
    <w:p w14:paraId="31D646AD" w14:textId="77777777" w:rsidR="00702E6C" w:rsidRDefault="00702E6C">
      <w:pPr>
        <w:ind w:left="360"/>
      </w:pPr>
      <w:r>
        <w:rPr>
          <w:b/>
          <w:sz w:val="28"/>
          <w:szCs w:val="28"/>
        </w:rPr>
        <w:t>YSD</w:t>
      </w:r>
      <w:r>
        <w:rPr>
          <w:vanish/>
          <w:sz w:val="28"/>
          <w:szCs w:val="28"/>
        </w:rPr>
        <w:fldChar w:fldCharType="begin"/>
      </w:r>
      <w:r>
        <w:rPr>
          <w:vanish/>
          <w:sz w:val="28"/>
          <w:szCs w:val="28"/>
        </w:rPr>
        <w:instrText xml:space="preserve"> TC </w:instrText>
      </w:r>
      <w:r>
        <w:rPr>
          <w:b/>
          <w:sz w:val="28"/>
          <w:szCs w:val="28"/>
        </w:rPr>
        <w:instrText xml:space="preserve"> "YSD" \l 1 </w:instrText>
      </w:r>
      <w:r>
        <w:rPr>
          <w:vanish/>
          <w:sz w:val="28"/>
          <w:szCs w:val="28"/>
        </w:rPr>
        <w:fldChar w:fldCharType="end"/>
      </w:r>
      <w:r>
        <w:t>: YSD security key allows verification of the ICD9 diagnoses. Entry of a verified ICD9 diagnosis into the record requires the YSD key. The Chief of Psychiatry may authorize assignment of this key to clinicians. Note, although members of the Mental Health staff determine the existence of a medical problem, it is up to the clinician responsible for the medical care of the patient to verify the ICD9 diagnosis.</w:t>
      </w:r>
    </w:p>
    <w:p w14:paraId="04621778" w14:textId="77777777" w:rsidR="00702E6C" w:rsidRDefault="00702E6C">
      <w:pPr>
        <w:ind w:left="360"/>
      </w:pPr>
    </w:p>
    <w:p w14:paraId="422B080C" w14:textId="77777777" w:rsidR="00702E6C" w:rsidRDefault="00702E6C">
      <w:pPr>
        <w:ind w:left="360"/>
      </w:pPr>
      <w:r>
        <w:rPr>
          <w:b/>
          <w:sz w:val="28"/>
          <w:szCs w:val="28"/>
        </w:rPr>
        <w:t>YSP</w:t>
      </w:r>
      <w:r>
        <w:rPr>
          <w:vanish/>
          <w:sz w:val="28"/>
          <w:szCs w:val="28"/>
        </w:rPr>
        <w:fldChar w:fldCharType="begin"/>
      </w:r>
      <w:r>
        <w:rPr>
          <w:vanish/>
          <w:sz w:val="28"/>
          <w:szCs w:val="28"/>
        </w:rPr>
        <w:instrText xml:space="preserve"> TC </w:instrText>
      </w:r>
      <w:r>
        <w:rPr>
          <w:b/>
          <w:sz w:val="28"/>
          <w:szCs w:val="28"/>
        </w:rPr>
        <w:instrText xml:space="preserve"> "YSP" \l 1 </w:instrText>
      </w:r>
      <w:r>
        <w:rPr>
          <w:vanish/>
          <w:sz w:val="28"/>
          <w:szCs w:val="28"/>
        </w:rPr>
        <w:fldChar w:fldCharType="end"/>
      </w:r>
      <w:r>
        <w:rPr>
          <w:b/>
        </w:rPr>
        <w:t xml:space="preserve">: </w:t>
      </w:r>
      <w:r>
        <w:t>YSP security key provides access to psychological test options and is required to receive computer psychology test results.</w:t>
      </w:r>
    </w:p>
    <w:p w14:paraId="07E089B5" w14:textId="77777777" w:rsidR="00702E6C" w:rsidRDefault="00702E6C">
      <w:pPr>
        <w:ind w:left="360"/>
      </w:pPr>
    </w:p>
    <w:p w14:paraId="4C0F93F5" w14:textId="77777777" w:rsidR="00702E6C" w:rsidRDefault="00702E6C">
      <w:pPr>
        <w:ind w:left="360"/>
      </w:pPr>
      <w:r>
        <w:t>The Chief of Psychology Service may authorize assignment of this key to the psychologists or authorized designee who meet the American Psychological Association guidelines for training in psychological tests.</w:t>
      </w:r>
    </w:p>
    <w:p w14:paraId="0CAC087B" w14:textId="77777777" w:rsidR="00702E6C" w:rsidRDefault="00702E6C">
      <w:pPr>
        <w:ind w:left="360"/>
      </w:pPr>
    </w:p>
    <w:p w14:paraId="3ECE0E6E" w14:textId="77777777" w:rsidR="00702E6C" w:rsidRDefault="00702E6C">
      <w:pPr>
        <w:ind w:left="360"/>
      </w:pPr>
      <w:r>
        <w:rPr>
          <w:b/>
          <w:sz w:val="28"/>
          <w:szCs w:val="28"/>
        </w:rPr>
        <w:t>YSQ</w:t>
      </w:r>
      <w:r>
        <w:rPr>
          <w:vanish/>
          <w:sz w:val="28"/>
          <w:szCs w:val="28"/>
        </w:rPr>
        <w:fldChar w:fldCharType="begin"/>
      </w:r>
      <w:r>
        <w:rPr>
          <w:vanish/>
          <w:sz w:val="28"/>
          <w:szCs w:val="28"/>
        </w:rPr>
        <w:instrText xml:space="preserve"> TC </w:instrText>
      </w:r>
      <w:r>
        <w:rPr>
          <w:b/>
          <w:sz w:val="28"/>
          <w:szCs w:val="28"/>
        </w:rPr>
        <w:instrText xml:space="preserve"> "YSQ" \l 1 </w:instrText>
      </w:r>
      <w:r>
        <w:rPr>
          <w:vanish/>
          <w:sz w:val="28"/>
          <w:szCs w:val="28"/>
        </w:rPr>
        <w:fldChar w:fldCharType="end"/>
      </w:r>
      <w:r>
        <w:rPr>
          <w:b/>
        </w:rPr>
        <w:t xml:space="preserve">: </w:t>
      </w:r>
      <w:r>
        <w:t>YSQ security key allows verification of the DSM-III-R diagnoses. Entry of a verified DSM-III-R diagnosis into the record requires the YSQ key.</w:t>
      </w:r>
    </w:p>
    <w:p w14:paraId="020C7133" w14:textId="77777777" w:rsidR="00702E6C" w:rsidRDefault="00702E6C">
      <w:pPr>
        <w:ind w:left="360"/>
      </w:pPr>
    </w:p>
    <w:p w14:paraId="325F5FD6" w14:textId="77777777" w:rsidR="00702E6C" w:rsidRDefault="00702E6C">
      <w:pPr>
        <w:ind w:left="360"/>
      </w:pPr>
      <w:r>
        <w:t>The Chiefs of the Clinical Services may authorize assignment of this key to clinicians who are qualified to verify diagnoses.</w:t>
      </w:r>
    </w:p>
    <w:p w14:paraId="0FEC51F7" w14:textId="77777777" w:rsidR="00702E6C" w:rsidRDefault="00702E6C">
      <w:pPr>
        <w:ind w:left="360"/>
        <w:rPr>
          <w:b/>
        </w:rPr>
      </w:pPr>
    </w:p>
    <w:p w14:paraId="78112434" w14:textId="77777777" w:rsidR="00702E6C" w:rsidRDefault="00702E6C">
      <w:pPr>
        <w:pStyle w:val="Note0"/>
      </w:pPr>
    </w:p>
    <w:p w14:paraId="44A6D6ED" w14:textId="77777777" w:rsidR="00702E6C" w:rsidRDefault="00702E6C">
      <w:pPr>
        <w:pStyle w:val="Note0"/>
        <w:rPr>
          <w:b w:val="0"/>
        </w:rPr>
      </w:pPr>
      <w:r>
        <w:t xml:space="preserve">NOTE: </w:t>
      </w:r>
      <w:r>
        <w:rPr>
          <w:b w:val="0"/>
        </w:rPr>
        <w:t>Although many members of the Mental Health staff may recognize mental health symptoms and may know a patient's past psychiatric history and previous diagnoses, verification of DSM-III-R diagnoses is the responsibility of the patient's clinician.</w:t>
      </w:r>
    </w:p>
    <w:p w14:paraId="4F901BA3" w14:textId="77777777" w:rsidR="00702E6C" w:rsidRDefault="00702E6C">
      <w:pPr>
        <w:pStyle w:val="Note0"/>
        <w:rPr>
          <w:b w:val="0"/>
        </w:rPr>
      </w:pPr>
    </w:p>
    <w:p w14:paraId="66811860" w14:textId="77777777" w:rsidR="00702E6C" w:rsidRDefault="00082F7C">
      <w:pPr>
        <w:ind w:left="360"/>
      </w:pPr>
      <w:r>
        <w:br w:type="page"/>
      </w:r>
      <w:r w:rsidR="00702E6C">
        <w:rPr>
          <w:b/>
          <w:sz w:val="28"/>
          <w:szCs w:val="28"/>
        </w:rPr>
        <w:lastRenderedPageBreak/>
        <w:t>YSZ</w:t>
      </w:r>
      <w:r w:rsidR="00702E6C">
        <w:rPr>
          <w:vanish/>
          <w:sz w:val="28"/>
          <w:szCs w:val="28"/>
        </w:rPr>
        <w:fldChar w:fldCharType="begin"/>
      </w:r>
      <w:r w:rsidR="00702E6C">
        <w:rPr>
          <w:vanish/>
          <w:sz w:val="28"/>
          <w:szCs w:val="28"/>
        </w:rPr>
        <w:instrText xml:space="preserve"> TC </w:instrText>
      </w:r>
      <w:r w:rsidR="00702E6C">
        <w:rPr>
          <w:b/>
          <w:sz w:val="28"/>
          <w:szCs w:val="28"/>
        </w:rPr>
        <w:instrText xml:space="preserve"> "YSZ" \l 1 </w:instrText>
      </w:r>
      <w:r w:rsidR="00702E6C">
        <w:rPr>
          <w:vanish/>
          <w:sz w:val="28"/>
          <w:szCs w:val="28"/>
        </w:rPr>
        <w:fldChar w:fldCharType="end"/>
      </w:r>
      <w:r w:rsidR="00702E6C">
        <w:rPr>
          <w:b/>
          <w:sz w:val="28"/>
          <w:szCs w:val="28"/>
        </w:rPr>
        <w:t>:</w:t>
      </w:r>
      <w:r w:rsidR="00702E6C">
        <w:rPr>
          <w:b/>
        </w:rPr>
        <w:t xml:space="preserve">  </w:t>
      </w:r>
      <w:r w:rsidR="00702E6C">
        <w:t>YSZ security key allows technicians/aids to queue tests and/or interviews to be printed after the patient has completed the instrument.</w:t>
      </w:r>
    </w:p>
    <w:p w14:paraId="019104C1" w14:textId="77777777" w:rsidR="00702E6C" w:rsidRDefault="00702E6C">
      <w:pPr>
        <w:ind w:left="360"/>
      </w:pPr>
    </w:p>
    <w:p w14:paraId="3370067A" w14:textId="77777777" w:rsidR="00702E6C" w:rsidRDefault="00702E6C">
      <w:pPr>
        <w:ind w:left="360"/>
      </w:pPr>
      <w:r>
        <w:t>Chiefs of the Clinical Services may authorize assignment of this key to the appropriate personnel. Individual facilities may have a psychological laboratory or assessment area where a testing supervisor, who is not a psychologist, initiates administration of psychological tests and interviews. This key allows tests to be queued for printing at the time the test is completed. The testing supervisor has access to the printouts of test results only at the time the tests are initially administrated.</w:t>
      </w:r>
    </w:p>
    <w:p w14:paraId="6BB55028" w14:textId="77777777" w:rsidR="00702E6C" w:rsidRDefault="00702E6C">
      <w:pPr>
        <w:pStyle w:val="Heading1"/>
        <w:sectPr w:rsidR="00702E6C">
          <w:headerReference w:type="default" r:id="rId22"/>
          <w:footerReference w:type="default" r:id="rId23"/>
          <w:pgSz w:w="12240" w:h="15840" w:code="1"/>
          <w:pgMar w:top="1440" w:right="1440" w:bottom="1440" w:left="1440" w:header="720" w:footer="720" w:gutter="0"/>
          <w:cols w:space="720"/>
          <w:titlePg/>
        </w:sectPr>
      </w:pPr>
    </w:p>
    <w:p w14:paraId="25D11212" w14:textId="77777777" w:rsidR="00702E6C" w:rsidRDefault="00702E6C">
      <w:pPr>
        <w:pStyle w:val="Heading1"/>
      </w:pPr>
      <w:bookmarkStart w:id="5" w:name="_Toc49661221"/>
      <w:r>
        <w:lastRenderedPageBreak/>
        <w:t>Menus</w:t>
      </w:r>
      <w:bookmarkEnd w:id="5"/>
      <w:r>
        <w:rPr>
          <w:vanish/>
        </w:rPr>
        <w:fldChar w:fldCharType="begin"/>
      </w:r>
      <w:r>
        <w:rPr>
          <w:vanish/>
        </w:rPr>
        <w:instrText xml:space="preserve"> TC </w:instrText>
      </w:r>
      <w:r>
        <w:instrText xml:space="preserve"> "Menus" \l 1 </w:instrText>
      </w:r>
      <w:r>
        <w:rPr>
          <w:vanish/>
        </w:rPr>
        <w:fldChar w:fldCharType="end"/>
      </w:r>
    </w:p>
    <w:p w14:paraId="60AEFE40" w14:textId="77777777" w:rsidR="00702E6C" w:rsidRDefault="00702E6C">
      <w:pPr>
        <w:rPr>
          <w:b/>
          <w:u w:val="single"/>
        </w:rPr>
      </w:pPr>
    </w:p>
    <w:p w14:paraId="345CC28E" w14:textId="77777777" w:rsidR="00702E6C" w:rsidRDefault="00702E6C">
      <w:pPr>
        <w:rPr>
          <w:b/>
          <w:u w:val="single"/>
        </w:rPr>
      </w:pPr>
    </w:p>
    <w:p w14:paraId="65A08B3D" w14:textId="77777777" w:rsidR="00702E6C" w:rsidRDefault="00702E6C">
      <w:pPr>
        <w:pStyle w:val="Heading2"/>
      </w:pPr>
      <w:bookmarkStart w:id="6" w:name="_Toc49661222"/>
      <w:r>
        <w:t>Option Assignment</w:t>
      </w:r>
      <w:r>
        <w:rPr>
          <w:vanish/>
        </w:rPr>
        <w:fldChar w:fldCharType="begin"/>
      </w:r>
      <w:r>
        <w:rPr>
          <w:vanish/>
        </w:rPr>
        <w:instrText xml:space="preserve"> TC </w:instrText>
      </w:r>
      <w:r>
        <w:instrText xml:space="preserve"> "Option Assignment" \l 1 </w:instrText>
      </w:r>
      <w:r>
        <w:rPr>
          <w:vanish/>
        </w:rPr>
        <w:fldChar w:fldCharType="end"/>
      </w:r>
      <w:r>
        <w:t>:</w:t>
      </w:r>
      <w:bookmarkEnd w:id="6"/>
    </w:p>
    <w:p w14:paraId="5B0A9234" w14:textId="77777777" w:rsidR="00702E6C" w:rsidRDefault="00702E6C"/>
    <w:p w14:paraId="3F97B613" w14:textId="77777777" w:rsidR="00702E6C" w:rsidRDefault="00702E6C">
      <w:r>
        <w:t>Assignment of menus is very important. The Mental Health package includes options that provide managerial functionality, as well as options that are relevant to personnel with specific jobs. Care must be taken when assigning menus and security keys. The security has already been described. The Mental Health options are described below.</w:t>
      </w:r>
    </w:p>
    <w:p w14:paraId="3A30C0EF" w14:textId="77777777" w:rsidR="00702E6C" w:rsidRDefault="00702E6C"/>
    <w:p w14:paraId="7B6655FB" w14:textId="77777777" w:rsidR="00702E6C" w:rsidRDefault="00702E6C"/>
    <w:p w14:paraId="1FFD7120" w14:textId="77777777" w:rsidR="00702E6C" w:rsidRDefault="00702E6C">
      <w:pPr>
        <w:pStyle w:val="Heading2"/>
      </w:pPr>
      <w:bookmarkStart w:id="7" w:name="_Toc49661223"/>
      <w:r>
        <w:t>Primary Menu Option</w:t>
      </w:r>
      <w:r>
        <w:rPr>
          <w:vanish/>
        </w:rPr>
        <w:fldChar w:fldCharType="begin"/>
      </w:r>
      <w:r>
        <w:rPr>
          <w:vanish/>
        </w:rPr>
        <w:instrText xml:space="preserve"> TC </w:instrText>
      </w:r>
      <w:r>
        <w:instrText xml:space="preserve"> "Primary Menu Option" \l 1 </w:instrText>
      </w:r>
      <w:r>
        <w:rPr>
          <w:vanish/>
        </w:rPr>
        <w:fldChar w:fldCharType="end"/>
      </w:r>
      <w:r>
        <w:t>:</w:t>
      </w:r>
      <w:bookmarkEnd w:id="7"/>
      <w:r>
        <w:t xml:space="preserve">  </w:t>
      </w:r>
    </w:p>
    <w:p w14:paraId="58E9A4AD" w14:textId="77777777" w:rsidR="00702E6C" w:rsidRDefault="00702E6C">
      <w:pPr>
        <w:rPr>
          <w:b/>
        </w:rPr>
      </w:pPr>
    </w:p>
    <w:p w14:paraId="165F68B3" w14:textId="77777777" w:rsidR="00702E6C" w:rsidRDefault="00702E6C">
      <w:r>
        <w:t>The Primary menu for Mental Health V. 5.0 is Mental Health [YSUSER] menu which is composed of five submenu options.</w:t>
      </w:r>
    </w:p>
    <w:p w14:paraId="65406B6C" w14:textId="77777777" w:rsidR="00702E6C" w:rsidRDefault="00702E6C"/>
    <w:p w14:paraId="73660A9D" w14:textId="77777777" w:rsidR="00702E6C" w:rsidRDefault="00702E6C">
      <w:pPr>
        <w:ind w:left="5040" w:hanging="5040"/>
        <w:rPr>
          <w:b/>
        </w:rPr>
      </w:pPr>
      <w:r>
        <w:rPr>
          <w:b/>
        </w:rPr>
        <w:t>Menu Title</w:t>
      </w:r>
    </w:p>
    <w:p w14:paraId="2CB216F5" w14:textId="77777777" w:rsidR="00702E6C" w:rsidRDefault="00702E6C">
      <w:pPr>
        <w:tabs>
          <w:tab w:val="left" w:leader="dot" w:pos="5040"/>
        </w:tabs>
        <w:ind w:left="5040" w:hanging="5040"/>
      </w:pPr>
    </w:p>
    <w:p w14:paraId="47277A76" w14:textId="77777777" w:rsidR="00702E6C" w:rsidRDefault="00702E6C">
      <w:pPr>
        <w:tabs>
          <w:tab w:val="left" w:pos="0"/>
          <w:tab w:val="left" w:leader="dot" w:pos="5040"/>
        </w:tabs>
        <w:ind w:left="5040" w:hanging="5040"/>
      </w:pPr>
      <w:r>
        <w:t>Clinical Record</w:t>
      </w:r>
      <w:r>
        <w:tab/>
        <w:t>YSCLINRECORD</w:t>
      </w:r>
    </w:p>
    <w:p w14:paraId="5091E951" w14:textId="77777777" w:rsidR="00702E6C" w:rsidRDefault="00702E6C">
      <w:pPr>
        <w:tabs>
          <w:tab w:val="left" w:pos="0"/>
          <w:tab w:val="left" w:leader="dot" w:pos="5040"/>
          <w:tab w:val="right" w:leader="dot" w:pos="7560"/>
        </w:tabs>
        <w:ind w:left="5040" w:hanging="5040"/>
      </w:pPr>
      <w:r>
        <w:t>Patient-Administered Instruments</w:t>
      </w:r>
      <w:r>
        <w:tab/>
        <w:t>YSPTINSTRU</w:t>
      </w:r>
    </w:p>
    <w:p w14:paraId="08B0AA36" w14:textId="77777777" w:rsidR="00702E6C" w:rsidRDefault="00702E6C">
      <w:pPr>
        <w:tabs>
          <w:tab w:val="left" w:pos="0"/>
          <w:tab w:val="left" w:leader="dot" w:pos="5040"/>
          <w:tab w:val="right" w:leader="dot" w:pos="7560"/>
        </w:tabs>
        <w:ind w:left="5040" w:hanging="5040"/>
      </w:pPr>
      <w:r>
        <w:t>Vocational Rehabilitation</w:t>
      </w:r>
      <w:r>
        <w:tab/>
        <w:t>YSVOCATIONAL</w:t>
      </w:r>
    </w:p>
    <w:p w14:paraId="7C7E8EAA" w14:textId="77777777" w:rsidR="00702E6C" w:rsidRDefault="00702E6C">
      <w:pPr>
        <w:tabs>
          <w:tab w:val="left" w:pos="0"/>
          <w:tab w:val="left" w:leader="dot" w:pos="5040"/>
          <w:tab w:val="right" w:leader="dot" w:pos="7560"/>
        </w:tabs>
        <w:ind w:left="5040" w:hanging="5040"/>
      </w:pPr>
      <w:r>
        <w:t>General Management</w:t>
      </w:r>
      <w:r>
        <w:tab/>
        <w:t>YSMANAGEMENT</w:t>
      </w:r>
    </w:p>
    <w:p w14:paraId="1E3400AD" w14:textId="77777777" w:rsidR="00702E6C" w:rsidRDefault="00702E6C">
      <w:pPr>
        <w:tabs>
          <w:tab w:val="left" w:pos="0"/>
          <w:tab w:val="left" w:leader="dot" w:pos="5040"/>
          <w:tab w:val="right" w:leader="dot" w:pos="7560"/>
        </w:tabs>
        <w:ind w:left="5040" w:hanging="5040"/>
      </w:pPr>
      <w:r>
        <w:t>Inpatient Features</w:t>
      </w:r>
      <w:r>
        <w:tab/>
        <w:t>YSCENMAIN</w:t>
      </w:r>
    </w:p>
    <w:p w14:paraId="4C0ABC7F" w14:textId="77777777" w:rsidR="00702E6C" w:rsidRDefault="00702E6C">
      <w:pPr>
        <w:ind w:left="5040" w:hanging="5040"/>
      </w:pPr>
    </w:p>
    <w:p w14:paraId="52EE3132" w14:textId="77777777" w:rsidR="00702E6C" w:rsidRDefault="00702E6C">
      <w:pPr>
        <w:ind w:left="5040" w:hanging="5040"/>
      </w:pPr>
    </w:p>
    <w:p w14:paraId="16E23BEF" w14:textId="77777777" w:rsidR="00702E6C" w:rsidRDefault="00702E6C">
      <w:pPr>
        <w:pStyle w:val="Heading2"/>
      </w:pPr>
      <w:bookmarkStart w:id="8" w:name="_Toc49661224"/>
      <w:r>
        <w:t>Secondary Menu Option</w:t>
      </w:r>
      <w:r>
        <w:rPr>
          <w:vanish/>
        </w:rPr>
        <w:fldChar w:fldCharType="begin"/>
      </w:r>
      <w:r>
        <w:rPr>
          <w:vanish/>
        </w:rPr>
        <w:instrText xml:space="preserve"> TC </w:instrText>
      </w:r>
      <w:r>
        <w:instrText xml:space="preserve"> "Secondary Menu Option" \l 1 </w:instrText>
      </w:r>
      <w:r>
        <w:rPr>
          <w:vanish/>
        </w:rPr>
        <w:fldChar w:fldCharType="end"/>
      </w:r>
      <w:r>
        <w:t>:</w:t>
      </w:r>
      <w:bookmarkEnd w:id="8"/>
    </w:p>
    <w:p w14:paraId="00220177" w14:textId="77777777" w:rsidR="00702E6C" w:rsidRDefault="00702E6C"/>
    <w:p w14:paraId="339EEA34" w14:textId="77777777" w:rsidR="00702E6C" w:rsidRDefault="00702E6C">
      <w:r>
        <w:t>The Mental Health package contains options that enable execution of managerial responsibilities. A secondary menu MHS Manager [YSMANAGER] has been created to restrict access to these managerial utilities. The MHS Manager [YSMANAGER] menu contains several utility options. This includes the Mental Health System Site Parameters [YS SITE PARAMETERS] option and the two new Instruments Restart Parameter options. The MHS Manager [YSMANAGER] menu should be used by the Mental Health Application Coordinator to define site-specific fields and to define teams, wards, and team rotation schedules for the Inpatient Features option of Mental Health.</w:t>
      </w:r>
    </w:p>
    <w:p w14:paraId="728B9AAA" w14:textId="77777777" w:rsidR="00702E6C" w:rsidRDefault="00702E6C"/>
    <w:p w14:paraId="70B968CF" w14:textId="77777777" w:rsidR="00702E6C" w:rsidRDefault="00702E6C"/>
    <w:p w14:paraId="13F6D38C" w14:textId="77777777" w:rsidR="00702E6C" w:rsidRDefault="00702E6C">
      <w:pPr>
        <w:pStyle w:val="note"/>
      </w:pPr>
    </w:p>
    <w:p w14:paraId="7F1E6F8E" w14:textId="77777777" w:rsidR="00702E6C" w:rsidRDefault="00702E6C">
      <w:pPr>
        <w:pStyle w:val="note"/>
      </w:pPr>
      <w:r>
        <w:rPr>
          <w:b/>
        </w:rPr>
        <w:t>NOTE:</w:t>
      </w:r>
      <w:r>
        <w:t xml:space="preserve"> Only individuals who are responsible for maintaining the Mental Health package should be assigned the MHS Manager [YSMANAGER] menu.</w:t>
      </w:r>
    </w:p>
    <w:p w14:paraId="4DAAA8A6" w14:textId="77777777" w:rsidR="00702E6C" w:rsidRDefault="00702E6C">
      <w:pPr>
        <w:pStyle w:val="note"/>
      </w:pPr>
    </w:p>
    <w:p w14:paraId="2714D122" w14:textId="77777777" w:rsidR="00702E6C" w:rsidRDefault="00702E6C"/>
    <w:p w14:paraId="64A7BD3F" w14:textId="77777777" w:rsidR="00702E6C" w:rsidRDefault="00702E6C"/>
    <w:p w14:paraId="1214070F" w14:textId="77777777" w:rsidR="00702E6C" w:rsidRDefault="00702E6C">
      <w:pPr>
        <w:pStyle w:val="Heading1"/>
        <w:rPr>
          <w:b/>
          <w:u w:val="single"/>
        </w:rPr>
        <w:sectPr w:rsidR="00702E6C">
          <w:headerReference w:type="default" r:id="rId24"/>
          <w:footerReference w:type="default" r:id="rId25"/>
          <w:pgSz w:w="12240" w:h="15840" w:code="1"/>
          <w:pgMar w:top="1440" w:right="1440" w:bottom="1440" w:left="1440" w:header="720" w:footer="720" w:gutter="0"/>
          <w:cols w:space="720"/>
          <w:titlePg/>
        </w:sectPr>
      </w:pPr>
    </w:p>
    <w:p w14:paraId="255F96E1" w14:textId="77777777" w:rsidR="00702E6C" w:rsidRDefault="00702E6C">
      <w:pPr>
        <w:pStyle w:val="Heading1"/>
        <w:rPr>
          <w:b/>
          <w:u w:val="single"/>
        </w:rPr>
      </w:pPr>
      <w:bookmarkStart w:id="9" w:name="_Toc49661225"/>
      <w:r>
        <w:lastRenderedPageBreak/>
        <w:t>VA FileManager Access Codes</w:t>
      </w:r>
      <w:bookmarkEnd w:id="9"/>
      <w:r>
        <w:rPr>
          <w:vanish/>
        </w:rPr>
        <w:fldChar w:fldCharType="begin"/>
      </w:r>
      <w:r>
        <w:rPr>
          <w:vanish/>
        </w:rPr>
        <w:instrText xml:space="preserve"> TC </w:instrText>
      </w:r>
      <w:r>
        <w:instrText xml:space="preserve"> "VA FileManager Access Codes" \l 1 </w:instrText>
      </w:r>
      <w:r>
        <w:rPr>
          <w:vanish/>
        </w:rPr>
        <w:fldChar w:fldCharType="end"/>
      </w:r>
    </w:p>
    <w:p w14:paraId="5F2BF3B4" w14:textId="77777777" w:rsidR="00702E6C" w:rsidRDefault="00702E6C">
      <w:pPr>
        <w:rPr>
          <w:u w:val="single"/>
        </w:rPr>
      </w:pPr>
    </w:p>
    <w:p w14:paraId="3431228C" w14:textId="77777777" w:rsidR="00702E6C" w:rsidRDefault="00702E6C">
      <w:pPr>
        <w:rPr>
          <w:u w:val="single"/>
        </w:rPr>
      </w:pPr>
    </w:p>
    <w:p w14:paraId="5C072CC0" w14:textId="77777777" w:rsidR="00702E6C" w:rsidRDefault="00702E6C">
      <w:r>
        <w:t>VA FileManager Access Codes have been assigned to the Mental Health files. Every Mental Health employee who accesses a computer terminal will require the upper case “Y” code. This permits the recipient to read and update the Mental Health files. The lower case “y” allows deletion of data from the files; therefore, this access should be limited to supervisory personnel.</w:t>
      </w:r>
    </w:p>
    <w:p w14:paraId="1A4C9E10" w14:textId="77777777" w:rsidR="00702E6C" w:rsidRDefault="00702E6C"/>
    <w:p w14:paraId="08589D43" w14:textId="77777777" w:rsidR="00702E6C" w:rsidRDefault="00702E6C"/>
    <w:p w14:paraId="4A95D7D3" w14:textId="77777777" w:rsidR="00702E6C" w:rsidRDefault="00702E6C">
      <w:pPr>
        <w:rPr>
          <w:rFonts w:ascii="Courier" w:hAnsi="Courier"/>
          <w:sz w:val="20"/>
        </w:rPr>
      </w:pPr>
      <w:r>
        <w:rPr>
          <w:rFonts w:ascii="Courier" w:hAnsi="Courier"/>
          <w:sz w:val="20"/>
        </w:rPr>
        <w:t>MENTAL HEALTH FILEMANAGER ACCESS CODES</w:t>
      </w:r>
    </w:p>
    <w:p w14:paraId="7185943D" w14:textId="77777777" w:rsidR="00702E6C" w:rsidRDefault="00702E6C">
      <w:pPr>
        <w:rPr>
          <w:rFonts w:ascii="Courier" w:hAnsi="Courier"/>
          <w:sz w:val="20"/>
        </w:rPr>
      </w:pPr>
    </w:p>
    <w:p w14:paraId="2C94D927" w14:textId="77777777" w:rsidR="00702E6C" w:rsidRDefault="00702E6C">
      <w:pPr>
        <w:rPr>
          <w:rFonts w:ascii="Courier" w:hAnsi="Courier"/>
          <w:sz w:val="20"/>
        </w:rPr>
      </w:pPr>
    </w:p>
    <w:p w14:paraId="655B83B5" w14:textId="77777777" w:rsidR="00702E6C" w:rsidRDefault="00702E6C">
      <w:pPr>
        <w:ind w:right="-360"/>
        <w:rPr>
          <w:rFonts w:ascii="Courier" w:hAnsi="Courier"/>
          <w:sz w:val="20"/>
        </w:rPr>
      </w:pPr>
      <w:r>
        <w:rPr>
          <w:rFonts w:ascii="Courier" w:hAnsi="Courier"/>
          <w:sz w:val="20"/>
        </w:rPr>
        <w:t xml:space="preserve">                                            </w:t>
      </w:r>
      <w:smartTag w:uri="urn:schemas-microsoft-com:office:smarttags" w:element="Street">
        <w:smartTag w:uri="urn:schemas-microsoft-com:office:smarttags" w:element="address">
          <w:r>
            <w:rPr>
              <w:rFonts w:ascii="Courier" w:hAnsi="Courier"/>
              <w:sz w:val="20"/>
            </w:rPr>
            <w:t>DD      RD</w:t>
          </w:r>
        </w:smartTag>
      </w:smartTag>
      <w:r>
        <w:rPr>
          <w:rFonts w:ascii="Courier" w:hAnsi="Courier"/>
          <w:sz w:val="20"/>
        </w:rPr>
        <w:t xml:space="preserve">      WR      </w:t>
      </w:r>
      <w:smartTag w:uri="urn:schemas-microsoft-com:office:smarttags" w:element="State">
        <w:smartTag w:uri="urn:schemas-microsoft-com:office:smarttags" w:element="place">
          <w:r>
            <w:rPr>
              <w:rFonts w:ascii="Courier" w:hAnsi="Courier"/>
              <w:sz w:val="20"/>
            </w:rPr>
            <w:t>DEL</w:t>
          </w:r>
        </w:smartTag>
      </w:smartTag>
      <w:r>
        <w:rPr>
          <w:rFonts w:ascii="Courier" w:hAnsi="Courier"/>
          <w:sz w:val="20"/>
        </w:rPr>
        <w:t xml:space="preserve">    LAYGO</w:t>
      </w:r>
    </w:p>
    <w:p w14:paraId="02D8AF18" w14:textId="77777777" w:rsidR="00702E6C" w:rsidRDefault="00702E6C">
      <w:pPr>
        <w:tabs>
          <w:tab w:val="left" w:pos="10260"/>
        </w:tabs>
        <w:ind w:right="-360"/>
        <w:rPr>
          <w:rFonts w:ascii="Courier" w:hAnsi="Courier"/>
          <w:sz w:val="20"/>
        </w:rPr>
      </w:pPr>
      <w:r>
        <w:rPr>
          <w:rFonts w:ascii="Courier" w:hAnsi="Courier"/>
          <w:sz w:val="20"/>
        </w:rPr>
        <w:t>FILE                              NUMBER    ACCESS  ACCESS  ACCESS  ACCESS ACCESS</w:t>
      </w:r>
    </w:p>
    <w:p w14:paraId="4DC1D441" w14:textId="77777777" w:rsidR="00702E6C" w:rsidRDefault="00702E6C">
      <w:pPr>
        <w:ind w:right="-360"/>
        <w:rPr>
          <w:rFonts w:ascii="Courier" w:hAnsi="Courier"/>
          <w:sz w:val="20"/>
        </w:rPr>
      </w:pPr>
      <w:r>
        <w:rPr>
          <w:rFonts w:ascii="Courier" w:hAnsi="Courier"/>
          <w:sz w:val="20"/>
        </w:rPr>
        <w:t>---------------------------------------------------------------------------------</w:t>
      </w:r>
    </w:p>
    <w:p w14:paraId="1FF8A5B9" w14:textId="77777777" w:rsidR="00702E6C" w:rsidRDefault="00702E6C">
      <w:pPr>
        <w:ind w:right="-360"/>
        <w:rPr>
          <w:rFonts w:ascii="Courier" w:hAnsi="Courier"/>
          <w:sz w:val="20"/>
        </w:rPr>
      </w:pPr>
    </w:p>
    <w:p w14:paraId="20FA681A" w14:textId="77777777" w:rsidR="00702E6C" w:rsidRDefault="00702E6C">
      <w:pPr>
        <w:ind w:right="-360"/>
        <w:rPr>
          <w:rFonts w:ascii="Courier" w:hAnsi="Courier"/>
          <w:sz w:val="20"/>
        </w:rPr>
      </w:pPr>
      <w:r>
        <w:rPr>
          <w:rFonts w:ascii="Courier" w:hAnsi="Courier"/>
          <w:sz w:val="20"/>
        </w:rPr>
        <w:t>MEDICAL RECORD                     90        @       Y       Y       Y      Y</w:t>
      </w:r>
    </w:p>
    <w:p w14:paraId="41786245" w14:textId="77777777" w:rsidR="00702E6C" w:rsidRDefault="00702E6C">
      <w:pPr>
        <w:tabs>
          <w:tab w:val="left" w:pos="10260"/>
        </w:tabs>
        <w:ind w:right="-360"/>
        <w:rPr>
          <w:rFonts w:ascii="Courier" w:hAnsi="Courier"/>
          <w:sz w:val="20"/>
        </w:rPr>
      </w:pPr>
      <w:r>
        <w:rPr>
          <w:rFonts w:ascii="Courier" w:hAnsi="Courier"/>
          <w:sz w:val="20"/>
        </w:rPr>
        <w:t>PT. TEXT                           99        @       Y       Y       Y      Y</w:t>
      </w:r>
    </w:p>
    <w:p w14:paraId="425ECD14" w14:textId="77777777" w:rsidR="00702E6C" w:rsidRDefault="00702E6C">
      <w:pPr>
        <w:tabs>
          <w:tab w:val="left" w:pos="10260"/>
        </w:tabs>
        <w:ind w:right="-360"/>
        <w:rPr>
          <w:rFonts w:ascii="Courier" w:hAnsi="Courier"/>
          <w:sz w:val="20"/>
        </w:rPr>
      </w:pPr>
      <w:r>
        <w:rPr>
          <w:rFonts w:ascii="Courier" w:hAnsi="Courier"/>
          <w:sz w:val="20"/>
        </w:rPr>
        <w:t>MH CLINICAL FILE                   615       @       Y       Y       Y      Y</w:t>
      </w:r>
    </w:p>
    <w:p w14:paraId="49EE5434" w14:textId="77777777" w:rsidR="00702E6C" w:rsidRDefault="00702E6C">
      <w:pPr>
        <w:tabs>
          <w:tab w:val="left" w:pos="10260"/>
        </w:tabs>
        <w:ind w:right="-360"/>
        <w:rPr>
          <w:rFonts w:ascii="Courier" w:hAnsi="Courier"/>
          <w:sz w:val="20"/>
        </w:rPr>
      </w:pPr>
      <w:r>
        <w:rPr>
          <w:rFonts w:ascii="Courier" w:hAnsi="Courier"/>
          <w:sz w:val="20"/>
        </w:rPr>
        <w:t>MH WAIT LIST                       617       @       Y       Y       Y      Y</w:t>
      </w:r>
    </w:p>
    <w:p w14:paraId="572123DC" w14:textId="77777777" w:rsidR="00702E6C" w:rsidRDefault="00702E6C">
      <w:pPr>
        <w:tabs>
          <w:tab w:val="left" w:pos="10260"/>
        </w:tabs>
        <w:ind w:right="-360"/>
        <w:rPr>
          <w:rFonts w:ascii="Courier" w:hAnsi="Courier"/>
          <w:sz w:val="20"/>
        </w:rPr>
      </w:pPr>
      <w:r>
        <w:rPr>
          <w:rFonts w:ascii="Courier" w:hAnsi="Courier"/>
          <w:sz w:val="20"/>
        </w:rPr>
        <w:t>PROBLEM                            620       @       Y       y       y      y</w:t>
      </w:r>
    </w:p>
    <w:p w14:paraId="2D698803" w14:textId="77777777" w:rsidR="00702E6C" w:rsidRDefault="00702E6C">
      <w:pPr>
        <w:ind w:right="-360"/>
        <w:rPr>
          <w:rFonts w:ascii="Courier" w:hAnsi="Courier"/>
          <w:sz w:val="20"/>
        </w:rPr>
      </w:pPr>
      <w:r>
        <w:rPr>
          <w:rFonts w:ascii="Courier" w:hAnsi="Courier"/>
          <w:sz w:val="20"/>
        </w:rPr>
        <w:t>INDICATOR                          625       @       Y       y       y      y</w:t>
      </w:r>
    </w:p>
    <w:p w14:paraId="4493B3CE" w14:textId="77777777" w:rsidR="00702E6C" w:rsidRDefault="00702E6C">
      <w:pPr>
        <w:tabs>
          <w:tab w:val="left" w:pos="10260"/>
        </w:tabs>
        <w:ind w:right="-360"/>
        <w:rPr>
          <w:rFonts w:ascii="Courier" w:hAnsi="Courier"/>
          <w:sz w:val="20"/>
        </w:rPr>
      </w:pPr>
      <w:r>
        <w:rPr>
          <w:rFonts w:ascii="Courier" w:hAnsi="Courier"/>
          <w:sz w:val="20"/>
        </w:rPr>
        <w:t>JOB BANK                           624       @       Y       Y       Y      Y</w:t>
      </w:r>
    </w:p>
    <w:p w14:paraId="7165C212" w14:textId="77777777" w:rsidR="00702E6C" w:rsidRDefault="00702E6C">
      <w:pPr>
        <w:tabs>
          <w:tab w:val="left" w:pos="10260"/>
        </w:tabs>
        <w:ind w:right="-360"/>
        <w:rPr>
          <w:rFonts w:ascii="Courier" w:hAnsi="Courier"/>
          <w:sz w:val="20"/>
        </w:rPr>
      </w:pPr>
      <w:r>
        <w:rPr>
          <w:rFonts w:ascii="Courier" w:hAnsi="Courier"/>
          <w:sz w:val="20"/>
        </w:rPr>
        <w:t>MH TEXT                            605       @       Y       Y       @      Y</w:t>
      </w:r>
    </w:p>
    <w:p w14:paraId="67D31D61" w14:textId="77777777" w:rsidR="00702E6C" w:rsidRDefault="00702E6C">
      <w:pPr>
        <w:tabs>
          <w:tab w:val="left" w:pos="10260"/>
        </w:tabs>
        <w:ind w:right="-360"/>
        <w:rPr>
          <w:rFonts w:ascii="Courier" w:hAnsi="Courier"/>
          <w:sz w:val="20"/>
        </w:rPr>
      </w:pPr>
      <w:r>
        <w:rPr>
          <w:rFonts w:ascii="Courier" w:hAnsi="Courier"/>
          <w:sz w:val="20"/>
        </w:rPr>
        <w:t>MENTAL HEALTH CENSUS               618       @       Y       Y       Y      Y</w:t>
      </w:r>
    </w:p>
    <w:p w14:paraId="291B015C" w14:textId="77777777" w:rsidR="00702E6C" w:rsidRDefault="00702E6C">
      <w:pPr>
        <w:tabs>
          <w:tab w:val="left" w:pos="10260"/>
        </w:tabs>
        <w:ind w:right="-360"/>
        <w:rPr>
          <w:rFonts w:ascii="Courier" w:hAnsi="Courier"/>
          <w:sz w:val="20"/>
        </w:rPr>
      </w:pPr>
      <w:r>
        <w:rPr>
          <w:rFonts w:ascii="Courier" w:hAnsi="Courier"/>
          <w:sz w:val="20"/>
        </w:rPr>
        <w:t>MENTAL HEALTH TEAM                 618.2.    @       Y       Y       Y      Y</w:t>
      </w:r>
    </w:p>
    <w:p w14:paraId="0C0FE836" w14:textId="77777777" w:rsidR="00702E6C" w:rsidRDefault="00702E6C">
      <w:pPr>
        <w:tabs>
          <w:tab w:val="left" w:pos="10260"/>
        </w:tabs>
        <w:ind w:right="-360"/>
        <w:rPr>
          <w:rFonts w:ascii="Courier" w:hAnsi="Courier"/>
          <w:sz w:val="20"/>
        </w:rPr>
      </w:pPr>
      <w:r>
        <w:rPr>
          <w:rFonts w:ascii="Courier" w:hAnsi="Courier"/>
          <w:sz w:val="20"/>
        </w:rPr>
        <w:t>COPYRIGHT HOLDER                   601.3.    @       Y       y       y      y</w:t>
      </w:r>
    </w:p>
    <w:p w14:paraId="594C2586" w14:textId="77777777" w:rsidR="00702E6C" w:rsidRDefault="00702E6C">
      <w:pPr>
        <w:ind w:right="-360"/>
        <w:rPr>
          <w:rFonts w:ascii="Courier" w:hAnsi="Courier"/>
          <w:sz w:val="20"/>
        </w:rPr>
      </w:pPr>
      <w:r>
        <w:rPr>
          <w:rFonts w:ascii="Courier" w:hAnsi="Courier"/>
          <w:sz w:val="20"/>
        </w:rPr>
        <w:t>INCOMPLETE PSYCH TEST PATIENT      601.4.    @       Y       Y       Y      Y</w:t>
      </w:r>
    </w:p>
    <w:p w14:paraId="59487193" w14:textId="77777777" w:rsidR="00702E6C" w:rsidRDefault="00702E6C">
      <w:pPr>
        <w:tabs>
          <w:tab w:val="left" w:pos="10260"/>
        </w:tabs>
        <w:ind w:right="-360"/>
        <w:rPr>
          <w:rFonts w:ascii="Courier" w:hAnsi="Courier"/>
          <w:sz w:val="20"/>
        </w:rPr>
      </w:pPr>
      <w:r>
        <w:rPr>
          <w:rFonts w:ascii="Courier" w:hAnsi="Courier"/>
          <w:sz w:val="20"/>
        </w:rPr>
        <w:t>MH INSTRUMENT                      601       @       Y       y       y      y</w:t>
      </w:r>
    </w:p>
    <w:p w14:paraId="4B3A03D2" w14:textId="77777777" w:rsidR="00702E6C" w:rsidRDefault="00702E6C">
      <w:pPr>
        <w:ind w:right="-360"/>
        <w:rPr>
          <w:rFonts w:ascii="Courier" w:hAnsi="Courier"/>
          <w:sz w:val="20"/>
        </w:rPr>
      </w:pPr>
      <w:r>
        <w:rPr>
          <w:rFonts w:ascii="Courier" w:hAnsi="Courier"/>
          <w:sz w:val="20"/>
        </w:rPr>
        <w:t>PSYCH INSTRUMENT PATIENT           601.2.    @       Y       Y       y      Y</w:t>
      </w:r>
    </w:p>
    <w:p w14:paraId="0BB16CF4" w14:textId="77777777" w:rsidR="00702E6C" w:rsidRDefault="00702E6C">
      <w:pPr>
        <w:tabs>
          <w:tab w:val="left" w:pos="10260"/>
        </w:tabs>
        <w:ind w:right="-360"/>
        <w:rPr>
          <w:rFonts w:ascii="Courier" w:hAnsi="Courier"/>
          <w:sz w:val="20"/>
        </w:rPr>
      </w:pPr>
      <w:r>
        <w:rPr>
          <w:rFonts w:ascii="Courier" w:hAnsi="Courier"/>
          <w:sz w:val="20"/>
        </w:rPr>
        <w:t>SECLUSION/RESTRAINT                615.2.    @       Y       Y       y      Y</w:t>
      </w:r>
    </w:p>
    <w:p w14:paraId="30AD8211" w14:textId="77777777" w:rsidR="00702E6C" w:rsidRDefault="00702E6C">
      <w:pPr>
        <w:tabs>
          <w:tab w:val="left" w:pos="10260"/>
        </w:tabs>
        <w:ind w:right="-360"/>
        <w:rPr>
          <w:rFonts w:ascii="Courier" w:hAnsi="Courier"/>
          <w:sz w:val="20"/>
        </w:rPr>
      </w:pPr>
      <w:r>
        <w:rPr>
          <w:rFonts w:ascii="Courier" w:hAnsi="Courier"/>
          <w:sz w:val="20"/>
        </w:rPr>
        <w:t>S/R REASONS                        615.5.    @       Y       y       y      y</w:t>
      </w:r>
    </w:p>
    <w:p w14:paraId="0B638D36" w14:textId="77777777" w:rsidR="00702E6C" w:rsidRDefault="00702E6C">
      <w:pPr>
        <w:ind w:right="-360"/>
        <w:rPr>
          <w:rFonts w:ascii="Courier" w:hAnsi="Courier"/>
          <w:sz w:val="20"/>
        </w:rPr>
      </w:pPr>
      <w:r>
        <w:rPr>
          <w:rFonts w:ascii="Courier" w:hAnsi="Courier"/>
          <w:sz w:val="20"/>
        </w:rPr>
        <w:t>S/R RELEASE CRITERIA               615.7.    @       Y       y       y      y</w:t>
      </w:r>
    </w:p>
    <w:p w14:paraId="052D0B97" w14:textId="77777777" w:rsidR="00702E6C" w:rsidRDefault="00702E6C">
      <w:pPr>
        <w:tabs>
          <w:tab w:val="left" w:pos="10260"/>
        </w:tabs>
        <w:ind w:right="-360"/>
        <w:rPr>
          <w:rFonts w:ascii="Courier" w:hAnsi="Courier"/>
          <w:sz w:val="20"/>
        </w:rPr>
      </w:pPr>
      <w:r>
        <w:rPr>
          <w:rFonts w:ascii="Courier" w:hAnsi="Courier"/>
          <w:sz w:val="20"/>
        </w:rPr>
        <w:t>S/R ALTERNATIVES                   615.8.    @       Y       y       y      y</w:t>
      </w:r>
    </w:p>
    <w:p w14:paraId="2C225176" w14:textId="77777777" w:rsidR="00702E6C" w:rsidRDefault="00702E6C">
      <w:pPr>
        <w:tabs>
          <w:tab w:val="left" w:pos="10260"/>
        </w:tabs>
        <w:ind w:right="-360"/>
        <w:rPr>
          <w:rFonts w:ascii="Courier" w:hAnsi="Courier"/>
          <w:sz w:val="20"/>
        </w:rPr>
      </w:pPr>
      <w:r>
        <w:rPr>
          <w:rFonts w:ascii="Courier" w:hAnsi="Courier"/>
          <w:sz w:val="20"/>
        </w:rPr>
        <w:t>S/R CATEGORY                       615.6.    @       Y       y       y      y</w:t>
      </w:r>
    </w:p>
    <w:p w14:paraId="3B9BD8C9" w14:textId="77777777" w:rsidR="00702E6C" w:rsidRDefault="00702E6C">
      <w:pPr>
        <w:tabs>
          <w:tab w:val="left" w:pos="10260"/>
        </w:tabs>
        <w:ind w:right="-360"/>
        <w:rPr>
          <w:rFonts w:ascii="Courier" w:hAnsi="Courier"/>
          <w:sz w:val="20"/>
        </w:rPr>
      </w:pPr>
      <w:r>
        <w:rPr>
          <w:rFonts w:ascii="Courier" w:hAnsi="Courier"/>
          <w:sz w:val="20"/>
        </w:rPr>
        <w:t>S/R OBSERVATION CHECKLIST          615.9.    @       Y       y       y      y</w:t>
      </w:r>
    </w:p>
    <w:p w14:paraId="64D86458" w14:textId="77777777" w:rsidR="00702E6C" w:rsidRDefault="00702E6C">
      <w:pPr>
        <w:tabs>
          <w:tab w:val="left" w:pos="10260"/>
        </w:tabs>
        <w:ind w:right="-360"/>
        <w:rPr>
          <w:rFonts w:ascii="Courier" w:hAnsi="Courier"/>
          <w:sz w:val="20"/>
        </w:rPr>
      </w:pPr>
      <w:r>
        <w:rPr>
          <w:rFonts w:ascii="Courier" w:hAnsi="Courier"/>
          <w:sz w:val="20"/>
        </w:rPr>
        <w:t>DSM-III-R                          627.5.    @       Y       y       y      y</w:t>
      </w:r>
    </w:p>
    <w:p w14:paraId="5C8E6F31" w14:textId="77777777" w:rsidR="00702E6C" w:rsidRDefault="00702E6C">
      <w:pPr>
        <w:tabs>
          <w:tab w:val="left" w:pos="10260"/>
        </w:tabs>
        <w:ind w:right="-360"/>
        <w:rPr>
          <w:rFonts w:ascii="Courier" w:hAnsi="Courier"/>
          <w:sz w:val="20"/>
        </w:rPr>
      </w:pPr>
      <w:r>
        <w:rPr>
          <w:rFonts w:ascii="Courier" w:hAnsi="Courier"/>
          <w:sz w:val="20"/>
        </w:rPr>
        <w:t>DSM-III-R MODIFIERS                627.9.    @       Y       y       y      y</w:t>
      </w:r>
    </w:p>
    <w:p w14:paraId="5F4C81DE" w14:textId="77777777" w:rsidR="00702E6C" w:rsidRDefault="00702E6C">
      <w:pPr>
        <w:tabs>
          <w:tab w:val="left" w:pos="10260"/>
        </w:tabs>
        <w:ind w:right="-360"/>
        <w:rPr>
          <w:rFonts w:ascii="Courier" w:hAnsi="Courier"/>
          <w:sz w:val="20"/>
        </w:rPr>
      </w:pPr>
      <w:r>
        <w:rPr>
          <w:rFonts w:ascii="Courier" w:hAnsi="Courier"/>
          <w:sz w:val="20"/>
        </w:rPr>
        <w:t>YSEXPERT                           628       @       Y       y       y      y</w:t>
      </w:r>
    </w:p>
    <w:p w14:paraId="151EFE0A" w14:textId="77777777" w:rsidR="00702E6C" w:rsidRDefault="00702E6C">
      <w:pPr>
        <w:tabs>
          <w:tab w:val="left" w:pos="10260"/>
        </w:tabs>
        <w:ind w:right="-360"/>
        <w:rPr>
          <w:rFonts w:ascii="Courier" w:hAnsi="Courier"/>
          <w:sz w:val="20"/>
        </w:rPr>
      </w:pPr>
      <w:r>
        <w:rPr>
          <w:rFonts w:ascii="Courier" w:hAnsi="Courier"/>
          <w:sz w:val="20"/>
        </w:rPr>
        <w:t>CRISIS NOTE DISPLAY                600.7.    @       Y       Y       Y      Y</w:t>
      </w:r>
    </w:p>
    <w:p w14:paraId="610477AF" w14:textId="77777777" w:rsidR="00702E6C" w:rsidRDefault="00702E6C">
      <w:pPr>
        <w:tabs>
          <w:tab w:val="left" w:pos="10260"/>
        </w:tabs>
        <w:ind w:right="-360"/>
        <w:rPr>
          <w:rFonts w:ascii="Courier" w:hAnsi="Courier"/>
          <w:sz w:val="20"/>
        </w:rPr>
      </w:pPr>
      <w:r>
        <w:rPr>
          <w:rFonts w:ascii="Courier" w:hAnsi="Courier"/>
          <w:sz w:val="20"/>
        </w:rPr>
        <w:t>MENTAL HEALTH SITE PARAMETERS      602       @       y       y       @      @</w:t>
      </w:r>
    </w:p>
    <w:p w14:paraId="03705B4E" w14:textId="77777777" w:rsidR="00702E6C" w:rsidRDefault="00702E6C">
      <w:pPr>
        <w:ind w:right="-360"/>
        <w:rPr>
          <w:rFonts w:ascii="Courier" w:hAnsi="Courier"/>
          <w:sz w:val="20"/>
        </w:rPr>
      </w:pPr>
      <w:r>
        <w:rPr>
          <w:rFonts w:ascii="Courier" w:hAnsi="Courier"/>
          <w:sz w:val="20"/>
        </w:rPr>
        <w:t>MENTAL HEALTH INPT                 618.4.    @       Y       Y       Y      Y</w:t>
      </w:r>
    </w:p>
    <w:p w14:paraId="086B73F0" w14:textId="77777777" w:rsidR="00702E6C" w:rsidRDefault="00702E6C">
      <w:pPr>
        <w:tabs>
          <w:tab w:val="left" w:pos="10260"/>
        </w:tabs>
        <w:ind w:right="-360"/>
        <w:rPr>
          <w:rFonts w:ascii="Courier" w:hAnsi="Courier"/>
          <w:sz w:val="20"/>
        </w:rPr>
      </w:pPr>
      <w:r>
        <w:rPr>
          <w:rFonts w:ascii="Courier" w:hAnsi="Courier"/>
          <w:sz w:val="20"/>
        </w:rPr>
        <w:t>DSM3                               627       @       Y       @       @      @</w:t>
      </w:r>
    </w:p>
    <w:p w14:paraId="1D4B854C" w14:textId="77777777" w:rsidR="00702E6C" w:rsidRDefault="00702E6C">
      <w:pPr>
        <w:ind w:right="-360"/>
        <w:rPr>
          <w:rFonts w:ascii="Courier" w:hAnsi="Courier"/>
          <w:sz w:val="20"/>
        </w:rPr>
      </w:pPr>
      <w:r>
        <w:rPr>
          <w:rFonts w:ascii="Courier" w:hAnsi="Courier"/>
          <w:sz w:val="20"/>
        </w:rPr>
        <w:t>DIAGNOSTIC RESULTS - MENTAL HEALTH 627.8.    @       Y       Y       Y      Y</w:t>
      </w:r>
    </w:p>
    <w:p w14:paraId="7545768B" w14:textId="77777777" w:rsidR="00702E6C" w:rsidRDefault="00702E6C"/>
    <w:p w14:paraId="04E1ACB5" w14:textId="77777777" w:rsidR="00702E6C" w:rsidRDefault="00702E6C"/>
    <w:p w14:paraId="60AB591E" w14:textId="77777777" w:rsidR="00702E6C" w:rsidRDefault="00702E6C">
      <w:pPr>
        <w:pStyle w:val="Note0"/>
        <w:ind w:left="0"/>
        <w:rPr>
          <w:b w:val="0"/>
        </w:rPr>
      </w:pPr>
    </w:p>
    <w:p w14:paraId="2886CB09" w14:textId="77777777" w:rsidR="00702E6C" w:rsidRDefault="00702E6C">
      <w:pPr>
        <w:pStyle w:val="Note0"/>
        <w:ind w:left="0"/>
        <w:rPr>
          <w:b w:val="0"/>
        </w:rPr>
      </w:pPr>
      <w:r>
        <w:lastRenderedPageBreak/>
        <w:t>NOTE:</w:t>
      </w:r>
      <w:r>
        <w:rPr>
          <w:b w:val="0"/>
        </w:rPr>
        <w:t xml:space="preserve"> If the File Access Conversion Part 3 of Kernel has been run, the above FileManager Access Code scheme does not apply.</w:t>
      </w:r>
    </w:p>
    <w:p w14:paraId="5627EAC4" w14:textId="77777777" w:rsidR="00702E6C" w:rsidRDefault="00702E6C">
      <w:pPr>
        <w:pStyle w:val="Note0"/>
        <w:ind w:left="0"/>
        <w:rPr>
          <w:b w:val="0"/>
        </w:rPr>
      </w:pPr>
    </w:p>
    <w:p w14:paraId="54663A84" w14:textId="77777777" w:rsidR="00702E6C" w:rsidRDefault="00702E6C"/>
    <w:sectPr w:rsidR="00702E6C">
      <w:headerReference w:type="default" r:id="rId26"/>
      <w:footerReference w:type="default" r:id="rId2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DB63" w14:textId="77777777" w:rsidR="00FE774F" w:rsidRDefault="002B7907">
      <w:r>
        <w:separator/>
      </w:r>
    </w:p>
  </w:endnote>
  <w:endnote w:type="continuationSeparator" w:id="0">
    <w:p w14:paraId="0CD50BFB" w14:textId="77777777" w:rsidR="00FE774F" w:rsidRDefault="002B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Times New Roman"/>
    <w:panose1 w:val="00000000000000000000"/>
    <w:charset w:val="4D"/>
    <w:family w:val="auto"/>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C525" w14:textId="77777777" w:rsidR="00F1793B" w:rsidRDefault="00F179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922D" w14:textId="77777777" w:rsidR="00DA379D" w:rsidRDefault="00DA379D">
    <w:pPr>
      <w:pStyle w:val="Footer"/>
    </w:pPr>
    <w:r>
      <w:t>October 1993</w:t>
    </w:r>
    <w:r>
      <w:tab/>
      <w:t>Mental Health V. 5.0</w:t>
    </w:r>
    <w:r>
      <w:tab/>
    </w:r>
    <w:r>
      <w:pgNum/>
    </w:r>
  </w:p>
  <w:p w14:paraId="3292CA0D" w14:textId="77777777" w:rsidR="00DA379D" w:rsidRDefault="00DA379D">
    <w:pPr>
      <w:pStyle w:val="Footer"/>
    </w:pPr>
    <w:r>
      <w:tab/>
      <w:t>Package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223D" w14:textId="77777777" w:rsidR="00F1793B" w:rsidRDefault="00F17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D8BD" w14:textId="77777777" w:rsidR="00F1793B" w:rsidRDefault="00F179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4ACE" w14:textId="77777777" w:rsidR="00DA379D" w:rsidRDefault="00F1793B">
    <w:pPr>
      <w:pStyle w:val="Footer"/>
    </w:pPr>
    <w:r>
      <w:t xml:space="preserve">December </w:t>
    </w:r>
    <w:r w:rsidR="00DA379D">
      <w:t>199</w:t>
    </w:r>
    <w:r>
      <w:t>4</w:t>
    </w:r>
    <w:r w:rsidR="00DA379D">
      <w:tab/>
      <w:t>Mental Health V. 5.0</w:t>
    </w:r>
    <w:r w:rsidR="00DA379D">
      <w:tab/>
    </w:r>
    <w:r w:rsidR="00DA379D">
      <w:pgNum/>
    </w:r>
  </w:p>
  <w:p w14:paraId="35E276DC" w14:textId="77777777" w:rsidR="00F1793B" w:rsidRDefault="00F1793B">
    <w:pPr>
      <w:pStyle w:val="Footer"/>
    </w:pPr>
    <w:r>
      <w:tab/>
      <w:t>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0E8E" w14:textId="77777777" w:rsidR="00DA379D" w:rsidRDefault="00F1793B">
    <w:pPr>
      <w:pStyle w:val="Footer"/>
    </w:pPr>
    <w:r>
      <w:t>December 1994</w:t>
    </w:r>
    <w:r w:rsidR="00DA379D">
      <w:tab/>
      <w:t>Mental Health V. 5.</w:t>
    </w:r>
    <w:r>
      <w:t xml:space="preserve"> 01</w:t>
    </w:r>
    <w:r w:rsidR="00DA379D">
      <w:tab/>
    </w:r>
    <w:r w:rsidR="00DA379D">
      <w:pgNum/>
    </w:r>
  </w:p>
  <w:p w14:paraId="096145E4" w14:textId="77777777" w:rsidR="00F1793B" w:rsidRDefault="00F1793B">
    <w:pPr>
      <w:pStyle w:val="Footer"/>
    </w:pPr>
    <w:r>
      <w:tab/>
      <w:t>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801C" w14:textId="77777777" w:rsidR="00DA379D" w:rsidRDefault="00DA379D">
    <w:pPr>
      <w:pStyle w:val="Footer"/>
    </w:pPr>
    <w:r>
      <w:t>October 1993</w:t>
    </w:r>
    <w:r>
      <w:tab/>
      <w:t>Mental Health V. 5.0</w:t>
    </w:r>
    <w:r>
      <w:tab/>
    </w:r>
    <w:r>
      <w:pgNum/>
    </w:r>
  </w:p>
  <w:p w14:paraId="6E97693E" w14:textId="77777777" w:rsidR="00DA379D" w:rsidRDefault="00DA379D">
    <w:pPr>
      <w:pStyle w:val="Footer"/>
    </w:pPr>
    <w:r>
      <w:tab/>
      <w:t>Package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4AB8" w14:textId="77777777" w:rsidR="00DA379D" w:rsidRDefault="00DA379D">
    <w:pPr>
      <w:pStyle w:val="Footer"/>
    </w:pPr>
    <w:r>
      <w:t>October 1993</w:t>
    </w:r>
    <w:r>
      <w:tab/>
      <w:t>Mental Health V. 5.0</w:t>
    </w:r>
    <w:r>
      <w:tab/>
    </w:r>
    <w:r>
      <w:pgNum/>
    </w:r>
  </w:p>
  <w:p w14:paraId="44C423AD" w14:textId="77777777" w:rsidR="00DA379D" w:rsidRDefault="00DA379D">
    <w:pPr>
      <w:pStyle w:val="Footer"/>
    </w:pPr>
    <w:r>
      <w:tab/>
      <w:t>Package Security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0EC3" w14:textId="77777777" w:rsidR="00DA379D" w:rsidRDefault="00DA379D">
    <w:pPr>
      <w:pStyle w:val="Footer"/>
    </w:pPr>
    <w:r>
      <w:t>October 1993</w:t>
    </w:r>
    <w:r>
      <w:tab/>
      <w:t>Mental Health V. 5.0</w:t>
    </w:r>
    <w:r>
      <w:tab/>
    </w:r>
    <w:r>
      <w:pgNum/>
    </w:r>
  </w:p>
  <w:p w14:paraId="45894CB8" w14:textId="77777777" w:rsidR="00DA379D" w:rsidRDefault="00DA379D">
    <w:pPr>
      <w:pStyle w:val="Footer"/>
    </w:pPr>
    <w:r>
      <w:tab/>
      <w:t>Package 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2F3D" w14:textId="77777777" w:rsidR="00DA379D" w:rsidRDefault="00DA379D">
    <w:pPr>
      <w:pStyle w:val="Footer"/>
    </w:pPr>
    <w:r>
      <w:t>October 1993</w:t>
    </w:r>
    <w:r>
      <w:tab/>
      <w:t>Mental Health V. 5.0</w:t>
    </w:r>
    <w:r>
      <w:tab/>
    </w:r>
    <w:r>
      <w:pgNum/>
    </w:r>
  </w:p>
  <w:p w14:paraId="539E1C16" w14:textId="77777777" w:rsidR="00DA379D" w:rsidRDefault="00DA379D">
    <w:pPr>
      <w:pStyle w:val="Footer"/>
    </w:pPr>
    <w:r>
      <w:tab/>
      <w:t>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2246" w14:textId="77777777" w:rsidR="00FE774F" w:rsidRDefault="002B7907">
      <w:r>
        <w:separator/>
      </w:r>
    </w:p>
  </w:footnote>
  <w:footnote w:type="continuationSeparator" w:id="0">
    <w:p w14:paraId="6A0BCBD6" w14:textId="77777777" w:rsidR="00FE774F" w:rsidRDefault="002B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63F8" w14:textId="77777777" w:rsidR="00F1793B" w:rsidRDefault="00F179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E8E7" w14:textId="77777777" w:rsidR="00DA379D" w:rsidRDefault="00DA37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1DB2" w14:textId="77777777" w:rsidR="00DA379D" w:rsidRDefault="00DA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FF3E" w14:textId="77777777" w:rsidR="00F1793B" w:rsidRDefault="00F1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EDD4" w14:textId="77777777" w:rsidR="00F1793B" w:rsidRDefault="00F1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B14F" w14:textId="77777777" w:rsidR="00D660ED" w:rsidRDefault="003A231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FFF8" w14:textId="77777777" w:rsidR="00D660ED" w:rsidRDefault="003A231C">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5F5B" w14:textId="77777777" w:rsidR="00DA379D" w:rsidRDefault="00DA37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87A5" w14:textId="77777777" w:rsidR="00DA379D" w:rsidRDefault="00DA37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C51D" w14:textId="77777777" w:rsidR="00DA379D" w:rsidRDefault="00DA37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1A0A" w14:textId="77777777" w:rsidR="00DA379D" w:rsidRDefault="00DA3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F7C"/>
    <w:rsid w:val="00082F7C"/>
    <w:rsid w:val="002B7907"/>
    <w:rsid w:val="003976F1"/>
    <w:rsid w:val="003A231C"/>
    <w:rsid w:val="00702E6C"/>
    <w:rsid w:val="00AA62AD"/>
    <w:rsid w:val="00AC5971"/>
    <w:rsid w:val="00D660ED"/>
    <w:rsid w:val="00DA379D"/>
    <w:rsid w:val="00F1793B"/>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10D7E866"/>
  <w15:chartTrackingRefBased/>
  <w15:docId w15:val="{4E086069-1CAB-4301-9B90-9227E5B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right" w:pos="9360"/>
      </w:tabs>
      <w:snapToGrid w:val="0"/>
      <w:ind w:left="-90" w:hanging="18"/>
      <w:jc w:val="center"/>
    </w:pPr>
    <w:rPr>
      <w:rFonts w:ascii="Helvetica" w:hAnsi="Helvetica"/>
      <w:sz w:val="48"/>
    </w:rPr>
  </w:style>
  <w:style w:type="paragraph" w:styleId="TOC5">
    <w:name w:val="toc 5"/>
    <w:basedOn w:val="Normal"/>
    <w:next w:val="Normal"/>
    <w:semiHidden/>
    <w:pPr>
      <w:ind w:left="960"/>
    </w:pPr>
    <w:rPr>
      <w:rFonts w:ascii="Times New Roman" w:hAnsi="Times New Roman"/>
      <w:sz w:val="18"/>
      <w:szCs w:val="18"/>
    </w:rPr>
  </w:style>
  <w:style w:type="paragraph" w:styleId="TOC4">
    <w:name w:val="toc 4"/>
    <w:basedOn w:val="Normal"/>
    <w:next w:val="Normal"/>
    <w:semiHidden/>
    <w:pPr>
      <w:ind w:left="720"/>
    </w:pPr>
    <w:rPr>
      <w:rFonts w:ascii="Times New Roman" w:hAnsi="Times New Roman"/>
      <w:sz w:val="18"/>
      <w:szCs w:val="18"/>
    </w:rPr>
  </w:style>
  <w:style w:type="paragraph" w:styleId="TOC3">
    <w:name w:val="toc 3"/>
    <w:basedOn w:val="Normal"/>
    <w:next w:val="Normal"/>
    <w:semiHidden/>
    <w:pPr>
      <w:ind w:left="480"/>
    </w:pPr>
    <w:rPr>
      <w:rFonts w:ascii="Times New Roman" w:hAnsi="Times New Roman"/>
      <w:i/>
      <w:iCs/>
      <w:sz w:val="20"/>
    </w:rPr>
  </w:style>
  <w:style w:type="paragraph" w:styleId="TOC2">
    <w:name w:val="toc 2"/>
    <w:basedOn w:val="Normal"/>
    <w:next w:val="Normal"/>
    <w:semiHidden/>
    <w:pPr>
      <w:ind w:left="240"/>
    </w:pPr>
    <w:rPr>
      <w:rFonts w:ascii="Times New Roman" w:hAnsi="Times New Roman"/>
      <w:smallCaps/>
      <w:sz w:val="20"/>
    </w:rPr>
  </w:style>
  <w:style w:type="paragraph" w:styleId="TOC1">
    <w:name w:val="toc 1"/>
    <w:basedOn w:val="Normal"/>
    <w:next w:val="Normal"/>
    <w:semiHidden/>
    <w:pPr>
      <w:spacing w:before="120" w:after="120"/>
    </w:pPr>
    <w:rPr>
      <w:rFonts w:ascii="Times New Roman" w:hAnsi="Times New Roman"/>
      <w:b/>
      <w:bCs/>
      <w:caps/>
      <w:sz w:val="2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pPr>
      <w:tabs>
        <w:tab w:val="center" w:pos="4680"/>
        <w:tab w:val="right" w:pos="9360"/>
      </w:tabs>
    </w:pPr>
    <w:rPr>
      <w:sz w:val="20"/>
    </w:rPr>
  </w:style>
  <w:style w:type="paragraph" w:styleId="Header">
    <w:name w:val="header"/>
    <w:basedOn w:val="Normal"/>
    <w:pPr>
      <w:tabs>
        <w:tab w:val="center" w:pos="4680"/>
        <w:tab w:val="right" w:pos="9360"/>
      </w:tabs>
    </w:pPr>
    <w:rPr>
      <w:sz w:val="20"/>
    </w:rPr>
  </w:style>
  <w:style w:type="paragraph" w:styleId="FootnoteText">
    <w:name w:val="footnote text"/>
    <w:basedOn w:val="Normal"/>
    <w:semiHidden/>
    <w:rPr>
      <w:sz w:val="20"/>
    </w:rPr>
  </w:style>
  <w:style w:type="paragraph" w:customStyle="1" w:styleId="insidecover">
    <w:name w:val="inside cover"/>
    <w:basedOn w:val="Normal"/>
    <w:rPr>
      <w:b/>
      <w:sz w:val="48"/>
    </w:rPr>
  </w:style>
  <w:style w:type="paragraph" w:customStyle="1" w:styleId="screendisplay">
    <w:name w:val="screen display"/>
    <w:basedOn w:val="Normal"/>
    <w:pPr>
      <w:tabs>
        <w:tab w:val="left" w:pos="1080"/>
        <w:tab w:val="left" w:pos="1800"/>
      </w:tabs>
    </w:pPr>
    <w:rPr>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style>
  <w:style w:type="paragraph" w:customStyle="1" w:styleId="warning">
    <w:name w:val="warning"/>
    <w:basedOn w:val="Normal"/>
    <w:pPr>
      <w:tabs>
        <w:tab w:val="left" w:pos="1080"/>
        <w:tab w:val="left" w:pos="1800"/>
      </w:tabs>
    </w:pPr>
  </w:style>
  <w:style w:type="paragraph" w:customStyle="1" w:styleId="MHTabs">
    <w:name w:val="MH Tabs"/>
    <w:basedOn w:val="Normal"/>
    <w:pPr>
      <w:tabs>
        <w:tab w:val="left" w:pos="1800"/>
      </w:tabs>
      <w:ind w:left="7560" w:hanging="7560"/>
    </w:pPr>
  </w:style>
  <w:style w:type="paragraph" w:customStyle="1" w:styleId="Note0">
    <w:name w:val="Note"/>
    <w:basedOn w:val="Normal"/>
    <w:pPr>
      <w:pBdr>
        <w:top w:val="single" w:sz="6" w:space="0" w:color="auto"/>
        <w:left w:val="single" w:sz="6" w:space="0" w:color="auto"/>
        <w:bottom w:val="single" w:sz="6" w:space="0" w:color="auto"/>
        <w:right w:val="single" w:sz="6" w:space="0" w:color="auto"/>
      </w:pBdr>
      <w:ind w:left="360"/>
    </w:pPr>
    <w:rPr>
      <w:b/>
    </w:rPr>
  </w:style>
  <w:style w:type="paragraph" w:customStyle="1" w:styleId="Cover">
    <w:name w:val="Cover"/>
    <w:basedOn w:val="Normal"/>
    <w:pPr>
      <w:jc w:val="center"/>
    </w:pPr>
    <w:rPr>
      <w:rFonts w:ascii="Helvetica" w:hAnsi="Helvetica"/>
    </w:rPr>
  </w:style>
  <w:style w:type="paragraph" w:styleId="TOC6">
    <w:name w:val="toc 6"/>
    <w:basedOn w:val="Normal"/>
    <w:next w:val="Normal"/>
    <w:autoRedefine/>
    <w:semiHidden/>
    <w:rsid w:val="00082F7C"/>
    <w:pPr>
      <w:ind w:left="1200"/>
    </w:pPr>
    <w:rPr>
      <w:rFonts w:ascii="Times New Roman" w:hAnsi="Times New Roman"/>
      <w:sz w:val="18"/>
      <w:szCs w:val="18"/>
    </w:rPr>
  </w:style>
  <w:style w:type="paragraph" w:styleId="TOC7">
    <w:name w:val="toc 7"/>
    <w:basedOn w:val="Normal"/>
    <w:next w:val="Normal"/>
    <w:autoRedefine/>
    <w:semiHidden/>
    <w:rsid w:val="00082F7C"/>
    <w:pPr>
      <w:ind w:left="1440"/>
    </w:pPr>
    <w:rPr>
      <w:rFonts w:ascii="Times New Roman" w:hAnsi="Times New Roman"/>
      <w:sz w:val="18"/>
      <w:szCs w:val="18"/>
    </w:rPr>
  </w:style>
  <w:style w:type="paragraph" w:styleId="TOC8">
    <w:name w:val="toc 8"/>
    <w:basedOn w:val="Normal"/>
    <w:next w:val="Normal"/>
    <w:autoRedefine/>
    <w:semiHidden/>
    <w:rsid w:val="00082F7C"/>
    <w:pPr>
      <w:ind w:left="1680"/>
    </w:pPr>
    <w:rPr>
      <w:rFonts w:ascii="Times New Roman" w:hAnsi="Times New Roman"/>
      <w:sz w:val="18"/>
      <w:szCs w:val="18"/>
    </w:rPr>
  </w:style>
  <w:style w:type="paragraph" w:styleId="TOC9">
    <w:name w:val="toc 9"/>
    <w:basedOn w:val="Normal"/>
    <w:next w:val="Normal"/>
    <w:autoRedefine/>
    <w:semiHidden/>
    <w:rsid w:val="00082F7C"/>
    <w:pPr>
      <w:ind w:left="192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DALLAS ISC</dc:creator>
  <cp:keywords/>
  <dc:description/>
  <cp:lastModifiedBy>Department of Veterans Affairs</cp:lastModifiedBy>
  <cp:revision>2</cp:revision>
  <cp:lastPrinted>2003-09-05T17:45:00Z</cp:lastPrinted>
  <dcterms:created xsi:type="dcterms:W3CDTF">2021-08-31T15:25:00Z</dcterms:created>
  <dcterms:modified xsi:type="dcterms:W3CDTF">2021-08-31T15:25:00Z</dcterms:modified>
</cp:coreProperties>
</file>