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02032A">
      <w:pPr>
        <w:pStyle w:val="BodyText"/>
        <w:jc w:val="righ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2574A5F2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E30C62">
        <w:t>2</w:t>
      </w:r>
      <w:r w:rsidR="00877B9D">
        <w:t>2</w:t>
      </w:r>
      <w:r w:rsidR="00E30C62">
        <w:t>3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4BCCE59F">
            <wp:extent cx="2194560" cy="2194560"/>
            <wp:effectExtent l="0" t="0" r="0" b="0"/>
            <wp:docPr id="1" name="image1.jpeg" descr="Department Veterans Affair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partment Veterans Affairs Sea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0BEB1322" w:rsidR="00E84581" w:rsidRDefault="0012122E" w:rsidP="00E84581">
      <w:pPr>
        <w:pStyle w:val="Title2"/>
      </w:pPr>
      <w:r>
        <w:t>Octo</w:t>
      </w:r>
      <w:r w:rsidR="00D0106E">
        <w:t>ber</w:t>
      </w:r>
      <w:r w:rsidR="00853EF3">
        <w:t xml:space="preserve"> 202</w:t>
      </w:r>
      <w:r w:rsidR="00A55680">
        <w:t>3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4CD57B1D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4CD57B1D">
        <w:trPr>
          <w:trHeight w:val="371"/>
        </w:trPr>
        <w:tc>
          <w:tcPr>
            <w:tcW w:w="1697" w:type="dxa"/>
          </w:tcPr>
          <w:p w14:paraId="0A8A9663" w14:textId="1AD0C18C" w:rsidR="00E84581" w:rsidRPr="00914C96" w:rsidRDefault="00D0106E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2243" w:rsidRPr="00853024">
              <w:rPr>
                <w:sz w:val="22"/>
                <w:szCs w:val="22"/>
              </w:rPr>
              <w:t>/</w:t>
            </w:r>
            <w:r w:rsidR="00D42CF5">
              <w:rPr>
                <w:sz w:val="22"/>
                <w:szCs w:val="22"/>
              </w:rPr>
              <w:t>18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 w:rsidR="0038529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2AA0567C" w:rsidR="00E84581" w:rsidRPr="00914C96" w:rsidRDefault="00E17023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id w:val="161896080"/>
        <w:docPartObj>
          <w:docPartGallery w:val="Table of Contents"/>
          <w:docPartUnique/>
        </w:docPartObj>
      </w:sdtPr>
      <w:sdtContent>
        <w:p w14:paraId="7F6FF75B" w14:textId="16756EAD" w:rsidR="002B49AB" w:rsidRDefault="002B2E0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 w:rsidR="00495BF5">
            <w:instrText>TOC \o "1-3" \h \z \u</w:instrText>
          </w:r>
          <w:r>
            <w:fldChar w:fldCharType="separate"/>
          </w:r>
          <w:hyperlink w:anchor="_Toc148954768" w:history="1">
            <w:r w:rsidR="002B49AB" w:rsidRPr="00DB470A">
              <w:rPr>
                <w:rStyle w:val="Hyperlink"/>
                <w:noProof/>
              </w:rPr>
              <w:t>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Introduction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_Toc148954768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1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057164C9" w14:textId="58F29CBD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69" w:history="1">
            <w:r w:rsidR="002B49AB" w:rsidRPr="00DB470A">
              <w:rPr>
                <w:rStyle w:val="Hyperlink"/>
                <w:noProof/>
              </w:rPr>
              <w:t>1.1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Purpose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_Toc148954769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1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6A3416E8" w14:textId="6DE670ED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0" w:history="1">
            <w:r w:rsidR="002B49AB" w:rsidRPr="00DB470A">
              <w:rPr>
                <w:rStyle w:val="Hyperlink"/>
                <w:noProof/>
              </w:rPr>
              <w:t>1.2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Dependencies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_Toc148954770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1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6B5FC2B5" w14:textId="29CBC146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1" w:history="1">
            <w:r w:rsidR="002B49AB" w:rsidRPr="00DB470A">
              <w:rPr>
                <w:rStyle w:val="Hyperlink"/>
                <w:noProof/>
              </w:rPr>
              <w:t>1.3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Constraints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_Toc148954771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1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53BD8054" w14:textId="23D71090" w:rsidR="002B49A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2" w:history="1">
            <w:r w:rsidR="002B49AB" w:rsidRPr="00DB470A">
              <w:rPr>
                <w:rStyle w:val="Hyperlink"/>
                <w:noProof/>
              </w:rPr>
              <w:t>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Roles</w:t>
            </w:r>
            <w:r w:rsidR="002B49AB" w:rsidRPr="00DB470A">
              <w:rPr>
                <w:rStyle w:val="Hyperlink"/>
                <w:noProof/>
                <w:spacing w:val="-6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and</w:t>
            </w:r>
            <w:r w:rsidR="002B49AB" w:rsidRPr="00DB470A">
              <w:rPr>
                <w:rStyle w:val="Hyperlink"/>
                <w:noProof/>
                <w:spacing w:val="-3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Responsibilities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_Toc148954772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1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27F109FB" w14:textId="6C1BA0C7" w:rsidR="002B49A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3" w:history="1">
            <w:r w:rsidR="002B49AB" w:rsidRPr="00DB470A">
              <w:rPr>
                <w:rStyle w:val="Hyperlink"/>
                <w:noProof/>
              </w:rPr>
              <w:t>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Deployment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_Toc148954773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2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6518B880" w14:textId="7C03DFF2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4" w:history="1">
            <w:r w:rsidR="002B49AB" w:rsidRPr="00DB470A">
              <w:rPr>
                <w:rStyle w:val="Hyperlink"/>
                <w:noProof/>
              </w:rPr>
              <w:t>3.1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Timeline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_Toc148954774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2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006AE9EF" w14:textId="67DE9A17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5" w:history="1">
            <w:r w:rsidR="002B49AB" w:rsidRPr="00DB470A">
              <w:rPr>
                <w:rStyle w:val="Hyperlink"/>
                <w:noProof/>
              </w:rPr>
              <w:t>3.2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Site</w:t>
            </w:r>
            <w:r w:rsidR="002B49AB" w:rsidRPr="00DB470A">
              <w:rPr>
                <w:rStyle w:val="Hyperlink"/>
                <w:noProof/>
                <w:spacing w:val="-10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Readiness</w:t>
            </w:r>
            <w:r w:rsidR="002B49AB" w:rsidRPr="00DB470A">
              <w:rPr>
                <w:rStyle w:val="Hyperlink"/>
                <w:noProof/>
                <w:spacing w:val="-1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Assessment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_Toc148954775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2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209D2ABA" w14:textId="2BD13B83" w:rsidR="002B49AB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6" w:history="1">
            <w:r w:rsidR="002B49AB" w:rsidRPr="00DB470A">
              <w:rPr>
                <w:rStyle w:val="Hyperlink"/>
                <w:rFonts w:eastAsia="Arial"/>
                <w:bCs/>
                <w:noProof/>
              </w:rPr>
              <w:t>3.2.1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Deployment</w:t>
            </w:r>
            <w:r w:rsidR="002B49AB" w:rsidRPr="00DB470A">
              <w:rPr>
                <w:rStyle w:val="Hyperlink"/>
                <w:noProof/>
                <w:spacing w:val="-12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Topology</w:t>
            </w:r>
            <w:r w:rsidR="002B49AB" w:rsidRPr="00DB470A">
              <w:rPr>
                <w:rStyle w:val="Hyperlink"/>
                <w:noProof/>
                <w:spacing w:val="-7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(Targeted</w:t>
            </w:r>
            <w:r w:rsidR="002B49AB" w:rsidRPr="00DB470A">
              <w:rPr>
                <w:rStyle w:val="Hyperlink"/>
                <w:noProof/>
                <w:spacing w:val="-7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Architecture)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_Toc148954776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2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487CDE30" w14:textId="2A5ECE07" w:rsidR="002B49AB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7" w:history="1">
            <w:r w:rsidR="002B49AB" w:rsidRPr="00DB470A">
              <w:rPr>
                <w:rStyle w:val="Hyperlink"/>
                <w:rFonts w:eastAsia="Arial"/>
                <w:bCs/>
                <w:noProof/>
              </w:rPr>
              <w:t>3.2.2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Site</w:t>
            </w:r>
            <w:r w:rsidR="002B49AB" w:rsidRPr="00DB470A">
              <w:rPr>
                <w:rStyle w:val="Hyperlink"/>
                <w:noProof/>
                <w:spacing w:val="-7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Information</w:t>
            </w:r>
            <w:r w:rsidR="002B49AB" w:rsidRPr="00DB470A">
              <w:rPr>
                <w:rStyle w:val="Hyperlink"/>
                <w:noProof/>
                <w:spacing w:val="-5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(Locations,</w:t>
            </w:r>
            <w:r w:rsidR="002B49AB" w:rsidRPr="00DB470A">
              <w:rPr>
                <w:rStyle w:val="Hyperlink"/>
                <w:noProof/>
                <w:spacing w:val="-5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Deployment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Recipients)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_Toc148954777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2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7964BAC0" w14:textId="6F682019" w:rsidR="002B49AB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8" w:history="1">
            <w:r w:rsidR="002B49AB" w:rsidRPr="00DB470A">
              <w:rPr>
                <w:rStyle w:val="Hyperlink"/>
                <w:rFonts w:eastAsia="Arial"/>
                <w:bCs/>
                <w:noProof/>
              </w:rPr>
              <w:t>3.2.3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Site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Preparation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_Toc148954778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2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285D6212" w14:textId="205659D4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79" w:history="1">
            <w:r w:rsidR="002B49AB" w:rsidRPr="00DB470A">
              <w:rPr>
                <w:rStyle w:val="Hyperlink"/>
                <w:noProof/>
              </w:rPr>
              <w:t>3.3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Resources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_Toc148954779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21880C01" w14:textId="22AB9D81" w:rsidR="002B49AB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0" w:history="1">
            <w:r w:rsidR="002B49AB" w:rsidRPr="00DB470A">
              <w:rPr>
                <w:rStyle w:val="Hyperlink"/>
                <w:rFonts w:eastAsia="Arial"/>
                <w:bCs/>
                <w:noProof/>
              </w:rPr>
              <w:t>3.3.1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Facility</w:t>
            </w:r>
            <w:r w:rsidR="002B49AB" w:rsidRPr="00DB470A">
              <w:rPr>
                <w:rStyle w:val="Hyperlink"/>
                <w:noProof/>
                <w:spacing w:val="-7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Specifics</w:t>
            </w:r>
            <w:r w:rsidR="002B49AB" w:rsidRPr="00DB470A">
              <w:rPr>
                <w:rStyle w:val="Hyperlink"/>
                <w:noProof/>
                <w:spacing w:val="-4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(optional)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_Toc148954780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7B41566E" w14:textId="458B68AA" w:rsidR="002B49AB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1" w:history="1">
            <w:r w:rsidR="002B49AB" w:rsidRPr="00DB470A">
              <w:rPr>
                <w:rStyle w:val="Hyperlink"/>
                <w:rFonts w:eastAsia="Arial"/>
                <w:bCs/>
                <w:noProof/>
              </w:rPr>
              <w:t>3.3.2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Hardware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_Toc148954781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149DB286" w14:textId="486799B1" w:rsidR="002B49AB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2" w:history="1">
            <w:r w:rsidR="002B49AB" w:rsidRPr="00DB470A">
              <w:rPr>
                <w:rStyle w:val="Hyperlink"/>
                <w:rFonts w:eastAsia="Arial"/>
                <w:bCs/>
                <w:noProof/>
              </w:rPr>
              <w:t>3.3.3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Software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_Toc148954782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00D67C33" w14:textId="4C651DD4" w:rsidR="002B49AB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3" w:history="1">
            <w:r w:rsidR="002B49AB" w:rsidRPr="00DB470A">
              <w:rPr>
                <w:rStyle w:val="Hyperlink"/>
                <w:rFonts w:eastAsia="Arial"/>
                <w:bCs/>
                <w:noProof/>
              </w:rPr>
              <w:t>3.3.4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Communications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_Toc148954783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3F6768E0" w14:textId="5EDA6BC6" w:rsidR="002B49A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4" w:history="1">
            <w:r w:rsidR="002B49AB" w:rsidRPr="00DB470A">
              <w:rPr>
                <w:rStyle w:val="Hyperlink"/>
                <w:noProof/>
              </w:rPr>
              <w:t>4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Installation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_Toc148954784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7D2F23A0" w14:textId="588A0EBB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5" w:history="1">
            <w:r w:rsidR="002B49AB" w:rsidRPr="00DB470A">
              <w:rPr>
                <w:rStyle w:val="Hyperlink"/>
                <w:noProof/>
              </w:rPr>
              <w:t>4.1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Pre-installation</w:t>
            </w:r>
            <w:r w:rsidR="002B49AB" w:rsidRPr="00DB470A">
              <w:rPr>
                <w:rStyle w:val="Hyperlink"/>
                <w:noProof/>
                <w:spacing w:val="-6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and</w:t>
            </w:r>
            <w:r w:rsidR="002B49AB" w:rsidRPr="00DB470A">
              <w:rPr>
                <w:rStyle w:val="Hyperlink"/>
                <w:noProof/>
                <w:spacing w:val="-9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System</w:t>
            </w:r>
            <w:r w:rsidR="002B49AB" w:rsidRPr="00DB470A">
              <w:rPr>
                <w:rStyle w:val="Hyperlink"/>
                <w:noProof/>
                <w:spacing w:val="-7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Requirements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_Toc148954785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1476BD05" w14:textId="6C3785D7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6" w:history="1">
            <w:r w:rsidR="002B49AB" w:rsidRPr="00DB470A">
              <w:rPr>
                <w:rStyle w:val="Hyperlink"/>
                <w:noProof/>
              </w:rPr>
              <w:t>4.2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Platform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Installation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and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Preparation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_Toc148954786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2A3E2117" w14:textId="60A42D30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7" w:history="1">
            <w:r w:rsidR="002B49AB" w:rsidRPr="00DB470A">
              <w:rPr>
                <w:rStyle w:val="Hyperlink"/>
                <w:noProof/>
              </w:rPr>
              <w:t>4.3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Access Requirements and Skills Needed for the Installation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_Toc148954787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3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2C8832A5" w14:textId="13DFAC71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8" w:history="1">
            <w:r w:rsidR="002B49AB" w:rsidRPr="00DB470A">
              <w:rPr>
                <w:rStyle w:val="Hyperlink"/>
                <w:noProof/>
              </w:rPr>
              <w:t>4.4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Installation</w:t>
            </w:r>
            <w:r w:rsidR="002B49AB" w:rsidRPr="00DB470A">
              <w:rPr>
                <w:rStyle w:val="Hyperlink"/>
                <w:noProof/>
                <w:spacing w:val="-17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_Toc148954788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4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000B9BC4" w14:textId="6E2E7452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89" w:history="1">
            <w:r w:rsidR="002B49AB" w:rsidRPr="00DB470A">
              <w:rPr>
                <w:rStyle w:val="Hyperlink"/>
                <w:noProof/>
              </w:rPr>
              <w:t>4.5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Post-installation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_Toc148954789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4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58636E0A" w14:textId="0CDCEBE4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0" w:history="1">
            <w:r w:rsidR="002B49AB" w:rsidRPr="00DB470A">
              <w:rPr>
                <w:rStyle w:val="Hyperlink"/>
                <w:noProof/>
              </w:rPr>
              <w:t>4.6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Installation</w:t>
            </w:r>
            <w:r w:rsidR="002B49AB" w:rsidRPr="00DB470A">
              <w:rPr>
                <w:rStyle w:val="Hyperlink"/>
                <w:noProof/>
                <w:spacing w:val="-17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Verification</w:t>
            </w:r>
            <w:r w:rsidR="002B49AB" w:rsidRPr="00DB470A">
              <w:rPr>
                <w:rStyle w:val="Hyperlink"/>
                <w:noProof/>
                <w:spacing w:val="-16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_Toc148954790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4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79816C8B" w14:textId="785FC6FF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1" w:history="1">
            <w:r w:rsidR="002B49AB" w:rsidRPr="00DB470A">
              <w:rPr>
                <w:rStyle w:val="Hyperlink"/>
                <w:noProof/>
              </w:rPr>
              <w:t>4.7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Database</w:t>
            </w:r>
            <w:r w:rsidR="002B49AB" w:rsidRPr="00DB470A">
              <w:rPr>
                <w:rStyle w:val="Hyperlink"/>
                <w:noProof/>
                <w:spacing w:val="-20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Tuning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_Toc148954791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752E0216" w14:textId="0735146A" w:rsidR="002B49A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2" w:history="1">
            <w:r w:rsidR="002B49AB" w:rsidRPr="00DB470A">
              <w:rPr>
                <w:rStyle w:val="Hyperlink"/>
                <w:noProof/>
              </w:rPr>
              <w:t>5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 w:rsidRPr="00DB470A">
              <w:rPr>
                <w:rStyle w:val="Hyperlink"/>
                <w:noProof/>
                <w:spacing w:val="-9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_Toc148954792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0112EDEC" w14:textId="75EA1850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3" w:history="1">
            <w:r w:rsidR="002B49AB" w:rsidRPr="00DB470A">
              <w:rPr>
                <w:rStyle w:val="Hyperlink"/>
                <w:noProof/>
              </w:rPr>
              <w:t>5.1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Strategy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_Toc148954793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4E3E27D0" w14:textId="7780376B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4" w:history="1">
            <w:r w:rsidR="002B49AB" w:rsidRPr="00DB470A">
              <w:rPr>
                <w:rStyle w:val="Hyperlink"/>
                <w:noProof/>
              </w:rPr>
              <w:t>5.2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 w:rsidRPr="00DB470A">
              <w:rPr>
                <w:rStyle w:val="Hyperlink"/>
                <w:noProof/>
                <w:spacing w:val="-15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Considerations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_Toc148954794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418A2F6E" w14:textId="472456A6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5" w:history="1">
            <w:r w:rsidR="002B49AB" w:rsidRPr="00DB470A">
              <w:rPr>
                <w:rStyle w:val="Hyperlink"/>
                <w:noProof/>
              </w:rPr>
              <w:t>5.3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 w:rsidRPr="00DB470A">
              <w:rPr>
                <w:rStyle w:val="Hyperlink"/>
                <w:noProof/>
                <w:spacing w:val="-13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Criteria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_Toc148954795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6D4A5E3C" w14:textId="6BB3063D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6" w:history="1">
            <w:r w:rsidR="002B49AB" w:rsidRPr="00DB470A">
              <w:rPr>
                <w:rStyle w:val="Hyperlink"/>
                <w:noProof/>
              </w:rPr>
              <w:t>5.4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 w:rsidRPr="00DB470A">
              <w:rPr>
                <w:rStyle w:val="Hyperlink"/>
                <w:noProof/>
                <w:spacing w:val="-11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Risks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_Toc148954796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590E0461" w14:textId="6E6203A3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7" w:history="1">
            <w:r w:rsidR="002B49AB" w:rsidRPr="00DB470A">
              <w:rPr>
                <w:rStyle w:val="Hyperlink"/>
                <w:noProof/>
              </w:rPr>
              <w:t>5.5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Authority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for</w:t>
            </w:r>
            <w:r w:rsidR="002B49AB" w:rsidRPr="00DB470A">
              <w:rPr>
                <w:rStyle w:val="Hyperlink"/>
                <w:noProof/>
                <w:spacing w:val="-4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_Toc148954797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09CADC53" w14:textId="4A7EE9A6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8" w:history="1">
            <w:r w:rsidR="002B49AB" w:rsidRPr="00DB470A">
              <w:rPr>
                <w:rStyle w:val="Hyperlink"/>
                <w:noProof/>
              </w:rPr>
              <w:t>5.6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 w:rsidRPr="00DB470A">
              <w:rPr>
                <w:rStyle w:val="Hyperlink"/>
                <w:noProof/>
                <w:spacing w:val="-15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_Toc148954798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467322E2" w14:textId="18FB7562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799" w:history="1">
            <w:r w:rsidR="002B49AB" w:rsidRPr="00DB470A">
              <w:rPr>
                <w:rStyle w:val="Hyperlink"/>
                <w:noProof/>
              </w:rPr>
              <w:t>5.7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Back-out</w:t>
            </w:r>
            <w:r w:rsidR="002B49AB" w:rsidRPr="00DB470A">
              <w:rPr>
                <w:rStyle w:val="Hyperlink"/>
                <w:noProof/>
                <w:spacing w:val="-19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Verification</w:t>
            </w:r>
            <w:r w:rsidR="002B49AB" w:rsidRPr="00DB470A">
              <w:rPr>
                <w:rStyle w:val="Hyperlink"/>
                <w:noProof/>
                <w:spacing w:val="-20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_Toc148954799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4A0E23EC" w14:textId="12EF1729" w:rsidR="002B49A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0" w:history="1">
            <w:r w:rsidR="002B49AB" w:rsidRPr="00DB470A">
              <w:rPr>
                <w:rStyle w:val="Hyperlink"/>
                <w:noProof/>
              </w:rPr>
              <w:t>6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Rollback</w:t>
            </w:r>
            <w:r w:rsidR="002B49AB" w:rsidRPr="00DB470A">
              <w:rPr>
                <w:rStyle w:val="Hyperlink"/>
                <w:noProof/>
                <w:spacing w:val="-10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_Toc148954800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1B84FD30" w14:textId="466FFAEE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1" w:history="1">
            <w:r w:rsidR="002B49AB" w:rsidRPr="00DB470A">
              <w:rPr>
                <w:rStyle w:val="Hyperlink"/>
                <w:noProof/>
              </w:rPr>
              <w:t>6.1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Rollback</w:t>
            </w:r>
            <w:r w:rsidR="002B49AB" w:rsidRPr="00DB470A">
              <w:rPr>
                <w:rStyle w:val="Hyperlink"/>
                <w:noProof/>
                <w:spacing w:val="-16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Considerations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_Toc148954801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57F1D5DB" w14:textId="2ECD99A5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2" w:history="1">
            <w:r w:rsidR="002B49AB" w:rsidRPr="00DB470A">
              <w:rPr>
                <w:rStyle w:val="Hyperlink"/>
                <w:noProof/>
              </w:rPr>
              <w:t>6.2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Rollback</w:t>
            </w:r>
            <w:r w:rsidR="002B49AB" w:rsidRPr="00DB470A">
              <w:rPr>
                <w:rStyle w:val="Hyperlink"/>
                <w:noProof/>
                <w:spacing w:val="-14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Criteria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_Toc148954802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5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73A60DF8" w14:textId="3BF4131B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3" w:history="1">
            <w:r w:rsidR="002B49AB" w:rsidRPr="00DB470A">
              <w:rPr>
                <w:rStyle w:val="Hyperlink"/>
                <w:noProof/>
              </w:rPr>
              <w:t>6.3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Rollback</w:t>
            </w:r>
            <w:r w:rsidR="002B49AB" w:rsidRPr="00DB470A">
              <w:rPr>
                <w:rStyle w:val="Hyperlink"/>
                <w:noProof/>
                <w:spacing w:val="-13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Risks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_Toc148954803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6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4472D403" w14:textId="61D4664A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4" w:history="1">
            <w:r w:rsidR="002B49AB" w:rsidRPr="00DB470A">
              <w:rPr>
                <w:rStyle w:val="Hyperlink"/>
                <w:noProof/>
              </w:rPr>
              <w:t>6.4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Authority</w:t>
            </w:r>
            <w:r w:rsidR="002B49AB" w:rsidRPr="00DB470A">
              <w:rPr>
                <w:rStyle w:val="Hyperlink"/>
                <w:noProof/>
                <w:spacing w:val="-8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for</w:t>
            </w:r>
            <w:r w:rsidR="002B49AB" w:rsidRPr="00DB470A">
              <w:rPr>
                <w:rStyle w:val="Hyperlink"/>
                <w:noProof/>
                <w:spacing w:val="-5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Rollback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_Toc148954804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6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043C46BE" w14:textId="3A9B04B9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5" w:history="1">
            <w:r w:rsidR="002B49AB" w:rsidRPr="00DB470A">
              <w:rPr>
                <w:rStyle w:val="Hyperlink"/>
                <w:noProof/>
              </w:rPr>
              <w:t>6.5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Rollback</w:t>
            </w:r>
            <w:r w:rsidR="002B49AB" w:rsidRPr="00DB470A">
              <w:rPr>
                <w:rStyle w:val="Hyperlink"/>
                <w:noProof/>
                <w:spacing w:val="-19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_Toc148954805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6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17729DB9" w14:textId="6FA73045" w:rsidR="002B49AB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6" w:history="1">
            <w:r w:rsidR="002B49AB" w:rsidRPr="00DB470A">
              <w:rPr>
                <w:rStyle w:val="Hyperlink"/>
                <w:noProof/>
              </w:rPr>
              <w:t>6.6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Rollback</w:t>
            </w:r>
            <w:r w:rsidR="002B49AB" w:rsidRPr="00DB470A">
              <w:rPr>
                <w:rStyle w:val="Hyperlink"/>
                <w:noProof/>
                <w:spacing w:val="-22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Verification</w:t>
            </w:r>
            <w:r w:rsidR="002B49AB" w:rsidRPr="00DB470A">
              <w:rPr>
                <w:rStyle w:val="Hyperlink"/>
                <w:noProof/>
                <w:spacing w:val="-21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Procedure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_Toc148954806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6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23198C9D" w14:textId="5236338E" w:rsidR="002B49AB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8954807" w:history="1">
            <w:r w:rsidR="002B49AB" w:rsidRPr="00DB470A">
              <w:rPr>
                <w:rStyle w:val="Hyperlink"/>
                <w:noProof/>
              </w:rPr>
              <w:t>7</w:t>
            </w:r>
            <w:r w:rsidR="002B49A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2B49AB" w:rsidRPr="00DB470A">
              <w:rPr>
                <w:rStyle w:val="Hyperlink"/>
                <w:noProof/>
              </w:rPr>
              <w:t>Appendix</w:t>
            </w:r>
            <w:r w:rsidR="002B49AB" w:rsidRPr="00DB470A">
              <w:rPr>
                <w:rStyle w:val="Hyperlink"/>
                <w:noProof/>
                <w:spacing w:val="-1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A</w:t>
            </w:r>
            <w:r w:rsidR="002B49AB" w:rsidRPr="00DB470A">
              <w:rPr>
                <w:rStyle w:val="Hyperlink"/>
                <w:noProof/>
                <w:spacing w:val="-3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–</w:t>
            </w:r>
            <w:r w:rsidR="002B49AB" w:rsidRPr="00DB470A">
              <w:rPr>
                <w:rStyle w:val="Hyperlink"/>
                <w:noProof/>
                <w:spacing w:val="-2"/>
              </w:rPr>
              <w:t xml:space="preserve"> </w:t>
            </w:r>
            <w:r w:rsidR="002B49AB" w:rsidRPr="00DB470A">
              <w:rPr>
                <w:rStyle w:val="Hyperlink"/>
                <w:noProof/>
              </w:rPr>
              <w:t>Acronyms</w:t>
            </w:r>
            <w:r w:rsidR="002B49AB">
              <w:rPr>
                <w:noProof/>
                <w:webHidden/>
              </w:rPr>
              <w:tab/>
            </w:r>
            <w:r w:rsidR="002B49AB">
              <w:rPr>
                <w:noProof/>
                <w:webHidden/>
              </w:rPr>
              <w:fldChar w:fldCharType="begin"/>
            </w:r>
            <w:r w:rsidR="002B49AB">
              <w:rPr>
                <w:noProof/>
                <w:webHidden/>
              </w:rPr>
              <w:instrText xml:space="preserve"> PAGEREF _Toc148954807 \h </w:instrText>
            </w:r>
            <w:r w:rsidR="002B49AB">
              <w:rPr>
                <w:noProof/>
                <w:webHidden/>
              </w:rPr>
            </w:r>
            <w:r w:rsidR="002B49AB">
              <w:rPr>
                <w:noProof/>
                <w:webHidden/>
              </w:rPr>
              <w:fldChar w:fldCharType="separate"/>
            </w:r>
            <w:r w:rsidR="00F71871">
              <w:rPr>
                <w:noProof/>
                <w:webHidden/>
              </w:rPr>
              <w:t>7</w:t>
            </w:r>
            <w:r w:rsidR="002B49AB">
              <w:rPr>
                <w:noProof/>
                <w:webHidden/>
              </w:rPr>
              <w:fldChar w:fldCharType="end"/>
            </w:r>
          </w:hyperlink>
        </w:p>
        <w:p w14:paraId="4C21F538" w14:textId="263424AD" w:rsidR="00704943" w:rsidRDefault="002B2E01" w:rsidP="1CABF7F9">
          <w:pPr>
            <w:pStyle w:val="TOC1"/>
            <w:tabs>
              <w:tab w:val="clear" w:pos="540"/>
              <w:tab w:val="left" w:pos="555"/>
              <w:tab w:val="right" w:leader="dot" w:pos="9810"/>
            </w:tabs>
            <w:rPr>
              <w:rStyle w:val="Hyperlink"/>
              <w:noProof/>
            </w:rPr>
          </w:pPr>
          <w:r>
            <w:fldChar w:fldCharType="end"/>
          </w:r>
        </w:p>
      </w:sdtContent>
    </w:sdt>
    <w:p w14:paraId="05A5E3E6" w14:textId="4DC93CEF" w:rsidR="00495BF5" w:rsidRDefault="00495BF5"/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6B23B3FD" w14:textId="48882DF9" w:rsidR="002B49AB" w:rsidRDefault="003540F6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szCs w:val="22"/>
        </w:rPr>
      </w:pPr>
      <w:r w:rsidRPr="00E259BF">
        <w:rPr>
          <w:rFonts w:ascii="Arial" w:hAnsi="Arial" w:cs="Arial"/>
          <w:b/>
          <w:szCs w:val="22"/>
        </w:rPr>
        <w:fldChar w:fldCharType="begin"/>
      </w:r>
      <w:r w:rsidRPr="00E259BF">
        <w:rPr>
          <w:rFonts w:ascii="Arial" w:hAnsi="Arial" w:cs="Arial"/>
          <w:szCs w:val="22"/>
        </w:rPr>
        <w:instrText xml:space="preserve"> TOC \h \z \c "Table" </w:instrText>
      </w:r>
      <w:r w:rsidRPr="00E259BF">
        <w:rPr>
          <w:rFonts w:ascii="Arial" w:hAnsi="Arial" w:cs="Arial"/>
          <w:b/>
          <w:szCs w:val="22"/>
        </w:rPr>
        <w:fldChar w:fldCharType="separate"/>
      </w:r>
      <w:hyperlink w:anchor="_Toc148954808" w:history="1">
        <w:r w:rsidR="002B49AB" w:rsidRPr="00015D2C">
          <w:rPr>
            <w:rStyle w:val="Hyperlink"/>
            <w:noProof/>
          </w:rPr>
          <w:t>Table 1:</w:t>
        </w:r>
        <w:r w:rsidR="002B49AB" w:rsidRPr="00015D2C">
          <w:rPr>
            <w:rStyle w:val="Hyperlink"/>
            <w:noProof/>
            <w:spacing w:val="-2"/>
          </w:rPr>
          <w:t xml:space="preserve"> </w:t>
        </w:r>
        <w:r w:rsidR="002B49AB" w:rsidRPr="00015D2C">
          <w:rPr>
            <w:rStyle w:val="Hyperlink"/>
            <w:noProof/>
          </w:rPr>
          <w:t>Deployment, Installation,</w:t>
        </w:r>
        <w:r w:rsidR="002B49AB" w:rsidRPr="00015D2C">
          <w:rPr>
            <w:rStyle w:val="Hyperlink"/>
            <w:noProof/>
            <w:spacing w:val="-3"/>
          </w:rPr>
          <w:t xml:space="preserve"> </w:t>
        </w:r>
        <w:r w:rsidR="002B49AB" w:rsidRPr="00015D2C">
          <w:rPr>
            <w:rStyle w:val="Hyperlink"/>
            <w:noProof/>
          </w:rPr>
          <w:t>Back-out,</w:t>
        </w:r>
        <w:r w:rsidR="002B49AB" w:rsidRPr="00015D2C">
          <w:rPr>
            <w:rStyle w:val="Hyperlink"/>
            <w:noProof/>
            <w:spacing w:val="-3"/>
          </w:rPr>
          <w:t xml:space="preserve"> </w:t>
        </w:r>
        <w:r w:rsidR="002B49AB" w:rsidRPr="00015D2C">
          <w:rPr>
            <w:rStyle w:val="Hyperlink"/>
            <w:noProof/>
          </w:rPr>
          <w:t>and</w:t>
        </w:r>
        <w:r w:rsidR="002B49AB" w:rsidRPr="00015D2C">
          <w:rPr>
            <w:rStyle w:val="Hyperlink"/>
            <w:noProof/>
            <w:spacing w:val="-1"/>
          </w:rPr>
          <w:t xml:space="preserve"> </w:t>
        </w:r>
        <w:r w:rsidR="002B49AB" w:rsidRPr="00015D2C">
          <w:rPr>
            <w:rStyle w:val="Hyperlink"/>
            <w:noProof/>
          </w:rPr>
          <w:t>Rollback</w:t>
        </w:r>
        <w:r w:rsidR="002B49AB" w:rsidRPr="00015D2C">
          <w:rPr>
            <w:rStyle w:val="Hyperlink"/>
            <w:noProof/>
            <w:spacing w:val="1"/>
          </w:rPr>
          <w:t xml:space="preserve"> </w:t>
        </w:r>
        <w:r w:rsidR="002B49AB" w:rsidRPr="00015D2C">
          <w:rPr>
            <w:rStyle w:val="Hyperlink"/>
            <w:noProof/>
          </w:rPr>
          <w:t>Roles</w:t>
        </w:r>
        <w:r w:rsidR="002B49AB" w:rsidRPr="00015D2C">
          <w:rPr>
            <w:rStyle w:val="Hyperlink"/>
            <w:noProof/>
            <w:spacing w:val="-1"/>
          </w:rPr>
          <w:t xml:space="preserve"> </w:t>
        </w:r>
        <w:r w:rsidR="002B49AB" w:rsidRPr="00015D2C">
          <w:rPr>
            <w:rStyle w:val="Hyperlink"/>
            <w:noProof/>
          </w:rPr>
          <w:t>and</w:t>
        </w:r>
        <w:r w:rsidR="002B49AB" w:rsidRPr="00015D2C">
          <w:rPr>
            <w:rStyle w:val="Hyperlink"/>
            <w:noProof/>
            <w:spacing w:val="-1"/>
          </w:rPr>
          <w:t xml:space="preserve"> </w:t>
        </w:r>
        <w:r w:rsidR="002B49AB" w:rsidRPr="00015D2C">
          <w:rPr>
            <w:rStyle w:val="Hyperlink"/>
            <w:noProof/>
          </w:rPr>
          <w:t>Responsibilities</w:t>
        </w:r>
        <w:r w:rsidR="002B49AB">
          <w:rPr>
            <w:noProof/>
            <w:webHidden/>
          </w:rPr>
          <w:tab/>
        </w:r>
        <w:r w:rsidR="002B49AB">
          <w:rPr>
            <w:noProof/>
            <w:webHidden/>
          </w:rPr>
          <w:fldChar w:fldCharType="begin"/>
        </w:r>
        <w:r w:rsidR="002B49AB">
          <w:rPr>
            <w:noProof/>
            <w:webHidden/>
          </w:rPr>
          <w:instrText xml:space="preserve"> PAGEREF _Toc148954808 \h </w:instrText>
        </w:r>
        <w:r w:rsidR="002B49AB">
          <w:rPr>
            <w:noProof/>
            <w:webHidden/>
          </w:rPr>
        </w:r>
        <w:r w:rsidR="002B49AB">
          <w:rPr>
            <w:noProof/>
            <w:webHidden/>
          </w:rPr>
          <w:fldChar w:fldCharType="separate"/>
        </w:r>
        <w:r w:rsidR="00F71871">
          <w:rPr>
            <w:noProof/>
            <w:webHidden/>
          </w:rPr>
          <w:t>1</w:t>
        </w:r>
        <w:r w:rsidR="002B49AB">
          <w:rPr>
            <w:noProof/>
            <w:webHidden/>
          </w:rPr>
          <w:fldChar w:fldCharType="end"/>
        </w:r>
      </w:hyperlink>
    </w:p>
    <w:p w14:paraId="53BCEF9D" w14:textId="7E52C509" w:rsidR="002B49AB" w:rsidRDefault="00000000">
      <w:pPr>
        <w:pStyle w:val="TableofFigures"/>
        <w:tabs>
          <w:tab w:val="right" w:leader="dot" w:pos="981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954809" w:history="1">
        <w:r w:rsidR="002B49AB" w:rsidRPr="00015D2C">
          <w:rPr>
            <w:rStyle w:val="Hyperlink"/>
            <w:noProof/>
          </w:rPr>
          <w:t>Table 2:</w:t>
        </w:r>
        <w:r w:rsidR="002B49AB" w:rsidRPr="00015D2C">
          <w:rPr>
            <w:rStyle w:val="Hyperlink"/>
            <w:noProof/>
            <w:spacing w:val="-2"/>
          </w:rPr>
          <w:t xml:space="preserve"> </w:t>
        </w:r>
        <w:r w:rsidR="002B49AB" w:rsidRPr="00015D2C">
          <w:rPr>
            <w:rStyle w:val="Hyperlink"/>
            <w:noProof/>
          </w:rPr>
          <w:t>Acronyms</w:t>
        </w:r>
        <w:r w:rsidR="002B49AB">
          <w:rPr>
            <w:noProof/>
            <w:webHidden/>
          </w:rPr>
          <w:tab/>
        </w:r>
        <w:r w:rsidR="002B49AB">
          <w:rPr>
            <w:noProof/>
            <w:webHidden/>
          </w:rPr>
          <w:fldChar w:fldCharType="begin"/>
        </w:r>
        <w:r w:rsidR="002B49AB">
          <w:rPr>
            <w:noProof/>
            <w:webHidden/>
          </w:rPr>
          <w:instrText xml:space="preserve"> PAGEREF _Toc148954809 \h </w:instrText>
        </w:r>
        <w:r w:rsidR="002B49AB">
          <w:rPr>
            <w:noProof/>
            <w:webHidden/>
          </w:rPr>
        </w:r>
        <w:r w:rsidR="002B49AB">
          <w:rPr>
            <w:noProof/>
            <w:webHidden/>
          </w:rPr>
          <w:fldChar w:fldCharType="separate"/>
        </w:r>
        <w:r w:rsidR="00F71871">
          <w:rPr>
            <w:noProof/>
            <w:webHidden/>
          </w:rPr>
          <w:t>7</w:t>
        </w:r>
        <w:r w:rsidR="002B49AB">
          <w:rPr>
            <w:noProof/>
            <w:webHidden/>
          </w:rPr>
          <w:fldChar w:fldCharType="end"/>
        </w:r>
      </w:hyperlink>
    </w:p>
    <w:p w14:paraId="59D0AD72" w14:textId="124139DF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E259BF">
        <w:rPr>
          <w:rFonts w:ascii="Arial" w:hAnsi="Arial" w:cs="Arial"/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48954768"/>
      <w:bookmarkEnd w:id="0"/>
      <w:r>
        <w:lastRenderedPageBreak/>
        <w:t>Introduction</w:t>
      </w:r>
      <w:bookmarkEnd w:id="1"/>
    </w:p>
    <w:p w14:paraId="6F0BB392" w14:textId="4AF9230F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YS*5.01*</w:t>
      </w:r>
      <w:r w:rsidR="00E30C62">
        <w:t>2</w:t>
      </w:r>
      <w:r w:rsidR="00BD5C37">
        <w:t>2</w:t>
      </w:r>
      <w:r w:rsidR="00E30C62">
        <w:t>3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48954769"/>
      <w:r>
        <w:t>Purpose</w:t>
      </w:r>
      <w:bookmarkEnd w:id="2"/>
    </w:p>
    <w:p w14:paraId="469DE6E2" w14:textId="1E2A9C6B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E30C62">
        <w:t>2</w:t>
      </w:r>
      <w:r w:rsidR="00BD5C37">
        <w:t>2</w:t>
      </w:r>
      <w:r w:rsidR="00E30C62">
        <w:t>3</w:t>
      </w:r>
      <w:r>
        <w:t xml:space="preserve"> will be deployed and installed, as well as</w:t>
      </w:r>
      <w:r>
        <w:rPr>
          <w:spacing w:val="-57"/>
        </w:rPr>
        <w:t xml:space="preserve"> </w:t>
      </w:r>
      <w:r w:rsidR="00FD1AEF">
        <w:t>h</w:t>
      </w:r>
      <w:r>
        <w:t xml:space="preserve">ow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48954770"/>
      <w:bookmarkEnd w:id="3"/>
      <w:r>
        <w:t>Dependencies</w:t>
      </w:r>
      <w:bookmarkEnd w:id="4"/>
    </w:p>
    <w:p w14:paraId="0ACA2CD4" w14:textId="493A2311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4429C4">
        <w:t xml:space="preserve"> YS*5.01*2</w:t>
      </w:r>
      <w:r w:rsidR="00C73626">
        <w:t>33</w:t>
      </w:r>
      <w:r w:rsidR="00C52BD9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48954771"/>
      <w:bookmarkEnd w:id="5"/>
      <w:r>
        <w:t>Constraints</w:t>
      </w:r>
      <w:bookmarkEnd w:id="6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48954772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4BEFB90E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E30C62">
        <w:t>2</w:t>
      </w:r>
      <w:r w:rsidR="00BB4EAF">
        <w:t>2</w:t>
      </w:r>
      <w:r w:rsidR="00E30C62">
        <w:t>3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4D065F04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48954808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F71871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ployment, Installation, Back-out, and Rollback Roles and Responsibilities"/>
        <w:tblDescription w:val="describes the roles and responsibilities associated with the testing and release of YS*5.01*223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B84E80">
        <w:trPr>
          <w:trHeight w:val="626"/>
          <w:tblHeader/>
        </w:trPr>
        <w:tc>
          <w:tcPr>
            <w:tcW w:w="2208" w:type="dxa"/>
            <w:shd w:val="clear" w:color="auto" w:fill="CCCCCC"/>
            <w:vAlign w:val="center"/>
          </w:tcPr>
          <w:p w14:paraId="25959BA5" w14:textId="77777777" w:rsidR="00E84581" w:rsidRPr="003E6F19" w:rsidRDefault="00E84581" w:rsidP="00B84E80">
            <w:pPr>
              <w:pStyle w:val="TableParagraph"/>
              <w:keepNext/>
              <w:spacing w:before="184"/>
              <w:ind w:left="10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  <w:vAlign w:val="center"/>
          </w:tcPr>
          <w:p w14:paraId="7780BEA9" w14:textId="77777777" w:rsidR="00E84581" w:rsidRPr="003E6F19" w:rsidRDefault="00E84581" w:rsidP="00B84E80">
            <w:pPr>
              <w:pStyle w:val="TableParagraph"/>
              <w:keepNext/>
              <w:spacing w:before="184"/>
              <w:ind w:left="10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  <w:vAlign w:val="center"/>
          </w:tcPr>
          <w:p w14:paraId="211F62AA" w14:textId="77777777" w:rsidR="00E84581" w:rsidRPr="003E6F19" w:rsidRDefault="00E84581" w:rsidP="00B84E80">
            <w:pPr>
              <w:pStyle w:val="TableParagraph"/>
              <w:keepNext/>
              <w:spacing w:before="184"/>
              <w:ind w:left="10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  <w:vAlign w:val="center"/>
          </w:tcPr>
          <w:p w14:paraId="4C18E49B" w14:textId="77777777" w:rsidR="00E84581" w:rsidRPr="003E6F19" w:rsidRDefault="00E84581" w:rsidP="00B84E80">
            <w:pPr>
              <w:pStyle w:val="TableParagraph"/>
              <w:keepNext/>
              <w:ind w:left="101" w:right="9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B84E80">
        <w:trPr>
          <w:trHeight w:val="877"/>
        </w:trPr>
        <w:tc>
          <w:tcPr>
            <w:tcW w:w="2208" w:type="dxa"/>
            <w:vAlign w:val="center"/>
          </w:tcPr>
          <w:p w14:paraId="0DF66C20" w14:textId="77777777" w:rsidR="00E84581" w:rsidRPr="003E6F19" w:rsidRDefault="00E84581" w:rsidP="00B84E80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  <w:vAlign w:val="center"/>
          </w:tcPr>
          <w:p w14:paraId="419ECF55" w14:textId="77777777" w:rsidR="00E84581" w:rsidRPr="003E6F19" w:rsidRDefault="00E84581" w:rsidP="00B84E80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0484C334" w14:textId="48B7C287" w:rsidR="00E84581" w:rsidRPr="003E6F19" w:rsidRDefault="00E84581" w:rsidP="00B84E80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  <w:vAlign w:val="center"/>
          </w:tcPr>
          <w:p w14:paraId="744154C4" w14:textId="77777777" w:rsidR="00E84581" w:rsidRPr="003E6F19" w:rsidRDefault="00E84581" w:rsidP="00B84E80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B84E80">
        <w:trPr>
          <w:trHeight w:val="878"/>
        </w:trPr>
        <w:tc>
          <w:tcPr>
            <w:tcW w:w="2208" w:type="dxa"/>
            <w:vAlign w:val="center"/>
          </w:tcPr>
          <w:p w14:paraId="6E15AAB3" w14:textId="77777777" w:rsidR="00E84581" w:rsidRPr="003E6F19" w:rsidRDefault="00E84581" w:rsidP="00B84E80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  <w:vAlign w:val="center"/>
          </w:tcPr>
          <w:p w14:paraId="5042948E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2549EB6C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  <w:vAlign w:val="center"/>
          </w:tcPr>
          <w:p w14:paraId="1FD94DED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B84E80">
        <w:trPr>
          <w:trHeight w:val="626"/>
        </w:trPr>
        <w:tc>
          <w:tcPr>
            <w:tcW w:w="2208" w:type="dxa"/>
            <w:vAlign w:val="center"/>
          </w:tcPr>
          <w:p w14:paraId="088BEEF4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  <w:vAlign w:val="center"/>
          </w:tcPr>
          <w:p w14:paraId="7B5AC534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  <w:vAlign w:val="center"/>
          </w:tcPr>
          <w:p w14:paraId="644C4F6E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  <w:vAlign w:val="center"/>
          </w:tcPr>
          <w:p w14:paraId="5E900C65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B84E80">
        <w:trPr>
          <w:trHeight w:val="344"/>
        </w:trPr>
        <w:tc>
          <w:tcPr>
            <w:tcW w:w="2208" w:type="dxa"/>
            <w:vAlign w:val="center"/>
          </w:tcPr>
          <w:p w14:paraId="2A91A996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  <w:vAlign w:val="center"/>
          </w:tcPr>
          <w:p w14:paraId="31239957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3DBE5AC6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4AAD324C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B84E80">
        <w:trPr>
          <w:trHeight w:val="344"/>
        </w:trPr>
        <w:tc>
          <w:tcPr>
            <w:tcW w:w="2208" w:type="dxa"/>
            <w:vAlign w:val="center"/>
          </w:tcPr>
          <w:p w14:paraId="76F184AD" w14:textId="639ED881" w:rsidR="002F64D1" w:rsidRPr="003E6F19" w:rsidRDefault="002F64D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  <w:vAlign w:val="center"/>
          </w:tcPr>
          <w:p w14:paraId="2A7BCB8C" w14:textId="4A137FA8" w:rsidR="002F64D1" w:rsidRPr="003E6F19" w:rsidRDefault="002F64D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  <w:vAlign w:val="center"/>
          </w:tcPr>
          <w:p w14:paraId="6A3C8682" w14:textId="63686C1F" w:rsidR="002F64D1" w:rsidRPr="003E6F19" w:rsidRDefault="002F64D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  <w:vAlign w:val="center"/>
          </w:tcPr>
          <w:p w14:paraId="2F012276" w14:textId="208C9A45" w:rsidR="002F64D1" w:rsidRPr="003E6F19" w:rsidRDefault="002F64D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B84E80">
        <w:trPr>
          <w:trHeight w:val="1132"/>
        </w:trPr>
        <w:tc>
          <w:tcPr>
            <w:tcW w:w="2208" w:type="dxa"/>
            <w:vAlign w:val="center"/>
          </w:tcPr>
          <w:p w14:paraId="5CE89588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  <w:vAlign w:val="center"/>
          </w:tcPr>
          <w:p w14:paraId="61BD5BA5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  <w:vAlign w:val="center"/>
          </w:tcPr>
          <w:p w14:paraId="3871AF98" w14:textId="77777777" w:rsidR="00E84581" w:rsidRPr="003E6F19" w:rsidRDefault="00E84581" w:rsidP="00B84E80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  <w:vAlign w:val="center"/>
          </w:tcPr>
          <w:p w14:paraId="7C6A2E36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B84E80">
        <w:trPr>
          <w:trHeight w:val="626"/>
        </w:trPr>
        <w:tc>
          <w:tcPr>
            <w:tcW w:w="2208" w:type="dxa"/>
            <w:vAlign w:val="center"/>
          </w:tcPr>
          <w:p w14:paraId="76633C2D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  <w:vAlign w:val="center"/>
          </w:tcPr>
          <w:p w14:paraId="58088814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  <w:vAlign w:val="center"/>
          </w:tcPr>
          <w:p w14:paraId="5A593950" w14:textId="77777777" w:rsidR="00E84581" w:rsidRPr="003E6F19" w:rsidRDefault="00E84581" w:rsidP="00B84E80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  <w:vAlign w:val="center"/>
          </w:tcPr>
          <w:p w14:paraId="2BF887EF" w14:textId="77777777" w:rsidR="00E84581" w:rsidRPr="003E6F19" w:rsidRDefault="00E84581" w:rsidP="00B84E80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48954773"/>
      <w:bookmarkEnd w:id="11"/>
      <w:r>
        <w:t>Deployment</w:t>
      </w:r>
      <w:bookmarkEnd w:id="12"/>
    </w:p>
    <w:p w14:paraId="3F9BE0CE" w14:textId="019E8EBE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E30C62">
        <w:t>2</w:t>
      </w:r>
      <w:r w:rsidR="00577088">
        <w:t>2</w:t>
      </w:r>
      <w:r w:rsidR="00E30C62">
        <w:t>3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B79976B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48954774"/>
      <w:bookmarkEnd w:id="13"/>
      <w:r>
        <w:t>Timeline</w:t>
      </w:r>
      <w:bookmarkEnd w:id="14"/>
    </w:p>
    <w:p w14:paraId="140D73A3" w14:textId="614D0D07" w:rsidR="00E84581" w:rsidRDefault="52B0933F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10C1CAAA" w:rsidRPr="0B568FA3">
        <w:rPr>
          <w:sz w:val="22"/>
          <w:szCs w:val="22"/>
        </w:rPr>
        <w:t xml:space="preserve">August </w:t>
      </w:r>
      <w:r w:rsidR="00B84E80">
        <w:rPr>
          <w:sz w:val="22"/>
          <w:szCs w:val="22"/>
        </w:rPr>
        <w:t>through October</w:t>
      </w:r>
      <w:r w:rsidR="10C1CAAA" w:rsidRPr="0B568FA3">
        <w:rPr>
          <w:sz w:val="22"/>
          <w:szCs w:val="22"/>
        </w:rPr>
        <w:t xml:space="preserve"> 2023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48954775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5A300E59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E30C62">
        <w:t>2</w:t>
      </w:r>
      <w:r w:rsidR="00577088">
        <w:t>2</w:t>
      </w:r>
      <w:r w:rsidR="00E30C62">
        <w:t>3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17" w:name="_bookmark8"/>
      <w:bookmarkStart w:id="18" w:name="_Toc148954776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125DF617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YS*5.01*</w:t>
      </w:r>
      <w:r w:rsidR="00E30C62">
        <w:t>2</w:t>
      </w:r>
      <w:r w:rsidR="00D1402C">
        <w:t>2</w:t>
      </w:r>
      <w:r w:rsidR="00E30C62">
        <w:t>3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</w:t>
      </w:r>
      <w:r w:rsidR="30057BEA">
        <w:t>sometime after</w:t>
      </w:r>
      <w:r w:rsidR="00FA3599">
        <w:t xml:space="preserve"> the VistA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19" w:name="_bookmark9"/>
      <w:bookmarkStart w:id="20" w:name="_Toc148954777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1309F4AF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E30C62">
        <w:t>2</w:t>
      </w:r>
      <w:r w:rsidR="00577088">
        <w:t>2</w:t>
      </w:r>
      <w:r w:rsidR="00E30C62">
        <w:t>3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4B1E682E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0084B138" w14:textId="0009CAD7" w:rsidR="000B09EF" w:rsidRPr="000B09EF" w:rsidRDefault="002146C2" w:rsidP="000B09EF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St. Louis VAMC (St. Louis, MO)</w:t>
      </w:r>
    </w:p>
    <w:p w14:paraId="17279E96" w14:textId="77777777" w:rsidR="00E84581" w:rsidRDefault="00E84581" w:rsidP="00385296">
      <w:pPr>
        <w:pStyle w:val="Heading3"/>
      </w:pPr>
      <w:bookmarkStart w:id="21" w:name="_bookmark10"/>
      <w:bookmarkStart w:id="22" w:name="_Toc148954778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78F90A6F" w:rsidR="00E84581" w:rsidRDefault="00E84581" w:rsidP="008D3620">
      <w:pPr>
        <w:pStyle w:val="BodyText"/>
        <w:spacing w:before="117"/>
        <w:ind w:left="100" w:right="90"/>
      </w:pPr>
      <w:r>
        <w:t>YS*5.01*</w:t>
      </w:r>
      <w:r w:rsidR="00E30C62">
        <w:t>2</w:t>
      </w:r>
      <w:r w:rsidR="00B67EAB">
        <w:t>2</w:t>
      </w:r>
      <w:r w:rsidR="00E30C62">
        <w:t>3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16494C">
        <w:t>Patch</w:t>
      </w:r>
      <w:r w:rsidR="00DD668B">
        <w:t xml:space="preserve"> YS*5.01*2</w:t>
      </w:r>
      <w:r w:rsidR="00B67EAB">
        <w:t>33</w:t>
      </w:r>
      <w:r w:rsidR="00DD0CD1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E30C62">
        <w:t>2</w:t>
      </w:r>
      <w:r w:rsidR="004E1C58">
        <w:t>2</w:t>
      </w:r>
      <w:r w:rsidR="00E30C62">
        <w:t>3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48954779"/>
      <w:bookmarkEnd w:id="23"/>
      <w:r>
        <w:lastRenderedPageBreak/>
        <w:t>Resources</w:t>
      </w:r>
      <w:bookmarkEnd w:id="24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5" w:name="_bookmark12"/>
      <w:bookmarkStart w:id="26" w:name="_Toc148954780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7" w:name="_bookmark13"/>
      <w:bookmarkStart w:id="28" w:name="_Toc148954781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9" w:name="_bookmark14"/>
      <w:bookmarkStart w:id="30" w:name="_Toc148954782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1" w:name="_bookmark15"/>
      <w:bookmarkStart w:id="32" w:name="_Toc148954783"/>
      <w:bookmarkEnd w:id="31"/>
      <w:r>
        <w:t>Communications</w:t>
      </w:r>
      <w:bookmarkEnd w:id="32"/>
    </w:p>
    <w:p w14:paraId="7CD7FFCF" w14:textId="362D92C8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E30C62">
        <w:t>2</w:t>
      </w:r>
      <w:r w:rsidR="00B67EAB">
        <w:t>2</w:t>
      </w:r>
      <w:r w:rsidR="00E30C62">
        <w:t>3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48954784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48954785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48954786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3726A7C7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</w:t>
      </w:r>
      <w:r w:rsidR="00B84E80">
        <w:t xml:space="preserve"> </w:t>
      </w:r>
      <w:r w:rsidRPr="00A33554">
        <w:t>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4C34F020" w14:textId="77777777" w:rsidR="000E5F47" w:rsidRPr="000E5F47" w:rsidRDefault="000E5F47" w:rsidP="000E5F47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0E5F47">
        <w:rPr>
          <w:rFonts w:ascii="r_ansi" w:hAnsi="r_ansi" w:cs="r_ansi"/>
          <w:sz w:val="20"/>
          <w:szCs w:val="20"/>
        </w:rPr>
        <w:t>Select BUILD NAME: YS*5.01*223       MENTAL HEALTH</w:t>
      </w:r>
    </w:p>
    <w:p w14:paraId="6DF5E183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YS223PST  value = 6268565</w:t>
      </w:r>
    </w:p>
    <w:p w14:paraId="0CD94000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YTQRCRD   value = 68538803</w:t>
      </w:r>
    </w:p>
    <w:p w14:paraId="0578F893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YTQRCRT   value = 4014935</w:t>
      </w:r>
    </w:p>
    <w:p w14:paraId="0CE4D834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YTQRCRW   value = 24264798</w:t>
      </w:r>
    </w:p>
    <w:p w14:paraId="4246EA3A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YTQREST   value = 39305843</w:t>
      </w:r>
    </w:p>
    <w:p w14:paraId="35949AC6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YTQREST0  value = 12539063</w:t>
      </w:r>
    </w:p>
    <w:p w14:paraId="21026065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YTQRQAD   value = 104498836</w:t>
      </w:r>
    </w:p>
    <w:p w14:paraId="7338BA96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YTQRQAD1  value = 126640956</w:t>
      </w:r>
    </w:p>
    <w:p w14:paraId="625AF9A9" w14:textId="77777777" w:rsidR="00D179B4" w:rsidRP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YTQRQAD2  value = 57360352</w:t>
      </w:r>
    </w:p>
    <w:p w14:paraId="5B246177" w14:textId="77777777" w:rsidR="00D179B4" w:rsidRDefault="00D179B4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D179B4">
        <w:rPr>
          <w:rFonts w:ascii="r_ansi" w:hAnsi="r_ansi" w:cs="r_ansi"/>
          <w:sz w:val="20"/>
          <w:szCs w:val="20"/>
        </w:rPr>
        <w:t>YTSCOREX  value = 63964690</w:t>
      </w:r>
    </w:p>
    <w:p w14:paraId="16EBBEFA" w14:textId="50A4BE46" w:rsidR="000E5F47" w:rsidRDefault="00861EA9" w:rsidP="00D179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</w:t>
      </w:r>
      <w:r w:rsidR="000E5F47" w:rsidRPr="000E5F47">
        <w:rPr>
          <w:rFonts w:ascii="r_ansi" w:hAnsi="r_ansi" w:cs="r_ansi"/>
          <w:sz w:val="20"/>
          <w:szCs w:val="20"/>
        </w:rPr>
        <w:t>one</w:t>
      </w:r>
    </w:p>
    <w:p w14:paraId="7632D75A" w14:textId="7A0C3759" w:rsidR="00AF26A3" w:rsidRDefault="00AF26A3" w:rsidP="00AF26A3">
      <w:pPr>
        <w:pStyle w:val="Heading2"/>
      </w:pPr>
      <w:bookmarkStart w:id="39" w:name="_Toc148954787"/>
      <w:r>
        <w:t>Access Requirements and Skills Needed for the Installation</w:t>
      </w:r>
      <w:bookmarkEnd w:id="39"/>
    </w:p>
    <w:p w14:paraId="04240DD2" w14:textId="78641728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E30C62">
        <w:rPr>
          <w:rStyle w:val="normaltextrun"/>
          <w:color w:val="000000"/>
          <w:shd w:val="clear" w:color="auto" w:fill="FFFFFF"/>
        </w:rPr>
        <w:t>2</w:t>
      </w:r>
      <w:r w:rsidR="00743E9E">
        <w:rPr>
          <w:rStyle w:val="normaltextrun"/>
          <w:color w:val="000000"/>
          <w:shd w:val="clear" w:color="auto" w:fill="FFFFFF"/>
        </w:rPr>
        <w:t>2</w:t>
      </w:r>
      <w:r w:rsidR="00E30C62">
        <w:rPr>
          <w:rStyle w:val="normaltextrun"/>
          <w:color w:val="000000"/>
          <w:shd w:val="clear" w:color="auto" w:fill="FFFFFF"/>
        </w:rPr>
        <w:t>3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</w:t>
      </w:r>
      <w:r w:rsidR="00B84E80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KIDS</w:t>
      </w:r>
      <w:r w:rsidR="00B84E80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0" w:name="_bookmark20"/>
      <w:bookmarkStart w:id="41" w:name="_Ref148954164"/>
      <w:bookmarkStart w:id="42" w:name="_Toc148954788"/>
      <w:bookmarkEnd w:id="40"/>
      <w:r w:rsidRPr="00BB64F9">
        <w:lastRenderedPageBreak/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41"/>
      <w:bookmarkEnd w:id="42"/>
    </w:p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Kernel Installation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and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Distribution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539BB5F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 w:rsidR="000C551B">
        <w:rPr>
          <w:rFonts w:ascii="Times New Roman"/>
        </w:rPr>
        <w:t xml:space="preserve">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 xml:space="preserve">routines that are in the transport global.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E30C62">
        <w:rPr>
          <w:rFonts w:ascii="Times New Roman"/>
        </w:rPr>
        <w:t>2</w:t>
      </w:r>
      <w:r w:rsidR="00DC0121">
        <w:rPr>
          <w:rFonts w:ascii="Times New Roman"/>
        </w:rPr>
        <w:t>2</w:t>
      </w:r>
      <w:r w:rsidR="00E30C62">
        <w:rPr>
          <w:rFonts w:ascii="Times New Roman"/>
        </w:rPr>
        <w:t>3</w:t>
      </w:r>
      <w:r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bookmarkStart w:id="43" w:name="_Ref148954196"/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  <w:bookmarkEnd w:id="43"/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5181E9DF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E30C62">
        <w:rPr>
          <w:rFonts w:ascii="Times New Roman"/>
        </w:rPr>
        <w:t>2</w:t>
      </w:r>
      <w:r w:rsidR="00E26F82">
        <w:rPr>
          <w:rFonts w:ascii="Times New Roman"/>
        </w:rPr>
        <w:t>2</w:t>
      </w:r>
      <w:r w:rsidR="00E30C62">
        <w:rPr>
          <w:rFonts w:ascii="Times New Roman"/>
        </w:rPr>
        <w:t>3</w:t>
      </w:r>
      <w:r>
        <w:rPr>
          <w:rFonts w:ascii="Times New Roman"/>
        </w:rPr>
        <w:t>).</w:t>
      </w:r>
    </w:p>
    <w:p w14:paraId="46DE9F96" w14:textId="319143C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44" w:name="_Toc148954789"/>
      <w:r>
        <w:t>Post-installation</w:t>
      </w:r>
      <w:bookmarkEnd w:id="44"/>
    </w:p>
    <w:p w14:paraId="622E9C47" w14:textId="4BA6D873" w:rsidR="0E4E24BB" w:rsidRDefault="0E4E24BB" w:rsidP="1CABF7F9">
      <w:pPr>
        <w:pStyle w:val="BodyText"/>
        <w:spacing w:before="121"/>
      </w:pPr>
      <w:r>
        <w:t xml:space="preserve">There are no post-installation steps.  A future patch will </w:t>
      </w:r>
      <w:r w:rsidR="3BC8DEEA">
        <w:t xml:space="preserve">supply and activate a new, web-based </w:t>
      </w:r>
      <w:r w:rsidR="002B49AB" w:rsidRPr="002B49AB">
        <w:t>Mental Health Assistant</w:t>
      </w:r>
      <w:r w:rsidR="002B49AB">
        <w:t xml:space="preserve"> (</w:t>
      </w:r>
      <w:r w:rsidR="3BC8DEEA">
        <w:t>MHA</w:t>
      </w:r>
      <w:r w:rsidR="002B49AB">
        <w:t xml:space="preserve">) </w:t>
      </w:r>
      <w:r w:rsidR="002B49AB" w:rsidRPr="002B49AB">
        <w:t>Dynamic Link Library</w:t>
      </w:r>
      <w:r w:rsidR="3BC8DEEA">
        <w:t xml:space="preserve"> </w:t>
      </w:r>
      <w:r w:rsidR="002B49AB">
        <w:t>(</w:t>
      </w:r>
      <w:r w:rsidR="3BC8DEEA">
        <w:t>DLL</w:t>
      </w:r>
      <w:r w:rsidR="002B49AB">
        <w:t>)</w:t>
      </w:r>
      <w:r w:rsidR="3BC8DEEA">
        <w:t xml:space="preserve"> for use with </w:t>
      </w:r>
      <w:r w:rsidR="002B49AB" w:rsidRPr="002B49AB">
        <w:t>Computerized Patient Record System</w:t>
      </w:r>
      <w:r w:rsidR="002B49AB">
        <w:t xml:space="preserve"> (</w:t>
      </w:r>
      <w:r w:rsidR="3BC8DEEA">
        <w:t>CPRS</w:t>
      </w:r>
      <w:r w:rsidR="002B49AB">
        <w:t>)</w:t>
      </w:r>
      <w:r w:rsidR="3BC8DEEA">
        <w:t>.  In the meantime, the new functionality of thi</w:t>
      </w:r>
      <w:r w:rsidR="5FA29AF6">
        <w:t>s patch will be dormant.</w:t>
      </w:r>
    </w:p>
    <w:p w14:paraId="38FEB55B" w14:textId="77777777" w:rsidR="00E84581" w:rsidRPr="00385296" w:rsidRDefault="00E84581" w:rsidP="00E534E6">
      <w:pPr>
        <w:pStyle w:val="Heading2"/>
      </w:pPr>
      <w:bookmarkStart w:id="45" w:name="_bookmark21"/>
      <w:bookmarkStart w:id="46" w:name="_Toc148954790"/>
      <w:bookmarkEnd w:id="45"/>
      <w:r w:rsidRPr="00385296"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46"/>
    </w:p>
    <w:p w14:paraId="1DEA14B3" w14:textId="77777777" w:rsidR="00614EB6" w:rsidRDefault="00B6779A" w:rsidP="00953DBB">
      <w:pPr>
        <w:pStyle w:val="BodyText"/>
        <w:spacing w:before="121"/>
      </w:pPr>
      <w:r>
        <w:t>The changes made by YS*5.01*223 are all behind the scenes.  Launching MHA from CPRS</w:t>
      </w:r>
      <w:r w:rsidR="00614EB6">
        <w:t xml:space="preserve"> should behave as it did prior to the patch.</w:t>
      </w:r>
    </w:p>
    <w:p w14:paraId="39AF50BA" w14:textId="77777777" w:rsidR="00E84581" w:rsidRDefault="00E84581" w:rsidP="00E534E6">
      <w:pPr>
        <w:pStyle w:val="Heading2"/>
      </w:pPr>
      <w:bookmarkStart w:id="47" w:name="_bookmark23"/>
      <w:bookmarkStart w:id="48" w:name="_Toc148954791"/>
      <w:bookmarkEnd w:id="47"/>
      <w:r>
        <w:lastRenderedPageBreak/>
        <w:t>Database</w:t>
      </w:r>
      <w:r>
        <w:rPr>
          <w:spacing w:val="-20"/>
        </w:rPr>
        <w:t xml:space="preserve"> </w:t>
      </w:r>
      <w:r>
        <w:t>Tuning</w:t>
      </w:r>
      <w:bookmarkEnd w:id="48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9" w:name="_Toc148954792"/>
      <w:r>
        <w:t>Back-Out</w:t>
      </w:r>
      <w:r>
        <w:rPr>
          <w:spacing w:val="-9"/>
        </w:rPr>
        <w:t xml:space="preserve"> </w:t>
      </w:r>
      <w:r>
        <w:t>Procedure</w:t>
      </w:r>
      <w:bookmarkEnd w:id="49"/>
    </w:p>
    <w:p w14:paraId="38B9CDC4" w14:textId="77777777" w:rsidR="00E84581" w:rsidRDefault="00E84581" w:rsidP="00E534E6">
      <w:pPr>
        <w:pStyle w:val="Heading2"/>
      </w:pPr>
      <w:bookmarkStart w:id="50" w:name="_bookmark25"/>
      <w:bookmarkStart w:id="51" w:name="_Toc148954793"/>
      <w:bookmarkEnd w:id="50"/>
      <w:r>
        <w:t>Back-Out</w:t>
      </w:r>
      <w:r>
        <w:rPr>
          <w:spacing w:val="-8"/>
        </w:rPr>
        <w:t xml:space="preserve"> </w:t>
      </w:r>
      <w:r>
        <w:t>Strategy</w:t>
      </w:r>
      <w:bookmarkEnd w:id="51"/>
    </w:p>
    <w:p w14:paraId="4B17B6D6" w14:textId="245359A4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>the</w:t>
      </w:r>
      <w:r w:rsidR="002B49AB">
        <w:t xml:space="preserve"> MHA</w:t>
      </w:r>
      <w:r w:rsidR="00C17399" w:rsidRPr="00FC10FD">
        <w:t xml:space="preserve"> application.  If</w:t>
      </w:r>
      <w:r w:rsidR="00C17399">
        <w:t xml:space="preserve"> MHA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2" w:name="_bookmark26"/>
      <w:bookmarkStart w:id="53" w:name="_Toc148954794"/>
      <w:bookmarkEnd w:id="52"/>
      <w:r>
        <w:t>Back-Out</w:t>
      </w:r>
      <w:r>
        <w:rPr>
          <w:spacing w:val="-15"/>
        </w:rPr>
        <w:t xml:space="preserve"> </w:t>
      </w:r>
      <w:r>
        <w:t>Considerations</w:t>
      </w:r>
      <w:bookmarkEnd w:id="53"/>
    </w:p>
    <w:p w14:paraId="68B0EF83" w14:textId="53412089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E30C62">
        <w:t>2</w:t>
      </w:r>
      <w:r w:rsidR="008239E1">
        <w:t>2</w:t>
      </w:r>
      <w:r w:rsidR="00E30C62">
        <w:t>3</w:t>
      </w:r>
      <w:r w:rsidR="00C17399">
        <w:t xml:space="preserve"> patch is backed out, there will be </w:t>
      </w:r>
      <w:r w:rsidR="007E1D43">
        <w:t>minimal impact to users</w:t>
      </w:r>
      <w:r w:rsidR="008474A5">
        <w:t>.</w:t>
      </w:r>
    </w:p>
    <w:p w14:paraId="66E15ACA" w14:textId="77777777" w:rsidR="00E84581" w:rsidRDefault="00E84581" w:rsidP="00E534E6">
      <w:pPr>
        <w:pStyle w:val="Heading2"/>
      </w:pPr>
      <w:bookmarkStart w:id="54" w:name="_bookmark27"/>
      <w:bookmarkStart w:id="55" w:name="_Toc148954795"/>
      <w:bookmarkEnd w:id="54"/>
      <w:r>
        <w:t>Back-Out</w:t>
      </w:r>
      <w:r>
        <w:rPr>
          <w:spacing w:val="-13"/>
        </w:rPr>
        <w:t xml:space="preserve"> </w:t>
      </w:r>
      <w:r>
        <w:t>Criteria</w:t>
      </w:r>
      <w:bookmarkEnd w:id="55"/>
    </w:p>
    <w:p w14:paraId="6E64EE4B" w14:textId="60FF5E19" w:rsidR="00E84581" w:rsidRDefault="00E84581" w:rsidP="00953DBB">
      <w:pPr>
        <w:pStyle w:val="BodyText"/>
        <w:spacing w:before="121"/>
      </w:pPr>
      <w:r>
        <w:t xml:space="preserve">A back-out should only be considered if there is a patient safety issue if MHA </w:t>
      </w:r>
      <w:r w:rsidR="009C1046">
        <w:t xml:space="preserve">no </w:t>
      </w:r>
      <w:r w:rsidR="26631843">
        <w:t>longer functions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6" w:name="_bookmark28"/>
      <w:bookmarkStart w:id="57" w:name="_Toc148954796"/>
      <w:bookmarkEnd w:id="56"/>
      <w:r>
        <w:t>Back-Out</w:t>
      </w:r>
      <w:r>
        <w:rPr>
          <w:spacing w:val="-11"/>
        </w:rPr>
        <w:t xml:space="preserve"> </w:t>
      </w:r>
      <w:r>
        <w:t>Risks</w:t>
      </w:r>
      <w:bookmarkEnd w:id="57"/>
    </w:p>
    <w:p w14:paraId="4AB3655B" w14:textId="46E0508C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>
        <w:t>The main risk is that th</w:t>
      </w:r>
      <w:r w:rsidR="00500EA8">
        <w:t xml:space="preserve">e </w:t>
      </w:r>
      <w:r w:rsidR="007E1D43">
        <w:t>MHA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E534E6">
      <w:pPr>
        <w:pStyle w:val="Heading2"/>
      </w:pPr>
      <w:bookmarkStart w:id="58" w:name="_bookmark29"/>
      <w:bookmarkStart w:id="59" w:name="_Toc148954797"/>
      <w:bookmarkEnd w:id="58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9"/>
    </w:p>
    <w:p w14:paraId="54C44C2F" w14:textId="3DA04D04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E30C62">
        <w:t>2</w:t>
      </w:r>
      <w:r w:rsidR="008239E1">
        <w:t>2</w:t>
      </w:r>
      <w:r w:rsidR="00E30C62">
        <w:t>3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60" w:name="_bookmark30"/>
      <w:bookmarkStart w:id="61" w:name="_Toc148954798"/>
      <w:bookmarkEnd w:id="60"/>
      <w:r>
        <w:t>Back-Out</w:t>
      </w:r>
      <w:r>
        <w:rPr>
          <w:spacing w:val="-15"/>
        </w:rPr>
        <w:t xml:space="preserve"> </w:t>
      </w:r>
      <w:r>
        <w:t>Procedure</w:t>
      </w:r>
      <w:bookmarkEnd w:id="61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0A34080D" w14:textId="48D57ABD" w:rsidR="007E00DA" w:rsidRDefault="007E00DA" w:rsidP="00B650F5">
      <w:pPr>
        <w:pStyle w:val="BodyText"/>
        <w:numPr>
          <w:ilvl w:val="0"/>
          <w:numId w:val="20"/>
        </w:numPr>
        <w:spacing w:before="0" w:after="0"/>
        <w:ind w:left="806"/>
      </w:pPr>
      <w:r>
        <w:t>YT</w:t>
      </w:r>
      <w:r w:rsidR="00221E87">
        <w:t>Q</w:t>
      </w:r>
      <w:r w:rsidR="002B2E01">
        <w:t>REST</w:t>
      </w:r>
    </w:p>
    <w:p w14:paraId="3CEA4051" w14:textId="2396AFB8" w:rsidR="00552AE4" w:rsidRDefault="00552AE4" w:rsidP="00B650F5">
      <w:pPr>
        <w:pStyle w:val="BodyText"/>
        <w:numPr>
          <w:ilvl w:val="0"/>
          <w:numId w:val="20"/>
        </w:numPr>
        <w:spacing w:before="0" w:after="0"/>
        <w:ind w:left="806"/>
      </w:pPr>
      <w:r>
        <w:t>YTQ</w:t>
      </w:r>
      <w:r w:rsidR="002B2E01">
        <w:t>REST0</w:t>
      </w:r>
    </w:p>
    <w:p w14:paraId="66DFEC20" w14:textId="655FA7A6" w:rsidR="002B2E01" w:rsidRDefault="002B2E01" w:rsidP="00B650F5">
      <w:pPr>
        <w:pStyle w:val="BodyText"/>
        <w:numPr>
          <w:ilvl w:val="0"/>
          <w:numId w:val="20"/>
        </w:numPr>
        <w:spacing w:before="0" w:after="0"/>
        <w:ind w:left="806"/>
      </w:pPr>
      <w:r>
        <w:t>YTQRQAD</w:t>
      </w:r>
    </w:p>
    <w:p w14:paraId="21AF681B" w14:textId="1B8CB53C" w:rsidR="002B2E01" w:rsidRDefault="002B2E01" w:rsidP="00B650F5">
      <w:pPr>
        <w:pStyle w:val="BodyText"/>
        <w:numPr>
          <w:ilvl w:val="0"/>
          <w:numId w:val="20"/>
        </w:numPr>
        <w:spacing w:before="0" w:after="0"/>
        <w:ind w:left="806"/>
      </w:pPr>
      <w:r>
        <w:t>YTQRQAD1</w:t>
      </w:r>
    </w:p>
    <w:p w14:paraId="00118875" w14:textId="51050EBC" w:rsidR="002B2E01" w:rsidRDefault="002B2E01" w:rsidP="00B650F5">
      <w:pPr>
        <w:pStyle w:val="BodyText"/>
        <w:numPr>
          <w:ilvl w:val="0"/>
          <w:numId w:val="20"/>
        </w:numPr>
        <w:spacing w:before="0" w:after="0"/>
        <w:ind w:left="806"/>
      </w:pPr>
      <w:r>
        <w:t>YTQRQAD2</w:t>
      </w:r>
    </w:p>
    <w:p w14:paraId="609FA588" w14:textId="28F1BB13" w:rsidR="000D207D" w:rsidRDefault="00D10BEF" w:rsidP="000D207D">
      <w:pPr>
        <w:pStyle w:val="BodyText"/>
        <w:spacing w:before="121"/>
        <w:rPr>
          <w:b/>
          <w:bCs/>
        </w:rPr>
      </w:pPr>
      <w:r>
        <w:t xml:space="preserve">Use the KIDS utility restore the routines backed up in </w:t>
      </w:r>
      <w:r w:rsidR="002B49AB">
        <w:t>S</w:t>
      </w:r>
      <w:r>
        <w:t xml:space="preserve">ection </w:t>
      </w:r>
      <w:r w:rsidR="00B84E80" w:rsidRPr="00FC34EB">
        <w:rPr>
          <w:b/>
          <w:bCs/>
          <w:color w:val="1F497D" w:themeColor="text2"/>
        </w:rPr>
        <w:fldChar w:fldCharType="begin"/>
      </w:r>
      <w:r w:rsidR="00B84E80" w:rsidRPr="00FC34EB">
        <w:rPr>
          <w:b/>
          <w:bCs/>
          <w:color w:val="1F497D" w:themeColor="text2"/>
        </w:rPr>
        <w:instrText xml:space="preserve"> REF _Ref148954164 \n \h  \* MERGEFORMAT </w:instrText>
      </w:r>
      <w:r w:rsidR="00B84E80" w:rsidRPr="00FC34EB">
        <w:rPr>
          <w:b/>
          <w:bCs/>
          <w:color w:val="1F497D" w:themeColor="text2"/>
        </w:rPr>
      </w:r>
      <w:r w:rsidR="00B84E80" w:rsidRPr="00FC34EB">
        <w:rPr>
          <w:b/>
          <w:bCs/>
          <w:color w:val="1F497D" w:themeColor="text2"/>
        </w:rPr>
        <w:fldChar w:fldCharType="separate"/>
      </w:r>
      <w:r w:rsidR="00F71871">
        <w:rPr>
          <w:b/>
          <w:bCs/>
          <w:color w:val="1F497D" w:themeColor="text2"/>
        </w:rPr>
        <w:t>4.4</w:t>
      </w:r>
      <w:r w:rsidR="00B84E80" w:rsidRPr="00FC34EB">
        <w:rPr>
          <w:b/>
          <w:bCs/>
          <w:color w:val="1F497D" w:themeColor="text2"/>
        </w:rPr>
        <w:fldChar w:fldCharType="end"/>
      </w:r>
      <w:r>
        <w:t>,</w:t>
      </w:r>
      <w:r w:rsidR="00B84E80">
        <w:t xml:space="preserve"> </w:t>
      </w:r>
      <w:r w:rsidR="00B84E80" w:rsidRPr="00FC34EB">
        <w:rPr>
          <w:b/>
          <w:bCs/>
          <w:color w:val="1F497D" w:themeColor="text2"/>
        </w:rPr>
        <w:t>2</w:t>
      </w:r>
      <w:r w:rsidR="00B84E80" w:rsidRPr="00FC34EB">
        <w:rPr>
          <w:b/>
          <w:bCs/>
          <w:color w:val="1F497D" w:themeColor="text2"/>
        </w:rPr>
        <w:fldChar w:fldCharType="begin"/>
      </w:r>
      <w:r w:rsidR="00B84E80" w:rsidRPr="00FC34EB">
        <w:rPr>
          <w:b/>
          <w:bCs/>
          <w:color w:val="1F497D" w:themeColor="text2"/>
        </w:rPr>
        <w:instrText xml:space="preserve"> REF _Ref148954196 \r \h  \* MERGEFORMAT </w:instrText>
      </w:r>
      <w:r w:rsidR="00B84E80" w:rsidRPr="00FC34EB">
        <w:rPr>
          <w:b/>
          <w:bCs/>
          <w:color w:val="1F497D" w:themeColor="text2"/>
        </w:rPr>
      </w:r>
      <w:r w:rsidR="00B84E80" w:rsidRPr="00FC34EB">
        <w:rPr>
          <w:b/>
          <w:bCs/>
          <w:color w:val="1F497D" w:themeColor="text2"/>
        </w:rPr>
        <w:fldChar w:fldCharType="separate"/>
      </w:r>
      <w:r w:rsidR="00F71871">
        <w:rPr>
          <w:b/>
          <w:bCs/>
          <w:color w:val="1F497D" w:themeColor="text2"/>
        </w:rPr>
        <w:t>B</w:t>
      </w:r>
      <w:r w:rsidR="00B84E80" w:rsidRPr="00FC34EB">
        <w:rPr>
          <w:b/>
          <w:bCs/>
          <w:color w:val="1F497D" w:themeColor="text2"/>
        </w:rPr>
        <w:fldChar w:fldCharType="end"/>
      </w:r>
      <w:r w:rsidR="000D207D">
        <w:rPr>
          <w:b/>
          <w:bCs/>
        </w:rPr>
        <w:t>.</w:t>
      </w:r>
    </w:p>
    <w:p w14:paraId="72C13B23" w14:textId="72BA61A8" w:rsidR="00E84581" w:rsidRDefault="00E84581" w:rsidP="00E534E6">
      <w:pPr>
        <w:pStyle w:val="Heading2"/>
      </w:pPr>
      <w:bookmarkStart w:id="62" w:name="_bookmark31"/>
      <w:bookmarkStart w:id="63" w:name="_Toc148954799"/>
      <w:bookmarkEnd w:id="62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3"/>
    </w:p>
    <w:p w14:paraId="161C51F7" w14:textId="6D8D2B43" w:rsidR="00EB632A" w:rsidRPr="009C5731" w:rsidRDefault="001D78F2" w:rsidP="007A5161">
      <w:pPr>
        <w:pStyle w:val="BodyText"/>
        <w:spacing w:before="121"/>
      </w:pPr>
      <w:r w:rsidRPr="00A018C4">
        <w:t>Open</w:t>
      </w:r>
      <w:r w:rsidRPr="009C5731">
        <w:t xml:space="preserve"> CPRS</w:t>
      </w:r>
      <w:r>
        <w:t xml:space="preserve"> and </w:t>
      </w:r>
      <w:r w:rsidRPr="009C5731">
        <w:t>launch MH</w:t>
      </w:r>
      <w:r w:rsidR="00525D06">
        <w:t>A to ensure that MHA is still functioning.</w:t>
      </w:r>
    </w:p>
    <w:p w14:paraId="59AA93B7" w14:textId="77777777" w:rsidR="00E84581" w:rsidRDefault="00E84581" w:rsidP="00E534E6">
      <w:pPr>
        <w:pStyle w:val="Heading1"/>
      </w:pPr>
      <w:bookmarkStart w:id="64" w:name="_bookmark32"/>
      <w:bookmarkStart w:id="65" w:name="_Toc148954800"/>
      <w:bookmarkEnd w:id="64"/>
      <w:r>
        <w:t>Rollback</w:t>
      </w:r>
      <w:r>
        <w:rPr>
          <w:spacing w:val="-10"/>
        </w:rPr>
        <w:t xml:space="preserve"> </w:t>
      </w:r>
      <w:r>
        <w:t>Procedure</w:t>
      </w:r>
      <w:bookmarkEnd w:id="65"/>
    </w:p>
    <w:p w14:paraId="7FF1AD3E" w14:textId="77777777" w:rsidR="00E84581" w:rsidRDefault="00E84581" w:rsidP="00E534E6">
      <w:pPr>
        <w:pStyle w:val="Heading2"/>
      </w:pPr>
      <w:bookmarkStart w:id="66" w:name="_bookmark33"/>
      <w:bookmarkStart w:id="67" w:name="_Toc148954801"/>
      <w:bookmarkEnd w:id="66"/>
      <w:r>
        <w:t>Rollback</w:t>
      </w:r>
      <w:r>
        <w:rPr>
          <w:spacing w:val="-16"/>
        </w:rPr>
        <w:t xml:space="preserve"> </w:t>
      </w:r>
      <w:r>
        <w:t>Considerations</w:t>
      </w:r>
      <w:bookmarkEnd w:id="67"/>
    </w:p>
    <w:p w14:paraId="75901496" w14:textId="258410C2" w:rsidR="00E84581" w:rsidRDefault="00796FB9" w:rsidP="007A5161">
      <w:pPr>
        <w:pStyle w:val="BodyText"/>
        <w:spacing w:before="121"/>
      </w:pPr>
      <w:r>
        <w:t>There are no rollback considerations.</w:t>
      </w:r>
    </w:p>
    <w:p w14:paraId="3372C271" w14:textId="77777777" w:rsidR="00E84581" w:rsidRDefault="00E84581" w:rsidP="00E534E6">
      <w:pPr>
        <w:pStyle w:val="Heading2"/>
      </w:pPr>
      <w:bookmarkStart w:id="68" w:name="_Toc148954802"/>
      <w:r>
        <w:t>Rollback</w:t>
      </w:r>
      <w:r>
        <w:rPr>
          <w:spacing w:val="-14"/>
        </w:rPr>
        <w:t xml:space="preserve"> </w:t>
      </w:r>
      <w:r>
        <w:t>Criteria</w:t>
      </w:r>
      <w:bookmarkEnd w:id="68"/>
    </w:p>
    <w:p w14:paraId="549A3DF2" w14:textId="17EB5748" w:rsidR="00E84581" w:rsidRDefault="00357A5D" w:rsidP="00530D33">
      <w:pPr>
        <w:pStyle w:val="BodyText"/>
        <w:spacing w:before="121"/>
      </w:pPr>
      <w:r>
        <w:t>No rollback criteria</w:t>
      </w:r>
      <w:r w:rsidR="00183E7E">
        <w:t>.</w:t>
      </w:r>
    </w:p>
    <w:p w14:paraId="3C473F09" w14:textId="77777777" w:rsidR="00E84581" w:rsidRDefault="00E84581" w:rsidP="00E534E6">
      <w:pPr>
        <w:pStyle w:val="Heading2"/>
      </w:pPr>
      <w:bookmarkStart w:id="69" w:name="_bookmark35"/>
      <w:bookmarkStart w:id="70" w:name="_Toc148954803"/>
      <w:bookmarkEnd w:id="69"/>
      <w:r>
        <w:lastRenderedPageBreak/>
        <w:t>Rollback</w:t>
      </w:r>
      <w:r>
        <w:rPr>
          <w:spacing w:val="-13"/>
        </w:rPr>
        <w:t xml:space="preserve"> </w:t>
      </w:r>
      <w:r>
        <w:t>Risks</w:t>
      </w:r>
      <w:bookmarkEnd w:id="70"/>
    </w:p>
    <w:p w14:paraId="144A191C" w14:textId="04491CA8" w:rsidR="00E84581" w:rsidRDefault="00183E7E" w:rsidP="00530D33">
      <w:pPr>
        <w:pStyle w:val="BodyText"/>
        <w:spacing w:before="121"/>
      </w:pPr>
      <w:r>
        <w:t>No rollback risks.</w:t>
      </w:r>
    </w:p>
    <w:p w14:paraId="79B1FCAB" w14:textId="77777777" w:rsidR="00E84581" w:rsidRDefault="00E84581" w:rsidP="00E534E6">
      <w:pPr>
        <w:pStyle w:val="Heading2"/>
      </w:pPr>
      <w:bookmarkStart w:id="71" w:name="_bookmark36"/>
      <w:bookmarkStart w:id="72" w:name="_Toc148954804"/>
      <w:bookmarkEnd w:id="71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2"/>
    </w:p>
    <w:p w14:paraId="3C37207C" w14:textId="4F428BDB" w:rsidR="00E84581" w:rsidRDefault="00183E7E" w:rsidP="00530D33">
      <w:pPr>
        <w:pStyle w:val="BodyText"/>
        <w:spacing w:before="121"/>
      </w:pPr>
      <w:r>
        <w:t>Authority for rollback not needed.</w:t>
      </w:r>
    </w:p>
    <w:p w14:paraId="29E61256" w14:textId="25EB96F3" w:rsidR="00E84581" w:rsidRDefault="00E84581" w:rsidP="00E534E6">
      <w:pPr>
        <w:pStyle w:val="Heading2"/>
      </w:pPr>
      <w:bookmarkStart w:id="73" w:name="_bookmark37"/>
      <w:bookmarkStart w:id="74" w:name="_Toc148954805"/>
      <w:bookmarkEnd w:id="73"/>
      <w:r>
        <w:t>Rollback</w:t>
      </w:r>
      <w:r>
        <w:rPr>
          <w:spacing w:val="-19"/>
        </w:rPr>
        <w:t xml:space="preserve"> </w:t>
      </w:r>
      <w:r>
        <w:t>Procedure</w:t>
      </w:r>
      <w:bookmarkEnd w:id="74"/>
    </w:p>
    <w:p w14:paraId="57B8B3BE" w14:textId="2BD11586" w:rsidR="007E1D43" w:rsidRPr="00D51F43" w:rsidRDefault="00183E7E" w:rsidP="00183E7E">
      <w:pPr>
        <w:pStyle w:val="BodyText"/>
      </w:pPr>
      <w:r>
        <w:t>No rollback procedure.</w:t>
      </w:r>
      <w:bookmarkStart w:id="75" w:name="_bookmark38"/>
      <w:bookmarkEnd w:id="75"/>
    </w:p>
    <w:p w14:paraId="6F77DB12" w14:textId="77777777" w:rsidR="00E84581" w:rsidRDefault="00E84581" w:rsidP="00E534E6">
      <w:pPr>
        <w:pStyle w:val="Heading2"/>
      </w:pPr>
      <w:bookmarkStart w:id="76" w:name="_Toc148954806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6"/>
    </w:p>
    <w:p w14:paraId="53F69201" w14:textId="0300253A" w:rsidR="0051238A" w:rsidRPr="00F852CE" w:rsidRDefault="00983312" w:rsidP="00B85044">
      <w:pPr>
        <w:pStyle w:val="BodyText"/>
        <w:spacing w:before="121"/>
      </w:pPr>
      <w:r>
        <w:t>No rollback verification.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E534E6">
      <w:pPr>
        <w:pStyle w:val="Heading1"/>
      </w:pPr>
      <w:bookmarkStart w:id="77" w:name="_bookmark39"/>
      <w:bookmarkStart w:id="78" w:name="_Toc148954807"/>
      <w:bookmarkEnd w:id="77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8"/>
    </w:p>
    <w:p w14:paraId="18F72893" w14:textId="2985C8EC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9" w:name="_Toc72323087"/>
      <w:bookmarkStart w:id="80" w:name="_Toc148954809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F71871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9"/>
      <w:bookmarkEnd w:id="80"/>
    </w:p>
    <w:tbl>
      <w:tblPr>
        <w:tblW w:w="91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cronyms"/>
        <w:tblDescription w:val="List of Acronyms used thorughout this document"/>
      </w:tblPr>
      <w:tblGrid>
        <w:gridCol w:w="2022"/>
        <w:gridCol w:w="7137"/>
      </w:tblGrid>
      <w:tr w:rsidR="002B49AB" w14:paraId="3F2E934C" w14:textId="77777777" w:rsidTr="00E623AE">
        <w:trPr>
          <w:trHeight w:val="371"/>
          <w:tblHeader/>
        </w:trPr>
        <w:tc>
          <w:tcPr>
            <w:tcW w:w="2022" w:type="dxa"/>
            <w:shd w:val="clear" w:color="auto" w:fill="F1F1F1"/>
          </w:tcPr>
          <w:p w14:paraId="4D8C7BE0" w14:textId="77777777" w:rsidR="002B49AB" w:rsidRPr="003E6F19" w:rsidRDefault="002B49AB" w:rsidP="00E623AE">
            <w:pPr>
              <w:pStyle w:val="TableParagraph"/>
              <w:keepNext/>
              <w:ind w:left="101"/>
              <w:jc w:val="center"/>
              <w:rPr>
                <w:b/>
                <w:sz w:val="22"/>
                <w:szCs w:val="22"/>
              </w:rPr>
            </w:pPr>
            <w:bookmarkStart w:id="81" w:name="_Hlk147325155"/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7" w:type="dxa"/>
            <w:shd w:val="clear" w:color="auto" w:fill="F1F1F1"/>
          </w:tcPr>
          <w:p w14:paraId="21792289" w14:textId="77777777" w:rsidR="002B49AB" w:rsidRPr="003E6F19" w:rsidRDefault="002B49AB" w:rsidP="00E623AE">
            <w:pPr>
              <w:pStyle w:val="TableParagraph"/>
              <w:keepNext/>
              <w:ind w:left="101"/>
              <w:jc w:val="center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2B49AB" w14:paraId="17DC38A3" w14:textId="77777777" w:rsidTr="00E623AE">
        <w:trPr>
          <w:trHeight w:val="405"/>
        </w:trPr>
        <w:tc>
          <w:tcPr>
            <w:tcW w:w="2022" w:type="dxa"/>
          </w:tcPr>
          <w:p w14:paraId="78D5A6EB" w14:textId="77777777" w:rsidR="002B49AB" w:rsidRPr="001B4294" w:rsidRDefault="002B49AB" w:rsidP="00E623AE">
            <w:pPr>
              <w:pStyle w:val="TableParagraph"/>
            </w:pPr>
            <w:r w:rsidRPr="001B4294">
              <w:t>CPRS</w:t>
            </w:r>
          </w:p>
        </w:tc>
        <w:tc>
          <w:tcPr>
            <w:tcW w:w="7137" w:type="dxa"/>
          </w:tcPr>
          <w:p w14:paraId="37717D2F" w14:textId="77777777" w:rsidR="002B49AB" w:rsidRPr="001B4294" w:rsidRDefault="002B49AB" w:rsidP="00E623AE">
            <w:pPr>
              <w:pStyle w:val="TableParagraph"/>
              <w:rPr>
                <w:rFonts w:ascii="Times New Roman" w:hAnsi="Times New Roman"/>
                <w:color w:val="auto"/>
              </w:rPr>
            </w:pPr>
            <w:r w:rsidRPr="001B4294">
              <w:rPr>
                <w:rFonts w:ascii="Times New Roman" w:hAnsi="Times New Roman"/>
                <w:color w:val="auto"/>
              </w:rPr>
              <w:t>Computerized Patient Record System</w:t>
            </w:r>
          </w:p>
        </w:tc>
      </w:tr>
      <w:tr w:rsidR="002B49AB" w14:paraId="718E97A8" w14:textId="77777777" w:rsidTr="00E623AE">
        <w:trPr>
          <w:trHeight w:val="405"/>
        </w:trPr>
        <w:tc>
          <w:tcPr>
            <w:tcW w:w="2022" w:type="dxa"/>
          </w:tcPr>
          <w:p w14:paraId="76758068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t>DLL</w:t>
            </w:r>
          </w:p>
        </w:tc>
        <w:tc>
          <w:tcPr>
            <w:tcW w:w="7137" w:type="dxa"/>
          </w:tcPr>
          <w:p w14:paraId="14CC02A8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rFonts w:ascii="Times New Roman" w:hAnsi="Times New Roman"/>
                <w:color w:val="auto"/>
              </w:rPr>
              <w:t>Dynamic Link Library</w:t>
            </w:r>
          </w:p>
        </w:tc>
      </w:tr>
      <w:tr w:rsidR="002B49AB" w14:paraId="6A7DE86F" w14:textId="77777777" w:rsidTr="00E623AE">
        <w:trPr>
          <w:trHeight w:val="405"/>
        </w:trPr>
        <w:tc>
          <w:tcPr>
            <w:tcW w:w="2022" w:type="dxa"/>
          </w:tcPr>
          <w:p w14:paraId="065D03D1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IOC</w:t>
            </w:r>
          </w:p>
        </w:tc>
        <w:tc>
          <w:tcPr>
            <w:tcW w:w="7137" w:type="dxa"/>
          </w:tcPr>
          <w:p w14:paraId="39681F1A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Initial</w:t>
            </w:r>
            <w:r w:rsidRPr="001B4294">
              <w:rPr>
                <w:spacing w:val="-3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Operating</w:t>
            </w:r>
            <w:r w:rsidRPr="001B4294">
              <w:rPr>
                <w:spacing w:val="-2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Capability</w:t>
            </w:r>
          </w:p>
        </w:tc>
      </w:tr>
      <w:tr w:rsidR="002B49AB" w14:paraId="38BF3913" w14:textId="77777777" w:rsidTr="00E623AE">
        <w:trPr>
          <w:trHeight w:val="405"/>
        </w:trPr>
        <w:tc>
          <w:tcPr>
            <w:tcW w:w="2022" w:type="dxa"/>
          </w:tcPr>
          <w:p w14:paraId="7B4AC8CE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KIDS</w:t>
            </w:r>
          </w:p>
        </w:tc>
        <w:tc>
          <w:tcPr>
            <w:tcW w:w="7137" w:type="dxa"/>
          </w:tcPr>
          <w:p w14:paraId="7F0688E8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Kernel</w:t>
            </w:r>
            <w:r w:rsidRPr="001B4294">
              <w:rPr>
                <w:spacing w:val="-3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Installation</w:t>
            </w:r>
            <w:r w:rsidRPr="001B4294">
              <w:rPr>
                <w:spacing w:val="-1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and</w:t>
            </w:r>
            <w:r w:rsidRPr="001B4294">
              <w:rPr>
                <w:spacing w:val="-1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Distribution</w:t>
            </w:r>
            <w:r w:rsidRPr="001B4294">
              <w:rPr>
                <w:spacing w:val="-3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System</w:t>
            </w:r>
          </w:p>
        </w:tc>
      </w:tr>
      <w:tr w:rsidR="002B49AB" w14:paraId="5F3905FA" w14:textId="77777777" w:rsidTr="00E623AE">
        <w:trPr>
          <w:trHeight w:val="378"/>
        </w:trPr>
        <w:tc>
          <w:tcPr>
            <w:tcW w:w="2022" w:type="dxa"/>
          </w:tcPr>
          <w:p w14:paraId="1AFD4D12" w14:textId="77777777" w:rsidR="002B49AB" w:rsidRPr="001B4294" w:rsidRDefault="002B49AB" w:rsidP="00E623A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MHA</w:t>
            </w:r>
          </w:p>
        </w:tc>
        <w:tc>
          <w:tcPr>
            <w:tcW w:w="7137" w:type="dxa"/>
          </w:tcPr>
          <w:p w14:paraId="028263BD" w14:textId="77777777" w:rsidR="002B49AB" w:rsidRPr="001B4294" w:rsidRDefault="002B49AB" w:rsidP="00E623AE">
            <w:pPr>
              <w:pStyle w:val="TableParagraph"/>
              <w:spacing w:before="62"/>
              <w:rPr>
                <w:sz w:val="22"/>
                <w:szCs w:val="22"/>
              </w:rPr>
            </w:pPr>
            <w:bookmarkStart w:id="82" w:name="_Hlk148954490"/>
            <w:r w:rsidRPr="001B4294">
              <w:rPr>
                <w:sz w:val="22"/>
                <w:szCs w:val="22"/>
              </w:rPr>
              <w:t>Mental Health Assistant</w:t>
            </w:r>
            <w:bookmarkEnd w:id="82"/>
          </w:p>
        </w:tc>
      </w:tr>
      <w:tr w:rsidR="002B49AB" w14:paraId="0885F583" w14:textId="77777777" w:rsidTr="00E623AE">
        <w:trPr>
          <w:trHeight w:val="376"/>
        </w:trPr>
        <w:tc>
          <w:tcPr>
            <w:tcW w:w="2022" w:type="dxa"/>
          </w:tcPr>
          <w:p w14:paraId="29A72A21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OIT</w:t>
            </w:r>
          </w:p>
        </w:tc>
        <w:tc>
          <w:tcPr>
            <w:tcW w:w="7137" w:type="dxa"/>
          </w:tcPr>
          <w:p w14:paraId="0D080A75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Office of Information and Technology</w:t>
            </w:r>
          </w:p>
        </w:tc>
      </w:tr>
      <w:tr w:rsidR="002B49AB" w:rsidRPr="00D93263" w14:paraId="5BB2092B" w14:textId="77777777" w:rsidTr="00E623AE">
        <w:trPr>
          <w:trHeight w:val="376"/>
        </w:trPr>
        <w:tc>
          <w:tcPr>
            <w:tcW w:w="2022" w:type="dxa"/>
          </w:tcPr>
          <w:p w14:paraId="16284F40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SQA</w:t>
            </w:r>
          </w:p>
        </w:tc>
        <w:tc>
          <w:tcPr>
            <w:tcW w:w="7137" w:type="dxa"/>
          </w:tcPr>
          <w:p w14:paraId="2375079E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Software</w:t>
            </w:r>
            <w:r w:rsidRPr="001B4294">
              <w:rPr>
                <w:spacing w:val="-3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Quality</w:t>
            </w:r>
            <w:r w:rsidRPr="001B4294">
              <w:rPr>
                <w:spacing w:val="-3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Assurance</w:t>
            </w:r>
          </w:p>
        </w:tc>
      </w:tr>
      <w:tr w:rsidR="002B49AB" w14:paraId="141C5643" w14:textId="77777777" w:rsidTr="00E623AE">
        <w:trPr>
          <w:trHeight w:val="376"/>
        </w:trPr>
        <w:tc>
          <w:tcPr>
            <w:tcW w:w="2022" w:type="dxa"/>
          </w:tcPr>
          <w:p w14:paraId="5816AF7B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VA</w:t>
            </w:r>
          </w:p>
        </w:tc>
        <w:tc>
          <w:tcPr>
            <w:tcW w:w="7137" w:type="dxa"/>
          </w:tcPr>
          <w:p w14:paraId="7956DAFF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Department</w:t>
            </w:r>
            <w:r w:rsidRPr="001B4294">
              <w:rPr>
                <w:spacing w:val="-2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of</w:t>
            </w:r>
            <w:r w:rsidRPr="001B4294">
              <w:rPr>
                <w:spacing w:val="-1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Veterans</w:t>
            </w:r>
            <w:r w:rsidRPr="001B4294">
              <w:rPr>
                <w:spacing w:val="-3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Affairs</w:t>
            </w:r>
          </w:p>
        </w:tc>
      </w:tr>
      <w:tr w:rsidR="002B49AB" w14:paraId="2630F768" w14:textId="77777777" w:rsidTr="00E623AE">
        <w:trPr>
          <w:trHeight w:val="378"/>
        </w:trPr>
        <w:tc>
          <w:tcPr>
            <w:tcW w:w="2022" w:type="dxa"/>
          </w:tcPr>
          <w:p w14:paraId="1E25F1ED" w14:textId="77777777" w:rsidR="002B49AB" w:rsidRPr="001B4294" w:rsidRDefault="002B49AB" w:rsidP="00E623A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VAMC</w:t>
            </w:r>
          </w:p>
        </w:tc>
        <w:tc>
          <w:tcPr>
            <w:tcW w:w="7137" w:type="dxa"/>
          </w:tcPr>
          <w:p w14:paraId="30BEE3AB" w14:textId="77777777" w:rsidR="002B49AB" w:rsidRPr="001B4294" w:rsidRDefault="002B49AB" w:rsidP="00E623A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Veterans</w:t>
            </w:r>
            <w:r w:rsidRPr="001B4294">
              <w:rPr>
                <w:spacing w:val="-3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Affairs</w:t>
            </w:r>
            <w:r w:rsidRPr="001B4294">
              <w:rPr>
                <w:spacing w:val="-2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Medical</w:t>
            </w:r>
            <w:r w:rsidRPr="001B4294">
              <w:rPr>
                <w:spacing w:val="-4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Center</w:t>
            </w:r>
          </w:p>
        </w:tc>
      </w:tr>
      <w:tr w:rsidR="002B49AB" w14:paraId="0FC711D9" w14:textId="77777777" w:rsidTr="00E623AE">
        <w:trPr>
          <w:trHeight w:val="371"/>
        </w:trPr>
        <w:tc>
          <w:tcPr>
            <w:tcW w:w="2022" w:type="dxa"/>
          </w:tcPr>
          <w:p w14:paraId="3F9013EB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r w:rsidRPr="001B4294">
              <w:rPr>
                <w:sz w:val="22"/>
                <w:szCs w:val="22"/>
              </w:rPr>
              <w:t>VistA</w:t>
            </w:r>
          </w:p>
        </w:tc>
        <w:tc>
          <w:tcPr>
            <w:tcW w:w="7137" w:type="dxa"/>
          </w:tcPr>
          <w:p w14:paraId="1558EE9F" w14:textId="77777777" w:rsidR="002B49AB" w:rsidRPr="001B4294" w:rsidRDefault="002B49AB" w:rsidP="00E623AE">
            <w:pPr>
              <w:pStyle w:val="TableParagraph"/>
              <w:rPr>
                <w:sz w:val="22"/>
                <w:szCs w:val="22"/>
              </w:rPr>
            </w:pPr>
            <w:proofErr w:type="spellStart"/>
            <w:r w:rsidRPr="001B4294">
              <w:rPr>
                <w:sz w:val="22"/>
                <w:szCs w:val="22"/>
              </w:rPr>
              <w:t>Veterans</w:t>
            </w:r>
            <w:proofErr w:type="spellEnd"/>
            <w:r w:rsidRPr="001B4294">
              <w:rPr>
                <w:spacing w:val="-4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Health</w:t>
            </w:r>
            <w:r w:rsidRPr="001B4294">
              <w:rPr>
                <w:spacing w:val="-4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Information</w:t>
            </w:r>
            <w:r w:rsidRPr="001B4294">
              <w:rPr>
                <w:spacing w:val="-2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System and</w:t>
            </w:r>
            <w:r w:rsidRPr="001B4294">
              <w:rPr>
                <w:spacing w:val="-4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Technology</w:t>
            </w:r>
            <w:r w:rsidRPr="001B4294">
              <w:rPr>
                <w:spacing w:val="-1"/>
                <w:sz w:val="22"/>
                <w:szCs w:val="22"/>
              </w:rPr>
              <w:t xml:space="preserve"> </w:t>
            </w:r>
            <w:r w:rsidRPr="001B4294">
              <w:rPr>
                <w:sz w:val="22"/>
                <w:szCs w:val="22"/>
              </w:rPr>
              <w:t>Architecture</w:t>
            </w:r>
          </w:p>
        </w:tc>
      </w:tr>
      <w:bookmarkEnd w:id="81"/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495BF5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21C8" w14:textId="77777777" w:rsidR="00DF186B" w:rsidRDefault="00DF186B">
      <w:r>
        <w:separator/>
      </w:r>
    </w:p>
    <w:p w14:paraId="52C2DF01" w14:textId="77777777" w:rsidR="00DF186B" w:rsidRDefault="00DF186B"/>
  </w:endnote>
  <w:endnote w:type="continuationSeparator" w:id="0">
    <w:p w14:paraId="19AAD9F5" w14:textId="77777777" w:rsidR="00DF186B" w:rsidRDefault="00DF186B">
      <w:r>
        <w:continuationSeparator/>
      </w:r>
    </w:p>
    <w:p w14:paraId="4A785B0E" w14:textId="77777777" w:rsidR="00DF186B" w:rsidRDefault="00DF186B"/>
  </w:endnote>
  <w:endnote w:type="continuationNotice" w:id="1">
    <w:p w14:paraId="5E196B36" w14:textId="77777777" w:rsidR="00DF186B" w:rsidRDefault="00DF1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05105C36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YS*5.01*</w:t>
        </w:r>
        <w:r w:rsidR="00E30C62">
          <w:rPr>
            <w:sz w:val="20"/>
          </w:rPr>
          <w:t>2</w:t>
        </w:r>
        <w:r w:rsidR="00877B9D">
          <w:rPr>
            <w:sz w:val="20"/>
          </w:rPr>
          <w:t>2</w:t>
        </w:r>
        <w:r w:rsidR="00E30C62">
          <w:rPr>
            <w:sz w:val="20"/>
          </w:rPr>
          <w:t>3</w:t>
        </w:r>
      </w:p>
      <w:p w14:paraId="7B410AB6" w14:textId="175ACA52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B84E80">
          <w:rPr>
            <w:sz w:val="20"/>
          </w:rPr>
          <w:t>October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437964" w:rsidRPr="0054378D">
          <w:rPr>
            <w:sz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Content>
      <w:p w14:paraId="3077319F" w14:textId="02524FFD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YS*5.01*</w:t>
        </w:r>
        <w:r w:rsidR="00E30C62">
          <w:rPr>
            <w:sz w:val="20"/>
          </w:rPr>
          <w:t>2</w:t>
        </w:r>
        <w:r w:rsidR="00877B9D">
          <w:rPr>
            <w:sz w:val="20"/>
          </w:rPr>
          <w:t>2</w:t>
        </w:r>
        <w:r w:rsidR="00E30C62">
          <w:rPr>
            <w:sz w:val="20"/>
          </w:rPr>
          <w:t>3</w:t>
        </w:r>
      </w:p>
      <w:p w14:paraId="03072D38" w14:textId="5DE177D2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8D59DA">
          <w:rPr>
            <w:sz w:val="20"/>
          </w:rPr>
          <w:t xml:space="preserve">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B84E80">
          <w:rPr>
            <w:noProof/>
            <w:sz w:val="20"/>
          </w:rPr>
          <w:t>October</w:t>
        </w:r>
        <w:r w:rsidR="001D24E0" w:rsidRPr="008D59DA">
          <w:rPr>
            <w:sz w:val="20"/>
          </w:rPr>
          <w:t xml:space="preserve"> </w:t>
        </w:r>
        <w:r w:rsidRPr="008D59DA">
          <w:rPr>
            <w:sz w:val="20"/>
          </w:rPr>
          <w:t>202</w:t>
        </w:r>
        <w:r w:rsidR="00437964" w:rsidRPr="008D59DA">
          <w:rPr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45C58893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YS*5.01*</w:t>
    </w:r>
    <w:r w:rsidR="00E30C62">
      <w:rPr>
        <w:rStyle w:val="FooterChar"/>
        <w:sz w:val="22"/>
        <w:szCs w:val="22"/>
      </w:rPr>
      <w:t>2</w:t>
    </w:r>
    <w:r w:rsidR="00877B9D">
      <w:rPr>
        <w:rStyle w:val="FooterChar"/>
        <w:sz w:val="22"/>
        <w:szCs w:val="22"/>
      </w:rPr>
      <w:t>2</w:t>
    </w:r>
    <w:r w:rsidR="00E30C62">
      <w:rPr>
        <w:rStyle w:val="FooterChar"/>
        <w:sz w:val="22"/>
        <w:szCs w:val="22"/>
      </w:rPr>
      <w:t>3</w:t>
    </w:r>
  </w:p>
  <w:p w14:paraId="735348DF" w14:textId="552280F4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8739A2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12122E">
      <w:rPr>
        <w:rStyle w:val="FooterChar"/>
        <w:sz w:val="22"/>
        <w:szCs w:val="22"/>
      </w:rPr>
      <w:t>Octo</w:t>
    </w:r>
    <w:r w:rsidR="002146C2">
      <w:rPr>
        <w:rStyle w:val="FooterChar"/>
        <w:sz w:val="22"/>
        <w:szCs w:val="22"/>
      </w:rPr>
      <w:t>ber</w:t>
    </w:r>
    <w:r w:rsidR="009B29DE" w:rsidRPr="0054378D">
      <w:rPr>
        <w:rStyle w:val="FooterChar"/>
        <w:sz w:val="22"/>
        <w:szCs w:val="22"/>
      </w:rPr>
      <w:t xml:space="preserve"> 202</w:t>
    </w:r>
    <w:r w:rsidR="00437964" w:rsidRPr="0054378D">
      <w:rPr>
        <w:rStyle w:val="FooterChar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44FD" w14:textId="77777777" w:rsidR="00DF186B" w:rsidRDefault="00DF186B">
      <w:r>
        <w:separator/>
      </w:r>
    </w:p>
    <w:p w14:paraId="45CA7FFE" w14:textId="77777777" w:rsidR="00DF186B" w:rsidRDefault="00DF186B"/>
  </w:footnote>
  <w:footnote w:type="continuationSeparator" w:id="0">
    <w:p w14:paraId="16B9B278" w14:textId="77777777" w:rsidR="00DF186B" w:rsidRDefault="00DF186B">
      <w:r>
        <w:continuationSeparator/>
      </w:r>
    </w:p>
    <w:p w14:paraId="6D00728B" w14:textId="77777777" w:rsidR="00DF186B" w:rsidRDefault="00DF186B"/>
  </w:footnote>
  <w:footnote w:type="continuationNotice" w:id="1">
    <w:p w14:paraId="70CF68FB" w14:textId="77777777" w:rsidR="00DF186B" w:rsidRDefault="00DF1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2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F41199"/>
    <w:multiLevelType w:val="hybridMultilevel"/>
    <w:tmpl w:val="7B66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14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17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17"/>
  </w:num>
  <w:num w:numId="2" w16cid:durableId="121654873">
    <w:abstractNumId w:val="15"/>
  </w:num>
  <w:num w:numId="3" w16cid:durableId="113600977">
    <w:abstractNumId w:val="4"/>
  </w:num>
  <w:num w:numId="4" w16cid:durableId="220214597">
    <w:abstractNumId w:val="18"/>
  </w:num>
  <w:num w:numId="5" w16cid:durableId="1533956190">
    <w:abstractNumId w:val="20"/>
  </w:num>
  <w:num w:numId="6" w16cid:durableId="480269710">
    <w:abstractNumId w:val="12"/>
  </w:num>
  <w:num w:numId="7" w16cid:durableId="189413320">
    <w:abstractNumId w:val="8"/>
  </w:num>
  <w:num w:numId="8" w16cid:durableId="387916642">
    <w:abstractNumId w:val="6"/>
  </w:num>
  <w:num w:numId="9" w16cid:durableId="380860368">
    <w:abstractNumId w:val="10"/>
  </w:num>
  <w:num w:numId="10" w16cid:durableId="351760428">
    <w:abstractNumId w:val="11"/>
  </w:num>
  <w:num w:numId="11" w16cid:durableId="81534586">
    <w:abstractNumId w:val="9"/>
  </w:num>
  <w:num w:numId="12" w16cid:durableId="767196425">
    <w:abstractNumId w:val="14"/>
  </w:num>
  <w:num w:numId="13" w16cid:durableId="477847553">
    <w:abstractNumId w:val="2"/>
  </w:num>
  <w:num w:numId="14" w16cid:durableId="1723021237">
    <w:abstractNumId w:val="1"/>
  </w:num>
  <w:num w:numId="15" w16cid:durableId="843596269">
    <w:abstractNumId w:val="0"/>
  </w:num>
  <w:num w:numId="16" w16cid:durableId="1872185764">
    <w:abstractNumId w:val="5"/>
  </w:num>
  <w:num w:numId="17" w16cid:durableId="1397437005">
    <w:abstractNumId w:val="16"/>
  </w:num>
  <w:num w:numId="18" w16cid:durableId="157884434">
    <w:abstractNumId w:val="13"/>
  </w:num>
  <w:num w:numId="19" w16cid:durableId="424151186">
    <w:abstractNumId w:val="7"/>
  </w:num>
  <w:num w:numId="20" w16cid:durableId="1247570988">
    <w:abstractNumId w:val="19"/>
  </w:num>
  <w:num w:numId="21" w16cid:durableId="209558888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3662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46BF"/>
    <w:rsid w:val="000261A8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501EA"/>
    <w:rsid w:val="00050D8A"/>
    <w:rsid w:val="000512B6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32DE"/>
    <w:rsid w:val="00074784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46A6"/>
    <w:rsid w:val="00096010"/>
    <w:rsid w:val="0009659E"/>
    <w:rsid w:val="000967A2"/>
    <w:rsid w:val="000A15D6"/>
    <w:rsid w:val="000A23AE"/>
    <w:rsid w:val="000A3F71"/>
    <w:rsid w:val="000A4AE7"/>
    <w:rsid w:val="000A50D8"/>
    <w:rsid w:val="000A66F4"/>
    <w:rsid w:val="000A6F11"/>
    <w:rsid w:val="000B09EF"/>
    <w:rsid w:val="000B1D4E"/>
    <w:rsid w:val="000B23F8"/>
    <w:rsid w:val="000B4B85"/>
    <w:rsid w:val="000B4D4A"/>
    <w:rsid w:val="000B553D"/>
    <w:rsid w:val="000B67D4"/>
    <w:rsid w:val="000C0EA1"/>
    <w:rsid w:val="000C115F"/>
    <w:rsid w:val="000C18E7"/>
    <w:rsid w:val="000C551B"/>
    <w:rsid w:val="000C63BF"/>
    <w:rsid w:val="000D207D"/>
    <w:rsid w:val="000D2438"/>
    <w:rsid w:val="000D2A67"/>
    <w:rsid w:val="000D6BD2"/>
    <w:rsid w:val="000E42C1"/>
    <w:rsid w:val="000E5F47"/>
    <w:rsid w:val="000E6977"/>
    <w:rsid w:val="000F0284"/>
    <w:rsid w:val="000F08EE"/>
    <w:rsid w:val="000F0C9C"/>
    <w:rsid w:val="000F3438"/>
    <w:rsid w:val="000F3CE0"/>
    <w:rsid w:val="000F3F12"/>
    <w:rsid w:val="000F6343"/>
    <w:rsid w:val="000F6395"/>
    <w:rsid w:val="000F63AE"/>
    <w:rsid w:val="00100134"/>
    <w:rsid w:val="00101B1F"/>
    <w:rsid w:val="00102896"/>
    <w:rsid w:val="0010320F"/>
    <w:rsid w:val="00103621"/>
    <w:rsid w:val="00104399"/>
    <w:rsid w:val="00104806"/>
    <w:rsid w:val="0010664C"/>
    <w:rsid w:val="00107971"/>
    <w:rsid w:val="00110050"/>
    <w:rsid w:val="0011050D"/>
    <w:rsid w:val="00110E60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22E"/>
    <w:rsid w:val="00121407"/>
    <w:rsid w:val="00121DF8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6946"/>
    <w:rsid w:val="00146D6A"/>
    <w:rsid w:val="00151087"/>
    <w:rsid w:val="001537EC"/>
    <w:rsid w:val="001569DB"/>
    <w:rsid w:val="001574A4"/>
    <w:rsid w:val="00157E37"/>
    <w:rsid w:val="00160824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5C2D"/>
    <w:rsid w:val="00176A74"/>
    <w:rsid w:val="001771B4"/>
    <w:rsid w:val="001778C5"/>
    <w:rsid w:val="00180235"/>
    <w:rsid w:val="00180297"/>
    <w:rsid w:val="001820E5"/>
    <w:rsid w:val="00183557"/>
    <w:rsid w:val="00183E7E"/>
    <w:rsid w:val="001853EF"/>
    <w:rsid w:val="00186009"/>
    <w:rsid w:val="00186480"/>
    <w:rsid w:val="0018675B"/>
    <w:rsid w:val="00191154"/>
    <w:rsid w:val="00191881"/>
    <w:rsid w:val="00196684"/>
    <w:rsid w:val="001A0330"/>
    <w:rsid w:val="001A038A"/>
    <w:rsid w:val="001A04FD"/>
    <w:rsid w:val="001A099F"/>
    <w:rsid w:val="001A1826"/>
    <w:rsid w:val="001A2C2E"/>
    <w:rsid w:val="001A3B29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6A24"/>
    <w:rsid w:val="001B6D98"/>
    <w:rsid w:val="001B7076"/>
    <w:rsid w:val="001B7C65"/>
    <w:rsid w:val="001C0D8E"/>
    <w:rsid w:val="001C1244"/>
    <w:rsid w:val="001C1DC2"/>
    <w:rsid w:val="001C22CA"/>
    <w:rsid w:val="001C2974"/>
    <w:rsid w:val="001C2C52"/>
    <w:rsid w:val="001C4583"/>
    <w:rsid w:val="001C4932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3B61"/>
    <w:rsid w:val="001E4B39"/>
    <w:rsid w:val="001E6CD0"/>
    <w:rsid w:val="001E705A"/>
    <w:rsid w:val="001E73E1"/>
    <w:rsid w:val="001F010F"/>
    <w:rsid w:val="001F2E1D"/>
    <w:rsid w:val="001F5F58"/>
    <w:rsid w:val="001F70A0"/>
    <w:rsid w:val="002005E9"/>
    <w:rsid w:val="002009B0"/>
    <w:rsid w:val="002045CA"/>
    <w:rsid w:val="00204F77"/>
    <w:rsid w:val="002079F9"/>
    <w:rsid w:val="0021144A"/>
    <w:rsid w:val="00213C8E"/>
    <w:rsid w:val="002146C2"/>
    <w:rsid w:val="00214C24"/>
    <w:rsid w:val="00217034"/>
    <w:rsid w:val="0021786A"/>
    <w:rsid w:val="00217B19"/>
    <w:rsid w:val="00217ECB"/>
    <w:rsid w:val="00221216"/>
    <w:rsid w:val="00221E4D"/>
    <w:rsid w:val="00221E87"/>
    <w:rsid w:val="00222831"/>
    <w:rsid w:val="002229D6"/>
    <w:rsid w:val="00222FCD"/>
    <w:rsid w:val="002273CA"/>
    <w:rsid w:val="0022757D"/>
    <w:rsid w:val="00227714"/>
    <w:rsid w:val="00230A1C"/>
    <w:rsid w:val="00230D11"/>
    <w:rsid w:val="00234111"/>
    <w:rsid w:val="00235FAD"/>
    <w:rsid w:val="00236972"/>
    <w:rsid w:val="00240182"/>
    <w:rsid w:val="00243A67"/>
    <w:rsid w:val="00243CE7"/>
    <w:rsid w:val="00247479"/>
    <w:rsid w:val="0025034D"/>
    <w:rsid w:val="002503B6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3E82"/>
    <w:rsid w:val="00274BC6"/>
    <w:rsid w:val="00280A53"/>
    <w:rsid w:val="00280AC7"/>
    <w:rsid w:val="0028140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90AED"/>
    <w:rsid w:val="0029261A"/>
    <w:rsid w:val="00292B10"/>
    <w:rsid w:val="00292BE3"/>
    <w:rsid w:val="0029309C"/>
    <w:rsid w:val="002933D0"/>
    <w:rsid w:val="00293859"/>
    <w:rsid w:val="00295C9B"/>
    <w:rsid w:val="00296100"/>
    <w:rsid w:val="00296D54"/>
    <w:rsid w:val="002A0C8C"/>
    <w:rsid w:val="002A2EE5"/>
    <w:rsid w:val="002A3C48"/>
    <w:rsid w:val="002A47C2"/>
    <w:rsid w:val="002A4907"/>
    <w:rsid w:val="002A5B2B"/>
    <w:rsid w:val="002B1F67"/>
    <w:rsid w:val="002B2E01"/>
    <w:rsid w:val="002B49AB"/>
    <w:rsid w:val="002B6ED5"/>
    <w:rsid w:val="002B735E"/>
    <w:rsid w:val="002B78A0"/>
    <w:rsid w:val="002C1D37"/>
    <w:rsid w:val="002C23BD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6D8B"/>
    <w:rsid w:val="002D73F9"/>
    <w:rsid w:val="002E02B5"/>
    <w:rsid w:val="002E1D8C"/>
    <w:rsid w:val="002E644A"/>
    <w:rsid w:val="002E751D"/>
    <w:rsid w:val="002F0076"/>
    <w:rsid w:val="002F0309"/>
    <w:rsid w:val="002F10CB"/>
    <w:rsid w:val="002F190F"/>
    <w:rsid w:val="002F1948"/>
    <w:rsid w:val="002F1E2E"/>
    <w:rsid w:val="002F2F40"/>
    <w:rsid w:val="002F53EB"/>
    <w:rsid w:val="002F5410"/>
    <w:rsid w:val="002F64D1"/>
    <w:rsid w:val="00301C0C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2241E"/>
    <w:rsid w:val="003224BE"/>
    <w:rsid w:val="00324D7A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36DC7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4CBB"/>
    <w:rsid w:val="00346959"/>
    <w:rsid w:val="0035064F"/>
    <w:rsid w:val="0035085A"/>
    <w:rsid w:val="00352682"/>
    <w:rsid w:val="00353152"/>
    <w:rsid w:val="003540F6"/>
    <w:rsid w:val="00356294"/>
    <w:rsid w:val="003565ED"/>
    <w:rsid w:val="00357A5D"/>
    <w:rsid w:val="00360117"/>
    <w:rsid w:val="00361BE2"/>
    <w:rsid w:val="0036275E"/>
    <w:rsid w:val="00362DA5"/>
    <w:rsid w:val="003635CE"/>
    <w:rsid w:val="00363E8C"/>
    <w:rsid w:val="00365B2D"/>
    <w:rsid w:val="00372700"/>
    <w:rsid w:val="00372FF3"/>
    <w:rsid w:val="003737D2"/>
    <w:rsid w:val="00373FC8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6E2E"/>
    <w:rsid w:val="003979CB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414F"/>
    <w:rsid w:val="003B5475"/>
    <w:rsid w:val="003B5910"/>
    <w:rsid w:val="003B6DBA"/>
    <w:rsid w:val="003C19A0"/>
    <w:rsid w:val="003C2662"/>
    <w:rsid w:val="003C2C9B"/>
    <w:rsid w:val="003C7B01"/>
    <w:rsid w:val="003D335F"/>
    <w:rsid w:val="003D59EF"/>
    <w:rsid w:val="003D693C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F19"/>
    <w:rsid w:val="003E74BF"/>
    <w:rsid w:val="003E76DC"/>
    <w:rsid w:val="003E7AC7"/>
    <w:rsid w:val="003F223E"/>
    <w:rsid w:val="003F30DB"/>
    <w:rsid w:val="003F4789"/>
    <w:rsid w:val="003F4A4E"/>
    <w:rsid w:val="003F5ACD"/>
    <w:rsid w:val="003F5F11"/>
    <w:rsid w:val="004017B0"/>
    <w:rsid w:val="00401B30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1E0D"/>
    <w:rsid w:val="00433816"/>
    <w:rsid w:val="004341B0"/>
    <w:rsid w:val="00435E65"/>
    <w:rsid w:val="00435E73"/>
    <w:rsid w:val="00435F28"/>
    <w:rsid w:val="00436157"/>
    <w:rsid w:val="00437014"/>
    <w:rsid w:val="00437964"/>
    <w:rsid w:val="00440998"/>
    <w:rsid w:val="00440A78"/>
    <w:rsid w:val="004429C4"/>
    <w:rsid w:val="00444E2D"/>
    <w:rsid w:val="00445700"/>
    <w:rsid w:val="00445BF7"/>
    <w:rsid w:val="004505B8"/>
    <w:rsid w:val="00451181"/>
    <w:rsid w:val="00452CBD"/>
    <w:rsid w:val="00452DB6"/>
    <w:rsid w:val="00455CB4"/>
    <w:rsid w:val="00460F45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BBC"/>
    <w:rsid w:val="00475B1D"/>
    <w:rsid w:val="00477181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985"/>
    <w:rsid w:val="00494BEC"/>
    <w:rsid w:val="00495BF5"/>
    <w:rsid w:val="00497274"/>
    <w:rsid w:val="00497C21"/>
    <w:rsid w:val="004A1C46"/>
    <w:rsid w:val="004A28E1"/>
    <w:rsid w:val="004A2E1A"/>
    <w:rsid w:val="004A5B5B"/>
    <w:rsid w:val="004B2499"/>
    <w:rsid w:val="004B37EC"/>
    <w:rsid w:val="004B57D1"/>
    <w:rsid w:val="004B5C24"/>
    <w:rsid w:val="004B64EC"/>
    <w:rsid w:val="004C1D9C"/>
    <w:rsid w:val="004C47C1"/>
    <w:rsid w:val="004C524A"/>
    <w:rsid w:val="004C5C8F"/>
    <w:rsid w:val="004C68D3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C58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1F1"/>
    <w:rsid w:val="004F3A80"/>
    <w:rsid w:val="004F4D57"/>
    <w:rsid w:val="004F4E0B"/>
    <w:rsid w:val="004F5515"/>
    <w:rsid w:val="004F5989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100F6"/>
    <w:rsid w:val="00510914"/>
    <w:rsid w:val="0051238A"/>
    <w:rsid w:val="005139D5"/>
    <w:rsid w:val="005145F6"/>
    <w:rsid w:val="00514845"/>
    <w:rsid w:val="00515F2A"/>
    <w:rsid w:val="0051631E"/>
    <w:rsid w:val="00520145"/>
    <w:rsid w:val="005243FC"/>
    <w:rsid w:val="00525D06"/>
    <w:rsid w:val="00526C72"/>
    <w:rsid w:val="005272D2"/>
    <w:rsid w:val="00527B5C"/>
    <w:rsid w:val="00527D1E"/>
    <w:rsid w:val="00530388"/>
    <w:rsid w:val="00530B2D"/>
    <w:rsid w:val="00530D33"/>
    <w:rsid w:val="00530D34"/>
    <w:rsid w:val="005317AC"/>
    <w:rsid w:val="00531CD9"/>
    <w:rsid w:val="005327F9"/>
    <w:rsid w:val="00532B92"/>
    <w:rsid w:val="00535997"/>
    <w:rsid w:val="00541310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2AE4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563D"/>
    <w:rsid w:val="00575CFA"/>
    <w:rsid w:val="00576115"/>
    <w:rsid w:val="00576377"/>
    <w:rsid w:val="00577088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4383"/>
    <w:rsid w:val="005A1C16"/>
    <w:rsid w:val="005A25CC"/>
    <w:rsid w:val="005A2A27"/>
    <w:rsid w:val="005A38F7"/>
    <w:rsid w:val="005A472F"/>
    <w:rsid w:val="005A49E1"/>
    <w:rsid w:val="005A49F8"/>
    <w:rsid w:val="005A6B47"/>
    <w:rsid w:val="005A722B"/>
    <w:rsid w:val="005B166A"/>
    <w:rsid w:val="005B3DE2"/>
    <w:rsid w:val="005B50F2"/>
    <w:rsid w:val="005B58AC"/>
    <w:rsid w:val="005B6EA9"/>
    <w:rsid w:val="005B70DC"/>
    <w:rsid w:val="005B733F"/>
    <w:rsid w:val="005B7CDD"/>
    <w:rsid w:val="005B7DAA"/>
    <w:rsid w:val="005C057B"/>
    <w:rsid w:val="005C09F2"/>
    <w:rsid w:val="005C1797"/>
    <w:rsid w:val="005C1DBB"/>
    <w:rsid w:val="005C37D1"/>
    <w:rsid w:val="005C4069"/>
    <w:rsid w:val="005C4922"/>
    <w:rsid w:val="005C5ED2"/>
    <w:rsid w:val="005D10B1"/>
    <w:rsid w:val="005D18C5"/>
    <w:rsid w:val="005D2A89"/>
    <w:rsid w:val="005D2EEB"/>
    <w:rsid w:val="005D3B22"/>
    <w:rsid w:val="005E131E"/>
    <w:rsid w:val="005E1DA8"/>
    <w:rsid w:val="005E2AF9"/>
    <w:rsid w:val="005E5C33"/>
    <w:rsid w:val="005E6AAF"/>
    <w:rsid w:val="005F0F90"/>
    <w:rsid w:val="005F10A9"/>
    <w:rsid w:val="005F11F2"/>
    <w:rsid w:val="005F3344"/>
    <w:rsid w:val="005F6E53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31AC"/>
    <w:rsid w:val="006136E8"/>
    <w:rsid w:val="00614A5E"/>
    <w:rsid w:val="00614EB6"/>
    <w:rsid w:val="006159FF"/>
    <w:rsid w:val="00615DF6"/>
    <w:rsid w:val="0061708A"/>
    <w:rsid w:val="00617357"/>
    <w:rsid w:val="00620BFA"/>
    <w:rsid w:val="00623F1A"/>
    <w:rsid w:val="006244C7"/>
    <w:rsid w:val="00624A23"/>
    <w:rsid w:val="00625463"/>
    <w:rsid w:val="00627B95"/>
    <w:rsid w:val="0063358E"/>
    <w:rsid w:val="006348DB"/>
    <w:rsid w:val="00636566"/>
    <w:rsid w:val="00641703"/>
    <w:rsid w:val="00641EF0"/>
    <w:rsid w:val="00642203"/>
    <w:rsid w:val="00642849"/>
    <w:rsid w:val="00644715"/>
    <w:rsid w:val="00645224"/>
    <w:rsid w:val="006460A0"/>
    <w:rsid w:val="00646150"/>
    <w:rsid w:val="00646F53"/>
    <w:rsid w:val="0064769E"/>
    <w:rsid w:val="00647B03"/>
    <w:rsid w:val="006521FA"/>
    <w:rsid w:val="0065294B"/>
    <w:rsid w:val="0065443F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D4"/>
    <w:rsid w:val="0066555F"/>
    <w:rsid w:val="006658BE"/>
    <w:rsid w:val="00665BF6"/>
    <w:rsid w:val="006669CF"/>
    <w:rsid w:val="00666A2A"/>
    <w:rsid w:val="006670D2"/>
    <w:rsid w:val="00667E47"/>
    <w:rsid w:val="006728B5"/>
    <w:rsid w:val="006746D2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4E98"/>
    <w:rsid w:val="00685E4D"/>
    <w:rsid w:val="00687C01"/>
    <w:rsid w:val="00690A9C"/>
    <w:rsid w:val="00691431"/>
    <w:rsid w:val="00692C58"/>
    <w:rsid w:val="00693384"/>
    <w:rsid w:val="00693C85"/>
    <w:rsid w:val="006944C9"/>
    <w:rsid w:val="006954EE"/>
    <w:rsid w:val="00695E70"/>
    <w:rsid w:val="006962A8"/>
    <w:rsid w:val="00697DC4"/>
    <w:rsid w:val="006A0FC5"/>
    <w:rsid w:val="006A20A1"/>
    <w:rsid w:val="006A22A7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6DBA"/>
    <w:rsid w:val="006C74F4"/>
    <w:rsid w:val="006C78C1"/>
    <w:rsid w:val="006C7ACD"/>
    <w:rsid w:val="006D106B"/>
    <w:rsid w:val="006D1AF0"/>
    <w:rsid w:val="006D333C"/>
    <w:rsid w:val="006D3E2E"/>
    <w:rsid w:val="006D4142"/>
    <w:rsid w:val="006D4CDF"/>
    <w:rsid w:val="006D68DA"/>
    <w:rsid w:val="006D7017"/>
    <w:rsid w:val="006E03B5"/>
    <w:rsid w:val="006E32E0"/>
    <w:rsid w:val="006E5468"/>
    <w:rsid w:val="006E5523"/>
    <w:rsid w:val="006E5B45"/>
    <w:rsid w:val="006E643B"/>
    <w:rsid w:val="006E64B6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500"/>
    <w:rsid w:val="00700E4A"/>
    <w:rsid w:val="0070219C"/>
    <w:rsid w:val="0070401D"/>
    <w:rsid w:val="00704943"/>
    <w:rsid w:val="007056EC"/>
    <w:rsid w:val="00706C3D"/>
    <w:rsid w:val="0070753F"/>
    <w:rsid w:val="0070760F"/>
    <w:rsid w:val="00710A9B"/>
    <w:rsid w:val="00711BF1"/>
    <w:rsid w:val="00713F0A"/>
    <w:rsid w:val="00714730"/>
    <w:rsid w:val="00715F75"/>
    <w:rsid w:val="00716E8A"/>
    <w:rsid w:val="00716ED5"/>
    <w:rsid w:val="00717AA3"/>
    <w:rsid w:val="007204BB"/>
    <w:rsid w:val="00720783"/>
    <w:rsid w:val="00721C0F"/>
    <w:rsid w:val="00721F7D"/>
    <w:rsid w:val="00722A0E"/>
    <w:rsid w:val="00722FFA"/>
    <w:rsid w:val="007238FF"/>
    <w:rsid w:val="00723D39"/>
    <w:rsid w:val="007246CB"/>
    <w:rsid w:val="0072569B"/>
    <w:rsid w:val="00725C30"/>
    <w:rsid w:val="007272A4"/>
    <w:rsid w:val="0073003B"/>
    <w:rsid w:val="0073078F"/>
    <w:rsid w:val="00730B21"/>
    <w:rsid w:val="007312BB"/>
    <w:rsid w:val="007316E5"/>
    <w:rsid w:val="0073309B"/>
    <w:rsid w:val="007342A1"/>
    <w:rsid w:val="00736B0D"/>
    <w:rsid w:val="0073708D"/>
    <w:rsid w:val="00737679"/>
    <w:rsid w:val="0073797B"/>
    <w:rsid w:val="00740071"/>
    <w:rsid w:val="00740CBB"/>
    <w:rsid w:val="00742A03"/>
    <w:rsid w:val="00742A8C"/>
    <w:rsid w:val="00742D4B"/>
    <w:rsid w:val="00743D64"/>
    <w:rsid w:val="00743E9E"/>
    <w:rsid w:val="00744F0F"/>
    <w:rsid w:val="00746B67"/>
    <w:rsid w:val="00747117"/>
    <w:rsid w:val="007474A9"/>
    <w:rsid w:val="00750FDE"/>
    <w:rsid w:val="007537E2"/>
    <w:rsid w:val="00754BC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3BB"/>
    <w:rsid w:val="0077455F"/>
    <w:rsid w:val="00776AA6"/>
    <w:rsid w:val="007804A7"/>
    <w:rsid w:val="007809A2"/>
    <w:rsid w:val="00781144"/>
    <w:rsid w:val="007814AD"/>
    <w:rsid w:val="00781AA9"/>
    <w:rsid w:val="00781B48"/>
    <w:rsid w:val="00782046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43E6"/>
    <w:rsid w:val="007948BF"/>
    <w:rsid w:val="00796FB9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2E3"/>
    <w:rsid w:val="007A6696"/>
    <w:rsid w:val="007B0B90"/>
    <w:rsid w:val="007B1532"/>
    <w:rsid w:val="007B174F"/>
    <w:rsid w:val="007B3D18"/>
    <w:rsid w:val="007B5233"/>
    <w:rsid w:val="007B65D7"/>
    <w:rsid w:val="007C0E0A"/>
    <w:rsid w:val="007C2637"/>
    <w:rsid w:val="007D0545"/>
    <w:rsid w:val="007D2D22"/>
    <w:rsid w:val="007D6783"/>
    <w:rsid w:val="007E00DA"/>
    <w:rsid w:val="007E05D4"/>
    <w:rsid w:val="007E1D43"/>
    <w:rsid w:val="007E21AE"/>
    <w:rsid w:val="007E2C82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620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1C2"/>
    <w:rsid w:val="00815642"/>
    <w:rsid w:val="008159EE"/>
    <w:rsid w:val="00821FD9"/>
    <w:rsid w:val="00822C52"/>
    <w:rsid w:val="008237CA"/>
    <w:rsid w:val="008239E1"/>
    <w:rsid w:val="008241A1"/>
    <w:rsid w:val="008243FE"/>
    <w:rsid w:val="0082491E"/>
    <w:rsid w:val="00825350"/>
    <w:rsid w:val="00825B6D"/>
    <w:rsid w:val="008308C2"/>
    <w:rsid w:val="008333AB"/>
    <w:rsid w:val="00835E35"/>
    <w:rsid w:val="008361E4"/>
    <w:rsid w:val="00840BAB"/>
    <w:rsid w:val="00840C24"/>
    <w:rsid w:val="008415B9"/>
    <w:rsid w:val="00842D26"/>
    <w:rsid w:val="0084454F"/>
    <w:rsid w:val="0084477C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6A08"/>
    <w:rsid w:val="008577B5"/>
    <w:rsid w:val="00860571"/>
    <w:rsid w:val="00861EA9"/>
    <w:rsid w:val="00863B21"/>
    <w:rsid w:val="00866304"/>
    <w:rsid w:val="00866371"/>
    <w:rsid w:val="0086680B"/>
    <w:rsid w:val="00871E3C"/>
    <w:rsid w:val="008739A2"/>
    <w:rsid w:val="00877B9D"/>
    <w:rsid w:val="0088044F"/>
    <w:rsid w:val="00880C3D"/>
    <w:rsid w:val="008831EB"/>
    <w:rsid w:val="00883314"/>
    <w:rsid w:val="008835BD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E08"/>
    <w:rsid w:val="008A4AE4"/>
    <w:rsid w:val="008A5A1D"/>
    <w:rsid w:val="008A7052"/>
    <w:rsid w:val="008A783A"/>
    <w:rsid w:val="008B0EBF"/>
    <w:rsid w:val="008B43F5"/>
    <w:rsid w:val="008B4817"/>
    <w:rsid w:val="008B741A"/>
    <w:rsid w:val="008C2304"/>
    <w:rsid w:val="008C3416"/>
    <w:rsid w:val="008C3914"/>
    <w:rsid w:val="008C4576"/>
    <w:rsid w:val="008C5CF3"/>
    <w:rsid w:val="008D011D"/>
    <w:rsid w:val="008D0B61"/>
    <w:rsid w:val="008D191D"/>
    <w:rsid w:val="008D2181"/>
    <w:rsid w:val="008D35BA"/>
    <w:rsid w:val="008D3620"/>
    <w:rsid w:val="008D4F55"/>
    <w:rsid w:val="008D59DA"/>
    <w:rsid w:val="008D64B5"/>
    <w:rsid w:val="008D74A8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6363"/>
    <w:rsid w:val="008F7F54"/>
    <w:rsid w:val="00900850"/>
    <w:rsid w:val="009011D4"/>
    <w:rsid w:val="009016D5"/>
    <w:rsid w:val="009017F1"/>
    <w:rsid w:val="00901D12"/>
    <w:rsid w:val="009058AF"/>
    <w:rsid w:val="00906711"/>
    <w:rsid w:val="009068FD"/>
    <w:rsid w:val="009069CA"/>
    <w:rsid w:val="00906DCF"/>
    <w:rsid w:val="009071B9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7B5D"/>
    <w:rsid w:val="009202F5"/>
    <w:rsid w:val="00922C07"/>
    <w:rsid w:val="00922D53"/>
    <w:rsid w:val="009251F4"/>
    <w:rsid w:val="0092534A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C00"/>
    <w:rsid w:val="00943010"/>
    <w:rsid w:val="00943E99"/>
    <w:rsid w:val="009453C1"/>
    <w:rsid w:val="00946AE5"/>
    <w:rsid w:val="00947AE3"/>
    <w:rsid w:val="0095133D"/>
    <w:rsid w:val="00951DAA"/>
    <w:rsid w:val="0095200D"/>
    <w:rsid w:val="00953DBB"/>
    <w:rsid w:val="00954111"/>
    <w:rsid w:val="009579C8"/>
    <w:rsid w:val="00961FED"/>
    <w:rsid w:val="009624C8"/>
    <w:rsid w:val="0096728B"/>
    <w:rsid w:val="009679ED"/>
    <w:rsid w:val="00967C1C"/>
    <w:rsid w:val="00974895"/>
    <w:rsid w:val="00975363"/>
    <w:rsid w:val="00975AC4"/>
    <w:rsid w:val="00975CBC"/>
    <w:rsid w:val="00975F80"/>
    <w:rsid w:val="009763BD"/>
    <w:rsid w:val="009822D3"/>
    <w:rsid w:val="00983312"/>
    <w:rsid w:val="009837A5"/>
    <w:rsid w:val="00984DA0"/>
    <w:rsid w:val="00985426"/>
    <w:rsid w:val="00985EF6"/>
    <w:rsid w:val="0098694A"/>
    <w:rsid w:val="00986C2C"/>
    <w:rsid w:val="00986F62"/>
    <w:rsid w:val="0099029E"/>
    <w:rsid w:val="00991613"/>
    <w:rsid w:val="009917A8"/>
    <w:rsid w:val="009921F2"/>
    <w:rsid w:val="0099263A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4D57"/>
    <w:rsid w:val="009B1957"/>
    <w:rsid w:val="009B29DE"/>
    <w:rsid w:val="009B2B03"/>
    <w:rsid w:val="009B3CD1"/>
    <w:rsid w:val="009C0891"/>
    <w:rsid w:val="009C0AC9"/>
    <w:rsid w:val="009C0B83"/>
    <w:rsid w:val="009C1046"/>
    <w:rsid w:val="009C18A4"/>
    <w:rsid w:val="009C20D2"/>
    <w:rsid w:val="009C4C5F"/>
    <w:rsid w:val="009C53F3"/>
    <w:rsid w:val="009C5731"/>
    <w:rsid w:val="009C5D28"/>
    <w:rsid w:val="009C5F05"/>
    <w:rsid w:val="009D0DE3"/>
    <w:rsid w:val="009D368C"/>
    <w:rsid w:val="009D4125"/>
    <w:rsid w:val="009E0570"/>
    <w:rsid w:val="009E0B82"/>
    <w:rsid w:val="009E0B95"/>
    <w:rsid w:val="009E3E18"/>
    <w:rsid w:val="009E67B2"/>
    <w:rsid w:val="009E7AD0"/>
    <w:rsid w:val="009F0AA7"/>
    <w:rsid w:val="009F28E6"/>
    <w:rsid w:val="009F4BE0"/>
    <w:rsid w:val="009F5E75"/>
    <w:rsid w:val="009F6D9F"/>
    <w:rsid w:val="009F77D2"/>
    <w:rsid w:val="009F7856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6A3"/>
    <w:rsid w:val="00A136DC"/>
    <w:rsid w:val="00A149C0"/>
    <w:rsid w:val="00A16175"/>
    <w:rsid w:val="00A17DC4"/>
    <w:rsid w:val="00A2225A"/>
    <w:rsid w:val="00A24CF9"/>
    <w:rsid w:val="00A25376"/>
    <w:rsid w:val="00A26617"/>
    <w:rsid w:val="00A266B5"/>
    <w:rsid w:val="00A26EB1"/>
    <w:rsid w:val="00A303CE"/>
    <w:rsid w:val="00A30B36"/>
    <w:rsid w:val="00A3222E"/>
    <w:rsid w:val="00A33554"/>
    <w:rsid w:val="00A3457E"/>
    <w:rsid w:val="00A34B7D"/>
    <w:rsid w:val="00A358FC"/>
    <w:rsid w:val="00A3692A"/>
    <w:rsid w:val="00A414DD"/>
    <w:rsid w:val="00A438B7"/>
    <w:rsid w:val="00A43AA1"/>
    <w:rsid w:val="00A43C8B"/>
    <w:rsid w:val="00A44920"/>
    <w:rsid w:val="00A45477"/>
    <w:rsid w:val="00A50396"/>
    <w:rsid w:val="00A51631"/>
    <w:rsid w:val="00A51BF7"/>
    <w:rsid w:val="00A53E7F"/>
    <w:rsid w:val="00A550C6"/>
    <w:rsid w:val="00A5527F"/>
    <w:rsid w:val="00A55680"/>
    <w:rsid w:val="00A55D0B"/>
    <w:rsid w:val="00A61B56"/>
    <w:rsid w:val="00A622C5"/>
    <w:rsid w:val="00A64BFA"/>
    <w:rsid w:val="00A655D4"/>
    <w:rsid w:val="00A65827"/>
    <w:rsid w:val="00A7029B"/>
    <w:rsid w:val="00A7118D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F24"/>
    <w:rsid w:val="00A922A4"/>
    <w:rsid w:val="00A92A77"/>
    <w:rsid w:val="00A944F4"/>
    <w:rsid w:val="00AA0F64"/>
    <w:rsid w:val="00AA337E"/>
    <w:rsid w:val="00AA6982"/>
    <w:rsid w:val="00AA7273"/>
    <w:rsid w:val="00AA7363"/>
    <w:rsid w:val="00AA7AE9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2134"/>
    <w:rsid w:val="00AE3BE4"/>
    <w:rsid w:val="00AE5904"/>
    <w:rsid w:val="00AF26A3"/>
    <w:rsid w:val="00AF3019"/>
    <w:rsid w:val="00AF3381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0D81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698D"/>
    <w:rsid w:val="00B470C6"/>
    <w:rsid w:val="00B4735D"/>
    <w:rsid w:val="00B50E8F"/>
    <w:rsid w:val="00B52788"/>
    <w:rsid w:val="00B5690A"/>
    <w:rsid w:val="00B62E56"/>
    <w:rsid w:val="00B63092"/>
    <w:rsid w:val="00B64668"/>
    <w:rsid w:val="00B64FF1"/>
    <w:rsid w:val="00B650F5"/>
    <w:rsid w:val="00B6631D"/>
    <w:rsid w:val="00B667B2"/>
    <w:rsid w:val="00B66F83"/>
    <w:rsid w:val="00B6706C"/>
    <w:rsid w:val="00B6779A"/>
    <w:rsid w:val="00B67EAB"/>
    <w:rsid w:val="00B67F06"/>
    <w:rsid w:val="00B7066F"/>
    <w:rsid w:val="00B70CEC"/>
    <w:rsid w:val="00B70E0B"/>
    <w:rsid w:val="00B71BE4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4E80"/>
    <w:rsid w:val="00B85044"/>
    <w:rsid w:val="00B859DB"/>
    <w:rsid w:val="00B85C0A"/>
    <w:rsid w:val="00B8745A"/>
    <w:rsid w:val="00B87D1A"/>
    <w:rsid w:val="00B92868"/>
    <w:rsid w:val="00B934A1"/>
    <w:rsid w:val="00B94025"/>
    <w:rsid w:val="00B94B4E"/>
    <w:rsid w:val="00B959D1"/>
    <w:rsid w:val="00B95E0E"/>
    <w:rsid w:val="00B963EA"/>
    <w:rsid w:val="00B97D5A"/>
    <w:rsid w:val="00BA02A5"/>
    <w:rsid w:val="00BA2E22"/>
    <w:rsid w:val="00BA5885"/>
    <w:rsid w:val="00BA788C"/>
    <w:rsid w:val="00BB025B"/>
    <w:rsid w:val="00BB0686"/>
    <w:rsid w:val="00BB206C"/>
    <w:rsid w:val="00BB23A3"/>
    <w:rsid w:val="00BB4EAF"/>
    <w:rsid w:val="00BB52EE"/>
    <w:rsid w:val="00BB64F9"/>
    <w:rsid w:val="00BB77E5"/>
    <w:rsid w:val="00BC04EF"/>
    <w:rsid w:val="00BC0E8D"/>
    <w:rsid w:val="00BC2D41"/>
    <w:rsid w:val="00BC3911"/>
    <w:rsid w:val="00BC4585"/>
    <w:rsid w:val="00BC45D9"/>
    <w:rsid w:val="00BC6373"/>
    <w:rsid w:val="00BC7717"/>
    <w:rsid w:val="00BD26B0"/>
    <w:rsid w:val="00BD3ED5"/>
    <w:rsid w:val="00BD5908"/>
    <w:rsid w:val="00BD5C37"/>
    <w:rsid w:val="00BD64A8"/>
    <w:rsid w:val="00BE065D"/>
    <w:rsid w:val="00BE0FF0"/>
    <w:rsid w:val="00BE2D7A"/>
    <w:rsid w:val="00BE3392"/>
    <w:rsid w:val="00BE7AD9"/>
    <w:rsid w:val="00BF0E7F"/>
    <w:rsid w:val="00BF1EB7"/>
    <w:rsid w:val="00BF24CE"/>
    <w:rsid w:val="00BF2C5A"/>
    <w:rsid w:val="00BF4A5D"/>
    <w:rsid w:val="00C00D19"/>
    <w:rsid w:val="00C030D3"/>
    <w:rsid w:val="00C033C1"/>
    <w:rsid w:val="00C0346C"/>
    <w:rsid w:val="00C03950"/>
    <w:rsid w:val="00C0408D"/>
    <w:rsid w:val="00C0694D"/>
    <w:rsid w:val="00C06D0B"/>
    <w:rsid w:val="00C12B98"/>
    <w:rsid w:val="00C13654"/>
    <w:rsid w:val="00C140DB"/>
    <w:rsid w:val="00C17399"/>
    <w:rsid w:val="00C17D02"/>
    <w:rsid w:val="00C203E9"/>
    <w:rsid w:val="00C206A5"/>
    <w:rsid w:val="00C21126"/>
    <w:rsid w:val="00C221D3"/>
    <w:rsid w:val="00C226EC"/>
    <w:rsid w:val="00C22D4C"/>
    <w:rsid w:val="00C24579"/>
    <w:rsid w:val="00C25014"/>
    <w:rsid w:val="00C2503A"/>
    <w:rsid w:val="00C25FAF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4B5D"/>
    <w:rsid w:val="00C44C32"/>
    <w:rsid w:val="00C44E3B"/>
    <w:rsid w:val="00C45F43"/>
    <w:rsid w:val="00C478CA"/>
    <w:rsid w:val="00C47DD6"/>
    <w:rsid w:val="00C52BD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6C7C"/>
    <w:rsid w:val="00C70C47"/>
    <w:rsid w:val="00C71D62"/>
    <w:rsid w:val="00C730AB"/>
    <w:rsid w:val="00C73281"/>
    <w:rsid w:val="00C7361E"/>
    <w:rsid w:val="00C73626"/>
    <w:rsid w:val="00C73BA8"/>
    <w:rsid w:val="00C80795"/>
    <w:rsid w:val="00C80F97"/>
    <w:rsid w:val="00C814D1"/>
    <w:rsid w:val="00C824E3"/>
    <w:rsid w:val="00C8256C"/>
    <w:rsid w:val="00C83E98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97308"/>
    <w:rsid w:val="00CA0968"/>
    <w:rsid w:val="00CA0C6E"/>
    <w:rsid w:val="00CA1477"/>
    <w:rsid w:val="00CA5DF5"/>
    <w:rsid w:val="00CA6015"/>
    <w:rsid w:val="00CA7F51"/>
    <w:rsid w:val="00CB2A72"/>
    <w:rsid w:val="00CB4E9B"/>
    <w:rsid w:val="00CB698A"/>
    <w:rsid w:val="00CC0517"/>
    <w:rsid w:val="00CC0FFA"/>
    <w:rsid w:val="00CC31AD"/>
    <w:rsid w:val="00CC439B"/>
    <w:rsid w:val="00CC4CCB"/>
    <w:rsid w:val="00CC4DE4"/>
    <w:rsid w:val="00CD13D0"/>
    <w:rsid w:val="00CD1E04"/>
    <w:rsid w:val="00CD42C8"/>
    <w:rsid w:val="00CD4F2E"/>
    <w:rsid w:val="00CE1ECD"/>
    <w:rsid w:val="00CE33E3"/>
    <w:rsid w:val="00CE61F4"/>
    <w:rsid w:val="00CE7C7B"/>
    <w:rsid w:val="00CF08BF"/>
    <w:rsid w:val="00CF1A74"/>
    <w:rsid w:val="00CF2248"/>
    <w:rsid w:val="00CF3D3B"/>
    <w:rsid w:val="00CF4E50"/>
    <w:rsid w:val="00CF5A24"/>
    <w:rsid w:val="00CF686C"/>
    <w:rsid w:val="00CF76F8"/>
    <w:rsid w:val="00D000D0"/>
    <w:rsid w:val="00D008F5"/>
    <w:rsid w:val="00D0106E"/>
    <w:rsid w:val="00D01CEB"/>
    <w:rsid w:val="00D031B1"/>
    <w:rsid w:val="00D03273"/>
    <w:rsid w:val="00D036AE"/>
    <w:rsid w:val="00D070E7"/>
    <w:rsid w:val="00D078CC"/>
    <w:rsid w:val="00D07AA5"/>
    <w:rsid w:val="00D10BEF"/>
    <w:rsid w:val="00D13386"/>
    <w:rsid w:val="00D139F1"/>
    <w:rsid w:val="00D1402C"/>
    <w:rsid w:val="00D15EA8"/>
    <w:rsid w:val="00D177EB"/>
    <w:rsid w:val="00D179B4"/>
    <w:rsid w:val="00D2140D"/>
    <w:rsid w:val="00D24E3D"/>
    <w:rsid w:val="00D26C36"/>
    <w:rsid w:val="00D31073"/>
    <w:rsid w:val="00D3172E"/>
    <w:rsid w:val="00D31A82"/>
    <w:rsid w:val="00D32163"/>
    <w:rsid w:val="00D32704"/>
    <w:rsid w:val="00D3642C"/>
    <w:rsid w:val="00D37A81"/>
    <w:rsid w:val="00D41E05"/>
    <w:rsid w:val="00D42CF5"/>
    <w:rsid w:val="00D43555"/>
    <w:rsid w:val="00D43937"/>
    <w:rsid w:val="00D4529D"/>
    <w:rsid w:val="00D45493"/>
    <w:rsid w:val="00D46D06"/>
    <w:rsid w:val="00D47972"/>
    <w:rsid w:val="00D50CD2"/>
    <w:rsid w:val="00D50DBF"/>
    <w:rsid w:val="00D51BFE"/>
    <w:rsid w:val="00D51F43"/>
    <w:rsid w:val="00D56F05"/>
    <w:rsid w:val="00D600C3"/>
    <w:rsid w:val="00D60C86"/>
    <w:rsid w:val="00D61DC5"/>
    <w:rsid w:val="00D61FF5"/>
    <w:rsid w:val="00D63430"/>
    <w:rsid w:val="00D6461B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FAB"/>
    <w:rsid w:val="00D73167"/>
    <w:rsid w:val="00D74167"/>
    <w:rsid w:val="00D7531C"/>
    <w:rsid w:val="00D775DA"/>
    <w:rsid w:val="00D77748"/>
    <w:rsid w:val="00D80AD9"/>
    <w:rsid w:val="00D81775"/>
    <w:rsid w:val="00D83562"/>
    <w:rsid w:val="00D84F72"/>
    <w:rsid w:val="00D87E85"/>
    <w:rsid w:val="00D91D97"/>
    <w:rsid w:val="00D91EF0"/>
    <w:rsid w:val="00D927A9"/>
    <w:rsid w:val="00D93263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10AF"/>
    <w:rsid w:val="00DB19EB"/>
    <w:rsid w:val="00DB20A1"/>
    <w:rsid w:val="00DB4A3F"/>
    <w:rsid w:val="00DB4E1F"/>
    <w:rsid w:val="00DB5A2C"/>
    <w:rsid w:val="00DC009C"/>
    <w:rsid w:val="00DC0121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24FD"/>
    <w:rsid w:val="00DD2931"/>
    <w:rsid w:val="00DD2BCC"/>
    <w:rsid w:val="00DD565E"/>
    <w:rsid w:val="00DD668B"/>
    <w:rsid w:val="00DD6972"/>
    <w:rsid w:val="00DE0518"/>
    <w:rsid w:val="00DE2CD8"/>
    <w:rsid w:val="00DE37FC"/>
    <w:rsid w:val="00DE4AAE"/>
    <w:rsid w:val="00DE5C3F"/>
    <w:rsid w:val="00DE71FD"/>
    <w:rsid w:val="00DE7D89"/>
    <w:rsid w:val="00DF0C18"/>
    <w:rsid w:val="00DF104A"/>
    <w:rsid w:val="00DF186B"/>
    <w:rsid w:val="00DF1A73"/>
    <w:rsid w:val="00DF211D"/>
    <w:rsid w:val="00DF6735"/>
    <w:rsid w:val="00DF68A1"/>
    <w:rsid w:val="00DF6B4A"/>
    <w:rsid w:val="00E0150B"/>
    <w:rsid w:val="00E01D32"/>
    <w:rsid w:val="00E02B61"/>
    <w:rsid w:val="00E03070"/>
    <w:rsid w:val="00E068F2"/>
    <w:rsid w:val="00E07E17"/>
    <w:rsid w:val="00E1458F"/>
    <w:rsid w:val="00E14BCB"/>
    <w:rsid w:val="00E14C58"/>
    <w:rsid w:val="00E17023"/>
    <w:rsid w:val="00E17D10"/>
    <w:rsid w:val="00E2186E"/>
    <w:rsid w:val="00E2245D"/>
    <w:rsid w:val="00E22656"/>
    <w:rsid w:val="00E2381D"/>
    <w:rsid w:val="00E24621"/>
    <w:rsid w:val="00E2463A"/>
    <w:rsid w:val="00E259BF"/>
    <w:rsid w:val="00E263DE"/>
    <w:rsid w:val="00E26F82"/>
    <w:rsid w:val="00E27E4E"/>
    <w:rsid w:val="00E30C62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A3A"/>
    <w:rsid w:val="00E47040"/>
    <w:rsid w:val="00E47D1B"/>
    <w:rsid w:val="00E47E61"/>
    <w:rsid w:val="00E52E79"/>
    <w:rsid w:val="00E534E6"/>
    <w:rsid w:val="00E54302"/>
    <w:rsid w:val="00E54954"/>
    <w:rsid w:val="00E54E10"/>
    <w:rsid w:val="00E55CEF"/>
    <w:rsid w:val="00E57819"/>
    <w:rsid w:val="00E57CF1"/>
    <w:rsid w:val="00E61E4A"/>
    <w:rsid w:val="00E634F3"/>
    <w:rsid w:val="00E64040"/>
    <w:rsid w:val="00E644E5"/>
    <w:rsid w:val="00E64754"/>
    <w:rsid w:val="00E648C4"/>
    <w:rsid w:val="00E650B6"/>
    <w:rsid w:val="00E6750E"/>
    <w:rsid w:val="00E6776D"/>
    <w:rsid w:val="00E76EDC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27"/>
    <w:rsid w:val="00EC1C51"/>
    <w:rsid w:val="00EC32C2"/>
    <w:rsid w:val="00EC33AE"/>
    <w:rsid w:val="00EC518D"/>
    <w:rsid w:val="00EC51AF"/>
    <w:rsid w:val="00EC6FDB"/>
    <w:rsid w:val="00ED23FC"/>
    <w:rsid w:val="00ED3718"/>
    <w:rsid w:val="00ED4712"/>
    <w:rsid w:val="00ED4C8B"/>
    <w:rsid w:val="00ED576E"/>
    <w:rsid w:val="00ED699D"/>
    <w:rsid w:val="00EE08BA"/>
    <w:rsid w:val="00EE2AD1"/>
    <w:rsid w:val="00EE46CD"/>
    <w:rsid w:val="00EE4B6A"/>
    <w:rsid w:val="00EE4C2A"/>
    <w:rsid w:val="00EE4C3C"/>
    <w:rsid w:val="00EE4F34"/>
    <w:rsid w:val="00EE6DB2"/>
    <w:rsid w:val="00EE7D18"/>
    <w:rsid w:val="00EF0C86"/>
    <w:rsid w:val="00EF225D"/>
    <w:rsid w:val="00EF2EC0"/>
    <w:rsid w:val="00EF4FA2"/>
    <w:rsid w:val="00EF5D68"/>
    <w:rsid w:val="00EF7B5A"/>
    <w:rsid w:val="00EF7C46"/>
    <w:rsid w:val="00F0003E"/>
    <w:rsid w:val="00F00042"/>
    <w:rsid w:val="00F00FB9"/>
    <w:rsid w:val="00F01925"/>
    <w:rsid w:val="00F0346E"/>
    <w:rsid w:val="00F06C89"/>
    <w:rsid w:val="00F07689"/>
    <w:rsid w:val="00F07FBD"/>
    <w:rsid w:val="00F11DC6"/>
    <w:rsid w:val="00F12A99"/>
    <w:rsid w:val="00F13403"/>
    <w:rsid w:val="00F13BDF"/>
    <w:rsid w:val="00F16DE9"/>
    <w:rsid w:val="00F20C6A"/>
    <w:rsid w:val="00F214A8"/>
    <w:rsid w:val="00F225AF"/>
    <w:rsid w:val="00F243F5"/>
    <w:rsid w:val="00F245D6"/>
    <w:rsid w:val="00F26464"/>
    <w:rsid w:val="00F26743"/>
    <w:rsid w:val="00F308F9"/>
    <w:rsid w:val="00F30F36"/>
    <w:rsid w:val="00F33DEC"/>
    <w:rsid w:val="00F34C34"/>
    <w:rsid w:val="00F361F8"/>
    <w:rsid w:val="00F37B74"/>
    <w:rsid w:val="00F37DFA"/>
    <w:rsid w:val="00F4062E"/>
    <w:rsid w:val="00F40D62"/>
    <w:rsid w:val="00F40E01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15A5"/>
    <w:rsid w:val="00F524D9"/>
    <w:rsid w:val="00F527C1"/>
    <w:rsid w:val="00F5297F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0633"/>
    <w:rsid w:val="00F71871"/>
    <w:rsid w:val="00F7216E"/>
    <w:rsid w:val="00F741A0"/>
    <w:rsid w:val="00F7431F"/>
    <w:rsid w:val="00F75FC7"/>
    <w:rsid w:val="00F77B94"/>
    <w:rsid w:val="00F80BF7"/>
    <w:rsid w:val="00F852CE"/>
    <w:rsid w:val="00F8617D"/>
    <w:rsid w:val="00F86296"/>
    <w:rsid w:val="00F864F5"/>
    <w:rsid w:val="00F866E3"/>
    <w:rsid w:val="00F879AC"/>
    <w:rsid w:val="00F91618"/>
    <w:rsid w:val="00F91A26"/>
    <w:rsid w:val="00F91BAA"/>
    <w:rsid w:val="00F93962"/>
    <w:rsid w:val="00F93F9E"/>
    <w:rsid w:val="00F942C7"/>
    <w:rsid w:val="00F944EE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15D6"/>
    <w:rsid w:val="00FB1EC4"/>
    <w:rsid w:val="00FB2171"/>
    <w:rsid w:val="00FB25B6"/>
    <w:rsid w:val="00FB5104"/>
    <w:rsid w:val="00FB7613"/>
    <w:rsid w:val="00FC0DF3"/>
    <w:rsid w:val="00FC10FD"/>
    <w:rsid w:val="00FC34EB"/>
    <w:rsid w:val="00FC38C3"/>
    <w:rsid w:val="00FC47D5"/>
    <w:rsid w:val="00FC5F3C"/>
    <w:rsid w:val="00FC71DD"/>
    <w:rsid w:val="00FC74F4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E0E"/>
    <w:rsid w:val="00FF10B5"/>
    <w:rsid w:val="00FF2107"/>
    <w:rsid w:val="00FF21FD"/>
    <w:rsid w:val="00FF2324"/>
    <w:rsid w:val="00FF26FB"/>
    <w:rsid w:val="00FF5CCE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B568FA3"/>
    <w:rsid w:val="0C6500A3"/>
    <w:rsid w:val="0E4E24BB"/>
    <w:rsid w:val="0E56BA40"/>
    <w:rsid w:val="0F04F181"/>
    <w:rsid w:val="0F68054B"/>
    <w:rsid w:val="10C1CAAA"/>
    <w:rsid w:val="16B21C2D"/>
    <w:rsid w:val="1AD957D9"/>
    <w:rsid w:val="1B29D3E0"/>
    <w:rsid w:val="1B9E7AE5"/>
    <w:rsid w:val="1CABF7F9"/>
    <w:rsid w:val="216640BF"/>
    <w:rsid w:val="23021120"/>
    <w:rsid w:val="26631843"/>
    <w:rsid w:val="2817EE35"/>
    <w:rsid w:val="30057BEA"/>
    <w:rsid w:val="309D875C"/>
    <w:rsid w:val="30E0446E"/>
    <w:rsid w:val="312B138D"/>
    <w:rsid w:val="353F415D"/>
    <w:rsid w:val="36DFEAA8"/>
    <w:rsid w:val="3B2B3455"/>
    <w:rsid w:val="3BC8DEEA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2B0933F"/>
    <w:rsid w:val="567C611D"/>
    <w:rsid w:val="57627353"/>
    <w:rsid w:val="5977C009"/>
    <w:rsid w:val="5DBC4C1B"/>
    <w:rsid w:val="5F559004"/>
    <w:rsid w:val="5FA29AF6"/>
    <w:rsid w:val="68530ED5"/>
    <w:rsid w:val="6B470A76"/>
    <w:rsid w:val="6B87047E"/>
    <w:rsid w:val="6F7461B0"/>
    <w:rsid w:val="7050FA38"/>
    <w:rsid w:val="77335C5C"/>
    <w:rsid w:val="79B11F27"/>
    <w:rsid w:val="7A148F38"/>
    <w:rsid w:val="7AB1D6C6"/>
    <w:rsid w:val="7AB76272"/>
    <w:rsid w:val="7BA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shd w:val="clear" w:color="auto" w:fill="FFFFFF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shd w:val="clear" w:color="auto" w:fill="FFFFFF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shd w:val="clear" w:color="auto" w:fill="FFFFFF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shd w:val="clear" w:color="auto" w:fill="FFFFFF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shd w:val="clear" w:color="auto" w:fill="FFFFFF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shd w:val="clear" w:color="auto" w:fill="FFFFFF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5" ma:contentTypeDescription="Create a new document." ma:contentTypeScope="" ma:versionID="252ea8b4c60dbb6a5cf182a4aacae8b0">
  <xsd:schema xmlns:xsd="http://www.w3.org/2001/XMLSchema" xmlns:xs="http://www.w3.org/2001/XMLSchema" xmlns:p="http://schemas.microsoft.com/office/2006/metadata/properties" xmlns:ns2="5040cd93-f1a9-452a-b283-76d65bce3a73" targetNamespace="http://schemas.microsoft.com/office/2006/metadata/properties" ma:root="true" ma:fieldsID="dc4a62cb46ad8a119c90e8f6f1cf6194" ns2:_="">
    <xsd:import namespace="5040cd93-f1a9-452a-b283-76d65bce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61712-23F5-4C7C-8A64-C14EB2C19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2053</Words>
  <Characters>11542</Characters>
  <Application>Microsoft Office Word</Application>
  <DocSecurity>0</DocSecurity>
  <Lines>398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Deployment, Installation, Back-Out &amp; Roll Back Guide</dc:subject>
  <dc:creator>Department of Veterans Affairs</dc:creator>
  <cp:keywords/>
  <cp:lastModifiedBy>Department of Veterans Affairs</cp:lastModifiedBy>
  <cp:revision>59</cp:revision>
  <cp:lastPrinted>2023-10-25T14:58:00Z</cp:lastPrinted>
  <dcterms:created xsi:type="dcterms:W3CDTF">2023-08-18T20:09:00Z</dcterms:created>
  <dcterms:modified xsi:type="dcterms:W3CDTF">2023-10-25T15:03:00Z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  <property fmtid="{D5CDD505-2E9C-101B-9397-08002B2CF9AE}" pid="6" name="_ExtendedDescription">
    <vt:lpwstr/>
  </property>
</Properties>
</file>