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6D0B7" w14:textId="77777777" w:rsidR="00D00C3D" w:rsidRDefault="00D00C3D">
      <w:pPr>
        <w:pStyle w:val="BodyText"/>
        <w:rPr>
          <w:sz w:val="20"/>
        </w:rPr>
      </w:pPr>
    </w:p>
    <w:p w14:paraId="0971C9E3" w14:textId="77777777" w:rsidR="00D00C3D" w:rsidRDefault="00D00C3D">
      <w:pPr>
        <w:pStyle w:val="BodyText"/>
        <w:rPr>
          <w:sz w:val="20"/>
        </w:rPr>
      </w:pPr>
    </w:p>
    <w:p w14:paraId="6D5AAEED" w14:textId="77777777" w:rsidR="00D00C3D" w:rsidRDefault="00D00C3D">
      <w:pPr>
        <w:pStyle w:val="BodyText"/>
        <w:rPr>
          <w:sz w:val="20"/>
        </w:rPr>
      </w:pPr>
    </w:p>
    <w:p w14:paraId="4AF5B368" w14:textId="77777777" w:rsidR="00D00C3D" w:rsidRDefault="00D00C3D">
      <w:pPr>
        <w:pStyle w:val="BodyText"/>
        <w:rPr>
          <w:sz w:val="20"/>
        </w:rPr>
      </w:pPr>
    </w:p>
    <w:p w14:paraId="4EF0799E" w14:textId="77777777" w:rsidR="00D00C3D" w:rsidRDefault="00D00C3D">
      <w:pPr>
        <w:pStyle w:val="BodyText"/>
        <w:spacing w:before="7"/>
        <w:rPr>
          <w:sz w:val="25"/>
        </w:rPr>
      </w:pPr>
    </w:p>
    <w:p w14:paraId="7A767E42" w14:textId="77777777" w:rsidR="00D00C3D" w:rsidRDefault="00CC73D5">
      <w:pPr>
        <w:pStyle w:val="Title"/>
        <w:spacing w:line="369" w:lineRule="auto"/>
      </w:pPr>
      <w:r>
        <w:t>Pharmacy Benefits Management (PBM) Technical Manual/Security Guide</w:t>
      </w:r>
    </w:p>
    <w:p w14:paraId="2ED69E57" w14:textId="77777777" w:rsidR="00D00C3D" w:rsidRDefault="00D00C3D">
      <w:pPr>
        <w:pStyle w:val="BodyText"/>
        <w:rPr>
          <w:rFonts w:ascii="Arial"/>
          <w:b/>
          <w:sz w:val="20"/>
        </w:rPr>
      </w:pPr>
    </w:p>
    <w:p w14:paraId="7A854CE3" w14:textId="77777777" w:rsidR="00D00C3D" w:rsidRDefault="00D00C3D">
      <w:pPr>
        <w:pStyle w:val="BodyText"/>
        <w:rPr>
          <w:rFonts w:ascii="Arial"/>
          <w:b/>
          <w:sz w:val="20"/>
        </w:rPr>
      </w:pPr>
    </w:p>
    <w:p w14:paraId="66E3A623" w14:textId="77777777" w:rsidR="00D00C3D" w:rsidRDefault="00D00C3D">
      <w:pPr>
        <w:pStyle w:val="BodyText"/>
        <w:rPr>
          <w:rFonts w:ascii="Arial"/>
          <w:b/>
          <w:sz w:val="20"/>
        </w:rPr>
      </w:pPr>
    </w:p>
    <w:p w14:paraId="4669685A" w14:textId="77777777" w:rsidR="00D00C3D" w:rsidRDefault="00CC73D5">
      <w:pPr>
        <w:pStyle w:val="BodyText"/>
        <w:spacing w:before="1"/>
        <w:rPr>
          <w:rFonts w:ascii="Arial"/>
          <w:b/>
          <w:sz w:val="25"/>
        </w:rPr>
      </w:pPr>
      <w:r>
        <w:rPr>
          <w:noProof/>
        </w:rPr>
        <w:drawing>
          <wp:anchor distT="0" distB="0" distL="0" distR="0" simplePos="0" relativeHeight="251658240" behindDoc="0" locked="0" layoutInCell="1" allowOverlap="1" wp14:anchorId="4025E4C7" wp14:editId="08C681A2">
            <wp:simplePos x="0" y="0"/>
            <wp:positionH relativeFrom="page">
              <wp:posOffset>2842577</wp:posOffset>
            </wp:positionH>
            <wp:positionV relativeFrom="paragraph">
              <wp:posOffset>208385</wp:posOffset>
            </wp:positionV>
            <wp:extent cx="2094873" cy="2085975"/>
            <wp:effectExtent l="0" t="0" r="0" b="0"/>
            <wp:wrapTopAndBottom/>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94873" cy="2085975"/>
                    </a:xfrm>
                    <a:prstGeom prst="rect">
                      <a:avLst/>
                    </a:prstGeom>
                  </pic:spPr>
                </pic:pic>
              </a:graphicData>
            </a:graphic>
          </wp:anchor>
        </w:drawing>
      </w:r>
    </w:p>
    <w:p w14:paraId="54D52427" w14:textId="77777777" w:rsidR="00D00C3D" w:rsidRDefault="00D00C3D">
      <w:pPr>
        <w:pStyle w:val="BodyText"/>
        <w:rPr>
          <w:rFonts w:ascii="Arial"/>
          <w:b/>
          <w:sz w:val="20"/>
        </w:rPr>
      </w:pPr>
    </w:p>
    <w:p w14:paraId="0FD8D5BF" w14:textId="77777777" w:rsidR="00D00C3D" w:rsidRDefault="00D00C3D">
      <w:pPr>
        <w:pStyle w:val="BodyText"/>
        <w:rPr>
          <w:rFonts w:ascii="Arial"/>
          <w:b/>
          <w:sz w:val="20"/>
        </w:rPr>
      </w:pPr>
    </w:p>
    <w:p w14:paraId="0C8CB13E" w14:textId="77777777" w:rsidR="00D00C3D" w:rsidRDefault="00D00C3D">
      <w:pPr>
        <w:pStyle w:val="BodyText"/>
        <w:rPr>
          <w:rFonts w:ascii="Arial"/>
          <w:b/>
          <w:sz w:val="20"/>
        </w:rPr>
      </w:pPr>
    </w:p>
    <w:p w14:paraId="0C785B7D" w14:textId="77777777" w:rsidR="00D00C3D" w:rsidRDefault="00D00C3D">
      <w:pPr>
        <w:pStyle w:val="BodyText"/>
        <w:spacing w:before="6"/>
        <w:rPr>
          <w:rFonts w:ascii="Arial"/>
          <w:b/>
          <w:sz w:val="26"/>
        </w:rPr>
      </w:pPr>
    </w:p>
    <w:p w14:paraId="005A7439" w14:textId="77777777" w:rsidR="00D00C3D" w:rsidRDefault="00CC73D5">
      <w:pPr>
        <w:spacing w:before="92"/>
        <w:ind w:left="220" w:right="217"/>
        <w:jc w:val="center"/>
        <w:rPr>
          <w:rFonts w:ascii="Arial"/>
          <w:b/>
          <w:sz w:val="28"/>
        </w:rPr>
      </w:pPr>
      <w:r>
        <w:rPr>
          <w:rFonts w:ascii="Arial"/>
          <w:b/>
          <w:sz w:val="28"/>
        </w:rPr>
        <w:t>Software Version 4.0</w:t>
      </w:r>
    </w:p>
    <w:p w14:paraId="29296FD2" w14:textId="77777777" w:rsidR="00D00C3D" w:rsidRDefault="00CC73D5">
      <w:pPr>
        <w:spacing w:before="239"/>
        <w:ind w:left="217" w:right="217"/>
        <w:jc w:val="center"/>
        <w:rPr>
          <w:rFonts w:ascii="Arial"/>
          <w:b/>
          <w:sz w:val="28"/>
        </w:rPr>
      </w:pPr>
      <w:r>
        <w:rPr>
          <w:rFonts w:ascii="Arial"/>
          <w:b/>
          <w:sz w:val="28"/>
        </w:rPr>
        <w:t>Revised July 2014</w:t>
      </w:r>
    </w:p>
    <w:p w14:paraId="35B39F36" w14:textId="77777777" w:rsidR="00D00C3D" w:rsidRDefault="00CC73D5">
      <w:pPr>
        <w:spacing w:before="240"/>
        <w:ind w:left="219" w:right="217"/>
        <w:jc w:val="center"/>
        <w:rPr>
          <w:rFonts w:ascii="Arial"/>
          <w:b/>
          <w:sz w:val="28"/>
        </w:rPr>
      </w:pPr>
      <w:r>
        <w:rPr>
          <w:rFonts w:ascii="Arial"/>
          <w:b/>
          <w:sz w:val="28"/>
        </w:rPr>
        <w:t>June 2005</w:t>
      </w:r>
    </w:p>
    <w:p w14:paraId="46EFAD43" w14:textId="77777777" w:rsidR="00D00C3D" w:rsidRDefault="00D00C3D">
      <w:pPr>
        <w:pStyle w:val="BodyText"/>
        <w:rPr>
          <w:rFonts w:ascii="Arial"/>
          <w:b/>
          <w:sz w:val="30"/>
        </w:rPr>
      </w:pPr>
    </w:p>
    <w:p w14:paraId="73D6CA97" w14:textId="77777777" w:rsidR="00D00C3D" w:rsidRDefault="00D00C3D">
      <w:pPr>
        <w:pStyle w:val="BodyText"/>
        <w:spacing w:before="7"/>
        <w:rPr>
          <w:rFonts w:ascii="Arial"/>
          <w:b/>
          <w:sz w:val="39"/>
        </w:rPr>
      </w:pPr>
    </w:p>
    <w:p w14:paraId="1226E83D" w14:textId="77777777" w:rsidR="00D00C3D" w:rsidRDefault="00CC73D5">
      <w:pPr>
        <w:spacing w:before="1" w:line="417" w:lineRule="auto"/>
        <w:ind w:left="2044" w:right="2044" w:firstLine="794"/>
        <w:rPr>
          <w:rFonts w:ascii="Arial"/>
          <w:b/>
          <w:sz w:val="28"/>
        </w:rPr>
      </w:pPr>
      <w:r>
        <w:rPr>
          <w:rFonts w:ascii="Arial"/>
          <w:b/>
          <w:sz w:val="28"/>
        </w:rPr>
        <w:t>Department of Veterans Affairs Office of Information and Technology</w:t>
      </w:r>
      <w:r>
        <w:rPr>
          <w:rFonts w:ascii="Arial"/>
          <w:b/>
          <w:spacing w:val="-21"/>
          <w:sz w:val="28"/>
        </w:rPr>
        <w:t xml:space="preserve"> </w:t>
      </w:r>
      <w:r>
        <w:rPr>
          <w:rFonts w:ascii="Arial"/>
          <w:b/>
          <w:sz w:val="28"/>
        </w:rPr>
        <w:t>(OIT)</w:t>
      </w:r>
    </w:p>
    <w:p w14:paraId="79A8167E" w14:textId="77777777" w:rsidR="00D00C3D" w:rsidRDefault="00CC73D5">
      <w:pPr>
        <w:spacing w:before="5"/>
        <w:ind w:left="3452"/>
        <w:rPr>
          <w:rFonts w:ascii="Arial"/>
          <w:b/>
          <w:sz w:val="28"/>
        </w:rPr>
      </w:pPr>
      <w:r>
        <w:rPr>
          <w:rFonts w:ascii="Arial"/>
          <w:b/>
          <w:sz w:val="28"/>
        </w:rPr>
        <w:t>Product Development</w:t>
      </w:r>
    </w:p>
    <w:p w14:paraId="4073D1AA" w14:textId="77777777" w:rsidR="00D00C3D" w:rsidRDefault="00D00C3D">
      <w:pPr>
        <w:rPr>
          <w:rFonts w:ascii="Arial"/>
          <w:sz w:val="28"/>
        </w:rPr>
        <w:sectPr w:rsidR="00D00C3D">
          <w:type w:val="continuous"/>
          <w:pgSz w:w="12240" w:h="15840"/>
          <w:pgMar w:top="1500" w:right="1220" w:bottom="280" w:left="1220" w:header="720" w:footer="720" w:gutter="0"/>
          <w:cols w:space="720"/>
        </w:sectPr>
      </w:pPr>
    </w:p>
    <w:p w14:paraId="363F4432" w14:textId="77777777" w:rsidR="00D00C3D" w:rsidRDefault="00D00C3D">
      <w:pPr>
        <w:pStyle w:val="BodyText"/>
        <w:spacing w:before="4"/>
        <w:rPr>
          <w:rFonts w:ascii="Arial"/>
          <w:b/>
          <w:sz w:val="17"/>
        </w:rPr>
      </w:pPr>
    </w:p>
    <w:p w14:paraId="3427F90C" w14:textId="77777777" w:rsidR="00D00C3D" w:rsidRDefault="00D00C3D">
      <w:pPr>
        <w:rPr>
          <w:rFonts w:ascii="Arial"/>
          <w:sz w:val="17"/>
        </w:rPr>
        <w:sectPr w:rsidR="00D00C3D">
          <w:pgSz w:w="12240" w:h="15840"/>
          <w:pgMar w:top="1500" w:right="1220" w:bottom="280" w:left="1220" w:header="720" w:footer="720" w:gutter="0"/>
          <w:cols w:space="720"/>
        </w:sectPr>
      </w:pPr>
    </w:p>
    <w:p w14:paraId="7C8A14C0" w14:textId="77777777" w:rsidR="00D00C3D" w:rsidRDefault="00D00C3D">
      <w:pPr>
        <w:pStyle w:val="BodyText"/>
        <w:spacing w:before="3"/>
        <w:rPr>
          <w:rFonts w:ascii="Arial"/>
          <w:b/>
          <w:sz w:val="18"/>
        </w:rPr>
      </w:pPr>
    </w:p>
    <w:p w14:paraId="584B1052" w14:textId="77777777" w:rsidR="00D00C3D" w:rsidRDefault="00CC73D5">
      <w:pPr>
        <w:pStyle w:val="Heading1"/>
        <w:tabs>
          <w:tab w:val="left" w:pos="9584"/>
        </w:tabs>
        <w:ind w:firstLine="0"/>
      </w:pPr>
      <w:r>
        <w:rPr>
          <w:color w:val="FFFFFF"/>
          <w:spacing w:val="12"/>
          <w:shd w:val="clear" w:color="auto" w:fill="000000"/>
        </w:rPr>
        <w:t xml:space="preserve"> </w:t>
      </w:r>
      <w:r>
        <w:rPr>
          <w:color w:val="FFFFFF"/>
          <w:shd w:val="clear" w:color="auto" w:fill="000000"/>
        </w:rPr>
        <w:t>Revision</w:t>
      </w:r>
      <w:r>
        <w:rPr>
          <w:color w:val="FFFFFF"/>
          <w:spacing w:val="-8"/>
          <w:shd w:val="clear" w:color="auto" w:fill="000000"/>
        </w:rPr>
        <w:t xml:space="preserve"> </w:t>
      </w:r>
      <w:r>
        <w:rPr>
          <w:color w:val="FFFFFF"/>
          <w:shd w:val="clear" w:color="auto" w:fill="000000"/>
        </w:rPr>
        <w:t>History</w:t>
      </w:r>
      <w:r>
        <w:rPr>
          <w:color w:val="FFFFFF"/>
          <w:shd w:val="clear" w:color="auto" w:fill="000000"/>
        </w:rPr>
        <w:tab/>
      </w:r>
    </w:p>
    <w:p w14:paraId="52BDFC52" w14:textId="77777777" w:rsidR="00D00C3D" w:rsidRDefault="00D00C3D">
      <w:pPr>
        <w:pStyle w:val="BodyText"/>
        <w:spacing w:before="8"/>
        <w:rPr>
          <w:rFonts w:ascii="Arial"/>
          <w:b/>
          <w:sz w:val="14"/>
        </w:rPr>
      </w:pPr>
    </w:p>
    <w:p w14:paraId="5D85AA28" w14:textId="77777777" w:rsidR="00D00C3D" w:rsidRDefault="00CC73D5">
      <w:pPr>
        <w:spacing w:before="92" w:line="247" w:lineRule="auto"/>
        <w:ind w:left="219" w:right="256"/>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6BDDAE99" w14:textId="77777777" w:rsidR="00D00C3D" w:rsidRDefault="00D00C3D">
      <w:pPr>
        <w:pStyle w:val="BodyText"/>
        <w:rPr>
          <w:sz w:val="20"/>
        </w:rPr>
      </w:pPr>
    </w:p>
    <w:p w14:paraId="32801D44" w14:textId="77777777" w:rsidR="00D00C3D" w:rsidRDefault="00D00C3D">
      <w:pPr>
        <w:pStyle w:val="BodyText"/>
        <w:rPr>
          <w:sz w:val="23"/>
        </w:r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0"/>
        <w:gridCol w:w="1260"/>
        <w:gridCol w:w="1260"/>
        <w:gridCol w:w="5760"/>
      </w:tblGrid>
      <w:tr w:rsidR="00D00C3D" w14:paraId="55AEC902" w14:textId="77777777">
        <w:trPr>
          <w:trHeight w:val="611"/>
        </w:trPr>
        <w:tc>
          <w:tcPr>
            <w:tcW w:w="1080" w:type="dxa"/>
            <w:shd w:val="clear" w:color="auto" w:fill="CDCDCD"/>
          </w:tcPr>
          <w:p w14:paraId="77EF92F1" w14:textId="77777777" w:rsidR="00D00C3D" w:rsidRDefault="00CC73D5">
            <w:pPr>
              <w:pStyle w:val="TableParagraph"/>
              <w:spacing w:before="0" w:line="271" w:lineRule="exact"/>
              <w:ind w:left="179"/>
              <w:rPr>
                <w:rFonts w:ascii="Arial"/>
                <w:b/>
                <w:sz w:val="24"/>
              </w:rPr>
            </w:pPr>
            <w:r>
              <w:rPr>
                <w:rFonts w:ascii="Arial"/>
                <w:b/>
                <w:sz w:val="24"/>
              </w:rPr>
              <w:t>Date</w:t>
            </w:r>
          </w:p>
        </w:tc>
        <w:tc>
          <w:tcPr>
            <w:tcW w:w="1260" w:type="dxa"/>
            <w:shd w:val="clear" w:color="auto" w:fill="CDCDCD"/>
          </w:tcPr>
          <w:p w14:paraId="3CE50E34" w14:textId="77777777" w:rsidR="00D00C3D" w:rsidRDefault="00CC73D5">
            <w:pPr>
              <w:pStyle w:val="TableParagraph"/>
              <w:spacing w:before="0"/>
              <w:ind w:right="206"/>
              <w:rPr>
                <w:rFonts w:ascii="Arial"/>
                <w:b/>
                <w:sz w:val="24"/>
              </w:rPr>
            </w:pPr>
            <w:r>
              <w:rPr>
                <w:rFonts w:ascii="Arial"/>
                <w:b/>
                <w:w w:val="95"/>
                <w:sz w:val="24"/>
              </w:rPr>
              <w:t xml:space="preserve">Revised </w:t>
            </w:r>
            <w:r>
              <w:rPr>
                <w:rFonts w:ascii="Arial"/>
                <w:b/>
                <w:sz w:val="24"/>
              </w:rPr>
              <w:t>Pages</w:t>
            </w:r>
          </w:p>
        </w:tc>
        <w:tc>
          <w:tcPr>
            <w:tcW w:w="1260" w:type="dxa"/>
            <w:shd w:val="clear" w:color="auto" w:fill="CDCDCD"/>
          </w:tcPr>
          <w:p w14:paraId="3A5EB509" w14:textId="77777777" w:rsidR="00D00C3D" w:rsidRDefault="00CC73D5">
            <w:pPr>
              <w:pStyle w:val="TableParagraph"/>
              <w:spacing w:before="0"/>
              <w:ind w:right="206"/>
              <w:rPr>
                <w:rFonts w:ascii="Arial"/>
                <w:b/>
                <w:sz w:val="24"/>
              </w:rPr>
            </w:pPr>
            <w:r>
              <w:rPr>
                <w:rFonts w:ascii="Arial"/>
                <w:b/>
                <w:sz w:val="24"/>
              </w:rPr>
              <w:t>Patch Number</w:t>
            </w:r>
          </w:p>
        </w:tc>
        <w:tc>
          <w:tcPr>
            <w:tcW w:w="5760" w:type="dxa"/>
            <w:shd w:val="clear" w:color="auto" w:fill="CDCDCD"/>
          </w:tcPr>
          <w:p w14:paraId="5E53F36F" w14:textId="77777777" w:rsidR="00D00C3D" w:rsidRDefault="00CC73D5">
            <w:pPr>
              <w:pStyle w:val="TableParagraph"/>
              <w:spacing w:before="0" w:line="271" w:lineRule="exact"/>
              <w:rPr>
                <w:rFonts w:ascii="Arial"/>
                <w:b/>
                <w:sz w:val="24"/>
              </w:rPr>
            </w:pPr>
            <w:r>
              <w:rPr>
                <w:rFonts w:ascii="Arial"/>
                <w:b/>
                <w:sz w:val="24"/>
              </w:rPr>
              <w:t>Description</w:t>
            </w:r>
          </w:p>
        </w:tc>
      </w:tr>
      <w:tr w:rsidR="00D00C3D" w14:paraId="659AC365" w14:textId="77777777">
        <w:trPr>
          <w:trHeight w:val="918"/>
        </w:trPr>
        <w:tc>
          <w:tcPr>
            <w:tcW w:w="1080" w:type="dxa"/>
            <w:tcBorders>
              <w:left w:val="single" w:sz="6" w:space="0" w:color="000000"/>
              <w:bottom w:val="single" w:sz="6" w:space="0" w:color="000000"/>
              <w:right w:val="single" w:sz="6" w:space="0" w:color="000000"/>
            </w:tcBorders>
          </w:tcPr>
          <w:p w14:paraId="2D6229D8" w14:textId="77777777" w:rsidR="00D00C3D" w:rsidRDefault="00CC73D5">
            <w:pPr>
              <w:pStyle w:val="TableParagraph"/>
              <w:spacing w:before="31"/>
              <w:ind w:left="110"/>
            </w:pPr>
            <w:r>
              <w:t>7/2014</w:t>
            </w:r>
          </w:p>
        </w:tc>
        <w:tc>
          <w:tcPr>
            <w:tcW w:w="1260" w:type="dxa"/>
            <w:tcBorders>
              <w:left w:val="single" w:sz="6" w:space="0" w:color="000000"/>
              <w:bottom w:val="single" w:sz="6" w:space="0" w:color="000000"/>
              <w:right w:val="single" w:sz="6" w:space="0" w:color="000000"/>
            </w:tcBorders>
          </w:tcPr>
          <w:p w14:paraId="29EC0E53" w14:textId="77777777" w:rsidR="00D00C3D" w:rsidRDefault="00CC73D5">
            <w:pPr>
              <w:pStyle w:val="TableParagraph"/>
              <w:spacing w:before="31"/>
              <w:ind w:left="0" w:right="412"/>
              <w:jc w:val="right"/>
            </w:pPr>
            <w:r>
              <w:t>i, 18</w:t>
            </w:r>
          </w:p>
        </w:tc>
        <w:tc>
          <w:tcPr>
            <w:tcW w:w="1260" w:type="dxa"/>
            <w:tcBorders>
              <w:left w:val="single" w:sz="6" w:space="0" w:color="000000"/>
              <w:bottom w:val="single" w:sz="6" w:space="0" w:color="000000"/>
              <w:right w:val="single" w:sz="6" w:space="0" w:color="000000"/>
            </w:tcBorders>
          </w:tcPr>
          <w:p w14:paraId="5FEE4B3C" w14:textId="77777777" w:rsidR="00D00C3D" w:rsidRDefault="00CC73D5">
            <w:pPr>
              <w:pStyle w:val="TableParagraph"/>
              <w:spacing w:before="31"/>
              <w:ind w:left="110"/>
            </w:pPr>
            <w:r>
              <w:t>PSU*4*19</w:t>
            </w:r>
          </w:p>
        </w:tc>
        <w:tc>
          <w:tcPr>
            <w:tcW w:w="5760" w:type="dxa"/>
            <w:tcBorders>
              <w:left w:val="single" w:sz="6" w:space="0" w:color="000000"/>
              <w:bottom w:val="single" w:sz="6" w:space="0" w:color="000000"/>
              <w:right w:val="single" w:sz="6" w:space="0" w:color="000000"/>
            </w:tcBorders>
          </w:tcPr>
          <w:p w14:paraId="53C928C5" w14:textId="77777777" w:rsidR="00D00C3D" w:rsidRDefault="00CC73D5">
            <w:pPr>
              <w:pStyle w:val="TableParagraph"/>
              <w:ind w:left="110" w:right="312"/>
            </w:pPr>
            <w:r>
              <w:t>Added new API $$CSI^ICDEX() to Section 8.1, Integration Agreements (IAs).</w:t>
            </w:r>
          </w:p>
          <w:p w14:paraId="672DDD96" w14:textId="28332DD5" w:rsidR="00D00C3D" w:rsidRDefault="00CC73D5">
            <w:pPr>
              <w:pStyle w:val="TableParagraph"/>
              <w:spacing w:before="80"/>
              <w:ind w:left="110"/>
            </w:pPr>
            <w:r>
              <w:rPr>
                <w:highlight w:val="yellow"/>
              </w:rPr>
              <w:t>REDACTED</w:t>
            </w:r>
          </w:p>
        </w:tc>
      </w:tr>
      <w:tr w:rsidR="00D00C3D" w14:paraId="71641436" w14:textId="77777777">
        <w:trPr>
          <w:trHeight w:val="666"/>
        </w:trPr>
        <w:tc>
          <w:tcPr>
            <w:tcW w:w="1080" w:type="dxa"/>
            <w:tcBorders>
              <w:top w:val="single" w:sz="6" w:space="0" w:color="000000"/>
              <w:left w:val="single" w:sz="6" w:space="0" w:color="000000"/>
              <w:bottom w:val="single" w:sz="6" w:space="0" w:color="000000"/>
              <w:right w:val="single" w:sz="6" w:space="0" w:color="000000"/>
            </w:tcBorders>
          </w:tcPr>
          <w:p w14:paraId="7D46D5DA" w14:textId="77777777" w:rsidR="00D00C3D" w:rsidRDefault="00CC73D5">
            <w:pPr>
              <w:pStyle w:val="TableParagraph"/>
              <w:ind w:left="110"/>
            </w:pPr>
            <w:r>
              <w:t>07/2012</w:t>
            </w:r>
          </w:p>
        </w:tc>
        <w:tc>
          <w:tcPr>
            <w:tcW w:w="1260" w:type="dxa"/>
            <w:tcBorders>
              <w:top w:val="single" w:sz="6" w:space="0" w:color="000000"/>
              <w:left w:val="single" w:sz="6" w:space="0" w:color="000000"/>
              <w:bottom w:val="single" w:sz="6" w:space="0" w:color="000000"/>
              <w:right w:val="single" w:sz="6" w:space="0" w:color="000000"/>
            </w:tcBorders>
          </w:tcPr>
          <w:p w14:paraId="2186F612" w14:textId="77777777" w:rsidR="00D00C3D" w:rsidRDefault="00CC73D5">
            <w:pPr>
              <w:pStyle w:val="TableParagraph"/>
              <w:ind w:left="0" w:right="501"/>
              <w:jc w:val="right"/>
            </w:pPr>
            <w:r>
              <w:t>19</w:t>
            </w:r>
          </w:p>
        </w:tc>
        <w:tc>
          <w:tcPr>
            <w:tcW w:w="1260" w:type="dxa"/>
            <w:tcBorders>
              <w:top w:val="single" w:sz="6" w:space="0" w:color="000000"/>
              <w:left w:val="single" w:sz="6" w:space="0" w:color="000000"/>
              <w:bottom w:val="single" w:sz="6" w:space="0" w:color="000000"/>
              <w:right w:val="single" w:sz="6" w:space="0" w:color="000000"/>
            </w:tcBorders>
          </w:tcPr>
          <w:p w14:paraId="519ADD57" w14:textId="77777777" w:rsidR="00D00C3D" w:rsidRDefault="00CC73D5">
            <w:pPr>
              <w:pStyle w:val="TableParagraph"/>
              <w:ind w:left="110"/>
            </w:pPr>
            <w:r>
              <w:t>PSU*4*20</w:t>
            </w:r>
          </w:p>
        </w:tc>
        <w:tc>
          <w:tcPr>
            <w:tcW w:w="5760" w:type="dxa"/>
            <w:tcBorders>
              <w:top w:val="single" w:sz="6" w:space="0" w:color="000000"/>
              <w:left w:val="single" w:sz="6" w:space="0" w:color="000000"/>
              <w:bottom w:val="single" w:sz="6" w:space="0" w:color="000000"/>
              <w:right w:val="single" w:sz="6" w:space="0" w:color="000000"/>
            </w:tcBorders>
          </w:tcPr>
          <w:p w14:paraId="3D2A336A" w14:textId="77777777" w:rsidR="00D00C3D" w:rsidRDefault="00CC73D5">
            <w:pPr>
              <w:pStyle w:val="TableParagraph"/>
              <w:ind w:left="110"/>
            </w:pPr>
            <w:r>
              <w:t>Updated only the Callable Routines section on this page.</w:t>
            </w:r>
          </w:p>
          <w:p w14:paraId="17033710" w14:textId="6E21A586" w:rsidR="00D00C3D" w:rsidRDefault="00CC73D5">
            <w:pPr>
              <w:pStyle w:val="TableParagraph"/>
              <w:spacing w:before="78"/>
              <w:ind w:left="110"/>
            </w:pPr>
            <w:r>
              <w:rPr>
                <w:highlight w:val="yellow"/>
              </w:rPr>
              <w:t>REDACTED</w:t>
            </w:r>
          </w:p>
        </w:tc>
      </w:tr>
      <w:tr w:rsidR="00D00C3D" w14:paraId="7E6D6103" w14:textId="77777777">
        <w:trPr>
          <w:trHeight w:val="2596"/>
        </w:trPr>
        <w:tc>
          <w:tcPr>
            <w:tcW w:w="1080" w:type="dxa"/>
            <w:tcBorders>
              <w:top w:val="single" w:sz="6" w:space="0" w:color="000000"/>
              <w:left w:val="single" w:sz="6" w:space="0" w:color="000000"/>
              <w:bottom w:val="single" w:sz="6" w:space="0" w:color="000000"/>
              <w:right w:val="single" w:sz="6" w:space="0" w:color="000000"/>
            </w:tcBorders>
          </w:tcPr>
          <w:p w14:paraId="27684CB0" w14:textId="77777777" w:rsidR="00D00C3D" w:rsidRDefault="00CC73D5">
            <w:pPr>
              <w:pStyle w:val="TableParagraph"/>
              <w:spacing w:before="32"/>
              <w:ind w:left="110"/>
            </w:pPr>
            <w:r>
              <w:t>02/2006</w:t>
            </w:r>
          </w:p>
        </w:tc>
        <w:tc>
          <w:tcPr>
            <w:tcW w:w="1260" w:type="dxa"/>
            <w:tcBorders>
              <w:top w:val="single" w:sz="6" w:space="0" w:color="000000"/>
              <w:left w:val="single" w:sz="6" w:space="0" w:color="000000"/>
              <w:bottom w:val="single" w:sz="6" w:space="0" w:color="000000"/>
              <w:right w:val="single" w:sz="6" w:space="0" w:color="000000"/>
            </w:tcBorders>
          </w:tcPr>
          <w:p w14:paraId="6752B328" w14:textId="77777777" w:rsidR="00D00C3D" w:rsidRDefault="00CC73D5">
            <w:pPr>
              <w:pStyle w:val="TableParagraph"/>
              <w:spacing w:before="32"/>
              <w:ind w:left="253" w:right="235"/>
              <w:jc w:val="center"/>
            </w:pPr>
            <w:r>
              <w:t>iii,</w:t>
            </w:r>
          </w:p>
          <w:p w14:paraId="6AB000B6" w14:textId="77777777" w:rsidR="00D00C3D" w:rsidRDefault="00CC73D5">
            <w:pPr>
              <w:pStyle w:val="TableParagraph"/>
              <w:spacing w:before="83" w:line="252" w:lineRule="exact"/>
              <w:ind w:left="254" w:right="235"/>
              <w:jc w:val="center"/>
            </w:pPr>
            <w:r>
              <w:t>5, 9, 11,</w:t>
            </w:r>
          </w:p>
          <w:p w14:paraId="7D1837A1" w14:textId="77777777" w:rsidR="00D00C3D" w:rsidRDefault="00CC73D5">
            <w:pPr>
              <w:pStyle w:val="TableParagraph"/>
              <w:spacing w:before="0" w:line="252" w:lineRule="exact"/>
              <w:ind w:left="254" w:right="235"/>
              <w:jc w:val="center"/>
            </w:pPr>
            <w:r>
              <w:t>15,</w:t>
            </w:r>
          </w:p>
          <w:p w14:paraId="251B22D0" w14:textId="77777777" w:rsidR="00D00C3D" w:rsidRDefault="00CC73D5">
            <w:pPr>
              <w:pStyle w:val="TableParagraph"/>
              <w:spacing w:before="78"/>
              <w:ind w:left="252" w:right="235"/>
              <w:jc w:val="center"/>
            </w:pPr>
            <w:r>
              <w:t>17-19,</w:t>
            </w:r>
          </w:p>
          <w:p w14:paraId="1D133AD7" w14:textId="77777777" w:rsidR="00D00C3D" w:rsidRDefault="00CC73D5">
            <w:pPr>
              <w:pStyle w:val="TableParagraph"/>
              <w:spacing w:before="81"/>
              <w:ind w:left="252" w:right="235"/>
              <w:jc w:val="center"/>
            </w:pPr>
            <w:r>
              <w:t>21</w:t>
            </w:r>
          </w:p>
        </w:tc>
        <w:tc>
          <w:tcPr>
            <w:tcW w:w="1260" w:type="dxa"/>
            <w:tcBorders>
              <w:top w:val="single" w:sz="6" w:space="0" w:color="000000"/>
              <w:left w:val="single" w:sz="6" w:space="0" w:color="000000"/>
              <w:bottom w:val="single" w:sz="6" w:space="0" w:color="000000"/>
              <w:right w:val="single" w:sz="6" w:space="0" w:color="000000"/>
            </w:tcBorders>
          </w:tcPr>
          <w:p w14:paraId="05C50334" w14:textId="77777777" w:rsidR="00D00C3D" w:rsidRDefault="00CC73D5">
            <w:pPr>
              <w:pStyle w:val="TableParagraph"/>
              <w:spacing w:before="32"/>
              <w:ind w:left="110"/>
            </w:pPr>
            <w:r>
              <w:t>PSU*4*3</w:t>
            </w:r>
          </w:p>
        </w:tc>
        <w:tc>
          <w:tcPr>
            <w:tcW w:w="5760" w:type="dxa"/>
            <w:tcBorders>
              <w:top w:val="single" w:sz="6" w:space="0" w:color="000000"/>
              <w:left w:val="single" w:sz="6" w:space="0" w:color="000000"/>
              <w:bottom w:val="single" w:sz="6" w:space="0" w:color="000000"/>
              <w:right w:val="single" w:sz="6" w:space="0" w:color="000000"/>
            </w:tcBorders>
          </w:tcPr>
          <w:p w14:paraId="7218A519" w14:textId="77777777" w:rsidR="00D00C3D" w:rsidRDefault="00CC73D5">
            <w:pPr>
              <w:pStyle w:val="TableParagraph"/>
              <w:ind w:left="110" w:right="280"/>
            </w:pPr>
            <w:r>
              <w:t>PBM Extract Enhancements #3 project. Updated Table of Contents. Added PBM Health Level 7 (HL7) Chemistry Lab messaging functionality to applicable sections.</w:t>
            </w:r>
          </w:p>
          <w:p w14:paraId="3682ADAA" w14:textId="77777777" w:rsidR="00D00C3D" w:rsidRDefault="00CC73D5">
            <w:pPr>
              <w:pStyle w:val="TableParagraph"/>
              <w:spacing w:before="81"/>
              <w:ind w:left="110" w:right="127"/>
            </w:pPr>
            <w:r>
              <w:t>Added routines PSULRHL1, PSULRHL2, and PSULRHL3 to Routines section. Added references to HLO package to External Relations and Internal Relations sections. Added list of DBIA’s to Section 8.1, Integration Agreements.</w:t>
            </w:r>
          </w:p>
          <w:p w14:paraId="4E4D16B8" w14:textId="1D96A580" w:rsidR="00D00C3D" w:rsidRDefault="00CC73D5">
            <w:pPr>
              <w:pStyle w:val="TableParagraph"/>
              <w:spacing w:before="16" w:line="334" w:lineRule="exact"/>
              <w:ind w:left="110"/>
            </w:pPr>
            <w:r>
              <w:t xml:space="preserve">Added new Glossary entries for CMOP-NAT, HL7, and HLO. </w:t>
            </w:r>
            <w:r>
              <w:rPr>
                <w:highlight w:val="yellow"/>
              </w:rPr>
              <w:t>REDACTED</w:t>
            </w:r>
          </w:p>
        </w:tc>
      </w:tr>
      <w:tr w:rsidR="00D00C3D" w14:paraId="4D47A6C7" w14:textId="77777777">
        <w:trPr>
          <w:trHeight w:val="666"/>
        </w:trPr>
        <w:tc>
          <w:tcPr>
            <w:tcW w:w="1080" w:type="dxa"/>
            <w:tcBorders>
              <w:top w:val="single" w:sz="6" w:space="0" w:color="000000"/>
              <w:left w:val="single" w:sz="6" w:space="0" w:color="000000"/>
              <w:bottom w:val="single" w:sz="6" w:space="0" w:color="000000"/>
              <w:right w:val="single" w:sz="6" w:space="0" w:color="000000"/>
            </w:tcBorders>
          </w:tcPr>
          <w:p w14:paraId="452FBDEE" w14:textId="77777777" w:rsidR="00D00C3D" w:rsidRDefault="00CC73D5">
            <w:pPr>
              <w:pStyle w:val="TableParagraph"/>
              <w:ind w:left="110"/>
            </w:pPr>
            <w:r>
              <w:t>06/2005</w:t>
            </w:r>
          </w:p>
        </w:tc>
        <w:tc>
          <w:tcPr>
            <w:tcW w:w="1260" w:type="dxa"/>
            <w:tcBorders>
              <w:top w:val="single" w:sz="6" w:space="0" w:color="000000"/>
              <w:left w:val="single" w:sz="6" w:space="0" w:color="000000"/>
              <w:bottom w:val="single" w:sz="6" w:space="0" w:color="000000"/>
              <w:right w:val="single" w:sz="6" w:space="0" w:color="000000"/>
            </w:tcBorders>
          </w:tcPr>
          <w:p w14:paraId="53962774" w14:textId="77777777" w:rsidR="00D00C3D" w:rsidRDefault="00CC73D5">
            <w:pPr>
              <w:pStyle w:val="TableParagraph"/>
              <w:ind w:left="0" w:right="469"/>
              <w:jc w:val="right"/>
            </w:pPr>
            <w:r>
              <w:t>All</w:t>
            </w:r>
          </w:p>
        </w:tc>
        <w:tc>
          <w:tcPr>
            <w:tcW w:w="1260" w:type="dxa"/>
            <w:tcBorders>
              <w:top w:val="single" w:sz="6" w:space="0" w:color="000000"/>
              <w:left w:val="single" w:sz="6" w:space="0" w:color="000000"/>
              <w:bottom w:val="single" w:sz="6" w:space="0" w:color="000000"/>
              <w:right w:val="single" w:sz="6" w:space="0" w:color="000000"/>
            </w:tcBorders>
          </w:tcPr>
          <w:p w14:paraId="42747EBB" w14:textId="77777777" w:rsidR="00D00C3D" w:rsidRDefault="00D00C3D">
            <w:pPr>
              <w:pStyle w:val="TableParagraph"/>
              <w:spacing w:before="0"/>
              <w:ind w:left="0"/>
            </w:pPr>
          </w:p>
        </w:tc>
        <w:tc>
          <w:tcPr>
            <w:tcW w:w="5760" w:type="dxa"/>
            <w:tcBorders>
              <w:top w:val="single" w:sz="6" w:space="0" w:color="000000"/>
              <w:left w:val="single" w:sz="6" w:space="0" w:color="000000"/>
              <w:bottom w:val="single" w:sz="6" w:space="0" w:color="000000"/>
              <w:right w:val="single" w:sz="6" w:space="0" w:color="000000"/>
            </w:tcBorders>
          </w:tcPr>
          <w:p w14:paraId="0A2EB3DD" w14:textId="77777777" w:rsidR="00D00C3D" w:rsidRDefault="00CC73D5">
            <w:pPr>
              <w:pStyle w:val="TableParagraph"/>
              <w:ind w:left="110"/>
            </w:pPr>
            <w:r>
              <w:t>Original Released PBM V. 4.0 Technical Manual</w:t>
            </w:r>
          </w:p>
          <w:p w14:paraId="3CB6D64A" w14:textId="633FBB25" w:rsidR="00D00C3D" w:rsidRDefault="00CC73D5">
            <w:pPr>
              <w:pStyle w:val="TableParagraph"/>
              <w:spacing w:before="78"/>
              <w:ind w:left="110"/>
            </w:pPr>
            <w:r>
              <w:rPr>
                <w:highlight w:val="yellow"/>
              </w:rPr>
              <w:t>REDACTED</w:t>
            </w:r>
          </w:p>
        </w:tc>
      </w:tr>
    </w:tbl>
    <w:p w14:paraId="50D60E96" w14:textId="77777777" w:rsidR="00D00C3D" w:rsidRDefault="00D00C3D">
      <w:pPr>
        <w:pStyle w:val="BodyText"/>
        <w:rPr>
          <w:sz w:val="20"/>
        </w:rPr>
      </w:pPr>
    </w:p>
    <w:p w14:paraId="3EFA78B8" w14:textId="77777777" w:rsidR="00D00C3D" w:rsidRDefault="00D00C3D">
      <w:pPr>
        <w:pStyle w:val="BodyText"/>
        <w:rPr>
          <w:sz w:val="20"/>
        </w:rPr>
      </w:pPr>
    </w:p>
    <w:p w14:paraId="29F5F7B9" w14:textId="77777777" w:rsidR="00D00C3D" w:rsidRDefault="00D00C3D">
      <w:pPr>
        <w:pStyle w:val="BodyText"/>
        <w:rPr>
          <w:sz w:val="20"/>
        </w:rPr>
      </w:pPr>
    </w:p>
    <w:p w14:paraId="5C2D359E" w14:textId="77777777" w:rsidR="00D00C3D" w:rsidRDefault="00D00C3D">
      <w:pPr>
        <w:pStyle w:val="BodyText"/>
        <w:rPr>
          <w:sz w:val="20"/>
        </w:rPr>
      </w:pPr>
    </w:p>
    <w:p w14:paraId="4D6EDE31" w14:textId="77777777" w:rsidR="00D00C3D" w:rsidRDefault="00D00C3D">
      <w:pPr>
        <w:pStyle w:val="BodyText"/>
        <w:rPr>
          <w:sz w:val="20"/>
        </w:rPr>
      </w:pPr>
    </w:p>
    <w:p w14:paraId="314ED7F1" w14:textId="77777777" w:rsidR="00D00C3D" w:rsidRDefault="00D00C3D">
      <w:pPr>
        <w:pStyle w:val="BodyText"/>
        <w:rPr>
          <w:sz w:val="20"/>
        </w:rPr>
      </w:pPr>
    </w:p>
    <w:p w14:paraId="38BEFFBC" w14:textId="77777777" w:rsidR="00D00C3D" w:rsidRDefault="00D00C3D">
      <w:pPr>
        <w:pStyle w:val="BodyText"/>
        <w:rPr>
          <w:sz w:val="20"/>
        </w:rPr>
      </w:pPr>
    </w:p>
    <w:p w14:paraId="12659835" w14:textId="77777777" w:rsidR="00D00C3D" w:rsidRDefault="00D00C3D">
      <w:pPr>
        <w:pStyle w:val="BodyText"/>
        <w:rPr>
          <w:sz w:val="20"/>
        </w:rPr>
      </w:pPr>
    </w:p>
    <w:p w14:paraId="5E8CD29D" w14:textId="77777777" w:rsidR="00D00C3D" w:rsidRDefault="00D00C3D">
      <w:pPr>
        <w:pStyle w:val="BodyText"/>
        <w:rPr>
          <w:sz w:val="20"/>
        </w:rPr>
      </w:pPr>
    </w:p>
    <w:p w14:paraId="5B78B510" w14:textId="77777777" w:rsidR="00D00C3D" w:rsidRDefault="00D00C3D">
      <w:pPr>
        <w:pStyle w:val="BodyText"/>
        <w:rPr>
          <w:sz w:val="20"/>
        </w:rPr>
      </w:pPr>
    </w:p>
    <w:p w14:paraId="40C71375" w14:textId="77777777" w:rsidR="00D00C3D" w:rsidRDefault="00D00C3D">
      <w:pPr>
        <w:pStyle w:val="BodyText"/>
        <w:rPr>
          <w:sz w:val="20"/>
        </w:rPr>
      </w:pPr>
    </w:p>
    <w:p w14:paraId="304257E1" w14:textId="77777777" w:rsidR="00D00C3D" w:rsidRDefault="00D00C3D">
      <w:pPr>
        <w:pStyle w:val="BodyText"/>
        <w:rPr>
          <w:sz w:val="20"/>
        </w:rPr>
      </w:pPr>
    </w:p>
    <w:p w14:paraId="7C322D8C" w14:textId="77777777" w:rsidR="00D00C3D" w:rsidRDefault="00D00C3D">
      <w:pPr>
        <w:pStyle w:val="BodyText"/>
        <w:rPr>
          <w:sz w:val="20"/>
        </w:rPr>
      </w:pPr>
    </w:p>
    <w:p w14:paraId="2C0A59C2" w14:textId="77777777" w:rsidR="00D00C3D" w:rsidRDefault="00D00C3D">
      <w:pPr>
        <w:pStyle w:val="BodyText"/>
        <w:rPr>
          <w:sz w:val="20"/>
        </w:rPr>
      </w:pPr>
    </w:p>
    <w:p w14:paraId="242231BC" w14:textId="77777777" w:rsidR="00D00C3D" w:rsidRDefault="00D00C3D">
      <w:pPr>
        <w:pStyle w:val="BodyText"/>
        <w:rPr>
          <w:sz w:val="20"/>
        </w:rPr>
      </w:pPr>
    </w:p>
    <w:p w14:paraId="4EDAACFF" w14:textId="77777777" w:rsidR="00D00C3D" w:rsidRDefault="00D00C3D">
      <w:pPr>
        <w:pStyle w:val="BodyText"/>
        <w:rPr>
          <w:sz w:val="20"/>
        </w:rPr>
      </w:pPr>
    </w:p>
    <w:p w14:paraId="362B9937" w14:textId="77777777" w:rsidR="00D00C3D" w:rsidRDefault="00D00C3D">
      <w:pPr>
        <w:pStyle w:val="BodyText"/>
        <w:rPr>
          <w:sz w:val="20"/>
        </w:rPr>
      </w:pPr>
    </w:p>
    <w:p w14:paraId="41A1A002" w14:textId="77777777" w:rsidR="00D00C3D" w:rsidRDefault="00D00C3D">
      <w:pPr>
        <w:pStyle w:val="BodyText"/>
        <w:rPr>
          <w:sz w:val="20"/>
        </w:rPr>
      </w:pPr>
    </w:p>
    <w:p w14:paraId="70843C13" w14:textId="77777777" w:rsidR="00D00C3D" w:rsidRDefault="00D00C3D">
      <w:pPr>
        <w:pStyle w:val="BodyText"/>
        <w:rPr>
          <w:sz w:val="20"/>
        </w:rPr>
      </w:pPr>
    </w:p>
    <w:p w14:paraId="1C018C75" w14:textId="77777777" w:rsidR="00D00C3D" w:rsidRDefault="00D00C3D">
      <w:pPr>
        <w:pStyle w:val="BodyText"/>
        <w:rPr>
          <w:sz w:val="20"/>
        </w:rPr>
      </w:pPr>
    </w:p>
    <w:p w14:paraId="0276192F" w14:textId="77777777" w:rsidR="00D00C3D" w:rsidRDefault="00D00C3D">
      <w:pPr>
        <w:pStyle w:val="BodyText"/>
        <w:spacing w:before="3"/>
        <w:rPr>
          <w:sz w:val="22"/>
        </w:rPr>
      </w:pPr>
    </w:p>
    <w:p w14:paraId="07B0C7CA" w14:textId="77777777" w:rsidR="00D00C3D" w:rsidRDefault="00CC73D5">
      <w:pPr>
        <w:tabs>
          <w:tab w:val="left" w:pos="3323"/>
          <w:tab w:val="left" w:pos="9524"/>
        </w:tabs>
        <w:ind w:left="220" w:right="217"/>
        <w:jc w:val="center"/>
        <w:rPr>
          <w:sz w:val="20"/>
        </w:rPr>
      </w:pPr>
      <w:r>
        <w:rPr>
          <w:sz w:val="20"/>
        </w:rPr>
        <w:t>July</w:t>
      </w:r>
      <w:r>
        <w:rPr>
          <w:spacing w:val="-4"/>
          <w:sz w:val="20"/>
        </w:rPr>
        <w:t xml:space="preserve"> </w:t>
      </w:r>
      <w:r>
        <w:rPr>
          <w:sz w:val="20"/>
        </w:rPr>
        <w:t>2014</w:t>
      </w:r>
      <w:r>
        <w:rPr>
          <w:sz w:val="20"/>
        </w:rPr>
        <w:tab/>
        <w:t>Pharmacy Benefits Management</w:t>
      </w:r>
      <w:r>
        <w:rPr>
          <w:spacing w:val="-11"/>
          <w:sz w:val="20"/>
        </w:rPr>
        <w:t xml:space="preserve"> </w:t>
      </w:r>
      <w:r>
        <w:rPr>
          <w:sz w:val="20"/>
        </w:rPr>
        <w:t>V.</w:t>
      </w:r>
      <w:r>
        <w:rPr>
          <w:spacing w:val="-1"/>
          <w:sz w:val="20"/>
        </w:rPr>
        <w:t xml:space="preserve"> </w:t>
      </w:r>
      <w:r>
        <w:rPr>
          <w:sz w:val="20"/>
        </w:rPr>
        <w:t>4.0</w:t>
      </w:r>
      <w:r>
        <w:rPr>
          <w:sz w:val="20"/>
        </w:rPr>
        <w:tab/>
      </w:r>
      <w:r>
        <w:rPr>
          <w:spacing w:val="-17"/>
          <w:sz w:val="20"/>
        </w:rPr>
        <w:t xml:space="preserve">i </w:t>
      </w:r>
      <w:r>
        <w:rPr>
          <w:sz w:val="20"/>
        </w:rPr>
        <w:t>Technical Manual / Security</w:t>
      </w:r>
      <w:r>
        <w:rPr>
          <w:spacing w:val="-2"/>
          <w:sz w:val="20"/>
        </w:rPr>
        <w:t xml:space="preserve"> </w:t>
      </w:r>
      <w:r>
        <w:rPr>
          <w:sz w:val="20"/>
        </w:rPr>
        <w:t>Guide</w:t>
      </w:r>
    </w:p>
    <w:p w14:paraId="23ED4E34" w14:textId="77777777" w:rsidR="00D00C3D" w:rsidRDefault="00CC73D5">
      <w:pPr>
        <w:spacing w:line="229" w:lineRule="exact"/>
        <w:ind w:left="218" w:right="217"/>
        <w:jc w:val="center"/>
        <w:rPr>
          <w:sz w:val="20"/>
        </w:rPr>
      </w:pPr>
      <w:r>
        <w:rPr>
          <w:sz w:val="20"/>
        </w:rPr>
        <w:t>PSU*4*19</w:t>
      </w:r>
    </w:p>
    <w:p w14:paraId="61DDE5BD" w14:textId="77777777" w:rsidR="00D00C3D" w:rsidRDefault="00D00C3D">
      <w:pPr>
        <w:spacing w:line="229" w:lineRule="exact"/>
        <w:jc w:val="center"/>
        <w:rPr>
          <w:sz w:val="20"/>
        </w:rPr>
        <w:sectPr w:rsidR="00D00C3D">
          <w:pgSz w:w="12240" w:h="15840"/>
          <w:pgMar w:top="1500" w:right="1220" w:bottom="280" w:left="1220" w:header="720" w:footer="720" w:gutter="0"/>
          <w:cols w:space="720"/>
        </w:sectPr>
      </w:pPr>
    </w:p>
    <w:p w14:paraId="18C371D8" w14:textId="77777777" w:rsidR="00D00C3D" w:rsidRDefault="00CC73D5">
      <w:pPr>
        <w:spacing w:before="74"/>
        <w:ind w:left="218" w:right="217"/>
        <w:jc w:val="center"/>
        <w:rPr>
          <w:i/>
        </w:rPr>
      </w:pPr>
      <w:r>
        <w:rPr>
          <w:i/>
        </w:rPr>
        <w:lastRenderedPageBreak/>
        <w:t>(This page included for two-sided copying.)</w:t>
      </w:r>
    </w:p>
    <w:p w14:paraId="1CF3361A" w14:textId="77777777" w:rsidR="00D00C3D" w:rsidRDefault="00D00C3D">
      <w:pPr>
        <w:pStyle w:val="BodyText"/>
        <w:rPr>
          <w:i/>
        </w:rPr>
      </w:pPr>
    </w:p>
    <w:p w14:paraId="396F33A0" w14:textId="77777777" w:rsidR="00D00C3D" w:rsidRDefault="00D00C3D">
      <w:pPr>
        <w:pStyle w:val="BodyText"/>
        <w:rPr>
          <w:i/>
        </w:rPr>
      </w:pPr>
    </w:p>
    <w:p w14:paraId="7A1C5318" w14:textId="77777777" w:rsidR="00D00C3D" w:rsidRDefault="00D00C3D">
      <w:pPr>
        <w:pStyle w:val="BodyText"/>
        <w:rPr>
          <w:i/>
        </w:rPr>
      </w:pPr>
    </w:p>
    <w:p w14:paraId="2BACB4FC" w14:textId="77777777" w:rsidR="00D00C3D" w:rsidRDefault="00D00C3D">
      <w:pPr>
        <w:pStyle w:val="BodyText"/>
        <w:rPr>
          <w:i/>
        </w:rPr>
      </w:pPr>
    </w:p>
    <w:p w14:paraId="1BA7E55E" w14:textId="77777777" w:rsidR="00D00C3D" w:rsidRDefault="00D00C3D">
      <w:pPr>
        <w:pStyle w:val="BodyText"/>
        <w:rPr>
          <w:i/>
        </w:rPr>
      </w:pPr>
    </w:p>
    <w:p w14:paraId="1316F502" w14:textId="77777777" w:rsidR="00D00C3D" w:rsidRDefault="00D00C3D">
      <w:pPr>
        <w:pStyle w:val="BodyText"/>
        <w:rPr>
          <w:i/>
        </w:rPr>
      </w:pPr>
    </w:p>
    <w:p w14:paraId="72C2077E" w14:textId="77777777" w:rsidR="00D00C3D" w:rsidRDefault="00D00C3D">
      <w:pPr>
        <w:pStyle w:val="BodyText"/>
        <w:rPr>
          <w:i/>
        </w:rPr>
      </w:pPr>
    </w:p>
    <w:p w14:paraId="18A66EB4" w14:textId="77777777" w:rsidR="00D00C3D" w:rsidRDefault="00D00C3D">
      <w:pPr>
        <w:pStyle w:val="BodyText"/>
        <w:rPr>
          <w:i/>
        </w:rPr>
      </w:pPr>
    </w:p>
    <w:p w14:paraId="43F1A1AB" w14:textId="77777777" w:rsidR="00D00C3D" w:rsidRDefault="00D00C3D">
      <w:pPr>
        <w:pStyle w:val="BodyText"/>
        <w:rPr>
          <w:i/>
        </w:rPr>
      </w:pPr>
    </w:p>
    <w:p w14:paraId="27D3F264" w14:textId="77777777" w:rsidR="00D00C3D" w:rsidRDefault="00D00C3D">
      <w:pPr>
        <w:pStyle w:val="BodyText"/>
        <w:rPr>
          <w:i/>
        </w:rPr>
      </w:pPr>
    </w:p>
    <w:p w14:paraId="0906B4EE" w14:textId="77777777" w:rsidR="00D00C3D" w:rsidRDefault="00D00C3D">
      <w:pPr>
        <w:pStyle w:val="BodyText"/>
        <w:rPr>
          <w:i/>
        </w:rPr>
      </w:pPr>
    </w:p>
    <w:p w14:paraId="6157D6B1" w14:textId="77777777" w:rsidR="00D00C3D" w:rsidRDefault="00D00C3D">
      <w:pPr>
        <w:pStyle w:val="BodyText"/>
        <w:rPr>
          <w:i/>
        </w:rPr>
      </w:pPr>
    </w:p>
    <w:p w14:paraId="01D4220A" w14:textId="77777777" w:rsidR="00D00C3D" w:rsidRDefault="00D00C3D">
      <w:pPr>
        <w:pStyle w:val="BodyText"/>
        <w:rPr>
          <w:i/>
        </w:rPr>
      </w:pPr>
    </w:p>
    <w:p w14:paraId="422A9606" w14:textId="77777777" w:rsidR="00D00C3D" w:rsidRDefault="00D00C3D">
      <w:pPr>
        <w:pStyle w:val="BodyText"/>
        <w:rPr>
          <w:i/>
        </w:rPr>
      </w:pPr>
    </w:p>
    <w:p w14:paraId="76CA4D74" w14:textId="77777777" w:rsidR="00D00C3D" w:rsidRDefault="00D00C3D">
      <w:pPr>
        <w:pStyle w:val="BodyText"/>
        <w:rPr>
          <w:i/>
        </w:rPr>
      </w:pPr>
    </w:p>
    <w:p w14:paraId="4A0A53DA" w14:textId="77777777" w:rsidR="00D00C3D" w:rsidRDefault="00D00C3D">
      <w:pPr>
        <w:pStyle w:val="BodyText"/>
        <w:rPr>
          <w:i/>
        </w:rPr>
      </w:pPr>
    </w:p>
    <w:p w14:paraId="093F9DA7" w14:textId="77777777" w:rsidR="00D00C3D" w:rsidRDefault="00D00C3D">
      <w:pPr>
        <w:pStyle w:val="BodyText"/>
        <w:rPr>
          <w:i/>
        </w:rPr>
      </w:pPr>
    </w:p>
    <w:p w14:paraId="688FBFC5" w14:textId="77777777" w:rsidR="00D00C3D" w:rsidRDefault="00D00C3D">
      <w:pPr>
        <w:pStyle w:val="BodyText"/>
        <w:rPr>
          <w:i/>
        </w:rPr>
      </w:pPr>
    </w:p>
    <w:p w14:paraId="6DBCD9EE" w14:textId="77777777" w:rsidR="00D00C3D" w:rsidRDefault="00D00C3D">
      <w:pPr>
        <w:pStyle w:val="BodyText"/>
        <w:rPr>
          <w:i/>
        </w:rPr>
      </w:pPr>
    </w:p>
    <w:p w14:paraId="010178D9" w14:textId="77777777" w:rsidR="00D00C3D" w:rsidRDefault="00D00C3D">
      <w:pPr>
        <w:pStyle w:val="BodyText"/>
        <w:rPr>
          <w:i/>
        </w:rPr>
      </w:pPr>
    </w:p>
    <w:p w14:paraId="3085DA33" w14:textId="77777777" w:rsidR="00D00C3D" w:rsidRDefault="00D00C3D">
      <w:pPr>
        <w:pStyle w:val="BodyText"/>
        <w:rPr>
          <w:i/>
        </w:rPr>
      </w:pPr>
    </w:p>
    <w:p w14:paraId="1A10A74E" w14:textId="77777777" w:rsidR="00D00C3D" w:rsidRDefault="00D00C3D">
      <w:pPr>
        <w:pStyle w:val="BodyText"/>
        <w:rPr>
          <w:i/>
        </w:rPr>
      </w:pPr>
    </w:p>
    <w:p w14:paraId="0BEF12F9" w14:textId="77777777" w:rsidR="00D00C3D" w:rsidRDefault="00D00C3D">
      <w:pPr>
        <w:pStyle w:val="BodyText"/>
        <w:rPr>
          <w:i/>
        </w:rPr>
      </w:pPr>
    </w:p>
    <w:p w14:paraId="6DB79C0E" w14:textId="77777777" w:rsidR="00D00C3D" w:rsidRDefault="00D00C3D">
      <w:pPr>
        <w:pStyle w:val="BodyText"/>
        <w:rPr>
          <w:i/>
        </w:rPr>
      </w:pPr>
    </w:p>
    <w:p w14:paraId="37EAB31E" w14:textId="77777777" w:rsidR="00D00C3D" w:rsidRDefault="00D00C3D">
      <w:pPr>
        <w:pStyle w:val="BodyText"/>
        <w:rPr>
          <w:i/>
        </w:rPr>
      </w:pPr>
    </w:p>
    <w:p w14:paraId="41E66907" w14:textId="77777777" w:rsidR="00D00C3D" w:rsidRDefault="00D00C3D">
      <w:pPr>
        <w:pStyle w:val="BodyText"/>
        <w:rPr>
          <w:i/>
        </w:rPr>
      </w:pPr>
    </w:p>
    <w:p w14:paraId="3F58174C" w14:textId="77777777" w:rsidR="00D00C3D" w:rsidRDefault="00D00C3D">
      <w:pPr>
        <w:pStyle w:val="BodyText"/>
        <w:rPr>
          <w:i/>
        </w:rPr>
      </w:pPr>
    </w:p>
    <w:p w14:paraId="31828BB6" w14:textId="77777777" w:rsidR="00D00C3D" w:rsidRDefault="00D00C3D">
      <w:pPr>
        <w:pStyle w:val="BodyText"/>
        <w:rPr>
          <w:i/>
        </w:rPr>
      </w:pPr>
    </w:p>
    <w:p w14:paraId="78369B6E" w14:textId="77777777" w:rsidR="00D00C3D" w:rsidRDefault="00D00C3D">
      <w:pPr>
        <w:pStyle w:val="BodyText"/>
        <w:rPr>
          <w:i/>
        </w:rPr>
      </w:pPr>
    </w:p>
    <w:p w14:paraId="61F5D4C1" w14:textId="77777777" w:rsidR="00D00C3D" w:rsidRDefault="00D00C3D">
      <w:pPr>
        <w:pStyle w:val="BodyText"/>
        <w:rPr>
          <w:i/>
        </w:rPr>
      </w:pPr>
    </w:p>
    <w:p w14:paraId="2EEFCB74" w14:textId="77777777" w:rsidR="00D00C3D" w:rsidRDefault="00D00C3D">
      <w:pPr>
        <w:pStyle w:val="BodyText"/>
        <w:rPr>
          <w:i/>
        </w:rPr>
      </w:pPr>
    </w:p>
    <w:p w14:paraId="405CE4BA" w14:textId="77777777" w:rsidR="00D00C3D" w:rsidRDefault="00D00C3D">
      <w:pPr>
        <w:pStyle w:val="BodyText"/>
        <w:rPr>
          <w:i/>
        </w:rPr>
      </w:pPr>
    </w:p>
    <w:p w14:paraId="46BF8744" w14:textId="77777777" w:rsidR="00D00C3D" w:rsidRDefault="00D00C3D">
      <w:pPr>
        <w:pStyle w:val="BodyText"/>
        <w:rPr>
          <w:i/>
        </w:rPr>
      </w:pPr>
    </w:p>
    <w:p w14:paraId="3CB5116C" w14:textId="77777777" w:rsidR="00D00C3D" w:rsidRDefault="00D00C3D">
      <w:pPr>
        <w:pStyle w:val="BodyText"/>
        <w:rPr>
          <w:i/>
        </w:rPr>
      </w:pPr>
    </w:p>
    <w:p w14:paraId="096A2E49" w14:textId="77777777" w:rsidR="00D00C3D" w:rsidRDefault="00D00C3D">
      <w:pPr>
        <w:pStyle w:val="BodyText"/>
        <w:rPr>
          <w:i/>
        </w:rPr>
      </w:pPr>
    </w:p>
    <w:p w14:paraId="497E5606" w14:textId="77777777" w:rsidR="00D00C3D" w:rsidRDefault="00D00C3D">
      <w:pPr>
        <w:pStyle w:val="BodyText"/>
        <w:rPr>
          <w:i/>
        </w:rPr>
      </w:pPr>
    </w:p>
    <w:p w14:paraId="0EB7042B" w14:textId="77777777" w:rsidR="00D00C3D" w:rsidRDefault="00D00C3D">
      <w:pPr>
        <w:pStyle w:val="BodyText"/>
        <w:rPr>
          <w:i/>
        </w:rPr>
      </w:pPr>
    </w:p>
    <w:p w14:paraId="1E278CE3" w14:textId="77777777" w:rsidR="00D00C3D" w:rsidRDefault="00D00C3D">
      <w:pPr>
        <w:pStyle w:val="BodyText"/>
        <w:rPr>
          <w:i/>
        </w:rPr>
      </w:pPr>
    </w:p>
    <w:p w14:paraId="6E549AD5" w14:textId="77777777" w:rsidR="00D00C3D" w:rsidRDefault="00D00C3D">
      <w:pPr>
        <w:pStyle w:val="BodyText"/>
        <w:rPr>
          <w:i/>
        </w:rPr>
      </w:pPr>
    </w:p>
    <w:p w14:paraId="3EC4CA53" w14:textId="77777777" w:rsidR="00D00C3D" w:rsidRDefault="00D00C3D">
      <w:pPr>
        <w:pStyle w:val="BodyText"/>
        <w:rPr>
          <w:i/>
        </w:rPr>
      </w:pPr>
    </w:p>
    <w:p w14:paraId="1E92B031" w14:textId="77777777" w:rsidR="00D00C3D" w:rsidRDefault="00D00C3D">
      <w:pPr>
        <w:pStyle w:val="BodyText"/>
        <w:rPr>
          <w:i/>
        </w:rPr>
      </w:pPr>
    </w:p>
    <w:p w14:paraId="7C7DF9B3" w14:textId="77777777" w:rsidR="00D00C3D" w:rsidRDefault="00D00C3D">
      <w:pPr>
        <w:pStyle w:val="BodyText"/>
        <w:rPr>
          <w:i/>
        </w:rPr>
      </w:pPr>
    </w:p>
    <w:p w14:paraId="07E1472F" w14:textId="77777777" w:rsidR="00D00C3D" w:rsidRDefault="00D00C3D">
      <w:pPr>
        <w:pStyle w:val="BodyText"/>
        <w:rPr>
          <w:i/>
        </w:rPr>
      </w:pPr>
    </w:p>
    <w:p w14:paraId="687492FD" w14:textId="77777777" w:rsidR="00D00C3D" w:rsidRDefault="00D00C3D">
      <w:pPr>
        <w:pStyle w:val="BodyText"/>
        <w:rPr>
          <w:i/>
        </w:rPr>
      </w:pPr>
    </w:p>
    <w:p w14:paraId="5B37E799" w14:textId="77777777" w:rsidR="00D00C3D" w:rsidRDefault="00D00C3D">
      <w:pPr>
        <w:pStyle w:val="BodyText"/>
        <w:rPr>
          <w:i/>
        </w:rPr>
      </w:pPr>
    </w:p>
    <w:p w14:paraId="0ABCC3CF" w14:textId="77777777" w:rsidR="00D00C3D" w:rsidRDefault="00D00C3D">
      <w:pPr>
        <w:pStyle w:val="BodyText"/>
        <w:rPr>
          <w:i/>
        </w:rPr>
      </w:pPr>
    </w:p>
    <w:p w14:paraId="06B08CE8" w14:textId="77777777" w:rsidR="00D00C3D" w:rsidRDefault="00D00C3D">
      <w:pPr>
        <w:pStyle w:val="BodyText"/>
        <w:spacing w:before="6"/>
        <w:rPr>
          <w:i/>
          <w:sz w:val="23"/>
        </w:rPr>
      </w:pPr>
    </w:p>
    <w:p w14:paraId="3E1A564E" w14:textId="77777777" w:rsidR="00D00C3D" w:rsidRDefault="00CC73D5">
      <w:pPr>
        <w:tabs>
          <w:tab w:val="left" w:pos="3323"/>
          <w:tab w:val="left" w:pos="8763"/>
        </w:tabs>
        <w:ind w:left="220" w:right="215"/>
        <w:jc w:val="center"/>
        <w:rPr>
          <w:sz w:val="20"/>
        </w:rPr>
      </w:pPr>
      <w:r>
        <w:rPr>
          <w:sz w:val="20"/>
        </w:rPr>
        <w:t>ii</w:t>
      </w:r>
      <w:r>
        <w:rPr>
          <w:sz w:val="20"/>
        </w:rPr>
        <w:tab/>
        <w:t>Pharmacy Benefits Management</w:t>
      </w:r>
      <w:r>
        <w:rPr>
          <w:spacing w:val="-11"/>
          <w:sz w:val="20"/>
        </w:rPr>
        <w:t xml:space="preserve"> </w:t>
      </w:r>
      <w:r>
        <w:rPr>
          <w:sz w:val="20"/>
        </w:rPr>
        <w:t>V.</w:t>
      </w:r>
      <w:r>
        <w:rPr>
          <w:spacing w:val="-1"/>
          <w:sz w:val="20"/>
        </w:rPr>
        <w:t xml:space="preserve"> </w:t>
      </w:r>
      <w:r>
        <w:rPr>
          <w:sz w:val="20"/>
        </w:rPr>
        <w:t>4.0</w:t>
      </w:r>
      <w:r>
        <w:rPr>
          <w:sz w:val="20"/>
        </w:rPr>
        <w:tab/>
        <w:t xml:space="preserve">June </w:t>
      </w:r>
      <w:r>
        <w:rPr>
          <w:spacing w:val="-3"/>
          <w:sz w:val="20"/>
        </w:rPr>
        <w:t xml:space="preserve">2005 </w:t>
      </w:r>
      <w:r>
        <w:rPr>
          <w:sz w:val="20"/>
        </w:rPr>
        <w:t>Technical Manual / Security</w:t>
      </w:r>
      <w:r>
        <w:rPr>
          <w:spacing w:val="-2"/>
          <w:sz w:val="20"/>
        </w:rPr>
        <w:t xml:space="preserve"> </w:t>
      </w:r>
      <w:r>
        <w:rPr>
          <w:sz w:val="20"/>
        </w:rPr>
        <w:t>Guide</w:t>
      </w:r>
    </w:p>
    <w:p w14:paraId="136DC6C1" w14:textId="77777777" w:rsidR="00D00C3D" w:rsidRDefault="00D00C3D">
      <w:pPr>
        <w:jc w:val="center"/>
        <w:rPr>
          <w:sz w:val="20"/>
        </w:rPr>
        <w:sectPr w:rsidR="00D00C3D">
          <w:pgSz w:w="12240" w:h="15840"/>
          <w:pgMar w:top="1360" w:right="1220" w:bottom="280" w:left="1220" w:header="720" w:footer="720" w:gutter="0"/>
          <w:cols w:space="720"/>
        </w:sectPr>
      </w:pPr>
    </w:p>
    <w:p w14:paraId="756E9A79" w14:textId="77777777" w:rsidR="00D00C3D" w:rsidRDefault="00CC73D5">
      <w:pPr>
        <w:pStyle w:val="Heading1"/>
        <w:numPr>
          <w:ilvl w:val="0"/>
          <w:numId w:val="1"/>
        </w:numPr>
        <w:tabs>
          <w:tab w:val="left" w:pos="759"/>
          <w:tab w:val="left" w:pos="760"/>
        </w:tabs>
        <w:spacing w:before="173"/>
      </w:pPr>
      <w:r>
        <w:lastRenderedPageBreak/>
        <w:t>External Relations</w:t>
      </w:r>
    </w:p>
    <w:p w14:paraId="2F291549" w14:textId="77777777" w:rsidR="00D00C3D" w:rsidRDefault="00CC73D5">
      <w:pPr>
        <w:pStyle w:val="BodyText"/>
        <w:spacing w:before="333"/>
        <w:ind w:left="220" w:right="362"/>
        <w:jc w:val="both"/>
      </w:pPr>
      <w:r>
        <w:t>PBM V. 4.0 relies (minimum) on the following external packages. This software is not</w:t>
      </w:r>
      <w:r>
        <w:rPr>
          <w:spacing w:val="-23"/>
        </w:rPr>
        <w:t xml:space="preserve"> </w:t>
      </w:r>
      <w:r>
        <w:t>included in this package and must be installed before this version of PBM is completely</w:t>
      </w:r>
      <w:r>
        <w:rPr>
          <w:spacing w:val="-14"/>
        </w:rPr>
        <w:t xml:space="preserve"> </w:t>
      </w:r>
      <w:r>
        <w:t>functional.</w:t>
      </w:r>
    </w:p>
    <w:p w14:paraId="562258C6" w14:textId="77777777" w:rsidR="00D00C3D" w:rsidRDefault="00D00C3D">
      <w:pPr>
        <w:pStyle w:val="BodyText"/>
        <w:spacing w:before="8" w:after="1"/>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39"/>
        <w:gridCol w:w="3437"/>
      </w:tblGrid>
      <w:tr w:rsidR="00D00C3D" w14:paraId="039F8231" w14:textId="77777777">
        <w:trPr>
          <w:trHeight w:val="294"/>
        </w:trPr>
        <w:tc>
          <w:tcPr>
            <w:tcW w:w="6139" w:type="dxa"/>
            <w:shd w:val="clear" w:color="auto" w:fill="E6E6E6"/>
          </w:tcPr>
          <w:p w14:paraId="7EB49A2A" w14:textId="77777777" w:rsidR="00D00C3D" w:rsidRDefault="00CC73D5">
            <w:pPr>
              <w:pStyle w:val="TableParagraph"/>
              <w:spacing w:before="22" w:line="252" w:lineRule="exact"/>
              <w:ind w:left="2658" w:right="2647"/>
              <w:jc w:val="center"/>
              <w:rPr>
                <w:b/>
              </w:rPr>
            </w:pPr>
            <w:r>
              <w:rPr>
                <w:b/>
              </w:rPr>
              <w:t>Package</w:t>
            </w:r>
          </w:p>
        </w:tc>
        <w:tc>
          <w:tcPr>
            <w:tcW w:w="3437" w:type="dxa"/>
            <w:shd w:val="clear" w:color="auto" w:fill="E6E6E6"/>
          </w:tcPr>
          <w:p w14:paraId="718B2F39" w14:textId="77777777" w:rsidR="00D00C3D" w:rsidRDefault="00CC73D5">
            <w:pPr>
              <w:pStyle w:val="TableParagraph"/>
              <w:spacing w:before="22" w:line="252" w:lineRule="exact"/>
              <w:ind w:left="455" w:right="450"/>
              <w:jc w:val="center"/>
              <w:rPr>
                <w:b/>
              </w:rPr>
            </w:pPr>
            <w:r>
              <w:rPr>
                <w:b/>
              </w:rPr>
              <w:t>Minimum Version Needed</w:t>
            </w:r>
          </w:p>
        </w:tc>
      </w:tr>
      <w:tr w:rsidR="00D00C3D" w14:paraId="58AED804" w14:textId="77777777">
        <w:trPr>
          <w:trHeight w:val="309"/>
        </w:trPr>
        <w:tc>
          <w:tcPr>
            <w:tcW w:w="6139" w:type="dxa"/>
          </w:tcPr>
          <w:p w14:paraId="1952353F" w14:textId="77777777" w:rsidR="00D00C3D" w:rsidRDefault="00CC73D5">
            <w:pPr>
              <w:pStyle w:val="TableParagraph"/>
              <w:rPr>
                <w:sz w:val="20"/>
              </w:rPr>
            </w:pPr>
            <w:r>
              <w:rPr>
                <w:sz w:val="20"/>
              </w:rPr>
              <w:t>Adverse Reaction Tracking (ART)</w:t>
            </w:r>
          </w:p>
        </w:tc>
        <w:tc>
          <w:tcPr>
            <w:tcW w:w="3437" w:type="dxa"/>
          </w:tcPr>
          <w:p w14:paraId="01D16225" w14:textId="77777777" w:rsidR="00D00C3D" w:rsidRDefault="00CC73D5">
            <w:pPr>
              <w:pStyle w:val="TableParagraph"/>
              <w:ind w:left="455" w:right="449"/>
              <w:jc w:val="center"/>
              <w:rPr>
                <w:sz w:val="20"/>
              </w:rPr>
            </w:pPr>
            <w:r>
              <w:rPr>
                <w:sz w:val="20"/>
              </w:rPr>
              <w:t>4.0</w:t>
            </w:r>
          </w:p>
        </w:tc>
      </w:tr>
      <w:tr w:rsidR="00D00C3D" w14:paraId="549EC60E" w14:textId="77777777">
        <w:trPr>
          <w:trHeight w:val="309"/>
        </w:trPr>
        <w:tc>
          <w:tcPr>
            <w:tcW w:w="6139" w:type="dxa"/>
          </w:tcPr>
          <w:p w14:paraId="46A20299" w14:textId="77777777" w:rsidR="00D00C3D" w:rsidRDefault="00CC73D5">
            <w:pPr>
              <w:pStyle w:val="TableParagraph"/>
              <w:rPr>
                <w:sz w:val="20"/>
              </w:rPr>
            </w:pPr>
            <w:r>
              <w:rPr>
                <w:sz w:val="20"/>
              </w:rPr>
              <w:t>Auto Replenishment/Ward Stock (AR/WS)</w:t>
            </w:r>
          </w:p>
        </w:tc>
        <w:tc>
          <w:tcPr>
            <w:tcW w:w="3437" w:type="dxa"/>
          </w:tcPr>
          <w:p w14:paraId="504A7CB3" w14:textId="77777777" w:rsidR="00D00C3D" w:rsidRDefault="00CC73D5">
            <w:pPr>
              <w:pStyle w:val="TableParagraph"/>
              <w:ind w:left="455" w:right="449"/>
              <w:jc w:val="center"/>
              <w:rPr>
                <w:sz w:val="20"/>
              </w:rPr>
            </w:pPr>
            <w:r>
              <w:rPr>
                <w:sz w:val="20"/>
              </w:rPr>
              <w:t>2.3</w:t>
            </w:r>
          </w:p>
        </w:tc>
      </w:tr>
      <w:tr w:rsidR="00D00C3D" w14:paraId="09256BA0" w14:textId="77777777">
        <w:trPr>
          <w:trHeight w:val="311"/>
        </w:trPr>
        <w:tc>
          <w:tcPr>
            <w:tcW w:w="6139" w:type="dxa"/>
          </w:tcPr>
          <w:p w14:paraId="6A20D78F" w14:textId="77777777" w:rsidR="00D00C3D" w:rsidRDefault="00CC73D5">
            <w:pPr>
              <w:pStyle w:val="TableParagraph"/>
              <w:spacing w:before="36"/>
              <w:rPr>
                <w:sz w:val="20"/>
              </w:rPr>
            </w:pPr>
            <w:r>
              <w:rPr>
                <w:sz w:val="20"/>
              </w:rPr>
              <w:t>Controlled Substances (CS)</w:t>
            </w:r>
          </w:p>
        </w:tc>
        <w:tc>
          <w:tcPr>
            <w:tcW w:w="3437" w:type="dxa"/>
          </w:tcPr>
          <w:p w14:paraId="08FA65F0" w14:textId="77777777" w:rsidR="00D00C3D" w:rsidRDefault="00CC73D5">
            <w:pPr>
              <w:pStyle w:val="TableParagraph"/>
              <w:spacing w:before="36"/>
              <w:ind w:left="455" w:right="449"/>
              <w:jc w:val="center"/>
              <w:rPr>
                <w:sz w:val="20"/>
              </w:rPr>
            </w:pPr>
            <w:r>
              <w:rPr>
                <w:sz w:val="20"/>
              </w:rPr>
              <w:t>3.0</w:t>
            </w:r>
          </w:p>
        </w:tc>
      </w:tr>
      <w:tr w:rsidR="00D00C3D" w14:paraId="77219142" w14:textId="77777777">
        <w:trPr>
          <w:trHeight w:val="309"/>
        </w:trPr>
        <w:tc>
          <w:tcPr>
            <w:tcW w:w="6139" w:type="dxa"/>
          </w:tcPr>
          <w:p w14:paraId="7B9E9EE1" w14:textId="77777777" w:rsidR="00D00C3D" w:rsidRDefault="00CC73D5">
            <w:pPr>
              <w:pStyle w:val="TableParagraph"/>
              <w:rPr>
                <w:sz w:val="20"/>
              </w:rPr>
            </w:pPr>
            <w:r>
              <w:rPr>
                <w:sz w:val="20"/>
              </w:rPr>
              <w:t>Drug Accountability</w:t>
            </w:r>
          </w:p>
        </w:tc>
        <w:tc>
          <w:tcPr>
            <w:tcW w:w="3437" w:type="dxa"/>
          </w:tcPr>
          <w:p w14:paraId="0F422211" w14:textId="77777777" w:rsidR="00D00C3D" w:rsidRDefault="00CC73D5">
            <w:pPr>
              <w:pStyle w:val="TableParagraph"/>
              <w:ind w:left="455" w:right="449"/>
              <w:jc w:val="center"/>
              <w:rPr>
                <w:sz w:val="20"/>
              </w:rPr>
            </w:pPr>
            <w:r>
              <w:rPr>
                <w:sz w:val="20"/>
              </w:rPr>
              <w:t>3.0</w:t>
            </w:r>
          </w:p>
        </w:tc>
      </w:tr>
      <w:tr w:rsidR="00D00C3D" w14:paraId="71275CE4" w14:textId="77777777">
        <w:trPr>
          <w:trHeight w:val="309"/>
        </w:trPr>
        <w:tc>
          <w:tcPr>
            <w:tcW w:w="6139" w:type="dxa"/>
          </w:tcPr>
          <w:p w14:paraId="5DCE7BD3" w14:textId="77777777" w:rsidR="00D00C3D" w:rsidRDefault="00CC73D5">
            <w:pPr>
              <w:pStyle w:val="TableParagraph"/>
              <w:rPr>
                <w:sz w:val="20"/>
              </w:rPr>
            </w:pPr>
            <w:r>
              <w:rPr>
                <w:sz w:val="20"/>
              </w:rPr>
              <w:t>HLO (Health Level 7 Optimized)</w:t>
            </w:r>
          </w:p>
        </w:tc>
        <w:tc>
          <w:tcPr>
            <w:tcW w:w="3437" w:type="dxa"/>
          </w:tcPr>
          <w:p w14:paraId="55712864" w14:textId="77777777" w:rsidR="00D00C3D" w:rsidRDefault="00CC73D5">
            <w:pPr>
              <w:pStyle w:val="TableParagraph"/>
              <w:ind w:left="455" w:right="449"/>
              <w:jc w:val="center"/>
              <w:rPr>
                <w:sz w:val="20"/>
              </w:rPr>
            </w:pPr>
            <w:r>
              <w:rPr>
                <w:sz w:val="20"/>
              </w:rPr>
              <w:t>1.6</w:t>
            </w:r>
          </w:p>
        </w:tc>
      </w:tr>
      <w:tr w:rsidR="00D00C3D" w14:paraId="36E636DD" w14:textId="77777777">
        <w:trPr>
          <w:trHeight w:val="311"/>
        </w:trPr>
        <w:tc>
          <w:tcPr>
            <w:tcW w:w="6139" w:type="dxa"/>
          </w:tcPr>
          <w:p w14:paraId="0E238B7F" w14:textId="77777777" w:rsidR="00D00C3D" w:rsidRDefault="00CC73D5">
            <w:pPr>
              <w:pStyle w:val="TableParagraph"/>
              <w:rPr>
                <w:sz w:val="20"/>
              </w:rPr>
            </w:pPr>
            <w:r>
              <w:rPr>
                <w:sz w:val="20"/>
              </w:rPr>
              <w:t>Inpatient Medications</w:t>
            </w:r>
          </w:p>
        </w:tc>
        <w:tc>
          <w:tcPr>
            <w:tcW w:w="3437" w:type="dxa"/>
          </w:tcPr>
          <w:p w14:paraId="04AB3393" w14:textId="77777777" w:rsidR="00D00C3D" w:rsidRDefault="00CC73D5">
            <w:pPr>
              <w:pStyle w:val="TableParagraph"/>
              <w:ind w:left="455" w:right="449"/>
              <w:jc w:val="center"/>
              <w:rPr>
                <w:sz w:val="20"/>
              </w:rPr>
            </w:pPr>
            <w:r>
              <w:rPr>
                <w:sz w:val="20"/>
              </w:rPr>
              <w:t>5.0</w:t>
            </w:r>
          </w:p>
        </w:tc>
      </w:tr>
      <w:tr w:rsidR="00D00C3D" w14:paraId="3FC53F30" w14:textId="77777777">
        <w:trPr>
          <w:trHeight w:val="309"/>
        </w:trPr>
        <w:tc>
          <w:tcPr>
            <w:tcW w:w="6139" w:type="dxa"/>
          </w:tcPr>
          <w:p w14:paraId="38D3996C" w14:textId="77777777" w:rsidR="00D00C3D" w:rsidRDefault="00CC73D5">
            <w:pPr>
              <w:pStyle w:val="TableParagraph"/>
              <w:rPr>
                <w:sz w:val="20"/>
              </w:rPr>
            </w:pPr>
            <w:r>
              <w:rPr>
                <w:sz w:val="20"/>
              </w:rPr>
              <w:t>Integrated Funds Control, Accounting and Procurement (IFCAP)</w:t>
            </w:r>
          </w:p>
        </w:tc>
        <w:tc>
          <w:tcPr>
            <w:tcW w:w="3437" w:type="dxa"/>
          </w:tcPr>
          <w:p w14:paraId="28B1959C" w14:textId="77777777" w:rsidR="00D00C3D" w:rsidRDefault="00CC73D5">
            <w:pPr>
              <w:pStyle w:val="TableParagraph"/>
              <w:ind w:left="455" w:right="448"/>
              <w:jc w:val="center"/>
              <w:rPr>
                <w:sz w:val="20"/>
              </w:rPr>
            </w:pPr>
            <w:r>
              <w:rPr>
                <w:sz w:val="20"/>
              </w:rPr>
              <w:t>5.1</w:t>
            </w:r>
          </w:p>
        </w:tc>
      </w:tr>
      <w:tr w:rsidR="00D00C3D" w14:paraId="76D0F083" w14:textId="77777777">
        <w:trPr>
          <w:trHeight w:val="309"/>
        </w:trPr>
        <w:tc>
          <w:tcPr>
            <w:tcW w:w="6139" w:type="dxa"/>
          </w:tcPr>
          <w:p w14:paraId="0D15F326" w14:textId="77777777" w:rsidR="00D00C3D" w:rsidRDefault="00CC73D5">
            <w:pPr>
              <w:pStyle w:val="TableParagraph"/>
              <w:rPr>
                <w:sz w:val="20"/>
              </w:rPr>
            </w:pPr>
            <w:r>
              <w:rPr>
                <w:sz w:val="20"/>
              </w:rPr>
              <w:t>Kernel</w:t>
            </w:r>
          </w:p>
        </w:tc>
        <w:tc>
          <w:tcPr>
            <w:tcW w:w="3437" w:type="dxa"/>
          </w:tcPr>
          <w:p w14:paraId="1E1DC310" w14:textId="77777777" w:rsidR="00D00C3D" w:rsidRDefault="00CC73D5">
            <w:pPr>
              <w:pStyle w:val="TableParagraph"/>
              <w:ind w:left="455" w:right="449"/>
              <w:jc w:val="center"/>
              <w:rPr>
                <w:sz w:val="20"/>
              </w:rPr>
            </w:pPr>
            <w:r>
              <w:rPr>
                <w:sz w:val="20"/>
              </w:rPr>
              <w:t>8.0</w:t>
            </w:r>
          </w:p>
        </w:tc>
      </w:tr>
      <w:tr w:rsidR="00D00C3D" w14:paraId="72E18D86" w14:textId="77777777">
        <w:trPr>
          <w:trHeight w:val="311"/>
        </w:trPr>
        <w:tc>
          <w:tcPr>
            <w:tcW w:w="6139" w:type="dxa"/>
          </w:tcPr>
          <w:p w14:paraId="48A7B82B" w14:textId="77777777" w:rsidR="00D00C3D" w:rsidRDefault="00CC73D5">
            <w:pPr>
              <w:pStyle w:val="TableParagraph"/>
              <w:rPr>
                <w:sz w:val="20"/>
              </w:rPr>
            </w:pPr>
            <w:r>
              <w:rPr>
                <w:sz w:val="20"/>
              </w:rPr>
              <w:t>Laboratory</w:t>
            </w:r>
          </w:p>
        </w:tc>
        <w:tc>
          <w:tcPr>
            <w:tcW w:w="3437" w:type="dxa"/>
          </w:tcPr>
          <w:p w14:paraId="655116B8" w14:textId="77777777" w:rsidR="00D00C3D" w:rsidRDefault="00CC73D5">
            <w:pPr>
              <w:pStyle w:val="TableParagraph"/>
              <w:ind w:left="455" w:right="449"/>
              <w:jc w:val="center"/>
              <w:rPr>
                <w:sz w:val="20"/>
              </w:rPr>
            </w:pPr>
            <w:r>
              <w:rPr>
                <w:sz w:val="20"/>
              </w:rPr>
              <w:t>5.2</w:t>
            </w:r>
          </w:p>
        </w:tc>
      </w:tr>
      <w:tr w:rsidR="00D00C3D" w14:paraId="4FCA972D" w14:textId="77777777">
        <w:trPr>
          <w:trHeight w:val="309"/>
        </w:trPr>
        <w:tc>
          <w:tcPr>
            <w:tcW w:w="6139" w:type="dxa"/>
          </w:tcPr>
          <w:p w14:paraId="51FF311C" w14:textId="77777777" w:rsidR="00D00C3D" w:rsidRDefault="00CC73D5">
            <w:pPr>
              <w:pStyle w:val="TableParagraph"/>
              <w:rPr>
                <w:sz w:val="20"/>
              </w:rPr>
            </w:pPr>
            <w:r>
              <w:rPr>
                <w:sz w:val="20"/>
              </w:rPr>
              <w:t>MailMan</w:t>
            </w:r>
          </w:p>
        </w:tc>
        <w:tc>
          <w:tcPr>
            <w:tcW w:w="3437" w:type="dxa"/>
          </w:tcPr>
          <w:p w14:paraId="460BDA82" w14:textId="77777777" w:rsidR="00D00C3D" w:rsidRDefault="00CC73D5">
            <w:pPr>
              <w:pStyle w:val="TableParagraph"/>
              <w:ind w:left="455" w:right="449"/>
              <w:jc w:val="center"/>
              <w:rPr>
                <w:sz w:val="20"/>
              </w:rPr>
            </w:pPr>
            <w:r>
              <w:rPr>
                <w:sz w:val="20"/>
              </w:rPr>
              <w:t>8.0</w:t>
            </w:r>
          </w:p>
        </w:tc>
      </w:tr>
      <w:tr w:rsidR="00D00C3D" w14:paraId="02C18288" w14:textId="77777777">
        <w:trPr>
          <w:trHeight w:val="309"/>
        </w:trPr>
        <w:tc>
          <w:tcPr>
            <w:tcW w:w="6139" w:type="dxa"/>
          </w:tcPr>
          <w:p w14:paraId="2A166D0B" w14:textId="77777777" w:rsidR="00D00C3D" w:rsidRDefault="00CC73D5">
            <w:pPr>
              <w:pStyle w:val="TableParagraph"/>
              <w:rPr>
                <w:sz w:val="20"/>
              </w:rPr>
            </w:pPr>
            <w:r>
              <w:rPr>
                <w:sz w:val="20"/>
              </w:rPr>
              <w:t>National Drug File (NDF)</w:t>
            </w:r>
          </w:p>
        </w:tc>
        <w:tc>
          <w:tcPr>
            <w:tcW w:w="3437" w:type="dxa"/>
          </w:tcPr>
          <w:p w14:paraId="396214B7" w14:textId="77777777" w:rsidR="00D00C3D" w:rsidRDefault="00CC73D5">
            <w:pPr>
              <w:pStyle w:val="TableParagraph"/>
              <w:ind w:left="455" w:right="449"/>
              <w:jc w:val="center"/>
              <w:rPr>
                <w:sz w:val="20"/>
              </w:rPr>
            </w:pPr>
            <w:r>
              <w:rPr>
                <w:sz w:val="20"/>
              </w:rPr>
              <w:t>4.0</w:t>
            </w:r>
          </w:p>
        </w:tc>
      </w:tr>
      <w:tr w:rsidR="00D00C3D" w14:paraId="1A9A811F" w14:textId="77777777">
        <w:trPr>
          <w:trHeight w:val="311"/>
        </w:trPr>
        <w:tc>
          <w:tcPr>
            <w:tcW w:w="6139" w:type="dxa"/>
          </w:tcPr>
          <w:p w14:paraId="54B94AE9" w14:textId="77777777" w:rsidR="00D00C3D" w:rsidRDefault="00CC73D5">
            <w:pPr>
              <w:pStyle w:val="TableParagraph"/>
              <w:rPr>
                <w:sz w:val="20"/>
              </w:rPr>
            </w:pPr>
            <w:r>
              <w:rPr>
                <w:sz w:val="20"/>
              </w:rPr>
              <w:t>Outpatient Pharmacy</w:t>
            </w:r>
          </w:p>
        </w:tc>
        <w:tc>
          <w:tcPr>
            <w:tcW w:w="3437" w:type="dxa"/>
          </w:tcPr>
          <w:p w14:paraId="637BACA1" w14:textId="77777777" w:rsidR="00D00C3D" w:rsidRDefault="00CC73D5">
            <w:pPr>
              <w:pStyle w:val="TableParagraph"/>
              <w:ind w:left="455" w:right="449"/>
              <w:jc w:val="center"/>
              <w:rPr>
                <w:sz w:val="20"/>
              </w:rPr>
            </w:pPr>
            <w:r>
              <w:rPr>
                <w:sz w:val="20"/>
              </w:rPr>
              <w:t>7.0</w:t>
            </w:r>
          </w:p>
        </w:tc>
      </w:tr>
      <w:tr w:rsidR="00D00C3D" w14:paraId="59CC4870" w14:textId="77777777">
        <w:trPr>
          <w:trHeight w:val="309"/>
        </w:trPr>
        <w:tc>
          <w:tcPr>
            <w:tcW w:w="6139" w:type="dxa"/>
          </w:tcPr>
          <w:p w14:paraId="34583391" w14:textId="77777777" w:rsidR="00D00C3D" w:rsidRDefault="00CC73D5">
            <w:pPr>
              <w:pStyle w:val="TableParagraph"/>
              <w:rPr>
                <w:sz w:val="20"/>
              </w:rPr>
            </w:pPr>
            <w:r>
              <w:rPr>
                <w:sz w:val="20"/>
              </w:rPr>
              <w:t>Patient Care Encounter (PCE)</w:t>
            </w:r>
          </w:p>
        </w:tc>
        <w:tc>
          <w:tcPr>
            <w:tcW w:w="3437" w:type="dxa"/>
          </w:tcPr>
          <w:p w14:paraId="36BF0915" w14:textId="77777777" w:rsidR="00D00C3D" w:rsidRDefault="00CC73D5">
            <w:pPr>
              <w:pStyle w:val="TableParagraph"/>
              <w:ind w:left="455" w:right="449"/>
              <w:jc w:val="center"/>
              <w:rPr>
                <w:sz w:val="20"/>
              </w:rPr>
            </w:pPr>
            <w:r>
              <w:rPr>
                <w:sz w:val="20"/>
              </w:rPr>
              <w:t>1.0</w:t>
            </w:r>
          </w:p>
        </w:tc>
      </w:tr>
      <w:tr w:rsidR="00D00C3D" w14:paraId="6A5CECB0" w14:textId="77777777">
        <w:trPr>
          <w:trHeight w:val="309"/>
        </w:trPr>
        <w:tc>
          <w:tcPr>
            <w:tcW w:w="6139" w:type="dxa"/>
          </w:tcPr>
          <w:p w14:paraId="0D03DA6A" w14:textId="77777777" w:rsidR="00D00C3D" w:rsidRDefault="00CC73D5">
            <w:pPr>
              <w:pStyle w:val="TableParagraph"/>
              <w:rPr>
                <w:sz w:val="20"/>
              </w:rPr>
            </w:pPr>
            <w:r>
              <w:rPr>
                <w:sz w:val="20"/>
              </w:rPr>
              <w:t>Patient Information Management System (PIMS)</w:t>
            </w:r>
          </w:p>
        </w:tc>
        <w:tc>
          <w:tcPr>
            <w:tcW w:w="3437" w:type="dxa"/>
          </w:tcPr>
          <w:p w14:paraId="67DED34C" w14:textId="77777777" w:rsidR="00D00C3D" w:rsidRDefault="00CC73D5">
            <w:pPr>
              <w:pStyle w:val="TableParagraph"/>
              <w:ind w:left="455" w:right="449"/>
              <w:jc w:val="center"/>
              <w:rPr>
                <w:sz w:val="20"/>
              </w:rPr>
            </w:pPr>
            <w:r>
              <w:rPr>
                <w:sz w:val="20"/>
              </w:rPr>
              <w:t>5.3</w:t>
            </w:r>
          </w:p>
        </w:tc>
      </w:tr>
      <w:tr w:rsidR="00D00C3D" w14:paraId="160B0027" w14:textId="77777777">
        <w:trPr>
          <w:trHeight w:val="311"/>
        </w:trPr>
        <w:tc>
          <w:tcPr>
            <w:tcW w:w="6139" w:type="dxa"/>
          </w:tcPr>
          <w:p w14:paraId="09F1133A" w14:textId="77777777" w:rsidR="00D00C3D" w:rsidRDefault="00CC73D5">
            <w:pPr>
              <w:pStyle w:val="TableParagraph"/>
              <w:rPr>
                <w:sz w:val="20"/>
              </w:rPr>
            </w:pPr>
            <w:r>
              <w:rPr>
                <w:sz w:val="20"/>
              </w:rPr>
              <w:t>Pharmacy Data Management (PDM)</w:t>
            </w:r>
          </w:p>
        </w:tc>
        <w:tc>
          <w:tcPr>
            <w:tcW w:w="3437" w:type="dxa"/>
          </w:tcPr>
          <w:p w14:paraId="007B5225" w14:textId="77777777" w:rsidR="00D00C3D" w:rsidRDefault="00CC73D5">
            <w:pPr>
              <w:pStyle w:val="TableParagraph"/>
              <w:ind w:left="455" w:right="449"/>
              <w:jc w:val="center"/>
              <w:rPr>
                <w:sz w:val="20"/>
              </w:rPr>
            </w:pPr>
            <w:r>
              <w:rPr>
                <w:sz w:val="20"/>
              </w:rPr>
              <w:t>1.0</w:t>
            </w:r>
          </w:p>
        </w:tc>
      </w:tr>
      <w:tr w:rsidR="00D00C3D" w14:paraId="40E59494" w14:textId="77777777">
        <w:trPr>
          <w:trHeight w:val="309"/>
        </w:trPr>
        <w:tc>
          <w:tcPr>
            <w:tcW w:w="6139" w:type="dxa"/>
          </w:tcPr>
          <w:p w14:paraId="3F11A02D" w14:textId="77777777" w:rsidR="00D00C3D" w:rsidRDefault="00CC73D5">
            <w:pPr>
              <w:pStyle w:val="TableParagraph"/>
              <w:rPr>
                <w:sz w:val="20"/>
              </w:rPr>
            </w:pPr>
            <w:r>
              <w:rPr>
                <w:sz w:val="20"/>
              </w:rPr>
              <w:t>VA FileMan</w:t>
            </w:r>
          </w:p>
        </w:tc>
        <w:tc>
          <w:tcPr>
            <w:tcW w:w="3437" w:type="dxa"/>
          </w:tcPr>
          <w:p w14:paraId="223AB2AE" w14:textId="77777777" w:rsidR="00D00C3D" w:rsidRDefault="00CC73D5">
            <w:pPr>
              <w:pStyle w:val="TableParagraph"/>
              <w:ind w:left="455" w:right="449"/>
              <w:jc w:val="center"/>
              <w:rPr>
                <w:sz w:val="20"/>
              </w:rPr>
            </w:pPr>
            <w:r>
              <w:rPr>
                <w:sz w:val="20"/>
              </w:rPr>
              <w:t>22.0</w:t>
            </w:r>
          </w:p>
        </w:tc>
      </w:tr>
      <w:tr w:rsidR="00D00C3D" w14:paraId="278C002A" w14:textId="77777777">
        <w:trPr>
          <w:trHeight w:val="309"/>
        </w:trPr>
        <w:tc>
          <w:tcPr>
            <w:tcW w:w="6139" w:type="dxa"/>
          </w:tcPr>
          <w:p w14:paraId="4281C3AA" w14:textId="77777777" w:rsidR="00D00C3D" w:rsidRDefault="00CC73D5">
            <w:pPr>
              <w:pStyle w:val="TableParagraph"/>
              <w:rPr>
                <w:sz w:val="20"/>
              </w:rPr>
            </w:pPr>
            <w:r>
              <w:rPr>
                <w:sz w:val="20"/>
              </w:rPr>
              <w:t>Visit Tracking</w:t>
            </w:r>
          </w:p>
        </w:tc>
        <w:tc>
          <w:tcPr>
            <w:tcW w:w="3437" w:type="dxa"/>
          </w:tcPr>
          <w:p w14:paraId="073C18B1" w14:textId="77777777" w:rsidR="00D00C3D" w:rsidRDefault="00CC73D5">
            <w:pPr>
              <w:pStyle w:val="TableParagraph"/>
              <w:ind w:left="455" w:right="449"/>
              <w:jc w:val="center"/>
              <w:rPr>
                <w:sz w:val="20"/>
              </w:rPr>
            </w:pPr>
            <w:r>
              <w:rPr>
                <w:sz w:val="20"/>
              </w:rPr>
              <w:t>2.0</w:t>
            </w:r>
          </w:p>
        </w:tc>
      </w:tr>
    </w:tbl>
    <w:p w14:paraId="40EF1822" w14:textId="77777777" w:rsidR="00D00C3D" w:rsidRDefault="00D00C3D">
      <w:pPr>
        <w:pStyle w:val="BodyText"/>
        <w:rPr>
          <w:sz w:val="26"/>
        </w:rPr>
      </w:pPr>
    </w:p>
    <w:p w14:paraId="2F7DB821" w14:textId="77777777" w:rsidR="00D00C3D" w:rsidRDefault="00D00C3D">
      <w:pPr>
        <w:pStyle w:val="BodyText"/>
        <w:spacing w:before="3"/>
        <w:rPr>
          <w:sz w:val="21"/>
        </w:rPr>
      </w:pPr>
    </w:p>
    <w:p w14:paraId="050D936C" w14:textId="77777777" w:rsidR="00D00C3D" w:rsidRDefault="00CC73D5">
      <w:pPr>
        <w:pStyle w:val="BodyText"/>
        <w:ind w:left="220"/>
        <w:jc w:val="both"/>
      </w:pPr>
      <w:r>
        <w:t>Verified Chemistry Lab results are pushed, rather than extracted, to PBM.</w:t>
      </w:r>
    </w:p>
    <w:p w14:paraId="74DD4A02" w14:textId="77777777" w:rsidR="00D00C3D" w:rsidRDefault="00D00C3D">
      <w:pPr>
        <w:pStyle w:val="BodyText"/>
      </w:pPr>
    </w:p>
    <w:p w14:paraId="686D1C45" w14:textId="77777777" w:rsidR="00D00C3D" w:rsidRDefault="00CC73D5">
      <w:pPr>
        <w:pStyle w:val="BodyText"/>
        <w:ind w:left="219" w:right="314"/>
        <w:jc w:val="both"/>
      </w:pPr>
      <w:r>
        <w:t>Verified Chemistry Lab results trigger the creation of an HL7 message containing data from the lab. These messages are sent to the CMOP-NAT sever, where a PBM process loads the data into flat files for export to an SQL database.</w:t>
      </w:r>
    </w:p>
    <w:p w14:paraId="3CE2727C" w14:textId="77777777" w:rsidR="00D00C3D" w:rsidRDefault="00D00C3D">
      <w:pPr>
        <w:pStyle w:val="BodyText"/>
        <w:rPr>
          <w:sz w:val="26"/>
        </w:rPr>
      </w:pPr>
    </w:p>
    <w:p w14:paraId="564EDCB5" w14:textId="77777777" w:rsidR="00D00C3D" w:rsidRDefault="00D00C3D">
      <w:pPr>
        <w:pStyle w:val="BodyText"/>
        <w:rPr>
          <w:sz w:val="26"/>
        </w:rPr>
      </w:pPr>
    </w:p>
    <w:p w14:paraId="2A75E78B" w14:textId="77777777" w:rsidR="00D00C3D" w:rsidRDefault="00D00C3D">
      <w:pPr>
        <w:pStyle w:val="BodyText"/>
        <w:rPr>
          <w:sz w:val="26"/>
        </w:rPr>
      </w:pPr>
    </w:p>
    <w:p w14:paraId="08408688" w14:textId="77777777" w:rsidR="00D00C3D" w:rsidRDefault="00D00C3D">
      <w:pPr>
        <w:pStyle w:val="BodyText"/>
        <w:rPr>
          <w:sz w:val="26"/>
        </w:rPr>
      </w:pPr>
    </w:p>
    <w:p w14:paraId="2E75CA60" w14:textId="77777777" w:rsidR="00D00C3D" w:rsidRDefault="00D00C3D">
      <w:pPr>
        <w:pStyle w:val="BodyText"/>
        <w:rPr>
          <w:sz w:val="26"/>
        </w:rPr>
      </w:pPr>
    </w:p>
    <w:p w14:paraId="77E19CD6" w14:textId="77777777" w:rsidR="00D00C3D" w:rsidRDefault="00D00C3D">
      <w:pPr>
        <w:pStyle w:val="BodyText"/>
        <w:rPr>
          <w:sz w:val="26"/>
        </w:rPr>
      </w:pPr>
    </w:p>
    <w:p w14:paraId="254AC763" w14:textId="77777777" w:rsidR="00D00C3D" w:rsidRDefault="00D00C3D">
      <w:pPr>
        <w:pStyle w:val="BodyText"/>
        <w:rPr>
          <w:sz w:val="26"/>
        </w:rPr>
      </w:pPr>
    </w:p>
    <w:p w14:paraId="40CFEE5E" w14:textId="77777777" w:rsidR="00D00C3D" w:rsidRDefault="00D00C3D">
      <w:pPr>
        <w:pStyle w:val="BodyText"/>
        <w:rPr>
          <w:sz w:val="26"/>
        </w:rPr>
      </w:pPr>
    </w:p>
    <w:p w14:paraId="03F857FB" w14:textId="77777777" w:rsidR="00D00C3D" w:rsidRDefault="00D00C3D">
      <w:pPr>
        <w:pStyle w:val="BodyText"/>
        <w:rPr>
          <w:sz w:val="26"/>
        </w:rPr>
      </w:pPr>
    </w:p>
    <w:p w14:paraId="6953E4C4" w14:textId="77777777" w:rsidR="00D00C3D" w:rsidRDefault="00D00C3D">
      <w:pPr>
        <w:pStyle w:val="BodyText"/>
        <w:rPr>
          <w:sz w:val="26"/>
        </w:rPr>
      </w:pPr>
    </w:p>
    <w:p w14:paraId="527C0FF7" w14:textId="77777777" w:rsidR="00D00C3D" w:rsidRDefault="00D00C3D">
      <w:pPr>
        <w:pStyle w:val="BodyText"/>
        <w:rPr>
          <w:sz w:val="26"/>
        </w:rPr>
      </w:pPr>
    </w:p>
    <w:p w14:paraId="7C7D4B9F" w14:textId="77777777" w:rsidR="00D00C3D" w:rsidRDefault="00D00C3D">
      <w:pPr>
        <w:pStyle w:val="BodyText"/>
        <w:spacing w:before="5"/>
        <w:rPr>
          <w:sz w:val="37"/>
        </w:rPr>
      </w:pPr>
    </w:p>
    <w:p w14:paraId="6DCB0B3E" w14:textId="77777777" w:rsidR="00D00C3D" w:rsidRDefault="00CC73D5">
      <w:pPr>
        <w:tabs>
          <w:tab w:val="left" w:pos="3105"/>
          <w:tab w:val="right" w:pos="9364"/>
        </w:tabs>
        <w:ind w:left="2"/>
        <w:jc w:val="center"/>
        <w:rPr>
          <w:sz w:val="20"/>
        </w:rPr>
      </w:pPr>
      <w:r>
        <w:rPr>
          <w:sz w:val="20"/>
        </w:rPr>
        <w:t>June</w:t>
      </w:r>
      <w:r>
        <w:rPr>
          <w:spacing w:val="-1"/>
          <w:sz w:val="20"/>
        </w:rPr>
        <w:t xml:space="preserve"> </w:t>
      </w:r>
      <w:r>
        <w:rPr>
          <w:sz w:val="20"/>
        </w:rPr>
        <w:t>2005</w:t>
      </w:r>
      <w:r>
        <w:rPr>
          <w:sz w:val="20"/>
        </w:rPr>
        <w:tab/>
        <w:t>Pharmacy Benefits Management</w:t>
      </w:r>
      <w:r>
        <w:rPr>
          <w:spacing w:val="-6"/>
          <w:sz w:val="20"/>
        </w:rPr>
        <w:t xml:space="preserve"> </w:t>
      </w:r>
      <w:r>
        <w:rPr>
          <w:sz w:val="20"/>
        </w:rPr>
        <w:t>V.</w:t>
      </w:r>
      <w:r>
        <w:rPr>
          <w:spacing w:val="1"/>
          <w:sz w:val="20"/>
        </w:rPr>
        <w:t xml:space="preserve"> </w:t>
      </w:r>
      <w:r>
        <w:rPr>
          <w:sz w:val="20"/>
        </w:rPr>
        <w:t>4.0</w:t>
      </w:r>
      <w:r>
        <w:rPr>
          <w:sz w:val="20"/>
        </w:rPr>
        <w:tab/>
        <w:t>17</w:t>
      </w:r>
    </w:p>
    <w:p w14:paraId="217B4CBA" w14:textId="77777777" w:rsidR="00D00C3D" w:rsidRDefault="00CC73D5">
      <w:pPr>
        <w:spacing w:before="1"/>
        <w:ind w:left="217" w:right="217"/>
        <w:jc w:val="center"/>
        <w:rPr>
          <w:sz w:val="20"/>
        </w:rPr>
      </w:pPr>
      <w:r>
        <w:rPr>
          <w:sz w:val="20"/>
        </w:rPr>
        <w:t>Technical Manual / Security Guide</w:t>
      </w:r>
    </w:p>
    <w:p w14:paraId="123B3126" w14:textId="77777777" w:rsidR="00D00C3D" w:rsidRDefault="00D00C3D">
      <w:pPr>
        <w:jc w:val="center"/>
        <w:rPr>
          <w:sz w:val="20"/>
        </w:rPr>
        <w:sectPr w:rsidR="00D00C3D">
          <w:pgSz w:w="12240" w:h="15840"/>
          <w:pgMar w:top="1500" w:right="1220" w:bottom="280" w:left="1220" w:header="720" w:footer="720" w:gutter="0"/>
          <w:cols w:space="720"/>
        </w:sectPr>
      </w:pPr>
    </w:p>
    <w:p w14:paraId="03D92D6A" w14:textId="77777777" w:rsidR="00D00C3D" w:rsidRDefault="00CC73D5">
      <w:pPr>
        <w:pStyle w:val="ListParagraph"/>
        <w:numPr>
          <w:ilvl w:val="1"/>
          <w:numId w:val="1"/>
        </w:numPr>
        <w:tabs>
          <w:tab w:val="left" w:pos="939"/>
          <w:tab w:val="left" w:pos="940"/>
        </w:tabs>
        <w:spacing w:before="176"/>
        <w:rPr>
          <w:b/>
          <w:sz w:val="28"/>
        </w:rPr>
      </w:pPr>
      <w:r>
        <w:rPr>
          <w:b/>
          <w:sz w:val="28"/>
        </w:rPr>
        <w:lastRenderedPageBreak/>
        <w:t>Integration Agreements</w:t>
      </w:r>
      <w:r>
        <w:rPr>
          <w:b/>
          <w:spacing w:val="1"/>
          <w:sz w:val="28"/>
        </w:rPr>
        <w:t xml:space="preserve"> </w:t>
      </w:r>
      <w:r>
        <w:rPr>
          <w:b/>
          <w:sz w:val="28"/>
        </w:rPr>
        <w:t>(IAs)</w:t>
      </w:r>
    </w:p>
    <w:p w14:paraId="3DAFEE3C" w14:textId="77777777" w:rsidR="00D00C3D" w:rsidRDefault="00D00C3D">
      <w:pPr>
        <w:pStyle w:val="BodyText"/>
        <w:spacing w:before="9"/>
        <w:rPr>
          <w:rFonts w:ascii="Arial"/>
          <w:b/>
          <w:sz w:val="28"/>
        </w:rPr>
      </w:pPr>
    </w:p>
    <w:p w14:paraId="21534C84" w14:textId="77777777" w:rsidR="00D00C3D" w:rsidRDefault="00CC73D5">
      <w:pPr>
        <w:pStyle w:val="BodyText"/>
        <w:ind w:left="220" w:right="1920"/>
      </w:pPr>
      <w:r>
        <w:t>DBIA 3565 to subscribe to the LR7O ALL EVSEND RESULTS protocol DBIA 998 to step through ^DPT(i,"LR" go get the IEN to file #63</w:t>
      </w:r>
    </w:p>
    <w:p w14:paraId="13AB19D4" w14:textId="77777777" w:rsidR="00D00C3D" w:rsidRDefault="00CC73D5">
      <w:pPr>
        <w:pStyle w:val="BodyText"/>
        <w:ind w:left="220" w:right="3408"/>
      </w:pPr>
      <w:r>
        <w:t>DBIA 91-A to step through ^LAB(60 to get the name of the test DBIA 3630 to call the HL7 PID builder</w:t>
      </w:r>
    </w:p>
    <w:p w14:paraId="260AA47F" w14:textId="77777777" w:rsidR="00D00C3D" w:rsidRDefault="00CC73D5">
      <w:pPr>
        <w:pStyle w:val="BodyText"/>
        <w:ind w:left="219"/>
      </w:pPr>
      <w:r>
        <w:t>DBIA 4727 to call EN^HLOCNRT</w:t>
      </w:r>
    </w:p>
    <w:p w14:paraId="015564BF" w14:textId="77777777" w:rsidR="00D00C3D" w:rsidRDefault="00CC73D5">
      <w:pPr>
        <w:pStyle w:val="BodyText"/>
        <w:ind w:left="220" w:right="5213"/>
      </w:pPr>
      <w:r>
        <w:t>DBIA 3646 to call API: $$EMPL^DGSEC4 DBIA 4658 to call API: $$TSTRES^LRRPU DBIA 5747 to call API: $$CSI^ICDEX()</w:t>
      </w:r>
    </w:p>
    <w:p w14:paraId="4406A73D" w14:textId="77777777" w:rsidR="00D00C3D" w:rsidRDefault="00D00C3D">
      <w:pPr>
        <w:pStyle w:val="BodyText"/>
        <w:rPr>
          <w:sz w:val="26"/>
        </w:rPr>
      </w:pPr>
    </w:p>
    <w:p w14:paraId="4E4A9D50" w14:textId="77777777" w:rsidR="00D00C3D" w:rsidRDefault="00D00C3D">
      <w:pPr>
        <w:pStyle w:val="BodyText"/>
        <w:rPr>
          <w:sz w:val="22"/>
        </w:rPr>
      </w:pPr>
    </w:p>
    <w:p w14:paraId="53078325" w14:textId="7BF1887D" w:rsidR="00D00C3D" w:rsidRDefault="00CC73D5" w:rsidP="00CC73D5">
      <w:pPr>
        <w:pStyle w:val="BodyText"/>
        <w:spacing w:before="1"/>
        <w:ind w:left="220" w:right="256"/>
        <w:rPr>
          <w:sz w:val="26"/>
        </w:rPr>
      </w:pPr>
      <w:r>
        <w:t xml:space="preserve">PSU*4*3 has Integration Agreements (IAs) with the packages listed above. </w:t>
      </w:r>
      <w:r>
        <w:rPr>
          <w:highlight w:val="yellow"/>
        </w:rPr>
        <w:t>REDACTED</w:t>
      </w:r>
    </w:p>
    <w:p w14:paraId="623EF23D" w14:textId="77777777" w:rsidR="00D00C3D" w:rsidRDefault="00D00C3D">
      <w:pPr>
        <w:pStyle w:val="BodyText"/>
        <w:rPr>
          <w:sz w:val="26"/>
        </w:rPr>
      </w:pPr>
    </w:p>
    <w:p w14:paraId="23DFF929" w14:textId="77777777" w:rsidR="00D00C3D" w:rsidRDefault="00D00C3D">
      <w:pPr>
        <w:pStyle w:val="BodyText"/>
        <w:rPr>
          <w:sz w:val="26"/>
        </w:rPr>
      </w:pPr>
    </w:p>
    <w:p w14:paraId="62665C0E" w14:textId="77777777" w:rsidR="00D00C3D" w:rsidRDefault="00D00C3D">
      <w:pPr>
        <w:pStyle w:val="BodyText"/>
        <w:rPr>
          <w:sz w:val="26"/>
        </w:rPr>
      </w:pPr>
    </w:p>
    <w:p w14:paraId="0BE66DD7" w14:textId="77777777" w:rsidR="00D00C3D" w:rsidRDefault="00D00C3D">
      <w:pPr>
        <w:pStyle w:val="BodyText"/>
        <w:rPr>
          <w:sz w:val="26"/>
        </w:rPr>
      </w:pPr>
    </w:p>
    <w:p w14:paraId="22108209" w14:textId="77777777" w:rsidR="00D00C3D" w:rsidRDefault="00D00C3D">
      <w:pPr>
        <w:pStyle w:val="BodyText"/>
        <w:rPr>
          <w:sz w:val="26"/>
        </w:rPr>
      </w:pPr>
    </w:p>
    <w:p w14:paraId="6E595E32" w14:textId="77777777" w:rsidR="00D00C3D" w:rsidRDefault="00D00C3D">
      <w:pPr>
        <w:pStyle w:val="BodyText"/>
        <w:rPr>
          <w:sz w:val="26"/>
        </w:rPr>
      </w:pPr>
    </w:p>
    <w:p w14:paraId="757F9694" w14:textId="77777777" w:rsidR="00D00C3D" w:rsidRDefault="00D00C3D">
      <w:pPr>
        <w:pStyle w:val="BodyText"/>
        <w:rPr>
          <w:sz w:val="26"/>
        </w:rPr>
      </w:pPr>
    </w:p>
    <w:p w14:paraId="3AC093B1" w14:textId="77777777" w:rsidR="00D00C3D" w:rsidRDefault="00D00C3D">
      <w:pPr>
        <w:pStyle w:val="BodyText"/>
        <w:rPr>
          <w:sz w:val="26"/>
        </w:rPr>
      </w:pPr>
    </w:p>
    <w:p w14:paraId="08EEC4BF" w14:textId="77777777" w:rsidR="00D00C3D" w:rsidRDefault="00D00C3D">
      <w:pPr>
        <w:pStyle w:val="BodyText"/>
        <w:rPr>
          <w:sz w:val="26"/>
        </w:rPr>
      </w:pPr>
    </w:p>
    <w:p w14:paraId="4AFE85E3" w14:textId="77777777" w:rsidR="00D00C3D" w:rsidRDefault="00D00C3D">
      <w:pPr>
        <w:pStyle w:val="BodyText"/>
        <w:rPr>
          <w:sz w:val="26"/>
        </w:rPr>
      </w:pPr>
    </w:p>
    <w:p w14:paraId="21633FA4" w14:textId="77777777" w:rsidR="00D00C3D" w:rsidRDefault="00D00C3D">
      <w:pPr>
        <w:pStyle w:val="BodyText"/>
        <w:rPr>
          <w:sz w:val="26"/>
        </w:rPr>
      </w:pPr>
    </w:p>
    <w:p w14:paraId="778D38D0" w14:textId="77777777" w:rsidR="00D00C3D" w:rsidRDefault="00D00C3D">
      <w:pPr>
        <w:pStyle w:val="BodyText"/>
        <w:rPr>
          <w:sz w:val="26"/>
        </w:rPr>
      </w:pPr>
    </w:p>
    <w:p w14:paraId="7FC97347" w14:textId="77777777" w:rsidR="00D00C3D" w:rsidRDefault="00D00C3D">
      <w:pPr>
        <w:pStyle w:val="BodyText"/>
        <w:rPr>
          <w:sz w:val="26"/>
        </w:rPr>
      </w:pPr>
    </w:p>
    <w:p w14:paraId="6E586466" w14:textId="77777777" w:rsidR="00D00C3D" w:rsidRDefault="00D00C3D">
      <w:pPr>
        <w:pStyle w:val="BodyText"/>
        <w:rPr>
          <w:sz w:val="26"/>
        </w:rPr>
      </w:pPr>
    </w:p>
    <w:p w14:paraId="501095C3" w14:textId="77777777" w:rsidR="00D00C3D" w:rsidRDefault="00D00C3D">
      <w:pPr>
        <w:pStyle w:val="BodyText"/>
        <w:rPr>
          <w:sz w:val="26"/>
        </w:rPr>
      </w:pPr>
    </w:p>
    <w:p w14:paraId="274E4BA8" w14:textId="77777777" w:rsidR="00D00C3D" w:rsidRDefault="00D00C3D">
      <w:pPr>
        <w:pStyle w:val="BodyText"/>
        <w:rPr>
          <w:sz w:val="26"/>
        </w:rPr>
      </w:pPr>
    </w:p>
    <w:p w14:paraId="01B94281" w14:textId="77777777" w:rsidR="00D00C3D" w:rsidRDefault="00D00C3D">
      <w:pPr>
        <w:pStyle w:val="BodyText"/>
        <w:rPr>
          <w:sz w:val="26"/>
        </w:rPr>
      </w:pPr>
    </w:p>
    <w:p w14:paraId="3B38F381" w14:textId="77777777" w:rsidR="00D00C3D" w:rsidRDefault="00D00C3D">
      <w:pPr>
        <w:pStyle w:val="BodyText"/>
        <w:rPr>
          <w:sz w:val="26"/>
        </w:rPr>
      </w:pPr>
    </w:p>
    <w:p w14:paraId="12E26EE4" w14:textId="77777777" w:rsidR="00D00C3D" w:rsidRDefault="00D00C3D">
      <w:pPr>
        <w:pStyle w:val="BodyText"/>
        <w:rPr>
          <w:sz w:val="26"/>
        </w:rPr>
      </w:pPr>
    </w:p>
    <w:p w14:paraId="13C4CED6" w14:textId="77777777" w:rsidR="00D00C3D" w:rsidRDefault="00D00C3D">
      <w:pPr>
        <w:pStyle w:val="BodyText"/>
        <w:rPr>
          <w:sz w:val="26"/>
        </w:rPr>
      </w:pPr>
    </w:p>
    <w:p w14:paraId="003FAF74" w14:textId="77777777" w:rsidR="00D00C3D" w:rsidRDefault="00D00C3D">
      <w:pPr>
        <w:pStyle w:val="BodyText"/>
        <w:rPr>
          <w:sz w:val="26"/>
        </w:rPr>
      </w:pPr>
    </w:p>
    <w:p w14:paraId="263AA219" w14:textId="77777777" w:rsidR="00D00C3D" w:rsidRDefault="00D00C3D">
      <w:pPr>
        <w:pStyle w:val="BodyText"/>
        <w:rPr>
          <w:sz w:val="26"/>
        </w:rPr>
      </w:pPr>
    </w:p>
    <w:p w14:paraId="32697253" w14:textId="77777777" w:rsidR="00D00C3D" w:rsidRDefault="00D00C3D">
      <w:pPr>
        <w:pStyle w:val="BodyText"/>
        <w:rPr>
          <w:sz w:val="26"/>
        </w:rPr>
      </w:pPr>
    </w:p>
    <w:p w14:paraId="1253A8D5" w14:textId="77777777" w:rsidR="00D00C3D" w:rsidRDefault="00D00C3D">
      <w:pPr>
        <w:pStyle w:val="BodyText"/>
        <w:rPr>
          <w:sz w:val="26"/>
        </w:rPr>
      </w:pPr>
    </w:p>
    <w:p w14:paraId="2E809C37" w14:textId="77777777" w:rsidR="00D00C3D" w:rsidRDefault="00D00C3D">
      <w:pPr>
        <w:pStyle w:val="BodyText"/>
        <w:rPr>
          <w:sz w:val="26"/>
        </w:rPr>
      </w:pPr>
    </w:p>
    <w:p w14:paraId="16F5C399" w14:textId="77777777" w:rsidR="00D00C3D" w:rsidRDefault="00D00C3D">
      <w:pPr>
        <w:pStyle w:val="BodyText"/>
        <w:rPr>
          <w:sz w:val="26"/>
        </w:rPr>
      </w:pPr>
    </w:p>
    <w:p w14:paraId="6D5D8159" w14:textId="77777777" w:rsidR="00D00C3D" w:rsidRDefault="00D00C3D">
      <w:pPr>
        <w:pStyle w:val="BodyText"/>
        <w:spacing w:before="9"/>
        <w:rPr>
          <w:sz w:val="37"/>
        </w:rPr>
      </w:pPr>
    </w:p>
    <w:p w14:paraId="37381916" w14:textId="77777777" w:rsidR="00D00C3D" w:rsidRDefault="00CC73D5">
      <w:pPr>
        <w:tabs>
          <w:tab w:val="left" w:pos="3323"/>
          <w:tab w:val="left" w:pos="8797"/>
        </w:tabs>
        <w:ind w:left="3496" w:right="215" w:hanging="3277"/>
        <w:rPr>
          <w:sz w:val="20"/>
        </w:rPr>
      </w:pPr>
      <w:r>
        <w:rPr>
          <w:sz w:val="20"/>
        </w:rPr>
        <w:t>18</w:t>
      </w:r>
      <w:r>
        <w:rPr>
          <w:sz w:val="20"/>
        </w:rPr>
        <w:tab/>
        <w:t>Pharmacy Benefits Management</w:t>
      </w:r>
      <w:r>
        <w:rPr>
          <w:spacing w:val="-11"/>
          <w:sz w:val="20"/>
        </w:rPr>
        <w:t xml:space="preserve"> </w:t>
      </w:r>
      <w:r>
        <w:rPr>
          <w:sz w:val="20"/>
        </w:rPr>
        <w:t>V.</w:t>
      </w:r>
      <w:r>
        <w:rPr>
          <w:spacing w:val="-1"/>
          <w:sz w:val="20"/>
        </w:rPr>
        <w:t xml:space="preserve"> </w:t>
      </w:r>
      <w:r>
        <w:rPr>
          <w:sz w:val="20"/>
        </w:rPr>
        <w:t>4.0</w:t>
      </w:r>
      <w:r>
        <w:rPr>
          <w:sz w:val="20"/>
        </w:rPr>
        <w:tab/>
        <w:t xml:space="preserve">July </w:t>
      </w:r>
      <w:r>
        <w:rPr>
          <w:spacing w:val="-3"/>
          <w:sz w:val="20"/>
        </w:rPr>
        <w:t xml:space="preserve">2014 </w:t>
      </w:r>
      <w:r>
        <w:rPr>
          <w:sz w:val="20"/>
        </w:rPr>
        <w:t>Technical Manual / Security</w:t>
      </w:r>
      <w:r>
        <w:rPr>
          <w:spacing w:val="-2"/>
          <w:sz w:val="20"/>
        </w:rPr>
        <w:t xml:space="preserve"> </w:t>
      </w:r>
      <w:r>
        <w:rPr>
          <w:sz w:val="20"/>
        </w:rPr>
        <w:t>Guide</w:t>
      </w:r>
    </w:p>
    <w:p w14:paraId="7E272E3D" w14:textId="77777777" w:rsidR="00D00C3D" w:rsidRDefault="00CC73D5">
      <w:pPr>
        <w:spacing w:line="229" w:lineRule="exact"/>
        <w:ind w:left="218" w:right="217"/>
        <w:jc w:val="center"/>
        <w:rPr>
          <w:sz w:val="20"/>
        </w:rPr>
      </w:pPr>
      <w:r>
        <w:rPr>
          <w:sz w:val="20"/>
        </w:rPr>
        <w:t>PSU*4*19</w:t>
      </w:r>
    </w:p>
    <w:sectPr w:rsidR="00D00C3D">
      <w:pgSz w:w="12240" w:h="15840"/>
      <w:pgMar w:top="150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426DE"/>
    <w:multiLevelType w:val="multilevel"/>
    <w:tmpl w:val="4A10A908"/>
    <w:lvl w:ilvl="0">
      <w:start w:val="8"/>
      <w:numFmt w:val="decimal"/>
      <w:lvlText w:val="%1."/>
      <w:lvlJc w:val="left"/>
      <w:pPr>
        <w:ind w:left="760" w:hanging="540"/>
        <w:jc w:val="left"/>
      </w:pPr>
      <w:rPr>
        <w:rFonts w:ascii="Arial" w:eastAsia="Arial" w:hAnsi="Arial" w:cs="Arial" w:hint="default"/>
        <w:b/>
        <w:bCs/>
        <w:spacing w:val="-2"/>
        <w:w w:val="100"/>
        <w:sz w:val="36"/>
        <w:szCs w:val="36"/>
        <w:lang w:val="en-US" w:eastAsia="en-US" w:bidi="ar-SA"/>
      </w:rPr>
    </w:lvl>
    <w:lvl w:ilvl="1">
      <w:start w:val="1"/>
      <w:numFmt w:val="decimal"/>
      <w:lvlText w:val="%1.%2"/>
      <w:lvlJc w:val="left"/>
      <w:pPr>
        <w:ind w:left="939" w:hanging="720"/>
        <w:jc w:val="left"/>
      </w:pPr>
      <w:rPr>
        <w:rFonts w:ascii="Arial" w:eastAsia="Arial" w:hAnsi="Arial" w:cs="Arial" w:hint="default"/>
        <w:b/>
        <w:bCs/>
        <w:spacing w:val="-1"/>
        <w:w w:val="100"/>
        <w:sz w:val="28"/>
        <w:szCs w:val="28"/>
        <w:lang w:val="en-US" w:eastAsia="en-US" w:bidi="ar-SA"/>
      </w:rPr>
    </w:lvl>
    <w:lvl w:ilvl="2">
      <w:numFmt w:val="bullet"/>
      <w:lvlText w:val="•"/>
      <w:lvlJc w:val="left"/>
      <w:pPr>
        <w:ind w:left="1924" w:hanging="720"/>
      </w:pPr>
      <w:rPr>
        <w:rFonts w:hint="default"/>
        <w:lang w:val="en-US" w:eastAsia="en-US" w:bidi="ar-SA"/>
      </w:rPr>
    </w:lvl>
    <w:lvl w:ilvl="3">
      <w:numFmt w:val="bullet"/>
      <w:lvlText w:val="•"/>
      <w:lvlJc w:val="left"/>
      <w:pPr>
        <w:ind w:left="2908" w:hanging="720"/>
      </w:pPr>
      <w:rPr>
        <w:rFonts w:hint="default"/>
        <w:lang w:val="en-US" w:eastAsia="en-US" w:bidi="ar-SA"/>
      </w:rPr>
    </w:lvl>
    <w:lvl w:ilvl="4">
      <w:numFmt w:val="bullet"/>
      <w:lvlText w:val="•"/>
      <w:lvlJc w:val="left"/>
      <w:pPr>
        <w:ind w:left="3893" w:hanging="720"/>
      </w:pPr>
      <w:rPr>
        <w:rFonts w:hint="default"/>
        <w:lang w:val="en-US" w:eastAsia="en-US" w:bidi="ar-SA"/>
      </w:rPr>
    </w:lvl>
    <w:lvl w:ilvl="5">
      <w:numFmt w:val="bullet"/>
      <w:lvlText w:val="•"/>
      <w:lvlJc w:val="left"/>
      <w:pPr>
        <w:ind w:left="4877" w:hanging="720"/>
      </w:pPr>
      <w:rPr>
        <w:rFonts w:hint="default"/>
        <w:lang w:val="en-US" w:eastAsia="en-US" w:bidi="ar-SA"/>
      </w:rPr>
    </w:lvl>
    <w:lvl w:ilvl="6">
      <w:numFmt w:val="bullet"/>
      <w:lvlText w:val="•"/>
      <w:lvlJc w:val="left"/>
      <w:pPr>
        <w:ind w:left="5862" w:hanging="720"/>
      </w:pPr>
      <w:rPr>
        <w:rFonts w:hint="default"/>
        <w:lang w:val="en-US" w:eastAsia="en-US" w:bidi="ar-SA"/>
      </w:rPr>
    </w:lvl>
    <w:lvl w:ilvl="7">
      <w:numFmt w:val="bullet"/>
      <w:lvlText w:val="•"/>
      <w:lvlJc w:val="left"/>
      <w:pPr>
        <w:ind w:left="6846" w:hanging="720"/>
      </w:pPr>
      <w:rPr>
        <w:rFonts w:hint="default"/>
        <w:lang w:val="en-US" w:eastAsia="en-US" w:bidi="ar-SA"/>
      </w:rPr>
    </w:lvl>
    <w:lvl w:ilvl="8">
      <w:numFmt w:val="bullet"/>
      <w:lvlText w:val="•"/>
      <w:lvlJc w:val="left"/>
      <w:pPr>
        <w:ind w:left="7831"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D00C3D"/>
    <w:rsid w:val="004E19CC"/>
    <w:rsid w:val="00CC73D5"/>
    <w:rsid w:val="00D0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8762"/>
  <w15:docId w15:val="{395D9976-1422-4FCB-B66E-5D4752B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8"/>
      <w:ind w:left="123" w:hanging="540"/>
      <w:outlineLvl w:val="0"/>
    </w:pPr>
    <w:rPr>
      <w:rFonts w:ascii="Arial" w:eastAsia="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1155" w:hanging="706"/>
    </w:pPr>
    <w:rPr>
      <w:rFonts w:ascii="Arial" w:eastAsia="Arial" w:hAnsi="Arial" w:cs="Arial"/>
      <w:b/>
      <w:bCs/>
      <w:sz w:val="48"/>
      <w:szCs w:val="48"/>
    </w:rPr>
  </w:style>
  <w:style w:type="paragraph" w:styleId="ListParagraph">
    <w:name w:val="List Paragraph"/>
    <w:basedOn w:val="Normal"/>
    <w:uiPriority w:val="1"/>
    <w:qFormat/>
    <w:pPr>
      <w:spacing w:before="173"/>
      <w:ind w:left="760" w:hanging="720"/>
    </w:pPr>
    <w:rPr>
      <w:rFonts w:ascii="Arial" w:eastAsia="Arial" w:hAnsi="Arial" w:cs="Arial"/>
    </w:rPr>
  </w:style>
  <w:style w:type="paragraph" w:customStyle="1" w:styleId="TableParagraph">
    <w:name w:val="Table Paragraph"/>
    <w:basedOn w:val="Normal"/>
    <w:uiPriority w:val="1"/>
    <w:qFormat/>
    <w:pPr>
      <w:spacing w:before="34"/>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517</Words>
  <Characters>2947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Pharmacy Benefits Management Technical Manual and Security Guide Change Pages</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Benefits Management Technical Manual and Security Guide Change Pages</dc:title>
  <dc:creator>Department of Veterans Affairs;Veterans Health Administration;Product Development</dc:creator>
  <cp:keywords>Pharmacy Benefits Management Technical Manual Security Guide Change Pages PBM</cp:keywords>
  <cp:lastModifiedBy>Department of Veterans Affairs</cp:lastModifiedBy>
  <cp:revision>2</cp:revision>
  <dcterms:created xsi:type="dcterms:W3CDTF">2021-08-24T18:46:00Z</dcterms:created>
  <dcterms:modified xsi:type="dcterms:W3CDTF">2021-08-24T18:46:00Z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2014-06-06T00:00:00Z</vt:filetime>
  </property>
  <property fmtid="{D5CDD505-2E9C-101B-9397-08002B2CF9AE}" pid="3" name="Creator">
    <vt:lpwstr>Acrobat PDFMaker 11 for Word</vt:lpwstr>
  </property>
  <property fmtid="{D5CDD505-2E9C-101B-9397-08002B2CF9AE}" pid="4" name="LastSaved">
    <vt:filetime>2020-11-18T00:00:00Z</vt:filetime>
  </property>
</Properties>
</file>