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595B" w14:textId="77777777" w:rsidR="00C62A1B" w:rsidRDefault="003A7E37">
      <w:pPr>
        <w:jc w:val="center"/>
      </w:pPr>
      <w:r>
        <w:rPr>
          <w:noProof/>
          <w:sz w:val="20"/>
        </w:rPr>
        <w:pict w14:anchorId="30026D87">
          <v:line id="_x0000_s1026" style="position:absolute;left:0;text-align:left;z-index:251656192" from="308.95pt,31.35pt" to="449.7pt,31.35pt" strokeweight=".5pt"/>
        </w:pict>
      </w:r>
      <w:r>
        <w:rPr>
          <w:noProof/>
          <w:sz w:val="20"/>
        </w:rPr>
        <w:pict w14:anchorId="68309D52">
          <v:line id="_x0000_s1027" style="position:absolute;left:0;text-align:left;z-index:251657216" from="9.75pt,31.5pt" to="150.5pt,31.5pt" strokeweight=".5pt"/>
        </w:pict>
      </w:r>
      <w:r w:rsidR="00AD52BD">
        <w:t xml:space="preserve"> </w:t>
      </w:r>
      <w:r>
        <w:pict w14:anchorId="2C104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08pt" fillcolor="window">
            <v:imagedata r:id="rId7" o:title=""/>
          </v:shape>
        </w:pict>
      </w:r>
    </w:p>
    <w:p w14:paraId="4EEAAC48" w14:textId="77777777" w:rsidR="00C62A1B" w:rsidRDefault="00C62A1B">
      <w:pPr>
        <w:jc w:val="center"/>
      </w:pPr>
    </w:p>
    <w:p w14:paraId="1BE03727" w14:textId="77777777" w:rsidR="00C62A1B" w:rsidRDefault="00C62A1B">
      <w:pPr>
        <w:jc w:val="center"/>
      </w:pPr>
    </w:p>
    <w:p w14:paraId="03B0835A" w14:textId="77777777" w:rsidR="00C62A1B" w:rsidRDefault="00AD52BD">
      <w:pPr>
        <w:pStyle w:val="Manual-TitlePage1PkgName"/>
        <w:rPr>
          <w:sz w:val="48"/>
          <w:szCs w:val="48"/>
        </w:rPr>
      </w:pPr>
      <w:r>
        <w:rPr>
          <w:sz w:val="48"/>
          <w:szCs w:val="48"/>
        </w:rPr>
        <w:t>COMBAT VETERAN phase II</w:t>
      </w:r>
    </w:p>
    <w:p w14:paraId="25ABBF4E" w14:textId="77777777" w:rsidR="00C62A1B" w:rsidRDefault="00C62A1B">
      <w:pPr>
        <w:pStyle w:val="Manual-TitlePage1PkgName"/>
        <w:rPr>
          <w:sz w:val="48"/>
          <w:szCs w:val="48"/>
        </w:rPr>
      </w:pPr>
    </w:p>
    <w:p w14:paraId="48D6E23C" w14:textId="77777777" w:rsidR="00C62A1B" w:rsidRDefault="00C62A1B">
      <w:pPr>
        <w:pStyle w:val="Manual-TitlePage1PkgName"/>
        <w:rPr>
          <w:sz w:val="48"/>
          <w:szCs w:val="48"/>
        </w:rPr>
      </w:pPr>
    </w:p>
    <w:p w14:paraId="76B1FBE6" w14:textId="77777777" w:rsidR="00C62A1B" w:rsidRDefault="00AD52BD">
      <w:pPr>
        <w:pStyle w:val="Manual-TitlePage1PkgName"/>
        <w:rPr>
          <w:sz w:val="48"/>
          <w:szCs w:val="48"/>
        </w:rPr>
      </w:pPr>
      <w:r>
        <w:rPr>
          <w:sz w:val="48"/>
          <w:szCs w:val="48"/>
        </w:rPr>
        <w:t>OUTPATIENT PHARMACY</w:t>
      </w:r>
    </w:p>
    <w:p w14:paraId="25199A2C" w14:textId="77777777" w:rsidR="00C62A1B" w:rsidRDefault="00AD52BD">
      <w:pPr>
        <w:pStyle w:val="Manual-TitlePage3VerRelDate"/>
      </w:pPr>
      <w:r>
        <w:t>Version 7.0</w:t>
      </w:r>
    </w:p>
    <w:p w14:paraId="623C47F3" w14:textId="77777777" w:rsidR="00C62A1B" w:rsidRDefault="00C62A1B">
      <w:pPr>
        <w:pStyle w:val="Manual-TitlePage1PkgName"/>
        <w:rPr>
          <w:sz w:val="48"/>
          <w:szCs w:val="48"/>
        </w:rPr>
      </w:pPr>
    </w:p>
    <w:p w14:paraId="3DA1176F" w14:textId="77777777" w:rsidR="00C62A1B" w:rsidRDefault="00AD52BD">
      <w:pPr>
        <w:pStyle w:val="Manual-TitlePage1PkgName"/>
        <w:rPr>
          <w:sz w:val="48"/>
          <w:szCs w:val="48"/>
        </w:rPr>
      </w:pPr>
      <w:r>
        <w:rPr>
          <w:sz w:val="48"/>
          <w:szCs w:val="48"/>
        </w:rPr>
        <w:t>Consolidated Mail OutPatient Pharmacy (CMOP)</w:t>
      </w:r>
    </w:p>
    <w:p w14:paraId="680CD537" w14:textId="77777777" w:rsidR="00C62A1B" w:rsidRDefault="00AD52BD">
      <w:pPr>
        <w:pStyle w:val="Manual-TitlePage3VerRelDate"/>
      </w:pPr>
      <w:r>
        <w:t>Version 2.0</w:t>
      </w:r>
    </w:p>
    <w:p w14:paraId="4F5C7B4B" w14:textId="77777777" w:rsidR="00C62A1B" w:rsidRDefault="00C62A1B">
      <w:pPr>
        <w:pStyle w:val="Manual-TitlePage1PkgName"/>
        <w:rPr>
          <w:sz w:val="48"/>
          <w:szCs w:val="48"/>
        </w:rPr>
      </w:pPr>
    </w:p>
    <w:p w14:paraId="29F2BDB2" w14:textId="77777777" w:rsidR="00C62A1B" w:rsidRDefault="00C62A1B">
      <w:pPr>
        <w:pStyle w:val="Manual-TitlePage1PkgName"/>
        <w:rPr>
          <w:sz w:val="48"/>
          <w:szCs w:val="48"/>
        </w:rPr>
      </w:pPr>
    </w:p>
    <w:p w14:paraId="60641A26" w14:textId="77777777" w:rsidR="00C62A1B" w:rsidRDefault="00AD52BD">
      <w:pPr>
        <w:pStyle w:val="Manual-TitlePageDocType"/>
        <w:rPr>
          <w:caps/>
        </w:rPr>
      </w:pPr>
      <w:r>
        <w:rPr>
          <w:caps/>
        </w:rPr>
        <w:t>Release Notes</w:t>
      </w:r>
    </w:p>
    <w:p w14:paraId="7B4BFE64" w14:textId="77777777" w:rsidR="00C62A1B" w:rsidRDefault="00C62A1B">
      <w:pPr>
        <w:pStyle w:val="Manual-TitlePage3VerRelDate"/>
      </w:pPr>
    </w:p>
    <w:p w14:paraId="2D6B3352" w14:textId="77777777" w:rsidR="00C62A1B" w:rsidRDefault="00AD52BD">
      <w:pPr>
        <w:pStyle w:val="Manual-TitlePage3VerRelDate"/>
      </w:pPr>
      <w:r>
        <w:t>May 2004</w:t>
      </w:r>
    </w:p>
    <w:p w14:paraId="049CA756" w14:textId="77777777" w:rsidR="00C62A1B" w:rsidRDefault="00C62A1B">
      <w:pPr>
        <w:pStyle w:val="Manual-TitlePage3VerRelDate"/>
        <w:rPr>
          <w:color w:val="000080"/>
        </w:rPr>
      </w:pPr>
    </w:p>
    <w:p w14:paraId="08CC39DB" w14:textId="77777777" w:rsidR="00C62A1B" w:rsidRDefault="00C62A1B">
      <w:pPr>
        <w:pStyle w:val="Manual-TitlePage3VerRelDate"/>
        <w:rPr>
          <w:color w:val="000080"/>
        </w:rPr>
      </w:pPr>
    </w:p>
    <w:p w14:paraId="1DD42F19" w14:textId="77777777" w:rsidR="00C62A1B" w:rsidRDefault="00C62A1B">
      <w:pPr>
        <w:jc w:val="center"/>
      </w:pPr>
    </w:p>
    <w:p w14:paraId="701F8FD2" w14:textId="77777777" w:rsidR="00C62A1B" w:rsidRDefault="00C62A1B">
      <w:pPr>
        <w:jc w:val="center"/>
      </w:pPr>
    </w:p>
    <w:p w14:paraId="05DD5EE8" w14:textId="77777777" w:rsidR="00C62A1B" w:rsidRDefault="00C62A1B">
      <w:pPr>
        <w:jc w:val="center"/>
      </w:pPr>
    </w:p>
    <w:p w14:paraId="188EA840" w14:textId="77777777" w:rsidR="00C62A1B" w:rsidRDefault="00C62A1B">
      <w:pPr>
        <w:jc w:val="center"/>
      </w:pPr>
    </w:p>
    <w:p w14:paraId="33D95B0B" w14:textId="77777777" w:rsidR="00C62A1B" w:rsidRDefault="00C62A1B">
      <w:pPr>
        <w:jc w:val="center"/>
      </w:pPr>
    </w:p>
    <w:p w14:paraId="34868CE3" w14:textId="77777777" w:rsidR="00C62A1B" w:rsidRDefault="003A7E37">
      <w:pPr>
        <w:pStyle w:val="Manual-TitlePage5PgBottom"/>
      </w:pPr>
      <w:r>
        <w:rPr>
          <w:noProof/>
        </w:rPr>
        <w:pict w14:anchorId="0741837D">
          <v:line id="_x0000_s1032" style="position:absolute;left:0;text-align:left;z-index:251658240" from="324pt,9.25pt" to="475.2pt,9.25pt" o:allowincell="f" strokeweight=".5pt"/>
        </w:pict>
      </w:r>
      <w:r>
        <w:rPr>
          <w:noProof/>
        </w:rPr>
        <w:pict w14:anchorId="775DF433">
          <v:line id="_x0000_s1033" style="position:absolute;left:0;text-align:left;flip:x;z-index:251659264" from="0,9.25pt" to="2in,9.25pt" o:allowincell="f" strokeweight=".5pt"/>
        </w:pict>
      </w:r>
      <w:r w:rsidR="00AD52BD">
        <w:t>Department of Veterans Affairs</w:t>
      </w:r>
    </w:p>
    <w:p w14:paraId="28D7BCC7" w14:textId="77777777" w:rsidR="00C62A1B" w:rsidRDefault="00AD52BD">
      <w:pPr>
        <w:pStyle w:val="Manual-TitlePage5PgBottom"/>
      </w:pPr>
      <w:r>
        <w:rPr>
          <w:b/>
        </w:rPr>
        <w:t>V</w:t>
      </w:r>
      <w:r>
        <w:rPr>
          <w:i/>
          <w:sz w:val="20"/>
        </w:rPr>
        <w:t>IST</w:t>
      </w:r>
      <w:r>
        <w:rPr>
          <w:b/>
        </w:rPr>
        <w:t>A</w:t>
      </w:r>
      <w:r>
        <w:t xml:space="preserve"> Health Systems Design &amp; Development</w:t>
      </w:r>
      <w:r>
        <w:br w:type="page"/>
      </w:r>
    </w:p>
    <w:p w14:paraId="7771EFBD" w14:textId="77777777" w:rsidR="00C62A1B" w:rsidRDefault="00C62A1B"/>
    <w:p w14:paraId="69071081" w14:textId="77777777" w:rsidR="00C62A1B" w:rsidRDefault="00C62A1B">
      <w:pPr>
        <w:sectPr w:rsidR="00C62A1B">
          <w:footerReference w:type="default" r:id="rId8"/>
          <w:pgSz w:w="12240" w:h="15840" w:code="1"/>
          <w:pgMar w:top="1440" w:right="1440" w:bottom="1440" w:left="1440" w:header="720" w:footer="720" w:gutter="0"/>
          <w:pgNumType w:fmt="lowerRoman"/>
          <w:cols w:space="720"/>
          <w:titlePg/>
          <w:docGrid w:linePitch="360"/>
        </w:sectPr>
      </w:pPr>
    </w:p>
    <w:p w14:paraId="4F1125F7" w14:textId="77777777" w:rsidR="00C62A1B" w:rsidRDefault="00AD52BD">
      <w:pPr>
        <w:pStyle w:val="ManHead1"/>
      </w:pPr>
      <w:r>
        <w:lastRenderedPageBreak/>
        <w:t>Table of Contents</w:t>
      </w:r>
    </w:p>
    <w:p w14:paraId="5FEA4D4B" w14:textId="77777777" w:rsidR="00C62A1B" w:rsidRDefault="00C62A1B"/>
    <w:p w14:paraId="3AA42AE9" w14:textId="77777777" w:rsidR="00C62A1B" w:rsidRDefault="00AD52BD">
      <w:pPr>
        <w:pStyle w:val="TOC1"/>
        <w:tabs>
          <w:tab w:val="left" w:pos="480"/>
        </w:tabs>
        <w:rPr>
          <w:b w:val="0"/>
          <w:bCs w:val="0"/>
        </w:rPr>
      </w:pPr>
      <w:r>
        <w:rPr>
          <w:bCs w:val="0"/>
        </w:rPr>
        <w:fldChar w:fldCharType="begin"/>
      </w:r>
      <w:r>
        <w:rPr>
          <w:bCs w:val="0"/>
        </w:rPr>
        <w:instrText xml:space="preserve"> TOC \h \z \t "Heading 1,1,Manual-TOC1,1" </w:instrText>
      </w:r>
      <w:r>
        <w:rPr>
          <w:bCs w:val="0"/>
        </w:rPr>
        <w:fldChar w:fldCharType="separate"/>
      </w:r>
      <w:hyperlink w:anchor="_Toc72129968" w:history="1">
        <w:r>
          <w:rPr>
            <w:rStyle w:val="Hyperlink"/>
          </w:rPr>
          <w:t>1.</w:t>
        </w:r>
        <w:r>
          <w:rPr>
            <w:b w:val="0"/>
            <w:bCs w:val="0"/>
          </w:rPr>
          <w:tab/>
        </w:r>
        <w:r>
          <w:rPr>
            <w:rStyle w:val="Hyperlink"/>
          </w:rPr>
          <w:t>Introduction</w:t>
        </w:r>
        <w:r>
          <w:rPr>
            <w:webHidden/>
          </w:rPr>
          <w:tab/>
        </w:r>
        <w:r>
          <w:rPr>
            <w:webHidden/>
          </w:rPr>
          <w:fldChar w:fldCharType="begin"/>
        </w:r>
        <w:r>
          <w:rPr>
            <w:webHidden/>
          </w:rPr>
          <w:instrText xml:space="preserve"> PAGEREF _Toc72129968 \h </w:instrText>
        </w:r>
        <w:r>
          <w:rPr>
            <w:webHidden/>
          </w:rPr>
        </w:r>
        <w:r>
          <w:rPr>
            <w:webHidden/>
          </w:rPr>
          <w:fldChar w:fldCharType="separate"/>
        </w:r>
        <w:r>
          <w:rPr>
            <w:webHidden/>
          </w:rPr>
          <w:t>1</w:t>
        </w:r>
        <w:r>
          <w:rPr>
            <w:webHidden/>
          </w:rPr>
          <w:fldChar w:fldCharType="end"/>
        </w:r>
      </w:hyperlink>
    </w:p>
    <w:p w14:paraId="470EFF5E" w14:textId="77777777" w:rsidR="00C62A1B" w:rsidRDefault="003A7E37">
      <w:pPr>
        <w:pStyle w:val="TOC1"/>
        <w:tabs>
          <w:tab w:val="left" w:pos="480"/>
        </w:tabs>
        <w:rPr>
          <w:b w:val="0"/>
          <w:bCs w:val="0"/>
        </w:rPr>
      </w:pPr>
      <w:hyperlink w:anchor="_Toc72129969" w:history="1">
        <w:r w:rsidR="00AD52BD">
          <w:rPr>
            <w:rStyle w:val="Hyperlink"/>
          </w:rPr>
          <w:t>2.</w:t>
        </w:r>
        <w:r w:rsidR="00AD52BD">
          <w:rPr>
            <w:b w:val="0"/>
            <w:bCs w:val="0"/>
          </w:rPr>
          <w:tab/>
        </w:r>
        <w:r w:rsidR="00AD52BD">
          <w:rPr>
            <w:rStyle w:val="Hyperlink"/>
          </w:rPr>
          <w:t>New Features, Functions, and Enhancements</w:t>
        </w:r>
        <w:r w:rsidR="00AD52BD">
          <w:rPr>
            <w:webHidden/>
          </w:rPr>
          <w:tab/>
        </w:r>
        <w:r w:rsidR="00AD52BD">
          <w:rPr>
            <w:webHidden/>
          </w:rPr>
          <w:fldChar w:fldCharType="begin"/>
        </w:r>
        <w:r w:rsidR="00AD52BD">
          <w:rPr>
            <w:webHidden/>
          </w:rPr>
          <w:instrText xml:space="preserve"> PAGEREF _Toc72129969 \h </w:instrText>
        </w:r>
        <w:r w:rsidR="00AD52BD">
          <w:rPr>
            <w:webHidden/>
          </w:rPr>
        </w:r>
        <w:r w:rsidR="00AD52BD">
          <w:rPr>
            <w:webHidden/>
          </w:rPr>
          <w:fldChar w:fldCharType="separate"/>
        </w:r>
        <w:r w:rsidR="00AD52BD">
          <w:rPr>
            <w:webHidden/>
          </w:rPr>
          <w:t>3</w:t>
        </w:r>
        <w:r w:rsidR="00AD52BD">
          <w:rPr>
            <w:webHidden/>
          </w:rPr>
          <w:fldChar w:fldCharType="end"/>
        </w:r>
      </w:hyperlink>
    </w:p>
    <w:p w14:paraId="25678102" w14:textId="77777777" w:rsidR="00C62A1B" w:rsidRDefault="003A7E37">
      <w:pPr>
        <w:pStyle w:val="TOC1"/>
        <w:tabs>
          <w:tab w:val="left" w:pos="480"/>
        </w:tabs>
        <w:rPr>
          <w:b w:val="0"/>
          <w:bCs w:val="0"/>
        </w:rPr>
      </w:pPr>
      <w:hyperlink w:anchor="_Toc72129970" w:history="1">
        <w:r w:rsidR="00AD52BD">
          <w:rPr>
            <w:rStyle w:val="Hyperlink"/>
          </w:rPr>
          <w:t>3.</w:t>
        </w:r>
        <w:r w:rsidR="00AD52BD">
          <w:rPr>
            <w:b w:val="0"/>
            <w:bCs w:val="0"/>
          </w:rPr>
          <w:tab/>
        </w:r>
        <w:r w:rsidR="00AD52BD">
          <w:rPr>
            <w:rStyle w:val="Hyperlink"/>
          </w:rPr>
          <w:t>Options</w:t>
        </w:r>
        <w:r w:rsidR="00AD52BD">
          <w:rPr>
            <w:webHidden/>
          </w:rPr>
          <w:tab/>
        </w:r>
        <w:r w:rsidR="00AD52BD">
          <w:rPr>
            <w:webHidden/>
          </w:rPr>
          <w:fldChar w:fldCharType="begin"/>
        </w:r>
        <w:r w:rsidR="00AD52BD">
          <w:rPr>
            <w:webHidden/>
          </w:rPr>
          <w:instrText xml:space="preserve"> PAGEREF _Toc72129970 \h </w:instrText>
        </w:r>
        <w:r w:rsidR="00AD52BD">
          <w:rPr>
            <w:webHidden/>
          </w:rPr>
        </w:r>
        <w:r w:rsidR="00AD52BD">
          <w:rPr>
            <w:webHidden/>
          </w:rPr>
          <w:fldChar w:fldCharType="separate"/>
        </w:r>
        <w:r w:rsidR="00AD52BD">
          <w:rPr>
            <w:webHidden/>
          </w:rPr>
          <w:t>5</w:t>
        </w:r>
        <w:r w:rsidR="00AD52BD">
          <w:rPr>
            <w:webHidden/>
          </w:rPr>
          <w:fldChar w:fldCharType="end"/>
        </w:r>
      </w:hyperlink>
    </w:p>
    <w:p w14:paraId="0ECCE4A0" w14:textId="77777777" w:rsidR="00C62A1B" w:rsidRDefault="003A7E37">
      <w:pPr>
        <w:pStyle w:val="TOC1"/>
        <w:tabs>
          <w:tab w:val="left" w:pos="480"/>
        </w:tabs>
        <w:rPr>
          <w:b w:val="0"/>
          <w:bCs w:val="0"/>
        </w:rPr>
      </w:pPr>
      <w:hyperlink w:anchor="_Toc72129971" w:history="1">
        <w:r w:rsidR="00AD52BD">
          <w:rPr>
            <w:rStyle w:val="Hyperlink"/>
          </w:rPr>
          <w:t>4.</w:t>
        </w:r>
        <w:r w:rsidR="00AD52BD">
          <w:rPr>
            <w:b w:val="0"/>
            <w:bCs w:val="0"/>
          </w:rPr>
          <w:tab/>
        </w:r>
        <w:r w:rsidR="00AD52BD">
          <w:rPr>
            <w:rStyle w:val="Hyperlink"/>
          </w:rPr>
          <w:t>Reports and Profiles</w:t>
        </w:r>
        <w:r w:rsidR="00AD52BD">
          <w:rPr>
            <w:webHidden/>
          </w:rPr>
          <w:tab/>
        </w:r>
        <w:r w:rsidR="00AD52BD">
          <w:rPr>
            <w:webHidden/>
          </w:rPr>
          <w:fldChar w:fldCharType="begin"/>
        </w:r>
        <w:r w:rsidR="00AD52BD">
          <w:rPr>
            <w:webHidden/>
          </w:rPr>
          <w:instrText xml:space="preserve"> PAGEREF _Toc72129971 \h </w:instrText>
        </w:r>
        <w:r w:rsidR="00AD52BD">
          <w:rPr>
            <w:webHidden/>
          </w:rPr>
        </w:r>
        <w:r w:rsidR="00AD52BD">
          <w:rPr>
            <w:webHidden/>
          </w:rPr>
          <w:fldChar w:fldCharType="separate"/>
        </w:r>
        <w:r w:rsidR="00AD52BD">
          <w:rPr>
            <w:webHidden/>
          </w:rPr>
          <w:t>7</w:t>
        </w:r>
        <w:r w:rsidR="00AD52BD">
          <w:rPr>
            <w:webHidden/>
          </w:rPr>
          <w:fldChar w:fldCharType="end"/>
        </w:r>
      </w:hyperlink>
    </w:p>
    <w:p w14:paraId="656B78C2" w14:textId="77777777" w:rsidR="00C62A1B" w:rsidRDefault="003A7E37">
      <w:pPr>
        <w:pStyle w:val="TOC1"/>
        <w:tabs>
          <w:tab w:val="left" w:pos="480"/>
        </w:tabs>
        <w:rPr>
          <w:b w:val="0"/>
          <w:bCs w:val="0"/>
        </w:rPr>
      </w:pPr>
      <w:hyperlink w:anchor="_Toc72129972" w:history="1">
        <w:r w:rsidR="00AD52BD">
          <w:rPr>
            <w:rStyle w:val="Hyperlink"/>
          </w:rPr>
          <w:t>5.</w:t>
        </w:r>
        <w:r w:rsidR="00AD52BD">
          <w:rPr>
            <w:b w:val="0"/>
            <w:bCs w:val="0"/>
          </w:rPr>
          <w:tab/>
        </w:r>
        <w:r w:rsidR="00AD52BD">
          <w:rPr>
            <w:rStyle w:val="Hyperlink"/>
          </w:rPr>
          <w:t>Files and Fields</w:t>
        </w:r>
        <w:r w:rsidR="00AD52BD">
          <w:rPr>
            <w:webHidden/>
          </w:rPr>
          <w:tab/>
        </w:r>
        <w:r w:rsidR="00AD52BD">
          <w:rPr>
            <w:webHidden/>
          </w:rPr>
          <w:fldChar w:fldCharType="begin"/>
        </w:r>
        <w:r w:rsidR="00AD52BD">
          <w:rPr>
            <w:webHidden/>
          </w:rPr>
          <w:instrText xml:space="preserve"> PAGEREF _Toc72129972 \h </w:instrText>
        </w:r>
        <w:r w:rsidR="00AD52BD">
          <w:rPr>
            <w:webHidden/>
          </w:rPr>
        </w:r>
        <w:r w:rsidR="00AD52BD">
          <w:rPr>
            <w:webHidden/>
          </w:rPr>
          <w:fldChar w:fldCharType="separate"/>
        </w:r>
        <w:r w:rsidR="00AD52BD">
          <w:rPr>
            <w:webHidden/>
          </w:rPr>
          <w:t>7</w:t>
        </w:r>
        <w:r w:rsidR="00AD52BD">
          <w:rPr>
            <w:webHidden/>
          </w:rPr>
          <w:fldChar w:fldCharType="end"/>
        </w:r>
      </w:hyperlink>
    </w:p>
    <w:p w14:paraId="670491E0" w14:textId="77777777" w:rsidR="00C62A1B" w:rsidRDefault="003A7E37">
      <w:pPr>
        <w:pStyle w:val="TOC1"/>
        <w:tabs>
          <w:tab w:val="left" w:pos="480"/>
        </w:tabs>
        <w:rPr>
          <w:b w:val="0"/>
          <w:bCs w:val="0"/>
        </w:rPr>
      </w:pPr>
      <w:hyperlink w:anchor="_Toc72129973" w:history="1">
        <w:r w:rsidR="00AD52BD">
          <w:rPr>
            <w:rStyle w:val="Hyperlink"/>
          </w:rPr>
          <w:t>6.</w:t>
        </w:r>
        <w:r w:rsidR="00AD52BD">
          <w:rPr>
            <w:b w:val="0"/>
            <w:bCs w:val="0"/>
          </w:rPr>
          <w:tab/>
        </w:r>
        <w:r w:rsidR="00AD52BD">
          <w:rPr>
            <w:rStyle w:val="Hyperlink"/>
          </w:rPr>
          <w:t>Other Functionality</w:t>
        </w:r>
        <w:r w:rsidR="00AD52BD">
          <w:rPr>
            <w:webHidden/>
          </w:rPr>
          <w:tab/>
        </w:r>
        <w:r w:rsidR="00AD52BD">
          <w:rPr>
            <w:webHidden/>
          </w:rPr>
          <w:fldChar w:fldCharType="begin"/>
        </w:r>
        <w:r w:rsidR="00AD52BD">
          <w:rPr>
            <w:webHidden/>
          </w:rPr>
          <w:instrText xml:space="preserve"> PAGEREF _Toc72129973 \h </w:instrText>
        </w:r>
        <w:r w:rsidR="00AD52BD">
          <w:rPr>
            <w:webHidden/>
          </w:rPr>
        </w:r>
        <w:r w:rsidR="00AD52BD">
          <w:rPr>
            <w:webHidden/>
          </w:rPr>
          <w:fldChar w:fldCharType="separate"/>
        </w:r>
        <w:r w:rsidR="00AD52BD">
          <w:rPr>
            <w:webHidden/>
          </w:rPr>
          <w:t>9</w:t>
        </w:r>
        <w:r w:rsidR="00AD52BD">
          <w:rPr>
            <w:webHidden/>
          </w:rPr>
          <w:fldChar w:fldCharType="end"/>
        </w:r>
      </w:hyperlink>
    </w:p>
    <w:p w14:paraId="355D31B1" w14:textId="77777777" w:rsidR="00C62A1B" w:rsidRDefault="003A7E37">
      <w:pPr>
        <w:pStyle w:val="TOC1"/>
        <w:tabs>
          <w:tab w:val="left" w:pos="480"/>
        </w:tabs>
        <w:rPr>
          <w:b w:val="0"/>
          <w:bCs w:val="0"/>
        </w:rPr>
      </w:pPr>
      <w:hyperlink w:anchor="_Toc72129974" w:history="1">
        <w:r w:rsidR="00AD52BD">
          <w:rPr>
            <w:rStyle w:val="Hyperlink"/>
          </w:rPr>
          <w:t>7.</w:t>
        </w:r>
        <w:r w:rsidR="00AD52BD">
          <w:rPr>
            <w:b w:val="0"/>
            <w:bCs w:val="0"/>
          </w:rPr>
          <w:tab/>
        </w:r>
        <w:r w:rsidR="00AD52BD">
          <w:rPr>
            <w:rStyle w:val="Hyperlink"/>
          </w:rPr>
          <w:t>Impacts to Other Packages</w:t>
        </w:r>
        <w:r w:rsidR="00AD52BD">
          <w:rPr>
            <w:webHidden/>
          </w:rPr>
          <w:tab/>
        </w:r>
        <w:r w:rsidR="00AD52BD">
          <w:rPr>
            <w:webHidden/>
          </w:rPr>
          <w:fldChar w:fldCharType="begin"/>
        </w:r>
        <w:r w:rsidR="00AD52BD">
          <w:rPr>
            <w:webHidden/>
          </w:rPr>
          <w:instrText xml:space="preserve"> PAGEREF _Toc72129974 \h </w:instrText>
        </w:r>
        <w:r w:rsidR="00AD52BD">
          <w:rPr>
            <w:webHidden/>
          </w:rPr>
        </w:r>
        <w:r w:rsidR="00AD52BD">
          <w:rPr>
            <w:webHidden/>
          </w:rPr>
          <w:fldChar w:fldCharType="separate"/>
        </w:r>
        <w:r w:rsidR="00AD52BD">
          <w:rPr>
            <w:webHidden/>
          </w:rPr>
          <w:t>9</w:t>
        </w:r>
        <w:r w:rsidR="00AD52BD">
          <w:rPr>
            <w:webHidden/>
          </w:rPr>
          <w:fldChar w:fldCharType="end"/>
        </w:r>
      </w:hyperlink>
    </w:p>
    <w:p w14:paraId="53481BAE" w14:textId="77777777" w:rsidR="00C62A1B" w:rsidRDefault="00AD52BD">
      <w:pPr>
        <w:pStyle w:val="BodyText"/>
      </w:pPr>
      <w:r>
        <w:rPr>
          <w:bCs/>
          <w:noProof/>
          <w:szCs w:val="24"/>
        </w:rPr>
        <w:fldChar w:fldCharType="end"/>
      </w:r>
    </w:p>
    <w:p w14:paraId="105ACDE3" w14:textId="77777777" w:rsidR="00C62A1B" w:rsidRDefault="00C62A1B">
      <w:pPr>
        <w:pStyle w:val="BodyText"/>
      </w:pPr>
    </w:p>
    <w:p w14:paraId="0699319E" w14:textId="77777777" w:rsidR="00C62A1B" w:rsidRDefault="00C62A1B">
      <w:pPr>
        <w:pStyle w:val="BodyText"/>
      </w:pPr>
    </w:p>
    <w:p w14:paraId="3E113E0F" w14:textId="77777777" w:rsidR="00C62A1B" w:rsidRDefault="00AD52BD">
      <w:pPr>
        <w:pStyle w:val="BodyText"/>
        <w:jc w:val="center"/>
        <w:rPr>
          <w:i/>
          <w:sz w:val="22"/>
          <w:szCs w:val="22"/>
        </w:rPr>
      </w:pPr>
      <w:r>
        <w:br w:type="page"/>
      </w:r>
      <w:r>
        <w:rPr>
          <w:i/>
          <w:sz w:val="22"/>
          <w:szCs w:val="22"/>
        </w:rPr>
        <w:lastRenderedPageBreak/>
        <w:t>(This page included for two-sided copying.)</w:t>
      </w:r>
    </w:p>
    <w:p w14:paraId="3686A01D" w14:textId="77777777" w:rsidR="00C62A1B" w:rsidRDefault="00C62A1B">
      <w:pPr>
        <w:pStyle w:val="BodyText"/>
        <w:jc w:val="center"/>
      </w:pPr>
    </w:p>
    <w:p w14:paraId="65B94A21" w14:textId="77777777" w:rsidR="00C62A1B" w:rsidRDefault="00C62A1B">
      <w:pPr>
        <w:pStyle w:val="BodyText"/>
        <w:jc w:val="center"/>
        <w:sectPr w:rsidR="00C62A1B">
          <w:footerReference w:type="even" r:id="rId9"/>
          <w:footerReference w:type="first" r:id="rId10"/>
          <w:pgSz w:w="12240" w:h="15840" w:code="1"/>
          <w:pgMar w:top="1440" w:right="1440" w:bottom="1440" w:left="1440" w:header="720" w:footer="720" w:gutter="0"/>
          <w:pgNumType w:fmt="lowerRoman" w:start="1"/>
          <w:cols w:space="720"/>
          <w:titlePg/>
          <w:docGrid w:linePitch="360"/>
        </w:sectPr>
      </w:pPr>
    </w:p>
    <w:p w14:paraId="105DCCC7" w14:textId="77777777" w:rsidR="00C62A1B" w:rsidRDefault="00AD52BD">
      <w:pPr>
        <w:pStyle w:val="Heading1"/>
        <w:numPr>
          <w:ilvl w:val="0"/>
          <w:numId w:val="16"/>
        </w:numPr>
      </w:pPr>
      <w:bookmarkStart w:id="0" w:name="_Toc72129968"/>
      <w:r>
        <w:lastRenderedPageBreak/>
        <w:t>Introduction</w:t>
      </w:r>
      <w:bookmarkEnd w:id="0"/>
    </w:p>
    <w:p w14:paraId="79859A46" w14:textId="77777777" w:rsidR="00C62A1B" w:rsidRDefault="00C62A1B"/>
    <w:p w14:paraId="157C612C" w14:textId="77777777" w:rsidR="00C62A1B" w:rsidRDefault="00C62A1B"/>
    <w:p w14:paraId="5FA8A4A2" w14:textId="77777777" w:rsidR="00C62A1B" w:rsidRDefault="00AD52BD">
      <w:r>
        <w:t xml:space="preserve">In September 2002, the Department of Veterans Affairs (VA) issued VHA Directive 2002-049 </w:t>
      </w:r>
      <w:r>
        <w:rPr>
          <w:i/>
          <w:iCs/>
        </w:rPr>
        <w:t>“Combat Veterans Are Eligible For Medical Services For 2-Years After Separation From Military Service Notwithstanding Lack Of Evidence For Service Connection,”</w:t>
      </w:r>
      <w:r>
        <w:t xml:space="preserve"> which iterates the VA's policy to provide medical care and other medical services to combat veterans despite the absence of proof of service connection.  The Chief Business Office (CBO) requested modifications to the Veterans Health Information Systems and Technology Architecture (</w:t>
      </w:r>
      <w:r>
        <w:rPr>
          <w:b/>
          <w:bCs/>
        </w:rPr>
        <w:t>V</w:t>
      </w:r>
      <w:r>
        <w:rPr>
          <w:i/>
          <w:iCs/>
          <w:sz w:val="20"/>
        </w:rPr>
        <w:t>IST</w:t>
      </w:r>
      <w:r>
        <w:rPr>
          <w:b/>
          <w:bCs/>
        </w:rPr>
        <w:t>A</w:t>
      </w:r>
      <w:r>
        <w:t>) packages to support implementation of this Directive.</w:t>
      </w:r>
    </w:p>
    <w:p w14:paraId="63C0B7E9" w14:textId="77777777" w:rsidR="00C62A1B" w:rsidRDefault="00C62A1B"/>
    <w:p w14:paraId="735C5669" w14:textId="77777777" w:rsidR="00C62A1B" w:rsidRDefault="00AD52BD">
      <w:r>
        <w:t xml:space="preserve">Health Systems Design and Development (HSD&amp;D) has been tasked to create an interim software solution in which, by modifying </w:t>
      </w:r>
      <w:r>
        <w:rPr>
          <w:b/>
          <w:bCs/>
        </w:rPr>
        <w:t>only</w:t>
      </w:r>
      <w:r>
        <w:t xml:space="preserve"> </w:t>
      </w:r>
      <w:r>
        <w:rPr>
          <w:b/>
          <w:bCs/>
        </w:rPr>
        <w:t>V</w:t>
      </w:r>
      <w:r>
        <w:rPr>
          <w:i/>
          <w:iCs/>
          <w:sz w:val="20"/>
        </w:rPr>
        <w:t>IST</w:t>
      </w:r>
      <w:r>
        <w:rPr>
          <w:b/>
          <w:bCs/>
        </w:rPr>
        <w:t>A</w:t>
      </w:r>
      <w:r>
        <w:t xml:space="preserve"> software, veterans eligible for Combat Veteran services can be identified, treated, and billed as described in VHA Directive 2002-049.  This solution will alleviate some of the burden currently placed on VA Medical Centers (VAMCs).</w:t>
      </w:r>
    </w:p>
    <w:p w14:paraId="386BE225" w14:textId="77777777" w:rsidR="00C62A1B" w:rsidRDefault="00C62A1B"/>
    <w:p w14:paraId="1DCF83C7" w14:textId="77777777" w:rsidR="00C62A1B" w:rsidRDefault="00AD52BD">
      <w:r>
        <w:t xml:space="preserve">Software to support the combat veteran initiative is being developed and introduced in a phased implementation strategy due to the complexity of the functionality and the number of product line dependencies.  Phase I, Combat Veteran Interim Solution (CVIS), was a </w:t>
      </w:r>
      <w:r>
        <w:rPr>
          <w:b/>
          <w:bCs/>
        </w:rPr>
        <w:t>V</w:t>
      </w:r>
      <w:r>
        <w:rPr>
          <w:i/>
          <w:iCs/>
          <w:sz w:val="20"/>
        </w:rPr>
        <w:t>IST</w:t>
      </w:r>
      <w:r>
        <w:rPr>
          <w:b/>
          <w:bCs/>
        </w:rPr>
        <w:t>A</w:t>
      </w:r>
      <w:r>
        <w:t xml:space="preserve">-only solution that involved development in the Integrated Billing (IB) and Registration/Enrollment product lines.  It provided the logic to identify those veterans who met the criteria for the combat veteran eligibility and provided billing reports cross-referenced against this identifier to aid in the copayment billing process.  Phase II of this initiative involves multiple product lines and additional </w:t>
      </w:r>
      <w:r>
        <w:rPr>
          <w:b/>
          <w:bCs/>
        </w:rPr>
        <w:t>V</w:t>
      </w:r>
      <w:r>
        <w:rPr>
          <w:i/>
          <w:iCs/>
          <w:sz w:val="20"/>
        </w:rPr>
        <w:t>IST</w:t>
      </w:r>
      <w:r>
        <w:rPr>
          <w:b/>
          <w:bCs/>
        </w:rPr>
        <w:t>A</w:t>
      </w:r>
      <w:r>
        <w:t>-only development.  The main goal of Phase II is to fully automate the copayment billing processing of combat veterans based on episode of care by providing the appropriate questions at check-out as supplied by CPRS and/or Outpatient Pharmacy.  This includes release through Outpatient Pharmacy and Consolidated Mail Outpatient Pharmacy (CMOP) options, or background processes.  The same checks will be applied whenever a prescription label is printed.</w:t>
      </w:r>
    </w:p>
    <w:p w14:paraId="3CFF3712" w14:textId="77777777" w:rsidR="00C62A1B" w:rsidRDefault="00C62A1B"/>
    <w:p w14:paraId="25F075D9" w14:textId="77777777" w:rsidR="00C62A1B" w:rsidRDefault="00AD52BD">
      <w:r>
        <w:t xml:space="preserve">The response to the Combat Veteran (CV) medication copay exemption question asked during medication order entry will be stored with each prescription record.  The stored value will be carried over whenever a presciption is renewed or copied, or a new prescription is created based on a change to an existing order. </w:t>
      </w:r>
    </w:p>
    <w:p w14:paraId="14E5C42D" w14:textId="77777777" w:rsidR="00C62A1B" w:rsidRDefault="00C62A1B"/>
    <w:p w14:paraId="4DA3AA9E" w14:textId="77777777" w:rsidR="00C62A1B" w:rsidRDefault="00AD52BD">
      <w:r>
        <w:t>See the updated Outpatient Pharmacy V. 7.0 Technical Manual and User Manual for more detailed information.</w:t>
      </w:r>
    </w:p>
    <w:p w14:paraId="1AD5590D" w14:textId="77777777" w:rsidR="00C62A1B" w:rsidRDefault="00C62A1B"/>
    <w:p w14:paraId="05C5FF8C" w14:textId="77777777" w:rsidR="00C62A1B" w:rsidRDefault="00AD52BD">
      <w:pPr>
        <w:pStyle w:val="BodyText"/>
        <w:jc w:val="center"/>
        <w:rPr>
          <w:i/>
          <w:iCs/>
          <w:sz w:val="22"/>
          <w:szCs w:val="22"/>
        </w:rPr>
      </w:pPr>
      <w:r>
        <w:br w:type="page"/>
      </w:r>
      <w:r>
        <w:rPr>
          <w:i/>
          <w:iCs/>
          <w:sz w:val="22"/>
          <w:szCs w:val="22"/>
        </w:rPr>
        <w:lastRenderedPageBreak/>
        <w:t>(This page included for two-sided copying.)</w:t>
      </w:r>
    </w:p>
    <w:p w14:paraId="17E95DB3" w14:textId="77777777" w:rsidR="00C62A1B" w:rsidRDefault="00C62A1B"/>
    <w:p w14:paraId="6EBC6C93" w14:textId="77777777" w:rsidR="00C62A1B" w:rsidRDefault="00C62A1B">
      <w:pPr>
        <w:sectPr w:rsidR="00C62A1B">
          <w:headerReference w:type="even" r:id="rId11"/>
          <w:footerReference w:type="even"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4D9E275B" w14:textId="77777777" w:rsidR="00C62A1B" w:rsidRDefault="00AD52BD">
      <w:pPr>
        <w:pStyle w:val="Heading1"/>
        <w:numPr>
          <w:ilvl w:val="0"/>
          <w:numId w:val="16"/>
        </w:numPr>
        <w:tabs>
          <w:tab w:val="clear" w:pos="360"/>
          <w:tab w:val="num" w:pos="374"/>
        </w:tabs>
      </w:pPr>
      <w:bookmarkStart w:id="1" w:name="_Toc72129969"/>
      <w:r>
        <w:lastRenderedPageBreak/>
        <w:t>New Features, Functions, and Enhancements</w:t>
      </w:r>
      <w:bookmarkEnd w:id="1"/>
    </w:p>
    <w:p w14:paraId="4758B3E3" w14:textId="77777777" w:rsidR="00C62A1B" w:rsidRDefault="00C62A1B">
      <w:pPr>
        <w:pStyle w:val="BodyText"/>
      </w:pPr>
    </w:p>
    <w:p w14:paraId="30F9DF89" w14:textId="77777777" w:rsidR="00C62A1B" w:rsidRDefault="00AD52BD">
      <w:pPr>
        <w:pStyle w:val="BodyText"/>
      </w:pPr>
      <w:r>
        <w:t>The addition of CV medication copay exemption is established for outpatient medications prescribed to treat veterans who have served in a theatre of hostility.</w:t>
      </w:r>
    </w:p>
    <w:p w14:paraId="7D015CF6" w14:textId="77777777" w:rsidR="00C62A1B" w:rsidRDefault="00C62A1B">
      <w:pPr>
        <w:pStyle w:val="BodyText"/>
      </w:pPr>
    </w:p>
    <w:p w14:paraId="38585389" w14:textId="77777777" w:rsidR="00C62A1B" w:rsidRDefault="00AD52BD">
      <w:pPr>
        <w:pStyle w:val="BodyText"/>
      </w:pPr>
      <w:r>
        <w:t xml:space="preserve">The same checks that are currently performed to determine copay status at the time a new prescription is entered will also be performed at release.  This includes release through Outpatient Pharmacy, CMOP options, or background processes. </w:t>
      </w:r>
    </w:p>
    <w:p w14:paraId="2F898683" w14:textId="77777777" w:rsidR="00C62A1B" w:rsidRDefault="00C62A1B">
      <w:pPr>
        <w:pStyle w:val="BodyText"/>
      </w:pPr>
    </w:p>
    <w:p w14:paraId="49FA1DF7" w14:textId="77777777" w:rsidR="00C62A1B" w:rsidRDefault="00AD52BD">
      <w:pPr>
        <w:pStyle w:val="BodyText"/>
        <w:spacing w:before="80"/>
      </w:pPr>
      <w:r>
        <w:t>The same checks performed to determine copay status at release are applied whenever a prescription label is printed in order to display the current copay status of the prescription.</w:t>
      </w:r>
    </w:p>
    <w:p w14:paraId="1B5C666C" w14:textId="77777777" w:rsidR="00C62A1B" w:rsidRDefault="00AD52BD">
      <w:pPr>
        <w:pStyle w:val="BodyText"/>
        <w:jc w:val="center"/>
        <w:rPr>
          <w:sz w:val="22"/>
          <w:szCs w:val="22"/>
        </w:rPr>
      </w:pPr>
      <w:r>
        <w:br w:type="page"/>
      </w:r>
      <w:r>
        <w:rPr>
          <w:i/>
          <w:sz w:val="22"/>
          <w:szCs w:val="22"/>
        </w:rPr>
        <w:lastRenderedPageBreak/>
        <w:t>(This page included for two-sided copying.)</w:t>
      </w:r>
    </w:p>
    <w:p w14:paraId="42D200F8" w14:textId="77777777" w:rsidR="00C62A1B" w:rsidRDefault="00C62A1B">
      <w:pPr>
        <w:pStyle w:val="BodyText"/>
        <w:tabs>
          <w:tab w:val="num" w:pos="1122"/>
        </w:tabs>
      </w:pPr>
    </w:p>
    <w:p w14:paraId="0D7C0BBB" w14:textId="77777777" w:rsidR="00C62A1B" w:rsidRDefault="00C62A1B">
      <w:pPr>
        <w:pStyle w:val="BodyText"/>
        <w:tabs>
          <w:tab w:val="num" w:pos="1122"/>
        </w:tabs>
        <w:sectPr w:rsidR="00C62A1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14:paraId="6ADAAC0B" w14:textId="77777777" w:rsidR="00C62A1B" w:rsidRDefault="00AD52BD">
      <w:pPr>
        <w:pStyle w:val="Heading1"/>
        <w:numPr>
          <w:ilvl w:val="0"/>
          <w:numId w:val="16"/>
        </w:numPr>
        <w:rPr>
          <w:rFonts w:ascii="Times New Roman" w:hAnsi="Times New Roman" w:cs="Times New Roman"/>
          <w:b w:val="0"/>
          <w:bCs w:val="0"/>
          <w:kern w:val="0"/>
          <w:sz w:val="24"/>
          <w:szCs w:val="20"/>
        </w:rPr>
      </w:pPr>
      <w:bookmarkStart w:id="2" w:name="_Toc72129970"/>
      <w:r>
        <w:lastRenderedPageBreak/>
        <w:t>Options</w:t>
      </w:r>
      <w:bookmarkEnd w:id="2"/>
      <w:r>
        <w:t xml:space="preserve"> </w:t>
      </w:r>
      <w:r>
        <w:br/>
      </w:r>
    </w:p>
    <w:p w14:paraId="62071B27" w14:textId="77777777" w:rsidR="00C62A1B" w:rsidRDefault="00AD52BD">
      <w:pPr>
        <w:pStyle w:val="Heading3"/>
      </w:pPr>
      <w:r>
        <w:t>Outpatient Pharmacy (Patch PSO*7*157)</w:t>
      </w:r>
    </w:p>
    <w:p w14:paraId="45A99C6E" w14:textId="77777777" w:rsidR="00C62A1B" w:rsidRDefault="00C62A1B"/>
    <w:p w14:paraId="16E30C11" w14:textId="77777777" w:rsidR="00C62A1B" w:rsidRDefault="00AD52BD">
      <w:pPr>
        <w:pStyle w:val="BodyText"/>
        <w:rPr>
          <w:b/>
          <w:u w:val="single"/>
        </w:rPr>
      </w:pPr>
      <w:r>
        <w:rPr>
          <w:b/>
          <w:u w:val="single"/>
        </w:rPr>
        <w:t xml:space="preserve">Patient Prescription Processing [PSO LM BACKDOOR ORDERS]  </w:t>
      </w:r>
    </w:p>
    <w:p w14:paraId="1F52B56E" w14:textId="77777777" w:rsidR="00C62A1B" w:rsidRDefault="00AD52BD">
      <w:pPr>
        <w:pStyle w:val="BodyText"/>
        <w:rPr>
          <w:b/>
          <w:u w:val="single"/>
        </w:rPr>
      </w:pPr>
      <w:r>
        <w:rPr>
          <w:b/>
          <w:u w:val="single"/>
        </w:rPr>
        <w:t>Transitional Pharmacy Benefit (TPB) Rx entry [PSO TPB RX ENTRY]</w:t>
      </w:r>
    </w:p>
    <w:p w14:paraId="4306FADA" w14:textId="77777777" w:rsidR="00C62A1B" w:rsidRDefault="00AD52BD">
      <w:pPr>
        <w:pStyle w:val="Paragraph3"/>
        <w:ind w:left="0"/>
        <w:jc w:val="left"/>
        <w:rPr>
          <w:sz w:val="24"/>
          <w:szCs w:val="24"/>
        </w:rPr>
      </w:pPr>
      <w:r>
        <w:rPr>
          <w:sz w:val="24"/>
          <w:szCs w:val="24"/>
        </w:rPr>
        <w:t xml:space="preserve">When a new or renewal order is placed, </w:t>
      </w:r>
      <w:r>
        <w:rPr>
          <w:color w:val="000000"/>
          <w:sz w:val="24"/>
          <w:szCs w:val="24"/>
        </w:rPr>
        <w:t xml:space="preserve">the software is modified to perform checks for CV status.  </w:t>
      </w:r>
      <w:r>
        <w:rPr>
          <w:sz w:val="24"/>
          <w:szCs w:val="24"/>
        </w:rPr>
        <w:t>All prescription renewal processes (regular, speed, and barcode) will be modified to incorporate the CV values, as necessary.</w:t>
      </w:r>
    </w:p>
    <w:p w14:paraId="7DD25861" w14:textId="77777777" w:rsidR="00C62A1B" w:rsidRDefault="00C62A1B">
      <w:pPr>
        <w:pStyle w:val="Paragraph3"/>
        <w:ind w:left="0"/>
        <w:jc w:val="left"/>
        <w:rPr>
          <w:sz w:val="24"/>
        </w:rPr>
      </w:pPr>
    </w:p>
    <w:p w14:paraId="0995839E" w14:textId="77777777" w:rsidR="00C62A1B" w:rsidRDefault="00AD52BD">
      <w:pPr>
        <w:pStyle w:val="BodyText"/>
        <w:rPr>
          <w:b/>
          <w:u w:val="single"/>
        </w:rPr>
      </w:pPr>
      <w:r>
        <w:rPr>
          <w:b/>
          <w:u w:val="single"/>
        </w:rPr>
        <w:t>Complete Orders from OE/RR [PSO LMOE FINISH]</w:t>
      </w:r>
    </w:p>
    <w:p w14:paraId="47E6F9F9" w14:textId="77777777" w:rsidR="00C62A1B" w:rsidRDefault="00AD52BD">
      <w:pPr>
        <w:pStyle w:val="Paragraph5"/>
        <w:ind w:left="0"/>
        <w:jc w:val="left"/>
        <w:rPr>
          <w:sz w:val="24"/>
          <w:szCs w:val="24"/>
        </w:rPr>
      </w:pPr>
      <w:r>
        <w:rPr>
          <w:sz w:val="24"/>
          <w:szCs w:val="24"/>
        </w:rPr>
        <w:t>The current order placed in CPRS is modified to include the provider response to the CV question.  This data shall be passed to the Outpatient Pharmacy application and provided as the CV answer to the pharmacist during the prescription finishing process in the Complete Orders from OE/RR option.</w:t>
      </w:r>
    </w:p>
    <w:p w14:paraId="03109A6E" w14:textId="77777777" w:rsidR="00C62A1B" w:rsidRDefault="00C62A1B">
      <w:pPr>
        <w:pStyle w:val="Paragraph5"/>
        <w:ind w:left="0"/>
        <w:jc w:val="left"/>
      </w:pPr>
    </w:p>
    <w:p w14:paraId="2F0120B0" w14:textId="77777777" w:rsidR="00C62A1B" w:rsidRDefault="00AD52BD">
      <w:pPr>
        <w:pStyle w:val="BodyText"/>
        <w:rPr>
          <w:b/>
          <w:u w:val="single"/>
        </w:rPr>
      </w:pPr>
      <w:r>
        <w:rPr>
          <w:b/>
          <w:u w:val="single"/>
        </w:rPr>
        <w:t>Barcode Batch Prescription Entry [PSO BATCH BARCODE]</w:t>
      </w:r>
    </w:p>
    <w:p w14:paraId="594FD8A7" w14:textId="77777777" w:rsidR="00C62A1B" w:rsidRDefault="00AD52BD">
      <w:pPr>
        <w:pStyle w:val="Paragraph5"/>
        <w:ind w:left="0"/>
        <w:jc w:val="left"/>
        <w:rPr>
          <w:sz w:val="24"/>
        </w:rPr>
      </w:pPr>
      <w:r>
        <w:rPr>
          <w:sz w:val="24"/>
        </w:rPr>
        <w:t>When a renewal order is placed, the software is modified to perform checks for CV status.</w:t>
      </w:r>
    </w:p>
    <w:p w14:paraId="673771E8" w14:textId="77777777" w:rsidR="00C62A1B" w:rsidRDefault="00C62A1B">
      <w:pPr>
        <w:pStyle w:val="BodyText"/>
        <w:rPr>
          <w:color w:val="000000"/>
          <w:sz w:val="22"/>
          <w:szCs w:val="22"/>
        </w:rPr>
      </w:pPr>
    </w:p>
    <w:p w14:paraId="5519B90E" w14:textId="77777777" w:rsidR="00C62A1B" w:rsidRDefault="00AD52BD">
      <w:pPr>
        <w:pStyle w:val="BodyText"/>
        <w:rPr>
          <w:b/>
          <w:u w:val="single"/>
        </w:rPr>
      </w:pPr>
      <w:bookmarkStart w:id="3" w:name="_Toc61061695"/>
      <w:r>
        <w:rPr>
          <w:b/>
          <w:u w:val="single"/>
        </w:rPr>
        <w:t>Editing an Existing Medication Order</w:t>
      </w:r>
      <w:bookmarkEnd w:id="3"/>
      <w:r>
        <w:rPr>
          <w:b/>
          <w:u w:val="single"/>
        </w:rPr>
        <w:t xml:space="preserve"> </w:t>
      </w:r>
    </w:p>
    <w:p w14:paraId="56DD3DE1" w14:textId="77777777" w:rsidR="00C62A1B" w:rsidRDefault="00AD52BD">
      <w:pPr>
        <w:pStyle w:val="Paragraph4"/>
        <w:ind w:left="0"/>
        <w:jc w:val="left"/>
        <w:rPr>
          <w:sz w:val="24"/>
          <w:szCs w:val="24"/>
        </w:rPr>
      </w:pPr>
      <w:r>
        <w:rPr>
          <w:sz w:val="24"/>
          <w:szCs w:val="24"/>
        </w:rPr>
        <w:t>The editing process is modified to incorporate the new CV medication copay exemption change, as necessary.  If the patient is CV eligible, all appropriate questions will be asked and values stored.</w:t>
      </w:r>
    </w:p>
    <w:p w14:paraId="009BBAE2" w14:textId="77777777" w:rsidR="00C62A1B" w:rsidRDefault="00C62A1B"/>
    <w:p w14:paraId="715D10EB" w14:textId="77777777" w:rsidR="00C62A1B" w:rsidRDefault="00AD52BD">
      <w:pPr>
        <w:pStyle w:val="BodyText"/>
        <w:rPr>
          <w:b/>
          <w:u w:val="single"/>
        </w:rPr>
      </w:pPr>
      <w:bookmarkStart w:id="4" w:name="_Toc61061696"/>
      <w:r>
        <w:rPr>
          <w:b/>
          <w:u w:val="single"/>
        </w:rPr>
        <w:t>Copying an Existing Medication Order</w:t>
      </w:r>
      <w:bookmarkEnd w:id="4"/>
      <w:r>
        <w:rPr>
          <w:b/>
          <w:u w:val="single"/>
        </w:rPr>
        <w:t xml:space="preserve"> </w:t>
      </w:r>
    </w:p>
    <w:p w14:paraId="1A5EF6A5" w14:textId="77777777" w:rsidR="00C62A1B" w:rsidRDefault="00AD52BD">
      <w:pPr>
        <w:pStyle w:val="Paragraph3"/>
        <w:ind w:left="0"/>
        <w:jc w:val="left"/>
        <w:rPr>
          <w:sz w:val="24"/>
          <w:szCs w:val="24"/>
        </w:rPr>
      </w:pPr>
      <w:r>
        <w:rPr>
          <w:sz w:val="24"/>
          <w:szCs w:val="24"/>
        </w:rPr>
        <w:t>The copying process is modified to incorporate the new medication copay exemption change, as necessary.</w:t>
      </w:r>
    </w:p>
    <w:p w14:paraId="4828CCEA" w14:textId="77777777" w:rsidR="00C62A1B" w:rsidRDefault="00C62A1B">
      <w:pPr>
        <w:pStyle w:val="BodyText"/>
        <w:rPr>
          <w:b/>
          <w:szCs w:val="24"/>
          <w:u w:val="single"/>
        </w:rPr>
      </w:pPr>
    </w:p>
    <w:p w14:paraId="604A16F4" w14:textId="77777777" w:rsidR="00C62A1B" w:rsidRDefault="00AD52BD">
      <w:pPr>
        <w:pStyle w:val="BodyText"/>
        <w:rPr>
          <w:b/>
          <w:u w:val="single"/>
        </w:rPr>
      </w:pPr>
      <w:bookmarkStart w:id="5" w:name="_Toc61061697"/>
      <w:r>
        <w:rPr>
          <w:b/>
          <w:u w:val="single"/>
        </w:rPr>
        <w:t>Release of a Fill/Refill</w:t>
      </w:r>
      <w:bookmarkEnd w:id="5"/>
    </w:p>
    <w:p w14:paraId="155F88B4" w14:textId="77777777" w:rsidR="00C62A1B" w:rsidRDefault="00AD52BD">
      <w:pPr>
        <w:pStyle w:val="Paragraph3"/>
        <w:ind w:left="0"/>
        <w:rPr>
          <w:sz w:val="24"/>
        </w:rPr>
      </w:pPr>
      <w:r>
        <w:rPr>
          <w:sz w:val="24"/>
        </w:rPr>
        <w:t>During the release of a fill/refill, various checks (patient eligibility, copay exemption status, etc.) are performed to determine the copay status of a prescription.  In certain circumstances, applicable medication copay exemptions will be used to evaluate the copay status of the prescription.</w:t>
      </w:r>
    </w:p>
    <w:p w14:paraId="0D0C10C0" w14:textId="77777777" w:rsidR="00C62A1B" w:rsidRDefault="00C62A1B">
      <w:pPr>
        <w:pStyle w:val="Paragraph4"/>
        <w:ind w:left="0"/>
        <w:jc w:val="left"/>
        <w:rPr>
          <w:sz w:val="24"/>
          <w:szCs w:val="24"/>
        </w:rPr>
      </w:pPr>
    </w:p>
    <w:p w14:paraId="22EB416F" w14:textId="77777777" w:rsidR="00C62A1B" w:rsidRDefault="00AD52BD">
      <w:pPr>
        <w:pStyle w:val="BodyText"/>
        <w:rPr>
          <w:b/>
          <w:u w:val="single"/>
        </w:rPr>
      </w:pPr>
      <w:bookmarkStart w:id="6" w:name="_Toc61061699"/>
      <w:r>
        <w:rPr>
          <w:b/>
          <w:u w:val="single"/>
        </w:rPr>
        <w:t>Prescription Labels</w:t>
      </w:r>
      <w:bookmarkEnd w:id="6"/>
    </w:p>
    <w:p w14:paraId="363A1531" w14:textId="77777777" w:rsidR="00C62A1B" w:rsidRDefault="00AD52BD">
      <w:pPr>
        <w:pStyle w:val="Paragraph3"/>
        <w:ind w:left="0"/>
        <w:jc w:val="left"/>
        <w:rPr>
          <w:sz w:val="24"/>
          <w:szCs w:val="24"/>
        </w:rPr>
      </w:pPr>
      <w:r>
        <w:rPr>
          <w:sz w:val="24"/>
          <w:szCs w:val="24"/>
        </w:rPr>
        <w:t xml:space="preserve">The software is modified to perform checks for CV status.  All prescription label print  processes (regular and laser) were modified to incorporate the CV values, as necessary. </w:t>
      </w:r>
    </w:p>
    <w:p w14:paraId="6D4BD8C8" w14:textId="77777777" w:rsidR="00C62A1B" w:rsidRDefault="00AD52BD">
      <w:pPr>
        <w:pStyle w:val="Paragraph3"/>
        <w:ind w:left="0"/>
        <w:jc w:val="left"/>
        <w:rPr>
          <w:sz w:val="22"/>
          <w:szCs w:val="22"/>
        </w:rPr>
      </w:pPr>
      <w:r>
        <w:rPr>
          <w:sz w:val="22"/>
          <w:szCs w:val="22"/>
        </w:rPr>
        <w:br w:type="page"/>
      </w:r>
    </w:p>
    <w:p w14:paraId="11C864A6" w14:textId="77777777" w:rsidR="00C62A1B" w:rsidRDefault="00AD52BD">
      <w:pPr>
        <w:pStyle w:val="BodyText"/>
        <w:rPr>
          <w:b/>
          <w:bCs/>
        </w:rPr>
      </w:pPr>
      <w:r>
        <w:rPr>
          <w:b/>
          <w:bCs/>
          <w:u w:val="single"/>
        </w:rPr>
        <w:t>Reset Copay Status/Cancel Charges</w:t>
      </w:r>
      <w:r>
        <w:rPr>
          <w:b/>
          <w:bCs/>
        </w:rPr>
        <w:t xml:space="preserve"> [PSOCP RESET COPAY STATUS]</w:t>
      </w:r>
    </w:p>
    <w:p w14:paraId="4FC9EEAC" w14:textId="77777777" w:rsidR="00C62A1B" w:rsidRDefault="00AD52BD">
      <w:pPr>
        <w:pStyle w:val="Paragraph3"/>
        <w:ind w:left="0"/>
        <w:rPr>
          <w:color w:val="000000"/>
          <w:sz w:val="24"/>
        </w:rPr>
      </w:pPr>
      <w:r>
        <w:rPr>
          <w:color w:val="000000"/>
          <w:sz w:val="24"/>
        </w:rPr>
        <w:t xml:space="preserve">The Reset Copay Status/Cancel Charges [PSOCP RESET COPAY STATUS] option is modified to include the CV status as necessary. </w:t>
      </w:r>
    </w:p>
    <w:p w14:paraId="10D6296F" w14:textId="77777777" w:rsidR="00C62A1B" w:rsidRDefault="00C62A1B">
      <w:pPr>
        <w:pStyle w:val="BodyText"/>
        <w:rPr>
          <w:szCs w:val="24"/>
        </w:rPr>
      </w:pPr>
    </w:p>
    <w:p w14:paraId="03003EDA" w14:textId="77777777" w:rsidR="00C62A1B" w:rsidRDefault="00AD52BD">
      <w:pPr>
        <w:pStyle w:val="Paragraph4"/>
        <w:ind w:left="0"/>
        <w:jc w:val="left"/>
        <w:rPr>
          <w:sz w:val="24"/>
          <w:szCs w:val="24"/>
        </w:rPr>
      </w:pPr>
      <w:r>
        <w:rPr>
          <w:b/>
          <w:sz w:val="24"/>
          <w:szCs w:val="24"/>
        </w:rPr>
        <w:t>Note</w:t>
      </w:r>
      <w:r>
        <w:rPr>
          <w:sz w:val="24"/>
          <w:szCs w:val="24"/>
        </w:rPr>
        <w:t>:  The existing functionality will not change for any of these options; the software is only modified to accommodate the CV prompt.</w:t>
      </w:r>
    </w:p>
    <w:p w14:paraId="3B77D529" w14:textId="77777777" w:rsidR="00C62A1B" w:rsidRDefault="00C62A1B">
      <w:pPr>
        <w:pStyle w:val="Paragraph4"/>
        <w:ind w:left="0"/>
        <w:jc w:val="left"/>
        <w:rPr>
          <w:sz w:val="22"/>
          <w:szCs w:val="22"/>
        </w:rPr>
      </w:pPr>
    </w:p>
    <w:p w14:paraId="7F3966ED" w14:textId="77777777" w:rsidR="00C62A1B" w:rsidRDefault="00AD52BD">
      <w:pPr>
        <w:pStyle w:val="BodyText"/>
        <w:rPr>
          <w:b/>
          <w:bCs/>
          <w:u w:val="single"/>
        </w:rPr>
      </w:pPr>
      <w:bookmarkStart w:id="7" w:name="_Toc61061698"/>
      <w:r>
        <w:rPr>
          <w:b/>
          <w:bCs/>
          <w:u w:val="single"/>
        </w:rPr>
        <w:t>Medical Exemption Prompts</w:t>
      </w:r>
      <w:bookmarkEnd w:id="7"/>
    </w:p>
    <w:p w14:paraId="582E8B8E" w14:textId="77777777" w:rsidR="00C62A1B" w:rsidRDefault="00AD52BD">
      <w:pPr>
        <w:pStyle w:val="Paragraph4"/>
        <w:ind w:left="0"/>
        <w:jc w:val="left"/>
        <w:rPr>
          <w:sz w:val="24"/>
          <w:szCs w:val="24"/>
        </w:rPr>
      </w:pPr>
      <w:r>
        <w:rPr>
          <w:sz w:val="24"/>
          <w:szCs w:val="24"/>
        </w:rPr>
        <w:t xml:space="preserve">To minimize the number of prompts to which a pharmacist needs to respond when a patient meets more than one of the medication exemption criteria, the software will present the service connection and copay exemption prompts in the following order </w:t>
      </w:r>
      <w:r>
        <w:rPr>
          <w:rFonts w:cs="Arial"/>
          <w:sz w:val="24"/>
          <w:szCs w:val="24"/>
        </w:rPr>
        <w:t xml:space="preserve">wherever they are asked in the Outpatient Pharmacy software (i.e., Order </w:t>
      </w:r>
      <w:r>
        <w:rPr>
          <w:sz w:val="24"/>
          <w:szCs w:val="24"/>
        </w:rPr>
        <w:t>renewed, finished or a new order via Back door Pharmacy, an edited order, etc.).</w:t>
      </w:r>
    </w:p>
    <w:p w14:paraId="0CACB15D" w14:textId="77777777" w:rsidR="00C62A1B" w:rsidRDefault="00C62A1B">
      <w:pPr>
        <w:pStyle w:val="Paragraph4"/>
        <w:ind w:left="0"/>
        <w:jc w:val="left"/>
        <w:rPr>
          <w:sz w:val="24"/>
          <w:szCs w:val="24"/>
        </w:rPr>
      </w:pPr>
    </w:p>
    <w:p w14:paraId="581CEA0A" w14:textId="77777777" w:rsidR="00C62A1B" w:rsidRDefault="00AD52BD">
      <w:pPr>
        <w:pStyle w:val="Paragraph4"/>
        <w:numPr>
          <w:ilvl w:val="0"/>
          <w:numId w:val="40"/>
        </w:numPr>
        <w:tabs>
          <w:tab w:val="num" w:pos="1152"/>
          <w:tab w:val="num" w:pos="1368"/>
          <w:tab w:val="num" w:pos="1440"/>
        </w:tabs>
        <w:jc w:val="left"/>
        <w:rPr>
          <w:rFonts w:cs="Arial"/>
          <w:b/>
          <w:bCs/>
          <w:sz w:val="24"/>
          <w:szCs w:val="24"/>
        </w:rPr>
      </w:pPr>
      <w:r>
        <w:rPr>
          <w:rFonts w:cs="Arial"/>
          <w:b/>
          <w:bCs/>
          <w:sz w:val="24"/>
          <w:szCs w:val="24"/>
        </w:rPr>
        <w:t>Combat Veteran (CV)</w:t>
      </w:r>
    </w:p>
    <w:p w14:paraId="684B76BE" w14:textId="77777777" w:rsidR="00C62A1B" w:rsidRDefault="00AD52BD">
      <w:pPr>
        <w:pStyle w:val="Paragraph4"/>
        <w:numPr>
          <w:ilvl w:val="0"/>
          <w:numId w:val="40"/>
        </w:numPr>
        <w:tabs>
          <w:tab w:val="num" w:pos="1152"/>
          <w:tab w:val="num" w:pos="1368"/>
          <w:tab w:val="num" w:pos="1440"/>
        </w:tabs>
        <w:jc w:val="left"/>
        <w:rPr>
          <w:sz w:val="24"/>
          <w:szCs w:val="24"/>
        </w:rPr>
      </w:pPr>
      <w:r>
        <w:rPr>
          <w:sz w:val="24"/>
          <w:szCs w:val="24"/>
        </w:rPr>
        <w:t>Vietnam-era herbicide (agent orange)-exposed veterans (AO)</w:t>
      </w:r>
    </w:p>
    <w:p w14:paraId="3217538E" w14:textId="77777777" w:rsidR="00C62A1B" w:rsidRDefault="00AD52BD">
      <w:pPr>
        <w:pStyle w:val="Paragraph4"/>
        <w:numPr>
          <w:ilvl w:val="0"/>
          <w:numId w:val="40"/>
        </w:numPr>
        <w:tabs>
          <w:tab w:val="num" w:pos="1152"/>
          <w:tab w:val="num" w:pos="1368"/>
          <w:tab w:val="num" w:pos="1440"/>
        </w:tabs>
        <w:jc w:val="left"/>
        <w:rPr>
          <w:sz w:val="24"/>
          <w:szCs w:val="24"/>
        </w:rPr>
      </w:pPr>
      <w:r>
        <w:rPr>
          <w:sz w:val="24"/>
          <w:szCs w:val="24"/>
        </w:rPr>
        <w:t>Radiation-exposed veterans (IR)</w:t>
      </w:r>
    </w:p>
    <w:p w14:paraId="43ED4414" w14:textId="77777777" w:rsidR="00C62A1B" w:rsidRDefault="00AD52BD">
      <w:pPr>
        <w:pStyle w:val="Paragraph4"/>
        <w:numPr>
          <w:ilvl w:val="0"/>
          <w:numId w:val="40"/>
        </w:numPr>
        <w:tabs>
          <w:tab w:val="num" w:pos="1152"/>
          <w:tab w:val="num" w:pos="1368"/>
          <w:tab w:val="num" w:pos="1440"/>
        </w:tabs>
        <w:jc w:val="left"/>
        <w:rPr>
          <w:sz w:val="24"/>
          <w:szCs w:val="24"/>
        </w:rPr>
      </w:pPr>
      <w:r>
        <w:rPr>
          <w:sz w:val="24"/>
          <w:szCs w:val="24"/>
        </w:rPr>
        <w:t>Veterans exposed to environmental contaminants during Persian Gulf War service (EC)</w:t>
      </w:r>
    </w:p>
    <w:p w14:paraId="005996C6" w14:textId="77777777" w:rsidR="00C62A1B" w:rsidRDefault="00AD52BD">
      <w:pPr>
        <w:pStyle w:val="Paragraph4"/>
        <w:numPr>
          <w:ilvl w:val="0"/>
          <w:numId w:val="40"/>
        </w:numPr>
        <w:tabs>
          <w:tab w:val="num" w:pos="1152"/>
          <w:tab w:val="num" w:pos="1368"/>
          <w:tab w:val="num" w:pos="1440"/>
        </w:tabs>
        <w:jc w:val="left"/>
        <w:rPr>
          <w:sz w:val="24"/>
          <w:szCs w:val="24"/>
        </w:rPr>
      </w:pPr>
      <w:r>
        <w:rPr>
          <w:sz w:val="24"/>
          <w:szCs w:val="24"/>
        </w:rPr>
        <w:t>Military Sexual Trauma (MST)</w:t>
      </w:r>
    </w:p>
    <w:p w14:paraId="07F9E5CD" w14:textId="77777777" w:rsidR="00C62A1B" w:rsidRDefault="00AD52BD">
      <w:pPr>
        <w:pStyle w:val="Paragraph4"/>
        <w:numPr>
          <w:ilvl w:val="0"/>
          <w:numId w:val="40"/>
        </w:numPr>
        <w:jc w:val="left"/>
        <w:rPr>
          <w:sz w:val="24"/>
          <w:szCs w:val="24"/>
        </w:rPr>
      </w:pPr>
      <w:r>
        <w:rPr>
          <w:sz w:val="24"/>
          <w:szCs w:val="24"/>
        </w:rPr>
        <w:t>Head and/or Neck Cancer (HNC)</w:t>
      </w:r>
    </w:p>
    <w:p w14:paraId="18F1A1F9" w14:textId="77777777" w:rsidR="00C62A1B" w:rsidRDefault="00C62A1B">
      <w:pPr>
        <w:pStyle w:val="Paragraph4"/>
        <w:ind w:left="0"/>
        <w:jc w:val="left"/>
        <w:rPr>
          <w:sz w:val="24"/>
          <w:szCs w:val="24"/>
        </w:rPr>
      </w:pPr>
    </w:p>
    <w:p w14:paraId="08DF8DAA" w14:textId="77777777" w:rsidR="00C62A1B" w:rsidRDefault="00AD52BD">
      <w:pPr>
        <w:pStyle w:val="BodyText"/>
        <w:rPr>
          <w:b/>
          <w:bCs/>
          <w:u w:val="single"/>
        </w:rPr>
      </w:pPr>
      <w:bookmarkStart w:id="8" w:name="_Toc61061703"/>
      <w:r>
        <w:rPr>
          <w:b/>
          <w:u w:val="single"/>
        </w:rPr>
        <w:t>Hui Modifications</w:t>
      </w:r>
      <w:bookmarkEnd w:id="8"/>
      <w:r>
        <w:rPr>
          <w:b/>
          <w:u w:val="single"/>
        </w:rPr>
        <w:t xml:space="preserve"> (External Interface)</w:t>
      </w:r>
    </w:p>
    <w:p w14:paraId="034A708A" w14:textId="77777777" w:rsidR="00C62A1B" w:rsidRDefault="00AD52BD">
      <w:pPr>
        <w:pStyle w:val="Paragraph4"/>
        <w:ind w:left="0"/>
        <w:jc w:val="left"/>
        <w:rPr>
          <w:sz w:val="24"/>
          <w:szCs w:val="24"/>
        </w:rPr>
      </w:pPr>
      <w:r>
        <w:rPr>
          <w:sz w:val="24"/>
          <w:szCs w:val="24"/>
        </w:rPr>
        <w:t>The pharmacy orders entered via an external interface are sent to CPRS before being filed in the PENDING OUTPATIENT ORDERS (#52.41).  This data is modified to include the CV copay exemption status.</w:t>
      </w:r>
    </w:p>
    <w:p w14:paraId="59CC1BAF" w14:textId="77777777" w:rsidR="00C62A1B" w:rsidRDefault="00C62A1B">
      <w:pPr>
        <w:pStyle w:val="Paragraph4"/>
        <w:ind w:left="0"/>
        <w:jc w:val="left"/>
        <w:rPr>
          <w:sz w:val="22"/>
          <w:szCs w:val="22"/>
        </w:rPr>
      </w:pPr>
    </w:p>
    <w:p w14:paraId="064EFDF5" w14:textId="77777777" w:rsidR="00C62A1B" w:rsidRDefault="00AD52BD">
      <w:pPr>
        <w:pStyle w:val="Heading3"/>
      </w:pPr>
      <w:bookmarkStart w:id="9" w:name="_Toc61061704"/>
      <w:r>
        <w:t>CMOP</w:t>
      </w:r>
      <w:bookmarkEnd w:id="9"/>
      <w:r>
        <w:t xml:space="preserve"> (Patch PSX*2*50)</w:t>
      </w:r>
    </w:p>
    <w:p w14:paraId="1F71459F" w14:textId="77777777" w:rsidR="00C62A1B" w:rsidRDefault="00AD52BD">
      <w:pPr>
        <w:tabs>
          <w:tab w:val="left" w:pos="0"/>
        </w:tabs>
      </w:pPr>
      <w:r>
        <w:t>When evaluating the copay nature of a prescription during CMOP transmission, the current copay exemption check is extended to include the CV entry.</w:t>
      </w:r>
    </w:p>
    <w:p w14:paraId="57889F48" w14:textId="77777777" w:rsidR="00C62A1B" w:rsidRDefault="00AD52BD">
      <w:pPr>
        <w:pStyle w:val="Heading2"/>
      </w:pPr>
      <w:r>
        <w:rPr>
          <w:i w:val="0"/>
          <w:iCs w:val="0"/>
          <w:sz w:val="24"/>
        </w:rPr>
        <w:t>Actions</w:t>
      </w:r>
    </w:p>
    <w:p w14:paraId="2F5361AD" w14:textId="77777777" w:rsidR="00C62A1B" w:rsidRDefault="00AD52BD">
      <w:pPr>
        <w:pStyle w:val="BodyText"/>
      </w:pPr>
      <w:r>
        <w:t xml:space="preserve">A MailMan message is currently sent to PSORPH keyholders if an Rx Patient Status is set as exempt from copayment.  A MailMan message will be sent to PSO COPAY keyholders if any change is made using the </w:t>
      </w:r>
      <w:r>
        <w:rPr>
          <w:i/>
          <w:iCs/>
        </w:rPr>
        <w:t>Exempt Rx Patient Status from Copayment</w:t>
      </w:r>
      <w:r>
        <w:t xml:space="preserve"> [PSOCP EXEMPTION] option.  </w:t>
      </w:r>
    </w:p>
    <w:p w14:paraId="2CD6FF7E" w14:textId="77777777" w:rsidR="00C62A1B" w:rsidRDefault="00C62A1B">
      <w:pPr>
        <w:pStyle w:val="BodyText"/>
      </w:pPr>
    </w:p>
    <w:p w14:paraId="4F144FDA" w14:textId="77777777" w:rsidR="00C62A1B" w:rsidRDefault="00AD52BD">
      <w:pPr>
        <w:pStyle w:val="BodyText"/>
      </w:pPr>
      <w:r>
        <w:t xml:space="preserve">The copay status of a prescription is reevaluated whenever a prescription label prints in order to display accurate copay status information on the fill document. </w:t>
      </w:r>
    </w:p>
    <w:p w14:paraId="5948382F" w14:textId="77777777" w:rsidR="00C62A1B" w:rsidRDefault="00AD52BD">
      <w:pPr>
        <w:pStyle w:val="Heading1"/>
        <w:numPr>
          <w:ilvl w:val="0"/>
          <w:numId w:val="16"/>
        </w:numPr>
      </w:pPr>
      <w:bookmarkStart w:id="10" w:name="_Toc510894272"/>
      <w:bookmarkStart w:id="11" w:name="_Toc72129971"/>
      <w:r>
        <w:lastRenderedPageBreak/>
        <w:t>Reports and Profiles</w:t>
      </w:r>
      <w:bookmarkEnd w:id="10"/>
      <w:bookmarkEnd w:id="11"/>
    </w:p>
    <w:p w14:paraId="42A042AF" w14:textId="77777777" w:rsidR="00C62A1B" w:rsidRDefault="00C62A1B">
      <w:pPr>
        <w:pStyle w:val="BodyText"/>
      </w:pPr>
      <w:bookmarkStart w:id="12" w:name="_Toc510894273"/>
    </w:p>
    <w:p w14:paraId="192B04B9" w14:textId="77777777" w:rsidR="00C62A1B" w:rsidRDefault="00AD52BD">
      <w:pPr>
        <w:pStyle w:val="BodyText"/>
      </w:pPr>
      <w:r>
        <w:t xml:space="preserve">The </w:t>
      </w:r>
      <w:r>
        <w:rPr>
          <w:caps/>
        </w:rPr>
        <w:t>Copay Activity Log</w:t>
      </w:r>
      <w:r>
        <w:t xml:space="preserve"> is modified to include Combat Veteran code 44 as the reason for the activity.  This log can be viewed through the Activity Logs (AL) hidden action in the </w:t>
      </w:r>
      <w:r>
        <w:rPr>
          <w:i/>
          <w:iCs/>
        </w:rPr>
        <w:t>Patient Prescription Processing</w:t>
      </w:r>
      <w:r>
        <w:t xml:space="preserve"> [PSO LM BACKDOOR ORDERS] option or through the </w:t>
      </w:r>
      <w:r>
        <w:rPr>
          <w:i/>
          <w:iCs/>
        </w:rPr>
        <w:t>View Prescriptions</w:t>
      </w:r>
      <w:r>
        <w:t xml:space="preserve"> [PSO VIEW] option in the </w:t>
      </w:r>
      <w:r>
        <w:rPr>
          <w:i/>
          <w:iCs/>
        </w:rPr>
        <w:t>Rx (Prescriptions)</w:t>
      </w:r>
      <w:r>
        <w:t xml:space="preserve"> [PSO RX] menu. </w:t>
      </w:r>
    </w:p>
    <w:p w14:paraId="2260FC2F" w14:textId="77777777" w:rsidR="00C62A1B" w:rsidRDefault="00C62A1B">
      <w:pPr>
        <w:pStyle w:val="BodyText"/>
      </w:pPr>
    </w:p>
    <w:p w14:paraId="7DB75BC8" w14:textId="77777777" w:rsidR="00C62A1B" w:rsidRDefault="00AD52BD">
      <w:pPr>
        <w:pStyle w:val="Heading1"/>
        <w:numPr>
          <w:ilvl w:val="0"/>
          <w:numId w:val="16"/>
        </w:numPr>
      </w:pPr>
      <w:bookmarkStart w:id="13" w:name="_Toc72129972"/>
      <w:r>
        <w:t>Files and Fields</w:t>
      </w:r>
      <w:bookmarkEnd w:id="12"/>
      <w:bookmarkEnd w:id="13"/>
    </w:p>
    <w:p w14:paraId="7E48F725" w14:textId="77777777" w:rsidR="00C62A1B" w:rsidRDefault="00C62A1B"/>
    <w:p w14:paraId="503E516F" w14:textId="77777777" w:rsidR="00C62A1B" w:rsidRDefault="00AD52BD">
      <w:pPr>
        <w:pStyle w:val="BodyText"/>
        <w:rPr>
          <w:b/>
          <w:bCs/>
          <w:u w:val="single"/>
        </w:rPr>
      </w:pPr>
      <w:r>
        <w:rPr>
          <w:b/>
          <w:bCs/>
          <w:u w:val="single"/>
        </w:rPr>
        <w:t>Files</w:t>
      </w:r>
    </w:p>
    <w:p w14:paraId="01C6E712" w14:textId="77777777" w:rsidR="00C62A1B" w:rsidRDefault="00AD52BD">
      <w:pPr>
        <w:pStyle w:val="Paragraph3"/>
        <w:ind w:left="0"/>
        <w:rPr>
          <w:color w:val="000000"/>
          <w:sz w:val="24"/>
        </w:rPr>
      </w:pPr>
      <w:r>
        <w:rPr>
          <w:color w:val="000000"/>
          <w:sz w:val="24"/>
        </w:rPr>
        <w:t xml:space="preserve">No files are added or deleted with these patches. </w:t>
      </w:r>
    </w:p>
    <w:p w14:paraId="469B458D" w14:textId="77777777" w:rsidR="00C62A1B" w:rsidRDefault="00C62A1B">
      <w:pPr>
        <w:pStyle w:val="BodyText"/>
      </w:pPr>
    </w:p>
    <w:p w14:paraId="4DC80BEA" w14:textId="77777777" w:rsidR="00C62A1B" w:rsidRDefault="00AD52BD">
      <w:pPr>
        <w:pStyle w:val="BlockText"/>
        <w:ind w:left="0"/>
        <w:rPr>
          <w:b/>
          <w:bCs/>
          <w:u w:val="single"/>
        </w:rPr>
      </w:pPr>
      <w:r>
        <w:rPr>
          <w:b/>
          <w:bCs/>
          <w:u w:val="single"/>
        </w:rPr>
        <w:t>New Fields</w:t>
      </w:r>
    </w:p>
    <w:p w14:paraId="0E7DEAC0" w14:textId="77777777" w:rsidR="00C62A1B" w:rsidRDefault="00AD52BD">
      <w:pPr>
        <w:pStyle w:val="BlockText"/>
        <w:ind w:left="0"/>
      </w:pPr>
      <w:r>
        <w:t>The following new fields are added to the PRESCRIPTION file (#52) and the PENDING OUTPATIENT ORDERS file (#52.41).</w:t>
      </w:r>
    </w:p>
    <w:p w14:paraId="0FA379F5" w14:textId="77777777" w:rsidR="00C62A1B" w:rsidRDefault="00C62A1B">
      <w:pPr>
        <w:pStyle w:val="BlockText"/>
        <w:ind w:left="0"/>
        <w:rPr>
          <w:b/>
          <w:bCs/>
          <w:u w:val="single"/>
        </w:rPr>
      </w:pPr>
    </w:p>
    <w:p w14:paraId="0D8A53F2" w14:textId="77777777" w:rsidR="00C62A1B" w:rsidRDefault="00AD52BD">
      <w:pPr>
        <w:pStyle w:val="BodyText"/>
        <w:rPr>
          <w:b/>
          <w:bCs/>
          <w:u w:val="single"/>
        </w:rPr>
      </w:pPr>
      <w:r>
        <w:rPr>
          <w:b/>
          <w:bCs/>
          <w:u w:val="single"/>
        </w:rPr>
        <w:t>PRESCRIPTION file (#52):</w:t>
      </w:r>
    </w:p>
    <w:p w14:paraId="0EC31746" w14:textId="77777777" w:rsidR="00C62A1B" w:rsidRDefault="00AD52BD">
      <w:pPr>
        <w:pStyle w:val="Paragraph3"/>
        <w:ind w:left="0"/>
        <w:rPr>
          <w:color w:val="000000"/>
          <w:sz w:val="24"/>
        </w:rPr>
      </w:pPr>
      <w:r>
        <w:rPr>
          <w:color w:val="000000"/>
          <w:sz w:val="24"/>
        </w:rPr>
        <w:t>The COMBAT VETERAN field (#122) identifies whether the prescription is being used to potentially treat a Combat Veteran (CV).  This field is the 7</w:t>
      </w:r>
      <w:r>
        <w:rPr>
          <w:color w:val="000000"/>
          <w:sz w:val="24"/>
          <w:vertAlign w:val="superscript"/>
        </w:rPr>
        <w:t>th</w:t>
      </w:r>
      <w:r>
        <w:rPr>
          <w:color w:val="000000"/>
          <w:sz w:val="24"/>
        </w:rPr>
        <w:t xml:space="preserve"> piece of node “IBQ.” </w:t>
      </w:r>
    </w:p>
    <w:p w14:paraId="6D60A049" w14:textId="77777777" w:rsidR="00C62A1B" w:rsidRDefault="00C62A1B">
      <w:pPr>
        <w:pStyle w:val="BodyText"/>
      </w:pPr>
    </w:p>
    <w:p w14:paraId="2EF1F1C7" w14:textId="77777777" w:rsidR="00C62A1B" w:rsidRDefault="00AD52BD">
      <w:pPr>
        <w:pStyle w:val="BodyText"/>
        <w:rPr>
          <w:u w:val="single"/>
        </w:rPr>
      </w:pPr>
      <w:r>
        <w:rPr>
          <w:b/>
          <w:bCs/>
          <w:u w:val="single"/>
        </w:rPr>
        <w:t>PENDING OUTPATIENT ORDERS file (#52.41)</w:t>
      </w:r>
    </w:p>
    <w:p w14:paraId="12D53072" w14:textId="77777777" w:rsidR="00C62A1B" w:rsidRDefault="00AD52BD">
      <w:pPr>
        <w:pStyle w:val="Paragraph3"/>
        <w:ind w:left="0"/>
        <w:rPr>
          <w:color w:val="000000"/>
          <w:sz w:val="24"/>
        </w:rPr>
      </w:pPr>
      <w:r>
        <w:rPr>
          <w:color w:val="000000"/>
          <w:sz w:val="24"/>
        </w:rPr>
        <w:t xml:space="preserve">The COMBAT VETERAN field (#110.1) identifies whether the prescription is being used to potentially treat a Combat Veteran. </w:t>
      </w:r>
    </w:p>
    <w:p w14:paraId="17B02E07" w14:textId="77777777" w:rsidR="00C62A1B" w:rsidRDefault="00C62A1B">
      <w:pPr>
        <w:autoSpaceDE w:val="0"/>
        <w:autoSpaceDN w:val="0"/>
        <w:adjustRightInd w:val="0"/>
      </w:pPr>
    </w:p>
    <w:p w14:paraId="5CE28740" w14:textId="77777777" w:rsidR="00C62A1B" w:rsidRDefault="00C62A1B">
      <w:pPr>
        <w:pStyle w:val="BodyText"/>
      </w:pPr>
    </w:p>
    <w:p w14:paraId="796B91BD" w14:textId="77777777" w:rsidR="00C62A1B" w:rsidRDefault="00AD52BD">
      <w:pPr>
        <w:pStyle w:val="BodyText"/>
        <w:jc w:val="center"/>
        <w:rPr>
          <w:sz w:val="22"/>
          <w:szCs w:val="22"/>
        </w:rPr>
      </w:pPr>
      <w:r>
        <w:br w:type="page"/>
      </w:r>
      <w:r>
        <w:rPr>
          <w:i/>
          <w:sz w:val="22"/>
          <w:szCs w:val="22"/>
        </w:rPr>
        <w:lastRenderedPageBreak/>
        <w:t>(This page included for two-sided copying.)</w:t>
      </w:r>
    </w:p>
    <w:p w14:paraId="2EC30AA7" w14:textId="77777777" w:rsidR="00C62A1B" w:rsidRDefault="00C62A1B">
      <w:pPr>
        <w:pStyle w:val="BodyText"/>
      </w:pPr>
    </w:p>
    <w:p w14:paraId="0B7C806A" w14:textId="77777777" w:rsidR="00C62A1B" w:rsidRDefault="00C62A1B">
      <w:pPr>
        <w:pStyle w:val="BodyText"/>
        <w:sectPr w:rsidR="00C62A1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14:paraId="42570A85" w14:textId="77777777" w:rsidR="00C62A1B" w:rsidRDefault="00AD52BD">
      <w:pPr>
        <w:pStyle w:val="Heading1"/>
        <w:numPr>
          <w:ilvl w:val="0"/>
          <w:numId w:val="16"/>
        </w:numPr>
      </w:pPr>
      <w:bookmarkStart w:id="14" w:name="_Toc510894274"/>
      <w:bookmarkStart w:id="15" w:name="_Toc72129973"/>
      <w:r>
        <w:lastRenderedPageBreak/>
        <w:t>Other Functionality</w:t>
      </w:r>
      <w:bookmarkEnd w:id="14"/>
      <w:bookmarkEnd w:id="15"/>
    </w:p>
    <w:p w14:paraId="203B6A02" w14:textId="77777777" w:rsidR="00C62A1B" w:rsidRDefault="00C62A1B">
      <w:pPr>
        <w:pStyle w:val="BodyText"/>
      </w:pPr>
    </w:p>
    <w:p w14:paraId="225E9277" w14:textId="77777777" w:rsidR="00C62A1B" w:rsidRDefault="00AD52BD">
      <w:pPr>
        <w:pStyle w:val="BodyText"/>
      </w:pPr>
      <w:r>
        <w:rPr>
          <w:b/>
          <w:bCs/>
        </w:rPr>
        <w:t>Labels</w:t>
      </w:r>
    </w:p>
    <w:p w14:paraId="21259A80" w14:textId="77777777" w:rsidR="00C62A1B" w:rsidRDefault="00AD52BD">
      <w:pPr>
        <w:pStyle w:val="BodyText"/>
      </w:pPr>
      <w:r>
        <w:t>The copay status of a prescription will be reevaluated whenever a prescription label is printed or reprinted to minimize the possibility of an incorrect copay status displaying on a label.</w:t>
      </w:r>
    </w:p>
    <w:p w14:paraId="3AA4EDFA" w14:textId="77777777" w:rsidR="00C62A1B" w:rsidRDefault="00AD52BD">
      <w:pPr>
        <w:pStyle w:val="Heading1"/>
        <w:numPr>
          <w:ilvl w:val="0"/>
          <w:numId w:val="16"/>
        </w:numPr>
        <w:tabs>
          <w:tab w:val="clear" w:pos="360"/>
          <w:tab w:val="num" w:pos="561"/>
        </w:tabs>
        <w:ind w:left="561" w:hanging="561"/>
      </w:pPr>
      <w:bookmarkStart w:id="16" w:name="_Toc510894276"/>
      <w:bookmarkStart w:id="17" w:name="_Toc72129974"/>
      <w:r>
        <w:t>Impacts to Other Packages</w:t>
      </w:r>
      <w:bookmarkEnd w:id="16"/>
      <w:bookmarkEnd w:id="17"/>
      <w:r>
        <w:t xml:space="preserve"> </w:t>
      </w:r>
    </w:p>
    <w:p w14:paraId="644A629D" w14:textId="77777777" w:rsidR="00C62A1B" w:rsidRDefault="00C62A1B"/>
    <w:p w14:paraId="14B6163A" w14:textId="77777777" w:rsidR="00C62A1B" w:rsidRDefault="00AD52BD">
      <w:pPr>
        <w:pStyle w:val="BodyText"/>
        <w:rPr>
          <w:b/>
          <w:bCs/>
        </w:rPr>
      </w:pPr>
      <w:r>
        <w:rPr>
          <w:b/>
          <w:bCs/>
        </w:rPr>
        <w:t>Interactions with Clinician Order Entry through CPRS</w:t>
      </w:r>
    </w:p>
    <w:p w14:paraId="287F65D8" w14:textId="77777777" w:rsidR="00C62A1B" w:rsidRDefault="00AD52BD">
      <w:pPr>
        <w:pStyle w:val="BodyText"/>
      </w:pPr>
      <w:r>
        <w:t>Outpatient Pharmacy software provides CPRS with the previously entered medication copay exemption responses to be displayed as defaults to the provider on renewals.  It also identifies which medication copay exemptions questions the clinician should be asked when entering or renewing an outpatient medication order through CPRS.</w:t>
      </w:r>
    </w:p>
    <w:p w14:paraId="3A72E0D7" w14:textId="77777777" w:rsidR="00C62A1B" w:rsidRDefault="00C62A1B">
      <w:pPr>
        <w:pStyle w:val="BodyText"/>
      </w:pPr>
    </w:p>
    <w:p w14:paraId="64287BFC" w14:textId="77777777" w:rsidR="00C62A1B" w:rsidRDefault="00AD52BD">
      <w:pPr>
        <w:pStyle w:val="BodyText"/>
      </w:pPr>
      <w:r>
        <w:rPr>
          <w:b/>
          <w:bCs/>
        </w:rPr>
        <w:t>Interactions with Integrated Billing (IB)</w:t>
      </w:r>
    </w:p>
    <w:p w14:paraId="00295143" w14:textId="77777777" w:rsidR="00C62A1B" w:rsidRDefault="00AD52BD">
      <w:pPr>
        <w:pStyle w:val="BodyText"/>
      </w:pPr>
      <w:r>
        <w:t xml:space="preserve">Integrated Billing identifies copay charges that have been cancelled and potential charges that have not been billed due to the annual copay cap.  Whenever specific actions are taken (e.g., removal of a copay charge) that result in the veteran’s annual medication copayments falling below the cap, IB will initiate a copay charge for a fill that was identified as a potential charge.  This activity is logged in the new Copay Activity Log. </w:t>
      </w:r>
    </w:p>
    <w:p w14:paraId="4C1F1B3B" w14:textId="77777777" w:rsidR="00C62A1B" w:rsidRDefault="00C62A1B">
      <w:pPr>
        <w:pStyle w:val="BodyText"/>
      </w:pPr>
    </w:p>
    <w:p w14:paraId="6064807F" w14:textId="77777777" w:rsidR="00C62A1B" w:rsidRDefault="00AD52BD">
      <w:pPr>
        <w:pStyle w:val="BodyText"/>
      </w:pPr>
      <w:r>
        <w:rPr>
          <w:b/>
          <w:bCs/>
        </w:rPr>
        <w:t>Interactions with Patient Information Management System (PIMS)</w:t>
      </w:r>
    </w:p>
    <w:p w14:paraId="0AA27D1A" w14:textId="77777777" w:rsidR="00C62A1B" w:rsidRDefault="00AD52BD">
      <w:pPr>
        <w:pStyle w:val="BodyText"/>
      </w:pPr>
      <w:r>
        <w:t>PIMS provides the identification of veterans to whom the new Combat Veteran medication copay exemption applies.  Outpatient Pharmacy software displays these as questions to the pharmacist on outpatient medication order entry or renewal.</w:t>
      </w:r>
    </w:p>
    <w:p w14:paraId="16A616AE" w14:textId="77777777" w:rsidR="00C62A1B" w:rsidRDefault="00C62A1B">
      <w:pPr>
        <w:pStyle w:val="BodyText"/>
        <w:sectPr w:rsidR="00C62A1B">
          <w:headerReference w:type="even" r:id="rId27"/>
          <w:head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14:paraId="7CC0C894" w14:textId="77777777" w:rsidR="00C62A1B" w:rsidRDefault="00AD52BD">
      <w:pPr>
        <w:pStyle w:val="BodyText"/>
        <w:jc w:val="center"/>
      </w:pPr>
      <w:r>
        <w:rPr>
          <w:i/>
        </w:rPr>
        <w:lastRenderedPageBreak/>
        <w:t>(This page included for two-sided copying.)</w:t>
      </w:r>
    </w:p>
    <w:p w14:paraId="0ADBDEE3" w14:textId="77777777" w:rsidR="00C62A1B" w:rsidRDefault="00C62A1B">
      <w:pPr>
        <w:pStyle w:val="BodyText"/>
        <w:jc w:val="center"/>
      </w:pPr>
    </w:p>
    <w:sectPr w:rsidR="00C62A1B">
      <w:headerReference w:type="even" r:id="rId31"/>
      <w:footerReference w:type="even" r:id="rId32"/>
      <w:headerReference w:type="firs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0EA4" w14:textId="77777777" w:rsidR="00C62A1B" w:rsidRDefault="00AD52BD">
      <w:r>
        <w:separator/>
      </w:r>
    </w:p>
  </w:endnote>
  <w:endnote w:type="continuationSeparator" w:id="0">
    <w:p w14:paraId="5350D1FD" w14:textId="77777777" w:rsidR="00C62A1B" w:rsidRDefault="00AD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D62B" w14:textId="77777777" w:rsidR="00C62A1B" w:rsidRDefault="00AD52BD">
    <w:pPr>
      <w:pStyle w:val="Footer"/>
      <w:tabs>
        <w:tab w:val="clear" w:pos="8640"/>
        <w:tab w:val="right" w:pos="9350"/>
      </w:tabs>
      <w:ind w:right="10"/>
      <w:rPr>
        <w:sz w:val="20"/>
      </w:rPr>
    </w:pPr>
    <w:r>
      <w:rPr>
        <w:sz w:val="20"/>
      </w:rPr>
      <w:t>February 2004</w:t>
    </w:r>
    <w:r>
      <w:rPr>
        <w:sz w:val="20"/>
      </w:rPr>
      <w:tab/>
      <w:t>Outpatient Medication Copay</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2F5EC16" w14:textId="77777777" w:rsidR="00C62A1B" w:rsidRDefault="00AD52BD">
    <w:pPr>
      <w:pStyle w:val="Footer"/>
      <w:tabs>
        <w:tab w:val="clear" w:pos="8640"/>
        <w:tab w:val="right" w:pos="9350"/>
      </w:tabs>
      <w:ind w:right="10"/>
    </w:pPr>
    <w:r>
      <w:rPr>
        <w:sz w:val="20"/>
      </w:rPr>
      <w:tab/>
      <w:t>PSO*7*71 Release Notes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AF99" w14:textId="77777777" w:rsidR="00C62A1B" w:rsidRDefault="00AD52BD">
    <w:pPr>
      <w:pStyle w:val="Footer"/>
      <w:tabs>
        <w:tab w:val="clear" w:pos="4320"/>
        <w:tab w:val="clear" w:pos="8640"/>
        <w:tab w:val="center" w:pos="4675"/>
        <w:tab w:val="right" w:pos="9350"/>
      </w:tabs>
      <w:ind w:right="10"/>
      <w:rPr>
        <w:rStyle w:val="PageNumber"/>
        <w:sz w:val="20"/>
      </w:rPr>
    </w:pPr>
    <w:r>
      <w:rPr>
        <w:sz w:val="20"/>
      </w:rPr>
      <w:t>May 2004</w:t>
    </w:r>
    <w:r>
      <w:rPr>
        <w:sz w:val="20"/>
      </w:rPr>
      <w:tab/>
      <w:t>Combat Veteran Phase II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w:t>
    </w:r>
    <w:r>
      <w:rPr>
        <w:rStyle w:val="PageNumber"/>
        <w:sz w:val="20"/>
      </w:rPr>
      <w:fldChar w:fldCharType="end"/>
    </w:r>
  </w:p>
  <w:p w14:paraId="40037792" w14:textId="77777777" w:rsidR="00C62A1B" w:rsidRDefault="00AD52BD">
    <w:pPr>
      <w:pStyle w:val="Footer"/>
      <w:tabs>
        <w:tab w:val="clear" w:pos="4320"/>
        <w:tab w:val="clear" w:pos="8640"/>
        <w:tab w:val="center" w:pos="4675"/>
        <w:tab w:val="right" w:pos="9350"/>
      </w:tabs>
      <w:ind w:right="10"/>
    </w:pPr>
    <w:r>
      <w:rPr>
        <w:rStyle w:val="PageNumber"/>
        <w:sz w:val="20"/>
      </w:rPr>
      <w:tab/>
    </w:r>
    <w:r>
      <w:rPr>
        <w:sz w:val="20"/>
      </w:rPr>
      <w:t>PSO*7*157 &amp; PSX*2*50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D768" w14:textId="77777777" w:rsidR="00C62A1B" w:rsidRDefault="00AD52BD">
    <w:pPr>
      <w:pStyle w:val="Footer"/>
      <w:tabs>
        <w:tab w:val="clear" w:pos="4320"/>
        <w:tab w:val="clear" w:pos="8640"/>
        <w:tab w:val="center" w:pos="4675"/>
        <w:tab w:val="right" w:pos="9350"/>
      </w:tabs>
      <w:ind w:right="10"/>
      <w:rPr>
        <w:rStyle w:val="PageNumber"/>
        <w:sz w:val="20"/>
      </w:rPr>
    </w:pPr>
    <w:r>
      <w:rPr>
        <w:sz w:val="20"/>
      </w:rPr>
      <w:t>May 2004</w:t>
    </w:r>
    <w:r>
      <w:rPr>
        <w:sz w:val="20"/>
      </w:rPr>
      <w:tab/>
      <w:t>Combat Veteran Phase II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p w14:paraId="7BA9A597" w14:textId="77777777" w:rsidR="00C62A1B" w:rsidRDefault="00AD52BD">
    <w:pPr>
      <w:pStyle w:val="Footer"/>
      <w:tabs>
        <w:tab w:val="clear" w:pos="4320"/>
        <w:tab w:val="clear" w:pos="8640"/>
        <w:tab w:val="center" w:pos="4675"/>
        <w:tab w:val="right" w:pos="9350"/>
      </w:tabs>
      <w:ind w:right="10"/>
      <w:rPr>
        <w:sz w:val="20"/>
      </w:rPr>
    </w:pPr>
    <w:r>
      <w:rPr>
        <w:rStyle w:val="PageNumber"/>
        <w:sz w:val="20"/>
      </w:rPr>
      <w:tab/>
    </w:r>
    <w:r>
      <w:rPr>
        <w:sz w:val="20"/>
      </w:rPr>
      <w:t>PSO*7*157 &amp; PSX*2*50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FEEB" w14:textId="77777777" w:rsidR="00C62A1B" w:rsidRDefault="00AD52BD">
    <w:pPr>
      <w:pStyle w:val="Footer"/>
      <w:tabs>
        <w:tab w:val="clear" w:pos="4320"/>
        <w:tab w:val="clear" w:pos="8640"/>
        <w:tab w:val="center" w:pos="4675"/>
        <w:tab w:val="right" w:pos="9350"/>
      </w:tabs>
      <w:ind w:right="10"/>
      <w:rPr>
        <w:rStyle w:val="PageNumber"/>
        <w:sz w:val="20"/>
      </w:rPr>
    </w:pPr>
    <w:r>
      <w:rPr>
        <w:sz w:val="20"/>
      </w:rPr>
      <w:t>May 2004</w:t>
    </w:r>
    <w:r>
      <w:rPr>
        <w:sz w:val="20"/>
      </w:rPr>
      <w:tab/>
      <w:t>Combat Veteran Phase II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w:t>
    </w:r>
    <w:r>
      <w:rPr>
        <w:rStyle w:val="PageNumber"/>
        <w:sz w:val="20"/>
      </w:rPr>
      <w:fldChar w:fldCharType="end"/>
    </w:r>
  </w:p>
  <w:p w14:paraId="646F618C" w14:textId="77777777" w:rsidR="00C62A1B" w:rsidRDefault="00AD52BD">
    <w:pPr>
      <w:pStyle w:val="Footer"/>
      <w:tabs>
        <w:tab w:val="clear" w:pos="4320"/>
        <w:tab w:val="clear" w:pos="8640"/>
        <w:tab w:val="center" w:pos="4675"/>
        <w:tab w:val="right" w:pos="9350"/>
      </w:tabs>
      <w:ind w:right="10"/>
      <w:rPr>
        <w:sz w:val="20"/>
      </w:rPr>
    </w:pPr>
    <w:r>
      <w:rPr>
        <w:rStyle w:val="PageNumber"/>
        <w:sz w:val="20"/>
      </w:rPr>
      <w:tab/>
    </w:r>
    <w:r>
      <w:rPr>
        <w:sz w:val="20"/>
      </w:rPr>
      <w:t>PSO*7*157 &amp; PSX*2*50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54DC" w14:textId="77777777" w:rsidR="00C62A1B" w:rsidRDefault="00AD52BD">
    <w:pPr>
      <w:pStyle w:val="Footer"/>
      <w:tabs>
        <w:tab w:val="clear" w:pos="8640"/>
        <w:tab w:val="right" w:pos="9350"/>
      </w:tabs>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w:t>
    </w:r>
    <w:r>
      <w:rPr>
        <w:rStyle w:val="PageNumber"/>
        <w:sz w:val="20"/>
      </w:rPr>
      <w:fldChar w:fldCharType="end"/>
    </w:r>
    <w:r>
      <w:rPr>
        <w:sz w:val="20"/>
      </w:rPr>
      <w:tab/>
      <w:t>Combat Veteran Phase II Release Notes</w:t>
    </w:r>
    <w:r>
      <w:rPr>
        <w:sz w:val="20"/>
      </w:rPr>
      <w:tab/>
      <w:t>May 2004</w:t>
    </w:r>
  </w:p>
  <w:p w14:paraId="20552AE7" w14:textId="77777777" w:rsidR="00C62A1B" w:rsidRDefault="00AD52BD">
    <w:pPr>
      <w:pStyle w:val="Footer"/>
      <w:tabs>
        <w:tab w:val="clear" w:pos="8640"/>
        <w:tab w:val="right" w:pos="9350"/>
      </w:tabs>
      <w:ind w:right="10"/>
    </w:pPr>
    <w:r>
      <w:rPr>
        <w:sz w:val="20"/>
      </w:rPr>
      <w:tab/>
      <w:t>PSO*7*157 &amp; PSX*2*50</w:t>
    </w:r>
    <w:r>
      <w:rPr>
        <w:sz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70B3" w14:textId="77777777" w:rsidR="00C62A1B" w:rsidRDefault="00AD52BD">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w:t>
    </w:r>
    <w:r>
      <w:rPr>
        <w:rStyle w:val="PageNumber"/>
        <w:sz w:val="20"/>
      </w:rPr>
      <w:fldChar w:fldCharType="end"/>
    </w:r>
  </w:p>
  <w:p w14:paraId="6EAA79F0" w14:textId="77777777" w:rsidR="00C62A1B" w:rsidRDefault="00AD52BD">
    <w:pPr>
      <w:pStyle w:val="Footer"/>
      <w:tabs>
        <w:tab w:val="clear" w:pos="8640"/>
        <w:tab w:val="right" w:pos="9350"/>
      </w:tabs>
      <w:ind w:right="360"/>
      <w:rPr>
        <w:sz w:val="20"/>
      </w:rPr>
    </w:pPr>
    <w:r>
      <w:rPr>
        <w:sz w:val="20"/>
      </w:rPr>
      <w:t>November 2001</w:t>
    </w:r>
    <w:r>
      <w:rPr>
        <w:sz w:val="20"/>
      </w:rPr>
      <w:tab/>
      <w:t>Outpatient Medication Copay</w:t>
    </w:r>
  </w:p>
  <w:p w14:paraId="1D14D038" w14:textId="77777777" w:rsidR="00C62A1B" w:rsidRDefault="00AD52BD">
    <w:pPr>
      <w:pStyle w:val="Footer"/>
      <w:tabs>
        <w:tab w:val="clear" w:pos="8640"/>
        <w:tab w:val="right" w:pos="9350"/>
      </w:tabs>
      <w:ind w:right="10"/>
      <w:rPr>
        <w:sz w:val="20"/>
      </w:rPr>
    </w:pPr>
    <w:r>
      <w:rPr>
        <w:sz w:val="20"/>
      </w:rPr>
      <w:tab/>
      <w:t>PSO*7*71 Release Notes</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F362" w14:textId="77777777" w:rsidR="00C62A1B" w:rsidRDefault="00AD52BD">
    <w:pPr>
      <w:pStyle w:val="Footer"/>
      <w:tabs>
        <w:tab w:val="clear" w:pos="4320"/>
        <w:tab w:val="clear" w:pos="8640"/>
        <w:tab w:val="center" w:pos="4675"/>
        <w:tab w:val="right" w:pos="9350"/>
      </w:tabs>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r>
    <w:r>
      <w:rPr>
        <w:sz w:val="20"/>
      </w:rPr>
      <w:t>Combat Veteran Phase II Release Notes</w:t>
    </w:r>
    <w:r>
      <w:rPr>
        <w:sz w:val="20"/>
      </w:rPr>
      <w:tab/>
      <w:t>May 2004</w:t>
    </w:r>
  </w:p>
  <w:p w14:paraId="43C6CB6C" w14:textId="77777777" w:rsidR="00C62A1B" w:rsidRDefault="00AD52BD">
    <w:pPr>
      <w:pStyle w:val="Footer"/>
      <w:tabs>
        <w:tab w:val="clear" w:pos="4320"/>
        <w:tab w:val="clear" w:pos="8640"/>
        <w:tab w:val="center" w:pos="4675"/>
        <w:tab w:val="right" w:pos="9350"/>
      </w:tabs>
    </w:pPr>
    <w:r>
      <w:rPr>
        <w:sz w:val="20"/>
      </w:rPr>
      <w:tab/>
      <w:t>PSO*7*157 &amp; PSX*2*50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EBEC" w14:textId="77777777" w:rsidR="00C62A1B" w:rsidRDefault="00AD52BD">
    <w:pPr>
      <w:pStyle w:val="Footer"/>
      <w:tabs>
        <w:tab w:val="clear" w:pos="4320"/>
        <w:tab w:val="clear" w:pos="8640"/>
        <w:tab w:val="center" w:pos="4675"/>
        <w:tab w:val="right" w:pos="9350"/>
      </w:tabs>
      <w:rPr>
        <w:rStyle w:val="PageNumber"/>
      </w:rPr>
    </w:pPr>
    <w:r>
      <w:rPr>
        <w:sz w:val="20"/>
      </w:rPr>
      <w:t>May 2004</w:t>
    </w:r>
    <w:r>
      <w:tab/>
    </w:r>
    <w:r>
      <w:rPr>
        <w:sz w:val="20"/>
      </w:rPr>
      <w:t>Combat Veteran Phase II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p w14:paraId="38119839" w14:textId="77777777" w:rsidR="00C62A1B" w:rsidRDefault="00AD52BD">
    <w:pPr>
      <w:pStyle w:val="Footer"/>
      <w:tabs>
        <w:tab w:val="clear" w:pos="4320"/>
        <w:tab w:val="clear" w:pos="8640"/>
        <w:tab w:val="center" w:pos="4675"/>
        <w:tab w:val="right" w:pos="9350"/>
      </w:tabs>
    </w:pPr>
    <w:r>
      <w:rPr>
        <w:rStyle w:val="PageNumber"/>
      </w:rPr>
      <w:tab/>
    </w:r>
    <w:r>
      <w:rPr>
        <w:sz w:val="20"/>
      </w:rPr>
      <w:t>PSO*7*157 &amp; PSX*2*50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E3D3" w14:textId="77777777" w:rsidR="00C62A1B" w:rsidRDefault="00AD52BD">
    <w:pPr>
      <w:pStyle w:val="Footer"/>
      <w:tabs>
        <w:tab w:val="clear" w:pos="8640"/>
        <w:tab w:val="right" w:pos="9350"/>
      </w:tabs>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sz w:val="20"/>
      </w:rPr>
      <w:tab/>
      <w:t>Combat Veteran Phase II Release Notes</w:t>
    </w:r>
    <w:r>
      <w:rPr>
        <w:sz w:val="20"/>
      </w:rPr>
      <w:tab/>
      <w:t>May 2004</w:t>
    </w:r>
  </w:p>
  <w:p w14:paraId="13EC0F1D" w14:textId="77777777" w:rsidR="00C62A1B" w:rsidRDefault="00AD52BD">
    <w:pPr>
      <w:pStyle w:val="Footer"/>
      <w:tabs>
        <w:tab w:val="clear" w:pos="8640"/>
        <w:tab w:val="right" w:pos="9350"/>
      </w:tabs>
      <w:ind w:right="10"/>
    </w:pPr>
    <w:r>
      <w:rPr>
        <w:sz w:val="20"/>
      </w:rPr>
      <w:tab/>
      <w:t>PSO*7*157 &amp; PSX*2*50</w:t>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DC7C" w14:textId="77777777" w:rsidR="00C62A1B" w:rsidRDefault="00AD52BD">
    <w:pPr>
      <w:pStyle w:val="Footer"/>
      <w:tabs>
        <w:tab w:val="clear" w:pos="4320"/>
        <w:tab w:val="clear" w:pos="8640"/>
        <w:tab w:val="center" w:pos="4675"/>
        <w:tab w:val="right" w:pos="9350"/>
      </w:tabs>
      <w:ind w:right="10"/>
      <w:rPr>
        <w:rStyle w:val="PageNumber"/>
        <w:sz w:val="20"/>
      </w:rPr>
    </w:pPr>
    <w:r>
      <w:rPr>
        <w:sz w:val="20"/>
      </w:rPr>
      <w:t>May 2004</w:t>
    </w:r>
    <w:r>
      <w:rPr>
        <w:sz w:val="20"/>
      </w:rPr>
      <w:tab/>
      <w:t>Combat Veteran Phase II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3780568A" w14:textId="77777777" w:rsidR="00C62A1B" w:rsidRDefault="00AD52BD">
    <w:pPr>
      <w:pStyle w:val="Footer"/>
      <w:tabs>
        <w:tab w:val="clear" w:pos="4320"/>
        <w:tab w:val="clear" w:pos="8640"/>
        <w:tab w:val="center" w:pos="4675"/>
        <w:tab w:val="right" w:pos="9350"/>
      </w:tabs>
      <w:ind w:right="10"/>
      <w:rPr>
        <w:sz w:val="20"/>
      </w:rPr>
    </w:pPr>
    <w:r>
      <w:rPr>
        <w:rStyle w:val="PageNumber"/>
        <w:sz w:val="20"/>
      </w:rPr>
      <w:tab/>
    </w:r>
    <w:r>
      <w:rPr>
        <w:sz w:val="20"/>
      </w:rPr>
      <w:t>PSO*7*157 &amp; PSX*2*50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AEBC" w14:textId="77777777" w:rsidR="00C62A1B" w:rsidRDefault="00AD52BD">
    <w:pPr>
      <w:pStyle w:val="Footer"/>
      <w:tabs>
        <w:tab w:val="clear" w:pos="8640"/>
        <w:tab w:val="right" w:pos="9350"/>
      </w:tabs>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sz w:val="20"/>
      </w:rPr>
      <w:tab/>
      <w:t>Combat Veteran Phase II Release Notes</w:t>
    </w:r>
    <w:r>
      <w:rPr>
        <w:sz w:val="20"/>
      </w:rPr>
      <w:tab/>
      <w:t>May 2004</w:t>
    </w:r>
  </w:p>
  <w:p w14:paraId="56C85E0A" w14:textId="77777777" w:rsidR="00C62A1B" w:rsidRDefault="00AD52BD">
    <w:pPr>
      <w:pStyle w:val="Footer"/>
      <w:tabs>
        <w:tab w:val="clear" w:pos="8640"/>
        <w:tab w:val="right" w:pos="9350"/>
      </w:tabs>
      <w:ind w:right="10"/>
    </w:pPr>
    <w:r>
      <w:rPr>
        <w:sz w:val="20"/>
      </w:rPr>
      <w:tab/>
      <w:t>PSO*7*157 &amp; PSX*2*50</w:t>
    </w:r>
    <w:r>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36D1" w14:textId="77777777" w:rsidR="00C62A1B" w:rsidRDefault="00AD52BD">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p>
  <w:p w14:paraId="7771B8FA" w14:textId="77777777" w:rsidR="00C62A1B" w:rsidRDefault="00AD52BD">
    <w:pPr>
      <w:pStyle w:val="Footer"/>
      <w:tabs>
        <w:tab w:val="clear" w:pos="8640"/>
        <w:tab w:val="right" w:pos="9350"/>
      </w:tabs>
      <w:ind w:right="360"/>
      <w:rPr>
        <w:sz w:val="20"/>
      </w:rPr>
    </w:pPr>
    <w:r>
      <w:rPr>
        <w:sz w:val="20"/>
      </w:rPr>
      <w:tab/>
      <w:t xml:space="preserve">Veterans Millennium Health Care and Benefits </w:t>
    </w:r>
    <w:r>
      <w:rPr>
        <w:sz w:val="20"/>
      </w:rPr>
      <w:tab/>
      <w:t>November 2001</w:t>
    </w:r>
  </w:p>
  <w:p w14:paraId="60D252D8" w14:textId="77777777" w:rsidR="00C62A1B" w:rsidRDefault="00AD52BD">
    <w:pPr>
      <w:pStyle w:val="Footer"/>
      <w:tabs>
        <w:tab w:val="clear" w:pos="8640"/>
        <w:tab w:val="right" w:pos="9350"/>
      </w:tabs>
      <w:ind w:right="10"/>
      <w:rPr>
        <w:sz w:val="20"/>
      </w:rPr>
    </w:pPr>
    <w:r>
      <w:rPr>
        <w:sz w:val="20"/>
      </w:rPr>
      <w:tab/>
      <w:t>Outpatient Medication Copay</w:t>
    </w:r>
  </w:p>
  <w:p w14:paraId="7FC10467" w14:textId="77777777" w:rsidR="00C62A1B" w:rsidRDefault="00AD52BD">
    <w:pPr>
      <w:pStyle w:val="Footer"/>
      <w:tabs>
        <w:tab w:val="clear" w:pos="8640"/>
        <w:tab w:val="right" w:pos="9350"/>
      </w:tabs>
      <w:ind w:right="10"/>
    </w:pPr>
    <w:r>
      <w:rPr>
        <w:sz w:val="20"/>
      </w:rPr>
      <w:tab/>
      <w:t>PSO*7*71 Release Notes</w:t>
    </w:r>
    <w:r>
      <w:rPr>
        <w:sz w:val="20"/>
      </w:rPr>
      <w:tab/>
    </w:r>
    <w:r>
      <w:rPr>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5C76" w14:textId="77777777" w:rsidR="00C62A1B" w:rsidRDefault="00AD52BD">
    <w:pPr>
      <w:pStyle w:val="Footer"/>
      <w:tabs>
        <w:tab w:val="clear" w:pos="4320"/>
        <w:tab w:val="clear" w:pos="8640"/>
        <w:tab w:val="center" w:pos="4675"/>
        <w:tab w:val="right" w:pos="9350"/>
      </w:tabs>
      <w:ind w:right="10"/>
      <w:rPr>
        <w:rStyle w:val="PageNumber"/>
        <w:sz w:val="20"/>
      </w:rPr>
    </w:pPr>
    <w:r>
      <w:rPr>
        <w:sz w:val="20"/>
      </w:rPr>
      <w:t>May 2004</w:t>
    </w:r>
    <w:r>
      <w:rPr>
        <w:sz w:val="20"/>
      </w:rPr>
      <w:tab/>
      <w:t>Combat Veteran Phase II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p w14:paraId="733CCDAA" w14:textId="77777777" w:rsidR="00C62A1B" w:rsidRDefault="00AD52BD">
    <w:pPr>
      <w:pStyle w:val="Footer"/>
      <w:tabs>
        <w:tab w:val="clear" w:pos="4320"/>
        <w:tab w:val="clear" w:pos="8640"/>
        <w:tab w:val="center" w:pos="4675"/>
        <w:tab w:val="right" w:pos="9350"/>
      </w:tabs>
      <w:ind w:right="10"/>
      <w:rPr>
        <w:sz w:val="20"/>
      </w:rPr>
    </w:pPr>
    <w:r>
      <w:rPr>
        <w:rStyle w:val="PageNumber"/>
        <w:sz w:val="20"/>
      </w:rPr>
      <w:tab/>
    </w:r>
    <w:r>
      <w:rPr>
        <w:sz w:val="20"/>
      </w:rPr>
      <w:t>PSO*7*157 &amp; PSX*2*50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3D7B" w14:textId="77777777" w:rsidR="00C62A1B" w:rsidRDefault="00AD52BD">
    <w:pPr>
      <w:pStyle w:val="Footer"/>
      <w:tabs>
        <w:tab w:val="clear" w:pos="8640"/>
        <w:tab w:val="right" w:pos="9350"/>
      </w:tabs>
      <w:ind w:right="36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r>
      <w:rPr>
        <w:sz w:val="20"/>
      </w:rPr>
      <w:tab/>
      <w:t>Combat Veteran Phase II Release Notes</w:t>
    </w:r>
    <w:r>
      <w:rPr>
        <w:sz w:val="20"/>
      </w:rPr>
      <w:tab/>
      <w:t>May 2004</w:t>
    </w:r>
  </w:p>
  <w:p w14:paraId="672390B1" w14:textId="77777777" w:rsidR="00C62A1B" w:rsidRDefault="00AD52BD">
    <w:pPr>
      <w:pStyle w:val="Footer"/>
      <w:tabs>
        <w:tab w:val="clear" w:pos="8640"/>
        <w:tab w:val="right" w:pos="9350"/>
      </w:tabs>
      <w:ind w:right="10"/>
    </w:pPr>
    <w:r>
      <w:rPr>
        <w:sz w:val="20"/>
      </w:rPr>
      <w:tab/>
      <w:t>PSO*7*157 &amp; PSX*2*50</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45A8" w14:textId="77777777" w:rsidR="00C62A1B" w:rsidRDefault="00AD52BD">
      <w:r>
        <w:separator/>
      </w:r>
    </w:p>
  </w:footnote>
  <w:footnote w:type="continuationSeparator" w:id="0">
    <w:p w14:paraId="136180ED" w14:textId="77777777" w:rsidR="00C62A1B" w:rsidRDefault="00AD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66E4" w14:textId="77777777" w:rsidR="00C62A1B" w:rsidRDefault="00C62A1B">
    <w:pPr>
      <w:pStyle w:val="Heade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0A71" w14:textId="77777777" w:rsidR="00C62A1B" w:rsidRDefault="00AD52BD">
    <w:pPr>
      <w:pStyle w:val="Header"/>
      <w:jc w:val="right"/>
      <w:rPr>
        <w:sz w:val="20"/>
      </w:rPr>
    </w:pPr>
    <w:r>
      <w:rPr>
        <w:sz w:val="20"/>
      </w:rPr>
      <w:t>Other Functionality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F387" w14:textId="77777777" w:rsidR="00C62A1B" w:rsidRDefault="00C62A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F92E" w14:textId="77777777" w:rsidR="00C62A1B" w:rsidRDefault="00C62A1B">
    <w:pPr>
      <w:pStyle w:val="Header"/>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4086" w14:textId="77777777" w:rsidR="00C62A1B" w:rsidRDefault="00C6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0A89" w14:textId="77777777" w:rsidR="00C62A1B" w:rsidRDefault="00C62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8271" w14:textId="77777777" w:rsidR="00C62A1B" w:rsidRDefault="00C62A1B">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0BC6" w14:textId="77777777" w:rsidR="00C62A1B" w:rsidRDefault="00C62A1B">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4FD" w14:textId="77777777" w:rsidR="00C62A1B" w:rsidRDefault="00C62A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CF08" w14:textId="77777777" w:rsidR="00C62A1B" w:rsidRDefault="00C62A1B">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E3FC" w14:textId="77777777" w:rsidR="00C62A1B" w:rsidRDefault="00C62A1B">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2F24" w14:textId="77777777" w:rsidR="00C62A1B" w:rsidRDefault="00C62A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8F4D" w14:textId="77777777" w:rsidR="00C62A1B" w:rsidRDefault="00AD52BD">
    <w:pPr>
      <w:pStyle w:val="Header"/>
      <w:rPr>
        <w:sz w:val="20"/>
      </w:rPr>
    </w:pPr>
    <w:r>
      <w:rPr>
        <w:sz w:val="20"/>
      </w:rPr>
      <w:t>Other Functionality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9689938"/>
    <w:lvl w:ilvl="0">
      <w:start w:val="1"/>
      <w:numFmt w:val="decimal"/>
      <w:isLgl/>
      <w:lvlText w:val="%1."/>
      <w:lvlJc w:val="left"/>
      <w:pPr>
        <w:tabs>
          <w:tab w:val="num" w:pos="360"/>
        </w:tabs>
        <w:ind w:left="0" w:firstLine="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AE44FC"/>
    <w:multiLevelType w:val="multilevel"/>
    <w:tmpl w:val="F7F4FD1E"/>
    <w:lvl w:ilvl="0">
      <w:start w:val="1"/>
      <w:numFmt w:val="decimal"/>
      <w:lvlText w:val="%1."/>
      <w:lvlJc w:val="left"/>
      <w:pPr>
        <w:tabs>
          <w:tab w:val="num" w:pos="360"/>
        </w:tabs>
        <w:ind w:left="0" w:firstLine="0"/>
      </w:pPr>
      <w:rPr>
        <w:rFonts w:ascii="Arial" w:hAnsi="Arial" w:hint="default"/>
        <w:b/>
        <w:i w:val="0"/>
        <w:sz w:val="36"/>
      </w:rPr>
    </w:lvl>
    <w:lvl w:ilvl="1">
      <w:start w:val="1"/>
      <w:numFmt w:val="decimal"/>
      <w:lvlText w:val="%1.%2."/>
      <w:lvlJc w:val="left"/>
      <w:pPr>
        <w:tabs>
          <w:tab w:val="num" w:pos="792"/>
        </w:tabs>
        <w:ind w:left="792" w:hanging="432"/>
      </w:pPr>
      <w:rPr>
        <w:rFonts w:hint="default"/>
      </w:rPr>
    </w:lvl>
    <w:lvl w:ilvl="2">
      <w:start w:val="1"/>
      <w:numFmt w:val="decimal"/>
      <w:pStyle w:val="Manual-Heading3"/>
      <w:lvlText w:val="%1.%2.%3."/>
      <w:lvlJc w:val="left"/>
      <w:pPr>
        <w:tabs>
          <w:tab w:val="num" w:pos="1080"/>
        </w:tabs>
        <w:ind w:left="0" w:firstLine="0"/>
      </w:pPr>
      <w:rPr>
        <w:rFonts w:hint="default"/>
      </w:rPr>
    </w:lvl>
    <w:lvl w:ilvl="3">
      <w:start w:val="1"/>
      <w:numFmt w:val="decimal"/>
      <w:pStyle w:val="ManHead4"/>
      <w:lvlText w:val="%1.%2.%3.%4."/>
      <w:lvlJc w:val="left"/>
      <w:pPr>
        <w:tabs>
          <w:tab w:val="num" w:pos="1080"/>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9B1901"/>
    <w:multiLevelType w:val="hybridMultilevel"/>
    <w:tmpl w:val="DA2AFE60"/>
    <w:lvl w:ilvl="0" w:tplc="8E06EC34">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0256"/>
    <w:multiLevelType w:val="hybridMultilevel"/>
    <w:tmpl w:val="3724C40E"/>
    <w:lvl w:ilvl="0" w:tplc="3B64FE08">
      <w:start w:val="1"/>
      <w:numFmt w:val="bullet"/>
      <w:pStyle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021F2"/>
    <w:multiLevelType w:val="multilevel"/>
    <w:tmpl w:val="6150A42C"/>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2C4EF5"/>
    <w:multiLevelType w:val="hybridMultilevel"/>
    <w:tmpl w:val="AEDA80FA"/>
    <w:lvl w:ilvl="0" w:tplc="D38EA5DC">
      <w:start w:val="1"/>
      <w:numFmt w:val="bullet"/>
      <w:lvlText w:val=""/>
      <w:lvlJc w:val="left"/>
      <w:pPr>
        <w:tabs>
          <w:tab w:val="num" w:pos="1890"/>
        </w:tabs>
        <w:ind w:left="189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916A6"/>
    <w:multiLevelType w:val="hybridMultilevel"/>
    <w:tmpl w:val="437E8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66DA0"/>
    <w:multiLevelType w:val="hybridMultilevel"/>
    <w:tmpl w:val="3724C40E"/>
    <w:lvl w:ilvl="0" w:tplc="8E06EC34">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116C6"/>
    <w:multiLevelType w:val="multilevel"/>
    <w:tmpl w:val="7A48B2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42C6F7E"/>
    <w:multiLevelType w:val="hybridMultilevel"/>
    <w:tmpl w:val="044C14A2"/>
    <w:lvl w:ilvl="0" w:tplc="91ECACEA">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3560A"/>
    <w:multiLevelType w:val="hybridMultilevel"/>
    <w:tmpl w:val="06BCD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B7AC4"/>
    <w:multiLevelType w:val="multilevel"/>
    <w:tmpl w:val="7A406BD0"/>
    <w:lvl w:ilvl="0">
      <w:start w:val="1"/>
      <w:numFmt w:val="decimal"/>
      <w:lvlText w:val="%1."/>
      <w:lvlJc w:val="left"/>
      <w:pPr>
        <w:tabs>
          <w:tab w:val="num" w:pos="360"/>
        </w:tabs>
        <w:ind w:left="360" w:hanging="360"/>
      </w:pPr>
      <w:rPr>
        <w:rFonts w:ascii="Arial" w:hAnsi="Arial" w:hint="default"/>
        <w:b/>
        <w:i w:val="0"/>
        <w:color w:val="000000"/>
        <w:sz w:val="36"/>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28C74C6"/>
    <w:multiLevelType w:val="multilevel"/>
    <w:tmpl w:val="9D3A4852"/>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3D1064A"/>
    <w:multiLevelType w:val="multilevel"/>
    <w:tmpl w:val="ED5EB4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452722E"/>
    <w:multiLevelType w:val="hybridMultilevel"/>
    <w:tmpl w:val="29F03F34"/>
    <w:lvl w:ilvl="0" w:tplc="BCA82B8E">
      <w:start w:val="1"/>
      <w:numFmt w:val="bullet"/>
      <w:lvlText w:val="o"/>
      <w:lvlJc w:val="left"/>
      <w:pPr>
        <w:tabs>
          <w:tab w:val="num" w:pos="1890"/>
        </w:tabs>
        <w:ind w:left="1890" w:hanging="720"/>
      </w:pPr>
      <w:rPr>
        <w:rFonts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E77C1"/>
    <w:multiLevelType w:val="hybridMultilevel"/>
    <w:tmpl w:val="F574E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C4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D21A33"/>
    <w:multiLevelType w:val="hybridMultilevel"/>
    <w:tmpl w:val="769E0568"/>
    <w:lvl w:ilvl="0" w:tplc="D38EA5DC">
      <w:start w:val="1"/>
      <w:numFmt w:val="bullet"/>
      <w:lvlText w:val=""/>
      <w:lvlJc w:val="left"/>
      <w:pPr>
        <w:tabs>
          <w:tab w:val="num" w:pos="1890"/>
        </w:tabs>
        <w:ind w:left="189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F18F1"/>
    <w:multiLevelType w:val="multilevel"/>
    <w:tmpl w:val="82A0B404"/>
    <w:lvl w:ilvl="0">
      <w:start w:val="4"/>
      <w:numFmt w:val="decimal"/>
      <w:lvlText w:val="%1."/>
      <w:lvlJc w:val="left"/>
      <w:pPr>
        <w:tabs>
          <w:tab w:val="num" w:pos="360"/>
        </w:tabs>
        <w:ind w:left="360" w:hanging="360"/>
      </w:pPr>
      <w:rPr>
        <w:rFonts w:ascii="Arial" w:hAnsi="Arial" w:hint="default"/>
        <w:b/>
        <w:i w:val="0"/>
        <w:sz w:val="36"/>
      </w:rPr>
    </w:lvl>
    <w:lvl w:ilvl="1">
      <w:start w:val="2"/>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4BF223B"/>
    <w:multiLevelType w:val="hybridMultilevel"/>
    <w:tmpl w:val="DC5E981E"/>
    <w:lvl w:ilvl="0" w:tplc="69CADF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B71FB1"/>
    <w:multiLevelType w:val="multilevel"/>
    <w:tmpl w:val="94E453A0"/>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E7C2C7C"/>
    <w:multiLevelType w:val="hybridMultilevel"/>
    <w:tmpl w:val="035083D8"/>
    <w:lvl w:ilvl="0" w:tplc="0409000F">
      <w:start w:val="1"/>
      <w:numFmt w:val="decimal"/>
      <w:lvlText w:val="%1."/>
      <w:lvlJc w:val="left"/>
      <w:pPr>
        <w:tabs>
          <w:tab w:val="num" w:pos="810"/>
        </w:tabs>
        <w:ind w:left="810" w:hanging="360"/>
      </w:pPr>
    </w:lvl>
    <w:lvl w:ilvl="1" w:tplc="8E06EC34">
      <w:start w:val="1"/>
      <w:numFmt w:val="bullet"/>
      <w:lvlText w:val=""/>
      <w:lvlJc w:val="left"/>
      <w:pPr>
        <w:tabs>
          <w:tab w:val="num" w:pos="1890"/>
        </w:tabs>
        <w:ind w:left="1890" w:hanging="720"/>
      </w:pPr>
      <w:rPr>
        <w:rFonts w:ascii="Symbol" w:hAnsi="Symbol" w:hint="default"/>
        <w:sz w:val="2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E8750F3"/>
    <w:multiLevelType w:val="hybridMultilevel"/>
    <w:tmpl w:val="69C4DB16"/>
    <w:lvl w:ilvl="0" w:tplc="B14E780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745A0A"/>
    <w:multiLevelType w:val="hybridMultilevel"/>
    <w:tmpl w:val="035083D8"/>
    <w:lvl w:ilvl="0" w:tplc="0409000F">
      <w:start w:val="1"/>
      <w:numFmt w:val="decimal"/>
      <w:lvlText w:val="%1."/>
      <w:lvlJc w:val="left"/>
      <w:pPr>
        <w:tabs>
          <w:tab w:val="num" w:pos="810"/>
        </w:tabs>
        <w:ind w:left="810" w:hanging="360"/>
      </w:pPr>
    </w:lvl>
    <w:lvl w:ilvl="1" w:tplc="EA6854AC">
      <w:start w:val="1"/>
      <w:numFmt w:val="bullet"/>
      <w:lvlText w:val="o"/>
      <w:lvlJc w:val="left"/>
      <w:pPr>
        <w:tabs>
          <w:tab w:val="num" w:pos="1890"/>
        </w:tabs>
        <w:ind w:left="1890" w:hanging="720"/>
      </w:pPr>
      <w:rPr>
        <w:rFonts w:hAnsi="Courier New" w:hint="default"/>
        <w:sz w:val="20"/>
      </w:rPr>
    </w:lvl>
    <w:lvl w:ilvl="2" w:tplc="8E06EC34">
      <w:start w:val="1"/>
      <w:numFmt w:val="bullet"/>
      <w:lvlText w:val=""/>
      <w:lvlJc w:val="left"/>
      <w:pPr>
        <w:tabs>
          <w:tab w:val="num" w:pos="1890"/>
        </w:tabs>
        <w:ind w:left="1890" w:hanging="720"/>
      </w:pPr>
      <w:rPr>
        <w:rFonts w:ascii="Symbol" w:hAnsi="Symbol" w:hint="default"/>
        <w:sz w:val="2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53E96839"/>
    <w:multiLevelType w:val="hybridMultilevel"/>
    <w:tmpl w:val="5ABA0F4A"/>
    <w:lvl w:ilvl="0" w:tplc="8E06EC34">
      <w:start w:val="1"/>
      <w:numFmt w:val="bullet"/>
      <w:lvlText w:val=""/>
      <w:lvlJc w:val="left"/>
      <w:pPr>
        <w:tabs>
          <w:tab w:val="num" w:pos="720"/>
        </w:tabs>
        <w:ind w:left="720" w:hanging="72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81867"/>
    <w:multiLevelType w:val="multilevel"/>
    <w:tmpl w:val="742C56C8"/>
    <w:lvl w:ilvl="0">
      <w:start w:val="13"/>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7D42391"/>
    <w:multiLevelType w:val="hybridMultilevel"/>
    <w:tmpl w:val="7234A44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AF5AD3"/>
    <w:multiLevelType w:val="multilevel"/>
    <w:tmpl w:val="B88A1B08"/>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08291C"/>
    <w:multiLevelType w:val="hybridMultilevel"/>
    <w:tmpl w:val="035083D8"/>
    <w:lvl w:ilvl="0" w:tplc="0409000F">
      <w:start w:val="1"/>
      <w:numFmt w:val="decimal"/>
      <w:lvlText w:val="%1."/>
      <w:lvlJc w:val="left"/>
      <w:pPr>
        <w:tabs>
          <w:tab w:val="num" w:pos="810"/>
        </w:tabs>
        <w:ind w:left="810" w:hanging="360"/>
      </w:pPr>
    </w:lvl>
    <w:lvl w:ilvl="1" w:tplc="8E06EC34">
      <w:start w:val="1"/>
      <w:numFmt w:val="bullet"/>
      <w:lvlText w:val=""/>
      <w:lvlJc w:val="left"/>
      <w:pPr>
        <w:tabs>
          <w:tab w:val="num" w:pos="1890"/>
        </w:tabs>
        <w:ind w:left="1890" w:hanging="720"/>
      </w:pPr>
      <w:rPr>
        <w:rFonts w:ascii="Symbol" w:hAnsi="Symbol" w:hint="default"/>
        <w:sz w:val="20"/>
      </w:rPr>
    </w:lvl>
    <w:lvl w:ilvl="2" w:tplc="8E06EC34">
      <w:start w:val="1"/>
      <w:numFmt w:val="bullet"/>
      <w:lvlText w:val=""/>
      <w:lvlJc w:val="left"/>
      <w:pPr>
        <w:tabs>
          <w:tab w:val="num" w:pos="1890"/>
        </w:tabs>
        <w:ind w:left="1890" w:hanging="720"/>
      </w:pPr>
      <w:rPr>
        <w:rFonts w:ascii="Symbol" w:hAnsi="Symbol" w:hint="default"/>
        <w:sz w:val="20"/>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679F797E"/>
    <w:multiLevelType w:val="multilevel"/>
    <w:tmpl w:val="33CA31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8125A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A754A64"/>
    <w:multiLevelType w:val="hybridMultilevel"/>
    <w:tmpl w:val="4E4C1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5D10"/>
    <w:multiLevelType w:val="hybridMultilevel"/>
    <w:tmpl w:val="D95AFF66"/>
    <w:lvl w:ilvl="0" w:tplc="B14E780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062992"/>
    <w:multiLevelType w:val="hybridMultilevel"/>
    <w:tmpl w:val="26D87118"/>
    <w:lvl w:ilvl="0" w:tplc="D38EA5DC">
      <w:start w:val="1"/>
      <w:numFmt w:val="bullet"/>
      <w:lvlText w:val=""/>
      <w:lvlJc w:val="left"/>
      <w:pPr>
        <w:tabs>
          <w:tab w:val="num" w:pos="1890"/>
        </w:tabs>
        <w:ind w:left="189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25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93770C"/>
    <w:multiLevelType w:val="multilevel"/>
    <w:tmpl w:val="F44A808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E5455B"/>
    <w:multiLevelType w:val="hybridMultilevel"/>
    <w:tmpl w:val="01B498EC"/>
    <w:lvl w:ilvl="0" w:tplc="56ECF964">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11"/>
  </w:num>
  <w:num w:numId="4">
    <w:abstractNumId w:val="27"/>
  </w:num>
  <w:num w:numId="5">
    <w:abstractNumId w:val="1"/>
  </w:num>
  <w:num w:numId="6">
    <w:abstractNumId w:val="18"/>
  </w:num>
  <w:num w:numId="7">
    <w:abstractNumId w:val="19"/>
  </w:num>
  <w:num w:numId="8">
    <w:abstractNumId w:val="3"/>
  </w:num>
  <w:num w:numId="9">
    <w:abstractNumId w:val="0"/>
  </w:num>
  <w:num w:numId="10">
    <w:abstractNumId w:val="26"/>
  </w:num>
  <w:num w:numId="11">
    <w:abstractNumId w:val="16"/>
  </w:num>
  <w:num w:numId="12">
    <w:abstractNumId w:val="34"/>
  </w:num>
  <w:num w:numId="13">
    <w:abstractNumId w:val="31"/>
  </w:num>
  <w:num w:numId="14">
    <w:abstractNumId w:val="15"/>
  </w:num>
  <w:num w:numId="15">
    <w:abstractNumId w:val="6"/>
  </w:num>
  <w:num w:numId="16">
    <w:abstractNumId w:val="20"/>
  </w:num>
  <w:num w:numId="17">
    <w:abstractNumId w:val="28"/>
  </w:num>
  <w:num w:numId="18">
    <w:abstractNumId w:val="21"/>
  </w:num>
  <w:num w:numId="19">
    <w:abstractNumId w:val="14"/>
  </w:num>
  <w:num w:numId="20">
    <w:abstractNumId w:val="23"/>
  </w:num>
  <w:num w:numId="21">
    <w:abstractNumId w:val="17"/>
  </w:num>
  <w:num w:numId="22">
    <w:abstractNumId w:val="33"/>
  </w:num>
  <w:num w:numId="23">
    <w:abstractNumId w:val="5"/>
  </w:num>
  <w:num w:numId="24">
    <w:abstractNumId w:val="7"/>
  </w:num>
  <w:num w:numId="25">
    <w:abstractNumId w:val="32"/>
  </w:num>
  <w:num w:numId="26">
    <w:abstractNumId w:val="1"/>
  </w:num>
  <w:num w:numId="27">
    <w:abstractNumId w:val="22"/>
  </w:num>
  <w:num w:numId="28">
    <w:abstractNumId w:val="36"/>
  </w:num>
  <w:num w:numId="29">
    <w:abstractNumId w:val="1"/>
  </w:num>
  <w:num w:numId="30">
    <w:abstractNumId w:val="24"/>
  </w:num>
  <w:num w:numId="3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
  </w:num>
  <w:num w:numId="35">
    <w:abstractNumId w:val="10"/>
  </w:num>
  <w:num w:numId="36">
    <w:abstractNumId w:val="29"/>
  </w:num>
  <w:num w:numId="37">
    <w:abstractNumId w:val="8"/>
  </w:num>
  <w:num w:numId="38">
    <w:abstractNumId w:val="13"/>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B3D"/>
    <w:rsid w:val="00030C05"/>
    <w:rsid w:val="003A7E37"/>
    <w:rsid w:val="004F0B3D"/>
    <w:rsid w:val="00AD52BD"/>
    <w:rsid w:val="00C6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F1585E0"/>
  <w15:chartTrackingRefBased/>
  <w15:docId w15:val="{19FCBA88-2496-458C-9B34-3E03A5C1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head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PlainText">
    <w:name w:val="Plain Text"/>
    <w:basedOn w:val="Normal"/>
    <w:semiHidden/>
    <w:rPr>
      <w:rFonts w:ascii="Courier New" w:hAnsi="Courier New" w:cs="Courier New"/>
      <w:sz w:val="20"/>
      <w:szCs w:val="20"/>
    </w:rPr>
  </w:style>
  <w:style w:type="paragraph" w:customStyle="1" w:styleId="Manual-screencaptures">
    <w:name w:val="Manual-screen captures"/>
    <w:next w:val="Manual-bodytext"/>
    <w:pPr>
      <w:shd w:val="clear" w:color="auto" w:fill="E0E0E0"/>
      <w:ind w:left="360"/>
    </w:pPr>
    <w:rPr>
      <w:rFonts w:ascii="Courier New" w:hAnsi="Courier New" w:cs="Arial"/>
      <w:bCs/>
      <w:sz w:val="18"/>
    </w:rPr>
  </w:style>
  <w:style w:type="paragraph" w:customStyle="1" w:styleId="Manual-screencapture">
    <w:name w:val="Manual-screen capture"/>
    <w:basedOn w:val="Normal"/>
    <w:next w:val="BlockText"/>
    <w:pPr>
      <w:widowControl w:val="0"/>
      <w:shd w:val="clear" w:color="auto" w:fill="E0E0E0"/>
      <w:spacing w:line="216" w:lineRule="auto"/>
      <w:ind w:left="432"/>
    </w:pPr>
    <w:rPr>
      <w:rFonts w:ascii="Courier New" w:hAnsi="Courier New"/>
      <w:snapToGrid w:val="0"/>
      <w:sz w:val="20"/>
      <w:szCs w:val="20"/>
    </w:rPr>
  </w:style>
  <w:style w:type="paragraph" w:styleId="BlockText">
    <w:name w:val="Block Text"/>
    <w:basedOn w:val="Normal"/>
    <w:semiHidden/>
    <w:pPr>
      <w:spacing w:after="120"/>
      <w:ind w:left="1440" w:right="1440"/>
    </w:pPr>
  </w:style>
  <w:style w:type="paragraph" w:customStyle="1" w:styleId="Manual-TOC1">
    <w:name w:val="Manual-TOC1"/>
    <w:basedOn w:val="Normal"/>
    <w:pPr>
      <w:tabs>
        <w:tab w:val="left" w:leader="dot" w:pos="475"/>
        <w:tab w:val="left" w:pos="9346"/>
      </w:tabs>
      <w:outlineLvl w:val="0"/>
    </w:pPr>
    <w:rPr>
      <w:rFonts w:ascii="Arial" w:hAnsi="Arial"/>
      <w:b/>
    </w:rPr>
  </w:style>
  <w:style w:type="paragraph" w:customStyle="1" w:styleId="Manual-TOC2">
    <w:name w:val="Manual-TOC2"/>
    <w:basedOn w:val="Normal"/>
    <w:pPr>
      <w:tabs>
        <w:tab w:val="left" w:leader="dot" w:pos="965"/>
        <w:tab w:val="left" w:pos="9346"/>
      </w:tabs>
      <w:ind w:left="245"/>
      <w:outlineLvl w:val="1"/>
    </w:pPr>
  </w:style>
  <w:style w:type="paragraph" w:customStyle="1" w:styleId="Manual-TOC3">
    <w:name w:val="Manual-TOC3"/>
    <w:basedOn w:val="Normal"/>
    <w:pPr>
      <w:tabs>
        <w:tab w:val="left" w:pos="965"/>
        <w:tab w:val="left" w:leader="dot" w:pos="9346"/>
      </w:tabs>
      <w:ind w:left="475"/>
      <w:outlineLvl w:val="2"/>
    </w:pPr>
    <w:rPr>
      <w:rFonts w:ascii="Arial" w:hAnsi="Arial"/>
    </w:rPr>
  </w:style>
  <w:style w:type="paragraph" w:customStyle="1" w:styleId="Manual-TOC4">
    <w:name w:val="Manual-TOC4"/>
    <w:basedOn w:val="Normal"/>
    <w:pPr>
      <w:tabs>
        <w:tab w:val="left" w:pos="1498"/>
        <w:tab w:val="left" w:leader="dot" w:pos="9346"/>
      </w:tabs>
      <w:ind w:left="720"/>
      <w:outlineLvl w:val="3"/>
    </w:pPr>
    <w:rPr>
      <w:rFonts w:ascii="Arial" w:hAnsi="Arial"/>
    </w:rPr>
  </w:style>
  <w:style w:type="paragraph" w:styleId="TOC1">
    <w:name w:val="toc 1"/>
    <w:basedOn w:val="Normal"/>
    <w:next w:val="Normal"/>
    <w:semiHidden/>
    <w:pPr>
      <w:widowControl w:val="0"/>
      <w:tabs>
        <w:tab w:val="right" w:leader="dot" w:pos="9274"/>
      </w:tabs>
      <w:autoSpaceDE w:val="0"/>
      <w:autoSpaceDN w:val="0"/>
      <w:spacing w:before="120" w:after="120" w:line="216" w:lineRule="auto"/>
    </w:pPr>
    <w:rPr>
      <w:b/>
      <w:bCs/>
      <w:noProof/>
    </w:rPr>
  </w:style>
  <w:style w:type="paragraph" w:customStyle="1" w:styleId="IndexHeaders">
    <w:name w:val="Index Headers"/>
    <w:basedOn w:val="IndexHeading"/>
    <w:pPr>
      <w:pBdr>
        <w:top w:val="single" w:sz="4" w:space="1" w:color="auto"/>
      </w:pBdr>
      <w:spacing w:before="240" w:after="240"/>
    </w:pPr>
    <w:rPr>
      <w:rFonts w:ascii="Times New Roman" w:eastAsia="MS Mincho" w:hAnsi="Times New Roman"/>
      <w:i/>
      <w:color w:val="000080"/>
    </w:rPr>
  </w:style>
  <w:style w:type="paragraph" w:styleId="IndexHeading">
    <w:name w:val="index heading"/>
    <w:basedOn w:val="Normal"/>
    <w:next w:val="Index1"/>
    <w:semiHidden/>
    <w:rPr>
      <w:rFonts w:ascii="Arial" w:hAnsi="Arial" w:cs="Arial"/>
      <w:b/>
      <w:bCs/>
    </w:rPr>
  </w:style>
  <w:style w:type="paragraph" w:styleId="Index1">
    <w:name w:val="index 1"/>
    <w:basedOn w:val="Normal"/>
    <w:next w:val="Normal"/>
    <w:semiHidden/>
    <w:pPr>
      <w:ind w:left="240" w:hanging="240"/>
    </w:pPr>
    <w:rPr>
      <w:color w:val="000080"/>
    </w:rPr>
  </w:style>
  <w:style w:type="paragraph" w:customStyle="1" w:styleId="Man-4Hdg-Num">
    <w:name w:val="Man-4Hdg-Num"/>
    <w:basedOn w:val="Heading4"/>
    <w:pPr>
      <w:numPr>
        <w:ilvl w:val="3"/>
        <w:numId w:val="16"/>
      </w:numPr>
      <w:tabs>
        <w:tab w:val="left" w:pos="1440"/>
      </w:tabs>
    </w:pPr>
    <w:rPr>
      <w:color w:val="000080"/>
      <w:sz w:val="24"/>
    </w:rPr>
  </w:style>
  <w:style w:type="paragraph" w:styleId="TOC2">
    <w:name w:val="toc 2"/>
    <w:basedOn w:val="Normal"/>
    <w:next w:val="Normal"/>
    <w:semiHidden/>
    <w:pPr>
      <w:widowControl w:val="0"/>
      <w:tabs>
        <w:tab w:val="right" w:leader="dot" w:pos="9274"/>
      </w:tabs>
      <w:autoSpaceDE w:val="0"/>
      <w:autoSpaceDN w:val="0"/>
      <w:spacing w:line="216" w:lineRule="auto"/>
      <w:ind w:left="240"/>
    </w:pPr>
    <w:rPr>
      <w:noProof/>
    </w:rPr>
  </w:style>
  <w:style w:type="paragraph" w:styleId="TOC3">
    <w:name w:val="toc 3"/>
    <w:basedOn w:val="Normal"/>
    <w:next w:val="Normal"/>
    <w:semiHidden/>
    <w:pPr>
      <w:widowControl w:val="0"/>
      <w:tabs>
        <w:tab w:val="right" w:leader="dot" w:pos="9274"/>
      </w:tabs>
      <w:autoSpaceDE w:val="0"/>
      <w:autoSpaceDN w:val="0"/>
      <w:spacing w:line="216" w:lineRule="auto"/>
      <w:ind w:left="480"/>
    </w:pPr>
    <w:rPr>
      <w:noProof/>
    </w:rPr>
  </w:style>
  <w:style w:type="paragraph" w:styleId="BodyText">
    <w:name w:val="Body Text"/>
    <w:basedOn w:val="Normal"/>
    <w:semiHidden/>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paragraph" w:customStyle="1" w:styleId="Manual-Heading2">
    <w:name w:val="Manual-Heading 2"/>
    <w:basedOn w:val="Heading2"/>
    <w:next w:val="Manual-bodytext"/>
    <w:rPr>
      <w:i w:val="0"/>
    </w:rPr>
  </w:style>
  <w:style w:type="paragraph" w:customStyle="1" w:styleId="Manual-Heading3">
    <w:name w:val="Manual-Heading 3"/>
    <w:basedOn w:val="Heading3"/>
    <w:pPr>
      <w:numPr>
        <w:ilvl w:val="2"/>
        <w:numId w:val="5"/>
      </w:numPr>
    </w:pPr>
    <w:rPr>
      <w:sz w:val="24"/>
    </w:rPr>
  </w:style>
  <w:style w:type="paragraph" w:customStyle="1" w:styleId="ManHead4">
    <w:name w:val="ManHead4"/>
    <w:basedOn w:val="Heading4"/>
    <w:pPr>
      <w:numPr>
        <w:ilvl w:val="3"/>
        <w:numId w:val="5"/>
      </w:numPr>
    </w:pPr>
    <w:rPr>
      <w:rFonts w:ascii="Arial" w:hAnsi="Arial"/>
      <w:sz w:val="24"/>
    </w:rPr>
  </w:style>
  <w:style w:type="paragraph" w:customStyle="1" w:styleId="Bullet">
    <w:name w:val="Bullet"/>
    <w:basedOn w:val="Normal"/>
    <w:pPr>
      <w:numPr>
        <w:numId w:val="8"/>
      </w:numPr>
    </w:pPr>
  </w:style>
  <w:style w:type="paragraph" w:customStyle="1" w:styleId="TableText">
    <w:name w:val="Table Text"/>
    <w:pPr>
      <w:spacing w:before="40" w:after="40"/>
    </w:pPr>
  </w:style>
  <w:style w:type="character" w:styleId="Hyperlink">
    <w:name w:val="Hyperlink"/>
    <w:basedOn w:val="DefaultParagraphFont"/>
    <w:semiHidden/>
    <w:rPr>
      <w:color w:val="0000FF"/>
      <w:u w:val="single"/>
    </w:rPr>
  </w:style>
  <w:style w:type="paragraph" w:customStyle="1" w:styleId="ManHead1">
    <w:name w:val="ManHead1"/>
    <w:basedOn w:val="Heading1"/>
    <w:next w:val="Manual-bodytext"/>
    <w:rPr>
      <w:sz w:val="36"/>
    </w:rPr>
  </w:style>
  <w:style w:type="paragraph" w:customStyle="1" w:styleId="Logo">
    <w:name w:val="Logo"/>
    <w:basedOn w:val="Normal"/>
    <w:pPr>
      <w:widowControl w:val="0"/>
      <w:spacing w:after="3120"/>
      <w:jc w:val="center"/>
    </w:pPr>
    <w:rPr>
      <w:noProof/>
      <w:szCs w:val="20"/>
    </w:rPr>
  </w:style>
  <w:style w:type="character" w:styleId="CommentReference">
    <w:name w:val="annotation reference"/>
    <w:basedOn w:val="DefaultParagraphFont"/>
    <w:semiHidden/>
    <w:rPr>
      <w:sz w:val="16"/>
      <w:szCs w:val="16"/>
    </w:rPr>
  </w:style>
  <w:style w:type="paragraph" w:customStyle="1" w:styleId="Paragraph4">
    <w:name w:val="Paragraph4"/>
    <w:basedOn w:val="Normal"/>
    <w:pPr>
      <w:spacing w:before="80"/>
      <w:ind w:left="720"/>
      <w:jc w:val="both"/>
    </w:pPr>
    <w:rPr>
      <w:sz w:val="20"/>
      <w:szCs w:val="20"/>
    </w:rPr>
  </w:style>
  <w:style w:type="paragraph" w:styleId="Header">
    <w:name w:val="header"/>
    <w:basedOn w:val="Normal"/>
    <w:semiHidden/>
    <w:pPr>
      <w:tabs>
        <w:tab w:val="center" w:pos="4320"/>
        <w:tab w:val="right" w:pos="8640"/>
      </w:tabs>
    </w:pPr>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Cs w:val="20"/>
    </w:rPr>
  </w:style>
  <w:style w:type="paragraph" w:styleId="CommentText">
    <w:name w:val="annotation text"/>
    <w:basedOn w:val="Normal"/>
    <w:semiHidden/>
    <w:rPr>
      <w:sz w:val="20"/>
      <w:szCs w:val="20"/>
    </w:rPr>
  </w:style>
  <w:style w:type="paragraph" w:customStyle="1" w:styleId="Manual-titlePage3VerRelDate0">
    <w:name w:val="Manual-title Page 3 Ver Rel Date"/>
    <w:basedOn w:val="Normal"/>
    <w:pPr>
      <w:jc w:val="center"/>
    </w:pPr>
    <w:rPr>
      <w:rFonts w:ascii="Arial" w:hAnsi="Arial"/>
      <w:sz w:val="36"/>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character" w:styleId="Strong">
    <w:name w:val="Strong"/>
    <w:basedOn w:val="DefaultParagraphFont"/>
    <w:qFormat/>
    <w:rPr>
      <w:b/>
      <w:bCs/>
    </w:rPr>
  </w:style>
  <w:style w:type="paragraph" w:styleId="BodyText3">
    <w:name w:val="Body Text 3"/>
    <w:basedOn w:val="Normal"/>
    <w:semiHidden/>
    <w:pPr>
      <w:spacing w:after="120"/>
    </w:pPr>
    <w:rPr>
      <w:sz w:val="16"/>
      <w:szCs w:val="16"/>
    </w:rPr>
  </w:style>
  <w:style w:type="paragraph" w:customStyle="1" w:styleId="Paragraph3">
    <w:name w:val="Paragraph3"/>
    <w:basedOn w:val="Normal"/>
    <w:pPr>
      <w:spacing w:before="80"/>
      <w:ind w:left="360"/>
      <w:jc w:val="both"/>
    </w:pPr>
    <w:rPr>
      <w:sz w:val="20"/>
      <w:szCs w:val="20"/>
    </w:rPr>
  </w:style>
  <w:style w:type="paragraph" w:customStyle="1" w:styleId="Paragraph5">
    <w:name w:val="Paragraph5"/>
    <w:basedOn w:val="Normal"/>
    <w:pPr>
      <w:spacing w:before="80"/>
      <w:ind w:left="1080"/>
      <w:jc w:val="both"/>
    </w:pPr>
    <w:rPr>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10266</CharactersWithSpaces>
  <SharedDoc>false</SharedDoc>
  <HLinks>
    <vt:vector size="42" baseType="variant">
      <vt:variant>
        <vt:i4>1703992</vt:i4>
      </vt:variant>
      <vt:variant>
        <vt:i4>38</vt:i4>
      </vt:variant>
      <vt:variant>
        <vt:i4>0</vt:i4>
      </vt:variant>
      <vt:variant>
        <vt:i4>5</vt:i4>
      </vt:variant>
      <vt:variant>
        <vt:lpwstr/>
      </vt:variant>
      <vt:variant>
        <vt:lpwstr>_Toc72129974</vt:lpwstr>
      </vt:variant>
      <vt:variant>
        <vt:i4>1900600</vt:i4>
      </vt:variant>
      <vt:variant>
        <vt:i4>32</vt:i4>
      </vt:variant>
      <vt:variant>
        <vt:i4>0</vt:i4>
      </vt:variant>
      <vt:variant>
        <vt:i4>5</vt:i4>
      </vt:variant>
      <vt:variant>
        <vt:lpwstr/>
      </vt:variant>
      <vt:variant>
        <vt:lpwstr>_Toc72129973</vt:lpwstr>
      </vt:variant>
      <vt:variant>
        <vt:i4>1835064</vt:i4>
      </vt:variant>
      <vt:variant>
        <vt:i4>26</vt:i4>
      </vt:variant>
      <vt:variant>
        <vt:i4>0</vt:i4>
      </vt:variant>
      <vt:variant>
        <vt:i4>5</vt:i4>
      </vt:variant>
      <vt:variant>
        <vt:lpwstr/>
      </vt:variant>
      <vt:variant>
        <vt:lpwstr>_Toc72129972</vt:lpwstr>
      </vt:variant>
      <vt:variant>
        <vt:i4>2031672</vt:i4>
      </vt:variant>
      <vt:variant>
        <vt:i4>20</vt:i4>
      </vt:variant>
      <vt:variant>
        <vt:i4>0</vt:i4>
      </vt:variant>
      <vt:variant>
        <vt:i4>5</vt:i4>
      </vt:variant>
      <vt:variant>
        <vt:lpwstr/>
      </vt:variant>
      <vt:variant>
        <vt:lpwstr>_Toc72129971</vt:lpwstr>
      </vt:variant>
      <vt:variant>
        <vt:i4>1966136</vt:i4>
      </vt:variant>
      <vt:variant>
        <vt:i4>14</vt:i4>
      </vt:variant>
      <vt:variant>
        <vt:i4>0</vt:i4>
      </vt:variant>
      <vt:variant>
        <vt:i4>5</vt:i4>
      </vt:variant>
      <vt:variant>
        <vt:lpwstr/>
      </vt:variant>
      <vt:variant>
        <vt:lpwstr>_Toc72129970</vt:lpwstr>
      </vt:variant>
      <vt:variant>
        <vt:i4>1507385</vt:i4>
      </vt:variant>
      <vt:variant>
        <vt:i4>8</vt:i4>
      </vt:variant>
      <vt:variant>
        <vt:i4>0</vt:i4>
      </vt:variant>
      <vt:variant>
        <vt:i4>5</vt:i4>
      </vt:variant>
      <vt:variant>
        <vt:lpwstr/>
      </vt:variant>
      <vt:variant>
        <vt:lpwstr>_Toc72129969</vt:lpwstr>
      </vt:variant>
      <vt:variant>
        <vt:i4>1441849</vt:i4>
      </vt:variant>
      <vt:variant>
        <vt:i4>2</vt:i4>
      </vt:variant>
      <vt:variant>
        <vt:i4>0</vt:i4>
      </vt:variant>
      <vt:variant>
        <vt:i4>5</vt:i4>
      </vt:variant>
      <vt:variant>
        <vt:lpwstr/>
      </vt:variant>
      <vt:variant>
        <vt:lpwstr>_Toc72129968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2004-04-09T19:24:00Z</cp:lastPrinted>
  <dcterms:created xsi:type="dcterms:W3CDTF">2021-08-19T21:33:00Z</dcterms:created>
  <dcterms:modified xsi:type="dcterms:W3CDTF">2021-08-19T21:33:00Z</dcterms:modified>
</cp:coreProperties>
</file>