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76D58" w14:textId="77777777" w:rsidR="00430E85" w:rsidRPr="00EC30F6" w:rsidRDefault="00C402C6">
      <w:pPr>
        <w:ind w:left="2160" w:firstLine="720"/>
        <w:rPr>
          <w:rFonts w:ascii="Arial" w:hAnsi="Arial"/>
          <w:color w:val="000000"/>
          <w:sz w:val="16"/>
        </w:rPr>
      </w:pPr>
      <w:r>
        <w:rPr>
          <w:rFonts w:ascii="Arial" w:hAnsi="Arial"/>
          <w:color w:val="000000"/>
        </w:rPr>
        <w:pict w14:anchorId="54AE2CB9">
          <v:line id="_x0000_s1026" style="position:absolute;left:0;text-align:left;z-index:251655680" from="309.6pt,33.85pt" to="468pt,33.85pt" o:allowincell="f" strokeweight=".5pt"/>
        </w:pict>
      </w:r>
      <w:r>
        <w:rPr>
          <w:rFonts w:ascii="Arial" w:hAnsi="Arial"/>
          <w:color w:val="000000"/>
        </w:rPr>
        <w:pict w14:anchorId="38F69232">
          <v:line id="_x0000_s1027" style="position:absolute;left:0;text-align:left;z-index:251656704" from="0,33.85pt" to="151.2pt,33.85pt" o:allowincell="f" strokeweight=".5pt"/>
        </w:pict>
      </w:r>
      <w:r>
        <w:rPr>
          <w:rFonts w:ascii="Arial" w:hAnsi="Arial"/>
          <w:color w:val="000000"/>
        </w:rPr>
        <w:pict w14:anchorId="66534B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183.45pt;height:108.3pt" fillcolor="window">
            <v:imagedata r:id="rId7" o:title=""/>
          </v:shape>
        </w:pict>
      </w:r>
    </w:p>
    <w:p w14:paraId="2ADAB804" w14:textId="77777777" w:rsidR="00430E85" w:rsidRPr="00EC30F6" w:rsidRDefault="00430E85">
      <w:pPr>
        <w:jc w:val="center"/>
        <w:rPr>
          <w:rFonts w:ascii="Arial" w:hAnsi="Arial"/>
          <w:color w:val="000000"/>
        </w:rPr>
      </w:pPr>
    </w:p>
    <w:p w14:paraId="23D22C46" w14:textId="77777777" w:rsidR="00430E85" w:rsidRPr="00EC30F6" w:rsidRDefault="00430E85">
      <w:pPr>
        <w:jc w:val="center"/>
        <w:rPr>
          <w:rFonts w:ascii="Arial" w:hAnsi="Arial"/>
          <w:color w:val="000000"/>
        </w:rPr>
      </w:pPr>
    </w:p>
    <w:p w14:paraId="50F94375" w14:textId="77777777" w:rsidR="00430E85" w:rsidRPr="00EC30F6" w:rsidRDefault="00430E85">
      <w:pPr>
        <w:jc w:val="center"/>
        <w:rPr>
          <w:rFonts w:ascii="Arial" w:hAnsi="Arial"/>
          <w:color w:val="000000"/>
        </w:rPr>
      </w:pPr>
    </w:p>
    <w:p w14:paraId="059DCB08" w14:textId="77777777" w:rsidR="00430E85" w:rsidRPr="00EC30F6" w:rsidRDefault="00430E85">
      <w:pPr>
        <w:jc w:val="center"/>
        <w:rPr>
          <w:rFonts w:ascii="Arial" w:hAnsi="Arial"/>
          <w:b/>
          <w:color w:val="000000"/>
          <w:sz w:val="64"/>
        </w:rPr>
      </w:pPr>
      <w:r w:rsidRPr="00EC30F6">
        <w:rPr>
          <w:rFonts w:ascii="Arial" w:hAnsi="Arial"/>
          <w:b/>
          <w:color w:val="000000"/>
          <w:sz w:val="64"/>
        </w:rPr>
        <w:t xml:space="preserve">HIPAA </w:t>
      </w:r>
      <w:r w:rsidR="007151ED" w:rsidRPr="00EC30F6">
        <w:rPr>
          <w:rFonts w:ascii="Arial" w:hAnsi="Arial"/>
          <w:b/>
          <w:color w:val="000000"/>
          <w:sz w:val="64"/>
        </w:rPr>
        <w:t xml:space="preserve">NCPDP </w:t>
      </w:r>
      <w:r w:rsidR="00335D65" w:rsidRPr="00EC30F6">
        <w:rPr>
          <w:rFonts w:ascii="Arial" w:hAnsi="Arial"/>
          <w:b/>
          <w:color w:val="000000"/>
          <w:sz w:val="64"/>
        </w:rPr>
        <w:t>Connection for EDI Pharmacy</w:t>
      </w:r>
      <w:r w:rsidR="00F5385A" w:rsidRPr="00EC30F6">
        <w:rPr>
          <w:rFonts w:ascii="Arial" w:hAnsi="Arial"/>
          <w:b/>
          <w:color w:val="000000"/>
          <w:sz w:val="64"/>
        </w:rPr>
        <w:t xml:space="preserve"> </w:t>
      </w:r>
      <w:r w:rsidR="00925788" w:rsidRPr="00EC30F6">
        <w:rPr>
          <w:rFonts w:ascii="Arial" w:hAnsi="Arial"/>
          <w:b/>
          <w:color w:val="000000"/>
          <w:sz w:val="64"/>
        </w:rPr>
        <w:br/>
      </w:r>
      <w:r w:rsidR="00335D65" w:rsidRPr="00EC30F6">
        <w:rPr>
          <w:rFonts w:ascii="Arial" w:hAnsi="Arial"/>
          <w:b/>
          <w:color w:val="000000"/>
          <w:sz w:val="64"/>
        </w:rPr>
        <w:t>(</w:t>
      </w:r>
      <w:r w:rsidR="00A06568" w:rsidRPr="00EC30F6">
        <w:rPr>
          <w:rFonts w:ascii="Arial" w:hAnsi="Arial"/>
          <w:b/>
          <w:color w:val="000000"/>
          <w:sz w:val="64"/>
        </w:rPr>
        <w:t>Active</w:t>
      </w:r>
      <w:r w:rsidR="00925788" w:rsidRPr="00EC30F6">
        <w:rPr>
          <w:rFonts w:ascii="Arial" w:hAnsi="Arial"/>
          <w:b/>
          <w:color w:val="000000"/>
          <w:sz w:val="64"/>
        </w:rPr>
        <w:t xml:space="preserve"> Release</w:t>
      </w:r>
      <w:r w:rsidR="00335D65" w:rsidRPr="00EC30F6">
        <w:rPr>
          <w:rFonts w:ascii="Arial" w:hAnsi="Arial"/>
          <w:b/>
          <w:color w:val="000000"/>
          <w:sz w:val="64"/>
        </w:rPr>
        <w:t>)</w:t>
      </w:r>
    </w:p>
    <w:p w14:paraId="1182981F" w14:textId="77777777" w:rsidR="00430E85" w:rsidRPr="00EC30F6" w:rsidRDefault="00430E85">
      <w:pPr>
        <w:jc w:val="center"/>
        <w:rPr>
          <w:rFonts w:ascii="Arial" w:hAnsi="Arial"/>
          <w:b/>
          <w:color w:val="000000"/>
          <w:sz w:val="64"/>
        </w:rPr>
      </w:pPr>
    </w:p>
    <w:p w14:paraId="5A12A92A" w14:textId="77777777" w:rsidR="00430E85" w:rsidRPr="00EC30F6" w:rsidRDefault="00430E85">
      <w:pPr>
        <w:pStyle w:val="Heading7"/>
        <w:jc w:val="center"/>
        <w:rPr>
          <w:b/>
          <w:color w:val="000000"/>
          <w:sz w:val="48"/>
        </w:rPr>
      </w:pPr>
      <w:r w:rsidRPr="00EC30F6">
        <w:rPr>
          <w:b/>
          <w:color w:val="000000"/>
          <w:sz w:val="48"/>
        </w:rPr>
        <w:t>RELEASE NOTES</w:t>
      </w:r>
    </w:p>
    <w:p w14:paraId="18F08A2D" w14:textId="77777777" w:rsidR="00BA76E6" w:rsidRPr="00EC30F6" w:rsidRDefault="00BA76E6" w:rsidP="00BA76E6">
      <w:pPr>
        <w:jc w:val="center"/>
        <w:rPr>
          <w:rFonts w:ascii="Arial" w:hAnsi="Arial" w:cs="Arial"/>
          <w:sz w:val="36"/>
        </w:rPr>
      </w:pPr>
      <w:r w:rsidRPr="00EC30F6">
        <w:rPr>
          <w:rFonts w:ascii="Arial" w:hAnsi="Arial" w:cs="Arial"/>
          <w:sz w:val="36"/>
        </w:rPr>
        <w:t>BPS*1*1</w:t>
      </w:r>
      <w:r w:rsidRPr="00EC30F6">
        <w:rPr>
          <w:rFonts w:ascii="Arial" w:hAnsi="Arial" w:cs="Arial"/>
          <w:sz w:val="36"/>
        </w:rPr>
        <w:br/>
        <w:t>IB*2*276</w:t>
      </w:r>
    </w:p>
    <w:p w14:paraId="5EF1929F" w14:textId="77777777" w:rsidR="00BA76E6" w:rsidRPr="00EC30F6" w:rsidRDefault="00BA76E6" w:rsidP="005C51B9">
      <w:pPr>
        <w:jc w:val="center"/>
        <w:rPr>
          <w:rFonts w:ascii="Arial" w:hAnsi="Arial" w:cs="Arial"/>
          <w:sz w:val="36"/>
        </w:rPr>
      </w:pPr>
      <w:r w:rsidRPr="00EC30F6">
        <w:rPr>
          <w:rFonts w:ascii="Arial" w:hAnsi="Arial" w:cs="Arial"/>
          <w:sz w:val="36"/>
        </w:rPr>
        <w:t>PRCA*4.5*230</w:t>
      </w:r>
    </w:p>
    <w:p w14:paraId="7492D964" w14:textId="77777777" w:rsidR="00BA76E6" w:rsidRPr="00EC30F6" w:rsidRDefault="00BA76E6" w:rsidP="005C51B9">
      <w:pPr>
        <w:jc w:val="center"/>
        <w:rPr>
          <w:rFonts w:ascii="Arial" w:hAnsi="Arial" w:cs="Arial"/>
          <w:sz w:val="36"/>
        </w:rPr>
      </w:pPr>
      <w:r w:rsidRPr="00EC30F6">
        <w:rPr>
          <w:rFonts w:ascii="Arial" w:hAnsi="Arial" w:cs="Arial"/>
          <w:sz w:val="36"/>
        </w:rPr>
        <w:t>PSO*7*148</w:t>
      </w:r>
    </w:p>
    <w:p w14:paraId="40AAC64B" w14:textId="77777777" w:rsidR="00BA76E6" w:rsidRPr="00EC30F6" w:rsidRDefault="00BA76E6" w:rsidP="005C51B9">
      <w:pPr>
        <w:jc w:val="center"/>
      </w:pPr>
      <w:r w:rsidRPr="00EC30F6">
        <w:rPr>
          <w:rFonts w:ascii="Arial" w:hAnsi="Arial" w:cs="Arial"/>
          <w:sz w:val="36"/>
        </w:rPr>
        <w:t>PSS*1*90</w:t>
      </w:r>
      <w:r w:rsidRPr="00EC30F6">
        <w:rPr>
          <w:rFonts w:ascii="Arial" w:hAnsi="Arial" w:cs="Arial"/>
          <w:sz w:val="36"/>
        </w:rPr>
        <w:br/>
        <w:t>PSX*2*48</w:t>
      </w:r>
      <w:r w:rsidRPr="00EC30F6">
        <w:rPr>
          <w:rFonts w:ascii="Arial" w:hAnsi="Arial" w:cs="Arial"/>
          <w:sz w:val="36"/>
        </w:rPr>
        <w:br/>
      </w:r>
    </w:p>
    <w:p w14:paraId="7285F38D" w14:textId="77777777" w:rsidR="00983A0F" w:rsidRPr="00EC30F6" w:rsidRDefault="00983A0F">
      <w:pPr>
        <w:jc w:val="center"/>
        <w:rPr>
          <w:rFonts w:ascii="Arial" w:hAnsi="Arial"/>
          <w:color w:val="000000"/>
          <w:sz w:val="36"/>
        </w:rPr>
      </w:pPr>
    </w:p>
    <w:p w14:paraId="17DD4CEE" w14:textId="77777777" w:rsidR="00430E85" w:rsidRPr="00EC30F6" w:rsidRDefault="00EC30F6">
      <w:pPr>
        <w:jc w:val="center"/>
        <w:rPr>
          <w:rFonts w:ascii="Arial" w:hAnsi="Arial"/>
          <w:color w:val="000000"/>
          <w:sz w:val="36"/>
        </w:rPr>
      </w:pPr>
      <w:r w:rsidRPr="00EC30F6">
        <w:rPr>
          <w:rFonts w:ascii="Arial" w:hAnsi="Arial"/>
          <w:color w:val="000000"/>
          <w:sz w:val="36"/>
        </w:rPr>
        <w:t>April 2006</w:t>
      </w:r>
    </w:p>
    <w:p w14:paraId="1FDCFEBC" w14:textId="77777777" w:rsidR="005C51B9" w:rsidRPr="00EC30F6" w:rsidRDefault="005C51B9" w:rsidP="00BA76E6">
      <w:pPr>
        <w:rPr>
          <w:rFonts w:ascii="Arial" w:hAnsi="Arial"/>
          <w:color w:val="000000"/>
        </w:rPr>
      </w:pPr>
    </w:p>
    <w:p w14:paraId="7C253594" w14:textId="77777777" w:rsidR="0057730F" w:rsidRPr="00EC30F6" w:rsidRDefault="0057730F">
      <w:pPr>
        <w:jc w:val="center"/>
        <w:rPr>
          <w:rFonts w:ascii="Arial" w:hAnsi="Arial"/>
          <w:color w:val="000000"/>
        </w:rPr>
      </w:pPr>
    </w:p>
    <w:p w14:paraId="3A857350" w14:textId="77777777" w:rsidR="00F22ABB" w:rsidRPr="00EC30F6" w:rsidRDefault="00F22ABB" w:rsidP="00843248">
      <w:pPr>
        <w:rPr>
          <w:rFonts w:ascii="Arial" w:hAnsi="Arial"/>
          <w:color w:val="000000"/>
        </w:rPr>
      </w:pPr>
    </w:p>
    <w:p w14:paraId="2CA5AA57" w14:textId="77777777" w:rsidR="00BA76E6" w:rsidRPr="00EC30F6" w:rsidRDefault="00BA76E6" w:rsidP="00843248">
      <w:pPr>
        <w:rPr>
          <w:rFonts w:ascii="Arial" w:hAnsi="Arial"/>
          <w:color w:val="000000"/>
        </w:rPr>
      </w:pPr>
    </w:p>
    <w:p w14:paraId="6A84A31F" w14:textId="77777777" w:rsidR="0057730F" w:rsidRPr="00EC30F6" w:rsidRDefault="00C402C6" w:rsidP="00D73800">
      <w:pPr>
        <w:jc w:val="center"/>
        <w:rPr>
          <w:rFonts w:ascii="Arial" w:hAnsi="Arial" w:cs="Arial"/>
          <w:b/>
        </w:rPr>
      </w:pPr>
      <w:r>
        <w:rPr>
          <w:rFonts w:ascii="Arial" w:hAnsi="Arial" w:cs="Arial"/>
          <w:b/>
          <w:noProof/>
        </w:rPr>
        <w:pict w14:anchorId="248818B5">
          <v:line id="_x0000_s1045" style="position:absolute;left:0;text-align:left;z-index:251657728" from="342pt,6.6pt" to="475.2pt,6.6pt" strokeweight=".5pt"/>
        </w:pict>
      </w:r>
      <w:r>
        <w:rPr>
          <w:rFonts w:ascii="Arial" w:hAnsi="Arial" w:cs="Arial"/>
          <w:b/>
          <w:noProof/>
        </w:rPr>
        <w:pict w14:anchorId="14288F5B">
          <v:line id="_x0000_s1046" style="position:absolute;left:0;text-align:left;flip:x;z-index:251658752" from="0,6.6pt" to="126pt,6.6pt" strokeweight=".5pt"/>
        </w:pict>
      </w:r>
      <w:r w:rsidR="00D73800" w:rsidRPr="00EC30F6">
        <w:rPr>
          <w:rFonts w:ascii="Arial" w:hAnsi="Arial" w:cs="Arial"/>
        </w:rPr>
        <w:t>Department of Veterans Affairs</w:t>
      </w:r>
      <w:r w:rsidR="0057730F" w:rsidRPr="00EC30F6">
        <w:rPr>
          <w:rFonts w:ascii="Arial" w:hAnsi="Arial" w:cs="Arial"/>
        </w:rPr>
        <w:t xml:space="preserve"> </w:t>
      </w:r>
    </w:p>
    <w:p w14:paraId="7D72BC17" w14:textId="77777777" w:rsidR="00430E85" w:rsidRPr="00EC30F6" w:rsidRDefault="008A508B" w:rsidP="00D73800">
      <w:pPr>
        <w:jc w:val="center"/>
        <w:rPr>
          <w:color w:val="000000"/>
        </w:rPr>
      </w:pPr>
      <w:smartTag w:uri="urn:schemas-microsoft-com:office:smarttags" w:element="place">
        <w:r w:rsidRPr="00EC30F6">
          <w:rPr>
            <w:rFonts w:ascii="Arial" w:hAnsi="Arial" w:cs="Arial"/>
          </w:rPr>
          <w:t>VistA</w:t>
        </w:r>
      </w:smartTag>
      <w:r w:rsidRPr="00EC30F6">
        <w:rPr>
          <w:rFonts w:ascii="Arial" w:hAnsi="Arial" w:cs="Arial"/>
          <w:bCs/>
        </w:rPr>
        <w:t xml:space="preserve"> </w:t>
      </w:r>
      <w:r w:rsidR="00D73800" w:rsidRPr="00EC30F6">
        <w:rPr>
          <w:rFonts w:ascii="Arial" w:hAnsi="Arial" w:cs="Arial"/>
          <w:bCs/>
        </w:rPr>
        <w:t>Health Systems</w:t>
      </w:r>
      <w:r w:rsidR="00D73800" w:rsidRPr="00EC30F6">
        <w:rPr>
          <w:rFonts w:ascii="Arial" w:hAnsi="Arial" w:cs="Arial"/>
        </w:rPr>
        <w:t xml:space="preserve"> Design &amp; Development</w:t>
      </w:r>
      <w:r w:rsidR="00D73800" w:rsidRPr="00EC30F6">
        <w:rPr>
          <w:rFonts w:ascii="Arial" w:hAnsi="Arial" w:cs="Arial"/>
        </w:rPr>
        <w:br/>
      </w:r>
    </w:p>
    <w:p w14:paraId="35A6CAC6" w14:textId="77777777" w:rsidR="00FB71F2" w:rsidRPr="00EC30F6" w:rsidRDefault="00FB71F2">
      <w:pPr>
        <w:spacing w:line="216" w:lineRule="auto"/>
        <w:rPr>
          <w:color w:val="000000"/>
        </w:rPr>
      </w:pPr>
    </w:p>
    <w:p w14:paraId="5ABDD0B1" w14:textId="77777777" w:rsidR="00FB71F2" w:rsidRPr="00EC30F6" w:rsidRDefault="00FB71F2">
      <w:pPr>
        <w:spacing w:line="216" w:lineRule="auto"/>
        <w:rPr>
          <w:color w:val="000000"/>
        </w:rPr>
      </w:pPr>
    </w:p>
    <w:p w14:paraId="3EFBEA12" w14:textId="77777777" w:rsidR="00FB71F2" w:rsidRPr="00EC30F6" w:rsidRDefault="00FB71F2">
      <w:pPr>
        <w:spacing w:line="216" w:lineRule="auto"/>
        <w:rPr>
          <w:color w:val="000000"/>
        </w:rPr>
      </w:pPr>
    </w:p>
    <w:p w14:paraId="614F9139" w14:textId="77777777" w:rsidR="00FB71F2" w:rsidRPr="00EC30F6" w:rsidRDefault="00FB71F2">
      <w:pPr>
        <w:spacing w:line="216" w:lineRule="auto"/>
        <w:rPr>
          <w:color w:val="000000"/>
        </w:rPr>
      </w:pPr>
    </w:p>
    <w:p w14:paraId="44832BFF" w14:textId="77777777" w:rsidR="00FB71F2" w:rsidRPr="00EC30F6" w:rsidRDefault="00FB71F2">
      <w:pPr>
        <w:spacing w:line="216" w:lineRule="auto"/>
        <w:rPr>
          <w:color w:val="000000"/>
        </w:rPr>
      </w:pPr>
    </w:p>
    <w:p w14:paraId="773BABE0" w14:textId="77777777" w:rsidR="00FB71F2" w:rsidRPr="00EC30F6" w:rsidRDefault="00FB71F2">
      <w:pPr>
        <w:spacing w:line="216" w:lineRule="auto"/>
        <w:rPr>
          <w:color w:val="000000"/>
        </w:rPr>
      </w:pPr>
    </w:p>
    <w:p w14:paraId="473DB333" w14:textId="77777777" w:rsidR="00FB71F2" w:rsidRPr="00EC30F6" w:rsidRDefault="00FB71F2">
      <w:pPr>
        <w:spacing w:line="216" w:lineRule="auto"/>
        <w:rPr>
          <w:color w:val="000000"/>
        </w:rPr>
      </w:pPr>
    </w:p>
    <w:p w14:paraId="25108B10" w14:textId="77777777" w:rsidR="00FB71F2" w:rsidRPr="00EC30F6" w:rsidRDefault="00FB71F2">
      <w:pPr>
        <w:spacing w:line="216" w:lineRule="auto"/>
        <w:rPr>
          <w:color w:val="000000"/>
        </w:rPr>
      </w:pPr>
    </w:p>
    <w:p w14:paraId="06B3AEFF" w14:textId="77777777" w:rsidR="00FB71F2" w:rsidRPr="00EC30F6" w:rsidRDefault="00FB71F2">
      <w:pPr>
        <w:spacing w:line="216" w:lineRule="auto"/>
        <w:rPr>
          <w:color w:val="000000"/>
        </w:rPr>
      </w:pPr>
    </w:p>
    <w:p w14:paraId="364D195F" w14:textId="77777777" w:rsidR="00430E85" w:rsidRPr="00EC30F6" w:rsidRDefault="00430E85">
      <w:pPr>
        <w:spacing w:line="216" w:lineRule="auto"/>
        <w:rPr>
          <w:color w:val="000000"/>
        </w:rPr>
        <w:sectPr w:rsidR="00430E85" w:rsidRPr="00EC30F6" w:rsidSect="00A742C4">
          <w:footerReference w:type="default" r:id="rId8"/>
          <w:pgSz w:w="12240" w:h="15840" w:code="1"/>
          <w:pgMar w:top="1440" w:right="1440" w:bottom="1440" w:left="1440" w:header="720" w:footer="720" w:gutter="0"/>
          <w:pgNumType w:fmt="lowerRoman" w:start="1"/>
          <w:cols w:space="720"/>
          <w:titlePg/>
          <w:docGrid w:linePitch="326"/>
        </w:sectPr>
      </w:pPr>
    </w:p>
    <w:p w14:paraId="46D315D9" w14:textId="77777777" w:rsidR="00430E85" w:rsidRPr="00EC30F6" w:rsidRDefault="00430E85" w:rsidP="00612F4E">
      <w:pPr>
        <w:pStyle w:val="TOCHeading"/>
      </w:pPr>
      <w:r w:rsidRPr="00EC30F6">
        <w:lastRenderedPageBreak/>
        <w:t>Table of Contents</w:t>
      </w:r>
    </w:p>
    <w:p w14:paraId="2AF9F27C" w14:textId="77777777" w:rsidR="00430E85" w:rsidRPr="00EC30F6" w:rsidRDefault="00430E85">
      <w:pPr>
        <w:spacing w:line="216" w:lineRule="auto"/>
        <w:rPr>
          <w:color w:val="000000"/>
        </w:rPr>
      </w:pPr>
    </w:p>
    <w:p w14:paraId="51D851EB" w14:textId="77777777" w:rsidR="001B53F8" w:rsidRPr="00EC30F6" w:rsidRDefault="00430E85">
      <w:pPr>
        <w:pStyle w:val="TOC1"/>
        <w:rPr>
          <w:b w:val="0"/>
          <w:noProof/>
          <w:sz w:val="24"/>
          <w:szCs w:val="24"/>
        </w:rPr>
      </w:pPr>
      <w:r w:rsidRPr="00EC30F6">
        <w:fldChar w:fldCharType="begin"/>
      </w:r>
      <w:r w:rsidRPr="00EC30F6">
        <w:instrText xml:space="preserve"> TOC \o "3-3" \h \z \t "Heading 1,1,Heading 2,2,heading1,1" </w:instrText>
      </w:r>
      <w:r w:rsidRPr="00EC30F6">
        <w:fldChar w:fldCharType="separate"/>
      </w:r>
      <w:hyperlink w:anchor="_Toc122937722" w:history="1">
        <w:r w:rsidR="001B53F8" w:rsidRPr="00EC30F6">
          <w:rPr>
            <w:rStyle w:val="Hyperlink"/>
            <w:noProof/>
          </w:rPr>
          <w:t>1.</w:t>
        </w:r>
        <w:r w:rsidR="001B53F8" w:rsidRPr="00EC30F6">
          <w:rPr>
            <w:b w:val="0"/>
            <w:noProof/>
            <w:sz w:val="24"/>
            <w:szCs w:val="24"/>
          </w:rPr>
          <w:tab/>
        </w:r>
        <w:r w:rsidR="001B53F8" w:rsidRPr="00EC30F6">
          <w:rPr>
            <w:rStyle w:val="Hyperlink"/>
            <w:noProof/>
          </w:rPr>
          <w:t>Project Overview</w:t>
        </w:r>
        <w:r w:rsidR="001B53F8" w:rsidRPr="00EC30F6">
          <w:rPr>
            <w:noProof/>
            <w:webHidden/>
          </w:rPr>
          <w:tab/>
        </w:r>
        <w:r w:rsidR="001B53F8" w:rsidRPr="00EC30F6">
          <w:rPr>
            <w:noProof/>
            <w:webHidden/>
          </w:rPr>
          <w:fldChar w:fldCharType="begin"/>
        </w:r>
        <w:r w:rsidR="001B53F8" w:rsidRPr="00EC30F6">
          <w:rPr>
            <w:noProof/>
            <w:webHidden/>
          </w:rPr>
          <w:instrText xml:space="preserve"> PAGEREF _Toc122937722 \h </w:instrText>
        </w:r>
        <w:r w:rsidR="001B53F8" w:rsidRPr="00EC30F6">
          <w:rPr>
            <w:noProof/>
            <w:webHidden/>
          </w:rPr>
        </w:r>
        <w:r w:rsidR="001B53F8" w:rsidRPr="00EC30F6">
          <w:rPr>
            <w:noProof/>
            <w:webHidden/>
          </w:rPr>
          <w:fldChar w:fldCharType="separate"/>
        </w:r>
        <w:r w:rsidR="00B61017">
          <w:rPr>
            <w:noProof/>
            <w:webHidden/>
          </w:rPr>
          <w:t>1</w:t>
        </w:r>
        <w:r w:rsidR="001B53F8" w:rsidRPr="00EC30F6">
          <w:rPr>
            <w:noProof/>
            <w:webHidden/>
          </w:rPr>
          <w:fldChar w:fldCharType="end"/>
        </w:r>
      </w:hyperlink>
    </w:p>
    <w:p w14:paraId="72CB7A29" w14:textId="77777777" w:rsidR="001B53F8" w:rsidRPr="00EC30F6" w:rsidRDefault="00C402C6">
      <w:pPr>
        <w:pStyle w:val="TOC2"/>
        <w:rPr>
          <w:noProof/>
          <w:szCs w:val="24"/>
        </w:rPr>
      </w:pPr>
      <w:hyperlink w:anchor="_Toc122937723" w:history="1">
        <w:r w:rsidR="001B53F8" w:rsidRPr="00EC30F6">
          <w:rPr>
            <w:rStyle w:val="Hyperlink"/>
            <w:noProof/>
          </w:rPr>
          <w:t>1.1.</w:t>
        </w:r>
        <w:r w:rsidR="001B53F8" w:rsidRPr="00EC30F6">
          <w:rPr>
            <w:noProof/>
            <w:szCs w:val="24"/>
          </w:rPr>
          <w:tab/>
        </w:r>
        <w:r w:rsidR="001B53F8" w:rsidRPr="00EC30F6">
          <w:rPr>
            <w:rStyle w:val="Hyperlink"/>
            <w:noProof/>
          </w:rPr>
          <w:t>General Information</w:t>
        </w:r>
        <w:r w:rsidR="001B53F8" w:rsidRPr="00EC30F6">
          <w:rPr>
            <w:noProof/>
            <w:webHidden/>
          </w:rPr>
          <w:tab/>
        </w:r>
        <w:r w:rsidR="001B53F8" w:rsidRPr="00EC30F6">
          <w:rPr>
            <w:noProof/>
            <w:webHidden/>
          </w:rPr>
          <w:fldChar w:fldCharType="begin"/>
        </w:r>
        <w:r w:rsidR="001B53F8" w:rsidRPr="00EC30F6">
          <w:rPr>
            <w:noProof/>
            <w:webHidden/>
          </w:rPr>
          <w:instrText xml:space="preserve"> PAGEREF _Toc122937723 \h </w:instrText>
        </w:r>
        <w:r w:rsidR="001B53F8" w:rsidRPr="00EC30F6">
          <w:rPr>
            <w:noProof/>
            <w:webHidden/>
          </w:rPr>
        </w:r>
        <w:r w:rsidR="001B53F8" w:rsidRPr="00EC30F6">
          <w:rPr>
            <w:noProof/>
            <w:webHidden/>
          </w:rPr>
          <w:fldChar w:fldCharType="separate"/>
        </w:r>
        <w:r w:rsidR="00B61017">
          <w:rPr>
            <w:noProof/>
            <w:webHidden/>
          </w:rPr>
          <w:t>1</w:t>
        </w:r>
        <w:r w:rsidR="001B53F8" w:rsidRPr="00EC30F6">
          <w:rPr>
            <w:noProof/>
            <w:webHidden/>
          </w:rPr>
          <w:fldChar w:fldCharType="end"/>
        </w:r>
      </w:hyperlink>
    </w:p>
    <w:p w14:paraId="031A7647" w14:textId="77777777" w:rsidR="001B53F8" w:rsidRPr="00EC30F6" w:rsidRDefault="00C402C6">
      <w:pPr>
        <w:pStyle w:val="TOC2"/>
        <w:rPr>
          <w:noProof/>
          <w:szCs w:val="24"/>
        </w:rPr>
      </w:pPr>
      <w:hyperlink w:anchor="_Toc122937724" w:history="1">
        <w:r w:rsidR="001B53F8" w:rsidRPr="00EC30F6">
          <w:rPr>
            <w:rStyle w:val="Hyperlink"/>
            <w:noProof/>
          </w:rPr>
          <w:t>1.2.</w:t>
        </w:r>
        <w:r w:rsidR="001B53F8" w:rsidRPr="00EC30F6">
          <w:rPr>
            <w:noProof/>
            <w:szCs w:val="24"/>
          </w:rPr>
          <w:tab/>
        </w:r>
        <w:r w:rsidR="001B53F8" w:rsidRPr="00EC30F6">
          <w:rPr>
            <w:rStyle w:val="Hyperlink"/>
            <w:noProof/>
          </w:rPr>
          <w:t>HIPAA – Global Patches and Build</w:t>
        </w:r>
        <w:r w:rsidR="001B53F8" w:rsidRPr="00EC30F6">
          <w:rPr>
            <w:noProof/>
            <w:webHidden/>
          </w:rPr>
          <w:tab/>
        </w:r>
        <w:r w:rsidR="001B53F8" w:rsidRPr="00EC30F6">
          <w:rPr>
            <w:noProof/>
            <w:webHidden/>
          </w:rPr>
          <w:fldChar w:fldCharType="begin"/>
        </w:r>
        <w:r w:rsidR="001B53F8" w:rsidRPr="00EC30F6">
          <w:rPr>
            <w:noProof/>
            <w:webHidden/>
          </w:rPr>
          <w:instrText xml:space="preserve"> PAGEREF _Toc122937724 \h </w:instrText>
        </w:r>
        <w:r w:rsidR="001B53F8" w:rsidRPr="00EC30F6">
          <w:rPr>
            <w:noProof/>
            <w:webHidden/>
          </w:rPr>
        </w:r>
        <w:r w:rsidR="001B53F8" w:rsidRPr="00EC30F6">
          <w:rPr>
            <w:noProof/>
            <w:webHidden/>
          </w:rPr>
          <w:fldChar w:fldCharType="separate"/>
        </w:r>
        <w:r w:rsidR="00B61017">
          <w:rPr>
            <w:noProof/>
            <w:webHidden/>
          </w:rPr>
          <w:t>2</w:t>
        </w:r>
        <w:r w:rsidR="001B53F8" w:rsidRPr="00EC30F6">
          <w:rPr>
            <w:noProof/>
            <w:webHidden/>
          </w:rPr>
          <w:fldChar w:fldCharType="end"/>
        </w:r>
      </w:hyperlink>
    </w:p>
    <w:p w14:paraId="29382D2E" w14:textId="77777777" w:rsidR="001B53F8" w:rsidRPr="00EC30F6" w:rsidRDefault="00C402C6">
      <w:pPr>
        <w:pStyle w:val="TOC1"/>
        <w:rPr>
          <w:b w:val="0"/>
          <w:noProof/>
          <w:sz w:val="24"/>
          <w:szCs w:val="24"/>
        </w:rPr>
      </w:pPr>
      <w:hyperlink w:anchor="_Toc122937725" w:history="1">
        <w:r w:rsidR="001B53F8" w:rsidRPr="00EC30F6">
          <w:rPr>
            <w:rStyle w:val="Hyperlink"/>
            <w:noProof/>
          </w:rPr>
          <w:t>2.</w:t>
        </w:r>
        <w:r w:rsidR="001B53F8" w:rsidRPr="00EC30F6">
          <w:rPr>
            <w:b w:val="0"/>
            <w:noProof/>
            <w:sz w:val="24"/>
            <w:szCs w:val="24"/>
          </w:rPr>
          <w:tab/>
        </w:r>
        <w:r w:rsidR="001B53F8" w:rsidRPr="00EC30F6">
          <w:rPr>
            <w:rStyle w:val="Hyperlink"/>
            <w:noProof/>
          </w:rPr>
          <w:t>Activating the ECME V. 1.0 Package</w:t>
        </w:r>
        <w:r w:rsidR="001B53F8" w:rsidRPr="00EC30F6">
          <w:rPr>
            <w:noProof/>
            <w:webHidden/>
          </w:rPr>
          <w:tab/>
        </w:r>
        <w:r w:rsidR="001B53F8" w:rsidRPr="00EC30F6">
          <w:rPr>
            <w:noProof/>
            <w:webHidden/>
          </w:rPr>
          <w:fldChar w:fldCharType="begin"/>
        </w:r>
        <w:r w:rsidR="001B53F8" w:rsidRPr="00EC30F6">
          <w:rPr>
            <w:noProof/>
            <w:webHidden/>
          </w:rPr>
          <w:instrText xml:space="preserve"> PAGEREF _Toc122937725 \h </w:instrText>
        </w:r>
        <w:r w:rsidR="001B53F8" w:rsidRPr="00EC30F6">
          <w:rPr>
            <w:noProof/>
            <w:webHidden/>
          </w:rPr>
        </w:r>
        <w:r w:rsidR="001B53F8" w:rsidRPr="00EC30F6">
          <w:rPr>
            <w:noProof/>
            <w:webHidden/>
          </w:rPr>
          <w:fldChar w:fldCharType="separate"/>
        </w:r>
        <w:r w:rsidR="00B61017">
          <w:rPr>
            <w:noProof/>
            <w:webHidden/>
          </w:rPr>
          <w:t>3</w:t>
        </w:r>
        <w:r w:rsidR="001B53F8" w:rsidRPr="00EC30F6">
          <w:rPr>
            <w:noProof/>
            <w:webHidden/>
          </w:rPr>
          <w:fldChar w:fldCharType="end"/>
        </w:r>
      </w:hyperlink>
    </w:p>
    <w:p w14:paraId="6B29F7B5" w14:textId="77777777" w:rsidR="001B53F8" w:rsidRPr="00EC30F6" w:rsidRDefault="00C402C6">
      <w:pPr>
        <w:pStyle w:val="TOC1"/>
        <w:rPr>
          <w:b w:val="0"/>
          <w:noProof/>
          <w:sz w:val="24"/>
          <w:szCs w:val="24"/>
        </w:rPr>
      </w:pPr>
      <w:hyperlink w:anchor="_Toc122937726" w:history="1">
        <w:r w:rsidR="001B53F8" w:rsidRPr="00EC30F6">
          <w:rPr>
            <w:rStyle w:val="Hyperlink"/>
            <w:noProof/>
          </w:rPr>
          <w:t>3.</w:t>
        </w:r>
        <w:r w:rsidR="001B53F8" w:rsidRPr="00EC30F6">
          <w:rPr>
            <w:b w:val="0"/>
            <w:noProof/>
            <w:sz w:val="24"/>
            <w:szCs w:val="24"/>
          </w:rPr>
          <w:tab/>
        </w:r>
        <w:r w:rsidR="001B53F8" w:rsidRPr="00EC30F6">
          <w:rPr>
            <w:rStyle w:val="Hyperlink"/>
            <w:noProof/>
          </w:rPr>
          <w:t>PSS*1*90, PSX*2*48, and PRCA*4.5*230 Patches</w:t>
        </w:r>
        <w:r w:rsidR="001B53F8" w:rsidRPr="00EC30F6">
          <w:rPr>
            <w:noProof/>
            <w:webHidden/>
          </w:rPr>
          <w:tab/>
        </w:r>
        <w:r w:rsidR="001B53F8" w:rsidRPr="00EC30F6">
          <w:rPr>
            <w:noProof/>
            <w:webHidden/>
          </w:rPr>
          <w:fldChar w:fldCharType="begin"/>
        </w:r>
        <w:r w:rsidR="001B53F8" w:rsidRPr="00EC30F6">
          <w:rPr>
            <w:noProof/>
            <w:webHidden/>
          </w:rPr>
          <w:instrText xml:space="preserve"> PAGEREF _Toc122937726 \h </w:instrText>
        </w:r>
        <w:r w:rsidR="001B53F8" w:rsidRPr="00EC30F6">
          <w:rPr>
            <w:noProof/>
            <w:webHidden/>
          </w:rPr>
        </w:r>
        <w:r w:rsidR="001B53F8" w:rsidRPr="00EC30F6">
          <w:rPr>
            <w:noProof/>
            <w:webHidden/>
          </w:rPr>
          <w:fldChar w:fldCharType="separate"/>
        </w:r>
        <w:r w:rsidR="00B61017">
          <w:rPr>
            <w:noProof/>
            <w:webHidden/>
          </w:rPr>
          <w:t>5</w:t>
        </w:r>
        <w:r w:rsidR="001B53F8" w:rsidRPr="00EC30F6">
          <w:rPr>
            <w:noProof/>
            <w:webHidden/>
          </w:rPr>
          <w:fldChar w:fldCharType="end"/>
        </w:r>
      </w:hyperlink>
    </w:p>
    <w:p w14:paraId="4410BBDC" w14:textId="77777777" w:rsidR="001B53F8" w:rsidRPr="00EC30F6" w:rsidRDefault="00C402C6">
      <w:pPr>
        <w:pStyle w:val="TOC2"/>
        <w:rPr>
          <w:noProof/>
          <w:szCs w:val="24"/>
        </w:rPr>
      </w:pPr>
      <w:hyperlink w:anchor="_Toc122937727" w:history="1">
        <w:r w:rsidR="001B53F8" w:rsidRPr="00EC30F6">
          <w:rPr>
            <w:rStyle w:val="Hyperlink"/>
            <w:noProof/>
          </w:rPr>
          <w:t>3.1.</w:t>
        </w:r>
        <w:r w:rsidR="001B53F8" w:rsidRPr="00EC30F6">
          <w:rPr>
            <w:noProof/>
            <w:szCs w:val="24"/>
          </w:rPr>
          <w:tab/>
        </w:r>
        <w:r w:rsidR="001B53F8" w:rsidRPr="00EC30F6">
          <w:rPr>
            <w:rStyle w:val="Hyperlink"/>
            <w:noProof/>
          </w:rPr>
          <w:t>PSS*1*90</w:t>
        </w:r>
        <w:r w:rsidR="001B53F8" w:rsidRPr="00EC30F6">
          <w:rPr>
            <w:noProof/>
            <w:webHidden/>
          </w:rPr>
          <w:tab/>
        </w:r>
        <w:r w:rsidR="001B53F8" w:rsidRPr="00EC30F6">
          <w:rPr>
            <w:noProof/>
            <w:webHidden/>
          </w:rPr>
          <w:fldChar w:fldCharType="begin"/>
        </w:r>
        <w:r w:rsidR="001B53F8" w:rsidRPr="00EC30F6">
          <w:rPr>
            <w:noProof/>
            <w:webHidden/>
          </w:rPr>
          <w:instrText xml:space="preserve"> PAGEREF _Toc122937727 \h </w:instrText>
        </w:r>
        <w:r w:rsidR="001B53F8" w:rsidRPr="00EC30F6">
          <w:rPr>
            <w:noProof/>
            <w:webHidden/>
          </w:rPr>
        </w:r>
        <w:r w:rsidR="001B53F8" w:rsidRPr="00EC30F6">
          <w:rPr>
            <w:noProof/>
            <w:webHidden/>
          </w:rPr>
          <w:fldChar w:fldCharType="separate"/>
        </w:r>
        <w:r w:rsidR="00B61017">
          <w:rPr>
            <w:noProof/>
            <w:webHidden/>
          </w:rPr>
          <w:t>5</w:t>
        </w:r>
        <w:r w:rsidR="001B53F8" w:rsidRPr="00EC30F6">
          <w:rPr>
            <w:noProof/>
            <w:webHidden/>
          </w:rPr>
          <w:fldChar w:fldCharType="end"/>
        </w:r>
      </w:hyperlink>
    </w:p>
    <w:p w14:paraId="5103D058" w14:textId="77777777" w:rsidR="001B53F8" w:rsidRPr="00EC30F6" w:rsidRDefault="00C402C6">
      <w:pPr>
        <w:pStyle w:val="TOC2"/>
        <w:rPr>
          <w:noProof/>
          <w:szCs w:val="24"/>
        </w:rPr>
      </w:pPr>
      <w:hyperlink w:anchor="_Toc122937728" w:history="1">
        <w:r w:rsidR="001B53F8" w:rsidRPr="00EC30F6">
          <w:rPr>
            <w:rStyle w:val="Hyperlink"/>
            <w:noProof/>
          </w:rPr>
          <w:t>3.2.</w:t>
        </w:r>
        <w:r w:rsidR="001B53F8" w:rsidRPr="00EC30F6">
          <w:rPr>
            <w:noProof/>
            <w:szCs w:val="24"/>
          </w:rPr>
          <w:tab/>
        </w:r>
        <w:r w:rsidR="001B53F8" w:rsidRPr="00EC30F6">
          <w:rPr>
            <w:rStyle w:val="Hyperlink"/>
            <w:noProof/>
          </w:rPr>
          <w:t>PSX*2*48</w:t>
        </w:r>
        <w:r w:rsidR="001B53F8" w:rsidRPr="00EC30F6">
          <w:rPr>
            <w:noProof/>
            <w:webHidden/>
          </w:rPr>
          <w:tab/>
        </w:r>
        <w:r w:rsidR="001B53F8" w:rsidRPr="00EC30F6">
          <w:rPr>
            <w:noProof/>
            <w:webHidden/>
          </w:rPr>
          <w:fldChar w:fldCharType="begin"/>
        </w:r>
        <w:r w:rsidR="001B53F8" w:rsidRPr="00EC30F6">
          <w:rPr>
            <w:noProof/>
            <w:webHidden/>
          </w:rPr>
          <w:instrText xml:space="preserve"> PAGEREF _Toc122937728 \h </w:instrText>
        </w:r>
        <w:r w:rsidR="001B53F8" w:rsidRPr="00EC30F6">
          <w:rPr>
            <w:noProof/>
            <w:webHidden/>
          </w:rPr>
        </w:r>
        <w:r w:rsidR="001B53F8" w:rsidRPr="00EC30F6">
          <w:rPr>
            <w:noProof/>
            <w:webHidden/>
          </w:rPr>
          <w:fldChar w:fldCharType="separate"/>
        </w:r>
        <w:r w:rsidR="00B61017">
          <w:rPr>
            <w:noProof/>
            <w:webHidden/>
          </w:rPr>
          <w:t>8</w:t>
        </w:r>
        <w:r w:rsidR="001B53F8" w:rsidRPr="00EC30F6">
          <w:rPr>
            <w:noProof/>
            <w:webHidden/>
          </w:rPr>
          <w:fldChar w:fldCharType="end"/>
        </w:r>
      </w:hyperlink>
    </w:p>
    <w:p w14:paraId="1A5CAF9D" w14:textId="77777777" w:rsidR="001B53F8" w:rsidRPr="00EC30F6" w:rsidRDefault="00C402C6">
      <w:pPr>
        <w:pStyle w:val="TOC2"/>
        <w:rPr>
          <w:noProof/>
          <w:szCs w:val="24"/>
        </w:rPr>
      </w:pPr>
      <w:hyperlink w:anchor="_Toc122937729" w:history="1">
        <w:r w:rsidR="001B53F8" w:rsidRPr="00EC30F6">
          <w:rPr>
            <w:rStyle w:val="Hyperlink"/>
            <w:noProof/>
          </w:rPr>
          <w:t>3.3.</w:t>
        </w:r>
        <w:r w:rsidR="001B53F8" w:rsidRPr="00EC30F6">
          <w:rPr>
            <w:noProof/>
            <w:szCs w:val="24"/>
          </w:rPr>
          <w:tab/>
        </w:r>
        <w:r w:rsidR="001B53F8" w:rsidRPr="00EC30F6">
          <w:rPr>
            <w:rStyle w:val="Hyperlink"/>
            <w:noProof/>
          </w:rPr>
          <w:t>PRCA*4.5*230</w:t>
        </w:r>
        <w:r w:rsidR="001B53F8" w:rsidRPr="00EC30F6">
          <w:rPr>
            <w:noProof/>
            <w:webHidden/>
          </w:rPr>
          <w:tab/>
        </w:r>
        <w:r w:rsidR="001B53F8" w:rsidRPr="00EC30F6">
          <w:rPr>
            <w:noProof/>
            <w:webHidden/>
          </w:rPr>
          <w:fldChar w:fldCharType="begin"/>
        </w:r>
        <w:r w:rsidR="001B53F8" w:rsidRPr="00EC30F6">
          <w:rPr>
            <w:noProof/>
            <w:webHidden/>
          </w:rPr>
          <w:instrText xml:space="preserve"> PAGEREF _Toc122937729 \h </w:instrText>
        </w:r>
        <w:r w:rsidR="001B53F8" w:rsidRPr="00EC30F6">
          <w:rPr>
            <w:noProof/>
            <w:webHidden/>
          </w:rPr>
        </w:r>
        <w:r w:rsidR="001B53F8" w:rsidRPr="00EC30F6">
          <w:rPr>
            <w:noProof/>
            <w:webHidden/>
          </w:rPr>
          <w:fldChar w:fldCharType="separate"/>
        </w:r>
        <w:r w:rsidR="00B61017">
          <w:rPr>
            <w:noProof/>
            <w:webHidden/>
          </w:rPr>
          <w:t>9</w:t>
        </w:r>
        <w:r w:rsidR="001B53F8" w:rsidRPr="00EC30F6">
          <w:rPr>
            <w:noProof/>
            <w:webHidden/>
          </w:rPr>
          <w:fldChar w:fldCharType="end"/>
        </w:r>
      </w:hyperlink>
    </w:p>
    <w:p w14:paraId="70C9E63C" w14:textId="77777777" w:rsidR="001B53F8" w:rsidRPr="00EC30F6" w:rsidRDefault="00C402C6">
      <w:pPr>
        <w:pStyle w:val="TOC1"/>
        <w:rPr>
          <w:b w:val="0"/>
          <w:noProof/>
          <w:sz w:val="24"/>
          <w:szCs w:val="24"/>
        </w:rPr>
      </w:pPr>
      <w:hyperlink w:anchor="_Toc122937730" w:history="1">
        <w:r w:rsidR="001B53F8" w:rsidRPr="00EC30F6">
          <w:rPr>
            <w:rStyle w:val="Hyperlink"/>
            <w:noProof/>
          </w:rPr>
          <w:t>4.</w:t>
        </w:r>
        <w:r w:rsidR="001B53F8" w:rsidRPr="00EC30F6">
          <w:rPr>
            <w:b w:val="0"/>
            <w:noProof/>
            <w:sz w:val="24"/>
            <w:szCs w:val="24"/>
          </w:rPr>
          <w:tab/>
        </w:r>
        <w:r w:rsidR="001B53F8" w:rsidRPr="00EC30F6">
          <w:rPr>
            <w:rStyle w:val="Hyperlink"/>
            <w:noProof/>
          </w:rPr>
          <w:t>BPS*1*1, PSO*7*148, and IB*2*276 Patches</w:t>
        </w:r>
        <w:r w:rsidR="001B53F8" w:rsidRPr="00EC30F6">
          <w:rPr>
            <w:noProof/>
            <w:webHidden/>
          </w:rPr>
          <w:tab/>
        </w:r>
        <w:r w:rsidR="001B53F8" w:rsidRPr="00EC30F6">
          <w:rPr>
            <w:noProof/>
            <w:webHidden/>
          </w:rPr>
          <w:fldChar w:fldCharType="begin"/>
        </w:r>
        <w:r w:rsidR="001B53F8" w:rsidRPr="00EC30F6">
          <w:rPr>
            <w:noProof/>
            <w:webHidden/>
          </w:rPr>
          <w:instrText xml:space="preserve"> PAGEREF _Toc122937730 \h </w:instrText>
        </w:r>
        <w:r w:rsidR="001B53F8" w:rsidRPr="00EC30F6">
          <w:rPr>
            <w:noProof/>
            <w:webHidden/>
          </w:rPr>
        </w:r>
        <w:r w:rsidR="001B53F8" w:rsidRPr="00EC30F6">
          <w:rPr>
            <w:noProof/>
            <w:webHidden/>
          </w:rPr>
          <w:fldChar w:fldCharType="separate"/>
        </w:r>
        <w:r w:rsidR="00B61017">
          <w:rPr>
            <w:noProof/>
            <w:webHidden/>
          </w:rPr>
          <w:t>11</w:t>
        </w:r>
        <w:r w:rsidR="001B53F8" w:rsidRPr="00EC30F6">
          <w:rPr>
            <w:noProof/>
            <w:webHidden/>
          </w:rPr>
          <w:fldChar w:fldCharType="end"/>
        </w:r>
      </w:hyperlink>
    </w:p>
    <w:p w14:paraId="0C928196" w14:textId="77777777" w:rsidR="001B53F8" w:rsidRPr="00EC30F6" w:rsidRDefault="00C402C6">
      <w:pPr>
        <w:pStyle w:val="TOC2"/>
        <w:rPr>
          <w:noProof/>
          <w:szCs w:val="24"/>
        </w:rPr>
      </w:pPr>
      <w:hyperlink w:anchor="_Toc122937731" w:history="1">
        <w:r w:rsidR="001B53F8" w:rsidRPr="00EC30F6">
          <w:rPr>
            <w:rStyle w:val="Hyperlink"/>
            <w:noProof/>
          </w:rPr>
          <w:t>4.1.</w:t>
        </w:r>
        <w:r w:rsidR="001B53F8" w:rsidRPr="00EC30F6">
          <w:rPr>
            <w:noProof/>
            <w:szCs w:val="24"/>
          </w:rPr>
          <w:tab/>
        </w:r>
        <w:r w:rsidR="001B53F8" w:rsidRPr="00EC30F6">
          <w:rPr>
            <w:rStyle w:val="Hyperlink"/>
            <w:noProof/>
          </w:rPr>
          <w:t>HIPAA NCPDP – Global Build (BPS*1*1, PSO*7*148, and IB*2*276)</w:t>
        </w:r>
        <w:r w:rsidR="001B53F8" w:rsidRPr="00EC30F6">
          <w:rPr>
            <w:noProof/>
            <w:webHidden/>
          </w:rPr>
          <w:tab/>
        </w:r>
        <w:r w:rsidR="001B53F8" w:rsidRPr="00EC30F6">
          <w:rPr>
            <w:noProof/>
            <w:webHidden/>
          </w:rPr>
          <w:fldChar w:fldCharType="begin"/>
        </w:r>
        <w:r w:rsidR="001B53F8" w:rsidRPr="00EC30F6">
          <w:rPr>
            <w:noProof/>
            <w:webHidden/>
          </w:rPr>
          <w:instrText xml:space="preserve"> PAGEREF _Toc122937731 \h </w:instrText>
        </w:r>
        <w:r w:rsidR="001B53F8" w:rsidRPr="00EC30F6">
          <w:rPr>
            <w:noProof/>
            <w:webHidden/>
          </w:rPr>
        </w:r>
        <w:r w:rsidR="001B53F8" w:rsidRPr="00EC30F6">
          <w:rPr>
            <w:noProof/>
            <w:webHidden/>
          </w:rPr>
          <w:fldChar w:fldCharType="separate"/>
        </w:r>
        <w:r w:rsidR="00B61017">
          <w:rPr>
            <w:noProof/>
            <w:webHidden/>
          </w:rPr>
          <w:t>11</w:t>
        </w:r>
        <w:r w:rsidR="001B53F8" w:rsidRPr="00EC30F6">
          <w:rPr>
            <w:noProof/>
            <w:webHidden/>
          </w:rPr>
          <w:fldChar w:fldCharType="end"/>
        </w:r>
      </w:hyperlink>
    </w:p>
    <w:p w14:paraId="6B821FA5" w14:textId="77777777" w:rsidR="001B53F8" w:rsidRPr="00EC30F6" w:rsidRDefault="00C402C6">
      <w:pPr>
        <w:pStyle w:val="TOC2"/>
        <w:rPr>
          <w:noProof/>
          <w:szCs w:val="24"/>
        </w:rPr>
      </w:pPr>
      <w:hyperlink w:anchor="_Toc122937732" w:history="1">
        <w:r w:rsidR="001B53F8" w:rsidRPr="00EC30F6">
          <w:rPr>
            <w:rStyle w:val="Hyperlink"/>
            <w:noProof/>
          </w:rPr>
          <w:t>4.2.</w:t>
        </w:r>
        <w:r w:rsidR="001B53F8" w:rsidRPr="00EC30F6">
          <w:rPr>
            <w:noProof/>
            <w:szCs w:val="24"/>
          </w:rPr>
          <w:tab/>
        </w:r>
        <w:r w:rsidR="001B53F8" w:rsidRPr="00EC30F6">
          <w:rPr>
            <w:rStyle w:val="Hyperlink"/>
            <w:noProof/>
          </w:rPr>
          <w:t>PSO*7*148</w:t>
        </w:r>
        <w:r w:rsidR="001B53F8" w:rsidRPr="00EC30F6">
          <w:rPr>
            <w:noProof/>
            <w:webHidden/>
          </w:rPr>
          <w:tab/>
        </w:r>
        <w:r w:rsidR="001B53F8" w:rsidRPr="00EC30F6">
          <w:rPr>
            <w:noProof/>
            <w:webHidden/>
          </w:rPr>
          <w:fldChar w:fldCharType="begin"/>
        </w:r>
        <w:r w:rsidR="001B53F8" w:rsidRPr="00EC30F6">
          <w:rPr>
            <w:noProof/>
            <w:webHidden/>
          </w:rPr>
          <w:instrText xml:space="preserve"> PAGEREF _Toc122937732 \h </w:instrText>
        </w:r>
        <w:r w:rsidR="001B53F8" w:rsidRPr="00EC30F6">
          <w:rPr>
            <w:noProof/>
            <w:webHidden/>
          </w:rPr>
        </w:r>
        <w:r w:rsidR="001B53F8" w:rsidRPr="00EC30F6">
          <w:rPr>
            <w:noProof/>
            <w:webHidden/>
          </w:rPr>
          <w:fldChar w:fldCharType="separate"/>
        </w:r>
        <w:r w:rsidR="00B61017">
          <w:rPr>
            <w:noProof/>
            <w:webHidden/>
          </w:rPr>
          <w:t>13</w:t>
        </w:r>
        <w:r w:rsidR="001B53F8" w:rsidRPr="00EC30F6">
          <w:rPr>
            <w:noProof/>
            <w:webHidden/>
          </w:rPr>
          <w:fldChar w:fldCharType="end"/>
        </w:r>
      </w:hyperlink>
    </w:p>
    <w:p w14:paraId="7A04FA12" w14:textId="77777777" w:rsidR="001B53F8" w:rsidRPr="00EC30F6" w:rsidRDefault="00C402C6">
      <w:pPr>
        <w:pStyle w:val="TOC1"/>
        <w:rPr>
          <w:b w:val="0"/>
          <w:noProof/>
          <w:sz w:val="24"/>
          <w:szCs w:val="24"/>
        </w:rPr>
      </w:pPr>
      <w:hyperlink w:anchor="_Toc122937733" w:history="1">
        <w:r w:rsidR="001B53F8" w:rsidRPr="00EC30F6">
          <w:rPr>
            <w:rStyle w:val="Hyperlink"/>
            <w:noProof/>
          </w:rPr>
          <w:t>5.</w:t>
        </w:r>
        <w:r w:rsidR="001B53F8" w:rsidRPr="00EC30F6">
          <w:rPr>
            <w:b w:val="0"/>
            <w:noProof/>
            <w:sz w:val="24"/>
            <w:szCs w:val="24"/>
          </w:rPr>
          <w:tab/>
        </w:r>
        <w:r w:rsidR="001B53F8" w:rsidRPr="00EC30F6">
          <w:rPr>
            <w:rStyle w:val="Hyperlink"/>
            <w:noProof/>
          </w:rPr>
          <w:t>Pre-Installation Issues</w:t>
        </w:r>
        <w:r w:rsidR="001B53F8" w:rsidRPr="00EC30F6">
          <w:rPr>
            <w:noProof/>
            <w:webHidden/>
          </w:rPr>
          <w:tab/>
        </w:r>
        <w:r w:rsidR="001B53F8" w:rsidRPr="00EC30F6">
          <w:rPr>
            <w:noProof/>
            <w:webHidden/>
          </w:rPr>
          <w:fldChar w:fldCharType="begin"/>
        </w:r>
        <w:r w:rsidR="001B53F8" w:rsidRPr="00EC30F6">
          <w:rPr>
            <w:noProof/>
            <w:webHidden/>
          </w:rPr>
          <w:instrText xml:space="preserve"> PAGEREF _Toc122937733 \h </w:instrText>
        </w:r>
        <w:r w:rsidR="001B53F8" w:rsidRPr="00EC30F6">
          <w:rPr>
            <w:noProof/>
            <w:webHidden/>
          </w:rPr>
        </w:r>
        <w:r w:rsidR="001B53F8" w:rsidRPr="00EC30F6">
          <w:rPr>
            <w:noProof/>
            <w:webHidden/>
          </w:rPr>
          <w:fldChar w:fldCharType="separate"/>
        </w:r>
        <w:r w:rsidR="00B61017">
          <w:rPr>
            <w:noProof/>
            <w:webHidden/>
          </w:rPr>
          <w:t>17</w:t>
        </w:r>
        <w:r w:rsidR="001B53F8" w:rsidRPr="00EC30F6">
          <w:rPr>
            <w:noProof/>
            <w:webHidden/>
          </w:rPr>
          <w:fldChar w:fldCharType="end"/>
        </w:r>
      </w:hyperlink>
    </w:p>
    <w:p w14:paraId="2BFA6B91" w14:textId="77777777" w:rsidR="001B53F8" w:rsidRPr="00EC30F6" w:rsidRDefault="00C402C6">
      <w:pPr>
        <w:pStyle w:val="TOC1"/>
        <w:rPr>
          <w:b w:val="0"/>
          <w:noProof/>
          <w:sz w:val="24"/>
          <w:szCs w:val="24"/>
        </w:rPr>
      </w:pPr>
      <w:hyperlink w:anchor="_Toc122937734" w:history="1">
        <w:r w:rsidR="001B53F8" w:rsidRPr="00EC30F6">
          <w:rPr>
            <w:rStyle w:val="Hyperlink"/>
            <w:noProof/>
          </w:rPr>
          <w:t>6.</w:t>
        </w:r>
        <w:r w:rsidR="001B53F8" w:rsidRPr="00EC30F6">
          <w:rPr>
            <w:b w:val="0"/>
            <w:noProof/>
            <w:sz w:val="24"/>
            <w:szCs w:val="24"/>
          </w:rPr>
          <w:tab/>
        </w:r>
        <w:r w:rsidR="001B53F8" w:rsidRPr="00EC30F6">
          <w:rPr>
            <w:rStyle w:val="Hyperlink"/>
            <w:noProof/>
          </w:rPr>
          <w:t>Appendix A</w:t>
        </w:r>
        <w:r w:rsidR="001B53F8" w:rsidRPr="00EC30F6">
          <w:rPr>
            <w:noProof/>
            <w:webHidden/>
          </w:rPr>
          <w:tab/>
        </w:r>
        <w:r w:rsidR="001B53F8" w:rsidRPr="00EC30F6">
          <w:rPr>
            <w:noProof/>
            <w:webHidden/>
          </w:rPr>
          <w:fldChar w:fldCharType="begin"/>
        </w:r>
        <w:r w:rsidR="001B53F8" w:rsidRPr="00EC30F6">
          <w:rPr>
            <w:noProof/>
            <w:webHidden/>
          </w:rPr>
          <w:instrText xml:space="preserve"> PAGEREF _Toc122937734 \h </w:instrText>
        </w:r>
        <w:r w:rsidR="001B53F8" w:rsidRPr="00EC30F6">
          <w:rPr>
            <w:noProof/>
            <w:webHidden/>
          </w:rPr>
        </w:r>
        <w:r w:rsidR="001B53F8" w:rsidRPr="00EC30F6">
          <w:rPr>
            <w:noProof/>
            <w:webHidden/>
          </w:rPr>
          <w:fldChar w:fldCharType="separate"/>
        </w:r>
        <w:r w:rsidR="00B61017">
          <w:rPr>
            <w:noProof/>
            <w:webHidden/>
          </w:rPr>
          <w:t>19</w:t>
        </w:r>
        <w:r w:rsidR="001B53F8" w:rsidRPr="00EC30F6">
          <w:rPr>
            <w:noProof/>
            <w:webHidden/>
          </w:rPr>
          <w:fldChar w:fldCharType="end"/>
        </w:r>
      </w:hyperlink>
    </w:p>
    <w:p w14:paraId="40FD6A39" w14:textId="77777777" w:rsidR="00430E85" w:rsidRPr="00EC30F6" w:rsidRDefault="00430E85">
      <w:pPr>
        <w:pStyle w:val="TOC3"/>
        <w:ind w:left="0"/>
        <w:rPr>
          <w:color w:val="000000"/>
        </w:rPr>
      </w:pPr>
      <w:r w:rsidRPr="00EC30F6">
        <w:rPr>
          <w:color w:val="000000"/>
        </w:rPr>
        <w:fldChar w:fldCharType="end"/>
      </w:r>
    </w:p>
    <w:p w14:paraId="54E0F0A9" w14:textId="77777777" w:rsidR="00430E85" w:rsidRPr="00EC30F6" w:rsidRDefault="00430E85" w:rsidP="00994447">
      <w:pPr>
        <w:rPr>
          <w:color w:val="000000"/>
        </w:rPr>
      </w:pPr>
      <w:bookmarkStart w:id="0" w:name="_Toc508074963"/>
    </w:p>
    <w:p w14:paraId="547D6912" w14:textId="77777777" w:rsidR="00994447" w:rsidRPr="00EC30F6" w:rsidRDefault="00994447" w:rsidP="00994447">
      <w:pPr>
        <w:rPr>
          <w:color w:val="000000"/>
        </w:rPr>
      </w:pPr>
    </w:p>
    <w:p w14:paraId="6A34C408" w14:textId="77777777" w:rsidR="00CD1E34" w:rsidRPr="00EC30F6" w:rsidRDefault="00CD1E34" w:rsidP="00994447">
      <w:pPr>
        <w:rPr>
          <w:color w:val="000000"/>
        </w:rPr>
        <w:sectPr w:rsidR="00CD1E34" w:rsidRPr="00EC30F6" w:rsidSect="001D6273">
          <w:footerReference w:type="even" r:id="rId9"/>
          <w:footerReference w:type="first" r:id="rId10"/>
          <w:type w:val="oddPage"/>
          <w:pgSz w:w="12240" w:h="15840" w:code="1"/>
          <w:pgMar w:top="1440" w:right="1440" w:bottom="1440" w:left="1440" w:header="720" w:footer="720" w:gutter="0"/>
          <w:pgNumType w:fmt="lowerRoman" w:start="1"/>
          <w:cols w:space="720"/>
          <w:titlePg/>
        </w:sectPr>
      </w:pPr>
    </w:p>
    <w:p w14:paraId="055167B6" w14:textId="77777777" w:rsidR="009947E8" w:rsidRPr="00EC30F6" w:rsidRDefault="009947E8" w:rsidP="009947E8">
      <w:pPr>
        <w:spacing w:after="240" w:line="260" w:lineRule="exact"/>
        <w:jc w:val="center"/>
        <w:rPr>
          <w:i/>
          <w:iCs/>
        </w:rPr>
      </w:pPr>
      <w:r w:rsidRPr="00EC30F6">
        <w:rPr>
          <w:i/>
          <w:iCs/>
        </w:rPr>
        <w:lastRenderedPageBreak/>
        <w:t>(This page included for two-sided copying.)</w:t>
      </w:r>
    </w:p>
    <w:p w14:paraId="1F046DD0" w14:textId="77777777" w:rsidR="00256B32" w:rsidRPr="00EC30F6" w:rsidRDefault="00256B32" w:rsidP="00994447">
      <w:pPr>
        <w:rPr>
          <w:color w:val="000000"/>
        </w:rPr>
      </w:pPr>
    </w:p>
    <w:p w14:paraId="07F57CFD" w14:textId="77777777" w:rsidR="00256B32" w:rsidRPr="00EC30F6" w:rsidRDefault="00256B32" w:rsidP="00994447">
      <w:pPr>
        <w:rPr>
          <w:color w:val="000000"/>
        </w:rPr>
      </w:pPr>
    </w:p>
    <w:p w14:paraId="6FC8A0C4" w14:textId="77777777" w:rsidR="00256B32" w:rsidRPr="00EC30F6" w:rsidRDefault="00256B32" w:rsidP="00994447">
      <w:pPr>
        <w:rPr>
          <w:color w:val="000000"/>
        </w:rPr>
      </w:pPr>
    </w:p>
    <w:p w14:paraId="7ECC7B81" w14:textId="77777777" w:rsidR="00256B32" w:rsidRPr="00EC30F6" w:rsidRDefault="00256B32" w:rsidP="00994447">
      <w:pPr>
        <w:rPr>
          <w:color w:val="000000"/>
        </w:rPr>
      </w:pPr>
    </w:p>
    <w:p w14:paraId="05AB1142" w14:textId="77777777" w:rsidR="00256B32" w:rsidRPr="00EC30F6" w:rsidRDefault="00256B32" w:rsidP="00994447">
      <w:pPr>
        <w:rPr>
          <w:color w:val="000000"/>
        </w:rPr>
      </w:pPr>
    </w:p>
    <w:p w14:paraId="0EC1BB2A" w14:textId="77777777" w:rsidR="00256B32" w:rsidRPr="00EC30F6" w:rsidRDefault="00256B32" w:rsidP="00994447">
      <w:pPr>
        <w:rPr>
          <w:color w:val="000000"/>
        </w:rPr>
      </w:pPr>
    </w:p>
    <w:p w14:paraId="3935F7DA" w14:textId="77777777" w:rsidR="00256B32" w:rsidRPr="00EC30F6" w:rsidRDefault="00256B32" w:rsidP="00994447">
      <w:pPr>
        <w:rPr>
          <w:color w:val="000000"/>
        </w:rPr>
      </w:pPr>
    </w:p>
    <w:p w14:paraId="66722582" w14:textId="77777777" w:rsidR="00256B32" w:rsidRPr="00EC30F6" w:rsidRDefault="00256B32" w:rsidP="00994447">
      <w:pPr>
        <w:rPr>
          <w:color w:val="000000"/>
        </w:rPr>
      </w:pPr>
    </w:p>
    <w:p w14:paraId="4415D8B9" w14:textId="77777777" w:rsidR="00256B32" w:rsidRPr="00EC30F6" w:rsidRDefault="00256B32" w:rsidP="00994447">
      <w:pPr>
        <w:rPr>
          <w:color w:val="000000"/>
        </w:rPr>
      </w:pPr>
    </w:p>
    <w:p w14:paraId="15280BA6" w14:textId="77777777" w:rsidR="00256B32" w:rsidRPr="00EC30F6" w:rsidRDefault="00256B32" w:rsidP="00994447">
      <w:pPr>
        <w:rPr>
          <w:color w:val="000000"/>
        </w:rPr>
      </w:pPr>
    </w:p>
    <w:p w14:paraId="3C539BFF" w14:textId="77777777" w:rsidR="00256B32" w:rsidRPr="00EC30F6" w:rsidRDefault="00256B32" w:rsidP="00994447">
      <w:pPr>
        <w:rPr>
          <w:color w:val="000000"/>
        </w:rPr>
      </w:pPr>
    </w:p>
    <w:p w14:paraId="6E94646B" w14:textId="77777777" w:rsidR="00256B32" w:rsidRPr="00EC30F6" w:rsidRDefault="00256B32" w:rsidP="00994447">
      <w:pPr>
        <w:rPr>
          <w:color w:val="000000"/>
        </w:rPr>
      </w:pPr>
    </w:p>
    <w:p w14:paraId="4DDD5475" w14:textId="77777777" w:rsidR="00256B32" w:rsidRPr="00EC30F6" w:rsidRDefault="00256B32" w:rsidP="00994447">
      <w:pPr>
        <w:rPr>
          <w:color w:val="000000"/>
        </w:rPr>
      </w:pPr>
    </w:p>
    <w:p w14:paraId="3EFDE272" w14:textId="77777777" w:rsidR="00256B32" w:rsidRPr="00EC30F6" w:rsidRDefault="00256B32" w:rsidP="00994447">
      <w:pPr>
        <w:rPr>
          <w:color w:val="000000"/>
        </w:rPr>
      </w:pPr>
    </w:p>
    <w:p w14:paraId="2CE5165E" w14:textId="77777777" w:rsidR="00256B32" w:rsidRPr="00EC30F6" w:rsidRDefault="00256B32" w:rsidP="00994447">
      <w:pPr>
        <w:rPr>
          <w:color w:val="000000"/>
        </w:rPr>
      </w:pPr>
    </w:p>
    <w:p w14:paraId="6B97DDA7" w14:textId="77777777" w:rsidR="00256B32" w:rsidRPr="00EC30F6" w:rsidRDefault="00256B32" w:rsidP="00994447">
      <w:pPr>
        <w:rPr>
          <w:color w:val="000000"/>
        </w:rPr>
      </w:pPr>
    </w:p>
    <w:p w14:paraId="3C1F30C7" w14:textId="77777777" w:rsidR="00256B32" w:rsidRPr="00EC30F6" w:rsidRDefault="00256B32" w:rsidP="00994447">
      <w:pPr>
        <w:rPr>
          <w:color w:val="000000"/>
        </w:rPr>
        <w:sectPr w:rsidR="00256B32" w:rsidRPr="00EC30F6" w:rsidSect="001D6273">
          <w:footerReference w:type="default" r:id="rId11"/>
          <w:footerReference w:type="first" r:id="rId12"/>
          <w:type w:val="evenPage"/>
          <w:pgSz w:w="12240" w:h="15840" w:code="1"/>
          <w:pgMar w:top="1440" w:right="1440" w:bottom="1440" w:left="1440" w:header="720" w:footer="720" w:gutter="0"/>
          <w:pgNumType w:fmt="lowerRoman"/>
          <w:cols w:space="720"/>
          <w:titlePg/>
        </w:sectPr>
      </w:pPr>
    </w:p>
    <w:p w14:paraId="139F055B" w14:textId="77777777" w:rsidR="00430E85" w:rsidRPr="00EC30F6" w:rsidRDefault="002F4D7F" w:rsidP="00AC1801">
      <w:pPr>
        <w:pStyle w:val="Heading1"/>
      </w:pPr>
      <w:bookmarkStart w:id="1" w:name="_Toc122937722"/>
      <w:bookmarkEnd w:id="0"/>
      <w:r w:rsidRPr="00EC30F6">
        <w:lastRenderedPageBreak/>
        <w:t>Project Overview</w:t>
      </w:r>
      <w:bookmarkEnd w:id="1"/>
    </w:p>
    <w:p w14:paraId="569D3D56" w14:textId="77777777" w:rsidR="005C548B" w:rsidRPr="00EC30F6" w:rsidRDefault="005C548B" w:rsidP="005C548B">
      <w:pPr>
        <w:pStyle w:val="Heading2"/>
      </w:pPr>
      <w:bookmarkStart w:id="2" w:name="_Toc122937723"/>
      <w:r w:rsidRPr="00EC30F6">
        <w:t>General Information</w:t>
      </w:r>
      <w:bookmarkEnd w:id="2"/>
    </w:p>
    <w:p w14:paraId="6946FECE" w14:textId="77777777" w:rsidR="00070C8B" w:rsidRPr="00EC30F6" w:rsidRDefault="001C22A1" w:rsidP="003F0EE6">
      <w:pPr>
        <w:pStyle w:val="BodyText"/>
      </w:pPr>
      <w:r w:rsidRPr="00EC30F6">
        <w:t xml:space="preserve">The </w:t>
      </w:r>
      <w:r w:rsidR="00AC15C0" w:rsidRPr="00EC30F6">
        <w:t>Healthcare Insurance Portability and Accountability Act (</w:t>
      </w:r>
      <w:r w:rsidRPr="00EC30F6">
        <w:t>HIPAA</w:t>
      </w:r>
      <w:r w:rsidR="00AC15C0" w:rsidRPr="00EC30F6">
        <w:t>) National Council for Prescription Drug Programs</w:t>
      </w:r>
      <w:r w:rsidRPr="00EC30F6">
        <w:t xml:space="preserve"> </w:t>
      </w:r>
      <w:r w:rsidR="00AC15C0" w:rsidRPr="00EC30F6">
        <w:t>(</w:t>
      </w:r>
      <w:r w:rsidRPr="00EC30F6">
        <w:t>NCPDP</w:t>
      </w:r>
      <w:r w:rsidR="00AC15C0" w:rsidRPr="00EC30F6">
        <w:t>)</w:t>
      </w:r>
      <w:r w:rsidRPr="00EC30F6">
        <w:t xml:space="preserve"> Connection for </w:t>
      </w:r>
      <w:r w:rsidR="00AC15C0" w:rsidRPr="00EC30F6">
        <w:t>Electronic Data Interchange (</w:t>
      </w:r>
      <w:r w:rsidRPr="00EC30F6">
        <w:t>EDI</w:t>
      </w:r>
      <w:r w:rsidR="00AC15C0" w:rsidRPr="00EC30F6">
        <w:t>)</w:t>
      </w:r>
      <w:r w:rsidRPr="00EC30F6">
        <w:t xml:space="preserve"> Pharmacy project</w:t>
      </w:r>
      <w:r w:rsidR="00F77965" w:rsidRPr="00EC30F6">
        <w:t xml:space="preserve">, </w:t>
      </w:r>
      <w:r w:rsidR="000F1747" w:rsidRPr="00EC30F6">
        <w:t xml:space="preserve">commonly referred to as </w:t>
      </w:r>
      <w:r w:rsidR="00AC15C0" w:rsidRPr="00EC30F6">
        <w:t>HIPAA NCPDP</w:t>
      </w:r>
      <w:r w:rsidR="001E1B56" w:rsidRPr="00EC30F6">
        <w:t xml:space="preserve"> or </w:t>
      </w:r>
      <w:r w:rsidR="00A83F6C" w:rsidRPr="00EC30F6">
        <w:t>ePharmacy</w:t>
      </w:r>
      <w:r w:rsidR="00F77965" w:rsidRPr="00EC30F6">
        <w:t>,</w:t>
      </w:r>
      <w:r w:rsidR="00A83F6C" w:rsidRPr="00EC30F6">
        <w:t xml:space="preserve"> </w:t>
      </w:r>
      <w:r w:rsidRPr="00EC30F6">
        <w:t xml:space="preserve">is a collection of upgrades to </w:t>
      </w:r>
      <w:r w:rsidR="00E64B42" w:rsidRPr="00EC30F6">
        <w:t xml:space="preserve">the </w:t>
      </w:r>
      <w:r w:rsidR="00995404" w:rsidRPr="00EC30F6">
        <w:t xml:space="preserve">Outpatient Pharmacy V. 7.0, Pharmacy Data Management </w:t>
      </w:r>
      <w:r w:rsidR="003A1B48" w:rsidRPr="00EC30F6">
        <w:t>(PDM)</w:t>
      </w:r>
      <w:r w:rsidR="00995404" w:rsidRPr="00EC30F6">
        <w:t xml:space="preserve"> V. 1.0, Consolidated Mail Outpatient Pharmacy (CMOP) V. 2.0, </w:t>
      </w:r>
      <w:r w:rsidR="007D145F" w:rsidRPr="00EC30F6">
        <w:t>I</w:t>
      </w:r>
      <w:r w:rsidR="003A1B48" w:rsidRPr="00EC30F6">
        <w:t xml:space="preserve">ntegrated </w:t>
      </w:r>
      <w:r w:rsidR="007D145F" w:rsidRPr="00EC30F6">
        <w:t>B</w:t>
      </w:r>
      <w:r w:rsidR="003A1B48" w:rsidRPr="00EC30F6">
        <w:t>illing (IB)</w:t>
      </w:r>
      <w:r w:rsidR="00995404" w:rsidRPr="00EC30F6">
        <w:t xml:space="preserve"> V. 2.0, and Accounts Receivable (AR) V. 4.5 Veterans Health Information Systems and Technology Architecture (</w:t>
      </w:r>
      <w:r w:rsidR="00D61A65" w:rsidRPr="00EC30F6">
        <w:rPr>
          <w:bCs/>
        </w:rPr>
        <w:t>VistA</w:t>
      </w:r>
      <w:r w:rsidR="00995404" w:rsidRPr="00EC30F6">
        <w:rPr>
          <w:bCs/>
        </w:rPr>
        <w:t>)</w:t>
      </w:r>
      <w:r w:rsidR="00995404" w:rsidRPr="00EC30F6">
        <w:t xml:space="preserve"> software packages</w:t>
      </w:r>
      <w:r w:rsidR="00245E8B" w:rsidRPr="00EC30F6">
        <w:t xml:space="preserve">, as well as </w:t>
      </w:r>
      <w:r w:rsidR="00995404" w:rsidRPr="00EC30F6">
        <w:t>a</w:t>
      </w:r>
      <w:r w:rsidR="009C0E7B" w:rsidRPr="00EC30F6">
        <w:t>n update to the previous dormant</w:t>
      </w:r>
      <w:r w:rsidR="00995404" w:rsidRPr="00EC30F6">
        <w:t xml:space="preserve"> release </w:t>
      </w:r>
      <w:r w:rsidR="009C0E7B" w:rsidRPr="00EC30F6">
        <w:t>of</w:t>
      </w:r>
      <w:r w:rsidR="00995404" w:rsidRPr="00EC30F6">
        <w:t xml:space="preserve"> the Electronic Claims Management Engine (ECME) V. 1.0 package. </w:t>
      </w:r>
    </w:p>
    <w:p w14:paraId="63AA1A9F" w14:textId="77777777" w:rsidR="001C22A1" w:rsidRPr="00EC30F6" w:rsidRDefault="001C22A1" w:rsidP="003F0EE6">
      <w:pPr>
        <w:pStyle w:val="BodyText"/>
      </w:pPr>
      <w:r w:rsidRPr="00EC30F6">
        <w:t xml:space="preserve">The goal of the HIPAA NCPDP project is to allow the </w:t>
      </w:r>
      <w:smartTag w:uri="urn:schemas-microsoft-com:office:smarttags" w:element="place">
        <w:r w:rsidR="00D61A65" w:rsidRPr="00EC30F6">
          <w:rPr>
            <w:bCs/>
          </w:rPr>
          <w:t>VistA</w:t>
        </w:r>
      </w:smartTag>
      <w:r w:rsidR="00FC4B9D" w:rsidRPr="00EC30F6">
        <w:t xml:space="preserve"> </w:t>
      </w:r>
      <w:r w:rsidRPr="00EC30F6">
        <w:t>software applicati</w:t>
      </w:r>
      <w:r w:rsidR="00070C8B" w:rsidRPr="00EC30F6">
        <w:t>ons to electronically transmit O</w:t>
      </w:r>
      <w:r w:rsidRPr="00EC30F6">
        <w:t xml:space="preserve">utpatient </w:t>
      </w:r>
      <w:r w:rsidR="00070C8B" w:rsidRPr="00EC30F6">
        <w:t>P</w:t>
      </w:r>
      <w:r w:rsidRPr="00EC30F6">
        <w:t xml:space="preserve">harmacy prescription claims to payers. It will also receive claim responses (which include </w:t>
      </w:r>
      <w:r w:rsidR="00E44939" w:rsidRPr="00EC30F6">
        <w:t>D</w:t>
      </w:r>
      <w:r w:rsidRPr="00EC30F6">
        <w:t xml:space="preserve">rug </w:t>
      </w:r>
      <w:r w:rsidR="00E44939" w:rsidRPr="00EC30F6">
        <w:t>U</w:t>
      </w:r>
      <w:r w:rsidRPr="00EC30F6">
        <w:t xml:space="preserve">tilization </w:t>
      </w:r>
      <w:r w:rsidR="00B64764" w:rsidRPr="00EC30F6">
        <w:t xml:space="preserve">Review (DUR) </w:t>
      </w:r>
      <w:r w:rsidRPr="00EC30F6">
        <w:t xml:space="preserve">responses and warnings) on a real-time basis and in accordance with HIPAA </w:t>
      </w:r>
      <w:r w:rsidR="0024347D" w:rsidRPr="00EC30F6">
        <w:t xml:space="preserve">NCPDP </w:t>
      </w:r>
      <w:r w:rsidRPr="00EC30F6">
        <w:t xml:space="preserve">mandated format standards, specifically NCPDP Telecommunication Standard </w:t>
      </w:r>
      <w:r w:rsidR="00FD4476" w:rsidRPr="00EC30F6">
        <w:t>V</w:t>
      </w:r>
      <w:r w:rsidRPr="00EC30F6">
        <w:t>. 5.1</w:t>
      </w:r>
      <w:r w:rsidR="00C37AFD" w:rsidRPr="00EC30F6">
        <w:t>.</w:t>
      </w:r>
    </w:p>
    <w:p w14:paraId="0FCC3449" w14:textId="77777777" w:rsidR="00B508F2" w:rsidRPr="00EC30F6" w:rsidRDefault="00B508F2" w:rsidP="003F0EE6">
      <w:pPr>
        <w:pStyle w:val="BodyText"/>
      </w:pPr>
      <w:r w:rsidRPr="00EC30F6">
        <w:t>This project consists of two phases, a dormant phase and an active phase. T</w:t>
      </w:r>
      <w:r w:rsidR="009F3A81" w:rsidRPr="00EC30F6">
        <w:t>he</w:t>
      </w:r>
      <w:r w:rsidRPr="00EC30F6">
        <w:t xml:space="preserve"> </w:t>
      </w:r>
      <w:bookmarkStart w:id="3" w:name="OLE_LINK5"/>
      <w:bookmarkStart w:id="4" w:name="OLE_LINK6"/>
      <w:r w:rsidR="006D09B1" w:rsidRPr="00EC30F6">
        <w:t xml:space="preserve">BPS </w:t>
      </w:r>
      <w:r w:rsidR="00CD78FE" w:rsidRPr="00EC30F6">
        <w:t xml:space="preserve">V. </w:t>
      </w:r>
      <w:r w:rsidR="006D09B1" w:rsidRPr="00EC30F6">
        <w:t>1.0 Master Build</w:t>
      </w:r>
      <w:bookmarkEnd w:id="3"/>
      <w:bookmarkEnd w:id="4"/>
      <w:r w:rsidR="006D09B1" w:rsidRPr="00EC30F6">
        <w:t xml:space="preserve"> </w:t>
      </w:r>
      <w:r w:rsidR="00E67C5B" w:rsidRPr="00EC30F6">
        <w:t>was</w:t>
      </w:r>
      <w:r w:rsidR="003F7AA5" w:rsidRPr="00EC30F6">
        <w:t xml:space="preserve"> the dormant phase</w:t>
      </w:r>
      <w:r w:rsidR="006D09B1" w:rsidRPr="00EC30F6">
        <w:t xml:space="preserve"> that</w:t>
      </w:r>
      <w:r w:rsidR="00F630C4" w:rsidRPr="00EC30F6">
        <w:t xml:space="preserve"> </w:t>
      </w:r>
      <w:r w:rsidR="003C335C" w:rsidRPr="00EC30F6">
        <w:t>initiated</w:t>
      </w:r>
      <w:r w:rsidRPr="00EC30F6">
        <w:t xml:space="preserve"> the ECME V. 1.0 package</w:t>
      </w:r>
      <w:r w:rsidR="003F7AA5" w:rsidRPr="00EC30F6">
        <w:t xml:space="preserve"> (which occupies the BPS namespace) in a dormant state.</w:t>
      </w:r>
      <w:r w:rsidRPr="00EC30F6">
        <w:t xml:space="preserve"> </w:t>
      </w:r>
      <w:r w:rsidR="000D1EDF" w:rsidRPr="00EC30F6">
        <w:t>Although</w:t>
      </w:r>
      <w:r w:rsidR="00901CE0" w:rsidRPr="00EC30F6">
        <w:t xml:space="preserve"> the ECME V. 1.0 package’s functionality </w:t>
      </w:r>
      <w:r w:rsidR="00E67C5B" w:rsidRPr="00EC30F6">
        <w:t>was</w:t>
      </w:r>
      <w:r w:rsidRPr="00EC30F6">
        <w:t xml:space="preserve"> dormant</w:t>
      </w:r>
      <w:r w:rsidR="00901CE0" w:rsidRPr="00EC30F6">
        <w:t xml:space="preserve"> in this first release</w:t>
      </w:r>
      <w:r w:rsidRPr="00EC30F6">
        <w:t xml:space="preserve">, IB V. 2.0 </w:t>
      </w:r>
      <w:r w:rsidR="000000B3" w:rsidRPr="00EC30F6">
        <w:t>was</w:t>
      </w:r>
      <w:r w:rsidRPr="00EC30F6">
        <w:t xml:space="preserve"> enhanced in </w:t>
      </w:r>
      <w:r w:rsidR="000000B3" w:rsidRPr="00EC30F6">
        <w:t>the</w:t>
      </w:r>
      <w:r w:rsidR="00433DCB" w:rsidRPr="00EC30F6">
        <w:t xml:space="preserve"> build</w:t>
      </w:r>
      <w:r w:rsidRPr="00EC30F6">
        <w:t xml:space="preserve"> so that the user </w:t>
      </w:r>
      <w:r w:rsidR="000000B3" w:rsidRPr="00EC30F6">
        <w:t>would</w:t>
      </w:r>
      <w:r w:rsidRPr="00EC30F6">
        <w:t xml:space="preserve"> be able to link pharmacy groups with insurance group plans. Also, </w:t>
      </w:r>
      <w:r w:rsidR="004C543E" w:rsidRPr="00EC30F6">
        <w:t xml:space="preserve">following the installation of the </w:t>
      </w:r>
      <w:r w:rsidR="006D09B1" w:rsidRPr="00EC30F6">
        <w:t xml:space="preserve">BPS </w:t>
      </w:r>
      <w:r w:rsidR="00CD78FE" w:rsidRPr="00EC30F6">
        <w:t xml:space="preserve">V. </w:t>
      </w:r>
      <w:r w:rsidR="006D09B1" w:rsidRPr="00EC30F6">
        <w:t>1.0 Master Build</w:t>
      </w:r>
      <w:r w:rsidR="004C543E" w:rsidRPr="00EC30F6">
        <w:t xml:space="preserve">, </w:t>
      </w:r>
      <w:r w:rsidRPr="00EC30F6">
        <w:t xml:space="preserve">each site </w:t>
      </w:r>
      <w:r w:rsidR="000000B3" w:rsidRPr="00EC30F6">
        <w:t>registered</w:t>
      </w:r>
      <w:r w:rsidRPr="00EC30F6">
        <w:t xml:space="preserve"> their pharmacy with the Financial Services Center (FSC).</w:t>
      </w:r>
      <w:r w:rsidR="001E1B56" w:rsidRPr="00EC30F6">
        <w:t xml:space="preserve"> Additionally, functional</w:t>
      </w:r>
      <w:r w:rsidR="00335D65" w:rsidRPr="00EC30F6">
        <w:t>ity was added to designate over-</w:t>
      </w:r>
      <w:r w:rsidR="001E1B56" w:rsidRPr="00EC30F6">
        <w:t>the</w:t>
      </w:r>
      <w:r w:rsidR="00335D65" w:rsidRPr="00EC30F6">
        <w:t>-</w:t>
      </w:r>
      <w:r w:rsidR="001E1B56" w:rsidRPr="00EC30F6">
        <w:t>counter (OTC) medications as electronically billable.</w:t>
      </w:r>
    </w:p>
    <w:p w14:paraId="27FE84ED" w14:textId="77777777" w:rsidR="001C22A1" w:rsidRPr="00EC30F6" w:rsidRDefault="001C22A1" w:rsidP="001C22A1">
      <w:pPr>
        <w:autoSpaceDE w:val="0"/>
        <w:autoSpaceDN w:val="0"/>
        <w:adjustRightInd w:val="0"/>
        <w:rPr>
          <w:color w:val="000000"/>
        </w:rPr>
      </w:pPr>
    </w:p>
    <w:p w14:paraId="6A3E389C" w14:textId="77777777" w:rsidR="00535686" w:rsidRPr="00EC30F6" w:rsidRDefault="00535686" w:rsidP="00F2171C"/>
    <w:p w14:paraId="700EA192" w14:textId="77777777" w:rsidR="005C548B" w:rsidRPr="00EC30F6" w:rsidRDefault="00F2171C" w:rsidP="005C548B">
      <w:pPr>
        <w:pStyle w:val="Heading2"/>
      </w:pPr>
      <w:r w:rsidRPr="00EC30F6">
        <w:br w:type="page"/>
      </w:r>
      <w:bookmarkStart w:id="5" w:name="_Toc122937724"/>
      <w:r w:rsidR="005C548B" w:rsidRPr="00EC30F6">
        <w:lastRenderedPageBreak/>
        <w:t>HIPAA – Global Patches and Build</w:t>
      </w:r>
      <w:bookmarkEnd w:id="5"/>
    </w:p>
    <w:p w14:paraId="7C594344" w14:textId="77777777" w:rsidR="00030F6A" w:rsidRPr="00EC30F6" w:rsidRDefault="00DF7A04" w:rsidP="003966E6">
      <w:pPr>
        <w:pStyle w:val="BodyText"/>
      </w:pPr>
      <w:r w:rsidRPr="00EC30F6">
        <w:t xml:space="preserve">The overall HIPAA </w:t>
      </w:r>
      <w:r w:rsidR="00CA3691" w:rsidRPr="00EC30F6">
        <w:t>NCPDP</w:t>
      </w:r>
      <w:r w:rsidRPr="00EC30F6">
        <w:t xml:space="preserve"> Global project consists of six patches. The first three patches, PSS*1*90, PSX*2*48, and PRCA*4.5*230</w:t>
      </w:r>
      <w:r w:rsidR="00070C8B" w:rsidRPr="00EC30F6">
        <w:t>,</w:t>
      </w:r>
      <w:r w:rsidRPr="00EC30F6">
        <w:t xml:space="preserve"> are independent patches that are being released at the same time as the master build. </w:t>
      </w:r>
      <w:r w:rsidR="00335D65" w:rsidRPr="00EC30F6">
        <w:t xml:space="preserve">These three patches </w:t>
      </w:r>
      <w:r w:rsidR="009560F8" w:rsidRPr="00EC30F6">
        <w:t xml:space="preserve">should be installed prior to the installation of the </w:t>
      </w:r>
      <w:r w:rsidR="00C55EEE" w:rsidRPr="00EC30F6">
        <w:t xml:space="preserve">active </w:t>
      </w:r>
      <w:r w:rsidR="009431F4" w:rsidRPr="00EC30F6">
        <w:t xml:space="preserve">master </w:t>
      </w:r>
      <w:r w:rsidR="009560F8" w:rsidRPr="00EC30F6">
        <w:t xml:space="preserve">build. </w:t>
      </w:r>
    </w:p>
    <w:p w14:paraId="077670D5" w14:textId="77777777" w:rsidR="00030F6A" w:rsidRPr="00EC30F6" w:rsidRDefault="00030F6A" w:rsidP="003966E6">
      <w:pPr>
        <w:pStyle w:val="BodyText"/>
      </w:pPr>
      <w:r w:rsidRPr="00EC30F6">
        <w:t>Once PSS*1*90, PSX*2*48, and PRCA*4.5*230 have been installed, t</w:t>
      </w:r>
      <w:r w:rsidR="00C209B8" w:rsidRPr="00EC30F6">
        <w:t xml:space="preserve">he </w:t>
      </w:r>
      <w:r w:rsidR="00B40EBA" w:rsidRPr="00EC30F6">
        <w:t>ECME HIPAA NCPDP P3 1.0 Master Build</w:t>
      </w:r>
      <w:r w:rsidRPr="00EC30F6">
        <w:t xml:space="preserve">, comprised of </w:t>
      </w:r>
      <w:r w:rsidR="00170A50" w:rsidRPr="00EC30F6">
        <w:t>BPS*</w:t>
      </w:r>
      <w:r w:rsidR="00C209B8" w:rsidRPr="00EC30F6">
        <w:t>1</w:t>
      </w:r>
      <w:r w:rsidR="00170A50" w:rsidRPr="00EC30F6">
        <w:t>*</w:t>
      </w:r>
      <w:r w:rsidR="00C209B8" w:rsidRPr="00EC30F6">
        <w:t>1</w:t>
      </w:r>
      <w:r w:rsidR="004D7F6F" w:rsidRPr="00EC30F6">
        <w:t>,</w:t>
      </w:r>
      <w:r w:rsidR="00C209B8" w:rsidRPr="00EC30F6">
        <w:t xml:space="preserve"> </w:t>
      </w:r>
      <w:r w:rsidR="00761CD3" w:rsidRPr="00EC30F6">
        <w:t>PSO*7*148</w:t>
      </w:r>
      <w:r w:rsidR="00070C8B" w:rsidRPr="00EC30F6">
        <w:t>,</w:t>
      </w:r>
      <w:r w:rsidR="00761CD3" w:rsidRPr="00EC30F6">
        <w:t xml:space="preserve"> </w:t>
      </w:r>
      <w:r w:rsidR="009B4FA0" w:rsidRPr="00EC30F6">
        <w:t xml:space="preserve">and </w:t>
      </w:r>
      <w:r w:rsidR="00761CD3" w:rsidRPr="00EC30F6">
        <w:t>IB*2*276</w:t>
      </w:r>
      <w:r w:rsidRPr="00EC30F6">
        <w:t xml:space="preserve"> should be installed</w:t>
      </w:r>
      <w:r w:rsidR="00B508F2" w:rsidRPr="00EC30F6">
        <w:t>.</w:t>
      </w:r>
      <w:r w:rsidR="001C22A1" w:rsidRPr="00EC30F6">
        <w:t xml:space="preserve"> </w:t>
      </w:r>
    </w:p>
    <w:p w14:paraId="65D348DC" w14:textId="77777777" w:rsidR="001C22A1" w:rsidRPr="00EC30F6" w:rsidRDefault="00030F6A" w:rsidP="003966E6">
      <w:pPr>
        <w:pStyle w:val="BodyText"/>
      </w:pPr>
      <w:r w:rsidRPr="00EC30F6">
        <w:t>After</w:t>
      </w:r>
      <w:r w:rsidR="00716E40" w:rsidRPr="00EC30F6">
        <w:t xml:space="preserve"> </w:t>
      </w:r>
      <w:r w:rsidR="00B532C6" w:rsidRPr="00EC30F6">
        <w:t xml:space="preserve">all </w:t>
      </w:r>
      <w:r w:rsidR="00DF7A04" w:rsidRPr="00EC30F6">
        <w:t xml:space="preserve">six </w:t>
      </w:r>
      <w:r w:rsidR="001C22A1" w:rsidRPr="00EC30F6">
        <w:t xml:space="preserve">patches </w:t>
      </w:r>
      <w:r w:rsidR="00B532C6" w:rsidRPr="00EC30F6">
        <w:t xml:space="preserve">have been </w:t>
      </w:r>
      <w:r w:rsidRPr="00EC30F6">
        <w:t xml:space="preserve">correctly </w:t>
      </w:r>
      <w:r w:rsidR="00B532C6" w:rsidRPr="00EC30F6">
        <w:t xml:space="preserve">installed, they will </w:t>
      </w:r>
      <w:r w:rsidR="001C22A1" w:rsidRPr="00EC30F6">
        <w:t>provide the functionality to:</w:t>
      </w:r>
    </w:p>
    <w:p w14:paraId="759F0393" w14:textId="77777777" w:rsidR="007F15E5" w:rsidRPr="00EC30F6" w:rsidRDefault="007F15E5" w:rsidP="003966E6">
      <w:pPr>
        <w:pStyle w:val="StyleBulletedBodyTextAfter6pt"/>
      </w:pPr>
      <w:r w:rsidRPr="00EC30F6">
        <w:t>Utilize the Outpatient Pharmacy functions to capture all data elements required to submit a billable third party claim.</w:t>
      </w:r>
    </w:p>
    <w:p w14:paraId="70590E91" w14:textId="77777777" w:rsidR="007F15E5" w:rsidRPr="00EC30F6" w:rsidRDefault="007F15E5" w:rsidP="003966E6">
      <w:pPr>
        <w:pStyle w:val="StyleBulletedBodyTextAfter6pt"/>
      </w:pPr>
      <w:r w:rsidRPr="00EC30F6">
        <w:t xml:space="preserve">Utilize CMOP transmissions to gather and submit information to third parties through </w:t>
      </w:r>
      <w:r w:rsidR="00335D65" w:rsidRPr="00EC30F6">
        <w:t>Emdeon (formerly WebMD)</w:t>
      </w:r>
      <w:r w:rsidR="00474005" w:rsidRPr="00EC30F6">
        <w:t>.</w:t>
      </w:r>
    </w:p>
    <w:p w14:paraId="2390CDBC" w14:textId="77777777" w:rsidR="007F6289" w:rsidRPr="00EC30F6" w:rsidRDefault="007F6289" w:rsidP="003966E6">
      <w:pPr>
        <w:pStyle w:val="StyleBulletedBodyTextAfter6pt"/>
      </w:pPr>
      <w:r w:rsidRPr="00EC30F6">
        <w:t xml:space="preserve">Provide reports and screens to the </w:t>
      </w:r>
      <w:r w:rsidR="00D97CF4" w:rsidRPr="00EC30F6">
        <w:t>Outpatient Pharmacy Electronic Claims Coordinators (</w:t>
      </w:r>
      <w:r w:rsidRPr="00EC30F6">
        <w:t>OPECC</w:t>
      </w:r>
      <w:r w:rsidR="00807594" w:rsidRPr="00EC30F6">
        <w:t>s</w:t>
      </w:r>
      <w:r w:rsidR="00D97CF4" w:rsidRPr="00EC30F6">
        <w:t>)</w:t>
      </w:r>
      <w:r w:rsidRPr="00EC30F6">
        <w:t xml:space="preserve"> to show ECME claim statuses, etc.</w:t>
      </w:r>
    </w:p>
    <w:p w14:paraId="05315EEC" w14:textId="77777777" w:rsidR="00916E22" w:rsidRPr="00EC30F6" w:rsidRDefault="00916E22" w:rsidP="00B508F2">
      <w:pPr>
        <w:autoSpaceDE w:val="0"/>
        <w:autoSpaceDN w:val="0"/>
        <w:adjustRightInd w:val="0"/>
        <w:ind w:left="720" w:hanging="360"/>
        <w:rPr>
          <w:b/>
          <w:color w:val="000000"/>
        </w:rPr>
      </w:pPr>
    </w:p>
    <w:p w14:paraId="52132AFF" w14:textId="77777777" w:rsidR="008023C1" w:rsidRPr="00EC30F6" w:rsidRDefault="00C402C6" w:rsidP="003966E6">
      <w:pPr>
        <w:autoSpaceDE w:val="0"/>
        <w:autoSpaceDN w:val="0"/>
        <w:adjustRightInd w:val="0"/>
        <w:rPr>
          <w:color w:val="000000"/>
        </w:rPr>
      </w:pPr>
      <w:r>
        <w:rPr>
          <w:b/>
          <w:noProof/>
        </w:rPr>
        <w:object w:dxaOrig="1440" w:dyaOrig="1440" w14:anchorId="731040FD">
          <v:shape id="_x0000_s1052" type="#_x0000_t75" style="position:absolute;margin-left:27.55pt;margin-top:8.95pt;width:53.45pt;height:54.1pt;z-index:251659776" wrapcoords="-257 0 -257 21346 21600 21346 21600 0 -257 0">
            <v:imagedata r:id="rId13" o:title=""/>
            <w10:wrap type="tight"/>
          </v:shape>
          <o:OLEObject Type="Embed" ProgID="PhotoDraw.Document.2" ShapeID="_x0000_s1052" DrawAspect="Content" ObjectID="_1690868558" r:id="rId14"/>
        </w:object>
      </w:r>
      <w:r w:rsidR="00B56128" w:rsidRPr="00EC30F6">
        <w:rPr>
          <w:b/>
          <w:color w:val="000000"/>
        </w:rPr>
        <w:t xml:space="preserve">Important: </w:t>
      </w:r>
      <w:r w:rsidR="00B56128" w:rsidRPr="00EC30F6">
        <w:rPr>
          <w:color w:val="000000"/>
        </w:rPr>
        <w:t xml:space="preserve">If you have not installed the </w:t>
      </w:r>
      <w:r w:rsidR="00CD78FE" w:rsidRPr="00EC30F6">
        <w:rPr>
          <w:color w:val="000000"/>
        </w:rPr>
        <w:t>(dormant phase)</w:t>
      </w:r>
      <w:r w:rsidR="00B56128" w:rsidRPr="00EC30F6">
        <w:rPr>
          <w:color w:val="000000"/>
        </w:rPr>
        <w:t xml:space="preserve"> </w:t>
      </w:r>
      <w:r w:rsidR="0056035D" w:rsidRPr="00EC30F6">
        <w:rPr>
          <w:color w:val="000000"/>
        </w:rPr>
        <w:t>BPS</w:t>
      </w:r>
      <w:r w:rsidR="00B9123F" w:rsidRPr="00EC30F6">
        <w:rPr>
          <w:color w:val="000000"/>
        </w:rPr>
        <w:t xml:space="preserve"> </w:t>
      </w:r>
      <w:r w:rsidR="00CD78FE" w:rsidRPr="00EC30F6">
        <w:rPr>
          <w:color w:val="000000"/>
        </w:rPr>
        <w:t xml:space="preserve">V. </w:t>
      </w:r>
      <w:r w:rsidR="00B9123F" w:rsidRPr="00EC30F6">
        <w:rPr>
          <w:color w:val="000000"/>
        </w:rPr>
        <w:t xml:space="preserve">1.0 </w:t>
      </w:r>
      <w:r w:rsidR="00B56128" w:rsidRPr="00EC30F6">
        <w:rPr>
          <w:color w:val="000000"/>
        </w:rPr>
        <w:t xml:space="preserve">Master Build and performed the steps outlined in the </w:t>
      </w:r>
      <w:r w:rsidR="00B56128" w:rsidRPr="00EC30F6">
        <w:rPr>
          <w:i/>
          <w:color w:val="000000"/>
        </w:rPr>
        <w:t>HIPAA NCPDP Connection for EDI Pharmacy (Dormant Release) Installation Guide</w:t>
      </w:r>
      <w:r w:rsidR="00B56128" w:rsidRPr="00EC30F6">
        <w:rPr>
          <w:color w:val="000000"/>
        </w:rPr>
        <w:t xml:space="preserve"> before installing this </w:t>
      </w:r>
      <w:r w:rsidR="00CD78FE" w:rsidRPr="00EC30F6">
        <w:rPr>
          <w:color w:val="000000"/>
        </w:rPr>
        <w:t xml:space="preserve">(active phase) </w:t>
      </w:r>
      <w:r w:rsidR="00B40EBA" w:rsidRPr="00EC30F6">
        <w:rPr>
          <w:color w:val="000000"/>
        </w:rPr>
        <w:t>ECME HIPAA NCPDP P3 1.0 Master Build</w:t>
      </w:r>
      <w:r w:rsidR="00B56128" w:rsidRPr="00EC30F6">
        <w:rPr>
          <w:color w:val="000000"/>
        </w:rPr>
        <w:t>,</w:t>
      </w:r>
      <w:r w:rsidR="00A83F6C" w:rsidRPr="00EC30F6">
        <w:rPr>
          <w:color w:val="000000"/>
        </w:rPr>
        <w:t xml:space="preserve"> </w:t>
      </w:r>
      <w:r w:rsidR="00B56128" w:rsidRPr="00EC30F6">
        <w:rPr>
          <w:color w:val="000000"/>
        </w:rPr>
        <w:t xml:space="preserve">the functionality enabling electronic claim submission to payers will not become active. </w:t>
      </w:r>
    </w:p>
    <w:p w14:paraId="4465595F" w14:textId="77777777" w:rsidR="00B56128" w:rsidRPr="00EC30F6" w:rsidRDefault="00B56128" w:rsidP="002F0B6E">
      <w:pPr>
        <w:autoSpaceDE w:val="0"/>
        <w:autoSpaceDN w:val="0"/>
        <w:adjustRightInd w:val="0"/>
        <w:rPr>
          <w:color w:val="000000"/>
        </w:rPr>
      </w:pPr>
    </w:p>
    <w:p w14:paraId="7F225817" w14:textId="77777777" w:rsidR="002F0B6E" w:rsidRPr="00EC30F6" w:rsidRDefault="002F0B6E" w:rsidP="003966E6">
      <w:pPr>
        <w:pStyle w:val="BodyText"/>
      </w:pPr>
      <w:r w:rsidRPr="00EC30F6">
        <w:t xml:space="preserve">Vital instructions are provided in the </w:t>
      </w:r>
      <w:r w:rsidR="00D97CF4" w:rsidRPr="00EC30F6">
        <w:rPr>
          <w:i/>
        </w:rPr>
        <w:t>HIPAA NCPDP Connection for EDI Pharmacy (</w:t>
      </w:r>
      <w:r w:rsidR="00C209B8" w:rsidRPr="00EC30F6">
        <w:rPr>
          <w:i/>
        </w:rPr>
        <w:t>Active</w:t>
      </w:r>
      <w:r w:rsidR="00F55924" w:rsidRPr="00EC30F6">
        <w:rPr>
          <w:i/>
        </w:rPr>
        <w:t xml:space="preserve"> Release)</w:t>
      </w:r>
      <w:r w:rsidR="00DB4502" w:rsidRPr="00EC30F6">
        <w:rPr>
          <w:i/>
        </w:rPr>
        <w:t xml:space="preserve"> Installation Guide</w:t>
      </w:r>
      <w:r w:rsidR="00DB4502" w:rsidRPr="00EC30F6">
        <w:t xml:space="preserve"> </w:t>
      </w:r>
      <w:r w:rsidRPr="00EC30F6">
        <w:t>concerning:</w:t>
      </w:r>
    </w:p>
    <w:p w14:paraId="639A6E9A" w14:textId="77777777" w:rsidR="002F0B6E" w:rsidRPr="00EC30F6" w:rsidRDefault="00916E22" w:rsidP="003966E6">
      <w:pPr>
        <w:pStyle w:val="StyleBulletedBodyTextAfter6pt"/>
      </w:pPr>
      <w:r w:rsidRPr="00EC30F6">
        <w:t xml:space="preserve">Required patches for </w:t>
      </w:r>
      <w:r w:rsidR="00F05502" w:rsidRPr="00EC30F6">
        <w:t xml:space="preserve">PSS*1*90, PSX*2*48, and PRCA*4.5*230 and </w:t>
      </w:r>
      <w:r w:rsidRPr="00EC30F6">
        <w:t xml:space="preserve">the </w:t>
      </w:r>
      <w:r w:rsidR="00B40EBA" w:rsidRPr="00EC30F6">
        <w:t>ECME HIPAA NCPDP P3 1.0 Master Build</w:t>
      </w:r>
      <w:r w:rsidR="00F05502" w:rsidRPr="00EC30F6">
        <w:t>.</w:t>
      </w:r>
    </w:p>
    <w:p w14:paraId="3691FAB7" w14:textId="77777777" w:rsidR="00916E22" w:rsidRPr="00EC30F6" w:rsidRDefault="007F6289" w:rsidP="003966E6">
      <w:pPr>
        <w:pStyle w:val="StyleBulletedBodyTextAfter6pt"/>
      </w:pPr>
      <w:r w:rsidRPr="00EC30F6">
        <w:t xml:space="preserve">The ECME </w:t>
      </w:r>
      <w:r w:rsidR="00070C8B" w:rsidRPr="00EC30F6">
        <w:t xml:space="preserve">security </w:t>
      </w:r>
      <w:r w:rsidRPr="00EC30F6">
        <w:t>key assignments</w:t>
      </w:r>
      <w:r w:rsidR="00F05502" w:rsidRPr="00EC30F6">
        <w:t>.</w:t>
      </w:r>
    </w:p>
    <w:p w14:paraId="194C001F" w14:textId="77777777" w:rsidR="007F6289" w:rsidRPr="00EC30F6" w:rsidRDefault="00353A05" w:rsidP="003966E6">
      <w:pPr>
        <w:pStyle w:val="StyleBulletedBodyTextAfter6pt"/>
      </w:pPr>
      <w:r w:rsidRPr="00EC30F6">
        <w:t>How to t</w:t>
      </w:r>
      <w:r w:rsidR="001E1B56" w:rsidRPr="00EC30F6">
        <w:t>urn</w:t>
      </w:r>
      <w:r w:rsidR="007F6289" w:rsidRPr="00EC30F6">
        <w:t xml:space="preserve"> on switches to activate third party electronic</w:t>
      </w:r>
      <w:r w:rsidR="005027D8" w:rsidRPr="00EC30F6">
        <w:t xml:space="preserve"> prescription</w:t>
      </w:r>
      <w:r w:rsidR="007F6289" w:rsidRPr="00EC30F6">
        <w:t xml:space="preserve"> billing</w:t>
      </w:r>
      <w:r w:rsidR="00F05502" w:rsidRPr="00EC30F6">
        <w:t>.</w:t>
      </w:r>
    </w:p>
    <w:p w14:paraId="13AD5D3C" w14:textId="77777777" w:rsidR="002B6C0C" w:rsidRPr="00EC30F6" w:rsidRDefault="002B6C0C" w:rsidP="00BC7E65">
      <w:pPr>
        <w:autoSpaceDE w:val="0"/>
        <w:autoSpaceDN w:val="0"/>
        <w:adjustRightInd w:val="0"/>
        <w:ind w:left="360"/>
        <w:rPr>
          <w:color w:val="000000"/>
        </w:rPr>
      </w:pPr>
    </w:p>
    <w:p w14:paraId="7CDE9492" w14:textId="77777777" w:rsidR="002B6C0C" w:rsidRPr="00EC30F6" w:rsidRDefault="002B6C0C" w:rsidP="002B6C0C">
      <w:pPr>
        <w:autoSpaceDE w:val="0"/>
        <w:autoSpaceDN w:val="0"/>
        <w:adjustRightInd w:val="0"/>
        <w:rPr>
          <w:color w:val="000000"/>
        </w:rPr>
      </w:pPr>
      <w:r w:rsidRPr="00EC30F6">
        <w:rPr>
          <w:color w:val="000000"/>
        </w:rPr>
        <w:br w:type="page"/>
      </w:r>
    </w:p>
    <w:p w14:paraId="01F693B6" w14:textId="77777777" w:rsidR="00F16EDD" w:rsidRPr="00EC30F6" w:rsidRDefault="008611D2" w:rsidP="00D2538A">
      <w:pPr>
        <w:pStyle w:val="Heading1"/>
      </w:pPr>
      <w:bookmarkStart w:id="6" w:name="_Toc122937725"/>
      <w:r w:rsidRPr="00EC30F6">
        <w:t>Activating the</w:t>
      </w:r>
      <w:r w:rsidR="00F16EDD" w:rsidRPr="00EC30F6">
        <w:t xml:space="preserve"> ECME V. 1.0 Package</w:t>
      </w:r>
      <w:bookmarkEnd w:id="6"/>
    </w:p>
    <w:p w14:paraId="6B8D6B88" w14:textId="77777777" w:rsidR="00105AD7" w:rsidRPr="00EC30F6" w:rsidRDefault="00430E85" w:rsidP="003966E6">
      <w:pPr>
        <w:pStyle w:val="BodyText"/>
      </w:pPr>
      <w:r w:rsidRPr="00EC30F6">
        <w:t xml:space="preserve">The new </w:t>
      </w:r>
      <w:r w:rsidR="00ED71DC" w:rsidRPr="00EC30F6">
        <w:t>ECME</w:t>
      </w:r>
      <w:r w:rsidR="00105AD7" w:rsidRPr="00EC30F6">
        <w:t xml:space="preserve"> V. 1.0 </w:t>
      </w:r>
      <w:r w:rsidRPr="00EC30F6">
        <w:t>real-time system send</w:t>
      </w:r>
      <w:r w:rsidR="000E6C48" w:rsidRPr="00EC30F6">
        <w:t>s</w:t>
      </w:r>
      <w:r w:rsidRPr="00EC30F6">
        <w:t xml:space="preserve"> claim data in a HIPAA compliant </w:t>
      </w:r>
      <w:r w:rsidR="007E0832" w:rsidRPr="00EC30F6">
        <w:t>NCPDP V. 5.1</w:t>
      </w:r>
      <w:r w:rsidRPr="00EC30F6">
        <w:t xml:space="preserve"> format to a payer on a real-time basis and receive</w:t>
      </w:r>
      <w:r w:rsidR="000E6C48" w:rsidRPr="00EC30F6">
        <w:t>s</w:t>
      </w:r>
      <w:r w:rsidRPr="00EC30F6">
        <w:t xml:space="preserve"> and process</w:t>
      </w:r>
      <w:r w:rsidR="000E6C48" w:rsidRPr="00EC30F6">
        <w:t>es</w:t>
      </w:r>
      <w:r w:rsidRPr="00EC30F6">
        <w:t xml:space="preserve"> the claim responses in the appropriate manner. </w:t>
      </w:r>
    </w:p>
    <w:p w14:paraId="2B632603" w14:textId="77777777" w:rsidR="00105AD7" w:rsidRPr="00EC30F6" w:rsidRDefault="00C671CB" w:rsidP="003966E6">
      <w:pPr>
        <w:pStyle w:val="BodyText"/>
      </w:pPr>
      <w:r w:rsidRPr="00EC30F6">
        <w:t xml:space="preserve">Following the installation </w:t>
      </w:r>
      <w:r w:rsidR="009C0E7B" w:rsidRPr="00EC30F6">
        <w:t xml:space="preserve">and activation </w:t>
      </w:r>
      <w:r w:rsidRPr="00EC30F6">
        <w:t xml:space="preserve">of the </w:t>
      </w:r>
      <w:r w:rsidR="00B40EBA" w:rsidRPr="00EC30F6">
        <w:t>ECME HIPAA NCPDP P3 1.0 Master Build</w:t>
      </w:r>
      <w:r w:rsidRPr="00EC30F6">
        <w:t xml:space="preserve">, </w:t>
      </w:r>
      <w:r w:rsidR="00105AD7" w:rsidRPr="00EC30F6">
        <w:t xml:space="preserve">ECME V. 1.0 </w:t>
      </w:r>
      <w:r w:rsidRPr="00EC30F6">
        <w:t>will generate</w:t>
      </w:r>
      <w:r w:rsidR="00105AD7" w:rsidRPr="00EC30F6">
        <w:t xml:space="preserve"> electronic claims </w:t>
      </w:r>
      <w:r w:rsidR="00752D06" w:rsidRPr="00EC30F6">
        <w:t>in NCPDP</w:t>
      </w:r>
      <w:r w:rsidR="00105AD7" w:rsidRPr="00EC30F6">
        <w:t xml:space="preserve"> V. 5.1 format based on the Outpatient Pharmacy V. 7.0 workflow</w:t>
      </w:r>
      <w:r w:rsidR="003A1B48" w:rsidRPr="00EC30F6">
        <w:t>,</w:t>
      </w:r>
      <w:r w:rsidR="008479EE" w:rsidRPr="00EC30F6">
        <w:t xml:space="preserve"> </w:t>
      </w:r>
      <w:r w:rsidR="00B47613" w:rsidRPr="00EC30F6">
        <w:t xml:space="preserve">and </w:t>
      </w:r>
      <w:r w:rsidRPr="00EC30F6">
        <w:t xml:space="preserve">will </w:t>
      </w:r>
      <w:r w:rsidR="00CD4557" w:rsidRPr="00EC30F6">
        <w:t>perform the following tasks. The software will now</w:t>
      </w:r>
      <w:r w:rsidR="00217912" w:rsidRPr="00EC30F6">
        <w:t>:</w:t>
      </w:r>
      <w:r w:rsidR="00CD4557" w:rsidRPr="00EC30F6">
        <w:t xml:space="preserve"> </w:t>
      </w:r>
    </w:p>
    <w:p w14:paraId="15B61756" w14:textId="77777777" w:rsidR="00105AD7" w:rsidRPr="00EC30F6" w:rsidRDefault="00DC2E12" w:rsidP="003966E6">
      <w:pPr>
        <w:pStyle w:val="Bulleted"/>
      </w:pPr>
      <w:r w:rsidRPr="00EC30F6">
        <w:t>A</w:t>
      </w:r>
      <w:r w:rsidR="00CD4557" w:rsidRPr="00EC30F6">
        <w:t>llow</w:t>
      </w:r>
      <w:r w:rsidR="00105AD7" w:rsidRPr="00EC30F6">
        <w:t xml:space="preserve"> </w:t>
      </w:r>
      <w:r w:rsidR="000B4D0B" w:rsidRPr="00EC30F6">
        <w:t>OPECCs</w:t>
      </w:r>
      <w:r w:rsidR="00105AD7" w:rsidRPr="00EC30F6">
        <w:t xml:space="preserve"> to submit, resubmit, and reverse electronic claims.</w:t>
      </w:r>
    </w:p>
    <w:p w14:paraId="05A9F458" w14:textId="77777777" w:rsidR="00105AD7" w:rsidRPr="00EC30F6" w:rsidRDefault="00DC2E12" w:rsidP="003966E6">
      <w:pPr>
        <w:pStyle w:val="Bulleted"/>
      </w:pPr>
      <w:r w:rsidRPr="00EC30F6">
        <w:t>P</w:t>
      </w:r>
      <w:r w:rsidR="00105AD7" w:rsidRPr="00EC30F6">
        <w:t>rovide reports for end users and management on claims status, transaction history, and system configuration standings.</w:t>
      </w:r>
    </w:p>
    <w:p w14:paraId="640F8CFD" w14:textId="77777777" w:rsidR="003966E6" w:rsidRPr="00EC30F6" w:rsidRDefault="00DC2E12" w:rsidP="003966E6">
      <w:pPr>
        <w:pStyle w:val="Bulleted"/>
      </w:pPr>
      <w:r w:rsidRPr="00EC30F6">
        <w:t>A</w:t>
      </w:r>
      <w:r w:rsidR="00105AD7" w:rsidRPr="00EC30F6">
        <w:t>llow Automated Data Processing Application Coordinator (ADPAC) and Information Resources Management Service (IRMS) staff to configure ECM</w:t>
      </w:r>
      <w:r w:rsidR="001D6273" w:rsidRPr="00EC30F6">
        <w:t>E V. 1.0 to P</w:t>
      </w:r>
      <w:r w:rsidR="00105AD7" w:rsidRPr="00EC30F6">
        <w:t xml:space="preserve">harmacy site specifications. </w:t>
      </w:r>
    </w:p>
    <w:p w14:paraId="43A0A884" w14:textId="77777777" w:rsidR="00996539" w:rsidRPr="00EC30F6" w:rsidRDefault="00105AD7" w:rsidP="003966E6">
      <w:pPr>
        <w:pStyle w:val="BodyText"/>
      </w:pPr>
      <w:r w:rsidRPr="00EC30F6">
        <w:t xml:space="preserve">ECME V. 1.0 processing begins when events within Outpatient Pharmacy V. 7.0 </w:t>
      </w:r>
      <w:r w:rsidR="00A83A42" w:rsidRPr="00EC30F6">
        <w:t xml:space="preserve">or Integrated Billing V 2.0 back-billing </w:t>
      </w:r>
      <w:r w:rsidRPr="00EC30F6">
        <w:t xml:space="preserve">meet specific criteria that indicate the system should generate an electronic claim. To build a claim through ECME V. 1.0, the patient must be registered, have pharmacy insurance coverage, and have a prescription for a non-service connected condition in process. </w:t>
      </w:r>
    </w:p>
    <w:p w14:paraId="056DAB4B" w14:textId="77777777" w:rsidR="00105AD7" w:rsidRPr="00EC30F6" w:rsidRDefault="00105AD7" w:rsidP="003966E6">
      <w:pPr>
        <w:pStyle w:val="BodyText"/>
      </w:pPr>
      <w:r w:rsidRPr="00EC30F6">
        <w:t>Logic embedded within ECME V. 1.0 manages the creation of the electronic claim, which requi</w:t>
      </w:r>
      <w:r w:rsidR="00FB4931" w:rsidRPr="00EC30F6">
        <w:t xml:space="preserve">res integration with IB V. 2.0 and </w:t>
      </w:r>
      <w:r w:rsidR="003A1B48" w:rsidRPr="00EC30F6">
        <w:t>P</w:t>
      </w:r>
      <w:r w:rsidR="00070C8B" w:rsidRPr="00EC30F6">
        <w:t>DM</w:t>
      </w:r>
      <w:r w:rsidR="00A50B09" w:rsidRPr="00EC30F6">
        <w:t xml:space="preserve"> V. </w:t>
      </w:r>
      <w:r w:rsidRPr="00EC30F6">
        <w:t>1.0.</w:t>
      </w:r>
      <w:r w:rsidR="00A83F6C" w:rsidRPr="00EC30F6">
        <w:t xml:space="preserve"> </w:t>
      </w:r>
      <w:r w:rsidRPr="00EC30F6">
        <w:t>ECME V. 1.0 also generates claims during CMOP V. 2.0 processing for prescriptions that meet billing requirements and are suspended for CMOP fills.</w:t>
      </w:r>
    </w:p>
    <w:p w14:paraId="5B511FD4" w14:textId="77777777" w:rsidR="006C73C1" w:rsidRPr="00EC30F6" w:rsidRDefault="006C73C1" w:rsidP="001A0DDE">
      <w:pPr>
        <w:autoSpaceDE w:val="0"/>
        <w:autoSpaceDN w:val="0"/>
        <w:adjustRightInd w:val="0"/>
        <w:ind w:firstLine="360"/>
        <w:rPr>
          <w:color w:val="000000"/>
        </w:rPr>
      </w:pPr>
    </w:p>
    <w:p w14:paraId="523F0213" w14:textId="77777777" w:rsidR="000E6C48" w:rsidRPr="00EC30F6" w:rsidRDefault="000E6C48" w:rsidP="00105AD7">
      <w:pPr>
        <w:autoSpaceDE w:val="0"/>
        <w:autoSpaceDN w:val="0"/>
        <w:adjustRightInd w:val="0"/>
        <w:rPr>
          <w:color w:val="000000"/>
        </w:rPr>
      </w:pPr>
    </w:p>
    <w:p w14:paraId="563F689F" w14:textId="77777777" w:rsidR="009947E8" w:rsidRPr="00EC30F6" w:rsidRDefault="002B6C0C" w:rsidP="009947E8">
      <w:pPr>
        <w:spacing w:after="240" w:line="260" w:lineRule="exact"/>
        <w:jc w:val="center"/>
        <w:rPr>
          <w:i/>
          <w:iCs/>
        </w:rPr>
      </w:pPr>
      <w:r w:rsidRPr="00EC30F6">
        <w:rPr>
          <w:color w:val="000000"/>
        </w:rPr>
        <w:br w:type="page"/>
      </w:r>
      <w:r w:rsidR="009947E8" w:rsidRPr="00EC30F6">
        <w:rPr>
          <w:i/>
          <w:iCs/>
        </w:rPr>
        <w:lastRenderedPageBreak/>
        <w:t>(This page included for two-sided copying.)</w:t>
      </w:r>
    </w:p>
    <w:p w14:paraId="599D6DCF" w14:textId="77777777" w:rsidR="002B6C0C" w:rsidRPr="00EC30F6" w:rsidRDefault="002B6C0C" w:rsidP="009947E8">
      <w:pPr>
        <w:jc w:val="center"/>
        <w:rPr>
          <w:color w:val="000000"/>
        </w:rPr>
      </w:pPr>
    </w:p>
    <w:p w14:paraId="078A7412" w14:textId="77777777" w:rsidR="002B6C0C" w:rsidRPr="00EC30F6" w:rsidRDefault="002B6C0C" w:rsidP="00105AD7">
      <w:pPr>
        <w:autoSpaceDE w:val="0"/>
        <w:autoSpaceDN w:val="0"/>
        <w:adjustRightInd w:val="0"/>
        <w:rPr>
          <w:color w:val="000000"/>
        </w:rPr>
      </w:pPr>
    </w:p>
    <w:p w14:paraId="65939028" w14:textId="77777777" w:rsidR="002B6C0C" w:rsidRPr="00EC30F6" w:rsidRDefault="002B6C0C" w:rsidP="00105AD7">
      <w:pPr>
        <w:autoSpaceDE w:val="0"/>
        <w:autoSpaceDN w:val="0"/>
        <w:adjustRightInd w:val="0"/>
        <w:rPr>
          <w:color w:val="000000"/>
        </w:rPr>
      </w:pPr>
    </w:p>
    <w:p w14:paraId="690E4285" w14:textId="77777777" w:rsidR="002B6C0C" w:rsidRPr="00EC30F6" w:rsidRDefault="002B6C0C" w:rsidP="00105AD7">
      <w:pPr>
        <w:autoSpaceDE w:val="0"/>
        <w:autoSpaceDN w:val="0"/>
        <w:adjustRightInd w:val="0"/>
        <w:rPr>
          <w:color w:val="000000"/>
        </w:rPr>
      </w:pPr>
    </w:p>
    <w:p w14:paraId="631AC90C" w14:textId="77777777" w:rsidR="002B6C0C" w:rsidRPr="00EC30F6" w:rsidRDefault="002B6C0C" w:rsidP="00105AD7">
      <w:pPr>
        <w:autoSpaceDE w:val="0"/>
        <w:autoSpaceDN w:val="0"/>
        <w:adjustRightInd w:val="0"/>
        <w:rPr>
          <w:color w:val="000000"/>
        </w:rPr>
      </w:pPr>
    </w:p>
    <w:p w14:paraId="159FBE4F" w14:textId="77777777" w:rsidR="002B6C0C" w:rsidRPr="00EC30F6" w:rsidRDefault="002B6C0C" w:rsidP="00105AD7">
      <w:pPr>
        <w:autoSpaceDE w:val="0"/>
        <w:autoSpaceDN w:val="0"/>
        <w:adjustRightInd w:val="0"/>
        <w:rPr>
          <w:color w:val="000000"/>
        </w:rPr>
      </w:pPr>
    </w:p>
    <w:p w14:paraId="2C549439" w14:textId="77777777" w:rsidR="002B6C0C" w:rsidRPr="00EC30F6" w:rsidRDefault="002B6C0C" w:rsidP="00105AD7">
      <w:pPr>
        <w:autoSpaceDE w:val="0"/>
        <w:autoSpaceDN w:val="0"/>
        <w:adjustRightInd w:val="0"/>
        <w:rPr>
          <w:color w:val="000000"/>
        </w:rPr>
      </w:pPr>
    </w:p>
    <w:p w14:paraId="43C71909" w14:textId="77777777" w:rsidR="002B6C0C" w:rsidRPr="00EC30F6" w:rsidRDefault="002B6C0C" w:rsidP="00105AD7">
      <w:pPr>
        <w:autoSpaceDE w:val="0"/>
        <w:autoSpaceDN w:val="0"/>
        <w:adjustRightInd w:val="0"/>
        <w:rPr>
          <w:color w:val="000000"/>
        </w:rPr>
      </w:pPr>
    </w:p>
    <w:p w14:paraId="48184F4D" w14:textId="77777777" w:rsidR="002B6C0C" w:rsidRPr="00EC30F6" w:rsidRDefault="002B6C0C" w:rsidP="00105AD7">
      <w:pPr>
        <w:autoSpaceDE w:val="0"/>
        <w:autoSpaceDN w:val="0"/>
        <w:adjustRightInd w:val="0"/>
        <w:rPr>
          <w:color w:val="000000"/>
        </w:rPr>
      </w:pPr>
    </w:p>
    <w:p w14:paraId="67A71F6D" w14:textId="77777777" w:rsidR="002B6C0C" w:rsidRPr="00EC30F6" w:rsidRDefault="002B6C0C" w:rsidP="00105AD7">
      <w:pPr>
        <w:autoSpaceDE w:val="0"/>
        <w:autoSpaceDN w:val="0"/>
        <w:adjustRightInd w:val="0"/>
        <w:rPr>
          <w:color w:val="000000"/>
        </w:rPr>
      </w:pPr>
    </w:p>
    <w:p w14:paraId="116D8C5D" w14:textId="77777777" w:rsidR="002B6C0C" w:rsidRPr="00EC30F6" w:rsidRDefault="002B6C0C" w:rsidP="00105AD7">
      <w:pPr>
        <w:autoSpaceDE w:val="0"/>
        <w:autoSpaceDN w:val="0"/>
        <w:adjustRightInd w:val="0"/>
        <w:rPr>
          <w:color w:val="000000"/>
        </w:rPr>
      </w:pPr>
    </w:p>
    <w:p w14:paraId="32AE979D" w14:textId="77777777" w:rsidR="002B6C0C" w:rsidRPr="00EC30F6" w:rsidRDefault="002B6C0C" w:rsidP="00105AD7">
      <w:pPr>
        <w:autoSpaceDE w:val="0"/>
        <w:autoSpaceDN w:val="0"/>
        <w:adjustRightInd w:val="0"/>
        <w:rPr>
          <w:color w:val="000000"/>
        </w:rPr>
      </w:pPr>
    </w:p>
    <w:p w14:paraId="6EFB34FA" w14:textId="77777777" w:rsidR="002B6C0C" w:rsidRPr="00EC30F6" w:rsidRDefault="002B6C0C" w:rsidP="00105AD7">
      <w:pPr>
        <w:autoSpaceDE w:val="0"/>
        <w:autoSpaceDN w:val="0"/>
        <w:adjustRightInd w:val="0"/>
        <w:rPr>
          <w:color w:val="000000"/>
        </w:rPr>
      </w:pPr>
    </w:p>
    <w:p w14:paraId="362C5DF2" w14:textId="77777777" w:rsidR="002B6C0C" w:rsidRPr="00EC30F6" w:rsidRDefault="002B6C0C" w:rsidP="00105AD7">
      <w:pPr>
        <w:autoSpaceDE w:val="0"/>
        <w:autoSpaceDN w:val="0"/>
        <w:adjustRightInd w:val="0"/>
        <w:rPr>
          <w:color w:val="000000"/>
        </w:rPr>
      </w:pPr>
    </w:p>
    <w:p w14:paraId="5F1CE1F5" w14:textId="77777777" w:rsidR="002B6C0C" w:rsidRPr="00EC30F6" w:rsidRDefault="002B6C0C" w:rsidP="00105AD7">
      <w:pPr>
        <w:autoSpaceDE w:val="0"/>
        <w:autoSpaceDN w:val="0"/>
        <w:adjustRightInd w:val="0"/>
        <w:rPr>
          <w:color w:val="000000"/>
        </w:rPr>
      </w:pPr>
    </w:p>
    <w:p w14:paraId="7215540F" w14:textId="77777777" w:rsidR="007B09DA" w:rsidRPr="00EC30F6" w:rsidRDefault="007B09DA" w:rsidP="002B6C0C">
      <w:pPr>
        <w:jc w:val="center"/>
        <w:rPr>
          <w:i/>
          <w:iCs/>
          <w:color w:val="000000"/>
          <w:sz w:val="28"/>
        </w:rPr>
      </w:pPr>
    </w:p>
    <w:p w14:paraId="3746BE68" w14:textId="77777777" w:rsidR="007B09DA" w:rsidRPr="00EC30F6" w:rsidRDefault="007B09DA" w:rsidP="002B6C0C">
      <w:pPr>
        <w:jc w:val="center"/>
        <w:rPr>
          <w:i/>
          <w:iCs/>
          <w:color w:val="000000"/>
          <w:sz w:val="28"/>
        </w:rPr>
      </w:pPr>
    </w:p>
    <w:p w14:paraId="30037878" w14:textId="77777777" w:rsidR="00752586" w:rsidRPr="00EC30F6" w:rsidRDefault="002B6C0C" w:rsidP="00AC1801">
      <w:pPr>
        <w:pStyle w:val="Heading1"/>
      </w:pPr>
      <w:r w:rsidRPr="00EC30F6">
        <w:br w:type="page"/>
      </w:r>
      <w:r w:rsidR="00752586" w:rsidRPr="00EC30F6">
        <w:lastRenderedPageBreak/>
        <w:t xml:space="preserve"> </w:t>
      </w:r>
      <w:bookmarkStart w:id="7" w:name="_Toc122937726"/>
      <w:r w:rsidR="00752586" w:rsidRPr="00EC30F6">
        <w:t>PSS*1*90, PSX*2*48</w:t>
      </w:r>
      <w:r w:rsidR="00095B1E" w:rsidRPr="00EC30F6">
        <w:t>,</w:t>
      </w:r>
      <w:r w:rsidR="00752586" w:rsidRPr="00EC30F6">
        <w:t xml:space="preserve"> and PRCA*4.5*230 Patches</w:t>
      </w:r>
      <w:bookmarkEnd w:id="7"/>
    </w:p>
    <w:p w14:paraId="10316186" w14:textId="77777777" w:rsidR="00752586" w:rsidRPr="00EC30F6" w:rsidRDefault="00592BCD" w:rsidP="003966E6">
      <w:pPr>
        <w:pStyle w:val="BodyText"/>
      </w:pPr>
      <w:r w:rsidRPr="00EC30F6">
        <w:t>General changes resulting from PSS</w:t>
      </w:r>
      <w:r w:rsidR="005027D8" w:rsidRPr="00EC30F6">
        <w:t>*</w:t>
      </w:r>
      <w:r w:rsidRPr="00EC30F6">
        <w:t>1*90, PSX*2*48</w:t>
      </w:r>
      <w:r w:rsidR="00CA3691" w:rsidRPr="00EC30F6">
        <w:t>,</w:t>
      </w:r>
      <w:r w:rsidRPr="00EC30F6">
        <w:t xml:space="preserve"> and PRCA*4.5*230 are as follows.</w:t>
      </w:r>
    </w:p>
    <w:p w14:paraId="5177018F" w14:textId="77777777" w:rsidR="00375F8E" w:rsidRPr="00EC30F6" w:rsidRDefault="00592BCD" w:rsidP="00A17DC9">
      <w:pPr>
        <w:pStyle w:val="Heading2"/>
      </w:pPr>
      <w:bookmarkStart w:id="8" w:name="_Toc122937727"/>
      <w:r w:rsidRPr="00EC30F6">
        <w:t>PSS*1*90</w:t>
      </w:r>
      <w:bookmarkEnd w:id="8"/>
    </w:p>
    <w:p w14:paraId="5D83A769" w14:textId="77777777" w:rsidR="00375F8E" w:rsidRPr="00EC30F6" w:rsidRDefault="00375F8E" w:rsidP="003966E6">
      <w:pPr>
        <w:pStyle w:val="BodyText"/>
      </w:pPr>
      <w:r w:rsidRPr="00EC30F6">
        <w:t>This patch modifies PDM V. 1.0 to support the other</w:t>
      </w:r>
      <w:r w:rsidR="003966E6" w:rsidRPr="00EC30F6">
        <w:t xml:space="preserve"> </w:t>
      </w:r>
      <w:r w:rsidRPr="00EC30F6">
        <w:t xml:space="preserve">applications in the electronic claims generation process. It does not interface with the </w:t>
      </w:r>
      <w:r w:rsidR="002C45D3" w:rsidRPr="00EC30F6">
        <w:t>ECME</w:t>
      </w:r>
      <w:r w:rsidRPr="00EC30F6">
        <w:t xml:space="preserve"> application at all. The changes to this application are the following:</w:t>
      </w:r>
    </w:p>
    <w:p w14:paraId="1EBA4688" w14:textId="77777777" w:rsidR="003966E6" w:rsidRPr="00EC30F6" w:rsidRDefault="00375F8E" w:rsidP="002C45D3">
      <w:pPr>
        <w:pStyle w:val="BodyText"/>
        <w:numPr>
          <w:ilvl w:val="0"/>
          <w:numId w:val="14"/>
        </w:numPr>
      </w:pPr>
      <w:r w:rsidRPr="00EC30F6">
        <w:t>A new multiple field has been added to the DRUG file (#50) to store the</w:t>
      </w:r>
      <w:r w:rsidR="00944BBB" w:rsidRPr="00EC30F6">
        <w:t xml:space="preserve"> </w:t>
      </w:r>
      <w:r w:rsidRPr="00EC30F6">
        <w:t xml:space="preserve">latest </w:t>
      </w:r>
      <w:r w:rsidR="00095B1E" w:rsidRPr="00EC30F6">
        <w:t>National Drug Code (</w:t>
      </w:r>
      <w:r w:rsidRPr="00EC30F6">
        <w:t>NDC</w:t>
      </w:r>
      <w:r w:rsidR="00095B1E" w:rsidRPr="00EC30F6">
        <w:t>)</w:t>
      </w:r>
      <w:r w:rsidRPr="00EC30F6">
        <w:t xml:space="preserve"> numbers that have been dispensed at window as well as by CMOP for a specific division. This way, when the next prescription is entered by</w:t>
      </w:r>
      <w:r w:rsidR="00BB06A4" w:rsidRPr="00EC30F6">
        <w:t xml:space="preserve"> </w:t>
      </w:r>
      <w:r w:rsidRPr="00EC30F6">
        <w:t>the division for the same drug, the last used NDC is automatically</w:t>
      </w:r>
      <w:r w:rsidR="00BB06A4" w:rsidRPr="00EC30F6">
        <w:t xml:space="preserve"> </w:t>
      </w:r>
      <w:r w:rsidRPr="00EC30F6">
        <w:t>retrieved from this new multiple, save</w:t>
      </w:r>
      <w:r w:rsidR="00690E86" w:rsidRPr="00EC30F6">
        <w:t>d</w:t>
      </w:r>
      <w:r w:rsidRPr="00EC30F6">
        <w:t xml:space="preserve"> in the PRESCRIPTION file (#52)</w:t>
      </w:r>
      <w:r w:rsidR="002E56CF" w:rsidRPr="00EC30F6">
        <w:t>,</w:t>
      </w:r>
      <w:r w:rsidRPr="00EC30F6">
        <w:t xml:space="preserve"> and</w:t>
      </w:r>
      <w:r w:rsidR="00BB06A4" w:rsidRPr="00EC30F6">
        <w:t xml:space="preserve"> </w:t>
      </w:r>
      <w:r w:rsidRPr="00EC30F6">
        <w:t xml:space="preserve">sent to the third party payer through ECME. </w:t>
      </w:r>
      <w:r w:rsidR="002E56CF" w:rsidRPr="00EC30F6">
        <w:t xml:space="preserve">This field is populated automatically and does not require user input. </w:t>
      </w:r>
      <w:r w:rsidRPr="00EC30F6">
        <w:t>Below is the multiple field and</w:t>
      </w:r>
      <w:r w:rsidR="00BB06A4" w:rsidRPr="00EC30F6">
        <w:t xml:space="preserve"> </w:t>
      </w:r>
      <w:r w:rsidRPr="00EC30F6">
        <w:t>the fields under it:</w:t>
      </w:r>
    </w:p>
    <w:p w14:paraId="6B308BA5" w14:textId="77777777" w:rsidR="00375F8E" w:rsidRPr="00EC30F6" w:rsidRDefault="00375F8E" w:rsidP="00924498">
      <w:r w:rsidRPr="00EC30F6">
        <w:t xml:space="preserve">     </w:t>
      </w:r>
      <w:r w:rsidR="00BB06A4" w:rsidRPr="00EC30F6">
        <w:tab/>
      </w:r>
      <w:r w:rsidRPr="00EC30F6">
        <w:t>32  NDC BY OUTPATIENT SITE</w:t>
      </w:r>
    </w:p>
    <w:p w14:paraId="406A3AA5" w14:textId="77777777" w:rsidR="00375F8E" w:rsidRPr="00EC30F6" w:rsidRDefault="00375F8E" w:rsidP="00690E86">
      <w:pPr>
        <w:ind w:left="720"/>
        <w:rPr>
          <w:b/>
        </w:rPr>
      </w:pPr>
      <w:r w:rsidRPr="00EC30F6">
        <w:rPr>
          <w:b/>
        </w:rPr>
        <w:t xml:space="preserve">         </w:t>
      </w:r>
      <w:r w:rsidR="00BB06A4" w:rsidRPr="00EC30F6">
        <w:rPr>
          <w:b/>
        </w:rPr>
        <w:tab/>
      </w:r>
      <w:r w:rsidRPr="00EC30F6">
        <w:rPr>
          <w:b/>
        </w:rPr>
        <w:t xml:space="preserve">.01   -OUTPATIENT SITE  </w:t>
      </w:r>
    </w:p>
    <w:p w14:paraId="46588F9A" w14:textId="77777777" w:rsidR="00375F8E" w:rsidRPr="00EC30F6" w:rsidRDefault="00375F8E" w:rsidP="00690E86">
      <w:pPr>
        <w:ind w:left="720"/>
        <w:rPr>
          <w:b/>
        </w:rPr>
      </w:pPr>
      <w:r w:rsidRPr="00EC30F6">
        <w:rPr>
          <w:b/>
        </w:rPr>
        <w:t xml:space="preserve">           </w:t>
      </w:r>
      <w:r w:rsidR="00BB06A4" w:rsidRPr="00EC30F6">
        <w:rPr>
          <w:b/>
        </w:rPr>
        <w:tab/>
      </w:r>
      <w:r w:rsidRPr="00EC30F6">
        <w:rPr>
          <w:b/>
        </w:rPr>
        <w:t xml:space="preserve">1   -LAST LOCAL NDC        </w:t>
      </w:r>
    </w:p>
    <w:p w14:paraId="4E89E19C" w14:textId="77777777" w:rsidR="00375F8E" w:rsidRPr="00EC30F6" w:rsidRDefault="00375F8E" w:rsidP="00690E86">
      <w:pPr>
        <w:ind w:left="720"/>
        <w:rPr>
          <w:b/>
        </w:rPr>
      </w:pPr>
      <w:r w:rsidRPr="00EC30F6">
        <w:rPr>
          <w:b/>
        </w:rPr>
        <w:t xml:space="preserve">           </w:t>
      </w:r>
      <w:r w:rsidR="00BB06A4" w:rsidRPr="00EC30F6">
        <w:rPr>
          <w:b/>
        </w:rPr>
        <w:tab/>
      </w:r>
      <w:r w:rsidRPr="00EC30F6">
        <w:rPr>
          <w:b/>
        </w:rPr>
        <w:t xml:space="preserve">2   -LAST CMOP NDC   </w:t>
      </w:r>
    </w:p>
    <w:p w14:paraId="1AA0EF45" w14:textId="77777777" w:rsidR="00375F8E" w:rsidRPr="00EC30F6" w:rsidRDefault="00375F8E" w:rsidP="00924498">
      <w:pPr>
        <w:rPr>
          <w:sz w:val="20"/>
          <w:szCs w:val="20"/>
        </w:rPr>
      </w:pPr>
      <w:r w:rsidRPr="00EC30F6">
        <w:rPr>
          <w:sz w:val="20"/>
          <w:szCs w:val="20"/>
        </w:rPr>
        <w:t xml:space="preserve">  </w:t>
      </w:r>
    </w:p>
    <w:p w14:paraId="2B07FC7D" w14:textId="77777777" w:rsidR="00375F8E" w:rsidRPr="00EC30F6" w:rsidRDefault="00375F8E" w:rsidP="00095B1E">
      <w:pPr>
        <w:numPr>
          <w:ilvl w:val="0"/>
          <w:numId w:val="14"/>
        </w:numPr>
      </w:pPr>
      <w:r w:rsidRPr="00EC30F6">
        <w:t>A new field has been added to the DRUG file (#50) to store the DAW</w:t>
      </w:r>
      <w:r w:rsidR="003A1B48" w:rsidRPr="00EC30F6">
        <w:t xml:space="preserve"> </w:t>
      </w:r>
      <w:r w:rsidRPr="00EC30F6">
        <w:t xml:space="preserve">CODE (#81). </w:t>
      </w:r>
      <w:r w:rsidR="00DF426C" w:rsidRPr="00EC30F6">
        <w:t xml:space="preserve">DAW stands for “Dispense as Written” and refers to a set of ten NCPDP codes (0-9) that tells third party payers why a brand or generic product was selected to fill a prescription. </w:t>
      </w:r>
      <w:r w:rsidRPr="00EC30F6">
        <w:t>When a new prescription is entered for a specific drug, the DAW</w:t>
      </w:r>
      <w:r w:rsidR="008F1BC6" w:rsidRPr="00EC30F6">
        <w:t xml:space="preserve"> </w:t>
      </w:r>
      <w:r w:rsidR="001239E9" w:rsidRPr="00EC30F6">
        <w:t>code</w:t>
      </w:r>
      <w:r w:rsidR="008F1BC6" w:rsidRPr="00EC30F6">
        <w:t xml:space="preserve"> </w:t>
      </w:r>
      <w:r w:rsidRPr="00EC30F6">
        <w:t>from the drug is stored in the PRESCRIPTION file (#52) for each fill.</w:t>
      </w:r>
      <w:r w:rsidR="008F1BC6" w:rsidRPr="00EC30F6">
        <w:t xml:space="preserve"> </w:t>
      </w:r>
      <w:r w:rsidR="002C45D3" w:rsidRPr="00EC30F6">
        <w:t>This field</w:t>
      </w:r>
      <w:r w:rsidRPr="00EC30F6">
        <w:t xml:space="preserve"> is solely being used for electronic billing purposes. It communicates to the third party payer that a drug has a spe</w:t>
      </w:r>
      <w:r w:rsidR="00095B1E" w:rsidRPr="00EC30F6">
        <w:t>cial characteristic, which may</w:t>
      </w:r>
      <w:r w:rsidRPr="00EC30F6">
        <w:t xml:space="preserve"> prevent the payer from rejecting the</w:t>
      </w:r>
      <w:r w:rsidR="008F1BC6" w:rsidRPr="00EC30F6">
        <w:t xml:space="preserve"> </w:t>
      </w:r>
      <w:r w:rsidRPr="00EC30F6">
        <w:t xml:space="preserve">claim. </w:t>
      </w:r>
      <w:r w:rsidR="00095B1E" w:rsidRPr="00EC30F6">
        <w:br/>
      </w:r>
      <w:r w:rsidR="00CA3691" w:rsidRPr="00EC30F6">
        <w:t>See table below.</w:t>
      </w:r>
    </w:p>
    <w:p w14:paraId="6C6E19C1" w14:textId="77777777" w:rsidR="00CA3691" w:rsidRPr="00EC30F6" w:rsidRDefault="00CA3691" w:rsidP="00DF426C">
      <w:pPr>
        <w:ind w:left="360"/>
      </w:pPr>
    </w:p>
    <w:p w14:paraId="56DEF2DA" w14:textId="77777777" w:rsidR="00375F8E" w:rsidRPr="00EC30F6" w:rsidRDefault="00CA3691" w:rsidP="00CA3691">
      <w:pPr>
        <w:ind w:left="720"/>
        <w:rPr>
          <w:b/>
        </w:rPr>
      </w:pPr>
      <w:r w:rsidRPr="00EC30F6">
        <w:rPr>
          <w:b/>
        </w:rPr>
        <w:t>DAW</w:t>
      </w:r>
      <w:r w:rsidRPr="00EC30F6">
        <w:rPr>
          <w:b/>
        </w:rPr>
        <w:tab/>
      </w:r>
    </w:p>
    <w:p w14:paraId="42178B35" w14:textId="77777777" w:rsidR="00CA3691" w:rsidRPr="00EC30F6" w:rsidRDefault="00CA3691" w:rsidP="00CA3691">
      <w:pPr>
        <w:ind w:left="720"/>
        <w:rPr>
          <w:b/>
        </w:rPr>
      </w:pPr>
      <w:r w:rsidRPr="00EC30F6">
        <w:rPr>
          <w:b/>
          <w:u w:val="single"/>
        </w:rPr>
        <w:t xml:space="preserve"> Code</w:t>
      </w:r>
      <w:r w:rsidR="00DF426C" w:rsidRPr="00EC30F6">
        <w:rPr>
          <w:b/>
        </w:rPr>
        <w:tab/>
      </w:r>
      <w:r w:rsidR="00DF426C" w:rsidRPr="00EC30F6">
        <w:rPr>
          <w:b/>
          <w:u w:val="single"/>
        </w:rPr>
        <w:t>Description</w:t>
      </w:r>
    </w:p>
    <w:p w14:paraId="1C444D51" w14:textId="77777777" w:rsidR="00375F8E" w:rsidRPr="00EC30F6" w:rsidRDefault="00375F8E" w:rsidP="00CA3691">
      <w:pPr>
        <w:ind w:left="240" w:firstLine="720"/>
        <w:rPr>
          <w:sz w:val="20"/>
          <w:szCs w:val="20"/>
        </w:rPr>
      </w:pPr>
      <w:r w:rsidRPr="00EC30F6">
        <w:rPr>
          <w:sz w:val="20"/>
          <w:szCs w:val="20"/>
        </w:rPr>
        <w:t>0</w:t>
      </w:r>
      <w:r w:rsidR="00CA3691" w:rsidRPr="00EC30F6">
        <w:rPr>
          <w:sz w:val="20"/>
          <w:szCs w:val="20"/>
        </w:rPr>
        <w:tab/>
      </w:r>
      <w:r w:rsidRPr="00EC30F6">
        <w:rPr>
          <w:sz w:val="20"/>
          <w:szCs w:val="20"/>
        </w:rPr>
        <w:t>NO PRODUCT SELECTION INDICATED</w:t>
      </w:r>
    </w:p>
    <w:p w14:paraId="0356E6D5" w14:textId="77777777" w:rsidR="00375F8E" w:rsidRPr="00EC30F6" w:rsidRDefault="00375F8E" w:rsidP="00CA3691">
      <w:pPr>
        <w:ind w:firstLine="960"/>
        <w:rPr>
          <w:sz w:val="20"/>
          <w:szCs w:val="20"/>
        </w:rPr>
      </w:pPr>
      <w:r w:rsidRPr="00EC30F6">
        <w:rPr>
          <w:sz w:val="20"/>
          <w:szCs w:val="20"/>
        </w:rPr>
        <w:t>1</w:t>
      </w:r>
      <w:r w:rsidR="00CA3691" w:rsidRPr="00EC30F6">
        <w:rPr>
          <w:sz w:val="20"/>
          <w:szCs w:val="20"/>
        </w:rPr>
        <w:tab/>
      </w:r>
      <w:r w:rsidRPr="00EC30F6">
        <w:rPr>
          <w:sz w:val="20"/>
          <w:szCs w:val="20"/>
        </w:rPr>
        <w:t>SUBSTITUTION NOT ALLOWED BY PRESCRIBER</w:t>
      </w:r>
    </w:p>
    <w:p w14:paraId="37E23B04" w14:textId="77777777" w:rsidR="00375F8E" w:rsidRPr="00EC30F6" w:rsidRDefault="00375F8E" w:rsidP="00CA3691">
      <w:pPr>
        <w:ind w:firstLine="960"/>
        <w:rPr>
          <w:sz w:val="20"/>
          <w:szCs w:val="20"/>
        </w:rPr>
      </w:pPr>
      <w:r w:rsidRPr="00EC30F6">
        <w:rPr>
          <w:sz w:val="20"/>
          <w:szCs w:val="20"/>
        </w:rPr>
        <w:t>2</w:t>
      </w:r>
      <w:r w:rsidR="00CA3691" w:rsidRPr="00EC30F6">
        <w:rPr>
          <w:sz w:val="20"/>
          <w:szCs w:val="20"/>
        </w:rPr>
        <w:tab/>
      </w:r>
      <w:r w:rsidRPr="00EC30F6">
        <w:rPr>
          <w:sz w:val="20"/>
          <w:szCs w:val="20"/>
        </w:rPr>
        <w:t>SUBSTITUTION ALLOWED-PATIENT REQUESTED PRODUCT DISPENSED</w:t>
      </w:r>
    </w:p>
    <w:p w14:paraId="7CFEE6C9" w14:textId="77777777" w:rsidR="00375F8E" w:rsidRPr="00EC30F6" w:rsidRDefault="00375F8E" w:rsidP="00CA3691">
      <w:pPr>
        <w:ind w:left="240" w:firstLine="720"/>
        <w:rPr>
          <w:sz w:val="20"/>
          <w:szCs w:val="20"/>
        </w:rPr>
      </w:pPr>
      <w:r w:rsidRPr="00EC30F6">
        <w:rPr>
          <w:sz w:val="20"/>
          <w:szCs w:val="20"/>
        </w:rPr>
        <w:t>3</w:t>
      </w:r>
      <w:r w:rsidR="00CA3691" w:rsidRPr="00EC30F6">
        <w:rPr>
          <w:sz w:val="20"/>
          <w:szCs w:val="20"/>
        </w:rPr>
        <w:tab/>
      </w:r>
      <w:r w:rsidRPr="00EC30F6">
        <w:rPr>
          <w:sz w:val="20"/>
          <w:szCs w:val="20"/>
        </w:rPr>
        <w:t>SUBSTITUTION ALLOWED-PHARMACIST SELECTED PRODUCT DISPENSED</w:t>
      </w:r>
    </w:p>
    <w:p w14:paraId="59E8A128" w14:textId="77777777" w:rsidR="00CA3691" w:rsidRPr="00EC30F6" w:rsidRDefault="00375F8E" w:rsidP="00CA3691">
      <w:pPr>
        <w:ind w:left="240" w:firstLine="720"/>
        <w:rPr>
          <w:sz w:val="20"/>
          <w:szCs w:val="20"/>
        </w:rPr>
      </w:pPr>
      <w:r w:rsidRPr="00EC30F6">
        <w:rPr>
          <w:sz w:val="20"/>
          <w:szCs w:val="20"/>
        </w:rPr>
        <w:t>4</w:t>
      </w:r>
      <w:r w:rsidR="00CA3691" w:rsidRPr="00EC30F6">
        <w:rPr>
          <w:sz w:val="20"/>
          <w:szCs w:val="20"/>
        </w:rPr>
        <w:tab/>
      </w:r>
      <w:r w:rsidRPr="00EC30F6">
        <w:rPr>
          <w:sz w:val="20"/>
          <w:szCs w:val="20"/>
        </w:rPr>
        <w:t>SUBSTITUTION ALLOWED-GENERIC DRUG NOT IN STOCK</w:t>
      </w:r>
    </w:p>
    <w:p w14:paraId="4C7B6A5A" w14:textId="77777777" w:rsidR="00CA3691" w:rsidRPr="00EC30F6" w:rsidRDefault="00375F8E" w:rsidP="00CA3691">
      <w:pPr>
        <w:ind w:left="240" w:firstLine="720"/>
        <w:rPr>
          <w:sz w:val="20"/>
          <w:szCs w:val="20"/>
        </w:rPr>
      </w:pPr>
      <w:r w:rsidRPr="00EC30F6">
        <w:rPr>
          <w:sz w:val="20"/>
          <w:szCs w:val="20"/>
        </w:rPr>
        <w:t>5</w:t>
      </w:r>
      <w:r w:rsidR="00CA3691" w:rsidRPr="00EC30F6">
        <w:rPr>
          <w:sz w:val="20"/>
          <w:szCs w:val="20"/>
        </w:rPr>
        <w:tab/>
      </w:r>
      <w:r w:rsidRPr="00EC30F6">
        <w:rPr>
          <w:sz w:val="20"/>
          <w:szCs w:val="20"/>
        </w:rPr>
        <w:t>SUBSTITUTION ALLOWED-BRAND DRUG DISPENSED AS A GENERIC</w:t>
      </w:r>
    </w:p>
    <w:p w14:paraId="35ABCAF9" w14:textId="77777777" w:rsidR="00375F8E" w:rsidRPr="00EC30F6" w:rsidRDefault="00CA3691" w:rsidP="00CA3691">
      <w:pPr>
        <w:ind w:left="240" w:firstLine="720"/>
        <w:rPr>
          <w:sz w:val="20"/>
          <w:szCs w:val="20"/>
        </w:rPr>
      </w:pPr>
      <w:r w:rsidRPr="00EC30F6">
        <w:rPr>
          <w:sz w:val="20"/>
          <w:szCs w:val="20"/>
        </w:rPr>
        <w:t>6</w:t>
      </w:r>
      <w:r w:rsidRPr="00EC30F6">
        <w:rPr>
          <w:sz w:val="20"/>
          <w:szCs w:val="20"/>
        </w:rPr>
        <w:tab/>
      </w:r>
      <w:r w:rsidR="00375F8E" w:rsidRPr="00EC30F6">
        <w:rPr>
          <w:sz w:val="20"/>
          <w:szCs w:val="20"/>
        </w:rPr>
        <w:t>OVERRIDE</w:t>
      </w:r>
    </w:p>
    <w:p w14:paraId="1A9688DA" w14:textId="77777777" w:rsidR="00375F8E" w:rsidRPr="00EC30F6" w:rsidRDefault="00375F8E" w:rsidP="00CA3691">
      <w:pPr>
        <w:ind w:firstLine="960"/>
        <w:rPr>
          <w:sz w:val="20"/>
          <w:szCs w:val="20"/>
        </w:rPr>
      </w:pPr>
      <w:r w:rsidRPr="00EC30F6">
        <w:rPr>
          <w:sz w:val="20"/>
          <w:szCs w:val="20"/>
        </w:rPr>
        <w:t>7</w:t>
      </w:r>
      <w:r w:rsidR="00CA3691" w:rsidRPr="00EC30F6">
        <w:rPr>
          <w:sz w:val="20"/>
          <w:szCs w:val="20"/>
        </w:rPr>
        <w:tab/>
      </w:r>
      <w:r w:rsidRPr="00EC30F6">
        <w:rPr>
          <w:sz w:val="20"/>
          <w:szCs w:val="20"/>
        </w:rPr>
        <w:t>SUBSTITUTION NOT ALLOWED-BRAND DRUG MANDATED BY LAW</w:t>
      </w:r>
    </w:p>
    <w:p w14:paraId="1C0CD73C" w14:textId="77777777" w:rsidR="00375F8E" w:rsidRPr="00EC30F6" w:rsidRDefault="00375F8E" w:rsidP="00CA3691">
      <w:pPr>
        <w:ind w:firstLine="960"/>
        <w:rPr>
          <w:sz w:val="20"/>
          <w:szCs w:val="20"/>
        </w:rPr>
      </w:pPr>
      <w:r w:rsidRPr="00EC30F6">
        <w:rPr>
          <w:sz w:val="20"/>
          <w:szCs w:val="20"/>
        </w:rPr>
        <w:t>8</w:t>
      </w:r>
      <w:r w:rsidR="00CA3691" w:rsidRPr="00EC30F6">
        <w:rPr>
          <w:sz w:val="20"/>
          <w:szCs w:val="20"/>
        </w:rPr>
        <w:tab/>
      </w:r>
      <w:r w:rsidRPr="00EC30F6">
        <w:rPr>
          <w:sz w:val="20"/>
          <w:szCs w:val="20"/>
        </w:rPr>
        <w:t>SUBSTITUTION ALLOWED-GENERIC DRUG NOT AVAILABLE IN MARKETPLACE</w:t>
      </w:r>
    </w:p>
    <w:p w14:paraId="33A9C994" w14:textId="77777777" w:rsidR="00375F8E" w:rsidRPr="00EC30F6" w:rsidRDefault="00375F8E" w:rsidP="00CA3691">
      <w:pPr>
        <w:ind w:firstLine="960"/>
        <w:rPr>
          <w:sz w:val="20"/>
          <w:szCs w:val="20"/>
        </w:rPr>
      </w:pPr>
      <w:r w:rsidRPr="00EC30F6">
        <w:rPr>
          <w:sz w:val="20"/>
          <w:szCs w:val="20"/>
        </w:rPr>
        <w:t>9</w:t>
      </w:r>
      <w:r w:rsidR="00CA3691" w:rsidRPr="00EC30F6">
        <w:rPr>
          <w:sz w:val="20"/>
          <w:szCs w:val="20"/>
        </w:rPr>
        <w:tab/>
      </w:r>
      <w:r w:rsidRPr="00EC30F6">
        <w:rPr>
          <w:sz w:val="20"/>
          <w:szCs w:val="20"/>
        </w:rPr>
        <w:t>OTHER</w:t>
      </w:r>
    </w:p>
    <w:p w14:paraId="13A6EFC3" w14:textId="77777777" w:rsidR="00CA3691" w:rsidRPr="00EC30F6" w:rsidRDefault="00CA3691" w:rsidP="00CA3691">
      <w:pPr>
        <w:rPr>
          <w:sz w:val="18"/>
        </w:rPr>
      </w:pPr>
    </w:p>
    <w:p w14:paraId="0648B9C6" w14:textId="77777777" w:rsidR="00CA3691" w:rsidRPr="00EC30F6" w:rsidRDefault="00CA3691" w:rsidP="00CA3691">
      <w:pPr>
        <w:rPr>
          <w:b/>
        </w:rPr>
      </w:pPr>
    </w:p>
    <w:p w14:paraId="2F0BA1AB" w14:textId="77777777" w:rsidR="00CA3691" w:rsidRPr="00EC30F6" w:rsidRDefault="00CA3691" w:rsidP="00CA3691">
      <w:pPr>
        <w:ind w:left="720"/>
      </w:pPr>
      <w:r w:rsidRPr="00EC30F6">
        <w:t xml:space="preserve">  </w:t>
      </w:r>
    </w:p>
    <w:p w14:paraId="6C45F48F" w14:textId="77777777" w:rsidR="00CA3691" w:rsidRPr="00EC30F6" w:rsidRDefault="00CA3691" w:rsidP="00CA3691">
      <w:pPr>
        <w:ind w:left="720"/>
      </w:pPr>
    </w:p>
    <w:p w14:paraId="52C4112D" w14:textId="77777777" w:rsidR="00562FDA" w:rsidRPr="00EC30F6" w:rsidRDefault="00562FDA" w:rsidP="00562FDA">
      <w:pPr>
        <w:ind w:left="720"/>
      </w:pPr>
      <w:r w:rsidRPr="00EC30F6">
        <w:br w:type="page"/>
      </w:r>
      <w:r w:rsidRPr="00EC30F6">
        <w:lastRenderedPageBreak/>
        <w:t>Since the VA primarily uses generic products, this has not been a major issue to date. The DAW CODE field (#81) default is 0, which means the physician did not specify whether to dispense a generic or brand name product. We anticipate getting some rejections from third parties for cases where we still dispense branded products, even though a generic is available in the marketplace. Our use of Coumadin</w:t>
      </w:r>
      <w:r w:rsidRPr="00EC30F6">
        <w:rPr>
          <w:vertAlign w:val="superscript"/>
        </w:rPr>
        <w:t>®</w:t>
      </w:r>
      <w:r w:rsidRPr="00EC30F6">
        <w:t xml:space="preserve"> instead of generic Warfarin is one example.</w:t>
      </w:r>
    </w:p>
    <w:p w14:paraId="46D3D5AC" w14:textId="77777777" w:rsidR="00562FDA" w:rsidRPr="00EC30F6" w:rsidRDefault="00562FDA" w:rsidP="00562FDA"/>
    <w:p w14:paraId="47B8F7A8" w14:textId="77777777" w:rsidR="00562FDA" w:rsidRPr="00EC30F6" w:rsidRDefault="00562FDA" w:rsidP="00562FDA">
      <w:pPr>
        <w:ind w:left="720"/>
      </w:pPr>
      <w:r w:rsidRPr="00EC30F6">
        <w:t>DAW codes are typically set for individual prescriptions, but can be set at the DRUG file (#50) level as well. An example scenario of each is given below.</w:t>
      </w:r>
    </w:p>
    <w:p w14:paraId="1E01CF82" w14:textId="77777777" w:rsidR="00562FDA" w:rsidRPr="00EC30F6" w:rsidRDefault="00562FDA" w:rsidP="00562FDA"/>
    <w:p w14:paraId="46828225" w14:textId="77777777" w:rsidR="00562FDA" w:rsidRPr="00EC30F6" w:rsidRDefault="00562FDA" w:rsidP="00562FDA">
      <w:pPr>
        <w:ind w:left="720"/>
        <w:rPr>
          <w:b/>
        </w:rPr>
      </w:pPr>
      <w:bookmarkStart w:id="9" w:name="OLE_LINK11"/>
      <w:bookmarkStart w:id="10" w:name="OLE_LINK12"/>
      <w:r w:rsidRPr="00EC30F6">
        <w:rPr>
          <w:b/>
        </w:rPr>
        <w:t>Example: Setting the DAW C</w:t>
      </w:r>
      <w:r w:rsidR="001B53F8" w:rsidRPr="00EC30F6">
        <w:rPr>
          <w:b/>
        </w:rPr>
        <w:t>ode</w:t>
      </w:r>
      <w:r w:rsidRPr="00EC30F6">
        <w:rPr>
          <w:b/>
        </w:rPr>
        <w:t xml:space="preserve"> </w:t>
      </w:r>
      <w:r w:rsidR="001239E9" w:rsidRPr="00EC30F6">
        <w:rPr>
          <w:b/>
        </w:rPr>
        <w:t>at the Prescription Level</w:t>
      </w:r>
    </w:p>
    <w:p w14:paraId="17C7B011" w14:textId="77777777" w:rsidR="00562FDA" w:rsidRPr="00EC30F6" w:rsidRDefault="00562FDA" w:rsidP="00562FDA">
      <w:pPr>
        <w:ind w:left="720"/>
      </w:pPr>
      <w:r w:rsidRPr="00EC30F6">
        <w:t>If you are informed that a prescription for Coumadin</w:t>
      </w:r>
      <w:r w:rsidRPr="00EC30F6">
        <w:rPr>
          <w:vertAlign w:val="superscript"/>
        </w:rPr>
        <w:t>®</w:t>
      </w:r>
      <w:r w:rsidRPr="00EC30F6">
        <w:t xml:space="preserve"> was rejected for DAW reasons, you might try changing the DAW CODE of the prescription and resubmitting. The change can be made through the </w:t>
      </w:r>
      <w:r w:rsidRPr="00EC30F6">
        <w:rPr>
          <w:i/>
        </w:rPr>
        <w:t>Patient Prescription Processing</w:t>
      </w:r>
      <w:r w:rsidRPr="00EC30F6">
        <w:t xml:space="preserve"> [PSO LM BACKDOOR ORDERS] option or the </w:t>
      </w:r>
      <w:r w:rsidRPr="00EC30F6">
        <w:rPr>
          <w:i/>
        </w:rPr>
        <w:t xml:space="preserve">Edit Prescriptions </w:t>
      </w:r>
      <w:r w:rsidRPr="00EC30F6">
        <w:t>[PSO RXEDIT] option in Outpatient Pharmacy V. 7.0.</w:t>
      </w:r>
      <w:r w:rsidR="00F32029" w:rsidRPr="00EC30F6">
        <w:t xml:space="preserve"> The DAW CODE will display for ePharmacy prescriptions. For original fills, this information can be edited by selecting screen field 21. For refills, the user must select screen field 20 (Refill Data), select the refill number to be edited; the “DAW CODE:” prompt displays after the “DIVISION:” prompt.</w:t>
      </w:r>
      <w:r w:rsidRPr="00EC30F6">
        <w:t xml:space="preserve"> In the case of the Coumadin</w:t>
      </w:r>
      <w:r w:rsidRPr="00EC30F6">
        <w:rPr>
          <w:vertAlign w:val="superscript"/>
        </w:rPr>
        <w:t>®</w:t>
      </w:r>
      <w:r w:rsidRPr="00EC30F6">
        <w:t xml:space="preserve"> reject, you may try changing the </w:t>
      </w:r>
      <w:r w:rsidR="00F32029" w:rsidRPr="00EC30F6">
        <w:t xml:space="preserve">DAW CODE </w:t>
      </w:r>
      <w:r w:rsidRPr="00EC30F6">
        <w:t xml:space="preserve">to a 5 or a 1, then resubmitting to see if the claim gets processed. Both 5 and 1 are appropriate choices for the VA setting. Whether or not a claim will get rejected for these reasons and which code to use will vary from third party to third party. We are using brand name products, but are not charging for brand name products. </w:t>
      </w:r>
    </w:p>
    <w:p w14:paraId="62BA41DB" w14:textId="77777777" w:rsidR="00562FDA" w:rsidRPr="00EC30F6" w:rsidRDefault="00562FDA" w:rsidP="00562FDA">
      <w:pPr>
        <w:ind w:left="720"/>
      </w:pPr>
    </w:p>
    <w:p w14:paraId="1E7D6BEA" w14:textId="77777777" w:rsidR="00562FDA" w:rsidRPr="00EC30F6" w:rsidRDefault="00562FDA" w:rsidP="00562FDA">
      <w:pPr>
        <w:ind w:left="720"/>
      </w:pPr>
      <w:r w:rsidRPr="00EC30F6">
        <w:t>The most common DAW codes are explained as follows:</w:t>
      </w:r>
    </w:p>
    <w:p w14:paraId="4CA1C56D" w14:textId="77777777" w:rsidR="00562FDA" w:rsidRPr="00EC30F6" w:rsidRDefault="00562FDA" w:rsidP="00562FDA">
      <w:pPr>
        <w:ind w:left="720"/>
      </w:pPr>
      <w:r w:rsidRPr="00EC30F6">
        <w:t>#1:  Physician stipulates that a particular brand be used.</w:t>
      </w:r>
    </w:p>
    <w:p w14:paraId="751FC322" w14:textId="77777777" w:rsidR="00562FDA" w:rsidRPr="00EC30F6" w:rsidRDefault="00562FDA" w:rsidP="00562FDA">
      <w:pPr>
        <w:ind w:left="720"/>
      </w:pPr>
      <w:r w:rsidRPr="00EC30F6">
        <w:t>#5:  A brand name product is dispensed even though a generic product exists. Patient will be charged at the generic price.</w:t>
      </w:r>
    </w:p>
    <w:bookmarkEnd w:id="9"/>
    <w:bookmarkEnd w:id="10"/>
    <w:p w14:paraId="5E8DD5B4" w14:textId="77777777" w:rsidR="00562FDA" w:rsidRPr="00EC30F6" w:rsidRDefault="00562FDA" w:rsidP="00562FDA"/>
    <w:p w14:paraId="024C3907" w14:textId="77777777" w:rsidR="00562FDA" w:rsidRPr="00EC30F6" w:rsidRDefault="00562FDA" w:rsidP="00562FDA">
      <w:pPr>
        <w:ind w:left="720"/>
        <w:rPr>
          <w:b/>
        </w:rPr>
      </w:pPr>
      <w:r w:rsidRPr="00EC30F6">
        <w:rPr>
          <w:b/>
        </w:rPr>
        <w:t>Example: Setting the DAW C</w:t>
      </w:r>
      <w:r w:rsidR="001B53F8" w:rsidRPr="00EC30F6">
        <w:rPr>
          <w:b/>
        </w:rPr>
        <w:t>ode</w:t>
      </w:r>
      <w:r w:rsidRPr="00EC30F6">
        <w:rPr>
          <w:b/>
        </w:rPr>
        <w:t xml:space="preserve"> </w:t>
      </w:r>
      <w:r w:rsidR="001239E9" w:rsidRPr="00EC30F6">
        <w:rPr>
          <w:b/>
        </w:rPr>
        <w:t>at the Drug File Level</w:t>
      </w:r>
    </w:p>
    <w:p w14:paraId="413484D4" w14:textId="77777777" w:rsidR="00562FDA" w:rsidRPr="00EC30F6" w:rsidRDefault="00562FDA" w:rsidP="00562FDA">
      <w:pPr>
        <w:ind w:left="720"/>
      </w:pPr>
      <w:r w:rsidRPr="00EC30F6">
        <w:t>If you are told that almost every prescription for Coumadin</w:t>
      </w:r>
      <w:r w:rsidRPr="00EC30F6">
        <w:rPr>
          <w:vertAlign w:val="superscript"/>
        </w:rPr>
        <w:t>®</w:t>
      </w:r>
      <w:r w:rsidRPr="00EC30F6">
        <w:t xml:space="preserve"> is being rejected, you may choose to make the change at the DRUG file (#50) level. Editing the DAW CODE field (#81) in the DRUG file (#50) for the Coumadin</w:t>
      </w:r>
      <w:r w:rsidRPr="00EC30F6">
        <w:rPr>
          <w:vertAlign w:val="superscript"/>
        </w:rPr>
        <w:t>®</w:t>
      </w:r>
      <w:r w:rsidRPr="00EC30F6">
        <w:t xml:space="preserve"> entry will make a global change, such that each ePharmacy prescription filled for that product will use the DAW code you specify. </w:t>
      </w:r>
    </w:p>
    <w:p w14:paraId="16D89735" w14:textId="77777777" w:rsidR="00562FDA" w:rsidRPr="00EC30F6" w:rsidRDefault="00562FDA" w:rsidP="00562FDA">
      <w:pPr>
        <w:ind w:left="720"/>
        <w:rPr>
          <w:b/>
        </w:rPr>
      </w:pPr>
    </w:p>
    <w:p w14:paraId="0E2D7CBC" w14:textId="77777777" w:rsidR="00562FDA" w:rsidRPr="00EC30F6" w:rsidRDefault="00562FDA" w:rsidP="00562FDA">
      <w:pPr>
        <w:ind w:left="720"/>
      </w:pPr>
      <w:r w:rsidRPr="00EC30F6">
        <w:rPr>
          <w:b/>
        </w:rPr>
        <w:t>Note:</w:t>
      </w:r>
      <w:r w:rsidRPr="00EC30F6">
        <w:t xml:space="preserve"> You may have to ask your Pharmacy ADPAC to make the change at the DRUG file (#50) level.</w:t>
      </w:r>
    </w:p>
    <w:p w14:paraId="0216FFC8" w14:textId="77777777" w:rsidR="00375F8E" w:rsidRPr="00EC30F6" w:rsidRDefault="00375F8E" w:rsidP="00562FDA">
      <w:pPr>
        <w:ind w:left="720"/>
      </w:pPr>
    </w:p>
    <w:p w14:paraId="475F5A12" w14:textId="77777777" w:rsidR="00375F8E" w:rsidRPr="00EC30F6" w:rsidRDefault="00375F8E" w:rsidP="003966E6">
      <w:pPr>
        <w:numPr>
          <w:ilvl w:val="0"/>
          <w:numId w:val="14"/>
        </w:numPr>
      </w:pPr>
      <w:bookmarkStart w:id="11" w:name="OLE_LINK1"/>
      <w:bookmarkStart w:id="12" w:name="OLE_LINK2"/>
      <w:r w:rsidRPr="00EC30F6">
        <w:t xml:space="preserve">The </w:t>
      </w:r>
      <w:r w:rsidRPr="00EC30F6">
        <w:rPr>
          <w:i/>
        </w:rPr>
        <w:t>Drug Enter/Edit</w:t>
      </w:r>
      <w:r w:rsidRPr="00EC30F6">
        <w:t xml:space="preserve"> [PSS DRUG ENTER/EDIT] </w:t>
      </w:r>
      <w:r w:rsidR="00613988" w:rsidRPr="00EC30F6">
        <w:t xml:space="preserve">option </w:t>
      </w:r>
      <w:r w:rsidRPr="00EC30F6">
        <w:t>has been modified</w:t>
      </w:r>
      <w:r w:rsidR="003F68E5" w:rsidRPr="00EC30F6">
        <w:t xml:space="preserve"> </w:t>
      </w:r>
      <w:r w:rsidRPr="00EC30F6">
        <w:t xml:space="preserve">to allow the user to </w:t>
      </w:r>
      <w:bookmarkEnd w:id="11"/>
      <w:bookmarkEnd w:id="12"/>
      <w:r w:rsidRPr="00EC30F6">
        <w:t xml:space="preserve">associate a DAW CODE </w:t>
      </w:r>
      <w:r w:rsidR="001239E9" w:rsidRPr="00EC30F6">
        <w:t xml:space="preserve">field (#81) entry </w:t>
      </w:r>
      <w:r w:rsidRPr="00EC30F6">
        <w:t>to a drug in the DRUG file</w:t>
      </w:r>
      <w:r w:rsidR="0061452A" w:rsidRPr="00EC30F6">
        <w:t xml:space="preserve"> </w:t>
      </w:r>
      <w:r w:rsidRPr="00EC30F6">
        <w:t xml:space="preserve">(#50). Every entry </w:t>
      </w:r>
      <w:r w:rsidR="00CA3691" w:rsidRPr="00EC30F6">
        <w:t>i</w:t>
      </w:r>
      <w:r w:rsidRPr="00EC30F6">
        <w:t xml:space="preserve">n the </w:t>
      </w:r>
      <w:r w:rsidR="002C45D3" w:rsidRPr="00EC30F6">
        <w:t>DRUG</w:t>
      </w:r>
      <w:r w:rsidRPr="00EC30F6">
        <w:t xml:space="preserve"> file </w:t>
      </w:r>
      <w:r w:rsidR="001239E9" w:rsidRPr="00EC30F6">
        <w:t xml:space="preserve">(#50) </w:t>
      </w:r>
      <w:r w:rsidRPr="00EC30F6">
        <w:t>will initially be assigned the DAW</w:t>
      </w:r>
      <w:r w:rsidR="0061452A" w:rsidRPr="00EC30F6">
        <w:t xml:space="preserve"> </w:t>
      </w:r>
      <w:r w:rsidR="001239E9" w:rsidRPr="00EC30F6">
        <w:t>code of “</w:t>
      </w:r>
      <w:r w:rsidRPr="00EC30F6">
        <w:t>0 - NO PRODUCT SELECTION INDICATED</w:t>
      </w:r>
      <w:r w:rsidR="001239E9" w:rsidRPr="00EC30F6">
        <w:t>,”</w:t>
      </w:r>
      <w:r w:rsidRPr="00EC30F6">
        <w:t xml:space="preserve"> and can be later changed through</w:t>
      </w:r>
      <w:r w:rsidR="0061452A" w:rsidRPr="00EC30F6">
        <w:t xml:space="preserve"> </w:t>
      </w:r>
      <w:r w:rsidRPr="00EC30F6">
        <w:t>this option.</w:t>
      </w:r>
    </w:p>
    <w:p w14:paraId="300F4A25" w14:textId="77777777" w:rsidR="00375F8E" w:rsidRPr="00EC30F6" w:rsidRDefault="00375F8E" w:rsidP="00924498">
      <w:r w:rsidRPr="00EC30F6">
        <w:t xml:space="preserve"> </w:t>
      </w:r>
    </w:p>
    <w:p w14:paraId="559C439C" w14:textId="77777777" w:rsidR="00375F8E" w:rsidRPr="00EC30F6" w:rsidRDefault="003966E6" w:rsidP="00924498">
      <w:pPr>
        <w:numPr>
          <w:ilvl w:val="0"/>
          <w:numId w:val="14"/>
        </w:numPr>
      </w:pPr>
      <w:r w:rsidRPr="00EC30F6">
        <w:br w:type="page"/>
      </w:r>
      <w:r w:rsidR="00375F8E" w:rsidRPr="00EC30F6">
        <w:lastRenderedPageBreak/>
        <w:t xml:space="preserve">The </w:t>
      </w:r>
      <w:r w:rsidR="00375F8E" w:rsidRPr="00EC30F6">
        <w:rPr>
          <w:i/>
        </w:rPr>
        <w:t>Lookup into Dispense Drug File</w:t>
      </w:r>
      <w:r w:rsidR="00375F8E" w:rsidRPr="00EC30F6">
        <w:t xml:space="preserve"> [PSS LOOK] </w:t>
      </w:r>
      <w:r w:rsidR="00613988" w:rsidRPr="00EC30F6">
        <w:t xml:space="preserve">option </w:t>
      </w:r>
      <w:r w:rsidR="00375F8E" w:rsidRPr="00EC30F6">
        <w:t>has been modified</w:t>
      </w:r>
      <w:r w:rsidRPr="00EC30F6">
        <w:t xml:space="preserve"> </w:t>
      </w:r>
      <w:r w:rsidR="00375F8E" w:rsidRPr="00EC30F6">
        <w:t>to display the DAW CODE field (#81) content for the drug being displayed.</w:t>
      </w:r>
      <w:r w:rsidR="0061452A" w:rsidRPr="00EC30F6">
        <w:t xml:space="preserve"> </w:t>
      </w:r>
      <w:r w:rsidR="00375F8E" w:rsidRPr="00EC30F6">
        <w:t>Below is</w:t>
      </w:r>
      <w:r w:rsidR="0061452A" w:rsidRPr="00EC30F6">
        <w:t xml:space="preserve"> </w:t>
      </w:r>
      <w:r w:rsidR="00375F8E" w:rsidRPr="00EC30F6">
        <w:t xml:space="preserve">the exact point where the DAW CODE </w:t>
      </w:r>
      <w:r w:rsidRPr="00EC30F6">
        <w:t xml:space="preserve">field </w:t>
      </w:r>
      <w:r w:rsidR="001239E9" w:rsidRPr="00EC30F6">
        <w:t xml:space="preserve">(#81) </w:t>
      </w:r>
      <w:r w:rsidR="00375F8E" w:rsidRPr="00EC30F6">
        <w:t>is displayed:</w:t>
      </w:r>
    </w:p>
    <w:p w14:paraId="66DA8D2A" w14:textId="77777777" w:rsidR="00375F8E" w:rsidRPr="00EC30F6" w:rsidRDefault="00375F8E" w:rsidP="00924498">
      <w:r w:rsidRPr="00EC30F6">
        <w:t xml:space="preserve">   </w:t>
      </w:r>
    </w:p>
    <w:p w14:paraId="696667C3" w14:textId="77777777" w:rsidR="00375F8E" w:rsidRPr="00EC30F6" w:rsidRDefault="00375F8E" w:rsidP="00924498">
      <w:pPr>
        <w:shd w:val="pct12" w:color="auto" w:fill="auto"/>
        <w:rPr>
          <w:rFonts w:ascii="Courier New" w:hAnsi="Courier New"/>
          <w:sz w:val="16"/>
          <w:szCs w:val="16"/>
        </w:rPr>
      </w:pPr>
      <w:r w:rsidRPr="00EC30F6">
        <w:rPr>
          <w:rFonts w:ascii="Courier New" w:hAnsi="Courier New"/>
          <w:sz w:val="16"/>
          <w:szCs w:val="16"/>
        </w:rPr>
        <w:t xml:space="preserve">   ...</w:t>
      </w:r>
    </w:p>
    <w:p w14:paraId="18A78613" w14:textId="77777777" w:rsidR="00375F8E" w:rsidRPr="00EC30F6" w:rsidRDefault="00375F8E" w:rsidP="00924498">
      <w:pPr>
        <w:shd w:val="pct12" w:color="auto" w:fill="auto"/>
        <w:rPr>
          <w:rFonts w:ascii="Courier New" w:hAnsi="Courier New"/>
          <w:sz w:val="16"/>
          <w:szCs w:val="16"/>
        </w:rPr>
      </w:pPr>
      <w:r w:rsidRPr="00EC30F6">
        <w:rPr>
          <w:rFonts w:ascii="Courier New" w:hAnsi="Courier New"/>
          <w:sz w:val="16"/>
          <w:szCs w:val="16"/>
        </w:rPr>
        <w:t xml:space="preserve">   DEA, SPECIAL HDLG: 6                             NDC:     00172-4390-18</w:t>
      </w:r>
    </w:p>
    <w:p w14:paraId="6DCF3F65" w14:textId="77777777" w:rsidR="00375F8E" w:rsidRPr="00EC30F6" w:rsidRDefault="00375F8E" w:rsidP="00924498">
      <w:pPr>
        <w:shd w:val="pct12" w:color="auto" w:fill="auto"/>
        <w:rPr>
          <w:rFonts w:ascii="Courier New" w:hAnsi="Courier New"/>
          <w:sz w:val="16"/>
          <w:szCs w:val="16"/>
        </w:rPr>
      </w:pPr>
      <w:r w:rsidRPr="00EC30F6">
        <w:rPr>
          <w:rFonts w:ascii="Courier New" w:hAnsi="Courier New"/>
          <w:sz w:val="16"/>
          <w:szCs w:val="16"/>
        </w:rPr>
        <w:t xml:space="preserve">   DAW CODE:  5 - SUBSTITUTION ALLOWED-BRAND DRUG DISPENSED AS A GENERIC</w:t>
      </w:r>
    </w:p>
    <w:p w14:paraId="42C0043F" w14:textId="77777777" w:rsidR="00375F8E" w:rsidRPr="00EC30F6" w:rsidRDefault="00375F8E" w:rsidP="00924498">
      <w:pPr>
        <w:shd w:val="pct12" w:color="auto" w:fill="auto"/>
        <w:rPr>
          <w:rFonts w:ascii="Courier New" w:hAnsi="Courier New"/>
          <w:sz w:val="16"/>
          <w:szCs w:val="16"/>
        </w:rPr>
      </w:pPr>
      <w:r w:rsidRPr="00EC30F6">
        <w:rPr>
          <w:rFonts w:ascii="Courier New" w:hAnsi="Courier New"/>
          <w:sz w:val="16"/>
          <w:szCs w:val="16"/>
        </w:rPr>
        <w:t xml:space="preserve">   CS FEDERAL SCHEDULE:</w:t>
      </w:r>
    </w:p>
    <w:p w14:paraId="5B6FB6C8" w14:textId="77777777" w:rsidR="00375F8E" w:rsidRPr="00EC30F6" w:rsidRDefault="00375F8E" w:rsidP="00A17DC9">
      <w:pPr>
        <w:shd w:val="pct12" w:color="auto" w:fill="auto"/>
        <w:rPr>
          <w:rFonts w:ascii="Courier New" w:hAnsi="Courier New"/>
          <w:sz w:val="16"/>
          <w:szCs w:val="16"/>
        </w:rPr>
      </w:pPr>
      <w:r w:rsidRPr="00EC30F6">
        <w:rPr>
          <w:rFonts w:ascii="Courier New" w:hAnsi="Courier New"/>
          <w:sz w:val="16"/>
          <w:szCs w:val="16"/>
        </w:rPr>
        <w:t xml:space="preserve">   ...</w:t>
      </w:r>
    </w:p>
    <w:p w14:paraId="67C404F3" w14:textId="77777777" w:rsidR="00DF426C" w:rsidRPr="00EC30F6" w:rsidRDefault="00DF426C" w:rsidP="00DF426C"/>
    <w:p w14:paraId="65FEC680" w14:textId="77777777" w:rsidR="00DF426C" w:rsidRPr="00EC30F6" w:rsidRDefault="00DF426C" w:rsidP="00DF426C">
      <w:pPr>
        <w:numPr>
          <w:ilvl w:val="0"/>
          <w:numId w:val="14"/>
        </w:numPr>
      </w:pPr>
      <w:r w:rsidRPr="00EC30F6">
        <w:t xml:space="preserve">The </w:t>
      </w:r>
      <w:r w:rsidRPr="00EC30F6">
        <w:rPr>
          <w:i/>
        </w:rPr>
        <w:t>Drug Enter/Edit</w:t>
      </w:r>
      <w:r w:rsidRPr="00EC30F6">
        <w:t xml:space="preserve"> [PSS DRUG ENTER/EDIT] option has been modified to allow</w:t>
      </w:r>
      <w:r w:rsidR="001239E9" w:rsidRPr="00EC30F6">
        <w:t xml:space="preserve"> the user to enter a new code “</w:t>
      </w:r>
      <w:r w:rsidRPr="00EC30F6">
        <w:t>E</w:t>
      </w:r>
      <w:r w:rsidR="001239E9" w:rsidRPr="00EC30F6">
        <w:t>”</w:t>
      </w:r>
      <w:r w:rsidRPr="00EC30F6">
        <w:t xml:space="preserve"> to the DEA, SPECIAL HDLG</w:t>
      </w:r>
      <w:r w:rsidR="00A83F6C" w:rsidRPr="00EC30F6">
        <w:t xml:space="preserve"> </w:t>
      </w:r>
      <w:r w:rsidRPr="00EC30F6">
        <w:t xml:space="preserve">field (#3) in the DRUG file (#50) to indicate that the drug is electronically billable. This will allow OTC drugs, supply items, and other drugs that are usually not billable to be marked for electronic billing. </w:t>
      </w:r>
    </w:p>
    <w:p w14:paraId="7A120FBD" w14:textId="77777777" w:rsidR="00DF426C" w:rsidRPr="00EC30F6" w:rsidRDefault="00DF426C" w:rsidP="001239E9">
      <w:pPr>
        <w:autoSpaceDE w:val="0"/>
        <w:autoSpaceDN w:val="0"/>
        <w:adjustRightInd w:val="0"/>
        <w:ind w:left="720"/>
      </w:pPr>
    </w:p>
    <w:p w14:paraId="21F2AD70" w14:textId="77777777" w:rsidR="001239E9" w:rsidRPr="00EC30F6" w:rsidRDefault="001239E9" w:rsidP="001239E9">
      <w:pPr>
        <w:autoSpaceDE w:val="0"/>
        <w:autoSpaceDN w:val="0"/>
        <w:adjustRightInd w:val="0"/>
        <w:spacing w:after="120"/>
        <w:ind w:left="720"/>
        <w:rPr>
          <w:b/>
        </w:rPr>
      </w:pPr>
      <w:r w:rsidRPr="00EC30F6">
        <w:rPr>
          <w:b/>
        </w:rPr>
        <w:t>DEA, SPECIAL HDLG field effects on ePharmacy Billing:</w:t>
      </w:r>
    </w:p>
    <w:p w14:paraId="75F46B30" w14:textId="77777777" w:rsidR="001239E9" w:rsidRPr="00EC30F6" w:rsidRDefault="001239E9" w:rsidP="001239E9">
      <w:pPr>
        <w:numPr>
          <w:ilvl w:val="0"/>
          <w:numId w:val="37"/>
        </w:numPr>
        <w:tabs>
          <w:tab w:val="clear" w:pos="720"/>
          <w:tab w:val="num" w:pos="1440"/>
        </w:tabs>
        <w:autoSpaceDE w:val="0"/>
        <w:autoSpaceDN w:val="0"/>
        <w:adjustRightInd w:val="0"/>
        <w:spacing w:after="120"/>
        <w:ind w:left="1440"/>
      </w:pPr>
      <w:r w:rsidRPr="00EC30F6">
        <w:t xml:space="preserve">If the DEA, SPECIAL HDLG field (#3) contains an “I” (Investigational), “S”(Supply), or “9” (OTC), the drug is NOT billable. However, if the same drug also contains the “E” (electronically billable), the drug becomes BILLABLE. </w:t>
      </w:r>
    </w:p>
    <w:p w14:paraId="3CC117E9" w14:textId="77777777" w:rsidR="001239E9" w:rsidRPr="00EC30F6" w:rsidRDefault="001239E9" w:rsidP="001239E9">
      <w:pPr>
        <w:numPr>
          <w:ilvl w:val="0"/>
          <w:numId w:val="37"/>
        </w:numPr>
        <w:tabs>
          <w:tab w:val="clear" w:pos="720"/>
          <w:tab w:val="num" w:pos="1440"/>
        </w:tabs>
        <w:autoSpaceDE w:val="0"/>
        <w:autoSpaceDN w:val="0"/>
        <w:adjustRightInd w:val="0"/>
        <w:spacing w:after="120"/>
        <w:ind w:left="1440"/>
      </w:pPr>
      <w:r w:rsidRPr="00EC30F6">
        <w:t xml:space="preserve">If the DEA, SPECIAL HDLG field (#3) contains an “M” or “0” (both designating a Compound Drug), the drug is NOT billable. If the same drug contains the “E” (electronically billable), the drug is STILL NOT billable. </w:t>
      </w:r>
    </w:p>
    <w:p w14:paraId="56BF08B4" w14:textId="77777777" w:rsidR="001239E9" w:rsidRPr="00EC30F6" w:rsidRDefault="001239E9" w:rsidP="001239E9">
      <w:pPr>
        <w:numPr>
          <w:ilvl w:val="0"/>
          <w:numId w:val="37"/>
        </w:numPr>
        <w:tabs>
          <w:tab w:val="clear" w:pos="720"/>
          <w:tab w:val="num" w:pos="1440"/>
        </w:tabs>
        <w:autoSpaceDE w:val="0"/>
        <w:autoSpaceDN w:val="0"/>
        <w:adjustRightInd w:val="0"/>
        <w:spacing w:after="120"/>
        <w:ind w:left="1440"/>
      </w:pPr>
      <w:r w:rsidRPr="00EC30F6">
        <w:t>If the DEA, SPECIAL HDLG field (#3) is NULL (empty), the drug is NOT billable .</w:t>
      </w:r>
    </w:p>
    <w:p w14:paraId="79BDD108" w14:textId="77777777" w:rsidR="00DF426C" w:rsidRPr="00EC30F6" w:rsidRDefault="001239E9" w:rsidP="001239E9">
      <w:pPr>
        <w:autoSpaceDE w:val="0"/>
        <w:autoSpaceDN w:val="0"/>
        <w:adjustRightInd w:val="0"/>
        <w:spacing w:before="120"/>
        <w:ind w:left="1440"/>
      </w:pPr>
      <w:r w:rsidRPr="00EC30F6">
        <w:t xml:space="preserve">Note that ALL other drugs are billable. </w:t>
      </w:r>
      <w:r w:rsidR="00DF426C" w:rsidRPr="00EC30F6">
        <w:t xml:space="preserve"> </w:t>
      </w:r>
    </w:p>
    <w:p w14:paraId="0209127A" w14:textId="77777777" w:rsidR="00DF426C" w:rsidRPr="00EC30F6" w:rsidRDefault="00DF426C" w:rsidP="00DF426C">
      <w:pPr>
        <w:autoSpaceDE w:val="0"/>
        <w:autoSpaceDN w:val="0"/>
        <w:adjustRightInd w:val="0"/>
        <w:ind w:left="720"/>
      </w:pPr>
    </w:p>
    <w:p w14:paraId="31167B75" w14:textId="77777777" w:rsidR="001239E9" w:rsidRPr="00EC30F6" w:rsidRDefault="00141D46" w:rsidP="001239E9">
      <w:pPr>
        <w:autoSpaceDE w:val="0"/>
        <w:autoSpaceDN w:val="0"/>
        <w:adjustRightInd w:val="0"/>
        <w:ind w:left="720"/>
      </w:pPr>
      <w:r w:rsidRPr="00EC30F6">
        <w:t>Follow these guid</w:t>
      </w:r>
      <w:r w:rsidR="001239E9" w:rsidRPr="00EC30F6">
        <w:t>elines to ensure proper electronic billing:</w:t>
      </w:r>
    </w:p>
    <w:p w14:paraId="468B06A1" w14:textId="77777777" w:rsidR="001239E9" w:rsidRPr="00EC30F6" w:rsidRDefault="001239E9" w:rsidP="001239E9">
      <w:pPr>
        <w:autoSpaceDE w:val="0"/>
        <w:autoSpaceDN w:val="0"/>
        <w:adjustRightInd w:val="0"/>
        <w:ind w:left="720"/>
      </w:pPr>
    </w:p>
    <w:p w14:paraId="5E8A3823" w14:textId="77777777" w:rsidR="001239E9" w:rsidRPr="00EC30F6" w:rsidRDefault="001239E9" w:rsidP="001239E9">
      <w:pPr>
        <w:numPr>
          <w:ilvl w:val="0"/>
          <w:numId w:val="37"/>
        </w:numPr>
        <w:tabs>
          <w:tab w:val="clear" w:pos="720"/>
          <w:tab w:val="num" w:pos="1440"/>
        </w:tabs>
        <w:autoSpaceDE w:val="0"/>
        <w:autoSpaceDN w:val="0"/>
        <w:adjustRightInd w:val="0"/>
        <w:ind w:left="1440"/>
      </w:pPr>
      <w:r w:rsidRPr="00EC30F6">
        <w:t xml:space="preserve">If an item is to be billed, then there must be an entry in the DEA, SPECIAL HDLG field (#3). It is not necessary to include a numeric value; any value (other than the non-billable codes listed above) will allow ePharmacy to submit a bill. </w:t>
      </w:r>
    </w:p>
    <w:p w14:paraId="779874E6" w14:textId="77777777" w:rsidR="001239E9" w:rsidRPr="00EC30F6" w:rsidRDefault="001239E9" w:rsidP="001239E9">
      <w:pPr>
        <w:autoSpaceDE w:val="0"/>
        <w:autoSpaceDN w:val="0"/>
        <w:adjustRightInd w:val="0"/>
        <w:ind w:left="1080"/>
      </w:pPr>
    </w:p>
    <w:p w14:paraId="2EC981C2" w14:textId="77777777" w:rsidR="001239E9" w:rsidRPr="00EC30F6" w:rsidRDefault="001239E9" w:rsidP="001239E9">
      <w:pPr>
        <w:numPr>
          <w:ilvl w:val="0"/>
          <w:numId w:val="37"/>
        </w:numPr>
        <w:tabs>
          <w:tab w:val="clear" w:pos="720"/>
          <w:tab w:val="num" w:pos="1440"/>
        </w:tabs>
        <w:autoSpaceDE w:val="0"/>
        <w:autoSpaceDN w:val="0"/>
        <w:adjustRightInd w:val="0"/>
        <w:ind w:left="1440"/>
      </w:pPr>
      <w:r w:rsidRPr="00EC30F6">
        <w:t xml:space="preserve">Add an “E” to all items that contain “9”,“I”or “S”, but are actually billable. This will most often occur with Insulin and Glucose test strips, which are usually marked with a 9 but are, in fact, billable for most insurance companies. </w:t>
      </w:r>
    </w:p>
    <w:p w14:paraId="0383C007" w14:textId="77777777" w:rsidR="001239E9" w:rsidRPr="00EC30F6" w:rsidRDefault="001239E9" w:rsidP="001239E9">
      <w:pPr>
        <w:autoSpaceDE w:val="0"/>
        <w:autoSpaceDN w:val="0"/>
        <w:adjustRightInd w:val="0"/>
        <w:ind w:left="1080"/>
      </w:pPr>
    </w:p>
    <w:p w14:paraId="706A8A22" w14:textId="77777777" w:rsidR="001239E9" w:rsidRPr="00EC30F6" w:rsidRDefault="001239E9" w:rsidP="001239E9">
      <w:pPr>
        <w:numPr>
          <w:ilvl w:val="0"/>
          <w:numId w:val="37"/>
        </w:numPr>
        <w:tabs>
          <w:tab w:val="clear" w:pos="720"/>
        </w:tabs>
        <w:autoSpaceDE w:val="0"/>
        <w:autoSpaceDN w:val="0"/>
        <w:adjustRightInd w:val="0"/>
        <w:ind w:left="1440"/>
      </w:pPr>
      <w:r w:rsidRPr="00EC30F6">
        <w:t>Add a non-billable code (“0” (zero), “9”, or “M”) to all items that should NOT be billed. Specifically, the VA may not disclose any information on the following diseases: HIV, drug abuse, alcohol abuse, or sickle cell anemia</w:t>
      </w:r>
      <w:r w:rsidR="00E53348" w:rsidRPr="00EC30F6">
        <w:t xml:space="preserve"> without patient consent</w:t>
      </w:r>
      <w:r w:rsidRPr="00EC30F6">
        <w:t>. In order to avoid disclosing these diagnoses</w:t>
      </w:r>
      <w:r w:rsidR="00E53348" w:rsidRPr="00EC30F6">
        <w:t xml:space="preserve"> inappropriately</w:t>
      </w:r>
      <w:r w:rsidRPr="00EC30F6">
        <w:t>, it has been decided that the VA will not bill for any drug that is used exclusively or almost exclusively for these conditions. Drugs to mark as non-billable include Antiretrovirals, Disulf</w:t>
      </w:r>
      <w:r w:rsidR="00E53348" w:rsidRPr="00EC30F6">
        <w:t>i</w:t>
      </w:r>
      <w:r w:rsidRPr="00EC30F6">
        <w:t xml:space="preserve">ram, Naltrexone, and Methadone for maintenance or detox. </w:t>
      </w:r>
    </w:p>
    <w:p w14:paraId="42422008" w14:textId="77777777" w:rsidR="001239E9" w:rsidRPr="00EC30F6" w:rsidRDefault="001239E9" w:rsidP="001239E9">
      <w:pPr>
        <w:autoSpaceDE w:val="0"/>
        <w:autoSpaceDN w:val="0"/>
        <w:adjustRightInd w:val="0"/>
        <w:ind w:left="720"/>
      </w:pPr>
    </w:p>
    <w:p w14:paraId="7DD3991C" w14:textId="77777777" w:rsidR="001239E9" w:rsidRPr="00EC30F6" w:rsidRDefault="00C402C6" w:rsidP="007F0BB7">
      <w:pPr>
        <w:autoSpaceDE w:val="0"/>
        <w:autoSpaceDN w:val="0"/>
        <w:adjustRightInd w:val="0"/>
        <w:ind w:left="1539" w:hanging="819"/>
      </w:pPr>
      <w:r>
        <w:rPr>
          <w:position w:val="-4"/>
        </w:rPr>
        <w:lastRenderedPageBreak/>
        <w:pict w14:anchorId="519A2D2F">
          <v:shape id="_x0000_i1027" type="#_x0000_t75" style="width:39.45pt;height:31.95pt" fillcolor="window">
            <v:imagedata r:id="rId15" o:title="Pencil 07"/>
          </v:shape>
        </w:pict>
      </w:r>
      <w:r w:rsidR="001239E9" w:rsidRPr="00EC30F6">
        <w:rPr>
          <w:b/>
        </w:rPr>
        <w:t>Note:</w:t>
      </w:r>
      <w:r w:rsidR="001239E9" w:rsidRPr="00EC30F6">
        <w:t xml:space="preserve">  The NDF option, </w:t>
      </w:r>
      <w:r w:rsidR="001239E9" w:rsidRPr="00EC30F6">
        <w:rPr>
          <w:i/>
        </w:rPr>
        <w:t xml:space="preserve">Rematch/Match Single Drugs </w:t>
      </w:r>
      <w:r w:rsidR="001239E9" w:rsidRPr="00EC30F6">
        <w:t xml:space="preserve">[PSNDRUG], screens out those items with a DEA, SPECIAL HDLG field (#3)code of “0”, “I”, or “M”. When sites receive NDF data updates that cause one of these items to be unmatched from NDF, they cannot use the </w:t>
      </w:r>
      <w:r w:rsidR="001239E9" w:rsidRPr="00EC30F6">
        <w:rPr>
          <w:i/>
        </w:rPr>
        <w:t xml:space="preserve">Rematch/Match Single Drugs </w:t>
      </w:r>
      <w:r w:rsidR="001239E9" w:rsidRPr="00EC30F6">
        <w:t>[PSNDRUG] option to rematch if they have added “0”, “I”, or “M” to drugs like Antiretrovirals, Disulf</w:t>
      </w:r>
      <w:r w:rsidR="008F56A4" w:rsidRPr="00EC30F6">
        <w:t>i</w:t>
      </w:r>
      <w:r w:rsidR="001239E9" w:rsidRPr="00EC30F6">
        <w:t xml:space="preserve">ram, Naltrexone, or Methadone for maintenance or detox. </w:t>
      </w:r>
    </w:p>
    <w:p w14:paraId="39A5CEF1" w14:textId="77777777" w:rsidR="001239E9" w:rsidRPr="00EC30F6" w:rsidRDefault="001239E9" w:rsidP="001239E9">
      <w:pPr>
        <w:autoSpaceDE w:val="0"/>
        <w:autoSpaceDN w:val="0"/>
        <w:adjustRightInd w:val="0"/>
        <w:ind w:left="2259" w:hanging="819"/>
      </w:pPr>
    </w:p>
    <w:p w14:paraId="2900D27D" w14:textId="77777777" w:rsidR="001239E9" w:rsidRPr="00EC30F6" w:rsidRDefault="001239E9" w:rsidP="007F0BB7">
      <w:pPr>
        <w:autoSpaceDE w:val="0"/>
        <w:autoSpaceDN w:val="0"/>
        <w:adjustRightInd w:val="0"/>
        <w:ind w:left="1539"/>
      </w:pPr>
      <w:r w:rsidRPr="00EC30F6">
        <w:t>Sites can either:</w:t>
      </w:r>
    </w:p>
    <w:p w14:paraId="1F97BE35" w14:textId="77777777" w:rsidR="001239E9" w:rsidRPr="00EC30F6" w:rsidRDefault="001239E9" w:rsidP="007F0BB7">
      <w:pPr>
        <w:autoSpaceDE w:val="0"/>
        <w:autoSpaceDN w:val="0"/>
        <w:adjustRightInd w:val="0"/>
        <w:ind w:left="1539"/>
      </w:pPr>
      <w:r w:rsidRPr="00EC30F6">
        <w:t>1. Rematch to NDF using another option, or</w:t>
      </w:r>
    </w:p>
    <w:p w14:paraId="1B68C4F5" w14:textId="77777777" w:rsidR="00592BCD" w:rsidRPr="00EC30F6" w:rsidRDefault="001239E9" w:rsidP="007F0BB7">
      <w:pPr>
        <w:ind w:left="1539"/>
      </w:pPr>
      <w:r w:rsidRPr="00EC30F6">
        <w:t xml:space="preserve">2. Remove the DEA, SPECIAL HDLG field (#3) code, use the </w:t>
      </w:r>
      <w:r w:rsidRPr="00EC30F6">
        <w:rPr>
          <w:i/>
        </w:rPr>
        <w:t>Rematch/Match Single Drugs</w:t>
      </w:r>
      <w:r w:rsidRPr="00EC30F6">
        <w:t xml:space="preserve"> option, and then add the DEA, SPECIAL HDLG field (#3) code back in.</w:t>
      </w:r>
    </w:p>
    <w:p w14:paraId="1D58AC58" w14:textId="77777777" w:rsidR="003F68E5" w:rsidRPr="00EC30F6" w:rsidRDefault="00592BCD" w:rsidP="00A17DC9">
      <w:pPr>
        <w:pStyle w:val="Heading2"/>
      </w:pPr>
      <w:bookmarkStart w:id="13" w:name="_Toc122937728"/>
      <w:r w:rsidRPr="00EC30F6">
        <w:t>PSX*2*48</w:t>
      </w:r>
      <w:bookmarkEnd w:id="13"/>
    </w:p>
    <w:p w14:paraId="6DD86E6D" w14:textId="77777777" w:rsidR="00924498" w:rsidRPr="00EC30F6" w:rsidRDefault="00924498" w:rsidP="003966E6">
      <w:pPr>
        <w:pStyle w:val="BodyText"/>
      </w:pPr>
      <w:r w:rsidRPr="00EC30F6">
        <w:t xml:space="preserve">This patch modifies the CMOP application to submit electronic claims for prescriptions that are transmitted to CMOP centers to be filled and dispensed remotely. All the prescriptions that are ready to be included on the batch to be transmitted to CMOP are first transmitted to the third party insurance. Once this first step is completed, the system waits 60 seconds before </w:t>
      </w:r>
      <w:r w:rsidR="002C45D3" w:rsidRPr="00EC30F6">
        <w:t xml:space="preserve">starting </w:t>
      </w:r>
      <w:r w:rsidRPr="00EC30F6">
        <w:t>the actual transmission to CMOP. This process will affect</w:t>
      </w:r>
      <w:r w:rsidR="003F68E5" w:rsidRPr="00EC30F6">
        <w:t xml:space="preserve"> </w:t>
      </w:r>
      <w:r w:rsidRPr="00EC30F6">
        <w:t>the existing CMOP functionality in two ways:</w:t>
      </w:r>
    </w:p>
    <w:p w14:paraId="23115039" w14:textId="77777777" w:rsidR="002C45D3" w:rsidRPr="00EC30F6" w:rsidRDefault="00924498" w:rsidP="002C45D3">
      <w:pPr>
        <w:numPr>
          <w:ilvl w:val="0"/>
          <w:numId w:val="22"/>
        </w:numPr>
        <w:spacing w:after="120"/>
      </w:pPr>
      <w:r w:rsidRPr="00EC30F6">
        <w:t>If a response from the third party payer is not received by the time the prescription is about to be transmitted to CMOP, it is skipped and remains in the queue for the next CMOP transmission. A Mail</w:t>
      </w:r>
      <w:r w:rsidR="006D24B2" w:rsidRPr="00EC30F6">
        <w:t>M</w:t>
      </w:r>
      <w:r w:rsidRPr="00EC30F6">
        <w:t xml:space="preserve">an message containing all the </w:t>
      </w:r>
      <w:r w:rsidR="005027D8" w:rsidRPr="00EC30F6">
        <w:t>prescriptions that were skipped and that remain in the queue</w:t>
      </w:r>
      <w:r w:rsidRPr="00EC30F6">
        <w:t xml:space="preserve"> is generated at the end of the process and is transmitted to all the holders of the PSXMAIL security key. If no users on the system have this key, the message is sent to all the users holding the PSXCMOPMGR security key.</w:t>
      </w:r>
    </w:p>
    <w:p w14:paraId="6A3F61A9" w14:textId="77777777" w:rsidR="005A22B9" w:rsidRPr="00EC30F6" w:rsidRDefault="00924498" w:rsidP="005A22B9">
      <w:pPr>
        <w:numPr>
          <w:ilvl w:val="0"/>
          <w:numId w:val="22"/>
        </w:numPr>
        <w:spacing w:after="120"/>
      </w:pPr>
      <w:r w:rsidRPr="00EC30F6">
        <w:t xml:space="preserve">If the third party payer rejects the claim due to a </w:t>
      </w:r>
      <w:r w:rsidR="00B64764" w:rsidRPr="00EC30F6">
        <w:t>DUR</w:t>
      </w:r>
      <w:r w:rsidRPr="00EC30F6">
        <w:t xml:space="preserve"> or a R</w:t>
      </w:r>
      <w:r w:rsidR="00E44939" w:rsidRPr="00EC30F6">
        <w:t xml:space="preserve">efill Too Soon </w:t>
      </w:r>
      <w:r w:rsidRPr="00EC30F6">
        <w:t xml:space="preserve">finding, the prescription is not sent to CMOP and remains in the queue to be transmitted in the next transmission. The prescription will not be transmitted to CMOP until the reject is resolved by the user through the Outpatient Pharmacy V. 7.0 application. </w:t>
      </w:r>
      <w:r w:rsidR="005A22B9" w:rsidRPr="00EC30F6">
        <w:t>Two new options have been created for the pharmacy users to resolve these rejects:</w:t>
      </w:r>
    </w:p>
    <w:p w14:paraId="1C929120" w14:textId="77777777" w:rsidR="005A22B9" w:rsidRPr="00EC30F6" w:rsidRDefault="005A22B9" w:rsidP="005A22B9">
      <w:pPr>
        <w:ind w:left="720"/>
      </w:pPr>
      <w:r w:rsidRPr="00EC30F6">
        <w:rPr>
          <w:i/>
        </w:rPr>
        <w:t>Third Party Payer Rejects – Worklist</w:t>
      </w:r>
      <w:r w:rsidRPr="00EC30F6">
        <w:rPr>
          <w:i/>
        </w:rPr>
        <w:tab/>
      </w:r>
      <w:r w:rsidRPr="00EC30F6">
        <w:tab/>
        <w:t>[PSO REJECTS WORKLIST]</w:t>
      </w:r>
    </w:p>
    <w:p w14:paraId="3DD62E59" w14:textId="77777777" w:rsidR="005A22B9" w:rsidRPr="00EC30F6" w:rsidRDefault="005A22B9" w:rsidP="005A22B9">
      <w:pPr>
        <w:ind w:left="720"/>
      </w:pPr>
      <w:r w:rsidRPr="00EC30F6">
        <w:rPr>
          <w:i/>
        </w:rPr>
        <w:t>Third Party Payer Rejects - View/Process</w:t>
      </w:r>
      <w:r w:rsidRPr="00EC30F6">
        <w:tab/>
        <w:t>[PSO REJECTS VIEW/PROCESS]</w:t>
      </w:r>
    </w:p>
    <w:p w14:paraId="5CBCEF3C" w14:textId="77777777" w:rsidR="005A22B9" w:rsidRPr="00EC30F6" w:rsidRDefault="005A22B9" w:rsidP="005A22B9">
      <w:pPr>
        <w:spacing w:before="120"/>
        <w:ind w:left="720"/>
      </w:pPr>
      <w:r w:rsidRPr="00EC30F6">
        <w:t>The</w:t>
      </w:r>
      <w:r w:rsidR="00713A55" w:rsidRPr="00EC30F6">
        <w:t xml:space="preserve"> above</w:t>
      </w:r>
      <w:r w:rsidRPr="00EC30F6">
        <w:t xml:space="preserve"> options reside in the new </w:t>
      </w:r>
      <w:r w:rsidRPr="00EC30F6">
        <w:rPr>
          <w:i/>
        </w:rPr>
        <w:t>ePharmacy Menu</w:t>
      </w:r>
      <w:r w:rsidRPr="00EC30F6">
        <w:t xml:space="preserve"> [PSO EPHARMACY MENU]</w:t>
      </w:r>
      <w:r w:rsidR="00713A55" w:rsidRPr="00EC30F6">
        <w:t xml:space="preserve"> option</w:t>
      </w:r>
      <w:r w:rsidRPr="00EC30F6">
        <w:t xml:space="preserve">, which can be found under the </w:t>
      </w:r>
      <w:r w:rsidRPr="00EC30F6">
        <w:rPr>
          <w:i/>
        </w:rPr>
        <w:t>Rx (</w:t>
      </w:r>
      <w:r w:rsidR="00896A82" w:rsidRPr="00EC30F6">
        <w:rPr>
          <w:i/>
        </w:rPr>
        <w:t>P</w:t>
      </w:r>
      <w:r w:rsidRPr="00EC30F6">
        <w:rPr>
          <w:i/>
        </w:rPr>
        <w:t>rescriptions)</w:t>
      </w:r>
      <w:r w:rsidRPr="00EC30F6">
        <w:t xml:space="preserve"> [PSO RX] option.</w:t>
      </w:r>
    </w:p>
    <w:p w14:paraId="5732C802" w14:textId="77777777" w:rsidR="002C45D3" w:rsidRPr="00EC30F6" w:rsidRDefault="002C45D3" w:rsidP="002C45D3"/>
    <w:p w14:paraId="522FCE31" w14:textId="77777777" w:rsidR="005433E0" w:rsidRPr="00EC30F6" w:rsidRDefault="00F2171C" w:rsidP="00A17DC9">
      <w:pPr>
        <w:pStyle w:val="Heading2"/>
      </w:pPr>
      <w:r w:rsidRPr="00EC30F6">
        <w:br w:type="page"/>
      </w:r>
      <w:bookmarkStart w:id="14" w:name="_Toc122937729"/>
      <w:r w:rsidR="00592BCD" w:rsidRPr="00EC30F6">
        <w:lastRenderedPageBreak/>
        <w:t>PRCA*4.5*230</w:t>
      </w:r>
      <w:bookmarkEnd w:id="14"/>
    </w:p>
    <w:p w14:paraId="0F0602FF" w14:textId="77777777" w:rsidR="005433E0" w:rsidRPr="00EC30F6" w:rsidRDefault="005433E0" w:rsidP="005433E0">
      <w:r w:rsidRPr="00EC30F6">
        <w:t xml:space="preserve">The patch PRCA*4.5*230 represents the Accounts Receivable portion of the Phase III of the NCPDP-Pharmacy Connection project. It modifies the EDI </w:t>
      </w:r>
      <w:r w:rsidR="005A22B9" w:rsidRPr="00EC30F6">
        <w:t>LockBox</w:t>
      </w:r>
      <w:r w:rsidRPr="00EC30F6">
        <w:t xml:space="preserve"> functionality by adding the ability to manually process </w:t>
      </w:r>
      <w:r w:rsidR="009406F6" w:rsidRPr="00EC30F6">
        <w:t xml:space="preserve">an </w:t>
      </w:r>
      <w:r w:rsidR="00A66C55" w:rsidRPr="00EC30F6">
        <w:t>Explanation of Benefits (</w:t>
      </w:r>
      <w:r w:rsidRPr="00EC30F6">
        <w:t>EOB</w:t>
      </w:r>
      <w:r w:rsidR="00A66C55" w:rsidRPr="00EC30F6">
        <w:t>)</w:t>
      </w:r>
      <w:r w:rsidRPr="00EC30F6">
        <w:t xml:space="preserve"> related to NCPDP claims. There are no changes to the existing user inte</w:t>
      </w:r>
      <w:r w:rsidR="009C5D48" w:rsidRPr="00EC30F6">
        <w:t>r</w:t>
      </w:r>
      <w:r w:rsidRPr="00EC30F6">
        <w:t xml:space="preserve">face introduced by this patch. All changes are related to internal EDI LockBox processing of </w:t>
      </w:r>
      <w:r w:rsidR="00A66C55" w:rsidRPr="00EC30F6">
        <w:t>Electronic Remittance Advice (</w:t>
      </w:r>
      <w:r w:rsidRPr="00EC30F6">
        <w:t>ERA</w:t>
      </w:r>
      <w:r w:rsidR="00A66C55" w:rsidRPr="00EC30F6">
        <w:t xml:space="preserve">) </w:t>
      </w:r>
      <w:r w:rsidRPr="00EC30F6">
        <w:t xml:space="preserve">related to the NCPDP </w:t>
      </w:r>
      <w:r w:rsidR="00A83F6C" w:rsidRPr="00EC30F6">
        <w:t>ePharmacy</w:t>
      </w:r>
      <w:r w:rsidRPr="00EC30F6">
        <w:t xml:space="preserve"> claims.</w:t>
      </w:r>
      <w:r w:rsidR="006D24B2" w:rsidRPr="00EC30F6">
        <w:t xml:space="preserve"> </w:t>
      </w:r>
      <w:r w:rsidRPr="00EC30F6">
        <w:t>There are two functional changes introduced with this patch:</w:t>
      </w:r>
    </w:p>
    <w:p w14:paraId="74ADB844" w14:textId="77777777" w:rsidR="005433E0" w:rsidRPr="00EC30F6" w:rsidRDefault="00A83F6C" w:rsidP="005433E0">
      <w:r w:rsidRPr="00EC30F6">
        <w:t xml:space="preserve"> </w:t>
      </w:r>
    </w:p>
    <w:p w14:paraId="4782FB6B" w14:textId="77777777" w:rsidR="002C45D3" w:rsidRPr="00EC30F6" w:rsidRDefault="005433E0" w:rsidP="002C45D3">
      <w:pPr>
        <w:numPr>
          <w:ilvl w:val="0"/>
          <w:numId w:val="23"/>
        </w:numPr>
        <w:spacing w:after="120"/>
      </w:pPr>
      <w:r w:rsidRPr="00EC30F6">
        <w:rPr>
          <w:b/>
        </w:rPr>
        <w:t xml:space="preserve">Enhancements to </w:t>
      </w:r>
      <w:r w:rsidR="004D29EB" w:rsidRPr="00EC30F6">
        <w:rPr>
          <w:b/>
        </w:rPr>
        <w:t xml:space="preserve">the </w:t>
      </w:r>
      <w:r w:rsidRPr="00EC30F6">
        <w:rPr>
          <w:b/>
        </w:rPr>
        <w:t>ECME matching procedure.</w:t>
      </w:r>
      <w:r w:rsidR="00A83F6C" w:rsidRPr="00EC30F6">
        <w:rPr>
          <w:b/>
        </w:rPr>
        <w:t xml:space="preserve"> </w:t>
      </w:r>
      <w:r w:rsidRPr="00EC30F6">
        <w:t>Previously, as implemented in the patch PRCA*4.5*202</w:t>
      </w:r>
      <w:r w:rsidR="004D29EB" w:rsidRPr="00EC30F6">
        <w:t>,</w:t>
      </w:r>
      <w:r w:rsidRPr="00EC30F6">
        <w:t xml:space="preserve"> AR was using the Statement Date (Segment 05 Piece 9) to find </w:t>
      </w:r>
      <w:r w:rsidR="004D29EB" w:rsidRPr="00EC30F6">
        <w:t xml:space="preserve">a </w:t>
      </w:r>
      <w:r w:rsidRPr="00EC30F6">
        <w:t>matching IB/AR bill. With this patch</w:t>
      </w:r>
      <w:r w:rsidR="004D29EB" w:rsidRPr="00EC30F6">
        <w:t>,</w:t>
      </w:r>
      <w:r w:rsidRPr="00EC30F6">
        <w:t xml:space="preserve"> AR wil</w:t>
      </w:r>
      <w:r w:rsidR="008A695D" w:rsidRPr="00EC30F6">
        <w:t>l be using the “</w:t>
      </w:r>
      <w:r w:rsidRPr="00EC30F6">
        <w:t>Service Date</w:t>
      </w:r>
      <w:r w:rsidR="008A695D" w:rsidRPr="00EC30F6">
        <w:t>”</w:t>
      </w:r>
      <w:r w:rsidRPr="00EC30F6">
        <w:t xml:space="preserve"> data element for matching purposes.</w:t>
      </w:r>
    </w:p>
    <w:p w14:paraId="06F4154F" w14:textId="77777777" w:rsidR="005433E0" w:rsidRPr="00EC30F6" w:rsidRDefault="005433E0" w:rsidP="002C45D3">
      <w:pPr>
        <w:numPr>
          <w:ilvl w:val="0"/>
          <w:numId w:val="23"/>
        </w:numPr>
        <w:spacing w:after="120"/>
      </w:pPr>
      <w:r w:rsidRPr="00EC30F6">
        <w:rPr>
          <w:b/>
        </w:rPr>
        <w:t xml:space="preserve">The EDI </w:t>
      </w:r>
      <w:smartTag w:uri="urn:schemas-microsoft-com:office:smarttags" w:element="place">
        <w:smartTag w:uri="urn:schemas-microsoft-com:office:smarttags" w:element="City">
          <w:r w:rsidRPr="00EC30F6">
            <w:rPr>
              <w:b/>
            </w:rPr>
            <w:t>LockBox</w:t>
          </w:r>
        </w:smartTag>
        <w:r w:rsidRPr="00EC30F6">
          <w:rPr>
            <w:b/>
          </w:rPr>
          <w:t xml:space="preserve"> </w:t>
        </w:r>
        <w:smartTag w:uri="urn:schemas-microsoft-com:office:smarttags" w:element="State">
          <w:r w:rsidRPr="00EC30F6">
            <w:rPr>
              <w:b/>
            </w:rPr>
            <w:t>AR</w:t>
          </w:r>
        </w:smartTag>
      </w:smartTag>
      <w:r w:rsidRPr="00EC30F6">
        <w:rPr>
          <w:b/>
        </w:rPr>
        <w:t xml:space="preserve"> functionality was modified to screen out </w:t>
      </w:r>
      <w:r w:rsidR="00A66C55" w:rsidRPr="00EC30F6">
        <w:rPr>
          <w:b/>
        </w:rPr>
        <w:t>Electronic Explanation of Benefits (</w:t>
      </w:r>
      <w:r w:rsidRPr="00EC30F6">
        <w:rPr>
          <w:b/>
        </w:rPr>
        <w:t>EEOB</w:t>
      </w:r>
      <w:r w:rsidR="00A66C55" w:rsidRPr="00EC30F6">
        <w:rPr>
          <w:b/>
        </w:rPr>
        <w:t>)</w:t>
      </w:r>
      <w:r w:rsidRPr="00EC30F6">
        <w:rPr>
          <w:b/>
        </w:rPr>
        <w:t xml:space="preserve"> related to </w:t>
      </w:r>
      <w:r w:rsidR="00A83F6C" w:rsidRPr="00EC30F6">
        <w:rPr>
          <w:b/>
        </w:rPr>
        <w:t>ePharmacy</w:t>
      </w:r>
      <w:r w:rsidRPr="00EC30F6">
        <w:rPr>
          <w:b/>
        </w:rPr>
        <w:t xml:space="preserve"> rejects.</w:t>
      </w:r>
      <w:r w:rsidR="00A83F6C" w:rsidRPr="00EC30F6">
        <w:t xml:space="preserve"> </w:t>
      </w:r>
      <w:r w:rsidRPr="00EC30F6">
        <w:t xml:space="preserve">When </w:t>
      </w:r>
      <w:smartTag w:uri="urn:schemas-microsoft-com:office:smarttags" w:element="place">
        <w:r w:rsidRPr="00EC30F6">
          <w:t>VistA</w:t>
        </w:r>
      </w:smartTag>
      <w:r w:rsidRPr="00EC30F6">
        <w:t xml:space="preserve"> submits</w:t>
      </w:r>
      <w:r w:rsidR="006B33C9" w:rsidRPr="00EC30F6">
        <w:t xml:space="preserve"> a</w:t>
      </w:r>
      <w:r w:rsidR="0041292D" w:rsidRPr="00EC30F6">
        <w:t>n</w:t>
      </w:r>
      <w:r w:rsidRPr="00EC30F6">
        <w:t xml:space="preserve"> NCPDP </w:t>
      </w:r>
      <w:r w:rsidR="00A83F6C" w:rsidRPr="00EC30F6">
        <w:t>ePharmacy</w:t>
      </w:r>
      <w:r w:rsidRPr="00EC30F6">
        <w:t xml:space="preserve"> claim and </w:t>
      </w:r>
      <w:r w:rsidR="006B33C9" w:rsidRPr="00EC30F6">
        <w:t xml:space="preserve">the claim is rejected, </w:t>
      </w:r>
      <w:r w:rsidRPr="00EC30F6">
        <w:t xml:space="preserve">it does not create </w:t>
      </w:r>
      <w:r w:rsidR="006B33C9" w:rsidRPr="00EC30F6">
        <w:t xml:space="preserve">a </w:t>
      </w:r>
      <w:r w:rsidRPr="00EC30F6">
        <w:t>bill in IB/AR. Therefore</w:t>
      </w:r>
      <w:r w:rsidR="006B33C9" w:rsidRPr="00EC30F6">
        <w:t>,</w:t>
      </w:r>
      <w:r w:rsidRPr="00EC30F6">
        <w:t xml:space="preserve"> </w:t>
      </w:r>
      <w:smartTag w:uri="urn:schemas-microsoft-com:office:smarttags" w:element="place">
        <w:r w:rsidRPr="00EC30F6">
          <w:t>VistA</w:t>
        </w:r>
      </w:smartTag>
      <w:r w:rsidRPr="00EC30F6">
        <w:t xml:space="preserve"> does not need to </w:t>
      </w:r>
      <w:r w:rsidR="008A508B" w:rsidRPr="00EC30F6">
        <w:t xml:space="preserve">receive </w:t>
      </w:r>
      <w:r w:rsidRPr="00EC30F6">
        <w:t>EEOB</w:t>
      </w:r>
      <w:r w:rsidR="00A66C55" w:rsidRPr="00EC30F6">
        <w:t>s</w:t>
      </w:r>
      <w:r w:rsidRPr="00EC30F6">
        <w:t xml:space="preserve"> in response to those claims.</w:t>
      </w:r>
      <w:r w:rsidR="006B33C9" w:rsidRPr="00EC30F6">
        <w:t xml:space="preserve"> Additionally, </w:t>
      </w:r>
      <w:smartTag w:uri="urn:schemas-microsoft-com:office:smarttags" w:element="place">
        <w:r w:rsidRPr="00EC30F6">
          <w:t>VistA</w:t>
        </w:r>
      </w:smartTag>
      <w:r w:rsidRPr="00EC30F6">
        <w:t xml:space="preserve"> is unable to process those reject-related EEOBs. Previously</w:t>
      </w:r>
      <w:r w:rsidR="006B33C9" w:rsidRPr="00EC30F6">
        <w:t>,</w:t>
      </w:r>
      <w:r w:rsidRPr="00EC30F6">
        <w:t xml:space="preserve"> those EEOB</w:t>
      </w:r>
      <w:r w:rsidR="009C5D48" w:rsidRPr="00EC30F6">
        <w:t>s</w:t>
      </w:r>
      <w:r w:rsidRPr="00EC30F6">
        <w:t xml:space="preserve"> were displaye</w:t>
      </w:r>
      <w:r w:rsidR="009C5D48" w:rsidRPr="00EC30F6">
        <w:t>d</w:t>
      </w:r>
      <w:r w:rsidRPr="00EC30F6">
        <w:t xml:space="preserve"> on the AR EDI LockBox Exceptions User</w:t>
      </w:r>
      <w:r w:rsidR="00275828" w:rsidRPr="00EC30F6">
        <w:t>’</w:t>
      </w:r>
      <w:r w:rsidRPr="00EC30F6">
        <w:t xml:space="preserve">s Screen and required </w:t>
      </w:r>
      <w:r w:rsidR="009C5D48" w:rsidRPr="00EC30F6">
        <w:t>manual resolution</w:t>
      </w:r>
      <w:r w:rsidRPr="00EC30F6">
        <w:t>. With this patch</w:t>
      </w:r>
      <w:r w:rsidR="006B33C9" w:rsidRPr="00EC30F6">
        <w:t>,</w:t>
      </w:r>
      <w:r w:rsidRPr="00EC30F6">
        <w:t xml:space="preserve"> AR will be able to </w:t>
      </w:r>
      <w:r w:rsidR="006B33C9" w:rsidRPr="00EC30F6">
        <w:t>recognize</w:t>
      </w:r>
      <w:r w:rsidRPr="00EC30F6">
        <w:t xml:space="preserve"> such EEOBs and </w:t>
      </w:r>
      <w:r w:rsidR="006B33C9" w:rsidRPr="00EC30F6">
        <w:t>disregard</w:t>
      </w:r>
      <w:r w:rsidRPr="00EC30F6">
        <w:t xml:space="preserve"> them</w:t>
      </w:r>
      <w:r w:rsidR="006B33C9" w:rsidRPr="00EC30F6">
        <w:t>; they</w:t>
      </w:r>
      <w:r w:rsidRPr="00EC30F6">
        <w:t xml:space="preserve"> will not display on the EDO Exceptions Screen and will not </w:t>
      </w:r>
      <w:r w:rsidR="006B33C9" w:rsidRPr="00EC30F6">
        <w:t xml:space="preserve">be </w:t>
      </w:r>
      <w:r w:rsidRPr="00EC30F6">
        <w:t>store</w:t>
      </w:r>
      <w:r w:rsidR="006B33C9" w:rsidRPr="00EC30F6">
        <w:t>d</w:t>
      </w:r>
      <w:r w:rsidRPr="00EC30F6">
        <w:t xml:space="preserve"> in the</w:t>
      </w:r>
      <w:r w:rsidR="006B33C9" w:rsidRPr="00EC30F6">
        <w:t xml:space="preserve"> ELECTRONIC REMITTANCE ADVICE</w:t>
      </w:r>
      <w:r w:rsidRPr="00EC30F6">
        <w:t xml:space="preserve"> file </w:t>
      </w:r>
      <w:r w:rsidR="006B33C9" w:rsidRPr="00EC30F6">
        <w:t>(</w:t>
      </w:r>
      <w:r w:rsidRPr="00EC30F6">
        <w:t>#344.4</w:t>
      </w:r>
      <w:r w:rsidR="006B33C9" w:rsidRPr="00EC30F6">
        <w:t>)</w:t>
      </w:r>
      <w:r w:rsidRPr="00EC30F6">
        <w:t>.</w:t>
      </w:r>
    </w:p>
    <w:p w14:paraId="5CE23E94" w14:textId="77777777" w:rsidR="00752586" w:rsidRPr="00EC30F6" w:rsidRDefault="00752586" w:rsidP="00752586"/>
    <w:p w14:paraId="6E87AD86" w14:textId="77777777" w:rsidR="00752586" w:rsidRPr="00EC30F6" w:rsidRDefault="00752586" w:rsidP="00752586"/>
    <w:p w14:paraId="6618CDE3" w14:textId="77777777" w:rsidR="00752586" w:rsidRPr="00EC30F6" w:rsidRDefault="00752586" w:rsidP="00752586"/>
    <w:p w14:paraId="609F5FFE" w14:textId="77777777" w:rsidR="00752586" w:rsidRPr="00EC30F6" w:rsidRDefault="00752586" w:rsidP="00752586"/>
    <w:p w14:paraId="5D328E01" w14:textId="77777777" w:rsidR="001B3961" w:rsidRPr="00EC30F6" w:rsidRDefault="002D549F" w:rsidP="001B3961">
      <w:pPr>
        <w:spacing w:after="240" w:line="260" w:lineRule="exact"/>
        <w:jc w:val="center"/>
        <w:rPr>
          <w:i/>
          <w:iCs/>
        </w:rPr>
      </w:pPr>
      <w:r w:rsidRPr="00EC30F6">
        <w:br w:type="page"/>
      </w:r>
      <w:r w:rsidR="001B3961" w:rsidRPr="00EC30F6">
        <w:rPr>
          <w:i/>
          <w:iCs/>
        </w:rPr>
        <w:lastRenderedPageBreak/>
        <w:t>(This page included for two-sided copying.)</w:t>
      </w:r>
    </w:p>
    <w:p w14:paraId="777EAA6E" w14:textId="77777777" w:rsidR="00752586" w:rsidRPr="00EC30F6" w:rsidRDefault="00752586" w:rsidP="00E44939"/>
    <w:p w14:paraId="515D37A5" w14:textId="77777777" w:rsidR="00CA149D" w:rsidRPr="00EC30F6" w:rsidRDefault="00E44939" w:rsidP="00AC1801">
      <w:pPr>
        <w:pStyle w:val="Heading1"/>
      </w:pPr>
      <w:r w:rsidRPr="00EC30F6">
        <w:br w:type="page"/>
      </w:r>
      <w:bookmarkStart w:id="15" w:name="_Toc122937730"/>
      <w:r w:rsidR="00690B75" w:rsidRPr="00EC30F6">
        <w:lastRenderedPageBreak/>
        <w:t>BPS*</w:t>
      </w:r>
      <w:r w:rsidR="00A40B7F" w:rsidRPr="00EC30F6">
        <w:t>1</w:t>
      </w:r>
      <w:r w:rsidR="00690B75" w:rsidRPr="00EC30F6">
        <w:t>*</w:t>
      </w:r>
      <w:r w:rsidR="00A40B7F" w:rsidRPr="00EC30F6">
        <w:t>1, PSO*7*148,</w:t>
      </w:r>
      <w:r w:rsidR="00234AD6" w:rsidRPr="00EC30F6">
        <w:t xml:space="preserve"> </w:t>
      </w:r>
      <w:r w:rsidR="00A40B7F" w:rsidRPr="00EC30F6">
        <w:t>and IB*2*276 Patches</w:t>
      </w:r>
      <w:bookmarkEnd w:id="15"/>
    </w:p>
    <w:p w14:paraId="002C8E2F" w14:textId="77777777" w:rsidR="00761CD3" w:rsidRPr="00EC30F6" w:rsidRDefault="00E44939" w:rsidP="002C45D3">
      <w:pPr>
        <w:pStyle w:val="BodyText"/>
      </w:pPr>
      <w:r w:rsidRPr="00EC30F6">
        <w:t xml:space="preserve">Patches </w:t>
      </w:r>
      <w:r w:rsidR="00C13983" w:rsidRPr="00EC30F6">
        <w:t>BPS*1*1, PSO*</w:t>
      </w:r>
      <w:r w:rsidR="006A7503" w:rsidRPr="00EC30F6">
        <w:t>7</w:t>
      </w:r>
      <w:r w:rsidR="00C13983" w:rsidRPr="00EC30F6">
        <w:t>*</w:t>
      </w:r>
      <w:r w:rsidR="001B46CB" w:rsidRPr="00EC30F6">
        <w:t>1</w:t>
      </w:r>
      <w:r w:rsidR="00C13983" w:rsidRPr="00EC30F6">
        <w:t>48</w:t>
      </w:r>
      <w:r w:rsidRPr="00EC30F6">
        <w:t>,</w:t>
      </w:r>
      <w:r w:rsidR="00C13983" w:rsidRPr="00EC30F6">
        <w:t xml:space="preserve"> and IB*2*276 make up the active master build. The existing </w:t>
      </w:r>
      <w:r w:rsidR="00052B34" w:rsidRPr="00EC30F6">
        <w:t>ECME</w:t>
      </w:r>
      <w:r w:rsidR="00761CD3" w:rsidRPr="00EC30F6">
        <w:t xml:space="preserve">, Outpatient Pharmacy, </w:t>
      </w:r>
      <w:r w:rsidR="00A2303D" w:rsidRPr="00EC30F6">
        <w:t>and</w:t>
      </w:r>
      <w:r w:rsidR="00761CD3" w:rsidRPr="00EC30F6">
        <w:t xml:space="preserve"> </w:t>
      </w:r>
      <w:r w:rsidR="0041292D" w:rsidRPr="00EC30F6">
        <w:t>I</w:t>
      </w:r>
      <w:r w:rsidR="007D145F" w:rsidRPr="00EC30F6">
        <w:t>B</w:t>
      </w:r>
      <w:r w:rsidR="0041292D" w:rsidRPr="00EC30F6">
        <w:t xml:space="preserve"> </w:t>
      </w:r>
      <w:r w:rsidR="00C13983" w:rsidRPr="00EC30F6">
        <w:t>packages</w:t>
      </w:r>
      <w:r w:rsidR="00761CD3" w:rsidRPr="00EC30F6">
        <w:t xml:space="preserve"> </w:t>
      </w:r>
      <w:r w:rsidR="00430E85" w:rsidRPr="00EC30F6">
        <w:t xml:space="preserve">are modified or enhanced as necessary </w:t>
      </w:r>
      <w:r w:rsidR="00C13983" w:rsidRPr="00EC30F6">
        <w:t>by</w:t>
      </w:r>
      <w:r w:rsidR="005857D7" w:rsidRPr="00EC30F6">
        <w:t xml:space="preserve"> this build </w:t>
      </w:r>
      <w:r w:rsidR="00430E85" w:rsidRPr="00EC30F6">
        <w:t xml:space="preserve">to create electronic claims using billing and applicable clinical </w:t>
      </w:r>
      <w:r w:rsidR="00C13983" w:rsidRPr="00EC30F6">
        <w:t>i</w:t>
      </w:r>
      <w:r w:rsidR="00430E85" w:rsidRPr="00EC30F6">
        <w:t xml:space="preserve">nformation. </w:t>
      </w:r>
    </w:p>
    <w:p w14:paraId="4857615D" w14:textId="77777777" w:rsidR="00430E85" w:rsidRPr="00EC30F6" w:rsidRDefault="00430E85" w:rsidP="002C45D3">
      <w:pPr>
        <w:pStyle w:val="BodyText"/>
      </w:pPr>
      <w:r w:rsidRPr="00EC30F6">
        <w:t xml:space="preserve">The information to be collected will consist of data currently available within the Outpatient Pharmacy V. 7.0, Patient Information Management System (PIMS) V. </w:t>
      </w:r>
      <w:r w:rsidR="000C59F4" w:rsidRPr="00EC30F6">
        <w:t>5.3, and IB V.</w:t>
      </w:r>
      <w:r w:rsidR="0041292D" w:rsidRPr="00EC30F6">
        <w:t> </w:t>
      </w:r>
      <w:r w:rsidR="000C59F4" w:rsidRPr="00EC30F6">
        <w:t>2.0 applications.</w:t>
      </w:r>
    </w:p>
    <w:p w14:paraId="5B3F00C8" w14:textId="77777777" w:rsidR="00430E85" w:rsidRPr="00EC30F6" w:rsidRDefault="00430E85" w:rsidP="002C45D3">
      <w:pPr>
        <w:pStyle w:val="BodyText"/>
        <w:rPr>
          <w:b/>
          <w:bCs/>
        </w:rPr>
      </w:pPr>
      <w:r w:rsidRPr="00EC30F6">
        <w:t xml:space="preserve">Infrastructure components at the Austin Automation Center (AAC) process incoming claim data using </w:t>
      </w:r>
      <w:r w:rsidR="00EA3873" w:rsidRPr="00EC30F6">
        <w:t>Vitria BusinessWare V</w:t>
      </w:r>
      <w:r w:rsidR="00554144" w:rsidRPr="00EC30F6">
        <w:t>.</w:t>
      </w:r>
      <w:r w:rsidR="00EA3873" w:rsidRPr="00EC30F6">
        <w:t xml:space="preserve"> 3.1.7 (</w:t>
      </w:r>
      <w:r w:rsidRPr="00EC30F6">
        <w:t>Vitria</w:t>
      </w:r>
      <w:r w:rsidR="00EA3873" w:rsidRPr="00EC30F6">
        <w:t>)</w:t>
      </w:r>
      <w:r w:rsidRPr="00EC30F6">
        <w:t>, the National Health Care Insurance Database (NHCID) for transaction logging</w:t>
      </w:r>
      <w:r w:rsidR="00B508F2" w:rsidRPr="00EC30F6">
        <w:t>,</w:t>
      </w:r>
      <w:r w:rsidRPr="00EC30F6">
        <w:t xml:space="preserve"> and the HIPAA EDI website to register VA pharmacies. These components also communicate with </w:t>
      </w:r>
      <w:r w:rsidR="009406F6" w:rsidRPr="00EC30F6">
        <w:t>Emdeon (formerly WebMD)</w:t>
      </w:r>
      <w:r w:rsidRPr="00EC30F6">
        <w:t xml:space="preserve"> </w:t>
      </w:r>
      <w:r w:rsidR="009C5D48" w:rsidRPr="00EC30F6">
        <w:t>a</w:t>
      </w:r>
      <w:r w:rsidRPr="00EC30F6">
        <w:t xml:space="preserve">nd third party payers for claims adjudication and return this information to </w:t>
      </w:r>
      <w:smartTag w:uri="urn:schemas-microsoft-com:office:smarttags" w:element="place">
        <w:r w:rsidR="00D61A65" w:rsidRPr="00EC30F6">
          <w:rPr>
            <w:bCs/>
          </w:rPr>
          <w:t>VistA</w:t>
        </w:r>
      </w:smartTag>
      <w:r w:rsidRPr="00EC30F6">
        <w:rPr>
          <w:b/>
          <w:bCs/>
        </w:rPr>
        <w:t>.</w:t>
      </w:r>
    </w:p>
    <w:p w14:paraId="1B0DD246" w14:textId="77777777" w:rsidR="009741A5" w:rsidRPr="00EC30F6" w:rsidRDefault="00977A11" w:rsidP="002C45D3">
      <w:pPr>
        <w:pStyle w:val="BodyText"/>
      </w:pPr>
      <w:r w:rsidRPr="00EC30F6">
        <w:t>The following sections contain a brief description of c</w:t>
      </w:r>
      <w:r w:rsidR="009741A5" w:rsidRPr="00EC30F6">
        <w:t xml:space="preserve">hanges to the ECME, </w:t>
      </w:r>
      <w:r w:rsidR="007D145F" w:rsidRPr="00EC30F6">
        <w:t>IB</w:t>
      </w:r>
      <w:r w:rsidRPr="00EC30F6">
        <w:t>, and Outpatient Pharmacy</w:t>
      </w:r>
      <w:r w:rsidR="009741A5" w:rsidRPr="00EC30F6">
        <w:t xml:space="preserve"> packages.</w:t>
      </w:r>
      <w:r w:rsidRPr="00EC30F6">
        <w:t xml:space="preserve"> For complete information, please refer to the following documents:</w:t>
      </w:r>
    </w:p>
    <w:p w14:paraId="7C488431" w14:textId="77777777" w:rsidR="00977A11" w:rsidRPr="00EC30F6" w:rsidRDefault="00977A11" w:rsidP="00962AB0">
      <w:pPr>
        <w:pStyle w:val="BodyText"/>
        <w:numPr>
          <w:ilvl w:val="0"/>
          <w:numId w:val="49"/>
        </w:numPr>
        <w:spacing w:after="60"/>
        <w:rPr>
          <w:i/>
        </w:rPr>
      </w:pPr>
      <w:r w:rsidRPr="00EC30F6">
        <w:rPr>
          <w:i/>
        </w:rPr>
        <w:t>Electronic Claims Management Engine (ECME) User Manual</w:t>
      </w:r>
    </w:p>
    <w:p w14:paraId="050457EC" w14:textId="77777777" w:rsidR="00977A11" w:rsidRPr="00EC30F6" w:rsidRDefault="00977A11" w:rsidP="00962AB0">
      <w:pPr>
        <w:pStyle w:val="BodyText"/>
        <w:numPr>
          <w:ilvl w:val="0"/>
          <w:numId w:val="49"/>
        </w:numPr>
        <w:spacing w:after="60"/>
        <w:rPr>
          <w:i/>
        </w:rPr>
      </w:pPr>
      <w:r w:rsidRPr="00EC30F6">
        <w:rPr>
          <w:i/>
        </w:rPr>
        <w:t>Electronic Claims Management Engine (ECME) Technical Manual/Security Guide</w:t>
      </w:r>
    </w:p>
    <w:p w14:paraId="12AD9FA0" w14:textId="77777777" w:rsidR="00977A11" w:rsidRPr="00EC30F6" w:rsidRDefault="00977A11" w:rsidP="00962AB0">
      <w:pPr>
        <w:pStyle w:val="BodyText"/>
        <w:numPr>
          <w:ilvl w:val="0"/>
          <w:numId w:val="49"/>
        </w:numPr>
        <w:spacing w:after="60"/>
        <w:rPr>
          <w:i/>
        </w:rPr>
      </w:pPr>
      <w:r w:rsidRPr="00EC30F6">
        <w:rPr>
          <w:i/>
        </w:rPr>
        <w:t>HIPAA NCPDP Integrated Billing (IB) Accounts Receivable (AR) Release Notes</w:t>
      </w:r>
    </w:p>
    <w:p w14:paraId="29D17B04" w14:textId="77777777" w:rsidR="00977A11" w:rsidRPr="00EC30F6" w:rsidRDefault="00977A11" w:rsidP="00962AB0">
      <w:pPr>
        <w:pStyle w:val="BodyText"/>
        <w:numPr>
          <w:ilvl w:val="0"/>
          <w:numId w:val="49"/>
        </w:numPr>
        <w:spacing w:after="60"/>
        <w:rPr>
          <w:i/>
        </w:rPr>
      </w:pPr>
      <w:r w:rsidRPr="00EC30F6">
        <w:rPr>
          <w:i/>
        </w:rPr>
        <w:t xml:space="preserve">Outpatient Pharmacy V. 7.0 User Manual </w:t>
      </w:r>
    </w:p>
    <w:p w14:paraId="646923A4" w14:textId="77777777" w:rsidR="00977A11" w:rsidRPr="00EC30F6" w:rsidRDefault="00977A11" w:rsidP="00962AB0">
      <w:pPr>
        <w:pStyle w:val="BodyText"/>
        <w:numPr>
          <w:ilvl w:val="0"/>
          <w:numId w:val="49"/>
        </w:numPr>
        <w:spacing w:after="60"/>
        <w:rPr>
          <w:i/>
        </w:rPr>
      </w:pPr>
      <w:r w:rsidRPr="00EC30F6">
        <w:rPr>
          <w:i/>
        </w:rPr>
        <w:t>Outpatient Pharmacy V. 7.0 Technical Manual/Security Guide</w:t>
      </w:r>
    </w:p>
    <w:p w14:paraId="30892697" w14:textId="77777777" w:rsidR="009741A5" w:rsidRPr="00EC30F6" w:rsidRDefault="009741A5" w:rsidP="009741A5">
      <w:pPr>
        <w:rPr>
          <w:bCs/>
          <w:color w:val="000000"/>
        </w:rPr>
      </w:pPr>
    </w:p>
    <w:p w14:paraId="189A4ACC" w14:textId="77777777" w:rsidR="00B14951" w:rsidRPr="00EC30F6" w:rsidRDefault="00B14951" w:rsidP="00A17DC9">
      <w:pPr>
        <w:pStyle w:val="Heading2"/>
      </w:pPr>
      <w:bookmarkStart w:id="16" w:name="_Toc122937731"/>
      <w:r w:rsidRPr="00EC30F6">
        <w:t>HIPAA</w:t>
      </w:r>
      <w:r w:rsidR="00C1795B" w:rsidRPr="00EC30F6">
        <w:t xml:space="preserve"> NCPDP</w:t>
      </w:r>
      <w:r w:rsidRPr="00EC30F6">
        <w:t xml:space="preserve"> – Global Build </w:t>
      </w:r>
      <w:r w:rsidR="001630F4" w:rsidRPr="00EC30F6">
        <w:t>(</w:t>
      </w:r>
      <w:r w:rsidR="009741A5" w:rsidRPr="00EC30F6">
        <w:t>BPS*1*1</w:t>
      </w:r>
      <w:r w:rsidRPr="00EC30F6">
        <w:t>, PSO*</w:t>
      </w:r>
      <w:r w:rsidR="00052B34" w:rsidRPr="00EC30F6">
        <w:t>7*</w:t>
      </w:r>
      <w:r w:rsidRPr="00EC30F6">
        <w:t>148</w:t>
      </w:r>
      <w:r w:rsidR="00052B34" w:rsidRPr="00EC30F6">
        <w:t>,</w:t>
      </w:r>
      <w:r w:rsidRPr="00EC30F6">
        <w:t xml:space="preserve"> and IB*2*276</w:t>
      </w:r>
      <w:r w:rsidR="001630F4" w:rsidRPr="00EC30F6">
        <w:t>)</w:t>
      </w:r>
      <w:bookmarkEnd w:id="16"/>
    </w:p>
    <w:p w14:paraId="723422B6" w14:textId="77777777" w:rsidR="00B14951" w:rsidRPr="00EC30F6" w:rsidRDefault="00B14951" w:rsidP="00AB024F">
      <w:pPr>
        <w:pStyle w:val="BodyText"/>
      </w:pPr>
      <w:r w:rsidRPr="00EC30F6">
        <w:t xml:space="preserve">The </w:t>
      </w:r>
      <w:r w:rsidR="00492EB1" w:rsidRPr="00EC30F6">
        <w:t xml:space="preserve">HIPAA </w:t>
      </w:r>
      <w:r w:rsidR="00C1795B" w:rsidRPr="00EC30F6">
        <w:t xml:space="preserve">NCPDP </w:t>
      </w:r>
      <w:r w:rsidR="00492EB1" w:rsidRPr="00EC30F6">
        <w:t>– Global project</w:t>
      </w:r>
      <w:r w:rsidRPr="00EC30F6">
        <w:t xml:space="preserve"> is fairly large and complex </w:t>
      </w:r>
      <w:r w:rsidR="00492EB1" w:rsidRPr="00EC30F6">
        <w:t xml:space="preserve">and </w:t>
      </w:r>
      <w:r w:rsidRPr="00EC30F6">
        <w:t>involve</w:t>
      </w:r>
      <w:r w:rsidR="00492EB1" w:rsidRPr="00EC30F6">
        <w:t>s</w:t>
      </w:r>
      <w:r w:rsidRPr="00EC30F6">
        <w:t xml:space="preserve"> six different applications that have been significantly changed to enable VA Medical centers to perform </w:t>
      </w:r>
      <w:r w:rsidR="006C575A" w:rsidRPr="00EC30F6">
        <w:t>t</w:t>
      </w:r>
      <w:r w:rsidRPr="00EC30F6">
        <w:t xml:space="preserve">hird </w:t>
      </w:r>
      <w:r w:rsidR="006C575A" w:rsidRPr="00EC30F6">
        <w:t>p</w:t>
      </w:r>
      <w:r w:rsidRPr="00EC30F6">
        <w:t xml:space="preserve">arty </w:t>
      </w:r>
      <w:r w:rsidR="006C575A" w:rsidRPr="00EC30F6">
        <w:t>p</w:t>
      </w:r>
      <w:r w:rsidRPr="00EC30F6">
        <w:t xml:space="preserve">ayer </w:t>
      </w:r>
      <w:r w:rsidR="006C575A" w:rsidRPr="00EC30F6">
        <w:t>e</w:t>
      </w:r>
      <w:r w:rsidRPr="00EC30F6">
        <w:t xml:space="preserve">lectronic </w:t>
      </w:r>
      <w:r w:rsidR="009406F6" w:rsidRPr="00EC30F6">
        <w:t xml:space="preserve">prescription </w:t>
      </w:r>
      <w:r w:rsidR="006C575A" w:rsidRPr="00EC30F6">
        <w:t>b</w:t>
      </w:r>
      <w:r w:rsidRPr="00EC30F6">
        <w:t xml:space="preserve">illing. Below is a list of all the applications involved along with </w:t>
      </w:r>
      <w:r w:rsidR="00492EB1" w:rsidRPr="00EC30F6">
        <w:t>this project.</w:t>
      </w:r>
    </w:p>
    <w:p w14:paraId="55249F92" w14:textId="77777777" w:rsidR="00B14951" w:rsidRPr="00EC30F6" w:rsidRDefault="00B14951" w:rsidP="00B14951">
      <w:r w:rsidRPr="00EC30F6">
        <w:t xml:space="preserve">  </w:t>
      </w:r>
    </w:p>
    <w:p w14:paraId="790A7CD3" w14:textId="77777777" w:rsidR="00B14951" w:rsidRPr="00EC30F6" w:rsidRDefault="00B14951" w:rsidP="00275828">
      <w:r w:rsidRPr="00EC30F6">
        <w:rPr>
          <w:b/>
        </w:rPr>
        <w:t>APPLICATION/VERSION</w:t>
      </w:r>
      <w:r w:rsidR="00275828" w:rsidRPr="00EC30F6">
        <w:rPr>
          <w:b/>
        </w:rPr>
        <w:tab/>
      </w:r>
      <w:r w:rsidR="00275828" w:rsidRPr="00EC30F6">
        <w:rPr>
          <w:b/>
        </w:rPr>
        <w:tab/>
      </w:r>
      <w:r w:rsidR="00275828" w:rsidRPr="00EC30F6">
        <w:rPr>
          <w:b/>
        </w:rPr>
        <w:tab/>
      </w:r>
      <w:r w:rsidR="00275828" w:rsidRPr="00EC30F6">
        <w:rPr>
          <w:b/>
        </w:rPr>
        <w:tab/>
      </w:r>
      <w:r w:rsidR="00275828" w:rsidRPr="00EC30F6">
        <w:tab/>
      </w:r>
      <w:r w:rsidRPr="00EC30F6">
        <w:rPr>
          <w:b/>
        </w:rPr>
        <w:t>PATCH</w:t>
      </w:r>
    </w:p>
    <w:p w14:paraId="2263B439" w14:textId="77777777" w:rsidR="00275828" w:rsidRPr="00EC30F6" w:rsidRDefault="00275828" w:rsidP="00962AB0">
      <w:pPr>
        <w:pBdr>
          <w:top w:val="single" w:sz="4" w:space="1" w:color="auto"/>
        </w:pBdr>
      </w:pPr>
      <w:r w:rsidRPr="00EC30F6">
        <w:t xml:space="preserve">Accounts Receivable V. 4.5                      </w:t>
      </w:r>
      <w:r w:rsidRPr="00EC30F6">
        <w:tab/>
      </w:r>
      <w:r w:rsidRPr="00EC30F6">
        <w:tab/>
      </w:r>
      <w:r w:rsidRPr="00EC30F6">
        <w:tab/>
        <w:t>PRCA*4.5*230</w:t>
      </w:r>
    </w:p>
    <w:p w14:paraId="6605B510" w14:textId="77777777" w:rsidR="00275828" w:rsidRPr="00EC30F6" w:rsidRDefault="00275828" w:rsidP="00B14951">
      <w:r w:rsidRPr="00EC30F6">
        <w:t xml:space="preserve">Consolidated Mail Outpatient Pharmacy V. 2.0    </w:t>
      </w:r>
      <w:r w:rsidRPr="00EC30F6">
        <w:tab/>
      </w:r>
      <w:r w:rsidRPr="00EC30F6">
        <w:tab/>
        <w:t>PSX*2*48</w:t>
      </w:r>
    </w:p>
    <w:p w14:paraId="04001629" w14:textId="77777777" w:rsidR="00275828" w:rsidRPr="00EC30F6" w:rsidRDefault="00275828" w:rsidP="00B14951">
      <w:r w:rsidRPr="00EC30F6">
        <w:t xml:space="preserve">Electronic Claims Management Engine V. 1.0      </w:t>
      </w:r>
      <w:r w:rsidRPr="00EC30F6">
        <w:tab/>
      </w:r>
      <w:r w:rsidRPr="00EC30F6">
        <w:tab/>
        <w:t>BPS*1*1</w:t>
      </w:r>
    </w:p>
    <w:p w14:paraId="125ED33A" w14:textId="77777777" w:rsidR="00275828" w:rsidRPr="00EC30F6" w:rsidRDefault="00275828" w:rsidP="00B14951">
      <w:r w:rsidRPr="00EC30F6">
        <w:t xml:space="preserve">Integrated Billing V. 2.0                       </w:t>
      </w:r>
      <w:r w:rsidRPr="00EC30F6">
        <w:tab/>
      </w:r>
      <w:r w:rsidRPr="00EC30F6">
        <w:tab/>
      </w:r>
      <w:r w:rsidR="00962AB0" w:rsidRPr="00EC30F6">
        <w:tab/>
      </w:r>
      <w:r w:rsidRPr="00EC30F6">
        <w:t>IB*2*276</w:t>
      </w:r>
    </w:p>
    <w:p w14:paraId="5ADA119D" w14:textId="77777777" w:rsidR="00275828" w:rsidRPr="00EC30F6" w:rsidRDefault="00275828" w:rsidP="00B14951">
      <w:r w:rsidRPr="00EC30F6">
        <w:t xml:space="preserve">Outpatient Pharmacy V. 7.0                 </w:t>
      </w:r>
      <w:r w:rsidRPr="00EC30F6">
        <w:tab/>
      </w:r>
      <w:r w:rsidRPr="00EC30F6">
        <w:tab/>
      </w:r>
      <w:r w:rsidR="00962AB0" w:rsidRPr="00EC30F6">
        <w:tab/>
      </w:r>
      <w:r w:rsidRPr="00EC30F6">
        <w:t>PSO*7*148</w:t>
      </w:r>
    </w:p>
    <w:p w14:paraId="7AE2A10D" w14:textId="77777777" w:rsidR="00275828" w:rsidRPr="00EC30F6" w:rsidRDefault="00275828" w:rsidP="00B14951">
      <w:r w:rsidRPr="00EC30F6">
        <w:t>Pharmacy Data Management V. 1.0</w:t>
      </w:r>
      <w:r w:rsidRPr="00EC30F6">
        <w:tab/>
      </w:r>
      <w:r w:rsidRPr="00EC30F6">
        <w:tab/>
      </w:r>
      <w:r w:rsidRPr="00EC30F6">
        <w:tab/>
      </w:r>
      <w:r w:rsidRPr="00EC30F6">
        <w:tab/>
        <w:t>PSS*1*90</w:t>
      </w:r>
    </w:p>
    <w:p w14:paraId="63497AF0" w14:textId="77777777" w:rsidR="00B14951" w:rsidRPr="00EC30F6" w:rsidRDefault="00B14951" w:rsidP="00B14951">
      <w:r w:rsidRPr="00EC30F6">
        <w:t xml:space="preserve"> </w:t>
      </w:r>
    </w:p>
    <w:p w14:paraId="14FE35E9" w14:textId="77777777" w:rsidR="00B14951" w:rsidRPr="00EC30F6" w:rsidRDefault="002D4F57" w:rsidP="00962AB0">
      <w:pPr>
        <w:pStyle w:val="BodyText"/>
        <w:keepNext/>
      </w:pPr>
      <w:smartTag w:uri="urn:schemas-microsoft-com:office:smarttags" w:element="place">
        <w:r w:rsidRPr="00EC30F6">
          <w:t>VistA</w:t>
        </w:r>
      </w:smartTag>
      <w:r w:rsidRPr="00EC30F6">
        <w:t xml:space="preserve"> </w:t>
      </w:r>
      <w:r w:rsidR="00B14951" w:rsidRPr="00EC30F6">
        <w:t xml:space="preserve">software applications and infrastructure </w:t>
      </w:r>
      <w:r w:rsidR="00314343" w:rsidRPr="00EC30F6">
        <w:t>are</w:t>
      </w:r>
      <w:r w:rsidR="00B14951" w:rsidRPr="00EC30F6">
        <w:t xml:space="preserve"> enhanced to allow the electronic transmission of </w:t>
      </w:r>
      <w:r w:rsidR="00B64764" w:rsidRPr="00EC30F6">
        <w:t>O</w:t>
      </w:r>
      <w:r w:rsidR="00B14951" w:rsidRPr="00EC30F6">
        <w:t xml:space="preserve">utpatient </w:t>
      </w:r>
      <w:r w:rsidR="00B64764" w:rsidRPr="00EC30F6">
        <w:t>P</w:t>
      </w:r>
      <w:r w:rsidR="00B14951" w:rsidRPr="00EC30F6">
        <w:t>harmacy prescription claims (WINDOW,</w:t>
      </w:r>
      <w:r w:rsidRPr="00EC30F6">
        <w:t xml:space="preserve"> </w:t>
      </w:r>
      <w:r w:rsidR="00B14951" w:rsidRPr="00EC30F6">
        <w:t>MAIL</w:t>
      </w:r>
      <w:r w:rsidR="00C1795B" w:rsidRPr="00EC30F6">
        <w:t>,</w:t>
      </w:r>
      <w:r w:rsidR="00B14951" w:rsidRPr="00EC30F6">
        <w:t xml:space="preserve"> and CMOP fills) to third party payers via the network connections available through the AAC. </w:t>
      </w:r>
      <w:smartTag w:uri="urn:schemas-microsoft-com:office:smarttags" w:element="place">
        <w:r w:rsidR="00B14951" w:rsidRPr="00EC30F6">
          <w:t>VistA</w:t>
        </w:r>
      </w:smartTag>
      <w:r w:rsidR="00B14951" w:rsidRPr="00EC30F6">
        <w:t xml:space="preserve"> will be enhanced</w:t>
      </w:r>
      <w:r w:rsidRPr="00EC30F6">
        <w:t xml:space="preserve"> </w:t>
      </w:r>
      <w:r w:rsidR="00B14951" w:rsidRPr="00EC30F6">
        <w:t xml:space="preserve">to </w:t>
      </w:r>
      <w:r w:rsidR="00B14951" w:rsidRPr="00EC30F6">
        <w:lastRenderedPageBreak/>
        <w:t>receive electronic adjudicated responses from the third party payer</w:t>
      </w:r>
      <w:r w:rsidR="00052B34" w:rsidRPr="00EC30F6">
        <w:t>,</w:t>
      </w:r>
      <w:r w:rsidR="00B14951" w:rsidRPr="00EC30F6">
        <w:t xml:space="preserve"> which</w:t>
      </w:r>
      <w:r w:rsidR="00907EC1" w:rsidRPr="00EC30F6">
        <w:t xml:space="preserve"> </w:t>
      </w:r>
      <w:r w:rsidR="00B14951" w:rsidRPr="00EC30F6">
        <w:t>include real-time processing for D</w:t>
      </w:r>
      <w:r w:rsidR="00B64764" w:rsidRPr="00EC30F6">
        <w:t xml:space="preserve">UR </w:t>
      </w:r>
      <w:r w:rsidR="00B14951" w:rsidRPr="00EC30F6">
        <w:t>and Refill Too Soon warnings.</w:t>
      </w:r>
    </w:p>
    <w:p w14:paraId="7766F49F" w14:textId="77777777" w:rsidR="005308FF" w:rsidRPr="00EC30F6" w:rsidRDefault="00B14951" w:rsidP="00AB024F">
      <w:pPr>
        <w:pStyle w:val="BodyText"/>
      </w:pPr>
      <w:r w:rsidRPr="00EC30F6">
        <w:t>Warning information will be displayed to the pharmacist as the prescription is</w:t>
      </w:r>
      <w:r w:rsidR="002D4F57" w:rsidRPr="00EC30F6">
        <w:t xml:space="preserve"> </w:t>
      </w:r>
      <w:r w:rsidRPr="00EC30F6">
        <w:t xml:space="preserve">being processed. The pharmacist will have the capability to </w:t>
      </w:r>
      <w:r w:rsidR="005308FF" w:rsidRPr="00EC30F6">
        <w:t xml:space="preserve">take </w:t>
      </w:r>
      <w:r w:rsidRPr="00EC30F6">
        <w:t>the appropriate</w:t>
      </w:r>
      <w:r w:rsidR="002D4F57" w:rsidRPr="00EC30F6">
        <w:t xml:space="preserve"> </w:t>
      </w:r>
      <w:r w:rsidRPr="00EC30F6">
        <w:t>action to ensure patient safety or override the warning and resubmit the claim</w:t>
      </w:r>
      <w:r w:rsidR="002D4F57" w:rsidRPr="00EC30F6">
        <w:t xml:space="preserve"> </w:t>
      </w:r>
      <w:r w:rsidRPr="00EC30F6">
        <w:t xml:space="preserve">to the payer for payment. </w:t>
      </w:r>
    </w:p>
    <w:p w14:paraId="43C374D1" w14:textId="77777777" w:rsidR="00A41294" w:rsidRPr="00EC30F6" w:rsidRDefault="00B14951" w:rsidP="00AB024F">
      <w:pPr>
        <w:pStyle w:val="BodyText"/>
      </w:pPr>
      <w:r w:rsidRPr="00EC30F6">
        <w:t xml:space="preserve">When a status of </w:t>
      </w:r>
      <w:r w:rsidR="00177EA3" w:rsidRPr="00EC30F6">
        <w:t>“</w:t>
      </w:r>
      <w:r w:rsidRPr="00EC30F6">
        <w:t>payable</w:t>
      </w:r>
      <w:r w:rsidR="00177EA3" w:rsidRPr="00EC30F6">
        <w:t>”</w:t>
      </w:r>
      <w:r w:rsidRPr="00EC30F6">
        <w:t xml:space="preserve"> is returned by the payer</w:t>
      </w:r>
      <w:r w:rsidR="002D4F57" w:rsidRPr="00EC30F6">
        <w:t xml:space="preserve"> </w:t>
      </w:r>
      <w:r w:rsidRPr="00EC30F6">
        <w:t xml:space="preserve">for a released prescription, </w:t>
      </w:r>
      <w:smartTag w:uri="urn:schemas-microsoft-com:office:smarttags" w:element="place">
        <w:r w:rsidRPr="00EC30F6">
          <w:t>VistA</w:t>
        </w:r>
      </w:smartTag>
      <w:r w:rsidRPr="00EC30F6">
        <w:t xml:space="preserve"> will automatically create the bill in</w:t>
      </w:r>
      <w:r w:rsidR="002D4F57" w:rsidRPr="00EC30F6">
        <w:t xml:space="preserve"> </w:t>
      </w:r>
      <w:r w:rsidR="007D145F" w:rsidRPr="00EC30F6">
        <w:t>IB</w:t>
      </w:r>
      <w:r w:rsidRPr="00EC30F6">
        <w:t xml:space="preserve"> V. 2.0, authorize it</w:t>
      </w:r>
      <w:r w:rsidR="009C5D48" w:rsidRPr="00EC30F6">
        <w:t>,</w:t>
      </w:r>
      <w:r w:rsidRPr="00EC30F6">
        <w:t xml:space="preserve"> and immediately create the receivable</w:t>
      </w:r>
      <w:r w:rsidR="002D4F57" w:rsidRPr="00EC30F6">
        <w:t xml:space="preserve"> </w:t>
      </w:r>
      <w:r w:rsidRPr="00EC30F6">
        <w:t xml:space="preserve">in </w:t>
      </w:r>
      <w:r w:rsidR="001B53F8" w:rsidRPr="00EC30F6">
        <w:t xml:space="preserve">AR </w:t>
      </w:r>
      <w:r w:rsidRPr="00EC30F6">
        <w:t>V. 4.5. Since the exact amount being paid by the payer</w:t>
      </w:r>
      <w:r w:rsidR="002D4F57" w:rsidRPr="00EC30F6">
        <w:t xml:space="preserve"> </w:t>
      </w:r>
      <w:r w:rsidRPr="00EC30F6">
        <w:t>is known, a decrease adjustment will be automatically generated and applied so</w:t>
      </w:r>
      <w:r w:rsidR="002D4F57" w:rsidRPr="00EC30F6">
        <w:t xml:space="preserve"> </w:t>
      </w:r>
      <w:r w:rsidRPr="00EC30F6">
        <w:t>that the receivable is equal to the net amount due from the payer. The system</w:t>
      </w:r>
      <w:r w:rsidR="002D4F57" w:rsidRPr="00EC30F6">
        <w:t xml:space="preserve"> </w:t>
      </w:r>
      <w:r w:rsidRPr="00EC30F6">
        <w:t xml:space="preserve">also provides electronic payment matching capability (for electronically billed </w:t>
      </w:r>
      <w:r w:rsidR="00B64764" w:rsidRPr="00EC30F6">
        <w:t>O</w:t>
      </w:r>
      <w:r w:rsidRPr="00EC30F6">
        <w:t xml:space="preserve">utpatient </w:t>
      </w:r>
      <w:r w:rsidR="00B64764" w:rsidRPr="00EC30F6">
        <w:t>P</w:t>
      </w:r>
      <w:r w:rsidRPr="00EC30F6">
        <w:t xml:space="preserve">harmacy prescriptions) using the existing EDI </w:t>
      </w:r>
      <w:r w:rsidR="005A22B9" w:rsidRPr="00EC30F6">
        <w:t>LockBox</w:t>
      </w:r>
      <w:r w:rsidR="00A41294" w:rsidRPr="00EC30F6">
        <w:t xml:space="preserve"> </w:t>
      </w:r>
      <w:r w:rsidRPr="00EC30F6">
        <w:t>functionality</w:t>
      </w:r>
      <w:r w:rsidR="00A41294" w:rsidRPr="00EC30F6">
        <w:t>,</w:t>
      </w:r>
      <w:r w:rsidRPr="00EC30F6">
        <w:t xml:space="preserve"> which processes other electronic payments from third party</w:t>
      </w:r>
      <w:r w:rsidR="002D4F57" w:rsidRPr="00EC30F6">
        <w:t xml:space="preserve"> </w:t>
      </w:r>
      <w:r w:rsidRPr="00EC30F6">
        <w:t>payers. This real-time electronic claims processing capability will be</w:t>
      </w:r>
      <w:r w:rsidR="002D4F57" w:rsidRPr="00EC30F6">
        <w:t xml:space="preserve"> </w:t>
      </w:r>
      <w:r w:rsidRPr="00EC30F6">
        <w:t>provided in accordance with the HIPAA</w:t>
      </w:r>
      <w:r w:rsidR="00A41294" w:rsidRPr="00EC30F6">
        <w:t xml:space="preserve"> EDI</w:t>
      </w:r>
      <w:r w:rsidRPr="00EC30F6">
        <w:t xml:space="preserve"> transactions and</w:t>
      </w:r>
      <w:r w:rsidR="002D4F57" w:rsidRPr="00EC30F6">
        <w:t xml:space="preserve"> </w:t>
      </w:r>
      <w:r w:rsidRPr="00EC30F6">
        <w:t xml:space="preserve">NCPDP mandated format standards, specifically NCPDP Telecommunication Standard V. 5.1. </w:t>
      </w:r>
    </w:p>
    <w:p w14:paraId="3C6555E9" w14:textId="77777777" w:rsidR="00A41294" w:rsidRPr="00EC30F6" w:rsidRDefault="00B14951" w:rsidP="00AB024F">
      <w:pPr>
        <w:pStyle w:val="BodyText"/>
      </w:pPr>
      <w:r w:rsidRPr="00EC30F6">
        <w:t>Additional</w:t>
      </w:r>
      <w:r w:rsidR="002D4F57" w:rsidRPr="00EC30F6">
        <w:t xml:space="preserve"> </w:t>
      </w:r>
      <w:r w:rsidRPr="00EC30F6">
        <w:t>functionality delivered with this project include</w:t>
      </w:r>
      <w:r w:rsidR="00052B34" w:rsidRPr="00EC30F6">
        <w:t>s</w:t>
      </w:r>
      <w:r w:rsidRPr="00EC30F6">
        <w:t xml:space="preserve">: </w:t>
      </w:r>
    </w:p>
    <w:p w14:paraId="169D9946" w14:textId="77777777" w:rsidR="00052B34" w:rsidRPr="00EC30F6" w:rsidRDefault="00B14951" w:rsidP="00962AB0">
      <w:pPr>
        <w:pStyle w:val="Bulleted"/>
        <w:spacing w:after="60"/>
      </w:pPr>
      <w:r w:rsidRPr="00EC30F6">
        <w:t>Pharmacy DAW prescription</w:t>
      </w:r>
      <w:r w:rsidR="002D4F57" w:rsidRPr="00EC30F6">
        <w:t xml:space="preserve"> </w:t>
      </w:r>
      <w:r w:rsidRPr="00EC30F6">
        <w:t>processing</w:t>
      </w:r>
    </w:p>
    <w:p w14:paraId="370DCCCD" w14:textId="77777777" w:rsidR="00052B34" w:rsidRPr="00EC30F6" w:rsidRDefault="00B14951" w:rsidP="00962AB0">
      <w:pPr>
        <w:pStyle w:val="Bulleted"/>
        <w:spacing w:after="60"/>
      </w:pPr>
      <w:r w:rsidRPr="00EC30F6">
        <w:t xml:space="preserve">Auto-Release/Outpatient Pharmacy Automation Interface (OPAI) Integration </w:t>
      </w:r>
    </w:p>
    <w:p w14:paraId="27769B0F" w14:textId="77777777" w:rsidR="00052B34" w:rsidRPr="00EC30F6" w:rsidRDefault="00B14951" w:rsidP="00962AB0">
      <w:pPr>
        <w:pStyle w:val="Bulleted"/>
        <w:spacing w:after="60"/>
      </w:pPr>
      <w:r w:rsidRPr="00EC30F6">
        <w:t>Back-billing capability to allow electronic billing of claims</w:t>
      </w:r>
      <w:r w:rsidR="002D4F57" w:rsidRPr="00EC30F6">
        <w:t xml:space="preserve"> </w:t>
      </w:r>
      <w:r w:rsidRPr="00EC30F6">
        <w:t>from within I</w:t>
      </w:r>
      <w:r w:rsidR="00FE6B28" w:rsidRPr="00EC30F6">
        <w:t>B</w:t>
      </w:r>
      <w:r w:rsidRPr="00EC30F6">
        <w:t xml:space="preserve"> V. 2.0</w:t>
      </w:r>
    </w:p>
    <w:p w14:paraId="0C2745F9" w14:textId="77777777" w:rsidR="00B14951" w:rsidRPr="00EC30F6" w:rsidRDefault="00B14951" w:rsidP="00962AB0">
      <w:pPr>
        <w:pStyle w:val="Bulleted"/>
        <w:spacing w:after="60"/>
      </w:pPr>
      <w:r w:rsidRPr="00EC30F6">
        <w:t xml:space="preserve">Capability to MOVE a group of subscribers from one insurance plan </w:t>
      </w:r>
      <w:r w:rsidR="00FE6B28" w:rsidRPr="00EC30F6">
        <w:t>to another while automatically “</w:t>
      </w:r>
      <w:r w:rsidRPr="00EC30F6">
        <w:t>expiring</w:t>
      </w:r>
      <w:r w:rsidR="00FE6B28" w:rsidRPr="00EC30F6">
        <w:t>”</w:t>
      </w:r>
      <w:r w:rsidRPr="00EC30F6">
        <w:t xml:space="preserve"> the old pl</w:t>
      </w:r>
      <w:r w:rsidR="00474005" w:rsidRPr="00EC30F6">
        <w:t xml:space="preserve">an, </w:t>
      </w:r>
      <w:r w:rsidR="009C6EA0" w:rsidRPr="00EC30F6">
        <w:t xml:space="preserve">thus </w:t>
      </w:r>
      <w:r w:rsidR="00FE6B28" w:rsidRPr="00EC30F6">
        <w:t>saving time</w:t>
      </w:r>
    </w:p>
    <w:p w14:paraId="59B42BC9" w14:textId="77777777" w:rsidR="00B14951" w:rsidRPr="00EC30F6" w:rsidRDefault="00B14951" w:rsidP="00B14951">
      <w:r w:rsidRPr="00EC30F6">
        <w:t xml:space="preserve">  </w:t>
      </w:r>
    </w:p>
    <w:p w14:paraId="70009F0D" w14:textId="77777777" w:rsidR="00B14951" w:rsidRPr="00EC30F6" w:rsidRDefault="00A41294" w:rsidP="001B3961">
      <w:pPr>
        <w:spacing w:after="120"/>
        <w:rPr>
          <w:b/>
        </w:rPr>
      </w:pPr>
      <w:r w:rsidRPr="00EC30F6">
        <w:rPr>
          <w:b/>
        </w:rPr>
        <w:t>Overview of the Process</w:t>
      </w:r>
    </w:p>
    <w:p w14:paraId="62E2982D" w14:textId="77777777" w:rsidR="00B14951" w:rsidRPr="00EC30F6" w:rsidRDefault="00B14951" w:rsidP="00AB024F">
      <w:pPr>
        <w:pStyle w:val="BodyText"/>
      </w:pPr>
      <w:r w:rsidRPr="00EC30F6">
        <w:t>When a prescription is about to be filled and dispensed by the pharmacy, the Outpatient Pharmacy V. 7.0 application submits the prescription to ECME.</w:t>
      </w:r>
      <w:r w:rsidR="002D4F57" w:rsidRPr="00EC30F6">
        <w:t xml:space="preserve"> </w:t>
      </w:r>
      <w:r w:rsidRPr="00EC30F6">
        <w:t xml:space="preserve">This application then contacts the </w:t>
      </w:r>
      <w:r w:rsidR="007D145F" w:rsidRPr="00EC30F6">
        <w:t>IB</w:t>
      </w:r>
      <w:r w:rsidRPr="00EC30F6">
        <w:t xml:space="preserve"> V. 2.0 application</w:t>
      </w:r>
      <w:r w:rsidR="00052B34" w:rsidRPr="00EC30F6">
        <w:t xml:space="preserve"> </w:t>
      </w:r>
      <w:r w:rsidRPr="00EC30F6">
        <w:t xml:space="preserve">to verify whether the prescription is electronically billable or not. If </w:t>
      </w:r>
      <w:r w:rsidR="00820048" w:rsidRPr="00EC30F6">
        <w:t>it is</w:t>
      </w:r>
      <w:r w:rsidRPr="00EC30F6">
        <w:t>, ECME gathers the information necessary to generate a</w:t>
      </w:r>
      <w:r w:rsidR="00FE6B28" w:rsidRPr="00EC30F6">
        <w:t>n</w:t>
      </w:r>
      <w:r w:rsidRPr="00EC30F6">
        <w:t xml:space="preserve"> NCPDP claim. The claim</w:t>
      </w:r>
      <w:r w:rsidR="002D4F57" w:rsidRPr="00EC30F6">
        <w:t xml:space="preserve"> </w:t>
      </w:r>
      <w:r w:rsidRPr="00EC30F6">
        <w:t xml:space="preserve">information is passed to the </w:t>
      </w:r>
      <w:r w:rsidR="00E0064F" w:rsidRPr="00EC30F6">
        <w:t>VistA</w:t>
      </w:r>
      <w:r w:rsidRPr="00EC30F6">
        <w:t xml:space="preserve"> HL7 package. The HL7 package then sends the billing information to the AAC, where it</w:t>
      </w:r>
      <w:r w:rsidR="002D4F57" w:rsidRPr="00EC30F6">
        <w:t xml:space="preserve"> </w:t>
      </w:r>
      <w:r w:rsidRPr="00EC30F6">
        <w:t xml:space="preserve">is routed to the corresponding third party payer via </w:t>
      </w:r>
      <w:r w:rsidR="009406F6" w:rsidRPr="00EC30F6">
        <w:t>Emdeon (formerly WebMD)</w:t>
      </w:r>
      <w:r w:rsidRPr="00EC30F6">
        <w:t>.</w:t>
      </w:r>
    </w:p>
    <w:p w14:paraId="29F4EA43" w14:textId="77777777" w:rsidR="00B14951" w:rsidRPr="00EC30F6" w:rsidRDefault="00B14951" w:rsidP="00AB024F">
      <w:pPr>
        <w:pStyle w:val="BodyText"/>
      </w:pPr>
      <w:r w:rsidRPr="00EC30F6">
        <w:t>Once the payer processes the information, the response coming back from the</w:t>
      </w:r>
      <w:r w:rsidR="002D4F57" w:rsidRPr="00EC30F6">
        <w:t xml:space="preserve"> </w:t>
      </w:r>
      <w:r w:rsidRPr="00EC30F6">
        <w:t>payer is passed back to the site which made the request, and the information</w:t>
      </w:r>
      <w:r w:rsidR="002D4F57" w:rsidRPr="00EC30F6">
        <w:t xml:space="preserve"> </w:t>
      </w:r>
      <w:r w:rsidRPr="00EC30F6">
        <w:t>is stored in ECME</w:t>
      </w:r>
      <w:r w:rsidR="002D4F57" w:rsidRPr="00EC30F6">
        <w:t xml:space="preserve"> </w:t>
      </w:r>
      <w:r w:rsidR="00FE6B28" w:rsidRPr="00EC30F6">
        <w:t>V. 1.0</w:t>
      </w:r>
      <w:r w:rsidRPr="00EC30F6">
        <w:t>. If the third party payer accepted the claim,</w:t>
      </w:r>
      <w:r w:rsidR="002D4F57" w:rsidRPr="00EC30F6">
        <w:t xml:space="preserve"> </w:t>
      </w:r>
      <w:r w:rsidRPr="00EC30F6">
        <w:t xml:space="preserve">the adjudicated information is passed along to IB </w:t>
      </w:r>
      <w:r w:rsidR="00FE6B28" w:rsidRPr="00EC30F6">
        <w:t>V. 2.0</w:t>
      </w:r>
      <w:r w:rsidRPr="00EC30F6">
        <w:t>. If the claim was rejected, the problem can be worked on and a new claim can be submitted to the payer.</w:t>
      </w:r>
    </w:p>
    <w:p w14:paraId="33CBE61B" w14:textId="77777777" w:rsidR="001116AC" w:rsidRPr="00EC30F6" w:rsidRDefault="00B14951" w:rsidP="00AB024F">
      <w:pPr>
        <w:pStyle w:val="BodyText"/>
      </w:pPr>
      <w:r w:rsidRPr="00EC30F6">
        <w:t>For</w:t>
      </w:r>
      <w:r w:rsidR="00690E86" w:rsidRPr="00EC30F6">
        <w:t xml:space="preserve"> </w:t>
      </w:r>
      <w:r w:rsidRPr="00EC30F6">
        <w:t>CMOP processing, the third party</w:t>
      </w:r>
      <w:r w:rsidR="002D4F57" w:rsidRPr="00EC30F6">
        <w:t xml:space="preserve"> </w:t>
      </w:r>
      <w:r w:rsidRPr="00EC30F6">
        <w:t>claim is sent</w:t>
      </w:r>
      <w:r w:rsidR="00F941B2" w:rsidRPr="00EC30F6">
        <w:t xml:space="preserve"> just before</w:t>
      </w:r>
      <w:r w:rsidRPr="00EC30F6">
        <w:t xml:space="preserve"> the information is transmitted to the CMOP</w:t>
      </w:r>
      <w:r w:rsidR="00690E86" w:rsidRPr="00EC30F6">
        <w:t xml:space="preserve"> center</w:t>
      </w:r>
      <w:r w:rsidRPr="00EC30F6">
        <w:t xml:space="preserve">. When the CMOP </w:t>
      </w:r>
      <w:r w:rsidR="00690E86" w:rsidRPr="00EC30F6">
        <w:t xml:space="preserve">center </w:t>
      </w:r>
      <w:r w:rsidRPr="00EC30F6">
        <w:t xml:space="preserve">sends the dispensing information back to the pharmacy, the </w:t>
      </w:r>
      <w:r w:rsidR="00690E86" w:rsidRPr="00EC30F6">
        <w:t>NDC number</w:t>
      </w:r>
      <w:r w:rsidRPr="00EC30F6">
        <w:t xml:space="preserve"> is checked, and if it is different from what was sent to the CMOP</w:t>
      </w:r>
      <w:r w:rsidR="00690E86" w:rsidRPr="00EC30F6">
        <w:t xml:space="preserve"> center</w:t>
      </w:r>
      <w:r w:rsidRPr="00EC30F6">
        <w:t>,</w:t>
      </w:r>
      <w:r w:rsidR="002D4F57" w:rsidRPr="00EC30F6">
        <w:t xml:space="preserve"> </w:t>
      </w:r>
      <w:r w:rsidRPr="00EC30F6">
        <w:t xml:space="preserve">a new claim is generated in the background to the third party payer. </w:t>
      </w:r>
      <w:r w:rsidR="009C5D48" w:rsidRPr="00EC30F6">
        <w:t xml:space="preserve">If the CMOP center indicates that a </w:t>
      </w:r>
      <w:r w:rsidR="00690E86" w:rsidRPr="00EC30F6">
        <w:t>prescription</w:t>
      </w:r>
      <w:r w:rsidR="009C5D48" w:rsidRPr="00EC30F6">
        <w:t xml:space="preserve"> cannot be </w:t>
      </w:r>
      <w:r w:rsidR="00690E86" w:rsidRPr="00EC30F6">
        <w:t>dispense</w:t>
      </w:r>
      <w:r w:rsidR="009C5D48" w:rsidRPr="00EC30F6">
        <w:t>d</w:t>
      </w:r>
      <w:r w:rsidR="00690E86" w:rsidRPr="00EC30F6">
        <w:t>, a reversal is generated and sent to the third party payer. A reversal is also sent to the payer if the NDC received from the CMOP center is not a valid NDC</w:t>
      </w:r>
      <w:r w:rsidR="00052B34" w:rsidRPr="00EC30F6">
        <w:t xml:space="preserve"> (see A</w:t>
      </w:r>
      <w:r w:rsidR="001116AC" w:rsidRPr="00EC30F6">
        <w:t>ppendix A for NDC validation).</w:t>
      </w:r>
    </w:p>
    <w:p w14:paraId="30476483" w14:textId="77777777" w:rsidR="00AC6205" w:rsidRPr="00EC30F6" w:rsidRDefault="00AC6205" w:rsidP="00AC6205">
      <w:pPr>
        <w:pStyle w:val="Heading2"/>
      </w:pPr>
      <w:r w:rsidRPr="00EC30F6">
        <w:rPr>
          <w:color w:val="000000"/>
        </w:rPr>
        <w:br w:type="page"/>
      </w:r>
      <w:bookmarkStart w:id="17" w:name="_Toc122937732"/>
      <w:r w:rsidRPr="00EC30F6">
        <w:lastRenderedPageBreak/>
        <w:t>PSO*7*148</w:t>
      </w:r>
      <w:bookmarkEnd w:id="17"/>
    </w:p>
    <w:p w14:paraId="3DE7D31A" w14:textId="77777777" w:rsidR="003C162C" w:rsidRPr="00EC30F6" w:rsidRDefault="001C6567" w:rsidP="00AC6205">
      <w:pPr>
        <w:rPr>
          <w:b/>
        </w:rPr>
      </w:pPr>
      <w:r w:rsidRPr="00EC30F6">
        <w:rPr>
          <w:b/>
        </w:rPr>
        <w:t>C</w:t>
      </w:r>
      <w:r w:rsidR="003C162C" w:rsidRPr="00EC30F6">
        <w:rPr>
          <w:b/>
        </w:rPr>
        <w:t xml:space="preserve">hanges </w:t>
      </w:r>
      <w:r w:rsidR="00F941B2" w:rsidRPr="00EC30F6">
        <w:rPr>
          <w:b/>
        </w:rPr>
        <w:t xml:space="preserve">resulting from </w:t>
      </w:r>
      <w:r w:rsidRPr="00EC30F6">
        <w:rPr>
          <w:b/>
        </w:rPr>
        <w:t xml:space="preserve">this </w:t>
      </w:r>
      <w:r w:rsidR="003C162C" w:rsidRPr="00EC30F6">
        <w:rPr>
          <w:b/>
        </w:rPr>
        <w:t xml:space="preserve">Outpatient Pharmacy </w:t>
      </w:r>
      <w:r w:rsidR="009C6EA0" w:rsidRPr="00EC30F6">
        <w:rPr>
          <w:b/>
        </w:rPr>
        <w:t xml:space="preserve">V. 7.0 </w:t>
      </w:r>
      <w:r w:rsidRPr="00EC30F6">
        <w:rPr>
          <w:b/>
        </w:rPr>
        <w:t xml:space="preserve">patch </w:t>
      </w:r>
      <w:r w:rsidR="003C162C" w:rsidRPr="00EC30F6">
        <w:rPr>
          <w:b/>
        </w:rPr>
        <w:t>are as follows:</w:t>
      </w:r>
    </w:p>
    <w:p w14:paraId="019A5A4D" w14:textId="77777777" w:rsidR="00AC6205" w:rsidRPr="00EC30F6" w:rsidRDefault="00AC6205" w:rsidP="0028409F">
      <w:pPr>
        <w:numPr>
          <w:ilvl w:val="0"/>
          <w:numId w:val="46"/>
        </w:numPr>
        <w:spacing w:before="240" w:after="240"/>
      </w:pPr>
      <w:r w:rsidRPr="00EC30F6">
        <w:rPr>
          <w:i/>
        </w:rPr>
        <w:t>Patient Prescription Processing</w:t>
      </w:r>
      <w:r w:rsidRPr="00EC30F6">
        <w:t xml:space="preserve"> [PSO LM BACKDOOR ORDERS] option </w:t>
      </w:r>
    </w:p>
    <w:p w14:paraId="1986E4E3" w14:textId="77777777" w:rsidR="00AC6205" w:rsidRPr="00EC30F6" w:rsidRDefault="00AC6205" w:rsidP="003C162C">
      <w:pPr>
        <w:pStyle w:val="BodyText"/>
        <w:ind w:left="720"/>
      </w:pPr>
      <w:r w:rsidRPr="00EC30F6">
        <w:t>At the point that the prescription is verified, the New Order, Edit, Renew,</w:t>
      </w:r>
      <w:r w:rsidR="003C162C" w:rsidRPr="00EC30F6">
        <w:t xml:space="preserve"> </w:t>
      </w:r>
      <w:r w:rsidRPr="00EC30F6">
        <w:t>Refill, and Pull Early from Suspense functions will begin the third party</w:t>
      </w:r>
      <w:r w:rsidR="003C162C" w:rsidRPr="00EC30F6">
        <w:t xml:space="preserve"> </w:t>
      </w:r>
      <w:r w:rsidRPr="00EC30F6">
        <w:t>billing evaluations.</w:t>
      </w:r>
      <w:r w:rsidR="00A83F6C" w:rsidRPr="00EC30F6">
        <w:t xml:space="preserve"> </w:t>
      </w:r>
      <w:r w:rsidRPr="00EC30F6">
        <w:t xml:space="preserve">If IB </w:t>
      </w:r>
      <w:r w:rsidR="009C6EA0" w:rsidRPr="00EC30F6">
        <w:t xml:space="preserve">V. 2.0 </w:t>
      </w:r>
      <w:r w:rsidRPr="00EC30F6">
        <w:t>determines that the prescription is third party</w:t>
      </w:r>
      <w:r w:rsidR="003C162C" w:rsidRPr="00EC30F6">
        <w:t xml:space="preserve"> </w:t>
      </w:r>
      <w:r w:rsidRPr="00EC30F6">
        <w:t>billable, messaging will be displayed on the user</w:t>
      </w:r>
      <w:r w:rsidR="00F609BA" w:rsidRPr="00EC30F6">
        <w:t>’</w:t>
      </w:r>
      <w:r w:rsidRPr="00EC30F6">
        <w:t>s screen stating that the</w:t>
      </w:r>
      <w:r w:rsidR="003C162C" w:rsidRPr="00EC30F6">
        <w:t xml:space="preserve"> </w:t>
      </w:r>
      <w:r w:rsidRPr="00EC30F6">
        <w:t xml:space="preserve">claim is being submitted to ECME </w:t>
      </w:r>
      <w:r w:rsidR="009C6EA0" w:rsidRPr="00EC30F6">
        <w:t xml:space="preserve">V. 1.0 </w:t>
      </w:r>
      <w:r w:rsidRPr="00EC30F6">
        <w:t>and will show the progress of the claim.</w:t>
      </w:r>
      <w:r w:rsidR="00A83F6C" w:rsidRPr="00EC30F6">
        <w:t xml:space="preserve"> </w:t>
      </w:r>
      <w:r w:rsidRPr="00EC30F6">
        <w:t>If</w:t>
      </w:r>
      <w:r w:rsidR="003C162C" w:rsidRPr="00EC30F6">
        <w:t xml:space="preserve"> </w:t>
      </w:r>
      <w:r w:rsidRPr="00EC30F6">
        <w:t>the payer rejects the claim for drug interactions, the payer's drug interaction</w:t>
      </w:r>
      <w:r w:rsidR="003C162C" w:rsidRPr="00EC30F6">
        <w:t xml:space="preserve"> </w:t>
      </w:r>
      <w:r w:rsidRPr="00EC30F6">
        <w:t>information will be displayed, and the user will be given the opportunity to</w:t>
      </w:r>
      <w:r w:rsidR="003C162C" w:rsidRPr="00EC30F6">
        <w:t xml:space="preserve"> </w:t>
      </w:r>
      <w:r w:rsidRPr="00EC30F6">
        <w:t>ignore the payer</w:t>
      </w:r>
      <w:r w:rsidR="009C6EA0" w:rsidRPr="00EC30F6">
        <w:t>’</w:t>
      </w:r>
      <w:r w:rsidRPr="00EC30F6">
        <w:t>s response and move on with the filling process, override the</w:t>
      </w:r>
      <w:r w:rsidR="003C162C" w:rsidRPr="00EC30F6">
        <w:t xml:space="preserve"> </w:t>
      </w:r>
      <w:r w:rsidRPr="00EC30F6">
        <w:t>reject by resubmitting the claim or postpone the processing of the prescription</w:t>
      </w:r>
      <w:r w:rsidR="003C162C" w:rsidRPr="00EC30F6">
        <w:t xml:space="preserve"> </w:t>
      </w:r>
      <w:r w:rsidRPr="00EC30F6">
        <w:t>by taking no action when the reject is received. For prescriptions that have</w:t>
      </w:r>
      <w:r w:rsidR="00A83F6C" w:rsidRPr="00EC30F6">
        <w:t xml:space="preserve"> </w:t>
      </w:r>
      <w:r w:rsidRPr="00EC30F6">
        <w:t xml:space="preserve">been electronically submitted to the third party payer an indicator is displayed on the Patient Prescription Processing screen. This indicator will take the form of </w:t>
      </w:r>
      <w:r w:rsidR="009C6EA0" w:rsidRPr="00EC30F6">
        <w:t>an “</w:t>
      </w:r>
      <w:r w:rsidRPr="00EC30F6">
        <w:t>e</w:t>
      </w:r>
      <w:r w:rsidR="009C6EA0" w:rsidRPr="00EC30F6">
        <w:t>”</w:t>
      </w:r>
      <w:r w:rsidRPr="00EC30F6">
        <w:t xml:space="preserve"> next to the prescripti</w:t>
      </w:r>
      <w:r w:rsidR="003C162C" w:rsidRPr="00EC30F6">
        <w:t xml:space="preserve">on number </w:t>
      </w:r>
      <w:r w:rsidR="001566B5" w:rsidRPr="00EC30F6">
        <w:br/>
      </w:r>
      <w:r w:rsidR="00FE6B28" w:rsidRPr="00EC30F6">
        <w:t>(e.g., “</w:t>
      </w:r>
      <w:r w:rsidR="003C162C" w:rsidRPr="00EC30F6">
        <w:t>1090303$e</w:t>
      </w:r>
      <w:r w:rsidR="00FE6B28" w:rsidRPr="00EC30F6">
        <w:t>”</w:t>
      </w:r>
      <w:r w:rsidR="003C162C" w:rsidRPr="00EC30F6">
        <w:t xml:space="preserve">). </w:t>
      </w:r>
    </w:p>
    <w:p w14:paraId="670792AF" w14:textId="77777777" w:rsidR="00B61017" w:rsidRPr="00B61017" w:rsidRDefault="003C162C" w:rsidP="00B61017">
      <w:pPr>
        <w:pStyle w:val="BodyText"/>
        <w:ind w:left="720"/>
      </w:pPr>
      <w:r w:rsidRPr="00EC30F6">
        <w:t>A</w:t>
      </w:r>
      <w:r w:rsidR="00AC6205" w:rsidRPr="00EC30F6">
        <w:t xml:space="preserve"> new section called REFILL TOO SOON/DUR REJECTS (Third Party) has been created</w:t>
      </w:r>
      <w:r w:rsidRPr="00EC30F6">
        <w:t xml:space="preserve"> </w:t>
      </w:r>
      <w:r w:rsidR="00AC6205" w:rsidRPr="00EC30F6">
        <w:t>in the Medication Profile screen to single out prescription</w:t>
      </w:r>
      <w:r w:rsidR="009C6EA0" w:rsidRPr="00EC30F6">
        <w:t>s</w:t>
      </w:r>
      <w:r w:rsidR="00AC6205" w:rsidRPr="00EC30F6">
        <w:t xml:space="preserve"> that have been</w:t>
      </w:r>
      <w:r w:rsidRPr="00EC30F6">
        <w:t xml:space="preserve"> </w:t>
      </w:r>
      <w:r w:rsidR="00AC6205" w:rsidRPr="00EC30F6">
        <w:t xml:space="preserve">rejected by third party payers for </w:t>
      </w:r>
      <w:r w:rsidR="00B64764" w:rsidRPr="00EC30F6">
        <w:t xml:space="preserve">DUR or </w:t>
      </w:r>
      <w:r w:rsidR="00AC6205" w:rsidRPr="00EC30F6">
        <w:t>REFILL TOO SOON reasons. Prescriptions under this section have certain restrictions.</w:t>
      </w:r>
      <w:r w:rsidRPr="00EC30F6">
        <w:t xml:space="preserve"> </w:t>
      </w:r>
      <w:r w:rsidR="00B61017">
        <w:t xml:space="preserve">Basically, they cannot be renewed, refilled, reprinted, copied, or released </w:t>
      </w:r>
      <w:r w:rsidR="00B61017" w:rsidRPr="00B61017">
        <w:t>through the Outpatient Pharmacy Package until the REJECT is resolved. Actions may still be taken on these prescriptions through CPRS.</w:t>
      </w:r>
    </w:p>
    <w:p w14:paraId="28932E16" w14:textId="77777777" w:rsidR="00AC6205" w:rsidRPr="00EC30F6" w:rsidRDefault="00AC6205" w:rsidP="001566B5">
      <w:pPr>
        <w:pStyle w:val="BodyText"/>
        <w:ind w:left="720"/>
      </w:pPr>
      <w:r w:rsidRPr="00EC30F6">
        <w:t>When an individual prescription is selected,</w:t>
      </w:r>
      <w:r w:rsidR="003C162C" w:rsidRPr="00EC30F6">
        <w:t xml:space="preserve"> </w:t>
      </w:r>
      <w:r w:rsidRPr="00EC30F6">
        <w:t>the user will have a new hidden option called REJ - View Reject, which will</w:t>
      </w:r>
      <w:r w:rsidR="003C162C" w:rsidRPr="00EC30F6">
        <w:t xml:space="preserve"> </w:t>
      </w:r>
      <w:r w:rsidRPr="00EC30F6">
        <w:t xml:space="preserve">allow them to resolve the REJECT and remove </w:t>
      </w:r>
      <w:r w:rsidR="009C6EA0" w:rsidRPr="00EC30F6">
        <w:t xml:space="preserve">it </w:t>
      </w:r>
      <w:r w:rsidRPr="00EC30F6">
        <w:t>from the REFILL TOO SOON</w:t>
      </w:r>
      <w:r w:rsidR="003C162C" w:rsidRPr="00EC30F6">
        <w:t xml:space="preserve"> </w:t>
      </w:r>
      <w:r w:rsidRPr="00EC30F6">
        <w:t>/</w:t>
      </w:r>
      <w:r w:rsidR="009C6EA0" w:rsidRPr="00EC30F6">
        <w:t xml:space="preserve"> Third Party </w:t>
      </w:r>
      <w:r w:rsidRPr="00EC30F6">
        <w:t>DUR REJECTS section.</w:t>
      </w:r>
    </w:p>
    <w:p w14:paraId="315BD05E" w14:textId="77777777" w:rsidR="00AC6205" w:rsidRPr="00EC30F6" w:rsidRDefault="00AC6205" w:rsidP="0028409F">
      <w:pPr>
        <w:numPr>
          <w:ilvl w:val="0"/>
          <w:numId w:val="46"/>
        </w:numPr>
        <w:spacing w:before="240" w:after="240"/>
      </w:pPr>
      <w:r w:rsidRPr="00EC30F6">
        <w:rPr>
          <w:i/>
        </w:rPr>
        <w:t>Return Medication to Stock</w:t>
      </w:r>
      <w:r w:rsidRPr="00EC30F6">
        <w:t xml:space="preserve"> [PSO RETURNED STOCK] option </w:t>
      </w:r>
    </w:p>
    <w:p w14:paraId="2A557FD7" w14:textId="77777777" w:rsidR="00AC6205" w:rsidRPr="00EC30F6" w:rsidRDefault="00AC6205" w:rsidP="003C162C">
      <w:pPr>
        <w:pStyle w:val="BodyText"/>
        <w:ind w:left="720"/>
      </w:pPr>
      <w:r w:rsidRPr="00EC30F6">
        <w:t xml:space="preserve">The </w:t>
      </w:r>
      <w:r w:rsidRPr="00EC30F6">
        <w:rPr>
          <w:i/>
        </w:rPr>
        <w:t>Return Medication to Stock</w:t>
      </w:r>
      <w:r w:rsidRPr="00EC30F6">
        <w:t xml:space="preserve"> </w:t>
      </w:r>
      <w:r w:rsidR="004770AA" w:rsidRPr="00EC30F6">
        <w:t>option</w:t>
      </w:r>
      <w:r w:rsidRPr="00EC30F6">
        <w:t xml:space="preserve"> was modified to notify the third party payer that a previously billed prescription was not actually filled.</w:t>
      </w:r>
      <w:r w:rsidR="00A83F6C" w:rsidRPr="00EC30F6">
        <w:t xml:space="preserve"> </w:t>
      </w:r>
      <w:r w:rsidRPr="00EC30F6">
        <w:t>If the prescription was previously billed to a third party payer and a payable response was received, the claim will be reversed, and the pharmacy user will see messaging stating that the third party claim was submitted for reversal. If a claim for the prescription was previously rejected by the third party payer, the user will see a message indicating that no reversal was required.</w:t>
      </w:r>
      <w:r w:rsidR="003C162C" w:rsidRPr="00EC30F6">
        <w:t xml:space="preserve"> </w:t>
      </w:r>
      <w:r w:rsidRPr="00EC30F6">
        <w:t>If the prescription was not previously billed to a third party payer, messaging was not changed from the existing functionality.</w:t>
      </w:r>
      <w:r w:rsidR="00A83F6C" w:rsidRPr="00EC30F6">
        <w:t xml:space="preserve"> </w:t>
      </w:r>
      <w:r w:rsidRPr="00EC30F6">
        <w:t xml:space="preserve"> </w:t>
      </w:r>
    </w:p>
    <w:p w14:paraId="2D161ED8" w14:textId="77777777" w:rsidR="00AC6205" w:rsidRPr="00EC30F6" w:rsidRDefault="00AC6205" w:rsidP="0028409F">
      <w:pPr>
        <w:numPr>
          <w:ilvl w:val="0"/>
          <w:numId w:val="46"/>
        </w:numPr>
        <w:spacing w:before="240" w:after="240"/>
      </w:pPr>
      <w:r w:rsidRPr="00EC30F6">
        <w:rPr>
          <w:i/>
        </w:rPr>
        <w:t>Delete a Prescription</w:t>
      </w:r>
      <w:r w:rsidRPr="00EC30F6">
        <w:t xml:space="preserve"> [PSO RXDL] option </w:t>
      </w:r>
    </w:p>
    <w:p w14:paraId="44A9FFBD" w14:textId="77777777" w:rsidR="001566B5" w:rsidRPr="00EC30F6" w:rsidRDefault="00AC6205" w:rsidP="001566B5">
      <w:pPr>
        <w:pStyle w:val="BodyText"/>
        <w:ind w:left="720"/>
      </w:pPr>
      <w:r w:rsidRPr="00EC30F6">
        <w:t xml:space="preserve">The messaging for </w:t>
      </w:r>
      <w:r w:rsidRPr="00EC30F6">
        <w:rPr>
          <w:i/>
        </w:rPr>
        <w:t>Delete a Prescription</w:t>
      </w:r>
      <w:r w:rsidRPr="00EC30F6">
        <w:t xml:space="preserve"> was modified to perform in the same manner as the </w:t>
      </w:r>
      <w:r w:rsidRPr="00EC30F6">
        <w:rPr>
          <w:i/>
        </w:rPr>
        <w:t>Return Medication to Stoc</w:t>
      </w:r>
      <w:r w:rsidR="001566B5" w:rsidRPr="00EC30F6">
        <w:t xml:space="preserve">k function described above. </w:t>
      </w:r>
    </w:p>
    <w:p w14:paraId="48C4C323" w14:textId="77777777" w:rsidR="00AC6205" w:rsidRPr="00EC30F6" w:rsidRDefault="00AC6205" w:rsidP="0028409F">
      <w:pPr>
        <w:keepNext/>
        <w:keepLines/>
        <w:numPr>
          <w:ilvl w:val="0"/>
          <w:numId w:val="46"/>
        </w:numPr>
        <w:spacing w:before="240" w:after="240"/>
      </w:pPr>
      <w:r w:rsidRPr="00EC30F6">
        <w:rPr>
          <w:i/>
        </w:rPr>
        <w:lastRenderedPageBreak/>
        <w:t>Pull Early from Suspense</w:t>
      </w:r>
      <w:r w:rsidRPr="00EC30F6">
        <w:t xml:space="preserve"> [PSO PNDRX] option </w:t>
      </w:r>
    </w:p>
    <w:p w14:paraId="3F7EE883" w14:textId="77777777" w:rsidR="00AC6205" w:rsidRPr="00EC30F6" w:rsidRDefault="00AC6205" w:rsidP="001566B5">
      <w:pPr>
        <w:pStyle w:val="BodyText"/>
        <w:ind w:left="720"/>
      </w:pPr>
      <w:r w:rsidRPr="00EC30F6">
        <w:t xml:space="preserve">The </w:t>
      </w:r>
      <w:r w:rsidRPr="00EC30F6">
        <w:rPr>
          <w:i/>
        </w:rPr>
        <w:t>Pull Early from Suspense</w:t>
      </w:r>
      <w:r w:rsidRPr="00EC30F6">
        <w:t xml:space="preserve"> </w:t>
      </w:r>
      <w:r w:rsidR="004770AA" w:rsidRPr="00EC30F6">
        <w:t>option</w:t>
      </w:r>
      <w:r w:rsidRPr="00EC30F6">
        <w:t xml:space="preserve"> was modified to submit a third party claim for the prescription.</w:t>
      </w:r>
      <w:r w:rsidR="00A83F6C" w:rsidRPr="00EC30F6">
        <w:t xml:space="preserve"> </w:t>
      </w:r>
      <w:r w:rsidRPr="00EC30F6">
        <w:t>Messaging will occur to notify the user of the</w:t>
      </w:r>
      <w:r w:rsidR="003C162C" w:rsidRPr="00EC30F6">
        <w:t xml:space="preserve"> </w:t>
      </w:r>
      <w:r w:rsidRPr="00EC30F6">
        <w:t>status of the claim as it is going through the submission process.</w:t>
      </w:r>
      <w:r w:rsidR="00A83F6C" w:rsidRPr="00EC30F6">
        <w:t xml:space="preserve"> </w:t>
      </w:r>
    </w:p>
    <w:p w14:paraId="02AAB86B" w14:textId="77777777" w:rsidR="00AC6205" w:rsidRPr="00EC30F6" w:rsidRDefault="00AC6205" w:rsidP="0028409F">
      <w:pPr>
        <w:numPr>
          <w:ilvl w:val="0"/>
          <w:numId w:val="46"/>
        </w:numPr>
        <w:spacing w:before="240" w:after="240"/>
      </w:pPr>
      <w:r w:rsidRPr="00EC30F6">
        <w:rPr>
          <w:i/>
        </w:rPr>
        <w:t>Print from Suspense File</w:t>
      </w:r>
      <w:r w:rsidRPr="00EC30F6">
        <w:t xml:space="preserve"> [PSO PNDLBL] option </w:t>
      </w:r>
    </w:p>
    <w:p w14:paraId="6A7197A4" w14:textId="77777777" w:rsidR="00AC6205" w:rsidRPr="00EC30F6" w:rsidRDefault="00AC6205" w:rsidP="001566B5">
      <w:pPr>
        <w:pStyle w:val="BodyText"/>
        <w:ind w:left="720"/>
      </w:pPr>
      <w:r w:rsidRPr="00EC30F6">
        <w:t>This option was modified to submit third party claims in the same manner as</w:t>
      </w:r>
      <w:r w:rsidR="001566B5" w:rsidRPr="00EC30F6">
        <w:t xml:space="preserve"> </w:t>
      </w:r>
      <w:r w:rsidRPr="00EC30F6">
        <w:t>stated above</w:t>
      </w:r>
      <w:r w:rsidR="004770AA" w:rsidRPr="00EC30F6">
        <w:t>,</w:t>
      </w:r>
      <w:r w:rsidRPr="00EC30F6">
        <w:t xml:space="preserve"> except the </w:t>
      </w:r>
      <w:r w:rsidRPr="00EC30F6">
        <w:rPr>
          <w:i/>
        </w:rPr>
        <w:t>Print from Suspense File</w:t>
      </w:r>
      <w:r w:rsidRPr="00EC30F6">
        <w:t xml:space="preserve"> </w:t>
      </w:r>
      <w:r w:rsidR="002D54F3" w:rsidRPr="00EC30F6">
        <w:t xml:space="preserve">claim submission </w:t>
      </w:r>
      <w:r w:rsidRPr="00EC30F6">
        <w:t>function will be performed</w:t>
      </w:r>
      <w:r w:rsidR="001566B5" w:rsidRPr="00EC30F6">
        <w:t xml:space="preserve"> </w:t>
      </w:r>
      <w:r w:rsidRPr="00EC30F6">
        <w:t>in the background.</w:t>
      </w:r>
      <w:r w:rsidR="00A83F6C" w:rsidRPr="00EC30F6">
        <w:t xml:space="preserve"> </w:t>
      </w:r>
      <w:r w:rsidRPr="00EC30F6">
        <w:t>No user interaction will occur.</w:t>
      </w:r>
    </w:p>
    <w:p w14:paraId="22D36651" w14:textId="77777777" w:rsidR="00AC6205" w:rsidRPr="00EC30F6" w:rsidRDefault="00AC6205" w:rsidP="0028409F">
      <w:pPr>
        <w:numPr>
          <w:ilvl w:val="0"/>
          <w:numId w:val="46"/>
        </w:numPr>
        <w:spacing w:before="240" w:after="240"/>
      </w:pPr>
      <w:r w:rsidRPr="00EC30F6">
        <w:rPr>
          <w:i/>
        </w:rPr>
        <w:t>ePharmacy Menu</w:t>
      </w:r>
      <w:r w:rsidRPr="00EC30F6">
        <w:t xml:space="preserve"> [PSO EPHARMACY MENU] option</w:t>
      </w:r>
    </w:p>
    <w:p w14:paraId="230905F2" w14:textId="77777777" w:rsidR="00AC6205" w:rsidRPr="00EC30F6" w:rsidRDefault="00AC6205" w:rsidP="001566B5">
      <w:pPr>
        <w:pStyle w:val="BodyText"/>
        <w:ind w:left="720"/>
      </w:pPr>
      <w:r w:rsidRPr="00EC30F6">
        <w:t>This new menu option was created for ePharmacy related menu options. Two</w:t>
      </w:r>
      <w:r w:rsidR="001566B5" w:rsidRPr="00EC30F6">
        <w:t xml:space="preserve"> </w:t>
      </w:r>
      <w:r w:rsidRPr="00EC30F6">
        <w:t xml:space="preserve">new options are being added with this patch: </w:t>
      </w:r>
    </w:p>
    <w:p w14:paraId="2C35EA8F" w14:textId="77777777" w:rsidR="00AC6205" w:rsidRPr="00EC30F6" w:rsidRDefault="00AC6205" w:rsidP="0028409F">
      <w:pPr>
        <w:numPr>
          <w:ilvl w:val="1"/>
          <w:numId w:val="44"/>
        </w:numPr>
        <w:spacing w:before="240" w:after="240"/>
      </w:pPr>
      <w:r w:rsidRPr="00EC30F6">
        <w:rPr>
          <w:i/>
        </w:rPr>
        <w:t>Third Party Payer Rejects - Worklist</w:t>
      </w:r>
      <w:r w:rsidRPr="00EC30F6">
        <w:t xml:space="preserve"> [PSO REJECTS WORKLIST]</w:t>
      </w:r>
      <w:r w:rsidR="001566B5" w:rsidRPr="00EC30F6">
        <w:t xml:space="preserve"> option</w:t>
      </w:r>
    </w:p>
    <w:p w14:paraId="2B743B07" w14:textId="77777777" w:rsidR="001566B5" w:rsidRPr="00EC30F6" w:rsidRDefault="00AC6205" w:rsidP="007E546D">
      <w:pPr>
        <w:pStyle w:val="BodyText"/>
        <w:ind w:left="1440"/>
      </w:pPr>
      <w:r w:rsidRPr="00EC30F6">
        <w:t>This option is used to process third party payer rejects that</w:t>
      </w:r>
      <w:r w:rsidR="001566B5" w:rsidRPr="00EC30F6">
        <w:t xml:space="preserve"> </w:t>
      </w:r>
      <w:r w:rsidRPr="00EC30F6">
        <w:t>have clinical sig</w:t>
      </w:r>
      <w:r w:rsidR="001566B5" w:rsidRPr="00EC30F6">
        <w:t>n</w:t>
      </w:r>
      <w:r w:rsidRPr="00EC30F6">
        <w:t>ificance. For now, only DUR and REFILL TOO SOON rejects are being considered as having significance.</w:t>
      </w:r>
    </w:p>
    <w:p w14:paraId="25095589" w14:textId="77777777" w:rsidR="002B0DBD" w:rsidRPr="00EC30F6" w:rsidRDefault="0028409F" w:rsidP="007E546D">
      <w:pPr>
        <w:pStyle w:val="BodyText"/>
        <w:ind w:left="1440"/>
      </w:pPr>
      <w:r w:rsidRPr="00EC30F6">
        <w:t>It is recommended that one d</w:t>
      </w:r>
      <w:r w:rsidR="002B0DBD" w:rsidRPr="00EC30F6">
        <w:t xml:space="preserve">esignated pharmacist </w:t>
      </w:r>
      <w:r w:rsidRPr="00EC30F6">
        <w:t xml:space="preserve">monitor </w:t>
      </w:r>
      <w:r w:rsidR="002B0DBD" w:rsidRPr="00EC30F6">
        <w:t xml:space="preserve">the worklist throughout the day. </w:t>
      </w:r>
      <w:r w:rsidRPr="00EC30F6">
        <w:t xml:space="preserve">The highest volume of entries is </w:t>
      </w:r>
      <w:r w:rsidR="002B0DBD" w:rsidRPr="00EC30F6">
        <w:t xml:space="preserve">expected </w:t>
      </w:r>
      <w:r w:rsidRPr="00EC30F6">
        <w:t xml:space="preserve">to be logged following a CMOP transmission or after the </w:t>
      </w:r>
      <w:r w:rsidR="002D54F3" w:rsidRPr="00EC30F6">
        <w:rPr>
          <w:i/>
        </w:rPr>
        <w:t>Print from Suspense File</w:t>
      </w:r>
      <w:r w:rsidRPr="00EC30F6">
        <w:t xml:space="preserve"> process.</w:t>
      </w:r>
      <w:r w:rsidR="002B0DBD" w:rsidRPr="00EC30F6">
        <w:t xml:space="preserve"> </w:t>
      </w:r>
    </w:p>
    <w:p w14:paraId="72232203" w14:textId="77777777" w:rsidR="00AC6205" w:rsidRPr="00EC30F6" w:rsidRDefault="00AC6205" w:rsidP="0028409F">
      <w:pPr>
        <w:numPr>
          <w:ilvl w:val="1"/>
          <w:numId w:val="44"/>
        </w:numPr>
        <w:spacing w:before="240" w:after="240"/>
      </w:pPr>
      <w:r w:rsidRPr="00EC30F6">
        <w:rPr>
          <w:i/>
        </w:rPr>
        <w:t>Third Party Payer Rejects - View/Process</w:t>
      </w:r>
      <w:r w:rsidRPr="00EC30F6">
        <w:t xml:space="preserve"> [PSO REJECTS VIEW/PROCESS]</w:t>
      </w:r>
      <w:r w:rsidR="001566B5" w:rsidRPr="00EC30F6">
        <w:t xml:space="preserve"> option</w:t>
      </w:r>
    </w:p>
    <w:p w14:paraId="48DCC49A" w14:textId="77777777" w:rsidR="00AC6205" w:rsidRPr="00EC30F6" w:rsidRDefault="00AC6205" w:rsidP="007E546D">
      <w:pPr>
        <w:pStyle w:val="BodyText"/>
        <w:ind w:left="1440"/>
      </w:pPr>
      <w:r w:rsidRPr="00EC30F6">
        <w:t>This option performs the same functionality as the option above.</w:t>
      </w:r>
      <w:r w:rsidR="001566B5" w:rsidRPr="00EC30F6">
        <w:t xml:space="preserve"> </w:t>
      </w:r>
      <w:r w:rsidRPr="00EC30F6">
        <w:t>However, the user has more filtering capabilities through this option.</w:t>
      </w:r>
      <w:r w:rsidR="001566B5" w:rsidRPr="00EC30F6">
        <w:t xml:space="preserve"> </w:t>
      </w:r>
      <w:r w:rsidRPr="00EC30F6">
        <w:t>In addition, closed/resolved rejects can only be viewed by using this</w:t>
      </w:r>
      <w:r w:rsidR="001566B5" w:rsidRPr="00EC30F6">
        <w:t xml:space="preserve"> </w:t>
      </w:r>
      <w:r w:rsidRPr="00EC30F6">
        <w:t>option.</w:t>
      </w:r>
    </w:p>
    <w:p w14:paraId="586F16FE" w14:textId="77777777" w:rsidR="001566B5" w:rsidRPr="00EC30F6" w:rsidRDefault="0028409F" w:rsidP="00E322AA">
      <w:pPr>
        <w:pStyle w:val="BodyText"/>
        <w:ind w:left="1440"/>
      </w:pPr>
      <w:r w:rsidRPr="00EC30F6">
        <w:t>The View/Process function should be used on an as-needed basis, such as for viewing resolved rejects, processing rejects for a specific insurance company, and re-opening a resolved reject</w:t>
      </w:r>
      <w:r w:rsidR="009C6EA0" w:rsidRPr="00EC30F6">
        <w:t>,</w:t>
      </w:r>
      <w:r w:rsidRPr="00EC30F6">
        <w:t xml:space="preserve"> among other</w:t>
      </w:r>
      <w:r w:rsidR="009C6EA0" w:rsidRPr="00EC30F6">
        <w:t xml:space="preserve"> reason</w:t>
      </w:r>
      <w:r w:rsidRPr="00EC30F6">
        <w:t>s.</w:t>
      </w:r>
    </w:p>
    <w:p w14:paraId="38D20051" w14:textId="77777777" w:rsidR="00E322AA" w:rsidRPr="00EC30F6" w:rsidRDefault="00E322AA" w:rsidP="00E322AA">
      <w:pPr>
        <w:numPr>
          <w:ilvl w:val="0"/>
          <w:numId w:val="46"/>
        </w:numPr>
        <w:spacing w:before="240" w:after="240"/>
      </w:pPr>
      <w:r w:rsidRPr="00EC30F6">
        <w:rPr>
          <w:i/>
        </w:rPr>
        <w:t xml:space="preserve">Release Medication </w:t>
      </w:r>
      <w:r w:rsidRPr="00EC30F6">
        <w:t xml:space="preserve">[PSO RELEASE] option </w:t>
      </w:r>
    </w:p>
    <w:p w14:paraId="6B62E86F" w14:textId="77777777" w:rsidR="00E322AA" w:rsidRPr="00EC30F6" w:rsidRDefault="00E322AA" w:rsidP="00E322AA">
      <w:pPr>
        <w:pStyle w:val="BodyText"/>
        <w:ind w:left="720"/>
      </w:pPr>
      <w:r w:rsidRPr="00EC30F6">
        <w:t>The prescription release process was modified to perform NDC validation for ePharmacy prescriptions. When the user selects a new NDC a new claim is submitted to the payer before the prescription is released. Prescriptions can also be released from the Medication Profile screen and from the Outpatient Rx's [PSD OUTPATIENT] option for Controlled Substances.</w:t>
      </w:r>
    </w:p>
    <w:p w14:paraId="4C7BCF54" w14:textId="77777777" w:rsidR="00E322AA" w:rsidRPr="00EC30F6" w:rsidRDefault="00E322AA" w:rsidP="00E322AA">
      <w:pPr>
        <w:keepNext/>
        <w:numPr>
          <w:ilvl w:val="0"/>
          <w:numId w:val="46"/>
        </w:numPr>
        <w:spacing w:before="240" w:after="240"/>
      </w:pPr>
      <w:r w:rsidRPr="00EC30F6">
        <w:rPr>
          <w:i/>
        </w:rPr>
        <w:lastRenderedPageBreak/>
        <w:t>View Prescriptions</w:t>
      </w:r>
      <w:r w:rsidRPr="00EC30F6">
        <w:t xml:space="preserve"> [PSO VIEW] option</w:t>
      </w:r>
    </w:p>
    <w:p w14:paraId="44CD9DA9" w14:textId="77777777" w:rsidR="00E322AA" w:rsidRPr="00EC30F6" w:rsidRDefault="00E322AA" w:rsidP="00E322AA">
      <w:pPr>
        <w:pStyle w:val="BodyText"/>
        <w:ind w:left="720"/>
      </w:pPr>
      <w:r w:rsidRPr="00EC30F6">
        <w:t xml:space="preserve">This option was changed to include two new sections: ECME Log and ECME REJECT Log. Information about third party payer submission and rejects will be displayed under these sections. </w:t>
      </w:r>
    </w:p>
    <w:p w14:paraId="1F263590" w14:textId="77777777" w:rsidR="00A62C05" w:rsidRPr="00EC30F6" w:rsidRDefault="00A62C05" w:rsidP="00E322AA">
      <w:pPr>
        <w:pStyle w:val="BodyText"/>
        <w:ind w:left="720"/>
      </w:pPr>
    </w:p>
    <w:p w14:paraId="17E18EA3" w14:textId="77777777" w:rsidR="00AC6205" w:rsidRPr="00EC30F6" w:rsidRDefault="00AC6205" w:rsidP="00AC6205">
      <w:pPr>
        <w:ind w:right="-1440"/>
        <w:rPr>
          <w:b/>
        </w:rPr>
      </w:pPr>
      <w:r w:rsidRPr="00EC30F6">
        <w:rPr>
          <w:b/>
        </w:rPr>
        <w:t>Data Dictionary Changes in Outpatient Pharmacy</w:t>
      </w:r>
      <w:r w:rsidR="009C6EA0" w:rsidRPr="00EC30F6">
        <w:rPr>
          <w:b/>
        </w:rPr>
        <w:t xml:space="preserve"> V. 7.0</w:t>
      </w:r>
      <w:r w:rsidRPr="00EC30F6">
        <w:rPr>
          <w:b/>
        </w:rPr>
        <w:t xml:space="preserve">: </w:t>
      </w:r>
    </w:p>
    <w:p w14:paraId="4329B4F8" w14:textId="77777777" w:rsidR="00AC6205" w:rsidRPr="00EC30F6" w:rsidRDefault="00AC6205" w:rsidP="00A62C05">
      <w:pPr>
        <w:numPr>
          <w:ilvl w:val="0"/>
          <w:numId w:val="48"/>
        </w:numPr>
        <w:spacing w:before="240" w:after="240"/>
      </w:pPr>
      <w:r w:rsidRPr="00EC30F6">
        <w:t>The field NDC (#4) under the CMOP EVENT multiple (#52.01) has been renamed</w:t>
      </w:r>
      <w:r w:rsidR="001566B5" w:rsidRPr="00EC30F6">
        <w:t xml:space="preserve"> </w:t>
      </w:r>
      <w:r w:rsidRPr="00EC30F6">
        <w:t>to NDC RECEIVED. This fields holds the NDC that was received from the CMOP</w:t>
      </w:r>
      <w:r w:rsidR="00A83F6C" w:rsidRPr="00EC30F6">
        <w:t xml:space="preserve"> </w:t>
      </w:r>
      <w:r w:rsidRPr="00EC30F6">
        <w:t>facility with the dispensing message. The renaming was necessary due to a new field called NDC SENT (#12) under the same multiple that is being created by this project (see below).</w:t>
      </w:r>
    </w:p>
    <w:p w14:paraId="321058F3" w14:textId="77777777" w:rsidR="00AC6205" w:rsidRPr="00EC30F6" w:rsidRDefault="00AC6205" w:rsidP="0028409F">
      <w:pPr>
        <w:numPr>
          <w:ilvl w:val="0"/>
          <w:numId w:val="48"/>
        </w:numPr>
        <w:spacing w:before="240" w:after="240"/>
      </w:pPr>
      <w:r w:rsidRPr="00EC30F6">
        <w:t>A new field NDC SENT (#12) is being created under the CMOP EVENT multiple (#52.01) to store the NDC sent to CMOP during the CMOP transmission. This field is being used by ePharmacy to analyze differences between the NDC sent to CMOP and the actual dispensed NDC by CMOP.</w:t>
      </w:r>
    </w:p>
    <w:p w14:paraId="3831275D" w14:textId="77777777" w:rsidR="00AC6205" w:rsidRPr="00EC30F6" w:rsidRDefault="00AC6205" w:rsidP="0028409F">
      <w:pPr>
        <w:numPr>
          <w:ilvl w:val="0"/>
          <w:numId w:val="48"/>
        </w:numPr>
        <w:spacing w:before="240" w:after="240"/>
      </w:pPr>
      <w:r w:rsidRPr="00EC30F6">
        <w:t>A new multiple field called REJECT INFO (</w:t>
      </w:r>
      <w:r w:rsidR="001566B5" w:rsidRPr="00EC30F6">
        <w:t>#52.25) has been created in the</w:t>
      </w:r>
      <w:r w:rsidRPr="00EC30F6">
        <w:t xml:space="preserve"> PRESCRIPTION file (#52) to store information about DUR</w:t>
      </w:r>
      <w:r w:rsidR="009C6EA0" w:rsidRPr="00EC30F6">
        <w:t xml:space="preserve"> and REFILL TOO SOON r</w:t>
      </w:r>
      <w:r w:rsidRPr="00EC30F6">
        <w:t xml:space="preserve">ejects returned by </w:t>
      </w:r>
      <w:r w:rsidR="009C6EA0" w:rsidRPr="00EC30F6">
        <w:t>third</w:t>
      </w:r>
      <w:r w:rsidRPr="00EC30F6">
        <w:t xml:space="preserve"> party payers. The following fields are part of this multiple:</w:t>
      </w:r>
    </w:p>
    <w:p w14:paraId="50BFE065" w14:textId="77777777" w:rsidR="00AC6205" w:rsidRPr="00EC30F6" w:rsidRDefault="00AC6205" w:rsidP="0028409F">
      <w:pPr>
        <w:ind w:right="-1440"/>
      </w:pPr>
      <w:r w:rsidRPr="00EC30F6">
        <w:t xml:space="preserve">         .01   NCPDP REJECT CODE      </w:t>
      </w:r>
    </w:p>
    <w:p w14:paraId="6C1052B6" w14:textId="77777777" w:rsidR="00AC6205" w:rsidRPr="00EC30F6" w:rsidRDefault="00AC6205" w:rsidP="001566B5">
      <w:pPr>
        <w:ind w:left="360" w:right="-1440"/>
      </w:pPr>
      <w:r w:rsidRPr="00EC30F6">
        <w:t xml:space="preserve">          1   DATE/TIME DETECTED     </w:t>
      </w:r>
    </w:p>
    <w:p w14:paraId="49421005" w14:textId="77777777" w:rsidR="00AC6205" w:rsidRPr="00EC30F6" w:rsidRDefault="00AC6205" w:rsidP="001566B5">
      <w:pPr>
        <w:ind w:left="360" w:right="-1440"/>
      </w:pPr>
      <w:r w:rsidRPr="00EC30F6">
        <w:t xml:space="preserve">          2   PAYER MESSAGE          </w:t>
      </w:r>
    </w:p>
    <w:p w14:paraId="066D6C0F" w14:textId="77777777" w:rsidR="00AC6205" w:rsidRPr="00EC30F6" w:rsidRDefault="00AC6205" w:rsidP="001566B5">
      <w:pPr>
        <w:ind w:left="360" w:right="-1440"/>
      </w:pPr>
      <w:r w:rsidRPr="00EC30F6">
        <w:t xml:space="preserve">          3   REASON                 </w:t>
      </w:r>
    </w:p>
    <w:p w14:paraId="2ED71F91" w14:textId="77777777" w:rsidR="00AC6205" w:rsidRPr="00EC30F6" w:rsidRDefault="00AC6205" w:rsidP="001566B5">
      <w:pPr>
        <w:ind w:left="360" w:right="-1440"/>
      </w:pPr>
      <w:r w:rsidRPr="00EC30F6">
        <w:t xml:space="preserve">          4   PHARMACIST             </w:t>
      </w:r>
    </w:p>
    <w:p w14:paraId="0DE2C649" w14:textId="77777777" w:rsidR="00AC6205" w:rsidRPr="00EC30F6" w:rsidRDefault="00AC6205" w:rsidP="001566B5">
      <w:pPr>
        <w:ind w:left="360" w:right="-1440"/>
      </w:pPr>
      <w:r w:rsidRPr="00EC30F6">
        <w:t xml:space="preserve">          5   FILL NUMBER            </w:t>
      </w:r>
    </w:p>
    <w:p w14:paraId="4FDD925F" w14:textId="77777777" w:rsidR="00AC6205" w:rsidRPr="00EC30F6" w:rsidRDefault="00AC6205" w:rsidP="001566B5">
      <w:pPr>
        <w:ind w:left="360" w:right="-1440"/>
      </w:pPr>
      <w:r w:rsidRPr="00EC30F6">
        <w:t xml:space="preserve">          6   GROUP NAME             </w:t>
      </w:r>
    </w:p>
    <w:p w14:paraId="024514AB" w14:textId="77777777" w:rsidR="00AC6205" w:rsidRPr="00EC30F6" w:rsidRDefault="00AC6205" w:rsidP="001566B5">
      <w:pPr>
        <w:ind w:left="360" w:right="-1440"/>
      </w:pPr>
      <w:r w:rsidRPr="00EC30F6">
        <w:t xml:space="preserve">          7   PLAN CONTACT           </w:t>
      </w:r>
    </w:p>
    <w:p w14:paraId="2F36828B" w14:textId="77777777" w:rsidR="00AC6205" w:rsidRPr="00EC30F6" w:rsidRDefault="00AC6205" w:rsidP="001566B5">
      <w:pPr>
        <w:ind w:left="360" w:right="-1440"/>
      </w:pPr>
      <w:r w:rsidRPr="00EC30F6">
        <w:t xml:space="preserve">          8   PLAN PREVIOUS FILL DATE</w:t>
      </w:r>
    </w:p>
    <w:p w14:paraId="593ADE98" w14:textId="77777777" w:rsidR="00AC6205" w:rsidRPr="00EC30F6" w:rsidRDefault="00AC6205" w:rsidP="001566B5">
      <w:pPr>
        <w:ind w:left="360" w:right="-1440"/>
      </w:pPr>
      <w:r w:rsidRPr="00EC30F6">
        <w:t xml:space="preserve">          9   STATUS   </w:t>
      </w:r>
    </w:p>
    <w:p w14:paraId="427A64BB" w14:textId="77777777" w:rsidR="00AC6205" w:rsidRPr="00EC30F6" w:rsidRDefault="00AC6205" w:rsidP="001566B5">
      <w:pPr>
        <w:ind w:left="360" w:right="-1440"/>
      </w:pPr>
      <w:r w:rsidRPr="00EC30F6">
        <w:t xml:space="preserve">         10   CLOSED DATE/TIME </w:t>
      </w:r>
    </w:p>
    <w:p w14:paraId="6C7728E8" w14:textId="77777777" w:rsidR="00AC6205" w:rsidRPr="00EC30F6" w:rsidRDefault="00AC6205" w:rsidP="001566B5">
      <w:pPr>
        <w:ind w:left="360" w:right="-1440"/>
      </w:pPr>
      <w:r w:rsidRPr="00EC30F6">
        <w:t xml:space="preserve">         11   CLOSED BY</w:t>
      </w:r>
    </w:p>
    <w:p w14:paraId="3269375B" w14:textId="77777777" w:rsidR="00AC6205" w:rsidRPr="00EC30F6" w:rsidRDefault="00AC6205" w:rsidP="001566B5">
      <w:pPr>
        <w:ind w:left="360" w:right="-1440"/>
      </w:pPr>
      <w:r w:rsidRPr="00EC30F6">
        <w:t xml:space="preserve">         12   CLOSE REASON</w:t>
      </w:r>
    </w:p>
    <w:p w14:paraId="097D6744" w14:textId="77777777" w:rsidR="00AC6205" w:rsidRPr="00EC30F6" w:rsidRDefault="00AC6205" w:rsidP="001566B5">
      <w:pPr>
        <w:ind w:left="360" w:right="-1440"/>
      </w:pPr>
      <w:r w:rsidRPr="00EC30F6">
        <w:t xml:space="preserve">         13   CLOSE COMMENTS</w:t>
      </w:r>
    </w:p>
    <w:p w14:paraId="2AEF60F0" w14:textId="77777777" w:rsidR="00AC6205" w:rsidRPr="00EC30F6" w:rsidRDefault="00AC6205" w:rsidP="001566B5">
      <w:pPr>
        <w:ind w:left="360" w:right="-1440"/>
      </w:pPr>
      <w:r w:rsidRPr="00EC30F6">
        <w:t xml:space="preserve">         14   REASON FOR SERVICE CODE</w:t>
      </w:r>
    </w:p>
    <w:p w14:paraId="3C66AABC" w14:textId="77777777" w:rsidR="00AC6205" w:rsidRPr="00EC30F6" w:rsidRDefault="00AC6205" w:rsidP="001566B5">
      <w:pPr>
        <w:ind w:left="360" w:right="-1440"/>
      </w:pPr>
      <w:r w:rsidRPr="00EC30F6">
        <w:t xml:space="preserve">         15   PROFESSIONAL SERVICE CODE</w:t>
      </w:r>
    </w:p>
    <w:p w14:paraId="49B0B614" w14:textId="77777777" w:rsidR="00AC6205" w:rsidRPr="00EC30F6" w:rsidRDefault="00AC6205" w:rsidP="001566B5">
      <w:pPr>
        <w:ind w:left="360" w:right="-1440"/>
      </w:pPr>
      <w:r w:rsidRPr="00EC30F6">
        <w:t xml:space="preserve">         16   RESPONSE ID</w:t>
      </w:r>
    </w:p>
    <w:p w14:paraId="1B45F78F" w14:textId="77777777" w:rsidR="00AC6205" w:rsidRPr="00EC30F6" w:rsidRDefault="00AC6205" w:rsidP="001566B5">
      <w:pPr>
        <w:ind w:left="360" w:right="-1440"/>
      </w:pPr>
      <w:r w:rsidRPr="00EC30F6">
        <w:t xml:space="preserve">         17   OTHER REJECTS     </w:t>
      </w:r>
    </w:p>
    <w:p w14:paraId="6636D7B4" w14:textId="77777777" w:rsidR="00AC6205" w:rsidRPr="00EC30F6" w:rsidRDefault="00AC6205" w:rsidP="001566B5">
      <w:pPr>
        <w:ind w:left="360" w:right="-1440"/>
      </w:pPr>
      <w:r w:rsidRPr="00EC30F6">
        <w:t xml:space="preserve">         18   DUR TEXT          </w:t>
      </w:r>
    </w:p>
    <w:p w14:paraId="60FDFB6A" w14:textId="77777777" w:rsidR="00AC6205" w:rsidRPr="00EC30F6" w:rsidRDefault="00AC6205" w:rsidP="001566B5">
      <w:pPr>
        <w:ind w:left="360" w:right="-1440"/>
      </w:pPr>
      <w:r w:rsidRPr="00EC30F6">
        <w:t xml:space="preserve">         19   RESULT OF SERVICE CODE</w:t>
      </w:r>
    </w:p>
    <w:p w14:paraId="0AA30859" w14:textId="77777777" w:rsidR="00AC6205" w:rsidRPr="00EC30F6" w:rsidRDefault="00AC6205" w:rsidP="001566B5">
      <w:pPr>
        <w:ind w:left="360" w:right="-1440"/>
      </w:pPr>
      <w:r w:rsidRPr="00EC30F6">
        <w:t xml:space="preserve">         20   INSURANCE NAME    </w:t>
      </w:r>
    </w:p>
    <w:p w14:paraId="2B83F4F5" w14:textId="77777777" w:rsidR="00AC6205" w:rsidRPr="00EC30F6" w:rsidRDefault="00AC6205" w:rsidP="001566B5">
      <w:pPr>
        <w:ind w:left="360" w:right="-1440"/>
      </w:pPr>
      <w:r w:rsidRPr="00EC30F6">
        <w:t xml:space="preserve">         21   GROUP NUMBER      </w:t>
      </w:r>
    </w:p>
    <w:p w14:paraId="00591E72" w14:textId="77777777" w:rsidR="00AC6205" w:rsidRPr="00EC30F6" w:rsidRDefault="00AC6205" w:rsidP="001566B5">
      <w:pPr>
        <w:ind w:left="360" w:right="-1440"/>
      </w:pPr>
      <w:r w:rsidRPr="00EC30F6">
        <w:t xml:space="preserve">         22   CARDHOLDER ID </w:t>
      </w:r>
    </w:p>
    <w:p w14:paraId="75F19ACE" w14:textId="77777777" w:rsidR="00AC6205" w:rsidRPr="00EC30F6" w:rsidRDefault="00AC6205" w:rsidP="001566B5">
      <w:pPr>
        <w:ind w:left="360" w:right="-1440"/>
      </w:pPr>
      <w:r w:rsidRPr="00EC30F6">
        <w:t xml:space="preserve">         23   RE-OPENED</w:t>
      </w:r>
    </w:p>
    <w:p w14:paraId="50CCD529" w14:textId="77777777" w:rsidR="00430E85" w:rsidRPr="00EC30F6" w:rsidRDefault="00430E85" w:rsidP="001566B5">
      <w:pPr>
        <w:ind w:left="360"/>
        <w:rPr>
          <w:color w:val="000000"/>
        </w:rPr>
        <w:sectPr w:rsidR="00430E85" w:rsidRPr="00EC30F6" w:rsidSect="00982175">
          <w:footerReference w:type="first" r:id="rId16"/>
          <w:type w:val="oddPage"/>
          <w:pgSz w:w="12240" w:h="15840" w:code="1"/>
          <w:pgMar w:top="1440" w:right="1440" w:bottom="1440" w:left="1440" w:header="720" w:footer="720" w:gutter="0"/>
          <w:pgNumType w:start="1"/>
          <w:cols w:space="720"/>
          <w:titlePg/>
        </w:sectPr>
      </w:pPr>
    </w:p>
    <w:p w14:paraId="5D1A6594" w14:textId="77777777" w:rsidR="00C33455" w:rsidRPr="00EC30F6" w:rsidRDefault="00C33455" w:rsidP="00C33455">
      <w:pPr>
        <w:spacing w:after="240" w:line="260" w:lineRule="exact"/>
        <w:jc w:val="center"/>
        <w:rPr>
          <w:i/>
          <w:iCs/>
        </w:rPr>
      </w:pPr>
      <w:r w:rsidRPr="00EC30F6">
        <w:rPr>
          <w:i/>
          <w:iCs/>
        </w:rPr>
        <w:lastRenderedPageBreak/>
        <w:t>(This page included for two-sided copying.)</w:t>
      </w:r>
    </w:p>
    <w:p w14:paraId="58B7B6E1" w14:textId="77777777" w:rsidR="00CA149D" w:rsidRPr="00EC30F6" w:rsidRDefault="00C33455" w:rsidP="00AC1801">
      <w:pPr>
        <w:pStyle w:val="Heading1"/>
      </w:pPr>
      <w:r w:rsidRPr="00EC30F6">
        <w:br w:type="page"/>
      </w:r>
      <w:bookmarkStart w:id="18" w:name="_Toc122937733"/>
      <w:r w:rsidR="004B2D28" w:rsidRPr="00EC30F6">
        <w:lastRenderedPageBreak/>
        <w:t>Pre-Installation Issues</w:t>
      </w:r>
      <w:bookmarkEnd w:id="18"/>
    </w:p>
    <w:p w14:paraId="1AEFC6F5" w14:textId="77777777" w:rsidR="004A185F" w:rsidRPr="00EC30F6" w:rsidRDefault="004A185F" w:rsidP="004A185F">
      <w:pPr>
        <w:pBdr>
          <w:top w:val="single" w:sz="12" w:space="1" w:color="auto"/>
          <w:left w:val="single" w:sz="12" w:space="4" w:color="auto"/>
          <w:bottom w:val="single" w:sz="12" w:space="1" w:color="auto"/>
          <w:right w:val="single" w:sz="12" w:space="4" w:color="auto"/>
        </w:pBdr>
        <w:rPr>
          <w:color w:val="000000"/>
        </w:rPr>
      </w:pPr>
      <w:r w:rsidRPr="00EC30F6">
        <w:rPr>
          <w:b/>
          <w:color w:val="000000"/>
        </w:rPr>
        <w:t>Important:</w:t>
      </w:r>
      <w:r w:rsidRPr="00EC30F6">
        <w:rPr>
          <w:color w:val="000000"/>
        </w:rPr>
        <w:t xml:space="preserve"> Failure to carefully follow the instructions provided in </w:t>
      </w:r>
      <w:r w:rsidR="008E4B68" w:rsidRPr="00EC30F6">
        <w:rPr>
          <w:color w:val="000000"/>
        </w:rPr>
        <w:t xml:space="preserve">the </w:t>
      </w:r>
      <w:r w:rsidR="008E4B68" w:rsidRPr="00EC30F6">
        <w:rPr>
          <w:i/>
          <w:color w:val="000000"/>
        </w:rPr>
        <w:t>HIPAA NCPDP Connection for EDI Pharmacy (Active</w:t>
      </w:r>
      <w:r w:rsidR="005407B4" w:rsidRPr="00EC30F6">
        <w:rPr>
          <w:i/>
          <w:color w:val="000000"/>
        </w:rPr>
        <w:t xml:space="preserve"> </w:t>
      </w:r>
      <w:r w:rsidR="008E4B68" w:rsidRPr="00EC30F6">
        <w:rPr>
          <w:i/>
          <w:color w:val="000000"/>
        </w:rPr>
        <w:t>Release) Installation Guide</w:t>
      </w:r>
      <w:r w:rsidR="008E4B68" w:rsidRPr="00EC30F6">
        <w:rPr>
          <w:color w:val="000000"/>
        </w:rPr>
        <w:t xml:space="preserve"> </w:t>
      </w:r>
      <w:r w:rsidRPr="00EC30F6">
        <w:rPr>
          <w:color w:val="000000"/>
        </w:rPr>
        <w:t xml:space="preserve">can result in </w:t>
      </w:r>
      <w:r w:rsidR="00CD78FE" w:rsidRPr="00EC30F6">
        <w:rPr>
          <w:color w:val="000000"/>
        </w:rPr>
        <w:t xml:space="preserve">the </w:t>
      </w:r>
      <w:r w:rsidRPr="00EC30F6">
        <w:rPr>
          <w:color w:val="000000"/>
        </w:rPr>
        <w:t xml:space="preserve">failure of the </w:t>
      </w:r>
      <w:r w:rsidR="00B40EBA" w:rsidRPr="00EC30F6">
        <w:rPr>
          <w:color w:val="000000"/>
        </w:rPr>
        <w:t>ECME HIPAA NCPDP P3 1.0 Master Build</w:t>
      </w:r>
      <w:r w:rsidRPr="00EC30F6">
        <w:rPr>
          <w:color w:val="000000"/>
        </w:rPr>
        <w:t xml:space="preserve"> to install correctly.</w:t>
      </w:r>
    </w:p>
    <w:p w14:paraId="7BB06A16" w14:textId="77777777" w:rsidR="004A185F" w:rsidRPr="00EC30F6" w:rsidRDefault="004A185F" w:rsidP="00CD5924">
      <w:pPr>
        <w:rPr>
          <w:color w:val="000000"/>
          <w:sz w:val="16"/>
          <w:szCs w:val="16"/>
        </w:rPr>
      </w:pPr>
    </w:p>
    <w:p w14:paraId="39E2B9F7" w14:textId="77777777" w:rsidR="006C73C1" w:rsidRPr="00EC30F6" w:rsidRDefault="00307640" w:rsidP="00AB024F">
      <w:pPr>
        <w:pStyle w:val="BodyText"/>
      </w:pPr>
      <w:r w:rsidRPr="00EC30F6">
        <w:t>Correc</w:t>
      </w:r>
      <w:r w:rsidR="00B508F2" w:rsidRPr="00EC30F6">
        <w:t>t pre-</w:t>
      </w:r>
      <w:r w:rsidRPr="00EC30F6">
        <w:t xml:space="preserve">installation set up is </w:t>
      </w:r>
      <w:r w:rsidR="00A15C15" w:rsidRPr="00EC30F6">
        <w:t xml:space="preserve">necessary for </w:t>
      </w:r>
      <w:r w:rsidRPr="00EC30F6">
        <w:t>the successful installation of this build.</w:t>
      </w:r>
      <w:r w:rsidR="00CD5924" w:rsidRPr="00EC30F6">
        <w:t xml:space="preserve"> </w:t>
      </w:r>
      <w:r w:rsidR="00BE3174" w:rsidRPr="00EC30F6">
        <w:t>Prior to the installation of</w:t>
      </w:r>
      <w:r w:rsidR="00CD78FE" w:rsidRPr="00EC30F6">
        <w:rPr>
          <w:color w:val="000000"/>
        </w:rPr>
        <w:t xml:space="preserve"> </w:t>
      </w:r>
      <w:r w:rsidR="00B40EBA" w:rsidRPr="00EC30F6">
        <w:rPr>
          <w:color w:val="000000"/>
        </w:rPr>
        <w:t>ECME HIPAA NCPDP P3 1.0 Master Build</w:t>
      </w:r>
      <w:r w:rsidR="00CD78FE" w:rsidRPr="00EC30F6">
        <w:rPr>
          <w:color w:val="000000"/>
        </w:rPr>
        <w:t>,</w:t>
      </w:r>
      <w:r w:rsidR="00BE3174" w:rsidRPr="00EC30F6">
        <w:t xml:space="preserve"> it is imperative that the </w:t>
      </w:r>
      <w:r w:rsidR="00723996" w:rsidRPr="00EC30F6">
        <w:t xml:space="preserve">dormant </w:t>
      </w:r>
      <w:r w:rsidR="00F233A2" w:rsidRPr="00EC30F6">
        <w:t>ECME</w:t>
      </w:r>
      <w:r w:rsidR="00052B34" w:rsidRPr="00EC30F6">
        <w:t xml:space="preserve"> V.</w:t>
      </w:r>
      <w:r w:rsidR="00CD78FE" w:rsidRPr="00EC30F6">
        <w:t> </w:t>
      </w:r>
      <w:r w:rsidR="009A470E" w:rsidRPr="00EC30F6">
        <w:t>1.0 Master Build</w:t>
      </w:r>
      <w:r w:rsidR="00BE3174" w:rsidRPr="00EC30F6">
        <w:t xml:space="preserve"> be installed in your account and that your site complete the </w:t>
      </w:r>
      <w:r w:rsidR="00CD149F" w:rsidRPr="00EC30F6">
        <w:t xml:space="preserve">required </w:t>
      </w:r>
      <w:r w:rsidR="00BE3174" w:rsidRPr="00EC30F6">
        <w:t>insurance matching and registration steps. C</w:t>
      </w:r>
      <w:r w:rsidR="00BE3174" w:rsidRPr="00EC30F6">
        <w:rPr>
          <w:szCs w:val="20"/>
        </w:rPr>
        <w:t xml:space="preserve">onsult the </w:t>
      </w:r>
      <w:r w:rsidR="00BE3174" w:rsidRPr="00EC30F6">
        <w:rPr>
          <w:i/>
        </w:rPr>
        <w:t>HIPAA NCPDP Connection for EDI Pharmacy (Dormant Release) Installation Guide</w:t>
      </w:r>
      <w:r w:rsidR="00BE3174" w:rsidRPr="00EC30F6">
        <w:t xml:space="preserve"> on the </w:t>
      </w:r>
      <w:r w:rsidR="00D61A65" w:rsidRPr="00EC30F6">
        <w:t>VistA</w:t>
      </w:r>
      <w:r w:rsidR="00BE3174" w:rsidRPr="00EC30F6">
        <w:t xml:space="preserve"> Documentation Library (VDL) </w:t>
      </w:r>
      <w:r w:rsidR="00474005" w:rsidRPr="00EC30F6">
        <w:t xml:space="preserve">at </w:t>
      </w:r>
      <w:hyperlink r:id="rId17" w:history="1">
        <w:r w:rsidR="00474005" w:rsidRPr="00EC30F6">
          <w:rPr>
            <w:rStyle w:val="Hyperlink"/>
          </w:rPr>
          <w:t>http://www.va.gov/vdl/</w:t>
        </w:r>
      </w:hyperlink>
      <w:r w:rsidR="00474005" w:rsidRPr="00EC30F6">
        <w:t xml:space="preserve"> </w:t>
      </w:r>
      <w:r w:rsidR="00BE3174" w:rsidRPr="00EC30F6">
        <w:t xml:space="preserve">for specific instructions on the installation and set up requirements associated with BPS </w:t>
      </w:r>
      <w:r w:rsidR="00052B34" w:rsidRPr="00EC30F6">
        <w:t xml:space="preserve">V. </w:t>
      </w:r>
      <w:r w:rsidR="00BE3174" w:rsidRPr="00EC30F6">
        <w:t>1.0.</w:t>
      </w:r>
      <w:r w:rsidR="004B45E1" w:rsidRPr="00EC30F6">
        <w:t xml:space="preserve"> </w:t>
      </w:r>
    </w:p>
    <w:p w14:paraId="4A0508D4" w14:textId="77777777" w:rsidR="006C73C1" w:rsidRPr="00EC30F6" w:rsidRDefault="006C73C1" w:rsidP="00AB024F">
      <w:pPr>
        <w:pStyle w:val="BodyText"/>
      </w:pPr>
      <w:r w:rsidRPr="00EC30F6">
        <w:t xml:space="preserve">Once the dormant version of the HIPAA NCPDP Connection for EDI Pharmacy project has been installed and your site has completed registration, you may begin the installation of </w:t>
      </w:r>
      <w:r w:rsidR="009930EC" w:rsidRPr="00EC30F6">
        <w:t>the HIPAA – Global project patches and build</w:t>
      </w:r>
      <w:r w:rsidRPr="00EC30F6">
        <w:t xml:space="preserve">. </w:t>
      </w:r>
    </w:p>
    <w:p w14:paraId="3E308D86" w14:textId="77777777" w:rsidR="006C73C1" w:rsidRPr="00EC30F6" w:rsidRDefault="006C73C1" w:rsidP="00AB024F">
      <w:pPr>
        <w:pStyle w:val="BodyText"/>
      </w:pPr>
      <w:r w:rsidRPr="00EC30F6">
        <w:t xml:space="preserve">The first step in activating the ECME functionality is to install patches </w:t>
      </w:r>
      <w:r w:rsidR="004B45E1" w:rsidRPr="00EC30F6">
        <w:t>PSS*1*90, PSX*2*48, and PRCA*4.5*230</w:t>
      </w:r>
      <w:r w:rsidR="009121D1" w:rsidRPr="00EC30F6">
        <w:t xml:space="preserve"> into your account</w:t>
      </w:r>
      <w:r w:rsidRPr="00EC30F6">
        <w:t xml:space="preserve">. Once PSS*1*90, PSX*2*48, and PRCA*4.5*230 have been installed, the master build may be installed. </w:t>
      </w:r>
    </w:p>
    <w:p w14:paraId="67B225B8" w14:textId="77777777" w:rsidR="006C73C1" w:rsidRPr="00EC30F6" w:rsidRDefault="009C0E7B" w:rsidP="009C0E7B">
      <w:pPr>
        <w:pStyle w:val="BodyText"/>
        <w:pBdr>
          <w:top w:val="single" w:sz="12" w:space="1" w:color="auto"/>
          <w:left w:val="single" w:sz="12" w:space="4" w:color="auto"/>
          <w:bottom w:val="single" w:sz="12" w:space="1" w:color="auto"/>
          <w:right w:val="single" w:sz="12" w:space="4" w:color="auto"/>
        </w:pBdr>
      </w:pPr>
      <w:r w:rsidRPr="00EC30F6">
        <w:rPr>
          <w:b/>
        </w:rPr>
        <w:t>Important:</w:t>
      </w:r>
      <w:r w:rsidRPr="00EC30F6">
        <w:t xml:space="preserve"> </w:t>
      </w:r>
      <w:r w:rsidR="006C73C1" w:rsidRPr="00EC30F6">
        <w:t xml:space="preserve">During installation of the build, the user will be prompted to enter the </w:t>
      </w:r>
      <w:r w:rsidR="00A62C05" w:rsidRPr="00EC30F6">
        <w:t xml:space="preserve">name of the </w:t>
      </w:r>
      <w:r w:rsidR="006C73C1" w:rsidRPr="00EC30F6">
        <w:t>coordinator for the BPS OPECC mail group. Prior to beginning installation, this name will need to be decided upon and ready for input.</w:t>
      </w:r>
    </w:p>
    <w:p w14:paraId="385DEE18" w14:textId="77777777" w:rsidR="003949D3" w:rsidRPr="00EC30F6" w:rsidRDefault="00B5147C" w:rsidP="00AB024F">
      <w:pPr>
        <w:pStyle w:val="BodyText"/>
      </w:pPr>
      <w:r w:rsidRPr="00EC30F6">
        <w:t>The software will still not be con</w:t>
      </w:r>
      <w:r w:rsidR="00C33455" w:rsidRPr="00EC30F6">
        <w:t>sidered active until both the P</w:t>
      </w:r>
      <w:r w:rsidRPr="00EC30F6">
        <w:t xml:space="preserve">harmacy and the </w:t>
      </w:r>
      <w:r w:rsidR="00B96003" w:rsidRPr="00EC30F6">
        <w:t xml:space="preserve">Integrated Billing </w:t>
      </w:r>
      <w:r w:rsidRPr="00EC30F6">
        <w:t>departments agree to activate the software.</w:t>
      </w:r>
      <w:r w:rsidR="00A83F6C" w:rsidRPr="00EC30F6">
        <w:t xml:space="preserve"> </w:t>
      </w:r>
      <w:r w:rsidRPr="00EC30F6">
        <w:t xml:space="preserve">Setup from both </w:t>
      </w:r>
      <w:r w:rsidR="00B96003" w:rsidRPr="00EC30F6">
        <w:t>packages</w:t>
      </w:r>
      <w:r w:rsidRPr="00EC30F6">
        <w:t xml:space="preserve"> will need to be coordinated to activate the software.</w:t>
      </w:r>
    </w:p>
    <w:p w14:paraId="0683D7ED" w14:textId="77777777" w:rsidR="00536CC4" w:rsidRPr="00EC30F6" w:rsidRDefault="00536CC4" w:rsidP="00AB024F">
      <w:pPr>
        <w:pStyle w:val="BodyText"/>
      </w:pPr>
      <w:r w:rsidRPr="00EC30F6">
        <w:rPr>
          <w:b/>
        </w:rPr>
        <w:t>Special Note:</w:t>
      </w:r>
      <w:r w:rsidRPr="00EC30F6">
        <w:t>  The Chief Business Office (CBO) is controlling the "activation" of the ePharmacy product for VAMCs. CBO will communicate a list of sites to "activate" during the monthly IRM calls. In addition, CBO will be providing several IRM training calls where further instruction will be provided. Sites are NOT to "activate" unless instructed specifically by CBO. </w:t>
      </w:r>
    </w:p>
    <w:p w14:paraId="0AFF6456" w14:textId="77777777" w:rsidR="00B5147C" w:rsidRPr="00EC30F6" w:rsidRDefault="00B5147C" w:rsidP="00AB024F">
      <w:pPr>
        <w:pStyle w:val="BodyText"/>
      </w:pPr>
      <w:r w:rsidRPr="00EC30F6">
        <w:t xml:space="preserve">Pharmacy will need to assign their </w:t>
      </w:r>
      <w:r w:rsidR="00B64764" w:rsidRPr="00EC30F6">
        <w:t>O</w:t>
      </w:r>
      <w:r w:rsidRPr="00EC30F6">
        <w:t xml:space="preserve">utpatient </w:t>
      </w:r>
      <w:r w:rsidR="00B64764" w:rsidRPr="00EC30F6">
        <w:t>P</w:t>
      </w:r>
      <w:r w:rsidRPr="00EC30F6">
        <w:t>harmacy divisions under the appropriate BPS pharmacy.</w:t>
      </w:r>
      <w:r w:rsidR="00A83F6C" w:rsidRPr="00EC30F6">
        <w:t xml:space="preserve"> </w:t>
      </w:r>
      <w:r w:rsidRPr="00EC30F6">
        <w:t xml:space="preserve">This will be accomplished under the </w:t>
      </w:r>
      <w:r w:rsidRPr="00EC30F6">
        <w:rPr>
          <w:i/>
        </w:rPr>
        <w:t>Edit Pharmacy ECME Pharmacy Data</w:t>
      </w:r>
      <w:r w:rsidR="00F233A2" w:rsidRPr="00EC30F6">
        <w:t xml:space="preserve"> </w:t>
      </w:r>
      <w:r w:rsidR="00DF6561" w:rsidRPr="00EC30F6">
        <w:t xml:space="preserve">[BPS SETUP PHARMACY] </w:t>
      </w:r>
      <w:r w:rsidR="00F233A2" w:rsidRPr="00EC30F6">
        <w:t>option.</w:t>
      </w:r>
    </w:p>
    <w:p w14:paraId="02B8E46E" w14:textId="77777777" w:rsidR="00B5147C" w:rsidRPr="00EC30F6" w:rsidRDefault="00B5147C" w:rsidP="00DF6561">
      <w:pPr>
        <w:shd w:val="clear" w:color="auto" w:fill="E6E6E6"/>
        <w:autoSpaceDE w:val="0"/>
        <w:autoSpaceDN w:val="0"/>
        <w:adjustRightInd w:val="0"/>
        <w:spacing w:before="240"/>
        <w:ind w:firstLine="720"/>
        <w:rPr>
          <w:rFonts w:ascii="Courier New" w:hAnsi="Courier New" w:cs="Courier New"/>
          <w:sz w:val="18"/>
          <w:szCs w:val="18"/>
        </w:rPr>
      </w:pPr>
      <w:bookmarkStart w:id="19" w:name="OLE_LINK7"/>
      <w:bookmarkStart w:id="20" w:name="OLE_LINK8"/>
      <w:r w:rsidRPr="00EC30F6">
        <w:rPr>
          <w:rFonts w:ascii="Courier New" w:hAnsi="Courier New" w:cs="Courier New"/>
          <w:sz w:val="18"/>
          <w:szCs w:val="18"/>
        </w:rPr>
        <w:t xml:space="preserve">Select BPS PHARMACIES NAME:    </w:t>
      </w:r>
      <w:smartTag w:uri="urn:schemas-microsoft-com:office:smarttags" w:element="State">
        <w:smartTag w:uri="urn:schemas-microsoft-com:office:smarttags" w:element="place">
          <w:r w:rsidR="00DF6561" w:rsidRPr="00EC30F6">
            <w:rPr>
              <w:rFonts w:ascii="Courier New" w:hAnsi="Courier New" w:cs="Courier New"/>
              <w:b/>
              <w:sz w:val="18"/>
              <w:szCs w:val="18"/>
            </w:rPr>
            <w:t>ALASKA</w:t>
          </w:r>
        </w:smartTag>
      </w:smartTag>
    </w:p>
    <w:p w14:paraId="0A1FF162" w14:textId="77777777" w:rsidR="00B5147C" w:rsidRPr="00EC30F6" w:rsidRDefault="00B5147C" w:rsidP="00F233A2">
      <w:pPr>
        <w:shd w:val="clear" w:color="auto" w:fill="E6E6E6"/>
        <w:autoSpaceDE w:val="0"/>
        <w:autoSpaceDN w:val="0"/>
        <w:adjustRightInd w:val="0"/>
        <w:ind w:firstLine="720"/>
        <w:rPr>
          <w:rFonts w:ascii="Courier New" w:hAnsi="Courier New" w:cs="Courier New"/>
          <w:sz w:val="18"/>
          <w:szCs w:val="18"/>
        </w:rPr>
      </w:pPr>
      <w:r w:rsidRPr="00EC30F6">
        <w:rPr>
          <w:rFonts w:ascii="Courier New" w:hAnsi="Courier New" w:cs="Courier New"/>
          <w:sz w:val="18"/>
          <w:szCs w:val="18"/>
        </w:rPr>
        <w:t xml:space="preserve">Select OUTPATIENT SITE: </w:t>
      </w:r>
      <w:smartTag w:uri="urn:schemas-microsoft-com:office:smarttags" w:element="place">
        <w:smartTag w:uri="urn:schemas-microsoft-com:office:smarttags" w:element="State">
          <w:r w:rsidRPr="00EC30F6">
            <w:rPr>
              <w:rFonts w:ascii="Courier New" w:hAnsi="Courier New" w:cs="Courier New"/>
              <w:b/>
              <w:sz w:val="18"/>
              <w:szCs w:val="18"/>
            </w:rPr>
            <w:t>ALASKA</w:t>
          </w:r>
        </w:smartTag>
      </w:smartTag>
      <w:r w:rsidRPr="00EC30F6">
        <w:rPr>
          <w:rFonts w:ascii="Courier New" w:hAnsi="Courier New" w:cs="Courier New"/>
          <w:b/>
          <w:sz w:val="18"/>
          <w:szCs w:val="18"/>
        </w:rPr>
        <w:t xml:space="preserve"> VA HSRO</w:t>
      </w:r>
      <w:r w:rsidRPr="00EC30F6">
        <w:rPr>
          <w:rFonts w:ascii="Courier New" w:hAnsi="Courier New" w:cs="Courier New"/>
          <w:sz w:val="18"/>
          <w:szCs w:val="18"/>
        </w:rPr>
        <w:t xml:space="preserve"> </w:t>
      </w:r>
    </w:p>
    <w:p w14:paraId="067BF088" w14:textId="77777777" w:rsidR="004A4E77" w:rsidRPr="00EC30F6" w:rsidRDefault="004A4E77" w:rsidP="004A4E77">
      <w:pPr>
        <w:shd w:val="clear" w:color="auto" w:fill="E6E6E6"/>
        <w:autoSpaceDE w:val="0"/>
        <w:autoSpaceDN w:val="0"/>
        <w:adjustRightInd w:val="0"/>
        <w:ind w:firstLine="720"/>
        <w:rPr>
          <w:rFonts w:ascii="Courier New" w:hAnsi="Courier New" w:cs="Courier New"/>
          <w:sz w:val="18"/>
          <w:szCs w:val="18"/>
        </w:rPr>
      </w:pPr>
      <w:r w:rsidRPr="00EC30F6">
        <w:rPr>
          <w:rFonts w:ascii="Courier New" w:hAnsi="Courier New" w:cs="Courier New"/>
          <w:sz w:val="18"/>
          <w:szCs w:val="18"/>
        </w:rPr>
        <w:t>Are you adding '</w:t>
      </w:r>
      <w:r w:rsidR="007E409E" w:rsidRPr="00EC30F6">
        <w:rPr>
          <w:rFonts w:ascii="Courier New" w:hAnsi="Courier New" w:cs="Courier New"/>
          <w:sz w:val="18"/>
          <w:szCs w:val="18"/>
        </w:rPr>
        <w:t xml:space="preserve"> </w:t>
      </w:r>
      <w:r w:rsidRPr="00EC30F6">
        <w:rPr>
          <w:rFonts w:ascii="Courier New" w:hAnsi="Courier New" w:cs="Courier New"/>
          <w:sz w:val="18"/>
          <w:szCs w:val="18"/>
        </w:rPr>
        <w:t>ALASKA VA HSRO 463</w:t>
      </w:r>
      <w:r w:rsidR="007E409E" w:rsidRPr="00EC30F6">
        <w:rPr>
          <w:rFonts w:ascii="Courier New" w:hAnsi="Courier New" w:cs="Courier New"/>
          <w:sz w:val="18"/>
          <w:szCs w:val="18"/>
        </w:rPr>
        <w:t xml:space="preserve"> </w:t>
      </w:r>
      <w:r w:rsidRPr="00EC30F6">
        <w:rPr>
          <w:rFonts w:ascii="Courier New" w:hAnsi="Courier New" w:cs="Courier New"/>
          <w:sz w:val="18"/>
          <w:szCs w:val="18"/>
        </w:rPr>
        <w:t>’</w:t>
      </w:r>
      <w:r w:rsidR="007E409E" w:rsidRPr="00EC30F6">
        <w:rPr>
          <w:rFonts w:ascii="Courier New" w:hAnsi="Courier New" w:cs="Courier New"/>
          <w:sz w:val="18"/>
          <w:szCs w:val="18"/>
        </w:rPr>
        <w:t xml:space="preserve"> </w:t>
      </w:r>
      <w:r w:rsidRPr="00EC30F6">
        <w:rPr>
          <w:rFonts w:ascii="Courier New" w:hAnsi="Courier New" w:cs="Courier New"/>
          <w:sz w:val="18"/>
          <w:szCs w:val="18"/>
        </w:rPr>
        <w:t xml:space="preserve">as a new OUTPATIENT SITE </w:t>
      </w:r>
    </w:p>
    <w:p w14:paraId="5BC75727" w14:textId="77777777" w:rsidR="004A4E77" w:rsidRPr="00EC30F6" w:rsidRDefault="004A4E77" w:rsidP="004A4E77">
      <w:pPr>
        <w:shd w:val="clear" w:color="auto" w:fill="E6E6E6"/>
        <w:autoSpaceDE w:val="0"/>
        <w:autoSpaceDN w:val="0"/>
        <w:adjustRightInd w:val="0"/>
        <w:ind w:firstLine="720"/>
        <w:rPr>
          <w:rFonts w:ascii="Courier New" w:hAnsi="Courier New" w:cs="Courier New"/>
          <w:sz w:val="18"/>
          <w:szCs w:val="18"/>
        </w:rPr>
      </w:pPr>
      <w:r w:rsidRPr="00EC30F6">
        <w:rPr>
          <w:rFonts w:ascii="Courier New" w:hAnsi="Courier New" w:cs="Courier New"/>
          <w:sz w:val="18"/>
          <w:szCs w:val="18"/>
        </w:rPr>
        <w:t xml:space="preserve">(the 1ST for this BPS PHARMACIES)? No// </w:t>
      </w:r>
      <w:r w:rsidRPr="00EC30F6">
        <w:rPr>
          <w:rFonts w:ascii="Courier New" w:hAnsi="Courier New" w:cs="Courier New"/>
          <w:b/>
          <w:sz w:val="18"/>
          <w:szCs w:val="18"/>
        </w:rPr>
        <w:t>Y</w:t>
      </w:r>
      <w:r w:rsidRPr="00EC30F6">
        <w:rPr>
          <w:rFonts w:ascii="Courier New" w:hAnsi="Courier New" w:cs="Courier New"/>
          <w:sz w:val="18"/>
          <w:szCs w:val="18"/>
        </w:rPr>
        <w:t>  (Yes)</w:t>
      </w:r>
    </w:p>
    <w:p w14:paraId="0967683D" w14:textId="77777777" w:rsidR="00B5147C" w:rsidRPr="00EC30F6" w:rsidRDefault="00B5147C" w:rsidP="00F233A2">
      <w:pPr>
        <w:shd w:val="clear" w:color="auto" w:fill="E6E6E6"/>
        <w:autoSpaceDE w:val="0"/>
        <w:autoSpaceDN w:val="0"/>
        <w:adjustRightInd w:val="0"/>
        <w:ind w:firstLine="720"/>
        <w:rPr>
          <w:rFonts w:ascii="Courier New" w:hAnsi="Courier New" w:cs="Courier New"/>
          <w:sz w:val="18"/>
          <w:szCs w:val="18"/>
          <w:lang w:val="fr-CA"/>
        </w:rPr>
      </w:pPr>
      <w:r w:rsidRPr="00EC30F6">
        <w:rPr>
          <w:rFonts w:ascii="Courier New" w:hAnsi="Courier New" w:cs="Courier New"/>
          <w:sz w:val="18"/>
          <w:szCs w:val="18"/>
          <w:lang w:val="fr-CA"/>
        </w:rPr>
        <w:t xml:space="preserve">Select OUTPATIENT SITE: </w:t>
      </w:r>
      <w:r w:rsidR="00C514F8" w:rsidRPr="00EC30F6">
        <w:rPr>
          <w:rFonts w:ascii="Courier New" w:hAnsi="Courier New" w:cs="Courier New"/>
          <w:sz w:val="18"/>
          <w:szCs w:val="18"/>
          <w:lang w:val="fr-CA"/>
        </w:rPr>
        <w:t xml:space="preserve"> </w:t>
      </w:r>
      <w:r w:rsidR="00C514F8" w:rsidRPr="00EC30F6">
        <w:rPr>
          <w:rFonts w:ascii="Courier New" w:hAnsi="Courier New" w:cs="Courier New"/>
          <w:b/>
          <w:sz w:val="18"/>
          <w:szCs w:val="18"/>
          <w:lang w:val="fr-CA"/>
        </w:rPr>
        <w:t>&lt;Enter&gt;</w:t>
      </w:r>
    </w:p>
    <w:p w14:paraId="5F169C6A" w14:textId="77777777" w:rsidR="00B5147C" w:rsidRPr="00EC30F6" w:rsidRDefault="00B5147C" w:rsidP="00F233A2">
      <w:pPr>
        <w:shd w:val="clear" w:color="auto" w:fill="E6E6E6"/>
        <w:autoSpaceDE w:val="0"/>
        <w:autoSpaceDN w:val="0"/>
        <w:adjustRightInd w:val="0"/>
        <w:ind w:firstLine="720"/>
        <w:rPr>
          <w:rFonts w:ascii="Courier New" w:hAnsi="Courier New" w:cs="Courier New"/>
          <w:sz w:val="18"/>
          <w:szCs w:val="18"/>
        </w:rPr>
      </w:pPr>
      <w:r w:rsidRPr="00EC30F6">
        <w:rPr>
          <w:rFonts w:ascii="Courier New" w:hAnsi="Courier New" w:cs="Courier New"/>
          <w:sz w:val="18"/>
          <w:szCs w:val="18"/>
        </w:rPr>
        <w:t xml:space="preserve">NCPDP #: 1098981// </w:t>
      </w:r>
      <w:r w:rsidR="00C514F8" w:rsidRPr="00EC30F6">
        <w:rPr>
          <w:rFonts w:ascii="Courier New" w:hAnsi="Courier New" w:cs="Courier New"/>
          <w:sz w:val="18"/>
          <w:szCs w:val="18"/>
        </w:rPr>
        <w:t xml:space="preserve"> </w:t>
      </w:r>
      <w:r w:rsidR="00C514F8" w:rsidRPr="00EC30F6">
        <w:rPr>
          <w:rFonts w:ascii="Courier New" w:hAnsi="Courier New" w:cs="Courier New"/>
          <w:b/>
          <w:sz w:val="18"/>
          <w:szCs w:val="18"/>
        </w:rPr>
        <w:t>&lt;Enter&gt;</w:t>
      </w:r>
    </w:p>
    <w:p w14:paraId="017B6774" w14:textId="77777777" w:rsidR="00B5147C" w:rsidRPr="00EC30F6" w:rsidRDefault="00B5147C" w:rsidP="00F233A2">
      <w:pPr>
        <w:shd w:val="clear" w:color="auto" w:fill="E6E6E6"/>
        <w:autoSpaceDE w:val="0"/>
        <w:autoSpaceDN w:val="0"/>
        <w:adjustRightInd w:val="0"/>
        <w:ind w:firstLine="720"/>
        <w:rPr>
          <w:rFonts w:ascii="Courier New" w:hAnsi="Courier New" w:cs="Courier New"/>
          <w:sz w:val="18"/>
          <w:szCs w:val="18"/>
        </w:rPr>
      </w:pPr>
      <w:r w:rsidRPr="00EC30F6">
        <w:rPr>
          <w:rFonts w:ascii="Courier New" w:hAnsi="Courier New" w:cs="Courier New"/>
          <w:sz w:val="18"/>
          <w:szCs w:val="18"/>
        </w:rPr>
        <w:t xml:space="preserve">CMOP SWITCH: CMOP OFF// </w:t>
      </w:r>
      <w:r w:rsidR="00C514F8" w:rsidRPr="00EC30F6">
        <w:rPr>
          <w:rFonts w:ascii="Courier New" w:hAnsi="Courier New" w:cs="Courier New"/>
          <w:sz w:val="18"/>
          <w:szCs w:val="18"/>
        </w:rPr>
        <w:t xml:space="preserve"> </w:t>
      </w:r>
      <w:r w:rsidR="00C514F8" w:rsidRPr="00EC30F6">
        <w:rPr>
          <w:rFonts w:ascii="Courier New" w:hAnsi="Courier New" w:cs="Courier New"/>
          <w:b/>
          <w:sz w:val="18"/>
          <w:szCs w:val="18"/>
        </w:rPr>
        <w:t>&lt;Enter&gt;</w:t>
      </w:r>
    </w:p>
    <w:p w14:paraId="763C718E" w14:textId="77777777" w:rsidR="00B5147C" w:rsidRPr="00EC30F6" w:rsidRDefault="00B5147C" w:rsidP="00F233A2">
      <w:pPr>
        <w:shd w:val="clear" w:color="auto" w:fill="E6E6E6"/>
        <w:autoSpaceDE w:val="0"/>
        <w:autoSpaceDN w:val="0"/>
        <w:adjustRightInd w:val="0"/>
        <w:ind w:firstLine="720"/>
        <w:rPr>
          <w:rFonts w:ascii="Courier New" w:hAnsi="Courier New" w:cs="Courier New"/>
          <w:sz w:val="18"/>
          <w:szCs w:val="18"/>
        </w:rPr>
      </w:pPr>
      <w:r w:rsidRPr="00EC30F6">
        <w:rPr>
          <w:rFonts w:ascii="Courier New" w:hAnsi="Courier New" w:cs="Courier New"/>
          <w:sz w:val="18"/>
          <w:szCs w:val="18"/>
        </w:rPr>
        <w:t xml:space="preserve">AUTO-REVERSE PARAMETER: 0// </w:t>
      </w:r>
      <w:r w:rsidR="00C514F8" w:rsidRPr="00EC30F6">
        <w:rPr>
          <w:rFonts w:ascii="Courier New" w:hAnsi="Courier New" w:cs="Courier New"/>
          <w:sz w:val="18"/>
          <w:szCs w:val="18"/>
        </w:rPr>
        <w:t xml:space="preserve"> </w:t>
      </w:r>
      <w:r w:rsidR="00C514F8" w:rsidRPr="00EC30F6">
        <w:rPr>
          <w:rFonts w:ascii="Courier New" w:hAnsi="Courier New" w:cs="Courier New"/>
          <w:b/>
          <w:sz w:val="18"/>
          <w:szCs w:val="18"/>
        </w:rPr>
        <w:t>&lt;Enter&gt;</w:t>
      </w:r>
    </w:p>
    <w:p w14:paraId="07DD3912" w14:textId="77777777" w:rsidR="006C73C1" w:rsidRPr="00EC30F6" w:rsidRDefault="00B5147C" w:rsidP="00F233A2">
      <w:pPr>
        <w:shd w:val="clear" w:color="auto" w:fill="E6E6E6"/>
        <w:autoSpaceDE w:val="0"/>
        <w:autoSpaceDN w:val="0"/>
        <w:adjustRightInd w:val="0"/>
        <w:ind w:firstLine="720"/>
        <w:rPr>
          <w:rFonts w:ascii="Courier New" w:hAnsi="Courier New" w:cs="Courier New"/>
          <w:sz w:val="18"/>
          <w:szCs w:val="18"/>
        </w:rPr>
      </w:pPr>
      <w:r w:rsidRPr="00EC30F6">
        <w:rPr>
          <w:rFonts w:ascii="Courier New" w:hAnsi="Courier New" w:cs="Courier New"/>
          <w:sz w:val="18"/>
          <w:szCs w:val="18"/>
        </w:rPr>
        <w:t>DEFAULT DEA #: AG12345//</w:t>
      </w:r>
      <w:r w:rsidR="00C514F8" w:rsidRPr="00EC30F6">
        <w:rPr>
          <w:rFonts w:ascii="Courier New" w:hAnsi="Courier New" w:cs="Courier New"/>
          <w:sz w:val="18"/>
          <w:szCs w:val="18"/>
        </w:rPr>
        <w:t xml:space="preserve">  </w:t>
      </w:r>
      <w:r w:rsidR="00C514F8" w:rsidRPr="00EC30F6">
        <w:rPr>
          <w:rFonts w:ascii="Courier New" w:hAnsi="Courier New" w:cs="Courier New"/>
          <w:b/>
          <w:sz w:val="18"/>
          <w:szCs w:val="18"/>
        </w:rPr>
        <w:t>&lt;Enter&gt;</w:t>
      </w:r>
    </w:p>
    <w:p w14:paraId="4CE31685" w14:textId="77777777" w:rsidR="005B5464" w:rsidRPr="00EC30F6" w:rsidRDefault="008F7679" w:rsidP="009C0E7B">
      <w:pPr>
        <w:autoSpaceDE w:val="0"/>
        <w:autoSpaceDN w:val="0"/>
        <w:adjustRightInd w:val="0"/>
        <w:spacing w:before="120"/>
      </w:pPr>
      <w:r w:rsidRPr="00EC30F6">
        <w:rPr>
          <w:b/>
        </w:rPr>
        <w:t>Note:</w:t>
      </w:r>
      <w:r w:rsidR="00A83F6C" w:rsidRPr="00EC30F6">
        <w:rPr>
          <w:b/>
        </w:rPr>
        <w:t xml:space="preserve"> </w:t>
      </w:r>
      <w:r w:rsidRPr="00EC30F6">
        <w:t xml:space="preserve"> </w:t>
      </w:r>
      <w:r w:rsidR="005B5464" w:rsidRPr="00EC30F6">
        <w:t xml:space="preserve">There must be at least one Outpatient Site entered for a BPS Pharmacy for electronic billing to occur. </w:t>
      </w:r>
      <w:r w:rsidRPr="00EC30F6">
        <w:t>Y</w:t>
      </w:r>
      <w:r w:rsidR="005B5464" w:rsidRPr="00EC30F6">
        <w:t>ou may assign multiple Outpatient Sites to a BPS Pharmacy, as in the case of a non-dispensing CBOC.</w:t>
      </w:r>
    </w:p>
    <w:bookmarkEnd w:id="19"/>
    <w:bookmarkEnd w:id="20"/>
    <w:p w14:paraId="3EE3C1E3" w14:textId="77777777" w:rsidR="00B96003" w:rsidRPr="00EC30F6" w:rsidRDefault="00F233A2" w:rsidP="001B3961">
      <w:pPr>
        <w:pStyle w:val="BodyText"/>
      </w:pPr>
      <w:r w:rsidRPr="00EC30F6">
        <w:rPr>
          <w:rFonts w:ascii="Times New Roman Bold" w:hAnsi="Times New Roman Bold"/>
          <w:b/>
          <w:color w:val="800080"/>
        </w:rPr>
        <w:br w:type="page"/>
      </w:r>
      <w:bookmarkStart w:id="21" w:name="OLE_LINK13"/>
      <w:bookmarkStart w:id="22" w:name="OLE_LINK14"/>
      <w:bookmarkStart w:id="23" w:name="OLE_LINK19"/>
      <w:r w:rsidRPr="00EC30F6">
        <w:lastRenderedPageBreak/>
        <w:t>I</w:t>
      </w:r>
      <w:r w:rsidR="006C1A7B" w:rsidRPr="00EC30F6">
        <w:t xml:space="preserve">ntegrated Billing </w:t>
      </w:r>
      <w:r w:rsidR="00B5147C" w:rsidRPr="00EC30F6">
        <w:t xml:space="preserve">will also need to activate the </w:t>
      </w:r>
      <w:r w:rsidR="006C1A7B" w:rsidRPr="00EC30F6">
        <w:t>ePharmacy interface</w:t>
      </w:r>
      <w:r w:rsidR="00C33455" w:rsidRPr="00EC30F6">
        <w:t xml:space="preserve"> using </w:t>
      </w:r>
      <w:r w:rsidR="00B96003" w:rsidRPr="00EC30F6">
        <w:t xml:space="preserve">the </w:t>
      </w:r>
      <w:r w:rsidR="00B5147C" w:rsidRPr="00EC30F6">
        <w:rPr>
          <w:i/>
        </w:rPr>
        <w:t>E</w:t>
      </w:r>
      <w:r w:rsidR="00D00614" w:rsidRPr="00EC30F6">
        <w:rPr>
          <w:i/>
        </w:rPr>
        <w:t>DIT</w:t>
      </w:r>
      <w:r w:rsidR="00B5147C" w:rsidRPr="00EC30F6">
        <w:rPr>
          <w:i/>
        </w:rPr>
        <w:t xml:space="preserve"> HIPAA NCPDP</w:t>
      </w:r>
      <w:r w:rsidR="001B3961" w:rsidRPr="00EC30F6">
        <w:rPr>
          <w:i/>
        </w:rPr>
        <w:t xml:space="preserve"> </w:t>
      </w:r>
      <w:r w:rsidR="00B5147C" w:rsidRPr="00EC30F6">
        <w:rPr>
          <w:i/>
        </w:rPr>
        <w:t>F</w:t>
      </w:r>
      <w:r w:rsidRPr="00EC30F6">
        <w:rPr>
          <w:i/>
        </w:rPr>
        <w:t>lag</w:t>
      </w:r>
      <w:r w:rsidR="00052B34" w:rsidRPr="00EC30F6">
        <w:t xml:space="preserve"> </w:t>
      </w:r>
      <w:r w:rsidR="00D00614" w:rsidRPr="00EC30F6">
        <w:t xml:space="preserve">[IBCNR EDIT HIPAA NCPDP FLAG] </w:t>
      </w:r>
      <w:r w:rsidR="00052B34" w:rsidRPr="00EC30F6">
        <w:t>option</w:t>
      </w:r>
      <w:r w:rsidR="00B96003" w:rsidRPr="00EC30F6">
        <w:t>.</w:t>
      </w:r>
      <w:r w:rsidR="006C1A7B" w:rsidRPr="00EC30F6">
        <w:t xml:space="preserve"> </w:t>
      </w:r>
      <w:r w:rsidR="00716018" w:rsidRPr="00EC30F6">
        <w:t>At the following prompt, enter “Active” to activate the NCPDP FLAG:</w:t>
      </w:r>
      <w:r w:rsidR="00AF6E1C" w:rsidRPr="00EC30F6">
        <w:t xml:space="preserve"> </w:t>
      </w:r>
    </w:p>
    <w:p w14:paraId="4291E593" w14:textId="77777777" w:rsidR="00B96003" w:rsidRPr="00EC30F6" w:rsidRDefault="00B5147C" w:rsidP="00DF6561">
      <w:pPr>
        <w:shd w:val="clear" w:color="auto" w:fill="E6E6E6"/>
        <w:autoSpaceDE w:val="0"/>
        <w:autoSpaceDN w:val="0"/>
        <w:adjustRightInd w:val="0"/>
        <w:spacing w:before="240"/>
        <w:ind w:firstLine="720"/>
        <w:rPr>
          <w:rFonts w:ascii="Courier New" w:hAnsi="Courier New" w:cs="Courier New"/>
          <w:sz w:val="18"/>
          <w:szCs w:val="18"/>
        </w:rPr>
      </w:pPr>
      <w:bookmarkStart w:id="24" w:name="OLE_LINK3"/>
      <w:bookmarkStart w:id="25" w:name="OLE_LINK4"/>
      <w:r w:rsidRPr="00EC30F6">
        <w:rPr>
          <w:rFonts w:ascii="Courier New" w:hAnsi="Courier New" w:cs="Courier New"/>
          <w:sz w:val="18"/>
          <w:szCs w:val="18"/>
        </w:rPr>
        <w:t>Edit HIPAA NCPDP ACTIVE FLAG</w:t>
      </w:r>
      <w:r w:rsidR="00B96003" w:rsidRPr="00EC30F6">
        <w:rPr>
          <w:rFonts w:ascii="Courier New" w:hAnsi="Courier New" w:cs="Courier New"/>
          <w:sz w:val="18"/>
          <w:szCs w:val="18"/>
        </w:rPr>
        <w:t xml:space="preserve"> </w:t>
      </w:r>
    </w:p>
    <w:p w14:paraId="72211682" w14:textId="77777777" w:rsidR="00B5147C" w:rsidRPr="00EC30F6" w:rsidRDefault="00B5147C" w:rsidP="00F233A2">
      <w:pPr>
        <w:shd w:val="clear" w:color="auto" w:fill="E6E6E6"/>
        <w:autoSpaceDE w:val="0"/>
        <w:autoSpaceDN w:val="0"/>
        <w:adjustRightInd w:val="0"/>
        <w:ind w:firstLine="720"/>
        <w:rPr>
          <w:rFonts w:ascii="Courier New" w:hAnsi="Courier New" w:cs="Courier New"/>
          <w:sz w:val="18"/>
          <w:szCs w:val="18"/>
        </w:rPr>
      </w:pPr>
      <w:r w:rsidRPr="00EC30F6">
        <w:rPr>
          <w:rFonts w:ascii="Courier New" w:hAnsi="Courier New" w:cs="Courier New"/>
          <w:sz w:val="18"/>
          <w:szCs w:val="18"/>
        </w:rPr>
        <w:t>(master switch to control e-Pharmacy NCPDP transactions)</w:t>
      </w:r>
    </w:p>
    <w:p w14:paraId="7A697ED2" w14:textId="77777777" w:rsidR="006C1A7B" w:rsidRPr="00EC30F6" w:rsidRDefault="006C1A7B" w:rsidP="00F233A2">
      <w:pPr>
        <w:shd w:val="clear" w:color="auto" w:fill="E6E6E6"/>
        <w:autoSpaceDE w:val="0"/>
        <w:autoSpaceDN w:val="0"/>
        <w:adjustRightInd w:val="0"/>
        <w:ind w:firstLine="720"/>
        <w:rPr>
          <w:rFonts w:ascii="Courier New" w:hAnsi="Courier New" w:cs="Courier New"/>
          <w:sz w:val="18"/>
          <w:szCs w:val="18"/>
        </w:rPr>
      </w:pPr>
    </w:p>
    <w:p w14:paraId="3C333966" w14:textId="77777777" w:rsidR="004C7C18" w:rsidRPr="00EC30F6" w:rsidRDefault="00B5147C" w:rsidP="00F233A2">
      <w:pPr>
        <w:shd w:val="clear" w:color="auto" w:fill="E6E6E6"/>
        <w:autoSpaceDE w:val="0"/>
        <w:autoSpaceDN w:val="0"/>
        <w:adjustRightInd w:val="0"/>
        <w:spacing w:after="240"/>
        <w:ind w:firstLine="720"/>
        <w:rPr>
          <w:rFonts w:ascii="Courier New" w:hAnsi="Courier New" w:cs="Courier New"/>
          <w:sz w:val="18"/>
          <w:szCs w:val="18"/>
        </w:rPr>
      </w:pPr>
      <w:r w:rsidRPr="00EC30F6">
        <w:rPr>
          <w:rFonts w:ascii="Courier New" w:hAnsi="Courier New" w:cs="Courier New"/>
          <w:sz w:val="18"/>
          <w:szCs w:val="18"/>
        </w:rPr>
        <w:t xml:space="preserve">HIPAA NCPDP ACTIVE FLAG: </w:t>
      </w:r>
      <w:r w:rsidRPr="00EC30F6">
        <w:rPr>
          <w:rFonts w:ascii="Courier New" w:hAnsi="Courier New" w:cs="Courier New"/>
          <w:b/>
          <w:sz w:val="18"/>
          <w:szCs w:val="18"/>
        </w:rPr>
        <w:t>Active</w:t>
      </w:r>
    </w:p>
    <w:bookmarkEnd w:id="21"/>
    <w:bookmarkEnd w:id="22"/>
    <w:bookmarkEnd w:id="23"/>
    <w:bookmarkEnd w:id="24"/>
    <w:bookmarkEnd w:id="25"/>
    <w:p w14:paraId="142DC251" w14:textId="77777777" w:rsidR="00544841" w:rsidRPr="00EC30F6" w:rsidRDefault="004C7C18" w:rsidP="00AB024F">
      <w:pPr>
        <w:pStyle w:val="BodyText"/>
      </w:pPr>
      <w:r w:rsidRPr="00EC30F6">
        <w:t>Once these two steps are completed, prescriptions processed locally (</w:t>
      </w:r>
      <w:r w:rsidR="003966E6" w:rsidRPr="00EC30F6">
        <w:t xml:space="preserve">WINDOW/MAIL FILL </w:t>
      </w:r>
      <w:r w:rsidRPr="00EC30F6">
        <w:t xml:space="preserve">or </w:t>
      </w:r>
      <w:r w:rsidR="003966E6" w:rsidRPr="00EC30F6">
        <w:t>REFILL</w:t>
      </w:r>
      <w:r w:rsidRPr="00EC30F6">
        <w:t>) that have third party prescription coverage, with the plan linked to the appropriate VA</w:t>
      </w:r>
      <w:r w:rsidR="00544841" w:rsidRPr="00EC30F6">
        <w:t xml:space="preserve"> Pharmacy</w:t>
      </w:r>
      <w:r w:rsidRPr="00EC30F6">
        <w:t xml:space="preserve"> plan and activated will have claims automatically</w:t>
      </w:r>
      <w:r w:rsidR="00474005" w:rsidRPr="00EC30F6">
        <w:t xml:space="preserve"> generated.</w:t>
      </w:r>
      <w:r w:rsidR="00A83F6C" w:rsidRPr="00EC30F6">
        <w:t xml:space="preserve"> </w:t>
      </w:r>
      <w:r w:rsidR="00474005" w:rsidRPr="00EC30F6">
        <w:t xml:space="preserve">(Please refer to </w:t>
      </w:r>
      <w:r w:rsidR="00474005" w:rsidRPr="00EC30F6">
        <w:rPr>
          <w:i/>
        </w:rPr>
        <w:t>e</w:t>
      </w:r>
      <w:r w:rsidR="00474005" w:rsidRPr="00EC30F6">
        <w:rPr>
          <w:i/>
        </w:rPr>
        <w:noBreakHyphen/>
      </w:r>
      <w:r w:rsidRPr="00EC30F6">
        <w:rPr>
          <w:i/>
        </w:rPr>
        <w:t>Pharmacy Claims Insurance Process User Guide</w:t>
      </w:r>
      <w:r w:rsidRPr="00EC30F6">
        <w:t xml:space="preserve"> for instructions for linking prescription plans to VA Pharmacy Plans.)</w:t>
      </w:r>
    </w:p>
    <w:p w14:paraId="3A84631C" w14:textId="77777777" w:rsidR="00544841" w:rsidRPr="00EC30F6" w:rsidRDefault="00544841" w:rsidP="00AB024F">
      <w:pPr>
        <w:pStyle w:val="BodyText"/>
      </w:pPr>
      <w:r w:rsidRPr="00EC30F6">
        <w:t>After your site has determined that claim generation is working smoothly, you will want to turn on the switch for CMOP processing. This will enable any prescriptions that are processed through the CMOP software that meet the criteria of electronic claim submission to be transmitted.</w:t>
      </w:r>
      <w:r w:rsidR="005B5464" w:rsidRPr="00EC30F6">
        <w:t xml:space="preserve"> </w:t>
      </w:r>
    </w:p>
    <w:p w14:paraId="03DB002B" w14:textId="77777777" w:rsidR="00544841" w:rsidRPr="00EC30F6" w:rsidRDefault="00544841" w:rsidP="00AB024F">
      <w:pPr>
        <w:pStyle w:val="BodyText"/>
      </w:pPr>
      <w:r w:rsidRPr="00EC30F6">
        <w:t>The CMOP switch is controlled by the Pharmacy Service and can be edited through</w:t>
      </w:r>
      <w:r w:rsidR="003966E6" w:rsidRPr="00EC30F6">
        <w:t xml:space="preserve"> the </w:t>
      </w:r>
      <w:r w:rsidRPr="00EC30F6">
        <w:rPr>
          <w:i/>
        </w:rPr>
        <w:t>E</w:t>
      </w:r>
      <w:r w:rsidR="0057730F" w:rsidRPr="00EC30F6">
        <w:rPr>
          <w:i/>
        </w:rPr>
        <w:t>dit Pharmacy ECME Pharmacy Data</w:t>
      </w:r>
      <w:r w:rsidR="0057730F" w:rsidRPr="00EC30F6">
        <w:rPr>
          <w:b/>
        </w:rPr>
        <w:t xml:space="preserve"> </w:t>
      </w:r>
      <w:r w:rsidR="00DF6561" w:rsidRPr="00EC30F6">
        <w:t xml:space="preserve">[BPS SETUP PHARMACY] </w:t>
      </w:r>
      <w:r w:rsidR="0057730F" w:rsidRPr="00EC30F6">
        <w:t>option.</w:t>
      </w:r>
    </w:p>
    <w:p w14:paraId="03A220AE" w14:textId="77777777" w:rsidR="00544841" w:rsidRPr="00EC30F6" w:rsidRDefault="00544841" w:rsidP="009E4FA1">
      <w:pPr>
        <w:autoSpaceDE w:val="0"/>
        <w:autoSpaceDN w:val="0"/>
        <w:adjustRightInd w:val="0"/>
        <w:rPr>
          <w:b/>
          <w:color w:val="800080"/>
        </w:rPr>
      </w:pPr>
    </w:p>
    <w:p w14:paraId="7DCC6961" w14:textId="77777777" w:rsidR="00544841" w:rsidRPr="00EC30F6" w:rsidRDefault="00544841" w:rsidP="00F233A2">
      <w:pPr>
        <w:shd w:val="clear" w:color="auto" w:fill="E6E6E6"/>
        <w:autoSpaceDE w:val="0"/>
        <w:autoSpaceDN w:val="0"/>
        <w:adjustRightInd w:val="0"/>
        <w:ind w:firstLine="720"/>
        <w:rPr>
          <w:rFonts w:ascii="Courier New" w:hAnsi="Courier New" w:cs="Courier New"/>
          <w:sz w:val="18"/>
          <w:szCs w:val="18"/>
        </w:rPr>
      </w:pPr>
      <w:bookmarkStart w:id="26" w:name="OLE_LINK9"/>
      <w:bookmarkStart w:id="27" w:name="OLE_LINK10"/>
      <w:r w:rsidRPr="00EC30F6">
        <w:rPr>
          <w:rFonts w:ascii="Courier New" w:hAnsi="Courier New" w:cs="Courier New"/>
          <w:sz w:val="18"/>
          <w:szCs w:val="18"/>
        </w:rPr>
        <w:t xml:space="preserve">Select BPS PHARMACIES NAME:    </w:t>
      </w:r>
      <w:smartTag w:uri="urn:schemas-microsoft-com:office:smarttags" w:element="State">
        <w:smartTag w:uri="urn:schemas-microsoft-com:office:smarttags" w:element="place">
          <w:r w:rsidR="00DF6561" w:rsidRPr="00EC30F6">
            <w:rPr>
              <w:rFonts w:ascii="Courier New" w:hAnsi="Courier New" w:cs="Courier New"/>
              <w:b/>
              <w:sz w:val="18"/>
              <w:szCs w:val="18"/>
            </w:rPr>
            <w:t>ALASKA</w:t>
          </w:r>
        </w:smartTag>
      </w:smartTag>
    </w:p>
    <w:p w14:paraId="25F3BAF5" w14:textId="77777777" w:rsidR="00544841" w:rsidRPr="00EC30F6" w:rsidRDefault="00544841" w:rsidP="00F233A2">
      <w:pPr>
        <w:shd w:val="clear" w:color="auto" w:fill="E6E6E6"/>
        <w:autoSpaceDE w:val="0"/>
        <w:autoSpaceDN w:val="0"/>
        <w:adjustRightInd w:val="0"/>
        <w:ind w:firstLine="720"/>
        <w:rPr>
          <w:rFonts w:ascii="Courier New" w:hAnsi="Courier New" w:cs="Courier New"/>
          <w:sz w:val="18"/>
          <w:szCs w:val="18"/>
        </w:rPr>
      </w:pPr>
      <w:r w:rsidRPr="00EC30F6">
        <w:rPr>
          <w:rFonts w:ascii="Courier New" w:hAnsi="Courier New" w:cs="Courier New"/>
          <w:sz w:val="18"/>
          <w:szCs w:val="18"/>
        </w:rPr>
        <w:t xml:space="preserve">Select OUTPATIENT SITE: </w:t>
      </w:r>
      <w:smartTag w:uri="urn:schemas-microsoft-com:office:smarttags" w:element="place">
        <w:smartTag w:uri="urn:schemas-microsoft-com:office:smarttags" w:element="State">
          <w:r w:rsidRPr="00EC30F6">
            <w:rPr>
              <w:rFonts w:ascii="Courier New" w:hAnsi="Courier New" w:cs="Courier New"/>
              <w:sz w:val="18"/>
              <w:szCs w:val="18"/>
            </w:rPr>
            <w:t>ALASKA</w:t>
          </w:r>
        </w:smartTag>
      </w:smartTag>
      <w:r w:rsidRPr="00EC30F6">
        <w:rPr>
          <w:rFonts w:ascii="Courier New" w:hAnsi="Courier New" w:cs="Courier New"/>
          <w:sz w:val="18"/>
          <w:szCs w:val="18"/>
        </w:rPr>
        <w:t xml:space="preserve"> VA HSRO// </w:t>
      </w:r>
      <w:r w:rsidR="00D00614" w:rsidRPr="00EC30F6">
        <w:rPr>
          <w:rFonts w:ascii="Courier New" w:hAnsi="Courier New" w:cs="Courier New"/>
          <w:sz w:val="18"/>
          <w:szCs w:val="18"/>
        </w:rPr>
        <w:t xml:space="preserve"> </w:t>
      </w:r>
      <w:r w:rsidR="00D00614" w:rsidRPr="00EC30F6">
        <w:rPr>
          <w:rFonts w:ascii="Courier New" w:hAnsi="Courier New" w:cs="Courier New"/>
          <w:b/>
          <w:sz w:val="18"/>
          <w:szCs w:val="18"/>
        </w:rPr>
        <w:t>&lt;Enter&gt;</w:t>
      </w:r>
    </w:p>
    <w:p w14:paraId="12580147" w14:textId="77777777" w:rsidR="00544841" w:rsidRPr="00EC30F6" w:rsidRDefault="00544841" w:rsidP="00F233A2">
      <w:pPr>
        <w:shd w:val="clear" w:color="auto" w:fill="E6E6E6"/>
        <w:autoSpaceDE w:val="0"/>
        <w:autoSpaceDN w:val="0"/>
        <w:adjustRightInd w:val="0"/>
        <w:ind w:firstLine="720"/>
        <w:rPr>
          <w:rFonts w:ascii="Courier New" w:hAnsi="Courier New" w:cs="Courier New"/>
          <w:sz w:val="18"/>
          <w:szCs w:val="18"/>
          <w:lang w:val="fr-CA"/>
        </w:rPr>
      </w:pPr>
      <w:r w:rsidRPr="00EC30F6">
        <w:rPr>
          <w:rFonts w:ascii="Courier New" w:hAnsi="Courier New" w:cs="Courier New"/>
          <w:sz w:val="18"/>
          <w:szCs w:val="18"/>
          <w:lang w:val="fr-CA"/>
        </w:rPr>
        <w:t xml:space="preserve">  OUTPATIENT SITE: ALASKA VA HSRO// </w:t>
      </w:r>
      <w:r w:rsidR="00D00614" w:rsidRPr="00EC30F6">
        <w:rPr>
          <w:rFonts w:ascii="Courier New" w:hAnsi="Courier New" w:cs="Courier New"/>
          <w:sz w:val="18"/>
          <w:szCs w:val="18"/>
          <w:lang w:val="fr-CA"/>
        </w:rPr>
        <w:t xml:space="preserve"> </w:t>
      </w:r>
      <w:r w:rsidR="00D00614" w:rsidRPr="00EC30F6">
        <w:rPr>
          <w:rFonts w:ascii="Courier New" w:hAnsi="Courier New" w:cs="Courier New"/>
          <w:b/>
          <w:sz w:val="18"/>
          <w:szCs w:val="18"/>
          <w:lang w:val="fr-CA"/>
        </w:rPr>
        <w:t>&lt;Enter&gt;</w:t>
      </w:r>
    </w:p>
    <w:p w14:paraId="5535C414" w14:textId="77777777" w:rsidR="00544841" w:rsidRPr="00EC30F6" w:rsidRDefault="00544841" w:rsidP="00F233A2">
      <w:pPr>
        <w:shd w:val="clear" w:color="auto" w:fill="E6E6E6"/>
        <w:autoSpaceDE w:val="0"/>
        <w:autoSpaceDN w:val="0"/>
        <w:adjustRightInd w:val="0"/>
        <w:ind w:firstLine="720"/>
        <w:rPr>
          <w:rFonts w:ascii="Courier New" w:hAnsi="Courier New" w:cs="Courier New"/>
          <w:sz w:val="18"/>
          <w:szCs w:val="18"/>
        </w:rPr>
      </w:pPr>
      <w:r w:rsidRPr="00EC30F6">
        <w:rPr>
          <w:rFonts w:ascii="Courier New" w:hAnsi="Courier New" w:cs="Courier New"/>
          <w:sz w:val="18"/>
          <w:szCs w:val="18"/>
        </w:rPr>
        <w:t xml:space="preserve">Select OUTPATIENT SITE: </w:t>
      </w:r>
      <w:r w:rsidR="00D00614" w:rsidRPr="00EC30F6">
        <w:rPr>
          <w:rFonts w:ascii="Courier New" w:hAnsi="Courier New" w:cs="Courier New"/>
          <w:sz w:val="18"/>
          <w:szCs w:val="18"/>
        </w:rPr>
        <w:t xml:space="preserve"> </w:t>
      </w:r>
      <w:r w:rsidR="00D00614" w:rsidRPr="00EC30F6">
        <w:rPr>
          <w:rFonts w:ascii="Courier New" w:hAnsi="Courier New" w:cs="Courier New"/>
          <w:b/>
          <w:sz w:val="18"/>
          <w:szCs w:val="18"/>
        </w:rPr>
        <w:t>&lt;Enter&gt;</w:t>
      </w:r>
    </w:p>
    <w:p w14:paraId="0AB01174" w14:textId="77777777" w:rsidR="00544841" w:rsidRPr="00EC30F6" w:rsidRDefault="00544841" w:rsidP="00F233A2">
      <w:pPr>
        <w:shd w:val="clear" w:color="auto" w:fill="E6E6E6"/>
        <w:autoSpaceDE w:val="0"/>
        <w:autoSpaceDN w:val="0"/>
        <w:adjustRightInd w:val="0"/>
        <w:ind w:firstLine="720"/>
        <w:rPr>
          <w:rFonts w:ascii="Courier New" w:hAnsi="Courier New" w:cs="Courier New"/>
          <w:sz w:val="18"/>
          <w:szCs w:val="18"/>
        </w:rPr>
      </w:pPr>
      <w:r w:rsidRPr="00EC30F6">
        <w:rPr>
          <w:rFonts w:ascii="Courier New" w:hAnsi="Courier New" w:cs="Courier New"/>
          <w:sz w:val="18"/>
          <w:szCs w:val="18"/>
        </w:rPr>
        <w:t>NCPDP #: 1098981//</w:t>
      </w:r>
      <w:r w:rsidR="00D00614" w:rsidRPr="00EC30F6">
        <w:rPr>
          <w:rFonts w:ascii="Courier New" w:hAnsi="Courier New" w:cs="Courier New"/>
          <w:sz w:val="18"/>
          <w:szCs w:val="18"/>
        </w:rPr>
        <w:t xml:space="preserve"> </w:t>
      </w:r>
      <w:r w:rsidRPr="00EC30F6">
        <w:rPr>
          <w:rFonts w:ascii="Courier New" w:hAnsi="Courier New" w:cs="Courier New"/>
          <w:sz w:val="18"/>
          <w:szCs w:val="18"/>
        </w:rPr>
        <w:t xml:space="preserve"> </w:t>
      </w:r>
      <w:r w:rsidR="00D00614" w:rsidRPr="00EC30F6">
        <w:rPr>
          <w:rFonts w:ascii="Courier New" w:hAnsi="Courier New" w:cs="Courier New"/>
          <w:b/>
          <w:sz w:val="18"/>
          <w:szCs w:val="18"/>
        </w:rPr>
        <w:t>&lt;Enter&gt;</w:t>
      </w:r>
    </w:p>
    <w:p w14:paraId="1F9A4EFB" w14:textId="77777777" w:rsidR="00544841" w:rsidRPr="00EC30F6" w:rsidRDefault="00544841" w:rsidP="0057730F">
      <w:pPr>
        <w:shd w:val="clear" w:color="auto" w:fill="E6E6E6"/>
        <w:autoSpaceDE w:val="0"/>
        <w:autoSpaceDN w:val="0"/>
        <w:adjustRightInd w:val="0"/>
        <w:ind w:firstLine="720"/>
        <w:rPr>
          <w:rFonts w:ascii="Courier New" w:hAnsi="Courier New" w:cs="Courier New"/>
          <w:sz w:val="18"/>
          <w:szCs w:val="18"/>
        </w:rPr>
      </w:pPr>
      <w:r w:rsidRPr="00EC30F6">
        <w:rPr>
          <w:rFonts w:ascii="Courier New" w:hAnsi="Courier New" w:cs="Courier New"/>
          <w:sz w:val="18"/>
          <w:szCs w:val="18"/>
          <w:shd w:val="clear" w:color="auto" w:fill="E6E6E6"/>
        </w:rPr>
        <w:t xml:space="preserve">CMOP SWITCH: CMOP OFF// </w:t>
      </w:r>
      <w:r w:rsidR="0018512A" w:rsidRPr="00EC30F6">
        <w:rPr>
          <w:rFonts w:ascii="Courier New" w:hAnsi="Courier New" w:cs="Courier New"/>
          <w:b/>
          <w:sz w:val="18"/>
          <w:szCs w:val="18"/>
          <w:shd w:val="clear" w:color="auto" w:fill="E6E6E6"/>
        </w:rPr>
        <w:t>CMOP</w:t>
      </w:r>
      <w:r w:rsidR="0018512A" w:rsidRPr="00EC30F6">
        <w:rPr>
          <w:rFonts w:ascii="Courier New" w:hAnsi="Courier New" w:cs="Courier New"/>
          <w:b/>
          <w:color w:val="FF0000"/>
          <w:sz w:val="18"/>
          <w:szCs w:val="18"/>
          <w:shd w:val="clear" w:color="auto" w:fill="E6E6E6"/>
        </w:rPr>
        <w:t xml:space="preserve"> </w:t>
      </w:r>
      <w:r w:rsidR="004A4E77" w:rsidRPr="00EC30F6">
        <w:rPr>
          <w:rFonts w:ascii="Courier New" w:hAnsi="Courier New" w:cs="Courier New"/>
          <w:b/>
          <w:sz w:val="18"/>
          <w:szCs w:val="18"/>
          <w:shd w:val="clear" w:color="auto" w:fill="E6E6E6"/>
        </w:rPr>
        <w:t>ON</w:t>
      </w:r>
      <w:r w:rsidR="004A4E77" w:rsidRPr="00EC30F6">
        <w:rPr>
          <w:rFonts w:ascii="Courier New" w:hAnsi="Courier New" w:cs="Courier New"/>
          <w:sz w:val="18"/>
          <w:szCs w:val="18"/>
          <w:shd w:val="clear" w:color="auto" w:fill="E6E6E6"/>
        </w:rPr>
        <w:tab/>
      </w:r>
      <w:r w:rsidR="008F7679" w:rsidRPr="00EC30F6">
        <w:rPr>
          <w:rFonts w:ascii="Courier New" w:hAnsi="Courier New" w:cs="Courier New"/>
          <w:sz w:val="18"/>
          <w:szCs w:val="18"/>
          <w:shd w:val="clear" w:color="auto" w:fill="E6E6E6"/>
        </w:rPr>
        <w:t xml:space="preserve">     </w:t>
      </w:r>
      <w:r w:rsidR="00D0069B" w:rsidRPr="00EC30F6">
        <w:rPr>
          <w:rFonts w:ascii="Courier New" w:hAnsi="Courier New" w:cs="Courier New"/>
          <w:sz w:val="18"/>
          <w:szCs w:val="18"/>
        </w:rPr>
        <w:sym w:font="Wingdings" w:char="F0E7"/>
      </w:r>
      <w:r w:rsidR="0057730F" w:rsidRPr="00EC30F6">
        <w:rPr>
          <w:rFonts w:ascii="Courier New" w:hAnsi="Courier New" w:cs="Courier New"/>
          <w:sz w:val="18"/>
          <w:szCs w:val="18"/>
        </w:rPr>
        <w:t xml:space="preserve"> </w:t>
      </w:r>
      <w:r w:rsidR="0057730F" w:rsidRPr="00EC30F6">
        <w:rPr>
          <w:rFonts w:ascii="Courier New" w:hAnsi="Courier New" w:cs="Courier New"/>
          <w:sz w:val="18"/>
          <w:szCs w:val="18"/>
          <w:shd w:val="clear" w:color="auto" w:fill="FFFFFF"/>
        </w:rPr>
        <w:t xml:space="preserve">Change to </w:t>
      </w:r>
      <w:smartTag w:uri="urn:schemas-microsoft-com:office:smarttags" w:element="place">
        <w:smartTag w:uri="urn:schemas-microsoft-com:office:smarttags" w:element="City">
          <w:r w:rsidR="00D0069B" w:rsidRPr="00EC30F6">
            <w:rPr>
              <w:rFonts w:ascii="Courier New" w:hAnsi="Courier New" w:cs="Courier New"/>
              <w:sz w:val="18"/>
              <w:szCs w:val="18"/>
              <w:shd w:val="clear" w:color="auto" w:fill="FFFFFF"/>
            </w:rPr>
            <w:t>CMOP</w:t>
          </w:r>
        </w:smartTag>
        <w:r w:rsidR="00D0069B" w:rsidRPr="00EC30F6">
          <w:rPr>
            <w:rFonts w:ascii="Courier New" w:hAnsi="Courier New" w:cs="Courier New"/>
            <w:sz w:val="18"/>
            <w:szCs w:val="18"/>
            <w:shd w:val="clear" w:color="auto" w:fill="FFFFFF"/>
          </w:rPr>
          <w:t xml:space="preserve"> </w:t>
        </w:r>
        <w:smartTag w:uri="urn:schemas-microsoft-com:office:smarttags" w:element="State">
          <w:r w:rsidR="00D0069B" w:rsidRPr="00EC30F6">
            <w:rPr>
              <w:rFonts w:ascii="Courier New" w:hAnsi="Courier New" w:cs="Courier New"/>
              <w:sz w:val="18"/>
              <w:szCs w:val="18"/>
              <w:shd w:val="clear" w:color="auto" w:fill="FFFFFF"/>
            </w:rPr>
            <w:t>ON</w:t>
          </w:r>
        </w:smartTag>
      </w:smartTag>
      <w:r w:rsidR="00D0069B" w:rsidRPr="00EC30F6">
        <w:rPr>
          <w:rFonts w:ascii="Courier New" w:hAnsi="Courier New" w:cs="Courier New"/>
          <w:sz w:val="18"/>
          <w:szCs w:val="18"/>
          <w:shd w:val="clear" w:color="auto" w:fill="FFFFFF"/>
        </w:rPr>
        <w:t xml:space="preserve"> </w:t>
      </w:r>
      <w:r w:rsidR="008F7679" w:rsidRPr="00EC30F6">
        <w:rPr>
          <w:rFonts w:ascii="Courier New" w:hAnsi="Courier New" w:cs="Courier New"/>
          <w:sz w:val="18"/>
          <w:szCs w:val="18"/>
          <w:shd w:val="clear" w:color="auto" w:fill="FFFFFF"/>
        </w:rPr>
        <w:t>or 1 w</w:t>
      </w:r>
      <w:r w:rsidR="00D0069B" w:rsidRPr="00EC30F6">
        <w:rPr>
          <w:rFonts w:ascii="Courier New" w:hAnsi="Courier New" w:cs="Courier New"/>
          <w:sz w:val="18"/>
          <w:szCs w:val="18"/>
          <w:shd w:val="clear" w:color="auto" w:fill="FFFFFF"/>
        </w:rPr>
        <w:t>hen ready</w:t>
      </w:r>
      <w:r w:rsidR="008F7679" w:rsidRPr="00EC30F6">
        <w:rPr>
          <w:rFonts w:ascii="Courier New" w:hAnsi="Courier New" w:cs="Courier New"/>
          <w:sz w:val="18"/>
          <w:szCs w:val="18"/>
          <w:shd w:val="clear" w:color="auto" w:fill="FFFFFF"/>
        </w:rPr>
        <w:t xml:space="preserve"> for    </w:t>
      </w:r>
      <w:r w:rsidR="00D00614" w:rsidRPr="00EC30F6">
        <w:rPr>
          <w:rFonts w:ascii="Courier New" w:hAnsi="Courier New" w:cs="Courier New"/>
          <w:sz w:val="18"/>
          <w:szCs w:val="18"/>
          <w:shd w:val="clear" w:color="auto" w:fill="FFFFFF"/>
        </w:rPr>
        <w:t xml:space="preserve"> </w:t>
      </w:r>
      <w:r w:rsidR="00D00614" w:rsidRPr="00EC30F6">
        <w:tab/>
      </w:r>
      <w:r w:rsidRPr="00EC30F6">
        <w:rPr>
          <w:rFonts w:ascii="Courier New" w:hAnsi="Courier New" w:cs="Courier New"/>
          <w:sz w:val="18"/>
          <w:szCs w:val="18"/>
        </w:rPr>
        <w:t xml:space="preserve">AUTO-REVERSE PARAMETER: 0// </w:t>
      </w:r>
      <w:r w:rsidR="00D00614" w:rsidRPr="00EC30F6">
        <w:rPr>
          <w:rFonts w:ascii="Courier New" w:hAnsi="Courier New" w:cs="Courier New"/>
          <w:sz w:val="18"/>
          <w:szCs w:val="18"/>
        </w:rPr>
        <w:t xml:space="preserve"> </w:t>
      </w:r>
      <w:r w:rsidR="00D00614" w:rsidRPr="00EC30F6">
        <w:rPr>
          <w:rFonts w:ascii="Courier New" w:hAnsi="Courier New" w:cs="Courier New"/>
          <w:b/>
          <w:sz w:val="18"/>
          <w:szCs w:val="18"/>
        </w:rPr>
        <w:t>&lt;Enter&gt;</w:t>
      </w:r>
      <w:r w:rsidR="0057730F" w:rsidRPr="00EC30F6">
        <w:rPr>
          <w:rFonts w:ascii="Courier New" w:hAnsi="Courier New" w:cs="Courier New"/>
          <w:sz w:val="18"/>
          <w:szCs w:val="18"/>
        </w:rPr>
        <w:tab/>
        <w:t xml:space="preserve"> </w:t>
      </w:r>
      <w:r w:rsidR="0057730F" w:rsidRPr="00EC30F6">
        <w:rPr>
          <w:rFonts w:ascii="Courier New" w:hAnsi="Courier New" w:cs="Courier New"/>
          <w:sz w:val="18"/>
          <w:szCs w:val="18"/>
          <w:shd w:val="clear" w:color="auto" w:fill="FFFFFF"/>
        </w:rPr>
        <w:t>electronic claim submission</w:t>
      </w:r>
      <w:r w:rsidR="00D00614" w:rsidRPr="00EC30F6">
        <w:rPr>
          <w:rFonts w:ascii="Courier New" w:hAnsi="Courier New" w:cs="Courier New"/>
          <w:sz w:val="18"/>
          <w:szCs w:val="18"/>
          <w:shd w:val="clear" w:color="auto" w:fill="FFFFFF"/>
        </w:rPr>
        <w:t xml:space="preserve"> </w:t>
      </w:r>
      <w:r w:rsidR="008F7679" w:rsidRPr="00EC30F6">
        <w:rPr>
          <w:rFonts w:ascii="Courier New" w:hAnsi="Courier New" w:cs="Courier New"/>
          <w:sz w:val="18"/>
          <w:szCs w:val="18"/>
          <w:shd w:val="clear" w:color="auto" w:fill="FFFFFF"/>
        </w:rPr>
        <w:t xml:space="preserve">to occur    </w:t>
      </w:r>
      <w:r w:rsidR="00D00614" w:rsidRPr="00EC30F6">
        <w:rPr>
          <w:rFonts w:ascii="Courier New" w:hAnsi="Courier New" w:cs="Courier New"/>
          <w:sz w:val="18"/>
          <w:szCs w:val="18"/>
          <w:shd w:val="clear" w:color="auto" w:fill="FFFFFF"/>
        </w:rPr>
        <w:t xml:space="preserve"> </w:t>
      </w:r>
      <w:r w:rsidR="008F7679" w:rsidRPr="00EC30F6">
        <w:rPr>
          <w:rFonts w:ascii="Courier New" w:hAnsi="Courier New" w:cs="Courier New"/>
          <w:sz w:val="18"/>
          <w:szCs w:val="18"/>
          <w:shd w:val="clear" w:color="auto" w:fill="FFFFFF"/>
        </w:rPr>
        <w:t xml:space="preserve">     </w:t>
      </w:r>
      <w:r w:rsidR="003966E6" w:rsidRPr="00EC30F6">
        <w:rPr>
          <w:rFonts w:ascii="Courier New" w:hAnsi="Courier New" w:cs="Courier New"/>
          <w:sz w:val="18"/>
          <w:szCs w:val="18"/>
          <w:shd w:val="clear" w:color="auto" w:fill="FFFFFF"/>
        </w:rPr>
        <w:t xml:space="preserve">    </w:t>
      </w:r>
    </w:p>
    <w:p w14:paraId="7DD4C3BA" w14:textId="77777777" w:rsidR="00544841" w:rsidRPr="00EC30F6" w:rsidRDefault="00544841" w:rsidP="00F233A2">
      <w:pPr>
        <w:shd w:val="clear" w:color="auto" w:fill="E6E6E6"/>
        <w:autoSpaceDE w:val="0"/>
        <w:autoSpaceDN w:val="0"/>
        <w:adjustRightInd w:val="0"/>
        <w:ind w:firstLine="720"/>
        <w:rPr>
          <w:rFonts w:ascii="Courier New" w:hAnsi="Courier New" w:cs="Courier New"/>
          <w:sz w:val="18"/>
          <w:szCs w:val="18"/>
        </w:rPr>
      </w:pPr>
      <w:r w:rsidRPr="00EC30F6">
        <w:rPr>
          <w:rFonts w:ascii="Courier New" w:hAnsi="Courier New" w:cs="Courier New"/>
          <w:sz w:val="18"/>
          <w:szCs w:val="18"/>
        </w:rPr>
        <w:t>DEFAULT DEA #: AG12345//</w:t>
      </w:r>
      <w:r w:rsidR="00D00614" w:rsidRPr="00EC30F6">
        <w:rPr>
          <w:rFonts w:ascii="Courier New" w:hAnsi="Courier New" w:cs="Courier New"/>
          <w:sz w:val="18"/>
          <w:szCs w:val="18"/>
        </w:rPr>
        <w:t xml:space="preserve">  </w:t>
      </w:r>
      <w:r w:rsidR="00D00614" w:rsidRPr="00EC30F6">
        <w:rPr>
          <w:rFonts w:ascii="Courier New" w:hAnsi="Courier New" w:cs="Courier New"/>
          <w:b/>
          <w:sz w:val="18"/>
          <w:szCs w:val="18"/>
        </w:rPr>
        <w:t>&lt;Enter&gt;</w:t>
      </w:r>
      <w:r w:rsidR="00D00614" w:rsidRPr="00EC30F6">
        <w:rPr>
          <w:rFonts w:ascii="Courier New" w:hAnsi="Courier New" w:cs="Courier New"/>
          <w:sz w:val="18"/>
          <w:szCs w:val="18"/>
        </w:rPr>
        <w:tab/>
      </w:r>
      <w:r w:rsidR="00D00614" w:rsidRPr="00EC30F6">
        <w:rPr>
          <w:rFonts w:ascii="Courier New" w:hAnsi="Courier New" w:cs="Courier New"/>
          <w:sz w:val="18"/>
          <w:szCs w:val="18"/>
        </w:rPr>
        <w:tab/>
        <w:t xml:space="preserve"> </w:t>
      </w:r>
      <w:r w:rsidR="00D00614" w:rsidRPr="00EC30F6">
        <w:rPr>
          <w:rFonts w:ascii="Courier New" w:hAnsi="Courier New" w:cs="Courier New"/>
          <w:sz w:val="18"/>
          <w:szCs w:val="18"/>
          <w:shd w:val="clear" w:color="auto" w:fill="FFFFFF"/>
        </w:rPr>
        <w:t>during CMOP transmissions. </w:t>
      </w:r>
      <w:r w:rsidR="008F7679" w:rsidRPr="00EC30F6">
        <w:rPr>
          <w:rFonts w:ascii="Courier New" w:hAnsi="Courier New" w:cs="Courier New"/>
          <w:sz w:val="18"/>
          <w:szCs w:val="18"/>
          <w:shd w:val="clear" w:color="auto" w:fill="FFFFFF"/>
        </w:rPr>
        <w:t>  </w:t>
      </w:r>
      <w:r w:rsidR="00D00614" w:rsidRPr="00EC30F6">
        <w:rPr>
          <w:rFonts w:ascii="Courier New" w:hAnsi="Courier New" w:cs="Courier New"/>
          <w:sz w:val="18"/>
          <w:szCs w:val="18"/>
          <w:shd w:val="clear" w:color="auto" w:fill="FFFFFF"/>
        </w:rPr>
        <w:t>       </w:t>
      </w:r>
      <w:r w:rsidR="008F7679" w:rsidRPr="00EC30F6">
        <w:rPr>
          <w:rFonts w:ascii="Courier New" w:hAnsi="Courier New" w:cs="Courier New"/>
          <w:sz w:val="18"/>
          <w:szCs w:val="18"/>
          <w:shd w:val="clear" w:color="auto" w:fill="FFFFFF"/>
        </w:rPr>
        <w:t xml:space="preserve"> </w:t>
      </w:r>
      <w:r w:rsidR="00D00614" w:rsidRPr="00EC30F6">
        <w:rPr>
          <w:rFonts w:ascii="Courier New" w:hAnsi="Courier New" w:cs="Courier New"/>
          <w:sz w:val="18"/>
          <w:szCs w:val="18"/>
          <w:shd w:val="clear" w:color="auto" w:fill="FFFFFF"/>
        </w:rPr>
        <w:t> </w:t>
      </w:r>
    </w:p>
    <w:p w14:paraId="6665C0E3" w14:textId="77777777" w:rsidR="00D00614" w:rsidRPr="00EC30F6" w:rsidRDefault="00D00614" w:rsidP="00F233A2">
      <w:pPr>
        <w:shd w:val="clear" w:color="auto" w:fill="E6E6E6"/>
        <w:autoSpaceDE w:val="0"/>
        <w:autoSpaceDN w:val="0"/>
        <w:adjustRightInd w:val="0"/>
        <w:ind w:firstLine="720"/>
        <w:rPr>
          <w:rFonts w:ascii="Courier New" w:hAnsi="Courier New" w:cs="Courier New"/>
          <w:sz w:val="18"/>
          <w:szCs w:val="18"/>
        </w:rPr>
      </w:pPr>
    </w:p>
    <w:p w14:paraId="68A5AA4A" w14:textId="77777777" w:rsidR="00544841" w:rsidRPr="00EC30F6" w:rsidRDefault="00544841" w:rsidP="004C7C18">
      <w:pPr>
        <w:spacing w:after="240" w:line="260" w:lineRule="exact"/>
        <w:rPr>
          <w:color w:val="800080"/>
        </w:rPr>
      </w:pPr>
    </w:p>
    <w:bookmarkEnd w:id="26"/>
    <w:bookmarkEnd w:id="27"/>
    <w:p w14:paraId="3682D351" w14:textId="77777777" w:rsidR="00620EEA" w:rsidRPr="00EC30F6" w:rsidRDefault="00620EEA" w:rsidP="00D2538A">
      <w:pPr>
        <w:rPr>
          <w:color w:val="000000"/>
        </w:rPr>
      </w:pPr>
    </w:p>
    <w:p w14:paraId="53F19C9F" w14:textId="77777777" w:rsidR="00620EEA" w:rsidRPr="00EC30F6" w:rsidRDefault="00620EEA" w:rsidP="00620EEA">
      <w:pPr>
        <w:tabs>
          <w:tab w:val="left" w:pos="720"/>
          <w:tab w:val="left" w:pos="5130"/>
        </w:tabs>
        <w:jc w:val="center"/>
        <w:rPr>
          <w:color w:val="000000"/>
        </w:rPr>
      </w:pPr>
    </w:p>
    <w:p w14:paraId="77126390" w14:textId="77777777" w:rsidR="00620EEA" w:rsidRPr="00EC30F6" w:rsidRDefault="00620EEA" w:rsidP="00620EEA">
      <w:pPr>
        <w:tabs>
          <w:tab w:val="left" w:pos="720"/>
          <w:tab w:val="left" w:pos="5130"/>
        </w:tabs>
        <w:jc w:val="center"/>
        <w:rPr>
          <w:color w:val="000000"/>
        </w:rPr>
      </w:pPr>
    </w:p>
    <w:p w14:paraId="1782896B" w14:textId="77777777" w:rsidR="00620EEA" w:rsidRPr="00EC30F6" w:rsidRDefault="00620EEA" w:rsidP="00620EEA">
      <w:pPr>
        <w:tabs>
          <w:tab w:val="left" w:pos="720"/>
          <w:tab w:val="left" w:pos="5130"/>
        </w:tabs>
        <w:jc w:val="center"/>
        <w:rPr>
          <w:color w:val="000000"/>
        </w:rPr>
      </w:pPr>
    </w:p>
    <w:p w14:paraId="05DE9C53" w14:textId="77777777" w:rsidR="00620EEA" w:rsidRPr="00EC30F6" w:rsidRDefault="00620EEA" w:rsidP="00620EEA">
      <w:pPr>
        <w:tabs>
          <w:tab w:val="left" w:pos="720"/>
          <w:tab w:val="left" w:pos="5130"/>
        </w:tabs>
        <w:jc w:val="center"/>
        <w:rPr>
          <w:color w:val="000000"/>
        </w:rPr>
      </w:pPr>
    </w:p>
    <w:p w14:paraId="481FD672" w14:textId="77777777" w:rsidR="00620EEA" w:rsidRPr="00EC30F6" w:rsidRDefault="00620EEA" w:rsidP="00620EEA">
      <w:pPr>
        <w:tabs>
          <w:tab w:val="left" w:pos="720"/>
          <w:tab w:val="left" w:pos="5130"/>
        </w:tabs>
        <w:jc w:val="center"/>
        <w:rPr>
          <w:color w:val="000000"/>
        </w:rPr>
      </w:pPr>
    </w:p>
    <w:p w14:paraId="0872B965" w14:textId="77777777" w:rsidR="00620EEA" w:rsidRPr="00EC30F6" w:rsidRDefault="00620EEA" w:rsidP="00620EEA">
      <w:pPr>
        <w:tabs>
          <w:tab w:val="left" w:pos="720"/>
          <w:tab w:val="left" w:pos="5130"/>
        </w:tabs>
        <w:jc w:val="center"/>
        <w:rPr>
          <w:color w:val="000000"/>
        </w:rPr>
      </w:pPr>
    </w:p>
    <w:p w14:paraId="343F1356" w14:textId="77777777" w:rsidR="00620EEA" w:rsidRPr="00EC30F6" w:rsidRDefault="00620EEA" w:rsidP="00620EEA">
      <w:pPr>
        <w:tabs>
          <w:tab w:val="left" w:pos="720"/>
          <w:tab w:val="left" w:pos="5130"/>
        </w:tabs>
        <w:jc w:val="center"/>
        <w:rPr>
          <w:color w:val="000000"/>
        </w:rPr>
      </w:pPr>
    </w:p>
    <w:p w14:paraId="72D59432" w14:textId="77777777" w:rsidR="00620EEA" w:rsidRPr="00EC30F6" w:rsidRDefault="00620EEA" w:rsidP="00620EEA">
      <w:pPr>
        <w:tabs>
          <w:tab w:val="left" w:pos="720"/>
          <w:tab w:val="left" w:pos="5130"/>
        </w:tabs>
        <w:jc w:val="center"/>
        <w:rPr>
          <w:color w:val="000000"/>
        </w:rPr>
      </w:pPr>
    </w:p>
    <w:p w14:paraId="06A326B9" w14:textId="77777777" w:rsidR="00620EEA" w:rsidRPr="00EC30F6" w:rsidRDefault="00620EEA" w:rsidP="00620EEA">
      <w:pPr>
        <w:tabs>
          <w:tab w:val="left" w:pos="720"/>
          <w:tab w:val="left" w:pos="5130"/>
        </w:tabs>
        <w:jc w:val="center"/>
        <w:rPr>
          <w:color w:val="000000"/>
        </w:rPr>
      </w:pPr>
    </w:p>
    <w:p w14:paraId="3C1131B1" w14:textId="77777777" w:rsidR="00620EEA" w:rsidRPr="00EC30F6" w:rsidRDefault="00620EEA" w:rsidP="00620EEA">
      <w:pPr>
        <w:tabs>
          <w:tab w:val="left" w:pos="720"/>
          <w:tab w:val="left" w:pos="5130"/>
        </w:tabs>
        <w:jc w:val="center"/>
        <w:rPr>
          <w:color w:val="000000"/>
        </w:rPr>
      </w:pPr>
    </w:p>
    <w:p w14:paraId="7AAC2CC3" w14:textId="77777777" w:rsidR="00620EEA" w:rsidRPr="00EC30F6" w:rsidRDefault="00620EEA" w:rsidP="00620EEA">
      <w:pPr>
        <w:tabs>
          <w:tab w:val="left" w:pos="720"/>
          <w:tab w:val="left" w:pos="5130"/>
        </w:tabs>
        <w:jc w:val="center"/>
        <w:rPr>
          <w:color w:val="000000"/>
        </w:rPr>
      </w:pPr>
    </w:p>
    <w:p w14:paraId="3A3E3066" w14:textId="77777777" w:rsidR="00544841" w:rsidRPr="00EC30F6" w:rsidRDefault="00544841" w:rsidP="00544841">
      <w:pPr>
        <w:autoSpaceDE w:val="0"/>
        <w:autoSpaceDN w:val="0"/>
        <w:adjustRightInd w:val="0"/>
        <w:ind w:firstLine="720"/>
        <w:rPr>
          <w:color w:val="800080"/>
        </w:rPr>
      </w:pPr>
      <w:r w:rsidRPr="00EC30F6">
        <w:rPr>
          <w:color w:val="800080"/>
        </w:rPr>
        <w:t xml:space="preserve"> </w:t>
      </w:r>
    </w:p>
    <w:p w14:paraId="7ED380C2" w14:textId="77777777" w:rsidR="00620EEA" w:rsidRPr="00EC30F6" w:rsidRDefault="001116AC" w:rsidP="00AC1801">
      <w:pPr>
        <w:pStyle w:val="Heading1"/>
      </w:pPr>
      <w:r w:rsidRPr="00EC30F6">
        <w:rPr>
          <w:rStyle w:val="StyleHeading1BlackChar"/>
        </w:rPr>
        <w:br w:type="page"/>
      </w:r>
      <w:bookmarkStart w:id="28" w:name="_Toc122937734"/>
      <w:r w:rsidRPr="00EC30F6">
        <w:lastRenderedPageBreak/>
        <w:t>Appendix A</w:t>
      </w:r>
      <w:bookmarkEnd w:id="28"/>
    </w:p>
    <w:p w14:paraId="12FF8C2A" w14:textId="77777777" w:rsidR="00AB024F" w:rsidRPr="00EC30F6" w:rsidRDefault="001116AC" w:rsidP="00AB024F">
      <w:pPr>
        <w:pStyle w:val="BodyText"/>
      </w:pPr>
      <w:r w:rsidRPr="00EC30F6">
        <w:t>The NDC format adopted by this project is 11 digits</w:t>
      </w:r>
      <w:r w:rsidR="00F233A2" w:rsidRPr="00EC30F6">
        <w:t>,</w:t>
      </w:r>
      <w:r w:rsidRPr="00EC30F6">
        <w:t xml:space="preserve"> segmented in the following way: </w:t>
      </w:r>
      <w:r w:rsidR="00AB024F" w:rsidRPr="00EC30F6">
        <w:br/>
      </w:r>
      <w:r w:rsidRPr="00EC30F6">
        <w:t xml:space="preserve">NNNNN-NNNN-NN (5-4-2). </w:t>
      </w:r>
      <w:r w:rsidR="002D6B46" w:rsidRPr="00EC30F6">
        <w:t>Existing NDCs in the DRUG file (#50) that are not in this format</w:t>
      </w:r>
      <w:r w:rsidR="00A83F6C" w:rsidRPr="00EC30F6">
        <w:t xml:space="preserve"> </w:t>
      </w:r>
      <w:r w:rsidR="002D6B46" w:rsidRPr="00EC30F6">
        <w:t>will be interpreted by this project in the following way:</w:t>
      </w:r>
      <w:r w:rsidR="00AB024F" w:rsidRPr="00EC30F6">
        <w:br/>
      </w:r>
    </w:p>
    <w:p w14:paraId="70B0DA22" w14:textId="77777777" w:rsidR="00AB024F" w:rsidRPr="00EC30F6" w:rsidRDefault="00AB024F" w:rsidP="00AB024F">
      <w:pPr>
        <w:pStyle w:val="Caption"/>
        <w:ind w:firstLine="720"/>
        <w:jc w:val="both"/>
        <w:rPr>
          <w:sz w:val="24"/>
          <w:szCs w:val="24"/>
        </w:rPr>
      </w:pPr>
      <w:bookmarkStart w:id="29" w:name="_Toc95879275"/>
      <w:r w:rsidRPr="00EC30F6">
        <w:rPr>
          <w:sz w:val="24"/>
          <w:szCs w:val="24"/>
        </w:rPr>
        <w:t>NDC Conversion Table</w:t>
      </w:r>
      <w:bookmarkEnd w:id="29"/>
    </w:p>
    <w:p w14:paraId="4BAD3101" w14:textId="77777777" w:rsidR="001116AC" w:rsidRPr="00EC30F6" w:rsidRDefault="001116AC" w:rsidP="001116AC">
      <w:pPr>
        <w:pStyle w:val="Paragraph4"/>
        <w:pBdr>
          <w:top w:val="single" w:sz="4" w:space="1" w:color="auto"/>
          <w:left w:val="single" w:sz="4" w:space="4" w:color="auto"/>
          <w:bottom w:val="single" w:sz="4" w:space="1" w:color="auto"/>
          <w:right w:val="single" w:sz="4" w:space="4" w:color="auto"/>
        </w:pBdr>
        <w:tabs>
          <w:tab w:val="left" w:pos="3420"/>
          <w:tab w:val="left" w:pos="7380"/>
        </w:tabs>
        <w:rPr>
          <w:b/>
          <w:u w:val="single"/>
        </w:rPr>
      </w:pPr>
      <w:r w:rsidRPr="00EC30F6">
        <w:rPr>
          <w:b/>
          <w:u w:val="single"/>
        </w:rPr>
        <w:t>Original NDC</w:t>
      </w:r>
      <w:r w:rsidRPr="00EC30F6">
        <w:rPr>
          <w:b/>
        </w:rPr>
        <w:tab/>
      </w:r>
      <w:r w:rsidRPr="00EC30F6">
        <w:rPr>
          <w:b/>
          <w:u w:val="single"/>
        </w:rPr>
        <w:t>Conversion Logic</w:t>
      </w:r>
      <w:r w:rsidRPr="00EC30F6">
        <w:rPr>
          <w:b/>
        </w:rPr>
        <w:tab/>
      </w:r>
      <w:r w:rsidRPr="00EC30F6">
        <w:rPr>
          <w:b/>
          <w:u w:val="single"/>
        </w:rPr>
        <w:t>Converted NDC</w:t>
      </w:r>
    </w:p>
    <w:p w14:paraId="4E3DC782" w14:textId="77777777" w:rsidR="001116AC" w:rsidRPr="00EC30F6" w:rsidRDefault="001116AC" w:rsidP="009E4FA1">
      <w:pPr>
        <w:pStyle w:val="Paragraph4"/>
        <w:pBdr>
          <w:top w:val="single" w:sz="4" w:space="1" w:color="auto"/>
          <w:left w:val="single" w:sz="4" w:space="4" w:color="auto"/>
          <w:bottom w:val="single" w:sz="4" w:space="1" w:color="auto"/>
          <w:right w:val="single" w:sz="4" w:space="4" w:color="auto"/>
        </w:pBdr>
        <w:tabs>
          <w:tab w:val="left" w:pos="3420"/>
          <w:tab w:val="left" w:pos="7800"/>
        </w:tabs>
      </w:pPr>
      <w:r w:rsidRPr="00EC30F6">
        <w:t>5-4-2</w:t>
      </w:r>
      <w:r w:rsidRPr="00EC30F6">
        <w:tab/>
        <w:t>No Conversion</w:t>
      </w:r>
      <w:r w:rsidRPr="00EC30F6">
        <w:tab/>
        <w:t>NA</w:t>
      </w:r>
    </w:p>
    <w:p w14:paraId="331B9F64" w14:textId="77777777" w:rsidR="001116AC" w:rsidRPr="00EC30F6" w:rsidRDefault="001116AC" w:rsidP="009E4FA1">
      <w:pPr>
        <w:pStyle w:val="Paragraph4"/>
        <w:pBdr>
          <w:top w:val="single" w:sz="4" w:space="1" w:color="auto"/>
          <w:left w:val="single" w:sz="4" w:space="4" w:color="auto"/>
          <w:bottom w:val="single" w:sz="4" w:space="1" w:color="auto"/>
          <w:right w:val="single" w:sz="4" w:space="4" w:color="auto"/>
        </w:pBdr>
        <w:tabs>
          <w:tab w:val="left" w:pos="3420"/>
          <w:tab w:val="left" w:pos="7800"/>
        </w:tabs>
      </w:pPr>
      <w:r w:rsidRPr="00EC30F6">
        <w:t>4-4-2</w:t>
      </w:r>
      <w:r w:rsidRPr="00EC30F6">
        <w:tab/>
        <w:t>Lead fill 1st segment with 0</w:t>
      </w:r>
      <w:r w:rsidRPr="00EC30F6">
        <w:tab/>
        <w:t>5-4-2</w:t>
      </w:r>
    </w:p>
    <w:p w14:paraId="45BE9F03" w14:textId="77777777" w:rsidR="001116AC" w:rsidRPr="00EC30F6" w:rsidRDefault="001116AC" w:rsidP="009E4FA1">
      <w:pPr>
        <w:pStyle w:val="Paragraph4"/>
        <w:pBdr>
          <w:top w:val="single" w:sz="4" w:space="1" w:color="auto"/>
          <w:left w:val="single" w:sz="4" w:space="4" w:color="auto"/>
          <w:bottom w:val="single" w:sz="4" w:space="1" w:color="auto"/>
          <w:right w:val="single" w:sz="4" w:space="4" w:color="auto"/>
        </w:pBdr>
        <w:tabs>
          <w:tab w:val="left" w:pos="3420"/>
          <w:tab w:val="left" w:pos="7800"/>
        </w:tabs>
      </w:pPr>
      <w:r w:rsidRPr="00EC30F6">
        <w:t>5-3-2</w:t>
      </w:r>
      <w:r w:rsidRPr="00EC30F6">
        <w:tab/>
        <w:t>Lead fill 2nd segment with 0</w:t>
      </w:r>
      <w:r w:rsidRPr="00EC30F6">
        <w:tab/>
        <w:t>5-4-2</w:t>
      </w:r>
    </w:p>
    <w:p w14:paraId="3CE70E35" w14:textId="77777777" w:rsidR="001116AC" w:rsidRPr="00EC30F6" w:rsidRDefault="001116AC" w:rsidP="009E4FA1">
      <w:pPr>
        <w:pStyle w:val="Paragraph4"/>
        <w:pBdr>
          <w:top w:val="single" w:sz="4" w:space="1" w:color="auto"/>
          <w:left w:val="single" w:sz="4" w:space="4" w:color="auto"/>
          <w:bottom w:val="single" w:sz="4" w:space="1" w:color="auto"/>
          <w:right w:val="single" w:sz="4" w:space="4" w:color="auto"/>
        </w:pBdr>
        <w:tabs>
          <w:tab w:val="left" w:pos="3420"/>
          <w:tab w:val="left" w:pos="7800"/>
        </w:tabs>
      </w:pPr>
      <w:r w:rsidRPr="00EC30F6">
        <w:t>5-4-1</w:t>
      </w:r>
      <w:r w:rsidRPr="00EC30F6">
        <w:tab/>
        <w:t>Lead fill 3rd segment with 0</w:t>
      </w:r>
      <w:r w:rsidRPr="00EC30F6">
        <w:tab/>
        <w:t>5-4-2</w:t>
      </w:r>
    </w:p>
    <w:p w14:paraId="0718D21C" w14:textId="77777777" w:rsidR="001116AC" w:rsidRPr="00EC30F6" w:rsidRDefault="001116AC" w:rsidP="009E4FA1">
      <w:pPr>
        <w:pStyle w:val="Paragraph4"/>
        <w:pBdr>
          <w:top w:val="single" w:sz="4" w:space="1" w:color="auto"/>
          <w:left w:val="single" w:sz="4" w:space="4" w:color="auto"/>
          <w:bottom w:val="single" w:sz="4" w:space="1" w:color="auto"/>
          <w:right w:val="single" w:sz="4" w:space="4" w:color="auto"/>
        </w:pBdr>
        <w:tabs>
          <w:tab w:val="left" w:pos="3420"/>
          <w:tab w:val="left" w:pos="7800"/>
        </w:tabs>
      </w:pPr>
      <w:r w:rsidRPr="00EC30F6">
        <w:t>6-4-2</w:t>
      </w:r>
      <w:r w:rsidRPr="00EC30F6">
        <w:tab/>
        <w:t>Parse leading character from 1st seg</w:t>
      </w:r>
      <w:r w:rsidRPr="00EC30F6">
        <w:tab/>
        <w:t>5-4-2</w:t>
      </w:r>
    </w:p>
    <w:p w14:paraId="5E414141" w14:textId="77777777" w:rsidR="001116AC" w:rsidRPr="00EC30F6" w:rsidRDefault="001116AC" w:rsidP="009E4FA1">
      <w:pPr>
        <w:pStyle w:val="Paragraph4"/>
        <w:pBdr>
          <w:top w:val="single" w:sz="4" w:space="1" w:color="auto"/>
          <w:left w:val="single" w:sz="4" w:space="4" w:color="auto"/>
          <w:bottom w:val="single" w:sz="4" w:space="1" w:color="auto"/>
          <w:right w:val="single" w:sz="4" w:space="4" w:color="auto"/>
        </w:pBdr>
        <w:tabs>
          <w:tab w:val="left" w:pos="3420"/>
          <w:tab w:val="left" w:pos="7800"/>
        </w:tabs>
      </w:pPr>
      <w:r w:rsidRPr="00EC30F6">
        <w:t>6-3-2</w:t>
      </w:r>
      <w:r w:rsidRPr="00EC30F6">
        <w:tab/>
        <w:t>Lead fill 2nd segment with 0</w:t>
      </w:r>
      <w:r w:rsidRPr="00EC30F6">
        <w:tab/>
        <w:t>5-4-2</w:t>
      </w:r>
    </w:p>
    <w:p w14:paraId="08714697" w14:textId="77777777" w:rsidR="001116AC" w:rsidRPr="00EC30F6" w:rsidRDefault="001116AC" w:rsidP="009E4FA1">
      <w:pPr>
        <w:pStyle w:val="Paragraph4"/>
        <w:pBdr>
          <w:top w:val="single" w:sz="4" w:space="1" w:color="auto"/>
          <w:left w:val="single" w:sz="4" w:space="4" w:color="auto"/>
          <w:bottom w:val="single" w:sz="4" w:space="1" w:color="auto"/>
          <w:right w:val="single" w:sz="4" w:space="4" w:color="auto"/>
        </w:pBdr>
        <w:tabs>
          <w:tab w:val="left" w:pos="3420"/>
          <w:tab w:val="left" w:pos="7800"/>
        </w:tabs>
      </w:pPr>
      <w:r w:rsidRPr="00EC30F6">
        <w:tab/>
        <w:t>Parse leading char from 1st segment</w:t>
      </w:r>
      <w:r w:rsidRPr="00EC30F6">
        <w:tab/>
      </w:r>
    </w:p>
    <w:p w14:paraId="7CADB883" w14:textId="77777777" w:rsidR="001116AC" w:rsidRPr="00EC30F6" w:rsidRDefault="001116AC" w:rsidP="009E4FA1">
      <w:pPr>
        <w:pStyle w:val="Paragraph4"/>
        <w:pBdr>
          <w:top w:val="single" w:sz="4" w:space="1" w:color="auto"/>
          <w:left w:val="single" w:sz="4" w:space="4" w:color="auto"/>
          <w:bottom w:val="single" w:sz="4" w:space="1" w:color="auto"/>
          <w:right w:val="single" w:sz="4" w:space="4" w:color="auto"/>
        </w:pBdr>
        <w:tabs>
          <w:tab w:val="left" w:pos="3420"/>
          <w:tab w:val="left" w:pos="7800"/>
        </w:tabs>
      </w:pPr>
      <w:r w:rsidRPr="00EC30F6">
        <w:t>6-3-1</w:t>
      </w:r>
      <w:r w:rsidRPr="00EC30F6">
        <w:tab/>
        <w:t>Lead fill both 2nd &amp; 3rd segs with 0</w:t>
      </w:r>
      <w:r w:rsidRPr="00EC30F6">
        <w:tab/>
        <w:t>5-4-2</w:t>
      </w:r>
    </w:p>
    <w:p w14:paraId="2F8C797E" w14:textId="77777777" w:rsidR="001116AC" w:rsidRPr="00EC30F6" w:rsidRDefault="001116AC" w:rsidP="009E4FA1">
      <w:pPr>
        <w:pStyle w:val="Paragraph4"/>
        <w:keepNext/>
        <w:pBdr>
          <w:top w:val="single" w:sz="4" w:space="1" w:color="auto"/>
          <w:left w:val="single" w:sz="4" w:space="4" w:color="auto"/>
          <w:bottom w:val="single" w:sz="4" w:space="1" w:color="auto"/>
          <w:right w:val="single" w:sz="4" w:space="4" w:color="auto"/>
        </w:pBdr>
        <w:tabs>
          <w:tab w:val="left" w:pos="3420"/>
          <w:tab w:val="left" w:pos="7800"/>
        </w:tabs>
      </w:pPr>
      <w:r w:rsidRPr="00EC30F6">
        <w:t xml:space="preserve"> </w:t>
      </w:r>
      <w:r w:rsidRPr="00EC30F6">
        <w:tab/>
        <w:t xml:space="preserve">Parse leading char from 1st segment </w:t>
      </w:r>
    </w:p>
    <w:p w14:paraId="3B1DB303" w14:textId="77777777" w:rsidR="001116AC" w:rsidRPr="00EC30F6" w:rsidRDefault="001116AC" w:rsidP="009E4FA1">
      <w:pPr>
        <w:pStyle w:val="Paragraph4"/>
        <w:keepNext/>
        <w:pBdr>
          <w:top w:val="single" w:sz="4" w:space="1" w:color="auto"/>
          <w:left w:val="single" w:sz="4" w:space="4" w:color="auto"/>
          <w:bottom w:val="single" w:sz="4" w:space="1" w:color="auto"/>
          <w:right w:val="single" w:sz="4" w:space="4" w:color="auto"/>
        </w:pBdr>
        <w:tabs>
          <w:tab w:val="left" w:pos="3420"/>
          <w:tab w:val="left" w:pos="7800"/>
        </w:tabs>
      </w:pPr>
      <w:r w:rsidRPr="00EC30F6">
        <w:t>11 digit, no segmentation</w:t>
      </w:r>
      <w:r w:rsidRPr="00EC30F6">
        <w:tab/>
        <w:t>Process as 5-4-2 NDC</w:t>
      </w:r>
      <w:r w:rsidRPr="00EC30F6">
        <w:tab/>
        <w:t>5-4-2</w:t>
      </w:r>
    </w:p>
    <w:p w14:paraId="7D694491" w14:textId="77777777" w:rsidR="001116AC" w:rsidRPr="00EC30F6" w:rsidRDefault="001116AC" w:rsidP="009E4FA1">
      <w:pPr>
        <w:pStyle w:val="Paragraph4"/>
        <w:keepNext/>
        <w:pBdr>
          <w:top w:val="single" w:sz="4" w:space="1" w:color="auto"/>
          <w:left w:val="single" w:sz="4" w:space="4" w:color="auto"/>
          <w:bottom w:val="single" w:sz="4" w:space="1" w:color="auto"/>
          <w:right w:val="single" w:sz="4" w:space="4" w:color="auto"/>
        </w:pBdr>
        <w:tabs>
          <w:tab w:val="left" w:pos="3420"/>
          <w:tab w:val="left" w:pos="7800"/>
        </w:tabs>
      </w:pPr>
      <w:r w:rsidRPr="00EC30F6">
        <w:t>Non 11-digit, no seg.</w:t>
      </w:r>
      <w:r w:rsidRPr="00EC30F6">
        <w:tab/>
        <w:t>No Conversion</w:t>
      </w:r>
      <w:r w:rsidRPr="00EC30F6">
        <w:tab/>
        <w:t>None</w:t>
      </w:r>
    </w:p>
    <w:p w14:paraId="4A785DA5" w14:textId="77777777" w:rsidR="001116AC" w:rsidRPr="00EC30F6" w:rsidRDefault="001116AC" w:rsidP="001116AC">
      <w:pPr>
        <w:pStyle w:val="Paragraph4"/>
      </w:pPr>
    </w:p>
    <w:p w14:paraId="06AD5D3C" w14:textId="77777777" w:rsidR="009A15D6" w:rsidRPr="00EC30F6" w:rsidRDefault="001116AC" w:rsidP="00AB024F">
      <w:pPr>
        <w:pStyle w:val="BodyText"/>
      </w:pPr>
      <w:r w:rsidRPr="00EC30F6">
        <w:t xml:space="preserve">For any other combination, if the first segment is greater than 5, the system </w:t>
      </w:r>
      <w:r w:rsidR="002D6B46" w:rsidRPr="00EC30F6">
        <w:t>will</w:t>
      </w:r>
      <w:r w:rsidRPr="00EC30F6">
        <w:t xml:space="preserve"> parse off all characters starting left to right until 5 digits remain. If the 2nd and/or 3rd segments are less than 4 or 2 characters respectively, the system ‘0 fill</w:t>
      </w:r>
      <w:r w:rsidR="002D6B46" w:rsidRPr="00EC30F6">
        <w:t>s</w:t>
      </w:r>
      <w:r w:rsidRPr="00EC30F6">
        <w:t>’ the entries until these segments are 4 and 2 characters, respectively. If the 2nd and/or 3rd segments are greater than 4 or 2 characters respectively, the system do</w:t>
      </w:r>
      <w:r w:rsidR="00F233A2" w:rsidRPr="00EC30F6">
        <w:t>es</w:t>
      </w:r>
      <w:r w:rsidRPr="00EC30F6">
        <w:t xml:space="preserve"> nothing and treat</w:t>
      </w:r>
      <w:r w:rsidR="00F233A2" w:rsidRPr="00EC30F6">
        <w:t>s</w:t>
      </w:r>
      <w:r w:rsidRPr="00EC30F6">
        <w:t xml:space="preserve"> it as if the system cannot determine the appropriate segmentation</w:t>
      </w:r>
      <w:r w:rsidR="002D6B46" w:rsidRPr="00EC30F6">
        <w:t xml:space="preserve"> (invalid NDC)</w:t>
      </w:r>
      <w:r w:rsidRPr="00EC30F6">
        <w:t>. If there is no segmentation, the number must be 11 digits. If it is, the NDC is treated as a 5-4-2 NDC.</w:t>
      </w:r>
      <w:r w:rsidR="00A83F6C" w:rsidRPr="00EC30F6">
        <w:t xml:space="preserve"> </w:t>
      </w:r>
      <w:r w:rsidRPr="00EC30F6">
        <w:t xml:space="preserve">If it is anything other than 11 digits, there is no interpretation of the NDC. If the first segment is greater than 6, it </w:t>
      </w:r>
      <w:r w:rsidR="002D6B46" w:rsidRPr="00EC30F6">
        <w:t>will</w:t>
      </w:r>
      <w:r w:rsidRPr="00EC30F6">
        <w:t xml:space="preserve"> be considered invalid.</w:t>
      </w:r>
    </w:p>
    <w:p w14:paraId="43DE758D" w14:textId="77777777" w:rsidR="009A15D6" w:rsidRDefault="009A15D6" w:rsidP="009A15D6">
      <w:pPr>
        <w:spacing w:after="240" w:line="260" w:lineRule="exact"/>
        <w:jc w:val="center"/>
        <w:rPr>
          <w:i/>
          <w:iCs/>
        </w:rPr>
      </w:pPr>
      <w:r w:rsidRPr="00EC30F6">
        <w:br w:type="page"/>
      </w:r>
      <w:r w:rsidRPr="00EC30F6">
        <w:rPr>
          <w:i/>
          <w:iCs/>
        </w:rPr>
        <w:lastRenderedPageBreak/>
        <w:t>(This page included for two-sided copying.)</w:t>
      </w:r>
    </w:p>
    <w:p w14:paraId="48508940" w14:textId="77777777" w:rsidR="001116AC" w:rsidRPr="00F233A2" w:rsidRDefault="001116AC" w:rsidP="00AB024F">
      <w:pPr>
        <w:pStyle w:val="BodyText"/>
        <w:rPr>
          <w:b/>
        </w:rPr>
      </w:pPr>
    </w:p>
    <w:sectPr w:rsidR="001116AC" w:rsidRPr="00F233A2" w:rsidSect="000A7264">
      <w:footerReference w:type="even" r:id="rId18"/>
      <w:footerReference w:type="default" r:id="rId1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8F504" w14:textId="77777777" w:rsidR="00393279" w:rsidRDefault="00393279">
      <w:r>
        <w:separator/>
      </w:r>
    </w:p>
  </w:endnote>
  <w:endnote w:type="continuationSeparator" w:id="0">
    <w:p w14:paraId="579746A2" w14:textId="77777777" w:rsidR="00393279" w:rsidRDefault="0039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8DC54" w14:textId="77777777" w:rsidR="002E30BE" w:rsidRPr="00A33990" w:rsidRDefault="00EC30F6">
    <w:pPr>
      <w:tabs>
        <w:tab w:val="center" w:pos="4680"/>
        <w:tab w:val="right" w:pos="9360"/>
      </w:tabs>
      <w:rPr>
        <w:rStyle w:val="PageNumber"/>
        <w:sz w:val="20"/>
        <w:szCs w:val="20"/>
      </w:rPr>
    </w:pPr>
    <w:r>
      <w:rPr>
        <w:sz w:val="20"/>
        <w:szCs w:val="20"/>
      </w:rPr>
      <w:t>April 2006</w:t>
    </w:r>
    <w:r w:rsidR="002E30BE" w:rsidRPr="00A33990">
      <w:rPr>
        <w:sz w:val="20"/>
        <w:szCs w:val="20"/>
      </w:rPr>
      <w:tab/>
      <w:t>HIPAA NCPDP Connection for EDI Pharmacy Release I</w:t>
    </w:r>
    <w:r w:rsidR="002E30BE" w:rsidRPr="00A33990">
      <w:rPr>
        <w:sz w:val="20"/>
        <w:szCs w:val="20"/>
      </w:rPr>
      <w:tab/>
    </w:r>
    <w:r w:rsidR="002E30BE" w:rsidRPr="00A33990">
      <w:rPr>
        <w:rStyle w:val="PageNumber"/>
        <w:sz w:val="20"/>
        <w:szCs w:val="20"/>
      </w:rPr>
      <w:fldChar w:fldCharType="begin"/>
    </w:r>
    <w:r w:rsidR="002E30BE" w:rsidRPr="00A33990">
      <w:rPr>
        <w:rStyle w:val="PageNumber"/>
        <w:sz w:val="20"/>
        <w:szCs w:val="20"/>
      </w:rPr>
      <w:instrText xml:space="preserve"> PAGE </w:instrText>
    </w:r>
    <w:r w:rsidR="002E30BE" w:rsidRPr="00A33990">
      <w:rPr>
        <w:rStyle w:val="PageNumber"/>
        <w:sz w:val="20"/>
        <w:szCs w:val="20"/>
      </w:rPr>
      <w:fldChar w:fldCharType="separate"/>
    </w:r>
    <w:r w:rsidR="002E30BE">
      <w:rPr>
        <w:rStyle w:val="PageNumber"/>
        <w:noProof/>
        <w:sz w:val="20"/>
        <w:szCs w:val="20"/>
      </w:rPr>
      <w:t>iii</w:t>
    </w:r>
    <w:r w:rsidR="002E30BE" w:rsidRPr="00A33990">
      <w:rPr>
        <w:rStyle w:val="PageNumber"/>
        <w:sz w:val="20"/>
        <w:szCs w:val="20"/>
      </w:rPr>
      <w:fldChar w:fldCharType="end"/>
    </w:r>
  </w:p>
  <w:p w14:paraId="2E4958FC" w14:textId="77777777" w:rsidR="002E30BE" w:rsidRPr="00A33990" w:rsidRDefault="002E30BE">
    <w:pPr>
      <w:pStyle w:val="Footer"/>
      <w:tabs>
        <w:tab w:val="clear" w:pos="9270"/>
        <w:tab w:val="left" w:pos="8640"/>
      </w:tabs>
    </w:pPr>
    <w:r w:rsidRPr="00A33990">
      <w:rPr>
        <w:rStyle w:val="PageNumber"/>
      </w:rP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1A23F" w14:textId="77777777" w:rsidR="002E30BE" w:rsidRPr="00C84A2F" w:rsidRDefault="002E30BE" w:rsidP="006302D7">
    <w:pPr>
      <w:pStyle w:val="Footer"/>
      <w:tabs>
        <w:tab w:val="clear" w:pos="9270"/>
      </w:tabs>
      <w:rPr>
        <w:rStyle w:val="PageNumber"/>
      </w:rPr>
    </w:pPr>
    <w:r w:rsidRPr="00C84A2F">
      <w:rPr>
        <w:rStyle w:val="PageNumber"/>
      </w:rPr>
      <w:fldChar w:fldCharType="begin"/>
    </w:r>
    <w:r w:rsidRPr="00C84A2F">
      <w:rPr>
        <w:rStyle w:val="PageNumber"/>
      </w:rPr>
      <w:instrText xml:space="preserve"> PAGE </w:instrText>
    </w:r>
    <w:r w:rsidRPr="00C84A2F">
      <w:rPr>
        <w:rStyle w:val="PageNumber"/>
      </w:rPr>
      <w:fldChar w:fldCharType="separate"/>
    </w:r>
    <w:r w:rsidR="00B61017">
      <w:rPr>
        <w:rStyle w:val="PageNumber"/>
        <w:noProof/>
      </w:rPr>
      <w:t>12</w:t>
    </w:r>
    <w:r w:rsidRPr="00C84A2F">
      <w:rPr>
        <w:rStyle w:val="PageNumber"/>
      </w:rPr>
      <w:fldChar w:fldCharType="end"/>
    </w:r>
    <w:r>
      <w:rPr>
        <w:rStyle w:val="PageNumber"/>
      </w:rPr>
      <w:tab/>
    </w:r>
    <w:r w:rsidRPr="00A33990">
      <w:t xml:space="preserve">HIPAA NCPDP Connection for EDI Pharmacy </w:t>
    </w:r>
    <w:r>
      <w:t>(Active Release)</w:t>
    </w:r>
    <w:r>
      <w:rPr>
        <w:rStyle w:val="PageNumber"/>
      </w:rPr>
      <w:t xml:space="preserve"> </w:t>
    </w:r>
    <w:r>
      <w:rPr>
        <w:rStyle w:val="PageNumber"/>
      </w:rPr>
      <w:tab/>
    </w:r>
    <w:r w:rsidR="00EC30F6">
      <w:t>April 2006</w:t>
    </w:r>
  </w:p>
  <w:p w14:paraId="5C5A0840" w14:textId="77777777" w:rsidR="002E30BE" w:rsidRPr="00C84A2F" w:rsidRDefault="002E30BE">
    <w:pPr>
      <w:pStyle w:val="Footer"/>
    </w:pPr>
    <w:r w:rsidRPr="00C84A2F">
      <w:rPr>
        <w:rStyle w:val="PageNumber"/>
      </w:rPr>
      <w:tab/>
      <w:t>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98676" w14:textId="77777777" w:rsidR="002E30BE" w:rsidRPr="00A33990" w:rsidRDefault="00EC30F6">
    <w:pPr>
      <w:tabs>
        <w:tab w:val="center" w:pos="4680"/>
        <w:tab w:val="right" w:pos="9360"/>
      </w:tabs>
      <w:rPr>
        <w:rStyle w:val="PageNumber"/>
        <w:sz w:val="20"/>
        <w:szCs w:val="20"/>
      </w:rPr>
    </w:pPr>
    <w:r>
      <w:rPr>
        <w:sz w:val="20"/>
        <w:szCs w:val="20"/>
      </w:rPr>
      <w:t>April 2006</w:t>
    </w:r>
    <w:r w:rsidR="002E30BE" w:rsidRPr="00A33990">
      <w:rPr>
        <w:sz w:val="20"/>
        <w:szCs w:val="20"/>
      </w:rPr>
      <w:tab/>
      <w:t xml:space="preserve">HIPAA NCPDP Connection for EDI Pharmacy </w:t>
    </w:r>
    <w:r w:rsidR="002E30BE">
      <w:rPr>
        <w:sz w:val="20"/>
        <w:szCs w:val="20"/>
      </w:rPr>
      <w:t>(Active Release)</w:t>
    </w:r>
    <w:r w:rsidR="002E30BE" w:rsidRPr="00A33990">
      <w:rPr>
        <w:sz w:val="20"/>
        <w:szCs w:val="20"/>
      </w:rPr>
      <w:tab/>
    </w:r>
    <w:r w:rsidR="002E30BE">
      <w:rPr>
        <w:rStyle w:val="PageNumber"/>
        <w:sz w:val="20"/>
        <w:szCs w:val="20"/>
      </w:rPr>
      <w:fldChar w:fldCharType="begin"/>
    </w:r>
    <w:r w:rsidR="002E30BE">
      <w:rPr>
        <w:rStyle w:val="PageNumber"/>
        <w:sz w:val="20"/>
        <w:szCs w:val="20"/>
      </w:rPr>
      <w:instrText xml:space="preserve"> PAGE </w:instrText>
    </w:r>
    <w:r w:rsidR="002E30BE">
      <w:rPr>
        <w:rStyle w:val="PageNumber"/>
        <w:sz w:val="20"/>
        <w:szCs w:val="20"/>
      </w:rPr>
      <w:fldChar w:fldCharType="separate"/>
    </w:r>
    <w:r w:rsidR="00B61017">
      <w:rPr>
        <w:rStyle w:val="PageNumber"/>
        <w:noProof/>
        <w:sz w:val="20"/>
        <w:szCs w:val="20"/>
      </w:rPr>
      <w:t>i</w:t>
    </w:r>
    <w:r w:rsidR="002E30BE">
      <w:rPr>
        <w:rStyle w:val="PageNumber"/>
        <w:sz w:val="20"/>
        <w:szCs w:val="20"/>
      </w:rPr>
      <w:fldChar w:fldCharType="end"/>
    </w:r>
  </w:p>
  <w:p w14:paraId="28A8362F" w14:textId="77777777" w:rsidR="002E30BE" w:rsidRPr="00A33990" w:rsidRDefault="002E30BE">
    <w:pPr>
      <w:pStyle w:val="Footer"/>
    </w:pPr>
    <w:r w:rsidRPr="00A33990">
      <w:rPr>
        <w:rStyle w:val="PageNumber"/>
      </w:rPr>
      <w:tab/>
      <w:t>Release Notes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93CC1" w14:textId="77777777" w:rsidR="002E30BE" w:rsidRPr="00A33990" w:rsidRDefault="00EC30F6">
    <w:pPr>
      <w:tabs>
        <w:tab w:val="center" w:pos="4680"/>
        <w:tab w:val="right" w:pos="9360"/>
      </w:tabs>
      <w:rPr>
        <w:rStyle w:val="PageNumber"/>
        <w:sz w:val="20"/>
        <w:szCs w:val="20"/>
      </w:rPr>
    </w:pPr>
    <w:r>
      <w:rPr>
        <w:sz w:val="20"/>
        <w:szCs w:val="20"/>
      </w:rPr>
      <w:t>April 2006</w:t>
    </w:r>
    <w:r w:rsidR="002E30BE" w:rsidRPr="00A33990">
      <w:rPr>
        <w:sz w:val="20"/>
        <w:szCs w:val="20"/>
      </w:rPr>
      <w:tab/>
      <w:t xml:space="preserve">HIPAA NCPDP Connection for EDI Pharmacy </w:t>
    </w:r>
    <w:r w:rsidR="002E30BE">
      <w:rPr>
        <w:sz w:val="20"/>
        <w:szCs w:val="20"/>
      </w:rPr>
      <w:t>(Active Release)</w:t>
    </w:r>
    <w:r w:rsidR="002E30BE" w:rsidRPr="00A33990">
      <w:rPr>
        <w:sz w:val="20"/>
        <w:szCs w:val="20"/>
      </w:rPr>
      <w:tab/>
    </w:r>
    <w:r w:rsidR="002E30BE" w:rsidRPr="00A33990">
      <w:rPr>
        <w:rStyle w:val="PageNumber"/>
        <w:sz w:val="20"/>
        <w:szCs w:val="20"/>
      </w:rPr>
      <w:fldChar w:fldCharType="begin"/>
    </w:r>
    <w:r w:rsidR="002E30BE" w:rsidRPr="00A33990">
      <w:rPr>
        <w:rStyle w:val="PageNumber"/>
        <w:sz w:val="20"/>
        <w:szCs w:val="20"/>
      </w:rPr>
      <w:instrText xml:space="preserve"> PAGE </w:instrText>
    </w:r>
    <w:r w:rsidR="002E30BE" w:rsidRPr="00A33990">
      <w:rPr>
        <w:rStyle w:val="PageNumber"/>
        <w:sz w:val="20"/>
        <w:szCs w:val="20"/>
      </w:rPr>
      <w:fldChar w:fldCharType="separate"/>
    </w:r>
    <w:r w:rsidR="00B61017">
      <w:rPr>
        <w:rStyle w:val="PageNumber"/>
        <w:noProof/>
        <w:sz w:val="20"/>
        <w:szCs w:val="20"/>
      </w:rPr>
      <w:t>13</w:t>
    </w:r>
    <w:r w:rsidR="002E30BE" w:rsidRPr="00A33990">
      <w:rPr>
        <w:rStyle w:val="PageNumber"/>
        <w:sz w:val="20"/>
        <w:szCs w:val="20"/>
      </w:rPr>
      <w:fldChar w:fldCharType="end"/>
    </w:r>
  </w:p>
  <w:p w14:paraId="084C83B8" w14:textId="77777777" w:rsidR="002E30BE" w:rsidRPr="00A33990" w:rsidRDefault="002E30BE">
    <w:pPr>
      <w:pStyle w:val="Footer"/>
      <w:tabs>
        <w:tab w:val="clear" w:pos="9270"/>
        <w:tab w:val="left" w:pos="8640"/>
      </w:tabs>
    </w:pPr>
    <w:r w:rsidRPr="00A33990">
      <w:rPr>
        <w:rStyle w:val="PageNumber"/>
      </w:rPr>
      <w:tab/>
      <w:t>Release Notes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DB23A" w14:textId="77777777" w:rsidR="002E30BE" w:rsidRPr="00A33990" w:rsidRDefault="002E30BE">
    <w:pPr>
      <w:tabs>
        <w:tab w:val="center" w:pos="4680"/>
        <w:tab w:val="right" w:pos="9360"/>
      </w:tabs>
      <w:rPr>
        <w:rStyle w:val="PageNumbe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61017">
      <w:rPr>
        <w:rStyle w:val="PageNumber"/>
        <w:noProof/>
        <w:sz w:val="20"/>
        <w:szCs w:val="20"/>
      </w:rPr>
      <w:t>ii</w:t>
    </w:r>
    <w:r>
      <w:rPr>
        <w:rStyle w:val="PageNumber"/>
        <w:sz w:val="20"/>
        <w:szCs w:val="20"/>
      </w:rPr>
      <w:fldChar w:fldCharType="end"/>
    </w:r>
    <w:r w:rsidRPr="00A33990">
      <w:rPr>
        <w:sz w:val="20"/>
        <w:szCs w:val="20"/>
      </w:rPr>
      <w:tab/>
      <w:t xml:space="preserve">HIPAA NCPDP Connection for EDI Pharmacy </w:t>
    </w:r>
    <w:r>
      <w:rPr>
        <w:sz w:val="20"/>
        <w:szCs w:val="20"/>
      </w:rPr>
      <w:t>(Active Release)</w:t>
    </w:r>
    <w:r w:rsidRPr="00A33990">
      <w:rPr>
        <w:sz w:val="20"/>
        <w:szCs w:val="20"/>
      </w:rPr>
      <w:tab/>
    </w:r>
    <w:r w:rsidR="00EC30F6">
      <w:rPr>
        <w:sz w:val="20"/>
        <w:szCs w:val="20"/>
      </w:rPr>
      <w:t>April 2006</w:t>
    </w:r>
  </w:p>
  <w:p w14:paraId="1B2B2EEB" w14:textId="77777777" w:rsidR="002E30BE" w:rsidRPr="00A33990" w:rsidRDefault="002E30BE">
    <w:pPr>
      <w:pStyle w:val="Footer"/>
    </w:pPr>
    <w:r w:rsidRPr="00A33990">
      <w:rPr>
        <w:rStyle w:val="PageNumber"/>
      </w:rPr>
      <w:tab/>
      <w:t>Release Notes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70590" w14:textId="77777777" w:rsidR="002E30BE" w:rsidRPr="00A33990" w:rsidRDefault="00EC30F6">
    <w:pPr>
      <w:tabs>
        <w:tab w:val="center" w:pos="4680"/>
        <w:tab w:val="right" w:pos="9360"/>
      </w:tabs>
      <w:rPr>
        <w:rStyle w:val="PageNumber"/>
        <w:sz w:val="20"/>
        <w:szCs w:val="20"/>
      </w:rPr>
    </w:pPr>
    <w:r>
      <w:rPr>
        <w:sz w:val="20"/>
        <w:szCs w:val="20"/>
      </w:rPr>
      <w:t>April 2006</w:t>
    </w:r>
    <w:r w:rsidR="002E30BE" w:rsidRPr="00A33990">
      <w:rPr>
        <w:sz w:val="20"/>
        <w:szCs w:val="20"/>
      </w:rPr>
      <w:tab/>
      <w:t xml:space="preserve">HIPAA NCPDP Connection for EDI Pharmacy </w:t>
    </w:r>
    <w:r w:rsidR="002E30BE">
      <w:rPr>
        <w:sz w:val="20"/>
        <w:szCs w:val="20"/>
      </w:rPr>
      <w:t>(Active Release)</w:t>
    </w:r>
    <w:r w:rsidR="002E30BE" w:rsidRPr="00A33990">
      <w:rPr>
        <w:sz w:val="20"/>
        <w:szCs w:val="20"/>
      </w:rPr>
      <w:tab/>
    </w:r>
    <w:r w:rsidR="002E30BE">
      <w:rPr>
        <w:rStyle w:val="PageNumber"/>
        <w:sz w:val="20"/>
        <w:szCs w:val="20"/>
      </w:rPr>
      <w:fldChar w:fldCharType="begin"/>
    </w:r>
    <w:r w:rsidR="002E30BE">
      <w:rPr>
        <w:rStyle w:val="PageNumber"/>
        <w:sz w:val="20"/>
        <w:szCs w:val="20"/>
      </w:rPr>
      <w:instrText xml:space="preserve"> PAGE </w:instrText>
    </w:r>
    <w:r w:rsidR="002E30BE">
      <w:rPr>
        <w:rStyle w:val="PageNumber"/>
        <w:sz w:val="20"/>
        <w:szCs w:val="20"/>
      </w:rPr>
      <w:fldChar w:fldCharType="separate"/>
    </w:r>
    <w:r w:rsidR="00B61017">
      <w:rPr>
        <w:rStyle w:val="PageNumber"/>
        <w:noProof/>
        <w:sz w:val="20"/>
        <w:szCs w:val="20"/>
      </w:rPr>
      <w:t>1</w:t>
    </w:r>
    <w:r w:rsidR="002E30BE">
      <w:rPr>
        <w:rStyle w:val="PageNumber"/>
        <w:sz w:val="20"/>
        <w:szCs w:val="20"/>
      </w:rPr>
      <w:fldChar w:fldCharType="end"/>
    </w:r>
  </w:p>
  <w:p w14:paraId="1F8D3BEF" w14:textId="77777777" w:rsidR="002E30BE" w:rsidRPr="00A33990" w:rsidRDefault="002E30BE">
    <w:pPr>
      <w:pStyle w:val="Footer"/>
    </w:pPr>
    <w:r w:rsidRPr="00A33990">
      <w:rPr>
        <w:rStyle w:val="PageNumber"/>
      </w:rPr>
      <w:tab/>
      <w:t>Release Notes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02432" w14:textId="77777777" w:rsidR="002E30BE" w:rsidRPr="00C84A2F" w:rsidRDefault="002E30BE" w:rsidP="006302D7">
    <w:pPr>
      <w:pStyle w:val="Footer"/>
      <w:tabs>
        <w:tab w:val="clear" w:pos="9270"/>
      </w:tabs>
      <w:rPr>
        <w:rStyle w:val="PageNumber"/>
      </w:rPr>
    </w:pPr>
    <w:r w:rsidRPr="00C84A2F">
      <w:rPr>
        <w:rStyle w:val="PageNumber"/>
      </w:rPr>
      <w:fldChar w:fldCharType="begin"/>
    </w:r>
    <w:r w:rsidRPr="00C84A2F">
      <w:rPr>
        <w:rStyle w:val="PageNumber"/>
      </w:rPr>
      <w:instrText xml:space="preserve"> PAGE </w:instrText>
    </w:r>
    <w:r w:rsidRPr="00C84A2F">
      <w:rPr>
        <w:rStyle w:val="PageNumber"/>
      </w:rPr>
      <w:fldChar w:fldCharType="separate"/>
    </w:r>
    <w:r w:rsidR="00B61017">
      <w:rPr>
        <w:rStyle w:val="PageNumber"/>
        <w:noProof/>
      </w:rPr>
      <w:t>20</w:t>
    </w:r>
    <w:r w:rsidRPr="00C84A2F">
      <w:rPr>
        <w:rStyle w:val="PageNumber"/>
      </w:rPr>
      <w:fldChar w:fldCharType="end"/>
    </w:r>
    <w:r w:rsidRPr="00C84A2F">
      <w:rPr>
        <w:rStyle w:val="PageNumber"/>
      </w:rPr>
      <w:tab/>
    </w:r>
    <w:r w:rsidRPr="00A33990">
      <w:t xml:space="preserve">HIPAA NCPDP Connection for EDI Pharmacy </w:t>
    </w:r>
    <w:r>
      <w:t>(Active Release)</w:t>
    </w:r>
    <w:r>
      <w:tab/>
    </w:r>
    <w:r w:rsidR="00EC30F6">
      <w:t>April 2006</w:t>
    </w:r>
  </w:p>
  <w:p w14:paraId="209976A5" w14:textId="77777777" w:rsidR="002E30BE" w:rsidRDefault="002E30BE">
    <w:pPr>
      <w:pStyle w:val="Footer"/>
    </w:pPr>
    <w:r w:rsidRPr="00C84A2F">
      <w:rPr>
        <w:rStyle w:val="PageNumber"/>
      </w:rPr>
      <w:tab/>
      <w:t>Release Notes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4D321" w14:textId="77777777" w:rsidR="002E30BE" w:rsidRPr="00A33990" w:rsidRDefault="00EC30F6">
    <w:pPr>
      <w:tabs>
        <w:tab w:val="center" w:pos="4680"/>
        <w:tab w:val="right" w:pos="9360"/>
      </w:tabs>
      <w:rPr>
        <w:rStyle w:val="PageNumber"/>
        <w:sz w:val="20"/>
        <w:szCs w:val="20"/>
      </w:rPr>
    </w:pPr>
    <w:r>
      <w:rPr>
        <w:sz w:val="20"/>
        <w:szCs w:val="20"/>
      </w:rPr>
      <w:t>April 2006</w:t>
    </w:r>
    <w:r w:rsidR="002E30BE" w:rsidRPr="00A33990">
      <w:rPr>
        <w:sz w:val="20"/>
        <w:szCs w:val="20"/>
      </w:rPr>
      <w:tab/>
      <w:t xml:space="preserve">HIPAA NCPDP Connection for EDI Pharmacy </w:t>
    </w:r>
    <w:r w:rsidR="002E30BE">
      <w:rPr>
        <w:sz w:val="20"/>
        <w:szCs w:val="20"/>
      </w:rPr>
      <w:t>(Active Release)</w:t>
    </w:r>
    <w:r w:rsidR="002E30BE" w:rsidRPr="00A33990">
      <w:rPr>
        <w:sz w:val="20"/>
        <w:szCs w:val="20"/>
      </w:rPr>
      <w:tab/>
    </w:r>
    <w:r w:rsidR="00F52627">
      <w:rPr>
        <w:rStyle w:val="PageNumber"/>
        <w:sz w:val="20"/>
        <w:szCs w:val="20"/>
      </w:rPr>
      <w:fldChar w:fldCharType="begin"/>
    </w:r>
    <w:r w:rsidR="00F52627">
      <w:rPr>
        <w:rStyle w:val="PageNumber"/>
        <w:sz w:val="20"/>
        <w:szCs w:val="20"/>
      </w:rPr>
      <w:instrText xml:space="preserve"> PAGE </w:instrText>
    </w:r>
    <w:r w:rsidR="00F52627">
      <w:rPr>
        <w:rStyle w:val="PageNumber"/>
        <w:sz w:val="20"/>
        <w:szCs w:val="20"/>
      </w:rPr>
      <w:fldChar w:fldCharType="separate"/>
    </w:r>
    <w:r w:rsidR="00B61017">
      <w:rPr>
        <w:rStyle w:val="PageNumber"/>
        <w:noProof/>
        <w:sz w:val="20"/>
        <w:szCs w:val="20"/>
      </w:rPr>
      <w:t>19</w:t>
    </w:r>
    <w:r w:rsidR="00F52627">
      <w:rPr>
        <w:rStyle w:val="PageNumber"/>
        <w:sz w:val="20"/>
        <w:szCs w:val="20"/>
      </w:rPr>
      <w:fldChar w:fldCharType="end"/>
    </w:r>
  </w:p>
  <w:p w14:paraId="3AB49C6A" w14:textId="77777777" w:rsidR="002E30BE" w:rsidRPr="00A33990" w:rsidRDefault="002E30BE">
    <w:pPr>
      <w:pStyle w:val="Footer"/>
      <w:tabs>
        <w:tab w:val="clear" w:pos="9270"/>
        <w:tab w:val="left" w:pos="8640"/>
      </w:tabs>
    </w:pPr>
    <w:r w:rsidRPr="00A33990">
      <w:rPr>
        <w:rStyle w:val="PageNumber"/>
      </w:rPr>
      <w:tab/>
      <w:t>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446E8" w14:textId="77777777" w:rsidR="00393279" w:rsidRDefault="00393279">
      <w:r>
        <w:separator/>
      </w:r>
    </w:p>
  </w:footnote>
  <w:footnote w:type="continuationSeparator" w:id="0">
    <w:p w14:paraId="78368E7A" w14:textId="77777777" w:rsidR="00393279" w:rsidRDefault="00393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A641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4CC2BE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514D4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1A9F5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F6F0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545A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6EC0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8679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1452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D66F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93DE552A"/>
    <w:lvl w:ilvl="0">
      <w:start w:val="1"/>
      <w:numFmt w:val="decimal"/>
      <w:pStyle w:val="Heading1"/>
      <w:isLgl/>
      <w:lvlText w:val="%1."/>
      <w:lvlJc w:val="left"/>
      <w:pPr>
        <w:tabs>
          <w:tab w:val="num" w:pos="504"/>
        </w:tabs>
        <w:ind w:left="0" w:firstLine="0"/>
      </w:pPr>
      <w:rPr>
        <w:rFonts w:hint="default"/>
      </w:rPr>
    </w:lvl>
    <w:lvl w:ilvl="1">
      <w:start w:val="1"/>
      <w:numFmt w:val="decimal"/>
      <w:pStyle w:val="Heading2"/>
      <w:lvlText w:val="%1.%2."/>
      <w:lvlJc w:val="left"/>
      <w:pPr>
        <w:tabs>
          <w:tab w:val="num" w:pos="792"/>
        </w:tabs>
        <w:ind w:left="792" w:hanging="79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0974741"/>
    <w:multiLevelType w:val="hybridMultilevel"/>
    <w:tmpl w:val="78C45C0C"/>
    <w:lvl w:ilvl="0" w:tplc="44500B04">
      <w:start w:val="3"/>
      <w:numFmt w:val="decimal"/>
      <w:lvlText w:val="%1)"/>
      <w:lvlJc w:val="left"/>
      <w:pPr>
        <w:tabs>
          <w:tab w:val="num" w:pos="1440"/>
        </w:tabs>
        <w:ind w:left="1440" w:hanging="360"/>
      </w:pPr>
      <w:rPr>
        <w:rFonts w:hint="default"/>
        <w:i w:val="0"/>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024E148F"/>
    <w:multiLevelType w:val="hybridMultilevel"/>
    <w:tmpl w:val="EA78C65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5552C1"/>
    <w:multiLevelType w:val="hybridMultilevel"/>
    <w:tmpl w:val="3634DDE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61D10FE"/>
    <w:multiLevelType w:val="multilevel"/>
    <w:tmpl w:val="69D6A2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7363169"/>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16" w15:restartNumberingAfterBreak="0">
    <w:nsid w:val="187E4FB3"/>
    <w:multiLevelType w:val="hybridMultilevel"/>
    <w:tmpl w:val="7BF6F94A"/>
    <w:lvl w:ilvl="0" w:tplc="0409000F">
      <w:start w:val="1"/>
      <w:numFmt w:val="decimal"/>
      <w:lvlText w:val="%1."/>
      <w:lvlJc w:val="left"/>
      <w:pPr>
        <w:tabs>
          <w:tab w:val="num" w:pos="2259"/>
        </w:tabs>
        <w:ind w:left="2259" w:hanging="360"/>
      </w:pPr>
    </w:lvl>
    <w:lvl w:ilvl="1" w:tplc="04090019">
      <w:start w:val="1"/>
      <w:numFmt w:val="lowerLetter"/>
      <w:lvlText w:val="%2."/>
      <w:lvlJc w:val="left"/>
      <w:pPr>
        <w:tabs>
          <w:tab w:val="num" w:pos="2979"/>
        </w:tabs>
        <w:ind w:left="2979" w:hanging="360"/>
      </w:pPr>
    </w:lvl>
    <w:lvl w:ilvl="2" w:tplc="0409001B" w:tentative="1">
      <w:start w:val="1"/>
      <w:numFmt w:val="lowerRoman"/>
      <w:lvlText w:val="%3."/>
      <w:lvlJc w:val="right"/>
      <w:pPr>
        <w:tabs>
          <w:tab w:val="num" w:pos="3699"/>
        </w:tabs>
        <w:ind w:left="3699" w:hanging="180"/>
      </w:pPr>
    </w:lvl>
    <w:lvl w:ilvl="3" w:tplc="0409000F" w:tentative="1">
      <w:start w:val="1"/>
      <w:numFmt w:val="decimal"/>
      <w:lvlText w:val="%4."/>
      <w:lvlJc w:val="left"/>
      <w:pPr>
        <w:tabs>
          <w:tab w:val="num" w:pos="4419"/>
        </w:tabs>
        <w:ind w:left="4419" w:hanging="360"/>
      </w:pPr>
    </w:lvl>
    <w:lvl w:ilvl="4" w:tplc="04090019" w:tentative="1">
      <w:start w:val="1"/>
      <w:numFmt w:val="lowerLetter"/>
      <w:lvlText w:val="%5."/>
      <w:lvlJc w:val="left"/>
      <w:pPr>
        <w:tabs>
          <w:tab w:val="num" w:pos="5139"/>
        </w:tabs>
        <w:ind w:left="5139" w:hanging="360"/>
      </w:pPr>
    </w:lvl>
    <w:lvl w:ilvl="5" w:tplc="0409001B" w:tentative="1">
      <w:start w:val="1"/>
      <w:numFmt w:val="lowerRoman"/>
      <w:lvlText w:val="%6."/>
      <w:lvlJc w:val="right"/>
      <w:pPr>
        <w:tabs>
          <w:tab w:val="num" w:pos="5859"/>
        </w:tabs>
        <w:ind w:left="5859" w:hanging="180"/>
      </w:pPr>
    </w:lvl>
    <w:lvl w:ilvl="6" w:tplc="0409000F" w:tentative="1">
      <w:start w:val="1"/>
      <w:numFmt w:val="decimal"/>
      <w:lvlText w:val="%7."/>
      <w:lvlJc w:val="left"/>
      <w:pPr>
        <w:tabs>
          <w:tab w:val="num" w:pos="6579"/>
        </w:tabs>
        <w:ind w:left="6579" w:hanging="360"/>
      </w:pPr>
    </w:lvl>
    <w:lvl w:ilvl="7" w:tplc="04090019" w:tentative="1">
      <w:start w:val="1"/>
      <w:numFmt w:val="lowerLetter"/>
      <w:lvlText w:val="%8."/>
      <w:lvlJc w:val="left"/>
      <w:pPr>
        <w:tabs>
          <w:tab w:val="num" w:pos="7299"/>
        </w:tabs>
        <w:ind w:left="7299" w:hanging="360"/>
      </w:pPr>
    </w:lvl>
    <w:lvl w:ilvl="8" w:tplc="0409001B" w:tentative="1">
      <w:start w:val="1"/>
      <w:numFmt w:val="lowerRoman"/>
      <w:lvlText w:val="%9."/>
      <w:lvlJc w:val="right"/>
      <w:pPr>
        <w:tabs>
          <w:tab w:val="num" w:pos="8019"/>
        </w:tabs>
        <w:ind w:left="8019" w:hanging="180"/>
      </w:pPr>
    </w:lvl>
  </w:abstractNum>
  <w:abstractNum w:abstractNumId="17" w15:restartNumberingAfterBreak="0">
    <w:nsid w:val="1C4A7516"/>
    <w:multiLevelType w:val="hybridMultilevel"/>
    <w:tmpl w:val="40F66E4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E21F81"/>
    <w:multiLevelType w:val="multilevel"/>
    <w:tmpl w:val="3DE6FE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31168D9"/>
    <w:multiLevelType w:val="hybridMultilevel"/>
    <w:tmpl w:val="83F864F8"/>
    <w:lvl w:ilvl="0" w:tplc="04090011">
      <w:start w:val="1"/>
      <w:numFmt w:val="decimal"/>
      <w:lvlText w:val="%1)"/>
      <w:lvlJc w:val="left"/>
      <w:pPr>
        <w:tabs>
          <w:tab w:val="num" w:pos="720"/>
        </w:tabs>
        <w:ind w:left="720" w:hanging="360"/>
      </w:pPr>
    </w:lvl>
    <w:lvl w:ilvl="1" w:tplc="44500B04">
      <w:start w:val="3"/>
      <w:numFmt w:val="decimal"/>
      <w:lvlText w:val="%2)"/>
      <w:lvlJc w:val="left"/>
      <w:pPr>
        <w:tabs>
          <w:tab w:val="num" w:pos="1440"/>
        </w:tabs>
        <w:ind w:left="1440" w:hanging="360"/>
      </w:pPr>
      <w:rPr>
        <w:rFonts w:hint="default"/>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E56367"/>
    <w:multiLevelType w:val="hybridMultilevel"/>
    <w:tmpl w:val="DCDEE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F60000"/>
    <w:multiLevelType w:val="hybridMultilevel"/>
    <w:tmpl w:val="3D6A6508"/>
    <w:lvl w:ilvl="0" w:tplc="04090011">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15:restartNumberingAfterBreak="0">
    <w:nsid w:val="2BEF25D2"/>
    <w:multiLevelType w:val="hybridMultilevel"/>
    <w:tmpl w:val="20A0F92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15:restartNumberingAfterBreak="0">
    <w:nsid w:val="2DA37007"/>
    <w:multiLevelType w:val="hybridMultilevel"/>
    <w:tmpl w:val="2E609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763002E"/>
    <w:multiLevelType w:val="hybridMultilevel"/>
    <w:tmpl w:val="835CC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5A4001"/>
    <w:multiLevelType w:val="hybridMultilevel"/>
    <w:tmpl w:val="357AF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1E2116"/>
    <w:multiLevelType w:val="hybridMultilevel"/>
    <w:tmpl w:val="2558F08E"/>
    <w:lvl w:ilvl="0" w:tplc="8CE25B4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81357D"/>
    <w:multiLevelType w:val="hybridMultilevel"/>
    <w:tmpl w:val="6D96AC8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7F5E59"/>
    <w:multiLevelType w:val="hybridMultilevel"/>
    <w:tmpl w:val="876A7C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B105ECD"/>
    <w:multiLevelType w:val="hybridMultilevel"/>
    <w:tmpl w:val="4C605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8E5E1D"/>
    <w:multiLevelType w:val="hybridMultilevel"/>
    <w:tmpl w:val="B6960BBE"/>
    <w:lvl w:ilvl="0" w:tplc="44500B04">
      <w:start w:val="3"/>
      <w:numFmt w:val="decimal"/>
      <w:lvlText w:val="%1)"/>
      <w:lvlJc w:val="left"/>
      <w:pPr>
        <w:tabs>
          <w:tab w:val="num" w:pos="720"/>
        </w:tabs>
        <w:ind w:left="720" w:hanging="360"/>
      </w:pPr>
      <w:rPr>
        <w:rFonts w:hint="default"/>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ED917B6"/>
    <w:multiLevelType w:val="hybridMultilevel"/>
    <w:tmpl w:val="F2C88838"/>
    <w:lvl w:ilvl="0" w:tplc="B688FF98">
      <w:start w:val="1"/>
      <w:numFmt w:val="decimal"/>
      <w:lvlText w:val="%1."/>
      <w:lvlJc w:val="left"/>
      <w:pPr>
        <w:tabs>
          <w:tab w:val="num" w:pos="1800"/>
        </w:tabs>
        <w:ind w:left="1800" w:hanging="360"/>
      </w:pPr>
      <w:rPr>
        <w:rFonts w:ascii="Arial" w:hAnsi="Arial" w:cs="Arial" w:hint="default"/>
        <w:sz w:val="20"/>
      </w:rPr>
    </w:lvl>
    <w:lvl w:ilvl="1" w:tplc="706C579C">
      <w:start w:val="1"/>
      <w:numFmt w:val="decimal"/>
      <w:lvlText w:val="%2)"/>
      <w:lvlJc w:val="left"/>
      <w:pPr>
        <w:tabs>
          <w:tab w:val="num" w:pos="2520"/>
        </w:tabs>
        <w:ind w:left="2520" w:hanging="360"/>
      </w:pPr>
      <w:rPr>
        <w:rFonts w:hint="default"/>
        <w:i/>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517D7671"/>
    <w:multiLevelType w:val="multilevel"/>
    <w:tmpl w:val="93DE552A"/>
    <w:lvl w:ilvl="0">
      <w:start w:val="1"/>
      <w:numFmt w:val="decimal"/>
      <w:isLgl/>
      <w:lvlText w:val="%1."/>
      <w:lvlJc w:val="left"/>
      <w:pPr>
        <w:tabs>
          <w:tab w:val="num" w:pos="504"/>
        </w:tabs>
        <w:ind w:left="0" w:firstLine="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3DB2F04"/>
    <w:multiLevelType w:val="multilevel"/>
    <w:tmpl w:val="4ED2610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72"/>
        </w:tabs>
        <w:ind w:left="972" w:hanging="540"/>
      </w:pPr>
      <w:rPr>
        <w:rFonts w:hint="default"/>
      </w:rPr>
    </w:lvl>
    <w:lvl w:ilvl="2">
      <w:start w:val="1"/>
      <w:numFmt w:val="decimal"/>
      <w:lvlText w:val="%1.%2.%3."/>
      <w:lvlJc w:val="left"/>
      <w:pPr>
        <w:tabs>
          <w:tab w:val="num" w:pos="1584"/>
        </w:tabs>
        <w:ind w:left="1584" w:hanging="720"/>
      </w:pPr>
      <w:rPr>
        <w:rFonts w:hint="default"/>
        <w:b/>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34" w15:restartNumberingAfterBreak="0">
    <w:nsid w:val="544B12F7"/>
    <w:multiLevelType w:val="hybridMultilevel"/>
    <w:tmpl w:val="A7B8B6B4"/>
    <w:lvl w:ilvl="0" w:tplc="44500B04">
      <w:start w:val="3"/>
      <w:numFmt w:val="decimal"/>
      <w:lvlText w:val="%1)"/>
      <w:lvlJc w:val="left"/>
      <w:pPr>
        <w:tabs>
          <w:tab w:val="num" w:pos="720"/>
        </w:tabs>
        <w:ind w:left="720" w:hanging="360"/>
      </w:pPr>
      <w:rPr>
        <w:rFonts w:hint="default"/>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9B24E0C"/>
    <w:multiLevelType w:val="multilevel"/>
    <w:tmpl w:val="C900C1A4"/>
    <w:lvl w:ilvl="0">
      <w:start w:val="1"/>
      <w:numFmt w:val="decimal"/>
      <w:isLgl/>
      <w:lvlText w:val="%1."/>
      <w:lvlJc w:val="left"/>
      <w:pPr>
        <w:tabs>
          <w:tab w:val="num" w:pos="360"/>
        </w:tabs>
        <w:ind w:left="0" w:firstLine="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A426278"/>
    <w:multiLevelType w:val="hybridMultilevel"/>
    <w:tmpl w:val="B0264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021721"/>
    <w:multiLevelType w:val="hybridMultilevel"/>
    <w:tmpl w:val="4C6E661E"/>
    <w:lvl w:ilvl="0" w:tplc="F10854F6">
      <w:start w:val="1"/>
      <w:numFmt w:val="bullet"/>
      <w:pStyle w:val="BulletedBody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592EB6"/>
    <w:multiLevelType w:val="hybridMultilevel"/>
    <w:tmpl w:val="946A480E"/>
    <w:lvl w:ilvl="0" w:tplc="04090011">
      <w:start w:val="1"/>
      <w:numFmt w:val="decimal"/>
      <w:lvlText w:val="%1)"/>
      <w:lvlJc w:val="left"/>
      <w:pPr>
        <w:tabs>
          <w:tab w:val="num" w:pos="720"/>
        </w:tabs>
        <w:ind w:left="720" w:hanging="360"/>
      </w:pPr>
    </w:lvl>
    <w:lvl w:ilvl="1" w:tplc="9FC27BB4">
      <w:start w:val="1"/>
      <w:numFmt w:val="decimal"/>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3A16CEB"/>
    <w:multiLevelType w:val="hybridMultilevel"/>
    <w:tmpl w:val="78FCFE32"/>
    <w:lvl w:ilvl="0" w:tplc="04090011">
      <w:start w:val="1"/>
      <w:numFmt w:val="decimal"/>
      <w:lvlText w:val="%1)"/>
      <w:lvlJc w:val="left"/>
      <w:pPr>
        <w:tabs>
          <w:tab w:val="num" w:pos="778"/>
        </w:tabs>
        <w:ind w:left="778" w:hanging="360"/>
      </w:p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40" w15:restartNumberingAfterBreak="0">
    <w:nsid w:val="762D6477"/>
    <w:multiLevelType w:val="hybridMultilevel"/>
    <w:tmpl w:val="DE92397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8732911"/>
    <w:multiLevelType w:val="hybridMultilevel"/>
    <w:tmpl w:val="AAE48086"/>
    <w:lvl w:ilvl="0" w:tplc="04090011">
      <w:start w:val="1"/>
      <w:numFmt w:val="decimal"/>
      <w:lvlText w:val="%1)"/>
      <w:lvlJc w:val="left"/>
      <w:pPr>
        <w:tabs>
          <w:tab w:val="num" w:pos="780"/>
        </w:tabs>
        <w:ind w:left="780" w:hanging="360"/>
      </w:pPr>
    </w:lvl>
    <w:lvl w:ilvl="1" w:tplc="0DB65676">
      <w:start w:val="1"/>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2" w15:restartNumberingAfterBreak="0">
    <w:nsid w:val="7B42659A"/>
    <w:multiLevelType w:val="hybridMultilevel"/>
    <w:tmpl w:val="1F2086E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7"/>
  </w:num>
  <w:num w:numId="3">
    <w:abstractNumId w:val="25"/>
  </w:num>
  <w:num w:numId="4">
    <w:abstractNumId w:val="10"/>
  </w:num>
  <w:num w:numId="5">
    <w:abstractNumId w:val="36"/>
  </w:num>
  <w:num w:numId="6">
    <w:abstractNumId w:val="24"/>
  </w:num>
  <w:num w:numId="7">
    <w:abstractNumId w:val="33"/>
  </w:num>
  <w:num w:numId="8">
    <w:abstractNumId w:val="28"/>
  </w:num>
  <w:num w:numId="9">
    <w:abstractNumId w:val="37"/>
  </w:num>
  <w:num w:numId="10">
    <w:abstractNumId w:val="37"/>
  </w:num>
  <w:num w:numId="11">
    <w:abstractNumId w:val="37"/>
  </w:num>
  <w:num w:numId="12">
    <w:abstractNumId w:val="37"/>
  </w:num>
  <w:num w:numId="13">
    <w:abstractNumId w:val="37"/>
  </w:num>
  <w:num w:numId="14">
    <w:abstractNumId w:val="19"/>
  </w:num>
  <w:num w:numId="15">
    <w:abstractNumId w:val="23"/>
  </w:num>
  <w:num w:numId="16">
    <w:abstractNumId w:val="20"/>
  </w:num>
  <w:num w:numId="17">
    <w:abstractNumId w:val="41"/>
  </w:num>
  <w:num w:numId="18">
    <w:abstractNumId w:val="22"/>
  </w:num>
  <w:num w:numId="19">
    <w:abstractNumId w:val="21"/>
  </w:num>
  <w:num w:numId="20">
    <w:abstractNumId w:val="14"/>
  </w:num>
  <w:num w:numId="21">
    <w:abstractNumId w:val="39"/>
  </w:num>
  <w:num w:numId="22">
    <w:abstractNumId w:val="27"/>
  </w:num>
  <w:num w:numId="23">
    <w:abstractNumId w:val="38"/>
  </w:num>
  <w:num w:numId="24">
    <w:abstractNumId w:val="35"/>
  </w:num>
  <w:num w:numId="25">
    <w:abstractNumId w:val="32"/>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5"/>
  </w:num>
  <w:num w:numId="37">
    <w:abstractNumId w:val="29"/>
  </w:num>
  <w:num w:numId="38">
    <w:abstractNumId w:val="16"/>
  </w:num>
  <w:num w:numId="39">
    <w:abstractNumId w:val="31"/>
  </w:num>
  <w:num w:numId="40">
    <w:abstractNumId w:val="18"/>
  </w:num>
  <w:num w:numId="41">
    <w:abstractNumId w:val="11"/>
  </w:num>
  <w:num w:numId="42">
    <w:abstractNumId w:val="34"/>
  </w:num>
  <w:num w:numId="43">
    <w:abstractNumId w:val="30"/>
  </w:num>
  <w:num w:numId="44">
    <w:abstractNumId w:val="12"/>
  </w:num>
  <w:num w:numId="45">
    <w:abstractNumId w:val="40"/>
  </w:num>
  <w:num w:numId="46">
    <w:abstractNumId w:val="13"/>
  </w:num>
  <w:num w:numId="47">
    <w:abstractNumId w:val="17"/>
  </w:num>
  <w:num w:numId="48">
    <w:abstractNumId w:val="42"/>
  </w:num>
  <w:num w:numId="49">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4D2E"/>
    <w:rsid w:val="000000B3"/>
    <w:rsid w:val="00002C4B"/>
    <w:rsid w:val="000045F6"/>
    <w:rsid w:val="000119BE"/>
    <w:rsid w:val="00011B27"/>
    <w:rsid w:val="00011DB5"/>
    <w:rsid w:val="00030F6A"/>
    <w:rsid w:val="00052B34"/>
    <w:rsid w:val="000568AC"/>
    <w:rsid w:val="00062789"/>
    <w:rsid w:val="00067631"/>
    <w:rsid w:val="00070C8B"/>
    <w:rsid w:val="00080B0E"/>
    <w:rsid w:val="00081DF7"/>
    <w:rsid w:val="0009123F"/>
    <w:rsid w:val="000921A6"/>
    <w:rsid w:val="000922FA"/>
    <w:rsid w:val="00094B95"/>
    <w:rsid w:val="00095B1E"/>
    <w:rsid w:val="0009673E"/>
    <w:rsid w:val="000A1A81"/>
    <w:rsid w:val="000A3C4D"/>
    <w:rsid w:val="000A53A8"/>
    <w:rsid w:val="000A7264"/>
    <w:rsid w:val="000B17B2"/>
    <w:rsid w:val="000B4BE5"/>
    <w:rsid w:val="000B4D0B"/>
    <w:rsid w:val="000C2854"/>
    <w:rsid w:val="000C59F4"/>
    <w:rsid w:val="000D1B0F"/>
    <w:rsid w:val="000D1EDF"/>
    <w:rsid w:val="000D5371"/>
    <w:rsid w:val="000D652C"/>
    <w:rsid w:val="000E06ED"/>
    <w:rsid w:val="000E14EA"/>
    <w:rsid w:val="000E5EC4"/>
    <w:rsid w:val="000E6C48"/>
    <w:rsid w:val="000F1747"/>
    <w:rsid w:val="000F202F"/>
    <w:rsid w:val="00105AD7"/>
    <w:rsid w:val="00107501"/>
    <w:rsid w:val="0011076D"/>
    <w:rsid w:val="001116AC"/>
    <w:rsid w:val="001220A2"/>
    <w:rsid w:val="001239E9"/>
    <w:rsid w:val="00130695"/>
    <w:rsid w:val="00130A34"/>
    <w:rsid w:val="00134DF5"/>
    <w:rsid w:val="001350FD"/>
    <w:rsid w:val="00141D46"/>
    <w:rsid w:val="00144939"/>
    <w:rsid w:val="00145F7F"/>
    <w:rsid w:val="001478D3"/>
    <w:rsid w:val="0015183D"/>
    <w:rsid w:val="001566B5"/>
    <w:rsid w:val="00162CE3"/>
    <w:rsid w:val="001630F4"/>
    <w:rsid w:val="001646E2"/>
    <w:rsid w:val="00170A50"/>
    <w:rsid w:val="00176B44"/>
    <w:rsid w:val="00177EA3"/>
    <w:rsid w:val="00180E7B"/>
    <w:rsid w:val="0018181B"/>
    <w:rsid w:val="00184E63"/>
    <w:rsid w:val="0018512A"/>
    <w:rsid w:val="00185965"/>
    <w:rsid w:val="00187BE1"/>
    <w:rsid w:val="00193FA4"/>
    <w:rsid w:val="001943FF"/>
    <w:rsid w:val="001A0DDE"/>
    <w:rsid w:val="001A3383"/>
    <w:rsid w:val="001A5C30"/>
    <w:rsid w:val="001B2054"/>
    <w:rsid w:val="001B292B"/>
    <w:rsid w:val="001B3961"/>
    <w:rsid w:val="001B46CB"/>
    <w:rsid w:val="001B53F8"/>
    <w:rsid w:val="001C03E4"/>
    <w:rsid w:val="001C22A1"/>
    <w:rsid w:val="001C6567"/>
    <w:rsid w:val="001D19B6"/>
    <w:rsid w:val="001D2D0D"/>
    <w:rsid w:val="001D6273"/>
    <w:rsid w:val="001D7B16"/>
    <w:rsid w:val="001E1B56"/>
    <w:rsid w:val="001F27EC"/>
    <w:rsid w:val="00204CCE"/>
    <w:rsid w:val="00214216"/>
    <w:rsid w:val="00215D06"/>
    <w:rsid w:val="00215DA2"/>
    <w:rsid w:val="00217912"/>
    <w:rsid w:val="00220394"/>
    <w:rsid w:val="00232A84"/>
    <w:rsid w:val="002343B2"/>
    <w:rsid w:val="00234AD6"/>
    <w:rsid w:val="00235EE8"/>
    <w:rsid w:val="00237F26"/>
    <w:rsid w:val="00242DE7"/>
    <w:rsid w:val="0024347D"/>
    <w:rsid w:val="00245E8B"/>
    <w:rsid w:val="00247BA5"/>
    <w:rsid w:val="00250793"/>
    <w:rsid w:val="00251F1E"/>
    <w:rsid w:val="00255235"/>
    <w:rsid w:val="00256B32"/>
    <w:rsid w:val="0026682E"/>
    <w:rsid w:val="00270956"/>
    <w:rsid w:val="00273EEE"/>
    <w:rsid w:val="00275539"/>
    <w:rsid w:val="00275828"/>
    <w:rsid w:val="002824E6"/>
    <w:rsid w:val="0028409F"/>
    <w:rsid w:val="0028778D"/>
    <w:rsid w:val="00290347"/>
    <w:rsid w:val="002928E6"/>
    <w:rsid w:val="0029563F"/>
    <w:rsid w:val="002963C2"/>
    <w:rsid w:val="002A3FB4"/>
    <w:rsid w:val="002A7D08"/>
    <w:rsid w:val="002B0DBD"/>
    <w:rsid w:val="002B6C0C"/>
    <w:rsid w:val="002C0C1A"/>
    <w:rsid w:val="002C3C7B"/>
    <w:rsid w:val="002C45D3"/>
    <w:rsid w:val="002D4F57"/>
    <w:rsid w:val="002D549F"/>
    <w:rsid w:val="002D54F3"/>
    <w:rsid w:val="002D6B46"/>
    <w:rsid w:val="002E1F16"/>
    <w:rsid w:val="002E30BE"/>
    <w:rsid w:val="002E3B1D"/>
    <w:rsid w:val="002E56CF"/>
    <w:rsid w:val="002E68A6"/>
    <w:rsid w:val="002F0B6E"/>
    <w:rsid w:val="002F4D7F"/>
    <w:rsid w:val="003063D3"/>
    <w:rsid w:val="00307640"/>
    <w:rsid w:val="00314343"/>
    <w:rsid w:val="0031724A"/>
    <w:rsid w:val="00332B6E"/>
    <w:rsid w:val="00335D65"/>
    <w:rsid w:val="00336E1B"/>
    <w:rsid w:val="003378D0"/>
    <w:rsid w:val="00346C9A"/>
    <w:rsid w:val="003504B3"/>
    <w:rsid w:val="00353A05"/>
    <w:rsid w:val="00357935"/>
    <w:rsid w:val="00363284"/>
    <w:rsid w:val="00375F8E"/>
    <w:rsid w:val="00383D43"/>
    <w:rsid w:val="003853A3"/>
    <w:rsid w:val="00386BE2"/>
    <w:rsid w:val="00392CA3"/>
    <w:rsid w:val="00393279"/>
    <w:rsid w:val="00393CC7"/>
    <w:rsid w:val="003949D3"/>
    <w:rsid w:val="003966E6"/>
    <w:rsid w:val="003A1B48"/>
    <w:rsid w:val="003B07F2"/>
    <w:rsid w:val="003C162C"/>
    <w:rsid w:val="003C335C"/>
    <w:rsid w:val="003C77BC"/>
    <w:rsid w:val="003D578A"/>
    <w:rsid w:val="003D71B5"/>
    <w:rsid w:val="003E590C"/>
    <w:rsid w:val="003E60C5"/>
    <w:rsid w:val="003E78F7"/>
    <w:rsid w:val="003F0895"/>
    <w:rsid w:val="003F0DB5"/>
    <w:rsid w:val="003F0EE6"/>
    <w:rsid w:val="003F68E5"/>
    <w:rsid w:val="003F786B"/>
    <w:rsid w:val="003F7AA5"/>
    <w:rsid w:val="0040654B"/>
    <w:rsid w:val="0041292D"/>
    <w:rsid w:val="00412B38"/>
    <w:rsid w:val="00415661"/>
    <w:rsid w:val="004168D5"/>
    <w:rsid w:val="00426FD1"/>
    <w:rsid w:val="00430E85"/>
    <w:rsid w:val="00433DCB"/>
    <w:rsid w:val="00435DB8"/>
    <w:rsid w:val="004366E8"/>
    <w:rsid w:val="00441FF8"/>
    <w:rsid w:val="00445F36"/>
    <w:rsid w:val="0046099F"/>
    <w:rsid w:val="004720E5"/>
    <w:rsid w:val="004732AA"/>
    <w:rsid w:val="00474005"/>
    <w:rsid w:val="004748B5"/>
    <w:rsid w:val="004770AA"/>
    <w:rsid w:val="00481FC5"/>
    <w:rsid w:val="0048586D"/>
    <w:rsid w:val="00486031"/>
    <w:rsid w:val="00492A5F"/>
    <w:rsid w:val="00492EB1"/>
    <w:rsid w:val="004A185F"/>
    <w:rsid w:val="004A4E77"/>
    <w:rsid w:val="004B2D28"/>
    <w:rsid w:val="004B45E1"/>
    <w:rsid w:val="004C152F"/>
    <w:rsid w:val="004C1938"/>
    <w:rsid w:val="004C543E"/>
    <w:rsid w:val="004C7C18"/>
    <w:rsid w:val="004D29EB"/>
    <w:rsid w:val="004D595F"/>
    <w:rsid w:val="004D7F6F"/>
    <w:rsid w:val="004E484A"/>
    <w:rsid w:val="004E4906"/>
    <w:rsid w:val="004E7B9C"/>
    <w:rsid w:val="004F5069"/>
    <w:rsid w:val="005027D8"/>
    <w:rsid w:val="00523027"/>
    <w:rsid w:val="005308FF"/>
    <w:rsid w:val="00535686"/>
    <w:rsid w:val="00536B1D"/>
    <w:rsid w:val="00536CC4"/>
    <w:rsid w:val="00536F57"/>
    <w:rsid w:val="005370B1"/>
    <w:rsid w:val="005407B4"/>
    <w:rsid w:val="005433E0"/>
    <w:rsid w:val="00544841"/>
    <w:rsid w:val="00554144"/>
    <w:rsid w:val="00555AFA"/>
    <w:rsid w:val="00555DE1"/>
    <w:rsid w:val="00555FFF"/>
    <w:rsid w:val="0056035D"/>
    <w:rsid w:val="005603B3"/>
    <w:rsid w:val="00561660"/>
    <w:rsid w:val="00562FDA"/>
    <w:rsid w:val="00563600"/>
    <w:rsid w:val="00563EDF"/>
    <w:rsid w:val="00571941"/>
    <w:rsid w:val="00571E81"/>
    <w:rsid w:val="0057730F"/>
    <w:rsid w:val="00582B74"/>
    <w:rsid w:val="005857D7"/>
    <w:rsid w:val="00587970"/>
    <w:rsid w:val="00592BCD"/>
    <w:rsid w:val="005A22B9"/>
    <w:rsid w:val="005A31BA"/>
    <w:rsid w:val="005A76A2"/>
    <w:rsid w:val="005B1CBA"/>
    <w:rsid w:val="005B1E61"/>
    <w:rsid w:val="005B2FF7"/>
    <w:rsid w:val="005B39AC"/>
    <w:rsid w:val="005B5464"/>
    <w:rsid w:val="005B7CBE"/>
    <w:rsid w:val="005C51B9"/>
    <w:rsid w:val="005C548B"/>
    <w:rsid w:val="005D5264"/>
    <w:rsid w:val="005E2D29"/>
    <w:rsid w:val="005E5779"/>
    <w:rsid w:val="005F0462"/>
    <w:rsid w:val="006037E3"/>
    <w:rsid w:val="00604BB0"/>
    <w:rsid w:val="0060782C"/>
    <w:rsid w:val="00612F4E"/>
    <w:rsid w:val="00613988"/>
    <w:rsid w:val="0061452A"/>
    <w:rsid w:val="00620EEA"/>
    <w:rsid w:val="006302D7"/>
    <w:rsid w:val="00640D1C"/>
    <w:rsid w:val="00641466"/>
    <w:rsid w:val="0064151A"/>
    <w:rsid w:val="00643512"/>
    <w:rsid w:val="00650AA5"/>
    <w:rsid w:val="00656CFD"/>
    <w:rsid w:val="00660F55"/>
    <w:rsid w:val="00661C25"/>
    <w:rsid w:val="00665F09"/>
    <w:rsid w:val="0067568D"/>
    <w:rsid w:val="00677CD1"/>
    <w:rsid w:val="00684980"/>
    <w:rsid w:val="00686438"/>
    <w:rsid w:val="00690A74"/>
    <w:rsid w:val="00690B75"/>
    <w:rsid w:val="00690E86"/>
    <w:rsid w:val="00695907"/>
    <w:rsid w:val="006A7107"/>
    <w:rsid w:val="006A7503"/>
    <w:rsid w:val="006B2DBB"/>
    <w:rsid w:val="006B33C9"/>
    <w:rsid w:val="006B3991"/>
    <w:rsid w:val="006B61B4"/>
    <w:rsid w:val="006C0505"/>
    <w:rsid w:val="006C1A7B"/>
    <w:rsid w:val="006C575A"/>
    <w:rsid w:val="006C73C1"/>
    <w:rsid w:val="006D09B1"/>
    <w:rsid w:val="006D24B2"/>
    <w:rsid w:val="006D4381"/>
    <w:rsid w:val="006E045C"/>
    <w:rsid w:val="006E05E0"/>
    <w:rsid w:val="006E2759"/>
    <w:rsid w:val="006E5D18"/>
    <w:rsid w:val="006F4749"/>
    <w:rsid w:val="00706371"/>
    <w:rsid w:val="00710D23"/>
    <w:rsid w:val="00712648"/>
    <w:rsid w:val="00713A55"/>
    <w:rsid w:val="007151ED"/>
    <w:rsid w:val="00716018"/>
    <w:rsid w:val="00716E40"/>
    <w:rsid w:val="00717B4A"/>
    <w:rsid w:val="00723996"/>
    <w:rsid w:val="00731E3A"/>
    <w:rsid w:val="00732AE7"/>
    <w:rsid w:val="00744F70"/>
    <w:rsid w:val="0074618A"/>
    <w:rsid w:val="00746A18"/>
    <w:rsid w:val="00752586"/>
    <w:rsid w:val="00752D06"/>
    <w:rsid w:val="00753E11"/>
    <w:rsid w:val="00761CD3"/>
    <w:rsid w:val="007709A8"/>
    <w:rsid w:val="00770F57"/>
    <w:rsid w:val="00783146"/>
    <w:rsid w:val="007879A6"/>
    <w:rsid w:val="007916BC"/>
    <w:rsid w:val="007945AB"/>
    <w:rsid w:val="007A4791"/>
    <w:rsid w:val="007A7110"/>
    <w:rsid w:val="007B09DA"/>
    <w:rsid w:val="007B1073"/>
    <w:rsid w:val="007B49DB"/>
    <w:rsid w:val="007C6156"/>
    <w:rsid w:val="007D145F"/>
    <w:rsid w:val="007D6A99"/>
    <w:rsid w:val="007E0832"/>
    <w:rsid w:val="007E1CD7"/>
    <w:rsid w:val="007E319A"/>
    <w:rsid w:val="007E409E"/>
    <w:rsid w:val="007E546D"/>
    <w:rsid w:val="007E7BC8"/>
    <w:rsid w:val="007F0BB7"/>
    <w:rsid w:val="007F15E5"/>
    <w:rsid w:val="007F6289"/>
    <w:rsid w:val="007F6AEE"/>
    <w:rsid w:val="008023C1"/>
    <w:rsid w:val="00807594"/>
    <w:rsid w:val="00811D3E"/>
    <w:rsid w:val="0081311E"/>
    <w:rsid w:val="00820048"/>
    <w:rsid w:val="0082693A"/>
    <w:rsid w:val="008274C3"/>
    <w:rsid w:val="00833300"/>
    <w:rsid w:val="0083592F"/>
    <w:rsid w:val="00843248"/>
    <w:rsid w:val="008479EE"/>
    <w:rsid w:val="008537B3"/>
    <w:rsid w:val="008611D2"/>
    <w:rsid w:val="00862189"/>
    <w:rsid w:val="00862EA9"/>
    <w:rsid w:val="00870E1B"/>
    <w:rsid w:val="00891E2C"/>
    <w:rsid w:val="00892B74"/>
    <w:rsid w:val="00896A82"/>
    <w:rsid w:val="00896DD9"/>
    <w:rsid w:val="008A33A9"/>
    <w:rsid w:val="008A45C6"/>
    <w:rsid w:val="008A47B2"/>
    <w:rsid w:val="008A508B"/>
    <w:rsid w:val="008A695D"/>
    <w:rsid w:val="008B3C34"/>
    <w:rsid w:val="008C1971"/>
    <w:rsid w:val="008D15BF"/>
    <w:rsid w:val="008D65B9"/>
    <w:rsid w:val="008E4B68"/>
    <w:rsid w:val="008F1BC6"/>
    <w:rsid w:val="008F3E7A"/>
    <w:rsid w:val="008F56A4"/>
    <w:rsid w:val="008F6C40"/>
    <w:rsid w:val="008F73A9"/>
    <w:rsid w:val="008F7679"/>
    <w:rsid w:val="00901CE0"/>
    <w:rsid w:val="0090318E"/>
    <w:rsid w:val="0090554D"/>
    <w:rsid w:val="00906367"/>
    <w:rsid w:val="0090666B"/>
    <w:rsid w:val="00907EC1"/>
    <w:rsid w:val="009121D1"/>
    <w:rsid w:val="009153D4"/>
    <w:rsid w:val="00916E22"/>
    <w:rsid w:val="0091739F"/>
    <w:rsid w:val="00924498"/>
    <w:rsid w:val="00925788"/>
    <w:rsid w:val="00926C37"/>
    <w:rsid w:val="00932214"/>
    <w:rsid w:val="00936882"/>
    <w:rsid w:val="009406F6"/>
    <w:rsid w:val="009431F4"/>
    <w:rsid w:val="00944BBB"/>
    <w:rsid w:val="00951E94"/>
    <w:rsid w:val="009560F8"/>
    <w:rsid w:val="009604DC"/>
    <w:rsid w:val="00962AB0"/>
    <w:rsid w:val="00967630"/>
    <w:rsid w:val="009741A5"/>
    <w:rsid w:val="00977A11"/>
    <w:rsid w:val="00982175"/>
    <w:rsid w:val="00983A0F"/>
    <w:rsid w:val="009930EC"/>
    <w:rsid w:val="00994447"/>
    <w:rsid w:val="009947E8"/>
    <w:rsid w:val="00995404"/>
    <w:rsid w:val="00996539"/>
    <w:rsid w:val="009A15D6"/>
    <w:rsid w:val="009A470E"/>
    <w:rsid w:val="009A629E"/>
    <w:rsid w:val="009A7313"/>
    <w:rsid w:val="009A7705"/>
    <w:rsid w:val="009B47FF"/>
    <w:rsid w:val="009B4FA0"/>
    <w:rsid w:val="009C0E7B"/>
    <w:rsid w:val="009C33CF"/>
    <w:rsid w:val="009C5D48"/>
    <w:rsid w:val="009C6EA0"/>
    <w:rsid w:val="009E2634"/>
    <w:rsid w:val="009E4FA1"/>
    <w:rsid w:val="009F3A81"/>
    <w:rsid w:val="00A05BD0"/>
    <w:rsid w:val="00A06568"/>
    <w:rsid w:val="00A128A5"/>
    <w:rsid w:val="00A12A75"/>
    <w:rsid w:val="00A15C15"/>
    <w:rsid w:val="00A17DC9"/>
    <w:rsid w:val="00A20535"/>
    <w:rsid w:val="00A2102C"/>
    <w:rsid w:val="00A227CF"/>
    <w:rsid w:val="00A2303D"/>
    <w:rsid w:val="00A2530E"/>
    <w:rsid w:val="00A33990"/>
    <w:rsid w:val="00A35D65"/>
    <w:rsid w:val="00A40B7F"/>
    <w:rsid w:val="00A41294"/>
    <w:rsid w:val="00A42B90"/>
    <w:rsid w:val="00A50B09"/>
    <w:rsid w:val="00A50E47"/>
    <w:rsid w:val="00A52709"/>
    <w:rsid w:val="00A6230F"/>
    <w:rsid w:val="00A62C05"/>
    <w:rsid w:val="00A66C55"/>
    <w:rsid w:val="00A66D20"/>
    <w:rsid w:val="00A742C4"/>
    <w:rsid w:val="00A83A42"/>
    <w:rsid w:val="00A83F6C"/>
    <w:rsid w:val="00AA3661"/>
    <w:rsid w:val="00AA3B1C"/>
    <w:rsid w:val="00AA74EB"/>
    <w:rsid w:val="00AB024F"/>
    <w:rsid w:val="00AB2075"/>
    <w:rsid w:val="00AB4F70"/>
    <w:rsid w:val="00AB6921"/>
    <w:rsid w:val="00AC15C0"/>
    <w:rsid w:val="00AC1801"/>
    <w:rsid w:val="00AC2305"/>
    <w:rsid w:val="00AC2829"/>
    <w:rsid w:val="00AC6205"/>
    <w:rsid w:val="00AE1C07"/>
    <w:rsid w:val="00AF11C5"/>
    <w:rsid w:val="00AF632E"/>
    <w:rsid w:val="00AF6E1C"/>
    <w:rsid w:val="00B04944"/>
    <w:rsid w:val="00B07EA8"/>
    <w:rsid w:val="00B14951"/>
    <w:rsid w:val="00B2441F"/>
    <w:rsid w:val="00B32C9C"/>
    <w:rsid w:val="00B40BD3"/>
    <w:rsid w:val="00B40EBA"/>
    <w:rsid w:val="00B41948"/>
    <w:rsid w:val="00B46DAE"/>
    <w:rsid w:val="00B47613"/>
    <w:rsid w:val="00B506BE"/>
    <w:rsid w:val="00B508F2"/>
    <w:rsid w:val="00B5147C"/>
    <w:rsid w:val="00B523EE"/>
    <w:rsid w:val="00B532C6"/>
    <w:rsid w:val="00B5554B"/>
    <w:rsid w:val="00B56128"/>
    <w:rsid w:val="00B568E5"/>
    <w:rsid w:val="00B61017"/>
    <w:rsid w:val="00B64764"/>
    <w:rsid w:val="00B73D63"/>
    <w:rsid w:val="00B73F50"/>
    <w:rsid w:val="00B76AD4"/>
    <w:rsid w:val="00B774DB"/>
    <w:rsid w:val="00B8050C"/>
    <w:rsid w:val="00B823C0"/>
    <w:rsid w:val="00B84563"/>
    <w:rsid w:val="00B9123F"/>
    <w:rsid w:val="00B94910"/>
    <w:rsid w:val="00B96003"/>
    <w:rsid w:val="00B96685"/>
    <w:rsid w:val="00BA23CB"/>
    <w:rsid w:val="00BA70EC"/>
    <w:rsid w:val="00BA765F"/>
    <w:rsid w:val="00BA76E6"/>
    <w:rsid w:val="00BB06A4"/>
    <w:rsid w:val="00BB4E44"/>
    <w:rsid w:val="00BB5E97"/>
    <w:rsid w:val="00BB71E2"/>
    <w:rsid w:val="00BB7C3B"/>
    <w:rsid w:val="00BC0162"/>
    <w:rsid w:val="00BC475F"/>
    <w:rsid w:val="00BC5719"/>
    <w:rsid w:val="00BC7376"/>
    <w:rsid w:val="00BC7E65"/>
    <w:rsid w:val="00BE3174"/>
    <w:rsid w:val="00BE5BEF"/>
    <w:rsid w:val="00BF1F8A"/>
    <w:rsid w:val="00BF7997"/>
    <w:rsid w:val="00C04816"/>
    <w:rsid w:val="00C13983"/>
    <w:rsid w:val="00C1708B"/>
    <w:rsid w:val="00C1795B"/>
    <w:rsid w:val="00C209B8"/>
    <w:rsid w:val="00C25415"/>
    <w:rsid w:val="00C33455"/>
    <w:rsid w:val="00C377B0"/>
    <w:rsid w:val="00C37AFD"/>
    <w:rsid w:val="00C402C6"/>
    <w:rsid w:val="00C514F8"/>
    <w:rsid w:val="00C5240C"/>
    <w:rsid w:val="00C52D77"/>
    <w:rsid w:val="00C54AE7"/>
    <w:rsid w:val="00C54E63"/>
    <w:rsid w:val="00C55EEE"/>
    <w:rsid w:val="00C57392"/>
    <w:rsid w:val="00C60CA6"/>
    <w:rsid w:val="00C671CB"/>
    <w:rsid w:val="00C76786"/>
    <w:rsid w:val="00C8134A"/>
    <w:rsid w:val="00C81F48"/>
    <w:rsid w:val="00C836FE"/>
    <w:rsid w:val="00C84A2F"/>
    <w:rsid w:val="00C9291E"/>
    <w:rsid w:val="00CA149D"/>
    <w:rsid w:val="00CA1E14"/>
    <w:rsid w:val="00CA1E16"/>
    <w:rsid w:val="00CA3691"/>
    <w:rsid w:val="00CA7B50"/>
    <w:rsid w:val="00CB7BB5"/>
    <w:rsid w:val="00CC0173"/>
    <w:rsid w:val="00CC348D"/>
    <w:rsid w:val="00CD149F"/>
    <w:rsid w:val="00CD18E2"/>
    <w:rsid w:val="00CD1E34"/>
    <w:rsid w:val="00CD4557"/>
    <w:rsid w:val="00CD5255"/>
    <w:rsid w:val="00CD5924"/>
    <w:rsid w:val="00CD78FE"/>
    <w:rsid w:val="00CE5946"/>
    <w:rsid w:val="00CE68FA"/>
    <w:rsid w:val="00CE70EB"/>
    <w:rsid w:val="00CF6A03"/>
    <w:rsid w:val="00D00614"/>
    <w:rsid w:val="00D0069B"/>
    <w:rsid w:val="00D02B91"/>
    <w:rsid w:val="00D047DD"/>
    <w:rsid w:val="00D057AC"/>
    <w:rsid w:val="00D0657F"/>
    <w:rsid w:val="00D110D0"/>
    <w:rsid w:val="00D12508"/>
    <w:rsid w:val="00D138F9"/>
    <w:rsid w:val="00D1780C"/>
    <w:rsid w:val="00D17AAE"/>
    <w:rsid w:val="00D2538A"/>
    <w:rsid w:val="00D302CB"/>
    <w:rsid w:val="00D40089"/>
    <w:rsid w:val="00D407C2"/>
    <w:rsid w:val="00D42245"/>
    <w:rsid w:val="00D52148"/>
    <w:rsid w:val="00D55876"/>
    <w:rsid w:val="00D61A65"/>
    <w:rsid w:val="00D627AC"/>
    <w:rsid w:val="00D6293E"/>
    <w:rsid w:val="00D73800"/>
    <w:rsid w:val="00D865B3"/>
    <w:rsid w:val="00D9248A"/>
    <w:rsid w:val="00D92FB5"/>
    <w:rsid w:val="00D93545"/>
    <w:rsid w:val="00D97CF4"/>
    <w:rsid w:val="00DA78A7"/>
    <w:rsid w:val="00DB3265"/>
    <w:rsid w:val="00DB4502"/>
    <w:rsid w:val="00DB71FF"/>
    <w:rsid w:val="00DC2E12"/>
    <w:rsid w:val="00DC4D37"/>
    <w:rsid w:val="00DD344F"/>
    <w:rsid w:val="00DE07BC"/>
    <w:rsid w:val="00DE1FF3"/>
    <w:rsid w:val="00DE4329"/>
    <w:rsid w:val="00DF426C"/>
    <w:rsid w:val="00DF6561"/>
    <w:rsid w:val="00DF7A04"/>
    <w:rsid w:val="00E00343"/>
    <w:rsid w:val="00E0064F"/>
    <w:rsid w:val="00E048C2"/>
    <w:rsid w:val="00E04AF4"/>
    <w:rsid w:val="00E11ADE"/>
    <w:rsid w:val="00E154F5"/>
    <w:rsid w:val="00E20EE7"/>
    <w:rsid w:val="00E20FED"/>
    <w:rsid w:val="00E305CB"/>
    <w:rsid w:val="00E30B66"/>
    <w:rsid w:val="00E322AA"/>
    <w:rsid w:val="00E408B8"/>
    <w:rsid w:val="00E43EC8"/>
    <w:rsid w:val="00E44939"/>
    <w:rsid w:val="00E46A05"/>
    <w:rsid w:val="00E53348"/>
    <w:rsid w:val="00E63413"/>
    <w:rsid w:val="00E6346E"/>
    <w:rsid w:val="00E64B42"/>
    <w:rsid w:val="00E67C5B"/>
    <w:rsid w:val="00E70469"/>
    <w:rsid w:val="00E70491"/>
    <w:rsid w:val="00E842FC"/>
    <w:rsid w:val="00E957AE"/>
    <w:rsid w:val="00EA000D"/>
    <w:rsid w:val="00EA3873"/>
    <w:rsid w:val="00EB277A"/>
    <w:rsid w:val="00EC0BC1"/>
    <w:rsid w:val="00EC30F6"/>
    <w:rsid w:val="00EC38C1"/>
    <w:rsid w:val="00EC5AF6"/>
    <w:rsid w:val="00EC7227"/>
    <w:rsid w:val="00ED4220"/>
    <w:rsid w:val="00ED683B"/>
    <w:rsid w:val="00ED71DC"/>
    <w:rsid w:val="00EE0112"/>
    <w:rsid w:val="00EE22BE"/>
    <w:rsid w:val="00EF509B"/>
    <w:rsid w:val="00EF57C9"/>
    <w:rsid w:val="00F024A8"/>
    <w:rsid w:val="00F04237"/>
    <w:rsid w:val="00F05502"/>
    <w:rsid w:val="00F06CFB"/>
    <w:rsid w:val="00F16EDD"/>
    <w:rsid w:val="00F2171C"/>
    <w:rsid w:val="00F22ABB"/>
    <w:rsid w:val="00F233A2"/>
    <w:rsid w:val="00F317BF"/>
    <w:rsid w:val="00F32029"/>
    <w:rsid w:val="00F4014E"/>
    <w:rsid w:val="00F43348"/>
    <w:rsid w:val="00F458C8"/>
    <w:rsid w:val="00F52627"/>
    <w:rsid w:val="00F5385A"/>
    <w:rsid w:val="00F55924"/>
    <w:rsid w:val="00F566C2"/>
    <w:rsid w:val="00F5702C"/>
    <w:rsid w:val="00F609BA"/>
    <w:rsid w:val="00F630C4"/>
    <w:rsid w:val="00F67A1F"/>
    <w:rsid w:val="00F77965"/>
    <w:rsid w:val="00F800C0"/>
    <w:rsid w:val="00F80AD2"/>
    <w:rsid w:val="00F833DE"/>
    <w:rsid w:val="00F84004"/>
    <w:rsid w:val="00F941B2"/>
    <w:rsid w:val="00FA1DEA"/>
    <w:rsid w:val="00FB03B0"/>
    <w:rsid w:val="00FB1EDE"/>
    <w:rsid w:val="00FB4931"/>
    <w:rsid w:val="00FB71F2"/>
    <w:rsid w:val="00FC1F2B"/>
    <w:rsid w:val="00FC4B9D"/>
    <w:rsid w:val="00FD244B"/>
    <w:rsid w:val="00FD3675"/>
    <w:rsid w:val="00FD4476"/>
    <w:rsid w:val="00FD4D2E"/>
    <w:rsid w:val="00FE0EE3"/>
    <w:rsid w:val="00FE240F"/>
    <w:rsid w:val="00FE63B3"/>
    <w:rsid w:val="00FE6B28"/>
    <w:rsid w:val="00FE7126"/>
    <w:rsid w:val="00FF4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55"/>
    <o:shapelayout v:ext="edit">
      <o:idmap v:ext="edit" data="1"/>
    </o:shapelayout>
  </w:shapeDefaults>
  <w:decimalSymbol w:val="."/>
  <w:listSeparator w:val=","/>
  <w14:docId w14:val="19A36765"/>
  <w15:chartTrackingRefBased/>
  <w15:docId w15:val="{9EE7418F-EB37-49EC-B618-2A950FDD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305CB"/>
    <w:pPr>
      <w:keepNext/>
      <w:numPr>
        <w:numId w:val="1"/>
      </w:numPr>
      <w:spacing w:after="360"/>
      <w:outlineLvl w:val="0"/>
    </w:pPr>
    <w:rPr>
      <w:rFonts w:ascii="Arial" w:hAnsi="Arial"/>
      <w:b/>
      <w:sz w:val="36"/>
      <w:szCs w:val="20"/>
    </w:rPr>
  </w:style>
  <w:style w:type="paragraph" w:styleId="Heading2">
    <w:name w:val="heading 2"/>
    <w:aliases w:val="head 2"/>
    <w:basedOn w:val="Normal"/>
    <w:next w:val="Normal"/>
    <w:qFormat/>
    <w:rsid w:val="00A17DC9"/>
    <w:pPr>
      <w:keepNext/>
      <w:numPr>
        <w:ilvl w:val="1"/>
        <w:numId w:val="1"/>
      </w:numPr>
      <w:tabs>
        <w:tab w:val="left" w:pos="720"/>
      </w:tabs>
      <w:spacing w:before="240" w:after="240"/>
      <w:outlineLvl w:val="1"/>
    </w:pPr>
    <w:rPr>
      <w:rFonts w:ascii="Arial" w:hAnsi="Arial"/>
      <w:b/>
      <w:sz w:val="28"/>
      <w:szCs w:val="20"/>
    </w:rPr>
  </w:style>
  <w:style w:type="paragraph" w:styleId="Heading3">
    <w:name w:val="heading 3"/>
    <w:aliases w:val="head 3"/>
    <w:basedOn w:val="Normal"/>
    <w:next w:val="Normal"/>
    <w:qFormat/>
    <w:pPr>
      <w:keepNext/>
      <w:numPr>
        <w:ilvl w:val="2"/>
        <w:numId w:val="1"/>
      </w:numPr>
      <w:tabs>
        <w:tab w:val="left" w:pos="864"/>
      </w:tabs>
      <w:spacing w:before="240" w:after="60"/>
      <w:outlineLvl w:val="2"/>
    </w:pPr>
    <w:rPr>
      <w:rFonts w:ascii="Arial" w:hAnsi="Arial"/>
      <w:b/>
      <w:szCs w:val="20"/>
    </w:rPr>
  </w:style>
  <w:style w:type="paragraph" w:styleId="Heading4">
    <w:name w:val="heading 4"/>
    <w:basedOn w:val="Normal"/>
    <w:next w:val="Normal"/>
    <w:qFormat/>
    <w:pPr>
      <w:keepNext/>
      <w:outlineLvl w:val="3"/>
    </w:pPr>
    <w:rPr>
      <w:b/>
      <w:szCs w:val="20"/>
      <w:u w:val="single"/>
    </w:rPr>
  </w:style>
  <w:style w:type="paragraph" w:styleId="Heading5">
    <w:name w:val="heading 5"/>
    <w:basedOn w:val="Normal"/>
    <w:next w:val="Normal"/>
    <w:qFormat/>
    <w:rsid w:val="00612F4E"/>
    <w:pPr>
      <w:spacing w:before="240" w:after="60"/>
      <w:outlineLvl w:val="4"/>
    </w:pPr>
    <w:rPr>
      <w:b/>
      <w:bCs/>
      <w:i/>
      <w:iCs/>
      <w:sz w:val="26"/>
      <w:szCs w:val="26"/>
    </w:rPr>
  </w:style>
  <w:style w:type="paragraph" w:styleId="Heading6">
    <w:name w:val="heading 6"/>
    <w:basedOn w:val="Normal"/>
    <w:next w:val="Normal"/>
    <w:qFormat/>
    <w:rsid w:val="00612F4E"/>
    <w:pPr>
      <w:spacing w:before="240" w:after="60"/>
      <w:outlineLvl w:val="5"/>
    </w:pPr>
    <w:rPr>
      <w:b/>
      <w:bCs/>
      <w:sz w:val="22"/>
      <w:szCs w:val="22"/>
    </w:rPr>
  </w:style>
  <w:style w:type="paragraph" w:styleId="Heading7">
    <w:name w:val="heading 7"/>
    <w:basedOn w:val="Normal"/>
    <w:next w:val="Normal"/>
    <w:qFormat/>
    <w:pPr>
      <w:spacing w:before="240" w:after="60"/>
      <w:outlineLvl w:val="6"/>
    </w:pPr>
    <w:rPr>
      <w:rFonts w:ascii="Arial" w:hAnsi="Arial"/>
      <w:szCs w:val="20"/>
    </w:rPr>
  </w:style>
  <w:style w:type="paragraph" w:styleId="Heading8">
    <w:name w:val="heading 8"/>
    <w:basedOn w:val="Normal"/>
    <w:next w:val="Normal"/>
    <w:qFormat/>
    <w:rsid w:val="00612F4E"/>
    <w:pPr>
      <w:spacing w:before="240" w:after="60"/>
      <w:outlineLvl w:val="7"/>
    </w:pPr>
    <w:rPr>
      <w:i/>
      <w:iCs/>
    </w:rPr>
  </w:style>
  <w:style w:type="paragraph" w:styleId="Heading9">
    <w:name w:val="heading 9"/>
    <w:basedOn w:val="Normal"/>
    <w:next w:val="Normal"/>
    <w:qFormat/>
    <w:rsid w:val="00612F4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pPr>
      <w:widowControl w:val="0"/>
      <w:spacing w:after="3120"/>
      <w:jc w:val="center"/>
    </w:pPr>
    <w:rPr>
      <w:noProof/>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styleId="Date">
    <w:name w:val="Date"/>
    <w:basedOn w:val="Normal"/>
    <w:next w:val="Normal"/>
    <w:rPr>
      <w:szCs w:val="20"/>
    </w:rPr>
  </w:style>
  <w:style w:type="character" w:styleId="Hyperlink">
    <w:name w:val="Hyperlink"/>
    <w:basedOn w:val="DefaultParagraphFont"/>
    <w:rPr>
      <w:color w:val="0000FF"/>
      <w:u w:val="single"/>
    </w:rPr>
  </w:style>
  <w:style w:type="paragraph" w:styleId="TOC1">
    <w:name w:val="toc 1"/>
    <w:basedOn w:val="Normal"/>
    <w:next w:val="Normal"/>
    <w:autoRedefine/>
    <w:semiHidden/>
    <w:rsid w:val="001B3961"/>
    <w:pPr>
      <w:tabs>
        <w:tab w:val="left" w:pos="360"/>
        <w:tab w:val="right" w:leader="dot" w:pos="9350"/>
      </w:tabs>
      <w:spacing w:before="240" w:after="240"/>
    </w:pPr>
    <w:rPr>
      <w:b/>
      <w:sz w:val="28"/>
      <w:szCs w:val="20"/>
    </w:rPr>
  </w:style>
  <w:style w:type="paragraph" w:styleId="TOC2">
    <w:name w:val="toc 2"/>
    <w:basedOn w:val="Normal"/>
    <w:next w:val="Normal"/>
    <w:autoRedefine/>
    <w:semiHidden/>
    <w:rsid w:val="001B3961"/>
    <w:pPr>
      <w:tabs>
        <w:tab w:val="left" w:pos="960"/>
        <w:tab w:val="right" w:leader="dot" w:pos="9350"/>
      </w:tabs>
      <w:spacing w:before="120"/>
      <w:ind w:left="360"/>
    </w:pPr>
    <w:rPr>
      <w:szCs w:val="20"/>
    </w:rPr>
  </w:style>
  <w:style w:type="paragraph" w:styleId="TOC3">
    <w:name w:val="toc 3"/>
    <w:basedOn w:val="Normal"/>
    <w:next w:val="Normal"/>
    <w:autoRedefine/>
    <w:semiHidden/>
    <w:pPr>
      <w:ind w:left="432"/>
    </w:pPr>
    <w:rPr>
      <w:szCs w:val="20"/>
    </w:rPr>
  </w:style>
  <w:style w:type="paragraph" w:customStyle="1" w:styleId="Style1">
    <w:name w:val="Style1"/>
    <w:basedOn w:val="Normal"/>
    <w:rPr>
      <w:szCs w:val="20"/>
    </w:rPr>
  </w:style>
  <w:style w:type="paragraph" w:customStyle="1" w:styleId="Heading31">
    <w:name w:val="Heading 31"/>
    <w:basedOn w:val="Normal"/>
    <w:rPr>
      <w:b/>
      <w:szCs w:val="20"/>
    </w:rPr>
  </w:style>
  <w:style w:type="paragraph" w:styleId="NormalIndent">
    <w:name w:val="Normal Indent"/>
    <w:basedOn w:val="Normal"/>
    <w:pPr>
      <w:ind w:left="720"/>
    </w:pPr>
    <w:rPr>
      <w:szCs w:val="20"/>
    </w:rPr>
  </w:style>
  <w:style w:type="paragraph" w:customStyle="1" w:styleId="Paragraph3">
    <w:name w:val="Paragraph3"/>
    <w:basedOn w:val="Normal"/>
    <w:pPr>
      <w:spacing w:before="80"/>
      <w:ind w:left="360"/>
      <w:jc w:val="both"/>
    </w:pPr>
    <w:rPr>
      <w:szCs w:val="20"/>
    </w:rPr>
  </w:style>
  <w:style w:type="paragraph" w:customStyle="1" w:styleId="PrintoutFollows">
    <w:name w:val="Printout Follows"/>
    <w:basedOn w:val="Normal"/>
    <w:next w:val="Normal"/>
    <w:pPr>
      <w:tabs>
        <w:tab w:val="center" w:leader="dot" w:pos="4680"/>
        <w:tab w:val="right" w:leader="dot" w:pos="9360"/>
      </w:tabs>
      <w:spacing w:before="120" w:after="240"/>
    </w:pPr>
    <w:rPr>
      <w:i/>
      <w:szCs w:val="20"/>
    </w:rPr>
  </w:style>
  <w:style w:type="paragraph" w:styleId="BodyTextIndent2">
    <w:name w:val="Body Text Indent 2"/>
    <w:basedOn w:val="Normal"/>
    <w:pPr>
      <w:ind w:left="360"/>
    </w:pPr>
    <w:rPr>
      <w:szCs w:val="20"/>
    </w:rPr>
  </w:style>
  <w:style w:type="paragraph" w:styleId="Header">
    <w:name w:val="header"/>
    <w:basedOn w:val="Normal"/>
    <w:pPr>
      <w:widowControl w:val="0"/>
      <w:tabs>
        <w:tab w:val="center" w:pos="4320"/>
        <w:tab w:val="right" w:pos="9504"/>
      </w:tabs>
    </w:pPr>
    <w:rPr>
      <w:szCs w:val="20"/>
    </w:rPr>
  </w:style>
  <w:style w:type="paragraph" w:styleId="BodyText3">
    <w:name w:val="Body Text 3"/>
    <w:basedOn w:val="Normal"/>
    <w:pPr>
      <w:spacing w:after="120"/>
    </w:pPr>
    <w:rPr>
      <w:rFonts w:ascii="Courier New" w:hAnsi="Courier New"/>
      <w:b/>
      <w:sz w:val="16"/>
      <w:szCs w:val="20"/>
    </w:rPr>
  </w:style>
  <w:style w:type="paragraph" w:styleId="Footer">
    <w:name w:val="footer"/>
    <w:basedOn w:val="Normal"/>
    <w:pPr>
      <w:tabs>
        <w:tab w:val="center" w:pos="4680"/>
        <w:tab w:val="right" w:pos="9270"/>
      </w:tabs>
    </w:pPr>
    <w:rPr>
      <w:sz w:val="20"/>
      <w:szCs w:val="20"/>
    </w:rPr>
  </w:style>
  <w:style w:type="character" w:styleId="PageNumber">
    <w:name w:val="page number"/>
    <w:basedOn w:val="DefaultParagraphFont"/>
  </w:style>
  <w:style w:type="paragraph" w:styleId="BodyText">
    <w:name w:val="Body Text"/>
    <w:basedOn w:val="Normal"/>
    <w:rsid w:val="003F786B"/>
    <w:pPr>
      <w:spacing w:after="120"/>
    </w:pPr>
  </w:style>
  <w:style w:type="paragraph" w:customStyle="1" w:styleId="BulletedBodyText">
    <w:name w:val="Bulleted Body Text"/>
    <w:basedOn w:val="BodyText"/>
    <w:rsid w:val="003966E6"/>
    <w:pPr>
      <w:numPr>
        <w:numId w:val="2"/>
      </w:numPr>
      <w:tabs>
        <w:tab w:val="left" w:pos="1440"/>
        <w:tab w:val="left" w:pos="2160"/>
        <w:tab w:val="left" w:pos="2880"/>
        <w:tab w:val="left" w:pos="4680"/>
      </w:tabs>
      <w:spacing w:after="0"/>
    </w:pPr>
    <w:rPr>
      <w:rFonts w:cs="Arial"/>
      <w:bCs/>
      <w:color w:val="000000"/>
      <w:szCs w:val="20"/>
    </w:rPr>
  </w:style>
  <w:style w:type="paragraph" w:styleId="BalloonText">
    <w:name w:val="Balloon Text"/>
    <w:basedOn w:val="Normal"/>
    <w:semiHidden/>
    <w:rsid w:val="00247BA5"/>
    <w:rPr>
      <w:rFonts w:ascii="Tahoma" w:hAnsi="Tahoma" w:cs="Tahoma"/>
      <w:sz w:val="16"/>
      <w:szCs w:val="16"/>
    </w:rPr>
  </w:style>
  <w:style w:type="paragraph" w:styleId="PlainText">
    <w:name w:val="Plain Text"/>
    <w:basedOn w:val="Normal"/>
    <w:rsid w:val="00BC7E65"/>
    <w:rPr>
      <w:rFonts w:ascii="Courier New" w:hAnsi="Courier New" w:cs="Courier New"/>
      <w:sz w:val="20"/>
      <w:szCs w:val="20"/>
    </w:rPr>
  </w:style>
  <w:style w:type="table" w:styleId="TableGrid">
    <w:name w:val="Table Grid"/>
    <w:basedOn w:val="TableNormal"/>
    <w:rsid w:val="00A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0B4BE5"/>
    <w:rPr>
      <w:sz w:val="16"/>
      <w:szCs w:val="16"/>
    </w:rPr>
  </w:style>
  <w:style w:type="paragraph" w:styleId="CommentText">
    <w:name w:val="annotation text"/>
    <w:basedOn w:val="Normal"/>
    <w:semiHidden/>
    <w:rsid w:val="000B4BE5"/>
    <w:rPr>
      <w:sz w:val="20"/>
      <w:szCs w:val="20"/>
    </w:rPr>
  </w:style>
  <w:style w:type="paragraph" w:styleId="CommentSubject">
    <w:name w:val="annotation subject"/>
    <w:basedOn w:val="CommentText"/>
    <w:next w:val="CommentText"/>
    <w:semiHidden/>
    <w:rsid w:val="000B4BE5"/>
    <w:rPr>
      <w:b/>
      <w:bCs/>
    </w:rPr>
  </w:style>
  <w:style w:type="paragraph" w:styleId="DocumentMap">
    <w:name w:val="Document Map"/>
    <w:basedOn w:val="Normal"/>
    <w:semiHidden/>
    <w:rsid w:val="00B56128"/>
    <w:pPr>
      <w:shd w:val="clear" w:color="auto" w:fill="000080"/>
    </w:pPr>
    <w:rPr>
      <w:rFonts w:ascii="Tahoma" w:hAnsi="Tahoma" w:cs="Tahoma"/>
      <w:sz w:val="20"/>
      <w:szCs w:val="20"/>
    </w:rPr>
  </w:style>
  <w:style w:type="paragraph" w:customStyle="1" w:styleId="Paragraph4">
    <w:name w:val="Paragraph4"/>
    <w:basedOn w:val="Normal"/>
    <w:rsid w:val="001116AC"/>
    <w:pPr>
      <w:spacing w:before="80"/>
      <w:ind w:left="720"/>
      <w:jc w:val="both"/>
    </w:pPr>
    <w:rPr>
      <w:sz w:val="22"/>
      <w:szCs w:val="20"/>
    </w:rPr>
  </w:style>
  <w:style w:type="paragraph" w:styleId="Caption">
    <w:name w:val="caption"/>
    <w:basedOn w:val="Normal"/>
    <w:next w:val="Normal"/>
    <w:qFormat/>
    <w:rsid w:val="001116AC"/>
    <w:rPr>
      <w:b/>
      <w:bCs/>
      <w:sz w:val="20"/>
      <w:szCs w:val="20"/>
    </w:rPr>
  </w:style>
  <w:style w:type="paragraph" w:customStyle="1" w:styleId="StyleBulletedBodyTextAfter6pt">
    <w:name w:val="Style Bulleted Body Text + After:  6 pt"/>
    <w:basedOn w:val="BulletedBodyText"/>
    <w:autoRedefine/>
    <w:rsid w:val="003966E6"/>
    <w:pPr>
      <w:spacing w:after="120"/>
    </w:pPr>
    <w:rPr>
      <w:rFonts w:cs="Times New Roman"/>
      <w:bCs w:val="0"/>
    </w:rPr>
  </w:style>
  <w:style w:type="paragraph" w:customStyle="1" w:styleId="Bulleted">
    <w:name w:val="Bulleted"/>
    <w:basedOn w:val="BulletedBodyText"/>
    <w:autoRedefine/>
    <w:rsid w:val="003966E6"/>
    <w:pPr>
      <w:spacing w:after="120"/>
    </w:pPr>
  </w:style>
  <w:style w:type="paragraph" w:customStyle="1" w:styleId="StyleHeading1Black">
    <w:name w:val="Style Heading 1 + Black"/>
    <w:basedOn w:val="Heading1"/>
    <w:link w:val="StyleHeading1BlackChar"/>
    <w:rsid w:val="00A17DC9"/>
    <w:rPr>
      <w:bCs/>
      <w:color w:val="000000"/>
    </w:rPr>
  </w:style>
  <w:style w:type="character" w:customStyle="1" w:styleId="Heading1Char">
    <w:name w:val="Heading 1 Char"/>
    <w:basedOn w:val="DefaultParagraphFont"/>
    <w:link w:val="Heading1"/>
    <w:rsid w:val="00E305CB"/>
    <w:rPr>
      <w:rFonts w:ascii="Arial" w:hAnsi="Arial"/>
      <w:b/>
      <w:sz w:val="36"/>
      <w:lang w:val="en-US" w:eastAsia="en-US" w:bidi="ar-SA"/>
    </w:rPr>
  </w:style>
  <w:style w:type="character" w:customStyle="1" w:styleId="StyleHeading1BlackChar">
    <w:name w:val="Style Heading 1 + Black Char"/>
    <w:basedOn w:val="Heading1Char"/>
    <w:link w:val="StyleHeading1Black"/>
    <w:rsid w:val="00A17DC9"/>
    <w:rPr>
      <w:rFonts w:ascii="Arial" w:hAnsi="Arial"/>
      <w:b/>
      <w:bCs/>
      <w:color w:val="000000"/>
      <w:sz w:val="36"/>
      <w:lang w:val="en-US" w:eastAsia="en-US" w:bidi="ar-SA"/>
    </w:rPr>
  </w:style>
  <w:style w:type="character" w:styleId="FollowedHyperlink">
    <w:name w:val="FollowedHyperlink"/>
    <w:basedOn w:val="DefaultParagraphFont"/>
    <w:rsid w:val="00474005"/>
    <w:rPr>
      <w:color w:val="800080"/>
      <w:u w:val="single"/>
    </w:rPr>
  </w:style>
  <w:style w:type="paragraph" w:styleId="BlockText">
    <w:name w:val="Block Text"/>
    <w:basedOn w:val="Normal"/>
    <w:rsid w:val="00612F4E"/>
    <w:pPr>
      <w:spacing w:after="120"/>
      <w:ind w:left="1440" w:right="1440"/>
    </w:pPr>
  </w:style>
  <w:style w:type="paragraph" w:styleId="BodyText2">
    <w:name w:val="Body Text 2"/>
    <w:basedOn w:val="Normal"/>
    <w:rsid w:val="00612F4E"/>
    <w:pPr>
      <w:spacing w:after="120" w:line="480" w:lineRule="auto"/>
    </w:pPr>
  </w:style>
  <w:style w:type="paragraph" w:styleId="BodyTextFirstIndent">
    <w:name w:val="Body Text First Indent"/>
    <w:basedOn w:val="BodyText"/>
    <w:rsid w:val="00612F4E"/>
    <w:pPr>
      <w:ind w:firstLine="210"/>
    </w:pPr>
  </w:style>
  <w:style w:type="paragraph" w:styleId="BodyTextIndent">
    <w:name w:val="Body Text Indent"/>
    <w:basedOn w:val="Normal"/>
    <w:rsid w:val="00612F4E"/>
    <w:pPr>
      <w:spacing w:after="120"/>
      <w:ind w:left="360"/>
    </w:pPr>
  </w:style>
  <w:style w:type="paragraph" w:styleId="BodyTextFirstIndent2">
    <w:name w:val="Body Text First Indent 2"/>
    <w:basedOn w:val="BodyTextIndent"/>
    <w:rsid w:val="00612F4E"/>
    <w:pPr>
      <w:ind w:firstLine="210"/>
    </w:pPr>
  </w:style>
  <w:style w:type="paragraph" w:styleId="BodyTextIndent3">
    <w:name w:val="Body Text Indent 3"/>
    <w:basedOn w:val="Normal"/>
    <w:rsid w:val="00612F4E"/>
    <w:pPr>
      <w:spacing w:after="120"/>
      <w:ind w:left="360"/>
    </w:pPr>
    <w:rPr>
      <w:sz w:val="16"/>
      <w:szCs w:val="16"/>
    </w:rPr>
  </w:style>
  <w:style w:type="paragraph" w:styleId="Closing">
    <w:name w:val="Closing"/>
    <w:basedOn w:val="Normal"/>
    <w:rsid w:val="00612F4E"/>
    <w:pPr>
      <w:ind w:left="4320"/>
    </w:pPr>
  </w:style>
  <w:style w:type="paragraph" w:styleId="E-mailSignature">
    <w:name w:val="E-mail Signature"/>
    <w:basedOn w:val="Normal"/>
    <w:rsid w:val="00612F4E"/>
  </w:style>
  <w:style w:type="paragraph" w:styleId="EndnoteText">
    <w:name w:val="endnote text"/>
    <w:basedOn w:val="Normal"/>
    <w:semiHidden/>
    <w:rsid w:val="00612F4E"/>
    <w:rPr>
      <w:sz w:val="20"/>
      <w:szCs w:val="20"/>
    </w:rPr>
  </w:style>
  <w:style w:type="paragraph" w:styleId="EnvelopeAddress">
    <w:name w:val="envelope address"/>
    <w:basedOn w:val="Normal"/>
    <w:rsid w:val="00612F4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12F4E"/>
    <w:rPr>
      <w:rFonts w:ascii="Arial" w:hAnsi="Arial" w:cs="Arial"/>
      <w:sz w:val="20"/>
      <w:szCs w:val="20"/>
    </w:rPr>
  </w:style>
  <w:style w:type="paragraph" w:styleId="FootnoteText">
    <w:name w:val="footnote text"/>
    <w:basedOn w:val="Normal"/>
    <w:semiHidden/>
    <w:rsid w:val="00612F4E"/>
    <w:rPr>
      <w:sz w:val="20"/>
      <w:szCs w:val="20"/>
    </w:rPr>
  </w:style>
  <w:style w:type="paragraph" w:styleId="HTMLAddress">
    <w:name w:val="HTML Address"/>
    <w:basedOn w:val="Normal"/>
    <w:rsid w:val="00612F4E"/>
    <w:rPr>
      <w:i/>
      <w:iCs/>
    </w:rPr>
  </w:style>
  <w:style w:type="paragraph" w:styleId="HTMLPreformatted">
    <w:name w:val="HTML Preformatted"/>
    <w:basedOn w:val="Normal"/>
    <w:rsid w:val="00612F4E"/>
    <w:rPr>
      <w:rFonts w:ascii="Courier New" w:hAnsi="Courier New" w:cs="Courier New"/>
      <w:sz w:val="20"/>
      <w:szCs w:val="20"/>
    </w:rPr>
  </w:style>
  <w:style w:type="paragraph" w:styleId="Index1">
    <w:name w:val="index 1"/>
    <w:basedOn w:val="Normal"/>
    <w:next w:val="Normal"/>
    <w:autoRedefine/>
    <w:semiHidden/>
    <w:rsid w:val="00612F4E"/>
    <w:pPr>
      <w:ind w:left="240" w:hanging="240"/>
    </w:pPr>
  </w:style>
  <w:style w:type="paragraph" w:styleId="Index2">
    <w:name w:val="index 2"/>
    <w:basedOn w:val="Normal"/>
    <w:next w:val="Normal"/>
    <w:autoRedefine/>
    <w:semiHidden/>
    <w:rsid w:val="00612F4E"/>
    <w:pPr>
      <w:ind w:left="480" w:hanging="240"/>
    </w:pPr>
  </w:style>
  <w:style w:type="paragraph" w:styleId="Index3">
    <w:name w:val="index 3"/>
    <w:basedOn w:val="Normal"/>
    <w:next w:val="Normal"/>
    <w:autoRedefine/>
    <w:semiHidden/>
    <w:rsid w:val="00612F4E"/>
    <w:pPr>
      <w:ind w:left="720" w:hanging="240"/>
    </w:pPr>
  </w:style>
  <w:style w:type="paragraph" w:styleId="Index4">
    <w:name w:val="index 4"/>
    <w:basedOn w:val="Normal"/>
    <w:next w:val="Normal"/>
    <w:autoRedefine/>
    <w:semiHidden/>
    <w:rsid w:val="00612F4E"/>
    <w:pPr>
      <w:ind w:left="960" w:hanging="240"/>
    </w:pPr>
  </w:style>
  <w:style w:type="paragraph" w:styleId="Index5">
    <w:name w:val="index 5"/>
    <w:basedOn w:val="Normal"/>
    <w:next w:val="Normal"/>
    <w:autoRedefine/>
    <w:semiHidden/>
    <w:rsid w:val="00612F4E"/>
    <w:pPr>
      <w:ind w:left="1200" w:hanging="240"/>
    </w:pPr>
  </w:style>
  <w:style w:type="paragraph" w:styleId="Index6">
    <w:name w:val="index 6"/>
    <w:basedOn w:val="Normal"/>
    <w:next w:val="Normal"/>
    <w:autoRedefine/>
    <w:semiHidden/>
    <w:rsid w:val="00612F4E"/>
    <w:pPr>
      <w:ind w:left="1440" w:hanging="240"/>
    </w:pPr>
  </w:style>
  <w:style w:type="paragraph" w:styleId="Index7">
    <w:name w:val="index 7"/>
    <w:basedOn w:val="Normal"/>
    <w:next w:val="Normal"/>
    <w:autoRedefine/>
    <w:semiHidden/>
    <w:rsid w:val="00612F4E"/>
    <w:pPr>
      <w:ind w:left="1680" w:hanging="240"/>
    </w:pPr>
  </w:style>
  <w:style w:type="paragraph" w:styleId="Index8">
    <w:name w:val="index 8"/>
    <w:basedOn w:val="Normal"/>
    <w:next w:val="Normal"/>
    <w:autoRedefine/>
    <w:semiHidden/>
    <w:rsid w:val="00612F4E"/>
    <w:pPr>
      <w:ind w:left="1920" w:hanging="240"/>
    </w:pPr>
  </w:style>
  <w:style w:type="paragraph" w:styleId="Index9">
    <w:name w:val="index 9"/>
    <w:basedOn w:val="Normal"/>
    <w:next w:val="Normal"/>
    <w:autoRedefine/>
    <w:semiHidden/>
    <w:rsid w:val="00612F4E"/>
    <w:pPr>
      <w:ind w:left="2160" w:hanging="240"/>
    </w:pPr>
  </w:style>
  <w:style w:type="paragraph" w:styleId="IndexHeading">
    <w:name w:val="index heading"/>
    <w:basedOn w:val="Normal"/>
    <w:next w:val="Index1"/>
    <w:semiHidden/>
    <w:rsid w:val="00612F4E"/>
    <w:rPr>
      <w:rFonts w:ascii="Arial" w:hAnsi="Arial" w:cs="Arial"/>
      <w:b/>
      <w:bCs/>
    </w:rPr>
  </w:style>
  <w:style w:type="paragraph" w:styleId="List">
    <w:name w:val="List"/>
    <w:basedOn w:val="Normal"/>
    <w:rsid w:val="00612F4E"/>
    <w:pPr>
      <w:ind w:left="360" w:hanging="360"/>
    </w:pPr>
  </w:style>
  <w:style w:type="paragraph" w:styleId="List2">
    <w:name w:val="List 2"/>
    <w:basedOn w:val="Normal"/>
    <w:rsid w:val="00612F4E"/>
    <w:pPr>
      <w:ind w:left="720" w:hanging="360"/>
    </w:pPr>
  </w:style>
  <w:style w:type="paragraph" w:styleId="List3">
    <w:name w:val="List 3"/>
    <w:basedOn w:val="Normal"/>
    <w:rsid w:val="00612F4E"/>
    <w:pPr>
      <w:ind w:left="1080" w:hanging="360"/>
    </w:pPr>
  </w:style>
  <w:style w:type="paragraph" w:styleId="List4">
    <w:name w:val="List 4"/>
    <w:basedOn w:val="Normal"/>
    <w:rsid w:val="00612F4E"/>
    <w:pPr>
      <w:ind w:left="1440" w:hanging="360"/>
    </w:pPr>
  </w:style>
  <w:style w:type="paragraph" w:styleId="List5">
    <w:name w:val="List 5"/>
    <w:basedOn w:val="Normal"/>
    <w:rsid w:val="00612F4E"/>
    <w:pPr>
      <w:ind w:left="1800" w:hanging="360"/>
    </w:pPr>
  </w:style>
  <w:style w:type="paragraph" w:styleId="ListBullet">
    <w:name w:val="List Bullet"/>
    <w:basedOn w:val="Normal"/>
    <w:rsid w:val="00612F4E"/>
    <w:pPr>
      <w:numPr>
        <w:numId w:val="26"/>
      </w:numPr>
    </w:pPr>
  </w:style>
  <w:style w:type="paragraph" w:styleId="ListBullet2">
    <w:name w:val="List Bullet 2"/>
    <w:basedOn w:val="Normal"/>
    <w:rsid w:val="00612F4E"/>
    <w:pPr>
      <w:numPr>
        <w:numId w:val="27"/>
      </w:numPr>
    </w:pPr>
  </w:style>
  <w:style w:type="paragraph" w:styleId="ListBullet3">
    <w:name w:val="List Bullet 3"/>
    <w:basedOn w:val="Normal"/>
    <w:rsid w:val="00612F4E"/>
    <w:pPr>
      <w:numPr>
        <w:numId w:val="28"/>
      </w:numPr>
    </w:pPr>
  </w:style>
  <w:style w:type="paragraph" w:styleId="ListBullet4">
    <w:name w:val="List Bullet 4"/>
    <w:basedOn w:val="Normal"/>
    <w:rsid w:val="00612F4E"/>
    <w:pPr>
      <w:numPr>
        <w:numId w:val="29"/>
      </w:numPr>
    </w:pPr>
  </w:style>
  <w:style w:type="paragraph" w:styleId="ListBullet5">
    <w:name w:val="List Bullet 5"/>
    <w:basedOn w:val="Normal"/>
    <w:rsid w:val="00612F4E"/>
    <w:pPr>
      <w:numPr>
        <w:numId w:val="30"/>
      </w:numPr>
    </w:pPr>
  </w:style>
  <w:style w:type="paragraph" w:styleId="ListContinue">
    <w:name w:val="List Continue"/>
    <w:basedOn w:val="Normal"/>
    <w:rsid w:val="00612F4E"/>
    <w:pPr>
      <w:spacing w:after="120"/>
      <w:ind w:left="360"/>
    </w:pPr>
  </w:style>
  <w:style w:type="paragraph" w:styleId="ListContinue2">
    <w:name w:val="List Continue 2"/>
    <w:basedOn w:val="Normal"/>
    <w:rsid w:val="00612F4E"/>
    <w:pPr>
      <w:spacing w:after="120"/>
      <w:ind w:left="720"/>
    </w:pPr>
  </w:style>
  <w:style w:type="paragraph" w:styleId="ListContinue3">
    <w:name w:val="List Continue 3"/>
    <w:basedOn w:val="Normal"/>
    <w:rsid w:val="00612F4E"/>
    <w:pPr>
      <w:spacing w:after="120"/>
      <w:ind w:left="1080"/>
    </w:pPr>
  </w:style>
  <w:style w:type="paragraph" w:styleId="ListContinue4">
    <w:name w:val="List Continue 4"/>
    <w:basedOn w:val="Normal"/>
    <w:rsid w:val="00612F4E"/>
    <w:pPr>
      <w:spacing w:after="120"/>
      <w:ind w:left="1440"/>
    </w:pPr>
  </w:style>
  <w:style w:type="paragraph" w:styleId="ListContinue5">
    <w:name w:val="List Continue 5"/>
    <w:basedOn w:val="Normal"/>
    <w:rsid w:val="00612F4E"/>
    <w:pPr>
      <w:spacing w:after="120"/>
      <w:ind w:left="1800"/>
    </w:pPr>
  </w:style>
  <w:style w:type="paragraph" w:styleId="ListNumber">
    <w:name w:val="List Number"/>
    <w:basedOn w:val="Normal"/>
    <w:rsid w:val="00612F4E"/>
    <w:pPr>
      <w:numPr>
        <w:numId w:val="31"/>
      </w:numPr>
    </w:pPr>
  </w:style>
  <w:style w:type="paragraph" w:styleId="ListNumber2">
    <w:name w:val="List Number 2"/>
    <w:basedOn w:val="Normal"/>
    <w:rsid w:val="00612F4E"/>
    <w:pPr>
      <w:numPr>
        <w:numId w:val="32"/>
      </w:numPr>
    </w:pPr>
  </w:style>
  <w:style w:type="paragraph" w:styleId="ListNumber3">
    <w:name w:val="List Number 3"/>
    <w:basedOn w:val="Normal"/>
    <w:rsid w:val="00612F4E"/>
    <w:pPr>
      <w:numPr>
        <w:numId w:val="33"/>
      </w:numPr>
    </w:pPr>
  </w:style>
  <w:style w:type="paragraph" w:styleId="ListNumber4">
    <w:name w:val="List Number 4"/>
    <w:basedOn w:val="Normal"/>
    <w:rsid w:val="00612F4E"/>
    <w:pPr>
      <w:numPr>
        <w:numId w:val="34"/>
      </w:numPr>
    </w:pPr>
  </w:style>
  <w:style w:type="paragraph" w:styleId="ListNumber5">
    <w:name w:val="List Number 5"/>
    <w:basedOn w:val="Normal"/>
    <w:rsid w:val="00612F4E"/>
    <w:pPr>
      <w:numPr>
        <w:numId w:val="35"/>
      </w:numPr>
    </w:pPr>
  </w:style>
  <w:style w:type="paragraph" w:styleId="MacroText">
    <w:name w:val="macro"/>
    <w:semiHidden/>
    <w:rsid w:val="00612F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12F4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612F4E"/>
  </w:style>
  <w:style w:type="paragraph" w:styleId="NoteHeading">
    <w:name w:val="Note Heading"/>
    <w:basedOn w:val="Normal"/>
    <w:next w:val="Normal"/>
    <w:rsid w:val="00612F4E"/>
  </w:style>
  <w:style w:type="paragraph" w:styleId="Salutation">
    <w:name w:val="Salutation"/>
    <w:basedOn w:val="Normal"/>
    <w:next w:val="Normal"/>
    <w:rsid w:val="00612F4E"/>
  </w:style>
  <w:style w:type="paragraph" w:styleId="Signature">
    <w:name w:val="Signature"/>
    <w:basedOn w:val="Normal"/>
    <w:rsid w:val="00612F4E"/>
    <w:pPr>
      <w:ind w:left="4320"/>
    </w:pPr>
  </w:style>
  <w:style w:type="paragraph" w:styleId="Subtitle">
    <w:name w:val="Subtitle"/>
    <w:basedOn w:val="Normal"/>
    <w:qFormat/>
    <w:rsid w:val="00612F4E"/>
    <w:pPr>
      <w:spacing w:after="60"/>
      <w:jc w:val="center"/>
      <w:outlineLvl w:val="1"/>
    </w:pPr>
    <w:rPr>
      <w:rFonts w:ascii="Arial" w:hAnsi="Arial" w:cs="Arial"/>
    </w:rPr>
  </w:style>
  <w:style w:type="paragraph" w:styleId="TableofAuthorities">
    <w:name w:val="table of authorities"/>
    <w:basedOn w:val="Normal"/>
    <w:next w:val="Normal"/>
    <w:semiHidden/>
    <w:rsid w:val="00612F4E"/>
    <w:pPr>
      <w:ind w:left="240" w:hanging="240"/>
    </w:pPr>
  </w:style>
  <w:style w:type="paragraph" w:styleId="TableofFigures">
    <w:name w:val="table of figures"/>
    <w:basedOn w:val="Normal"/>
    <w:next w:val="Normal"/>
    <w:semiHidden/>
    <w:rsid w:val="00612F4E"/>
  </w:style>
  <w:style w:type="paragraph" w:styleId="Title">
    <w:name w:val="Title"/>
    <w:basedOn w:val="Normal"/>
    <w:qFormat/>
    <w:rsid w:val="00612F4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12F4E"/>
    <w:pPr>
      <w:spacing w:before="120"/>
    </w:pPr>
    <w:rPr>
      <w:rFonts w:ascii="Arial" w:hAnsi="Arial" w:cs="Arial"/>
      <w:b/>
      <w:bCs/>
    </w:rPr>
  </w:style>
  <w:style w:type="paragraph" w:styleId="TOC4">
    <w:name w:val="toc 4"/>
    <w:basedOn w:val="Normal"/>
    <w:next w:val="Normal"/>
    <w:autoRedefine/>
    <w:semiHidden/>
    <w:rsid w:val="00612F4E"/>
    <w:pPr>
      <w:ind w:left="720"/>
    </w:pPr>
  </w:style>
  <w:style w:type="paragraph" w:styleId="TOC5">
    <w:name w:val="toc 5"/>
    <w:basedOn w:val="Normal"/>
    <w:next w:val="Normal"/>
    <w:autoRedefine/>
    <w:semiHidden/>
    <w:rsid w:val="00612F4E"/>
    <w:pPr>
      <w:ind w:left="960"/>
    </w:pPr>
  </w:style>
  <w:style w:type="paragraph" w:styleId="TOC6">
    <w:name w:val="toc 6"/>
    <w:basedOn w:val="Normal"/>
    <w:next w:val="Normal"/>
    <w:autoRedefine/>
    <w:semiHidden/>
    <w:rsid w:val="00612F4E"/>
    <w:pPr>
      <w:ind w:left="1200"/>
    </w:pPr>
  </w:style>
  <w:style w:type="paragraph" w:styleId="TOC7">
    <w:name w:val="toc 7"/>
    <w:basedOn w:val="Normal"/>
    <w:next w:val="Normal"/>
    <w:autoRedefine/>
    <w:semiHidden/>
    <w:rsid w:val="00612F4E"/>
    <w:pPr>
      <w:ind w:left="1440"/>
    </w:pPr>
  </w:style>
  <w:style w:type="paragraph" w:styleId="TOC8">
    <w:name w:val="toc 8"/>
    <w:basedOn w:val="Normal"/>
    <w:next w:val="Normal"/>
    <w:autoRedefine/>
    <w:semiHidden/>
    <w:rsid w:val="00612F4E"/>
    <w:pPr>
      <w:ind w:left="1680"/>
    </w:pPr>
  </w:style>
  <w:style w:type="paragraph" w:styleId="TOC9">
    <w:name w:val="toc 9"/>
    <w:basedOn w:val="Normal"/>
    <w:next w:val="Normal"/>
    <w:autoRedefine/>
    <w:semiHidden/>
    <w:rsid w:val="00612F4E"/>
    <w:pPr>
      <w:ind w:left="1920"/>
    </w:pPr>
  </w:style>
  <w:style w:type="paragraph" w:styleId="TOCHeading">
    <w:name w:val="TOC Heading"/>
    <w:basedOn w:val="Normal"/>
    <w:qFormat/>
    <w:rsid w:val="00612F4E"/>
    <w:pPr>
      <w:spacing w:line="216" w:lineRule="auto"/>
    </w:pPr>
    <w:rPr>
      <w:rFonts w:ascii="Arial" w:hAnsi="Arial"/>
      <w:b/>
      <w:color w:val="000000"/>
      <w:sz w:val="36"/>
    </w:rPr>
  </w:style>
  <w:style w:type="paragraph" w:customStyle="1" w:styleId="TableText">
    <w:name w:val="Table Text"/>
    <w:rsid w:val="00CA3691"/>
    <w:pPr>
      <w:spacing w:before="40" w:after="40"/>
    </w:pPr>
  </w:style>
  <w:style w:type="paragraph" w:customStyle="1" w:styleId="Manual-TitlePage1PkgName">
    <w:name w:val="Manual-Title Page 1 Pkg Name"/>
    <w:basedOn w:val="Normal"/>
    <w:rsid w:val="00977A11"/>
    <w:pPr>
      <w:jc w:val="center"/>
    </w:pPr>
    <w:rPr>
      <w:rFonts w:ascii="Arial" w:hAnsi="Arial"/>
      <w:b/>
      <w:caps/>
      <w:color w:val="000000"/>
      <w:sz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44302">
      <w:bodyDiv w:val="1"/>
      <w:marLeft w:val="0"/>
      <w:marRight w:val="0"/>
      <w:marTop w:val="0"/>
      <w:marBottom w:val="0"/>
      <w:divBdr>
        <w:top w:val="none" w:sz="0" w:space="0" w:color="auto"/>
        <w:left w:val="none" w:sz="0" w:space="0" w:color="auto"/>
        <w:bottom w:val="none" w:sz="0" w:space="0" w:color="auto"/>
        <w:right w:val="none" w:sz="0" w:space="0" w:color="auto"/>
      </w:divBdr>
    </w:div>
    <w:div w:id="234315042">
      <w:bodyDiv w:val="1"/>
      <w:marLeft w:val="0"/>
      <w:marRight w:val="0"/>
      <w:marTop w:val="0"/>
      <w:marBottom w:val="0"/>
      <w:divBdr>
        <w:top w:val="none" w:sz="0" w:space="0" w:color="auto"/>
        <w:left w:val="none" w:sz="0" w:space="0" w:color="auto"/>
        <w:bottom w:val="none" w:sz="0" w:space="0" w:color="auto"/>
        <w:right w:val="none" w:sz="0" w:space="0" w:color="auto"/>
      </w:divBdr>
    </w:div>
    <w:div w:id="443157901">
      <w:bodyDiv w:val="1"/>
      <w:marLeft w:val="0"/>
      <w:marRight w:val="0"/>
      <w:marTop w:val="0"/>
      <w:marBottom w:val="0"/>
      <w:divBdr>
        <w:top w:val="none" w:sz="0" w:space="0" w:color="auto"/>
        <w:left w:val="none" w:sz="0" w:space="0" w:color="auto"/>
        <w:bottom w:val="none" w:sz="0" w:space="0" w:color="auto"/>
        <w:right w:val="none" w:sz="0" w:space="0" w:color="auto"/>
      </w:divBdr>
    </w:div>
    <w:div w:id="620378898">
      <w:bodyDiv w:val="1"/>
      <w:marLeft w:val="0"/>
      <w:marRight w:val="0"/>
      <w:marTop w:val="0"/>
      <w:marBottom w:val="0"/>
      <w:divBdr>
        <w:top w:val="none" w:sz="0" w:space="0" w:color="auto"/>
        <w:left w:val="none" w:sz="0" w:space="0" w:color="auto"/>
        <w:bottom w:val="none" w:sz="0" w:space="0" w:color="auto"/>
        <w:right w:val="none" w:sz="0" w:space="0" w:color="auto"/>
      </w:divBdr>
    </w:div>
    <w:div w:id="760293458">
      <w:bodyDiv w:val="1"/>
      <w:marLeft w:val="0"/>
      <w:marRight w:val="0"/>
      <w:marTop w:val="0"/>
      <w:marBottom w:val="0"/>
      <w:divBdr>
        <w:top w:val="none" w:sz="0" w:space="0" w:color="auto"/>
        <w:left w:val="none" w:sz="0" w:space="0" w:color="auto"/>
        <w:bottom w:val="none" w:sz="0" w:space="0" w:color="auto"/>
        <w:right w:val="none" w:sz="0" w:space="0" w:color="auto"/>
      </w:divBdr>
    </w:div>
    <w:div w:id="798231565">
      <w:bodyDiv w:val="1"/>
      <w:marLeft w:val="0"/>
      <w:marRight w:val="0"/>
      <w:marTop w:val="0"/>
      <w:marBottom w:val="0"/>
      <w:divBdr>
        <w:top w:val="none" w:sz="0" w:space="0" w:color="auto"/>
        <w:left w:val="none" w:sz="0" w:space="0" w:color="auto"/>
        <w:bottom w:val="none" w:sz="0" w:space="0" w:color="auto"/>
        <w:right w:val="none" w:sz="0" w:space="0" w:color="auto"/>
      </w:divBdr>
    </w:div>
    <w:div w:id="1171212870">
      <w:bodyDiv w:val="1"/>
      <w:marLeft w:val="0"/>
      <w:marRight w:val="0"/>
      <w:marTop w:val="0"/>
      <w:marBottom w:val="0"/>
      <w:divBdr>
        <w:top w:val="none" w:sz="0" w:space="0" w:color="auto"/>
        <w:left w:val="none" w:sz="0" w:space="0" w:color="auto"/>
        <w:bottom w:val="none" w:sz="0" w:space="0" w:color="auto"/>
        <w:right w:val="none" w:sz="0" w:space="0" w:color="auto"/>
      </w:divBdr>
    </w:div>
    <w:div w:id="159744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hyperlink" Target="http://www.va.gov/vdl/"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5463</Words>
  <Characters>31142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lpstr>
    </vt:vector>
  </TitlesOfParts>
  <Company>EDS</Company>
  <LinksUpToDate>false</LinksUpToDate>
  <CharactersWithSpaces>36532</CharactersWithSpaces>
  <SharedDoc>false</SharedDoc>
  <HLinks>
    <vt:vector size="84" baseType="variant">
      <vt:variant>
        <vt:i4>7864378</vt:i4>
      </vt:variant>
      <vt:variant>
        <vt:i4>81</vt:i4>
      </vt:variant>
      <vt:variant>
        <vt:i4>0</vt:i4>
      </vt:variant>
      <vt:variant>
        <vt:i4>5</vt:i4>
      </vt:variant>
      <vt:variant>
        <vt:lpwstr>http://www.va.gov/vdl/</vt:lpwstr>
      </vt:variant>
      <vt:variant>
        <vt:lpwstr/>
      </vt:variant>
      <vt:variant>
        <vt:i4>1572919</vt:i4>
      </vt:variant>
      <vt:variant>
        <vt:i4>74</vt:i4>
      </vt:variant>
      <vt:variant>
        <vt:i4>0</vt:i4>
      </vt:variant>
      <vt:variant>
        <vt:i4>5</vt:i4>
      </vt:variant>
      <vt:variant>
        <vt:lpwstr/>
      </vt:variant>
      <vt:variant>
        <vt:lpwstr>_Toc122937734</vt:lpwstr>
      </vt:variant>
      <vt:variant>
        <vt:i4>1572919</vt:i4>
      </vt:variant>
      <vt:variant>
        <vt:i4>68</vt:i4>
      </vt:variant>
      <vt:variant>
        <vt:i4>0</vt:i4>
      </vt:variant>
      <vt:variant>
        <vt:i4>5</vt:i4>
      </vt:variant>
      <vt:variant>
        <vt:lpwstr/>
      </vt:variant>
      <vt:variant>
        <vt:lpwstr>_Toc122937733</vt:lpwstr>
      </vt:variant>
      <vt:variant>
        <vt:i4>1572919</vt:i4>
      </vt:variant>
      <vt:variant>
        <vt:i4>62</vt:i4>
      </vt:variant>
      <vt:variant>
        <vt:i4>0</vt:i4>
      </vt:variant>
      <vt:variant>
        <vt:i4>5</vt:i4>
      </vt:variant>
      <vt:variant>
        <vt:lpwstr/>
      </vt:variant>
      <vt:variant>
        <vt:lpwstr>_Toc122937732</vt:lpwstr>
      </vt:variant>
      <vt:variant>
        <vt:i4>1572919</vt:i4>
      </vt:variant>
      <vt:variant>
        <vt:i4>56</vt:i4>
      </vt:variant>
      <vt:variant>
        <vt:i4>0</vt:i4>
      </vt:variant>
      <vt:variant>
        <vt:i4>5</vt:i4>
      </vt:variant>
      <vt:variant>
        <vt:lpwstr/>
      </vt:variant>
      <vt:variant>
        <vt:lpwstr>_Toc122937731</vt:lpwstr>
      </vt:variant>
      <vt:variant>
        <vt:i4>1572919</vt:i4>
      </vt:variant>
      <vt:variant>
        <vt:i4>50</vt:i4>
      </vt:variant>
      <vt:variant>
        <vt:i4>0</vt:i4>
      </vt:variant>
      <vt:variant>
        <vt:i4>5</vt:i4>
      </vt:variant>
      <vt:variant>
        <vt:lpwstr/>
      </vt:variant>
      <vt:variant>
        <vt:lpwstr>_Toc122937730</vt:lpwstr>
      </vt:variant>
      <vt:variant>
        <vt:i4>1638455</vt:i4>
      </vt:variant>
      <vt:variant>
        <vt:i4>44</vt:i4>
      </vt:variant>
      <vt:variant>
        <vt:i4>0</vt:i4>
      </vt:variant>
      <vt:variant>
        <vt:i4>5</vt:i4>
      </vt:variant>
      <vt:variant>
        <vt:lpwstr/>
      </vt:variant>
      <vt:variant>
        <vt:lpwstr>_Toc122937729</vt:lpwstr>
      </vt:variant>
      <vt:variant>
        <vt:i4>1638455</vt:i4>
      </vt:variant>
      <vt:variant>
        <vt:i4>38</vt:i4>
      </vt:variant>
      <vt:variant>
        <vt:i4>0</vt:i4>
      </vt:variant>
      <vt:variant>
        <vt:i4>5</vt:i4>
      </vt:variant>
      <vt:variant>
        <vt:lpwstr/>
      </vt:variant>
      <vt:variant>
        <vt:lpwstr>_Toc122937728</vt:lpwstr>
      </vt:variant>
      <vt:variant>
        <vt:i4>1638455</vt:i4>
      </vt:variant>
      <vt:variant>
        <vt:i4>32</vt:i4>
      </vt:variant>
      <vt:variant>
        <vt:i4>0</vt:i4>
      </vt:variant>
      <vt:variant>
        <vt:i4>5</vt:i4>
      </vt:variant>
      <vt:variant>
        <vt:lpwstr/>
      </vt:variant>
      <vt:variant>
        <vt:lpwstr>_Toc122937727</vt:lpwstr>
      </vt:variant>
      <vt:variant>
        <vt:i4>1638455</vt:i4>
      </vt:variant>
      <vt:variant>
        <vt:i4>26</vt:i4>
      </vt:variant>
      <vt:variant>
        <vt:i4>0</vt:i4>
      </vt:variant>
      <vt:variant>
        <vt:i4>5</vt:i4>
      </vt:variant>
      <vt:variant>
        <vt:lpwstr/>
      </vt:variant>
      <vt:variant>
        <vt:lpwstr>_Toc122937726</vt:lpwstr>
      </vt:variant>
      <vt:variant>
        <vt:i4>1638455</vt:i4>
      </vt:variant>
      <vt:variant>
        <vt:i4>20</vt:i4>
      </vt:variant>
      <vt:variant>
        <vt:i4>0</vt:i4>
      </vt:variant>
      <vt:variant>
        <vt:i4>5</vt:i4>
      </vt:variant>
      <vt:variant>
        <vt:lpwstr/>
      </vt:variant>
      <vt:variant>
        <vt:lpwstr>_Toc122937725</vt:lpwstr>
      </vt:variant>
      <vt:variant>
        <vt:i4>1638455</vt:i4>
      </vt:variant>
      <vt:variant>
        <vt:i4>14</vt:i4>
      </vt:variant>
      <vt:variant>
        <vt:i4>0</vt:i4>
      </vt:variant>
      <vt:variant>
        <vt:i4>5</vt:i4>
      </vt:variant>
      <vt:variant>
        <vt:lpwstr/>
      </vt:variant>
      <vt:variant>
        <vt:lpwstr>_Toc122937724</vt:lpwstr>
      </vt:variant>
      <vt:variant>
        <vt:i4>1638455</vt:i4>
      </vt:variant>
      <vt:variant>
        <vt:i4>8</vt:i4>
      </vt:variant>
      <vt:variant>
        <vt:i4>0</vt:i4>
      </vt:variant>
      <vt:variant>
        <vt:i4>5</vt:i4>
      </vt:variant>
      <vt:variant>
        <vt:lpwstr/>
      </vt:variant>
      <vt:variant>
        <vt:lpwstr>_Toc122937723</vt:lpwstr>
      </vt:variant>
      <vt:variant>
        <vt:i4>1638455</vt:i4>
      </vt:variant>
      <vt:variant>
        <vt:i4>2</vt:i4>
      </vt:variant>
      <vt:variant>
        <vt:i4>0</vt:i4>
      </vt:variant>
      <vt:variant>
        <vt:i4>5</vt:i4>
      </vt:variant>
      <vt:variant>
        <vt:lpwstr/>
      </vt:variant>
      <vt:variant>
        <vt:lpwstr>_Toc122937722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Department of Veterans Affairs</cp:lastModifiedBy>
  <cp:revision>3</cp:revision>
  <cp:lastPrinted>2005-03-30T19:17:00Z</cp:lastPrinted>
  <dcterms:created xsi:type="dcterms:W3CDTF">2021-08-19T13:55:00Z</dcterms:created>
  <dcterms:modified xsi:type="dcterms:W3CDTF">2021-08-19T13:56:00Z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152392859</vt:i4>
  </property>
  <property fmtid="{D5CDD505-2E9C-101B-9397-08002B2CF9AE}" pid="4" name="_EmailSubject">
    <vt:lpwstr>Release Notes Final Review</vt:lpwstr>
  </property>
  <property fmtid="{D5CDD505-2E9C-101B-9397-08002B2CF9AE}" pid="5" name="_AuthorEmail">
    <vt:lpwstr>Marla.Newman@med.va.gov</vt:lpwstr>
  </property>
  <property fmtid="{D5CDD505-2E9C-101B-9397-08002B2CF9AE}" pid="6" name="_AuthorEmailDisplayName">
    <vt:lpwstr>Newman, Marla (EDS)</vt:lpwstr>
  </property>
  <property fmtid="{D5CDD505-2E9C-101B-9397-08002B2CF9AE}" pid="7" name="_ReviewingToolsShownOnce">
    <vt:lpwstr/>
  </property>
</Properties>
</file>