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0C2D8" w14:textId="77777777" w:rsidR="00893E9F" w:rsidRDefault="00DA5752">
      <w:pPr>
        <w:tabs>
          <w:tab w:val="left" w:pos="3574"/>
        </w:tabs>
        <w:ind w:left="195"/>
        <w:rPr>
          <w:sz w:val="20"/>
        </w:rPr>
      </w:pPr>
      <w:r>
        <w:rPr>
          <w:position w:val="148"/>
          <w:sz w:val="20"/>
        </w:rPr>
      </w:r>
      <w:r>
        <w:rPr>
          <w:position w:val="148"/>
          <w:sz w:val="20"/>
        </w:rPr>
        <w:pict w14:anchorId="1D498481">
          <v:group id="_x0000_s1031" style="width:151.2pt;height:.5pt;mso-position-horizontal-relative:char;mso-position-vertical-relative:line" coordsize="3024,10">
            <v:line id="_x0000_s1032" style="position:absolute" from="0,5" to="3024,5" strokeweight=".5pt"/>
            <w10:anchorlock/>
          </v:group>
        </w:pict>
      </w:r>
      <w:r w:rsidR="000A056A">
        <w:rPr>
          <w:position w:val="148"/>
          <w:sz w:val="20"/>
        </w:rPr>
        <w:tab/>
      </w:r>
      <w:r>
        <w:rPr>
          <w:sz w:val="20"/>
        </w:rPr>
      </w:r>
      <w:r>
        <w:rPr>
          <w:sz w:val="20"/>
        </w:rPr>
        <w:pict w14:anchorId="789501B7">
          <v:group id="_x0000_s1028" style="width:299.3pt;height:108pt;mso-position-horizontal-relative:char;mso-position-vertical-relative:line" coordsize="5986,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VistA Logo INPATIENT MEDICATIONS  PHARMACIST’S USER MANUAL. Version 5.0 January 2005 Revised August 2008 Department of Veterans Affairs VISTA Health Systems Design and Development " style="position:absolute;width:3246;height:2160">
              <v:imagedata r:id="rId4" o:title=""/>
            </v:shape>
            <v:line id="_x0000_s1029" style="position:absolute" from="2817,677" to="5985,677" strokeweight=".5pt"/>
            <w10:anchorlock/>
          </v:group>
        </w:pict>
      </w:r>
    </w:p>
    <w:p w14:paraId="070FE2CA" w14:textId="77777777" w:rsidR="00893E9F" w:rsidRDefault="00893E9F">
      <w:pPr>
        <w:pStyle w:val="BodyText"/>
        <w:rPr>
          <w:sz w:val="20"/>
        </w:rPr>
      </w:pPr>
    </w:p>
    <w:p w14:paraId="077C1EDA" w14:textId="77777777" w:rsidR="00893E9F" w:rsidRDefault="00893E9F">
      <w:pPr>
        <w:pStyle w:val="BodyText"/>
        <w:rPr>
          <w:sz w:val="20"/>
        </w:rPr>
      </w:pPr>
    </w:p>
    <w:p w14:paraId="3FB83EE7" w14:textId="77777777" w:rsidR="00893E9F" w:rsidRDefault="00893E9F">
      <w:pPr>
        <w:pStyle w:val="BodyText"/>
        <w:rPr>
          <w:sz w:val="20"/>
        </w:rPr>
      </w:pPr>
    </w:p>
    <w:p w14:paraId="1A51F61E" w14:textId="77777777" w:rsidR="00893E9F" w:rsidRDefault="00893E9F">
      <w:pPr>
        <w:pStyle w:val="BodyText"/>
        <w:rPr>
          <w:sz w:val="20"/>
        </w:rPr>
      </w:pPr>
    </w:p>
    <w:p w14:paraId="555B9A57" w14:textId="77777777" w:rsidR="00893E9F" w:rsidRDefault="00893E9F">
      <w:pPr>
        <w:pStyle w:val="BodyText"/>
        <w:spacing w:before="6"/>
        <w:rPr>
          <w:sz w:val="28"/>
        </w:rPr>
      </w:pPr>
    </w:p>
    <w:p w14:paraId="363CD359" w14:textId="77777777" w:rsidR="00893E9F" w:rsidRDefault="000A056A">
      <w:pPr>
        <w:pStyle w:val="Title"/>
      </w:pPr>
      <w:bookmarkStart w:id="0" w:name="_bookmark0"/>
      <w:bookmarkEnd w:id="0"/>
      <w:r>
        <w:t>INPATIENT MEDICATIONS</w:t>
      </w:r>
    </w:p>
    <w:p w14:paraId="5684CBB5" w14:textId="77777777" w:rsidR="00893E9F" w:rsidRDefault="00893E9F">
      <w:pPr>
        <w:pStyle w:val="BodyText"/>
        <w:spacing w:before="11"/>
        <w:rPr>
          <w:rFonts w:ascii="Arial"/>
          <w:b/>
          <w:sz w:val="63"/>
        </w:rPr>
      </w:pPr>
    </w:p>
    <w:p w14:paraId="3F87B872" w14:textId="77777777" w:rsidR="00893E9F" w:rsidRDefault="000A056A">
      <w:pPr>
        <w:ind w:left="842" w:right="1000"/>
        <w:jc w:val="center"/>
        <w:rPr>
          <w:rFonts w:ascii="Arial" w:hAnsi="Arial"/>
          <w:b/>
          <w:sz w:val="48"/>
        </w:rPr>
      </w:pPr>
      <w:r>
        <w:rPr>
          <w:rFonts w:ascii="Arial" w:hAnsi="Arial"/>
          <w:b/>
          <w:sz w:val="48"/>
        </w:rPr>
        <w:t>PHARMACIST’S USER MANUAL</w:t>
      </w:r>
    </w:p>
    <w:p w14:paraId="54BBB126" w14:textId="77777777" w:rsidR="00893E9F" w:rsidRDefault="00893E9F">
      <w:pPr>
        <w:pStyle w:val="BodyText"/>
        <w:spacing w:before="1"/>
        <w:rPr>
          <w:rFonts w:ascii="Arial"/>
          <w:b/>
          <w:sz w:val="48"/>
        </w:rPr>
      </w:pPr>
    </w:p>
    <w:p w14:paraId="3F87E070" w14:textId="77777777" w:rsidR="00893E9F" w:rsidRDefault="000A056A">
      <w:pPr>
        <w:pStyle w:val="Heading1"/>
        <w:ind w:left="842"/>
      </w:pPr>
      <w:r>
        <w:t>Version 5.0</w:t>
      </w:r>
    </w:p>
    <w:p w14:paraId="5AB9F629" w14:textId="77777777" w:rsidR="00893E9F" w:rsidRDefault="000A056A">
      <w:pPr>
        <w:spacing w:before="1"/>
        <w:ind w:left="841" w:right="1000"/>
        <w:jc w:val="center"/>
        <w:rPr>
          <w:rFonts w:ascii="Arial"/>
          <w:sz w:val="36"/>
        </w:rPr>
      </w:pPr>
      <w:r>
        <w:rPr>
          <w:rFonts w:ascii="Arial"/>
          <w:sz w:val="36"/>
        </w:rPr>
        <w:t>January 2005</w:t>
      </w:r>
    </w:p>
    <w:p w14:paraId="2B257C0E" w14:textId="77777777" w:rsidR="00893E9F" w:rsidRDefault="00893E9F">
      <w:pPr>
        <w:pStyle w:val="BodyText"/>
        <w:rPr>
          <w:rFonts w:ascii="Arial"/>
          <w:sz w:val="36"/>
        </w:rPr>
      </w:pPr>
    </w:p>
    <w:p w14:paraId="5814F3E9" w14:textId="77777777" w:rsidR="00893E9F" w:rsidRDefault="000A056A">
      <w:pPr>
        <w:pStyle w:val="BodyText"/>
        <w:ind w:left="841" w:right="1000"/>
        <w:jc w:val="center"/>
        <w:rPr>
          <w:rFonts w:ascii="Arial"/>
        </w:rPr>
      </w:pPr>
      <w:r>
        <w:rPr>
          <w:rFonts w:ascii="Arial"/>
        </w:rPr>
        <w:t>(Revised February 2009)</w:t>
      </w:r>
    </w:p>
    <w:p w14:paraId="36DE0EC8" w14:textId="77777777" w:rsidR="00893E9F" w:rsidRDefault="00893E9F">
      <w:pPr>
        <w:pStyle w:val="BodyText"/>
        <w:rPr>
          <w:rFonts w:ascii="Arial"/>
          <w:sz w:val="26"/>
        </w:rPr>
      </w:pPr>
    </w:p>
    <w:p w14:paraId="7FE9E006" w14:textId="77777777" w:rsidR="00893E9F" w:rsidRDefault="00893E9F">
      <w:pPr>
        <w:pStyle w:val="BodyText"/>
        <w:rPr>
          <w:rFonts w:ascii="Arial"/>
          <w:sz w:val="26"/>
        </w:rPr>
      </w:pPr>
    </w:p>
    <w:p w14:paraId="4A44506C" w14:textId="77777777" w:rsidR="00893E9F" w:rsidRDefault="00893E9F">
      <w:pPr>
        <w:pStyle w:val="BodyText"/>
        <w:rPr>
          <w:rFonts w:ascii="Arial"/>
          <w:sz w:val="26"/>
        </w:rPr>
      </w:pPr>
    </w:p>
    <w:p w14:paraId="39CE1E05" w14:textId="77777777" w:rsidR="00893E9F" w:rsidRDefault="00893E9F">
      <w:pPr>
        <w:pStyle w:val="BodyText"/>
        <w:rPr>
          <w:rFonts w:ascii="Arial"/>
          <w:sz w:val="26"/>
        </w:rPr>
      </w:pPr>
    </w:p>
    <w:p w14:paraId="3362770A" w14:textId="77777777" w:rsidR="00893E9F" w:rsidRDefault="00893E9F">
      <w:pPr>
        <w:pStyle w:val="BodyText"/>
        <w:rPr>
          <w:rFonts w:ascii="Arial"/>
          <w:sz w:val="26"/>
        </w:rPr>
      </w:pPr>
    </w:p>
    <w:p w14:paraId="637D9093" w14:textId="77777777" w:rsidR="00893E9F" w:rsidRDefault="00893E9F">
      <w:pPr>
        <w:pStyle w:val="BodyText"/>
        <w:rPr>
          <w:rFonts w:ascii="Arial"/>
          <w:sz w:val="26"/>
        </w:rPr>
      </w:pPr>
    </w:p>
    <w:p w14:paraId="63203E5A" w14:textId="77777777" w:rsidR="00893E9F" w:rsidRDefault="00893E9F">
      <w:pPr>
        <w:pStyle w:val="BodyText"/>
        <w:rPr>
          <w:rFonts w:ascii="Arial"/>
          <w:sz w:val="26"/>
        </w:rPr>
      </w:pPr>
    </w:p>
    <w:p w14:paraId="6704F290" w14:textId="77777777" w:rsidR="00893E9F" w:rsidRDefault="00893E9F">
      <w:pPr>
        <w:pStyle w:val="BodyText"/>
        <w:rPr>
          <w:rFonts w:ascii="Arial"/>
          <w:sz w:val="26"/>
        </w:rPr>
      </w:pPr>
    </w:p>
    <w:p w14:paraId="43DA5F6B" w14:textId="77777777" w:rsidR="00893E9F" w:rsidRDefault="00893E9F">
      <w:pPr>
        <w:pStyle w:val="BodyText"/>
        <w:rPr>
          <w:rFonts w:ascii="Arial"/>
          <w:sz w:val="26"/>
        </w:rPr>
      </w:pPr>
    </w:p>
    <w:p w14:paraId="2B8B754C" w14:textId="77777777" w:rsidR="00893E9F" w:rsidRDefault="00893E9F">
      <w:pPr>
        <w:pStyle w:val="BodyText"/>
        <w:rPr>
          <w:rFonts w:ascii="Arial"/>
          <w:sz w:val="26"/>
        </w:rPr>
      </w:pPr>
    </w:p>
    <w:p w14:paraId="201FADE4" w14:textId="77777777" w:rsidR="00893E9F" w:rsidRDefault="00893E9F">
      <w:pPr>
        <w:pStyle w:val="BodyText"/>
        <w:rPr>
          <w:rFonts w:ascii="Arial"/>
          <w:sz w:val="26"/>
        </w:rPr>
      </w:pPr>
    </w:p>
    <w:p w14:paraId="7A5ED007" w14:textId="77777777" w:rsidR="00893E9F" w:rsidRDefault="00893E9F">
      <w:pPr>
        <w:pStyle w:val="BodyText"/>
        <w:rPr>
          <w:rFonts w:ascii="Arial"/>
          <w:sz w:val="26"/>
        </w:rPr>
      </w:pPr>
    </w:p>
    <w:p w14:paraId="225F9255" w14:textId="77777777" w:rsidR="00893E9F" w:rsidRDefault="00893E9F">
      <w:pPr>
        <w:pStyle w:val="BodyText"/>
        <w:rPr>
          <w:rFonts w:ascii="Arial"/>
          <w:sz w:val="26"/>
        </w:rPr>
      </w:pPr>
    </w:p>
    <w:p w14:paraId="477D8F09" w14:textId="77777777" w:rsidR="00893E9F" w:rsidRDefault="00893E9F">
      <w:pPr>
        <w:pStyle w:val="BodyText"/>
        <w:rPr>
          <w:rFonts w:ascii="Arial"/>
          <w:sz w:val="26"/>
        </w:rPr>
      </w:pPr>
    </w:p>
    <w:p w14:paraId="36E5230A" w14:textId="77777777" w:rsidR="00893E9F" w:rsidRDefault="00893E9F">
      <w:pPr>
        <w:pStyle w:val="BodyText"/>
        <w:rPr>
          <w:rFonts w:ascii="Arial"/>
          <w:sz w:val="26"/>
        </w:rPr>
      </w:pPr>
    </w:p>
    <w:p w14:paraId="0F7DF726" w14:textId="77777777" w:rsidR="00893E9F" w:rsidRDefault="00DA5752">
      <w:pPr>
        <w:pStyle w:val="BodyText"/>
        <w:spacing w:before="207"/>
        <w:ind w:left="843" w:right="943"/>
        <w:jc w:val="center"/>
        <w:rPr>
          <w:rFonts w:ascii="Arial"/>
        </w:rPr>
      </w:pPr>
      <w:r>
        <w:pict w14:anchorId="076FB17C">
          <v:line id="_x0000_s1027" style="position:absolute;left:0;text-align:left;z-index:15729664;mso-position-horizontal-relative:page" from="396pt,19.7pt" to="547.2pt,19.7pt" strokeweight=".5pt">
            <w10:wrap anchorx="page"/>
          </v:line>
        </w:pict>
      </w:r>
      <w:r>
        <w:pict w14:anchorId="62F89A04">
          <v:line id="_x0000_s1026" style="position:absolute;left:0;text-align:left;z-index:15730176;mso-position-horizontal-relative:page" from="3in,19.7pt" to="1in,19.7pt" strokeweight=".5pt">
            <w10:wrap anchorx="page"/>
          </v:line>
        </w:pict>
      </w:r>
      <w:r w:rsidR="000A056A">
        <w:rPr>
          <w:rFonts w:ascii="Arial"/>
        </w:rPr>
        <w:t>Department of Veterans Affairs</w:t>
      </w:r>
    </w:p>
    <w:p w14:paraId="6E7F2F57" w14:textId="77777777" w:rsidR="00893E9F" w:rsidRDefault="000A056A">
      <w:pPr>
        <w:pStyle w:val="BodyText"/>
        <w:ind w:left="841" w:right="1000"/>
        <w:jc w:val="center"/>
        <w:rPr>
          <w:rFonts w:ascii="Arial"/>
        </w:rPr>
      </w:pPr>
      <w:r>
        <w:rPr>
          <w:rFonts w:ascii="Arial"/>
        </w:rPr>
        <w:t>VistA Health Systems Design and Development</w:t>
      </w:r>
    </w:p>
    <w:p w14:paraId="204801D6" w14:textId="77777777" w:rsidR="00893E9F" w:rsidRDefault="00893E9F">
      <w:pPr>
        <w:jc w:val="center"/>
        <w:rPr>
          <w:rFonts w:ascii="Arial"/>
        </w:rPr>
        <w:sectPr w:rsidR="00893E9F">
          <w:type w:val="continuous"/>
          <w:pgSz w:w="12240" w:h="15840"/>
          <w:pgMar w:top="1440" w:right="1080" w:bottom="280" w:left="1240" w:header="720" w:footer="720" w:gutter="0"/>
          <w:cols w:space="720"/>
        </w:sectPr>
      </w:pPr>
    </w:p>
    <w:p w14:paraId="057B3182" w14:textId="77777777" w:rsidR="00893E9F" w:rsidRDefault="00893E9F">
      <w:pPr>
        <w:pStyle w:val="BodyText"/>
        <w:spacing w:before="4"/>
        <w:rPr>
          <w:rFonts w:ascii="Arial"/>
          <w:sz w:val="17"/>
        </w:rPr>
      </w:pPr>
    </w:p>
    <w:p w14:paraId="6226F5A2" w14:textId="77777777" w:rsidR="00893E9F" w:rsidRDefault="00893E9F">
      <w:pPr>
        <w:rPr>
          <w:rFonts w:ascii="Arial"/>
          <w:sz w:val="17"/>
        </w:rPr>
        <w:sectPr w:rsidR="00893E9F">
          <w:pgSz w:w="12240" w:h="15840"/>
          <w:pgMar w:top="1500" w:right="1080" w:bottom="280" w:left="1240" w:header="720" w:footer="720" w:gutter="0"/>
          <w:cols w:space="720"/>
        </w:sectPr>
      </w:pPr>
    </w:p>
    <w:p w14:paraId="0BAA248B" w14:textId="77777777" w:rsidR="00893E9F" w:rsidRDefault="000A056A">
      <w:pPr>
        <w:pStyle w:val="Heading1"/>
        <w:tabs>
          <w:tab w:val="left" w:pos="9589"/>
        </w:tabs>
        <w:spacing w:before="74"/>
        <w:ind w:right="0"/>
        <w:jc w:val="left"/>
        <w:rPr>
          <w:rFonts w:ascii="Arial Black"/>
        </w:rPr>
      </w:pPr>
      <w:r>
        <w:rPr>
          <w:rFonts w:ascii="Arial Black"/>
          <w:color w:val="FFFFFF"/>
          <w:spacing w:val="-30"/>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19489010" w14:textId="77777777" w:rsidR="00893E9F" w:rsidRDefault="00893E9F">
      <w:pPr>
        <w:pStyle w:val="BodyText"/>
        <w:spacing w:before="2"/>
        <w:rPr>
          <w:rFonts w:ascii="Arial Black"/>
          <w:sz w:val="39"/>
        </w:rPr>
      </w:pPr>
    </w:p>
    <w:p w14:paraId="0FCB65B2" w14:textId="77777777" w:rsidR="00893E9F" w:rsidRDefault="000A056A">
      <w:pPr>
        <w:pStyle w:val="BodyText"/>
        <w:spacing w:before="1" w:line="225" w:lineRule="auto"/>
        <w:ind w:left="200" w:right="48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090913C4" w14:textId="77777777" w:rsidR="00893E9F" w:rsidRDefault="00893E9F">
      <w:pPr>
        <w:pStyle w:val="BodyText"/>
        <w:spacing w:before="9"/>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184"/>
      </w:tblGrid>
      <w:tr w:rsidR="00893E9F" w14:paraId="13CA6910" w14:textId="77777777">
        <w:trPr>
          <w:trHeight w:val="735"/>
        </w:trPr>
        <w:tc>
          <w:tcPr>
            <w:tcW w:w="990" w:type="dxa"/>
            <w:shd w:val="clear" w:color="auto" w:fill="E4E4E4"/>
          </w:tcPr>
          <w:p w14:paraId="3C47FF39" w14:textId="77777777" w:rsidR="00893E9F" w:rsidRDefault="000A056A">
            <w:pPr>
              <w:pStyle w:val="TableParagraph"/>
              <w:spacing w:before="46"/>
              <w:ind w:left="107"/>
              <w:rPr>
                <w:b/>
                <w:sz w:val="28"/>
              </w:rPr>
            </w:pPr>
            <w:r>
              <w:rPr>
                <w:b/>
                <w:sz w:val="28"/>
              </w:rPr>
              <w:t>Date</w:t>
            </w:r>
          </w:p>
        </w:tc>
        <w:tc>
          <w:tcPr>
            <w:tcW w:w="1170" w:type="dxa"/>
            <w:shd w:val="clear" w:color="auto" w:fill="E4E4E4"/>
          </w:tcPr>
          <w:p w14:paraId="31171050" w14:textId="77777777" w:rsidR="00893E9F" w:rsidRDefault="000A056A">
            <w:pPr>
              <w:pStyle w:val="TableParagraph"/>
              <w:spacing w:before="46" w:line="244" w:lineRule="auto"/>
              <w:ind w:left="242" w:right="83" w:hanging="124"/>
              <w:rPr>
                <w:b/>
                <w:sz w:val="28"/>
              </w:rPr>
            </w:pPr>
            <w:r>
              <w:rPr>
                <w:b/>
                <w:sz w:val="28"/>
              </w:rPr>
              <w:t>Revised</w:t>
            </w:r>
            <w:r>
              <w:rPr>
                <w:b/>
                <w:w w:val="99"/>
                <w:sz w:val="28"/>
              </w:rPr>
              <w:t xml:space="preserve"> </w:t>
            </w:r>
            <w:r>
              <w:rPr>
                <w:b/>
                <w:sz w:val="28"/>
              </w:rPr>
              <w:t>Pages</w:t>
            </w:r>
          </w:p>
        </w:tc>
        <w:tc>
          <w:tcPr>
            <w:tcW w:w="1350" w:type="dxa"/>
            <w:shd w:val="clear" w:color="auto" w:fill="E4E4E4"/>
          </w:tcPr>
          <w:p w14:paraId="5CD9A866" w14:textId="77777777" w:rsidR="00893E9F" w:rsidRDefault="000A056A">
            <w:pPr>
              <w:pStyle w:val="TableParagraph"/>
              <w:spacing w:before="46" w:line="244" w:lineRule="auto"/>
              <w:ind w:left="177" w:right="142" w:firstLine="154"/>
              <w:rPr>
                <w:b/>
                <w:sz w:val="28"/>
              </w:rPr>
            </w:pPr>
            <w:r>
              <w:rPr>
                <w:b/>
                <w:sz w:val="28"/>
              </w:rPr>
              <w:t>Patch Number</w:t>
            </w:r>
          </w:p>
        </w:tc>
        <w:tc>
          <w:tcPr>
            <w:tcW w:w="6184" w:type="dxa"/>
            <w:shd w:val="clear" w:color="auto" w:fill="E4E4E4"/>
          </w:tcPr>
          <w:p w14:paraId="251E3B01" w14:textId="77777777" w:rsidR="00893E9F" w:rsidRDefault="000A056A">
            <w:pPr>
              <w:pStyle w:val="TableParagraph"/>
              <w:spacing w:before="46"/>
              <w:ind w:left="2558" w:right="2185"/>
              <w:jc w:val="center"/>
              <w:rPr>
                <w:b/>
                <w:sz w:val="28"/>
              </w:rPr>
            </w:pPr>
            <w:r>
              <w:rPr>
                <w:b/>
                <w:sz w:val="28"/>
              </w:rPr>
              <w:t>Description</w:t>
            </w:r>
          </w:p>
        </w:tc>
      </w:tr>
      <w:tr w:rsidR="00893E9F" w14:paraId="3ADD6B97" w14:textId="77777777">
        <w:trPr>
          <w:trHeight w:val="749"/>
        </w:trPr>
        <w:tc>
          <w:tcPr>
            <w:tcW w:w="990" w:type="dxa"/>
          </w:tcPr>
          <w:p w14:paraId="572D3A2B" w14:textId="77777777" w:rsidR="00893E9F" w:rsidRDefault="000A056A">
            <w:pPr>
              <w:pStyle w:val="TableParagraph"/>
              <w:ind w:left="107"/>
            </w:pPr>
            <w:r>
              <w:t>02/2009</w:t>
            </w:r>
          </w:p>
        </w:tc>
        <w:tc>
          <w:tcPr>
            <w:tcW w:w="1170" w:type="dxa"/>
          </w:tcPr>
          <w:p w14:paraId="7D1D55AA" w14:textId="77777777" w:rsidR="00893E9F" w:rsidRDefault="000A056A">
            <w:pPr>
              <w:pStyle w:val="TableParagraph"/>
              <w:ind w:left="89" w:right="80"/>
              <w:jc w:val="center"/>
            </w:pPr>
            <w:r>
              <w:t>226</w:t>
            </w:r>
          </w:p>
        </w:tc>
        <w:tc>
          <w:tcPr>
            <w:tcW w:w="1350" w:type="dxa"/>
          </w:tcPr>
          <w:p w14:paraId="696C56FD" w14:textId="77777777" w:rsidR="00893E9F" w:rsidRDefault="000A056A">
            <w:pPr>
              <w:pStyle w:val="TableParagraph"/>
              <w:ind w:left="176"/>
            </w:pPr>
            <w:r>
              <w:t>PSJ*5*196</w:t>
            </w:r>
          </w:p>
        </w:tc>
        <w:tc>
          <w:tcPr>
            <w:tcW w:w="6184" w:type="dxa"/>
          </w:tcPr>
          <w:p w14:paraId="7C52080A" w14:textId="77777777" w:rsidR="00893E9F" w:rsidRDefault="000A056A">
            <w:pPr>
              <w:pStyle w:val="TableParagraph"/>
              <w:ind w:left="104"/>
            </w:pPr>
            <w:r>
              <w:t>Update to IV Duration</w:t>
            </w:r>
          </w:p>
          <w:p w14:paraId="720B698E" w14:textId="65FA8EC9" w:rsidR="00893E9F" w:rsidRDefault="000A056A">
            <w:pPr>
              <w:pStyle w:val="TableParagraph"/>
              <w:spacing w:before="122"/>
              <w:ind w:left="107"/>
            </w:pPr>
            <w:r>
              <w:rPr>
                <w:highlight w:val="yellow"/>
              </w:rPr>
              <w:t>REDACTED</w:t>
            </w:r>
          </w:p>
        </w:tc>
      </w:tr>
      <w:tr w:rsidR="00893E9F" w14:paraId="33C6ACE1" w14:textId="77777777">
        <w:trPr>
          <w:trHeight w:val="259"/>
        </w:trPr>
        <w:tc>
          <w:tcPr>
            <w:tcW w:w="990" w:type="dxa"/>
            <w:tcBorders>
              <w:bottom w:val="nil"/>
            </w:tcBorders>
          </w:tcPr>
          <w:p w14:paraId="5B755533" w14:textId="77777777" w:rsidR="00893E9F" w:rsidRDefault="000A056A">
            <w:pPr>
              <w:pStyle w:val="TableParagraph"/>
              <w:spacing w:line="239" w:lineRule="exact"/>
              <w:ind w:left="107"/>
            </w:pPr>
            <w:r>
              <w:t>08/2008</w:t>
            </w:r>
          </w:p>
        </w:tc>
        <w:tc>
          <w:tcPr>
            <w:tcW w:w="1170" w:type="dxa"/>
            <w:tcBorders>
              <w:bottom w:val="nil"/>
            </w:tcBorders>
          </w:tcPr>
          <w:p w14:paraId="3F525B19" w14:textId="77777777" w:rsidR="00893E9F" w:rsidRDefault="000A056A">
            <w:pPr>
              <w:pStyle w:val="TableParagraph"/>
              <w:spacing w:line="239" w:lineRule="exact"/>
              <w:ind w:left="92" w:right="80"/>
              <w:jc w:val="center"/>
            </w:pPr>
            <w:r>
              <w:t>iii, 20-27,</w:t>
            </w:r>
          </w:p>
        </w:tc>
        <w:tc>
          <w:tcPr>
            <w:tcW w:w="1350" w:type="dxa"/>
            <w:tcBorders>
              <w:bottom w:val="nil"/>
            </w:tcBorders>
          </w:tcPr>
          <w:p w14:paraId="557D9231" w14:textId="77777777" w:rsidR="00893E9F" w:rsidRDefault="000A056A">
            <w:pPr>
              <w:pStyle w:val="TableParagraph"/>
              <w:spacing w:line="239" w:lineRule="exact"/>
              <w:ind w:left="178"/>
            </w:pPr>
            <w:r>
              <w:t>PSJ*5*134</w:t>
            </w:r>
          </w:p>
        </w:tc>
        <w:tc>
          <w:tcPr>
            <w:tcW w:w="6184" w:type="dxa"/>
            <w:tcBorders>
              <w:bottom w:val="nil"/>
            </w:tcBorders>
          </w:tcPr>
          <w:p w14:paraId="4D5E3FE9" w14:textId="77777777" w:rsidR="00893E9F" w:rsidRDefault="000A056A">
            <w:pPr>
              <w:pStyle w:val="TableParagraph"/>
              <w:spacing w:line="239" w:lineRule="exact"/>
              <w:ind w:left="106"/>
            </w:pPr>
            <w:r>
              <w:t>Inpatient Medication Route changes added, plus details on IV type</w:t>
            </w:r>
          </w:p>
        </w:tc>
      </w:tr>
      <w:tr w:rsidR="00893E9F" w14:paraId="5E4EE410" w14:textId="77777777">
        <w:trPr>
          <w:trHeight w:val="254"/>
        </w:trPr>
        <w:tc>
          <w:tcPr>
            <w:tcW w:w="990" w:type="dxa"/>
            <w:tcBorders>
              <w:top w:val="nil"/>
              <w:bottom w:val="nil"/>
            </w:tcBorders>
          </w:tcPr>
          <w:p w14:paraId="67E30868" w14:textId="77777777" w:rsidR="00893E9F" w:rsidRDefault="00893E9F">
            <w:pPr>
              <w:pStyle w:val="TableParagraph"/>
              <w:rPr>
                <w:sz w:val="18"/>
              </w:rPr>
            </w:pPr>
          </w:p>
        </w:tc>
        <w:tc>
          <w:tcPr>
            <w:tcW w:w="1170" w:type="dxa"/>
            <w:tcBorders>
              <w:top w:val="nil"/>
              <w:bottom w:val="nil"/>
            </w:tcBorders>
          </w:tcPr>
          <w:p w14:paraId="0BC6615D" w14:textId="77777777" w:rsidR="00893E9F" w:rsidRDefault="000A056A">
            <w:pPr>
              <w:pStyle w:val="TableParagraph"/>
              <w:spacing w:line="235" w:lineRule="exact"/>
              <w:ind w:left="93" w:right="79"/>
              <w:jc w:val="center"/>
            </w:pPr>
            <w:r>
              <w:t>54, 68-76,</w:t>
            </w:r>
          </w:p>
        </w:tc>
        <w:tc>
          <w:tcPr>
            <w:tcW w:w="1350" w:type="dxa"/>
            <w:tcBorders>
              <w:top w:val="nil"/>
              <w:bottom w:val="nil"/>
            </w:tcBorders>
          </w:tcPr>
          <w:p w14:paraId="5491EF9F" w14:textId="77777777" w:rsidR="00893E9F" w:rsidRDefault="00893E9F">
            <w:pPr>
              <w:pStyle w:val="TableParagraph"/>
              <w:rPr>
                <w:sz w:val="18"/>
              </w:rPr>
            </w:pPr>
          </w:p>
        </w:tc>
        <w:tc>
          <w:tcPr>
            <w:tcW w:w="6184" w:type="dxa"/>
            <w:tcBorders>
              <w:top w:val="nil"/>
              <w:bottom w:val="nil"/>
            </w:tcBorders>
          </w:tcPr>
          <w:p w14:paraId="7DA2817F" w14:textId="77777777" w:rsidR="00893E9F" w:rsidRDefault="000A056A">
            <w:pPr>
              <w:pStyle w:val="TableParagraph"/>
              <w:spacing w:line="235" w:lineRule="exact"/>
              <w:ind w:left="107"/>
            </w:pPr>
            <w:r>
              <w:t>changes for infusion orders from CPRS, pending renewal</w:t>
            </w:r>
          </w:p>
        </w:tc>
      </w:tr>
      <w:tr w:rsidR="00893E9F" w14:paraId="536B67E0" w14:textId="77777777">
        <w:trPr>
          <w:trHeight w:val="254"/>
        </w:trPr>
        <w:tc>
          <w:tcPr>
            <w:tcW w:w="990" w:type="dxa"/>
            <w:tcBorders>
              <w:top w:val="nil"/>
              <w:bottom w:val="nil"/>
            </w:tcBorders>
          </w:tcPr>
          <w:p w14:paraId="13902EA1" w14:textId="77777777" w:rsidR="00893E9F" w:rsidRDefault="00893E9F">
            <w:pPr>
              <w:pStyle w:val="TableParagraph"/>
              <w:rPr>
                <w:sz w:val="18"/>
              </w:rPr>
            </w:pPr>
          </w:p>
        </w:tc>
        <w:tc>
          <w:tcPr>
            <w:tcW w:w="1170" w:type="dxa"/>
            <w:tcBorders>
              <w:top w:val="nil"/>
              <w:bottom w:val="nil"/>
            </w:tcBorders>
          </w:tcPr>
          <w:p w14:paraId="1D5990C9" w14:textId="77777777" w:rsidR="00893E9F" w:rsidRDefault="000A056A">
            <w:pPr>
              <w:pStyle w:val="TableParagraph"/>
              <w:spacing w:line="235" w:lineRule="exact"/>
              <w:ind w:left="93" w:right="79"/>
              <w:jc w:val="center"/>
            </w:pPr>
            <w:r>
              <w:t>94-95,</w:t>
            </w:r>
          </w:p>
        </w:tc>
        <w:tc>
          <w:tcPr>
            <w:tcW w:w="1350" w:type="dxa"/>
            <w:tcBorders>
              <w:top w:val="nil"/>
              <w:bottom w:val="nil"/>
            </w:tcBorders>
          </w:tcPr>
          <w:p w14:paraId="10142EA3" w14:textId="77777777" w:rsidR="00893E9F" w:rsidRDefault="00893E9F">
            <w:pPr>
              <w:pStyle w:val="TableParagraph"/>
              <w:rPr>
                <w:sz w:val="18"/>
              </w:rPr>
            </w:pPr>
          </w:p>
        </w:tc>
        <w:tc>
          <w:tcPr>
            <w:tcW w:w="6184" w:type="dxa"/>
            <w:tcBorders>
              <w:top w:val="nil"/>
              <w:bottom w:val="nil"/>
            </w:tcBorders>
          </w:tcPr>
          <w:p w14:paraId="714DDEDB" w14:textId="77777777" w:rsidR="00893E9F" w:rsidRDefault="000A056A">
            <w:pPr>
              <w:pStyle w:val="TableParagraph"/>
              <w:spacing w:line="235" w:lineRule="exact"/>
              <w:ind w:left="107"/>
            </w:pPr>
            <w:r>
              <w:t>functions, and expected first dose changes.</w:t>
            </w:r>
          </w:p>
        </w:tc>
      </w:tr>
      <w:tr w:rsidR="00893E9F" w14:paraId="1A264C74" w14:textId="77777777">
        <w:trPr>
          <w:trHeight w:val="509"/>
        </w:trPr>
        <w:tc>
          <w:tcPr>
            <w:tcW w:w="990" w:type="dxa"/>
            <w:tcBorders>
              <w:top w:val="nil"/>
              <w:bottom w:val="nil"/>
            </w:tcBorders>
          </w:tcPr>
          <w:p w14:paraId="5A7CE101" w14:textId="77777777" w:rsidR="00893E9F" w:rsidRDefault="00893E9F">
            <w:pPr>
              <w:pStyle w:val="TableParagraph"/>
            </w:pPr>
          </w:p>
        </w:tc>
        <w:tc>
          <w:tcPr>
            <w:tcW w:w="1170" w:type="dxa"/>
            <w:tcBorders>
              <w:top w:val="nil"/>
              <w:bottom w:val="nil"/>
            </w:tcBorders>
          </w:tcPr>
          <w:p w14:paraId="03D0BB09" w14:textId="77777777" w:rsidR="00893E9F" w:rsidRDefault="000A056A">
            <w:pPr>
              <w:pStyle w:val="TableParagraph"/>
              <w:spacing w:line="249" w:lineRule="exact"/>
              <w:ind w:left="189"/>
            </w:pPr>
            <w:r>
              <w:t>104-106,</w:t>
            </w:r>
          </w:p>
          <w:p w14:paraId="79A3E94F" w14:textId="77777777" w:rsidR="00893E9F" w:rsidRDefault="000A056A">
            <w:pPr>
              <w:pStyle w:val="TableParagraph"/>
              <w:spacing w:before="1" w:line="239" w:lineRule="exact"/>
              <w:ind w:left="161"/>
            </w:pPr>
            <w:r>
              <w:t>236,</w:t>
            </w:r>
            <w:r>
              <w:rPr>
                <w:spacing w:val="-2"/>
              </w:rPr>
              <w:t xml:space="preserve"> </w:t>
            </w:r>
            <w:r>
              <w:t>240-</w:t>
            </w:r>
          </w:p>
        </w:tc>
        <w:tc>
          <w:tcPr>
            <w:tcW w:w="1350" w:type="dxa"/>
            <w:tcBorders>
              <w:top w:val="nil"/>
              <w:bottom w:val="nil"/>
            </w:tcBorders>
          </w:tcPr>
          <w:p w14:paraId="203A7FE0" w14:textId="77777777" w:rsidR="00893E9F" w:rsidRDefault="00893E9F">
            <w:pPr>
              <w:pStyle w:val="TableParagraph"/>
            </w:pPr>
          </w:p>
        </w:tc>
        <w:tc>
          <w:tcPr>
            <w:tcW w:w="6184" w:type="dxa"/>
            <w:tcBorders>
              <w:top w:val="nil"/>
              <w:bottom w:val="nil"/>
            </w:tcBorders>
          </w:tcPr>
          <w:p w14:paraId="7F4877BB" w14:textId="1A7D330D" w:rsidR="00893E9F" w:rsidRDefault="000A056A">
            <w:pPr>
              <w:pStyle w:val="TableParagraph"/>
              <w:spacing w:before="115"/>
              <w:ind w:left="107"/>
            </w:pPr>
            <w:r>
              <w:rPr>
                <w:highlight w:val="yellow"/>
              </w:rPr>
              <w:t>REDACTED</w:t>
            </w:r>
          </w:p>
        </w:tc>
      </w:tr>
      <w:tr w:rsidR="00893E9F" w14:paraId="14FBFBE4" w14:textId="77777777">
        <w:trPr>
          <w:trHeight w:val="489"/>
        </w:trPr>
        <w:tc>
          <w:tcPr>
            <w:tcW w:w="990" w:type="dxa"/>
            <w:tcBorders>
              <w:top w:val="nil"/>
            </w:tcBorders>
          </w:tcPr>
          <w:p w14:paraId="4A4FBA02" w14:textId="77777777" w:rsidR="00893E9F" w:rsidRDefault="00893E9F">
            <w:pPr>
              <w:pStyle w:val="TableParagraph"/>
            </w:pPr>
          </w:p>
        </w:tc>
        <w:tc>
          <w:tcPr>
            <w:tcW w:w="1170" w:type="dxa"/>
            <w:tcBorders>
              <w:top w:val="nil"/>
            </w:tcBorders>
          </w:tcPr>
          <w:p w14:paraId="6F9FBD95" w14:textId="77777777" w:rsidR="00893E9F" w:rsidRDefault="000A056A">
            <w:pPr>
              <w:pStyle w:val="TableParagraph"/>
              <w:spacing w:line="249" w:lineRule="exact"/>
              <w:ind w:left="92" w:right="80"/>
              <w:jc w:val="center"/>
            </w:pPr>
            <w:r>
              <w:t>241</w:t>
            </w:r>
          </w:p>
        </w:tc>
        <w:tc>
          <w:tcPr>
            <w:tcW w:w="1350" w:type="dxa"/>
            <w:tcBorders>
              <w:top w:val="nil"/>
            </w:tcBorders>
          </w:tcPr>
          <w:p w14:paraId="5E38FBAE" w14:textId="77777777" w:rsidR="00893E9F" w:rsidRDefault="00893E9F">
            <w:pPr>
              <w:pStyle w:val="TableParagraph"/>
            </w:pPr>
          </w:p>
        </w:tc>
        <w:tc>
          <w:tcPr>
            <w:tcW w:w="6184" w:type="dxa"/>
            <w:tcBorders>
              <w:top w:val="nil"/>
            </w:tcBorders>
          </w:tcPr>
          <w:p w14:paraId="4B1C3A78" w14:textId="77777777" w:rsidR="00893E9F" w:rsidRDefault="00893E9F">
            <w:pPr>
              <w:pStyle w:val="TableParagraph"/>
            </w:pPr>
          </w:p>
        </w:tc>
      </w:tr>
      <w:tr w:rsidR="00893E9F" w14:paraId="7A061439" w14:textId="77777777">
        <w:trPr>
          <w:trHeight w:val="259"/>
        </w:trPr>
        <w:tc>
          <w:tcPr>
            <w:tcW w:w="990" w:type="dxa"/>
            <w:tcBorders>
              <w:bottom w:val="nil"/>
            </w:tcBorders>
          </w:tcPr>
          <w:p w14:paraId="21FB1BB1" w14:textId="77777777" w:rsidR="00893E9F" w:rsidRDefault="000A056A">
            <w:pPr>
              <w:pStyle w:val="TableParagraph"/>
              <w:spacing w:line="239" w:lineRule="exact"/>
              <w:ind w:left="107"/>
            </w:pPr>
            <w:r>
              <w:t>10/2007</w:t>
            </w:r>
          </w:p>
        </w:tc>
        <w:tc>
          <w:tcPr>
            <w:tcW w:w="1170" w:type="dxa"/>
            <w:tcBorders>
              <w:bottom w:val="nil"/>
            </w:tcBorders>
          </w:tcPr>
          <w:p w14:paraId="3962222E" w14:textId="77777777" w:rsidR="00893E9F" w:rsidRDefault="000A056A">
            <w:pPr>
              <w:pStyle w:val="TableParagraph"/>
              <w:spacing w:line="239" w:lineRule="exact"/>
              <w:ind w:left="93" w:right="80"/>
              <w:jc w:val="center"/>
            </w:pPr>
            <w:r>
              <w:t xml:space="preserve">iii, </w:t>
            </w:r>
            <w:hyperlink w:anchor="_bookmark0" w:history="1">
              <w:r>
                <w:t>124</w:t>
              </w:r>
            </w:hyperlink>
          </w:p>
        </w:tc>
        <w:tc>
          <w:tcPr>
            <w:tcW w:w="1350" w:type="dxa"/>
            <w:tcBorders>
              <w:bottom w:val="nil"/>
            </w:tcBorders>
          </w:tcPr>
          <w:p w14:paraId="04C60021" w14:textId="77777777" w:rsidR="00893E9F" w:rsidRDefault="000A056A">
            <w:pPr>
              <w:pStyle w:val="TableParagraph"/>
              <w:spacing w:line="238" w:lineRule="exact"/>
              <w:ind w:left="178"/>
            </w:pPr>
            <w:r>
              <w:t>PSJ*5*175</w:t>
            </w:r>
          </w:p>
        </w:tc>
        <w:tc>
          <w:tcPr>
            <w:tcW w:w="6184" w:type="dxa"/>
            <w:tcBorders>
              <w:bottom w:val="nil"/>
            </w:tcBorders>
          </w:tcPr>
          <w:p w14:paraId="3AFF950E" w14:textId="77777777" w:rsidR="00893E9F" w:rsidRDefault="000A056A">
            <w:pPr>
              <w:pStyle w:val="TableParagraph"/>
              <w:spacing w:line="238" w:lineRule="exact"/>
              <w:ind w:left="107"/>
            </w:pPr>
            <w:r>
              <w:t>Modified outpatient header text for display of duplicate orders.</w:t>
            </w:r>
          </w:p>
        </w:tc>
      </w:tr>
      <w:tr w:rsidR="00893E9F" w14:paraId="2BE61F73" w14:textId="77777777">
        <w:trPr>
          <w:trHeight w:val="374"/>
        </w:trPr>
        <w:tc>
          <w:tcPr>
            <w:tcW w:w="990" w:type="dxa"/>
            <w:tcBorders>
              <w:top w:val="nil"/>
              <w:bottom w:val="nil"/>
            </w:tcBorders>
          </w:tcPr>
          <w:p w14:paraId="5642BC40" w14:textId="77777777" w:rsidR="00893E9F" w:rsidRDefault="00893E9F">
            <w:pPr>
              <w:pStyle w:val="TableParagraph"/>
            </w:pPr>
          </w:p>
        </w:tc>
        <w:tc>
          <w:tcPr>
            <w:tcW w:w="1170" w:type="dxa"/>
            <w:tcBorders>
              <w:top w:val="nil"/>
              <w:bottom w:val="nil"/>
            </w:tcBorders>
          </w:tcPr>
          <w:p w14:paraId="593CD2AB" w14:textId="77777777" w:rsidR="00893E9F" w:rsidRDefault="00DA5752">
            <w:pPr>
              <w:pStyle w:val="TableParagraph"/>
              <w:spacing w:line="249" w:lineRule="exact"/>
              <w:ind w:left="93" w:right="80"/>
              <w:jc w:val="center"/>
            </w:pPr>
            <w:hyperlink w:anchor="_bookmark0" w:history="1">
              <w:r w:rsidR="000A056A">
                <w:t>a</w:t>
              </w:r>
            </w:hyperlink>
            <w:r w:rsidR="000A056A">
              <w:t>-d</w:t>
            </w:r>
          </w:p>
        </w:tc>
        <w:tc>
          <w:tcPr>
            <w:tcW w:w="1350" w:type="dxa"/>
            <w:tcBorders>
              <w:top w:val="nil"/>
              <w:bottom w:val="nil"/>
            </w:tcBorders>
          </w:tcPr>
          <w:p w14:paraId="0D6AC7C9" w14:textId="77777777" w:rsidR="00893E9F" w:rsidRDefault="00893E9F">
            <w:pPr>
              <w:pStyle w:val="TableParagraph"/>
            </w:pPr>
          </w:p>
        </w:tc>
        <w:tc>
          <w:tcPr>
            <w:tcW w:w="6184" w:type="dxa"/>
            <w:tcBorders>
              <w:top w:val="nil"/>
              <w:bottom w:val="nil"/>
            </w:tcBorders>
          </w:tcPr>
          <w:p w14:paraId="547F1F71" w14:textId="77777777" w:rsidR="00893E9F" w:rsidRDefault="000A056A">
            <w:pPr>
              <w:pStyle w:val="TableParagraph"/>
              <w:spacing w:before="116" w:line="239" w:lineRule="exact"/>
              <w:ind w:left="107"/>
            </w:pPr>
            <w:r>
              <w:t>Added new functionality to Duplicate Drug and Duplicate Class</w:t>
            </w:r>
          </w:p>
        </w:tc>
      </w:tr>
      <w:tr w:rsidR="00893E9F" w14:paraId="3B4A9DAA" w14:textId="77777777">
        <w:trPr>
          <w:trHeight w:val="314"/>
        </w:trPr>
        <w:tc>
          <w:tcPr>
            <w:tcW w:w="990" w:type="dxa"/>
            <w:tcBorders>
              <w:top w:val="nil"/>
              <w:bottom w:val="nil"/>
            </w:tcBorders>
          </w:tcPr>
          <w:p w14:paraId="365139BF" w14:textId="77777777" w:rsidR="00893E9F" w:rsidRDefault="00893E9F">
            <w:pPr>
              <w:pStyle w:val="TableParagraph"/>
            </w:pPr>
          </w:p>
        </w:tc>
        <w:tc>
          <w:tcPr>
            <w:tcW w:w="1170" w:type="dxa"/>
            <w:tcBorders>
              <w:top w:val="nil"/>
              <w:bottom w:val="nil"/>
            </w:tcBorders>
          </w:tcPr>
          <w:p w14:paraId="65212C5A" w14:textId="77777777" w:rsidR="00893E9F" w:rsidRDefault="00893E9F">
            <w:pPr>
              <w:pStyle w:val="TableParagraph"/>
            </w:pPr>
          </w:p>
        </w:tc>
        <w:tc>
          <w:tcPr>
            <w:tcW w:w="1350" w:type="dxa"/>
            <w:tcBorders>
              <w:top w:val="nil"/>
              <w:bottom w:val="nil"/>
            </w:tcBorders>
          </w:tcPr>
          <w:p w14:paraId="44AF5BFA" w14:textId="77777777" w:rsidR="00893E9F" w:rsidRDefault="00893E9F">
            <w:pPr>
              <w:pStyle w:val="TableParagraph"/>
            </w:pPr>
          </w:p>
        </w:tc>
        <w:tc>
          <w:tcPr>
            <w:tcW w:w="6184" w:type="dxa"/>
            <w:tcBorders>
              <w:top w:val="nil"/>
              <w:bottom w:val="nil"/>
            </w:tcBorders>
          </w:tcPr>
          <w:p w14:paraId="16685326" w14:textId="77777777" w:rsidR="00893E9F" w:rsidRDefault="000A056A">
            <w:pPr>
              <w:pStyle w:val="TableParagraph"/>
              <w:spacing w:line="249" w:lineRule="exact"/>
              <w:ind w:left="107"/>
            </w:pPr>
            <w:r>
              <w:t>Order Check definitions.</w:t>
            </w:r>
          </w:p>
        </w:tc>
      </w:tr>
      <w:tr w:rsidR="00893E9F" w14:paraId="3E0155F5" w14:textId="77777777">
        <w:trPr>
          <w:trHeight w:val="374"/>
        </w:trPr>
        <w:tc>
          <w:tcPr>
            <w:tcW w:w="990" w:type="dxa"/>
            <w:tcBorders>
              <w:top w:val="nil"/>
              <w:bottom w:val="nil"/>
            </w:tcBorders>
          </w:tcPr>
          <w:p w14:paraId="388F59D3" w14:textId="77777777" w:rsidR="00893E9F" w:rsidRDefault="00893E9F">
            <w:pPr>
              <w:pStyle w:val="TableParagraph"/>
            </w:pPr>
          </w:p>
        </w:tc>
        <w:tc>
          <w:tcPr>
            <w:tcW w:w="1170" w:type="dxa"/>
            <w:tcBorders>
              <w:top w:val="nil"/>
              <w:bottom w:val="nil"/>
            </w:tcBorders>
          </w:tcPr>
          <w:p w14:paraId="6E75D009" w14:textId="77777777" w:rsidR="00893E9F" w:rsidRDefault="00893E9F">
            <w:pPr>
              <w:pStyle w:val="TableParagraph"/>
            </w:pPr>
          </w:p>
        </w:tc>
        <w:tc>
          <w:tcPr>
            <w:tcW w:w="1350" w:type="dxa"/>
            <w:tcBorders>
              <w:top w:val="nil"/>
              <w:bottom w:val="nil"/>
            </w:tcBorders>
          </w:tcPr>
          <w:p w14:paraId="38BAE80D" w14:textId="77777777" w:rsidR="00893E9F" w:rsidRDefault="00893E9F">
            <w:pPr>
              <w:pStyle w:val="TableParagraph"/>
            </w:pPr>
          </w:p>
        </w:tc>
        <w:tc>
          <w:tcPr>
            <w:tcW w:w="6184" w:type="dxa"/>
            <w:tcBorders>
              <w:top w:val="nil"/>
              <w:bottom w:val="nil"/>
            </w:tcBorders>
          </w:tcPr>
          <w:p w14:paraId="7564FB15" w14:textId="7396621A" w:rsidR="00893E9F" w:rsidRDefault="000A056A">
            <w:pPr>
              <w:pStyle w:val="TableParagraph"/>
              <w:spacing w:before="56"/>
              <w:ind w:left="107"/>
            </w:pPr>
            <w:r>
              <w:rPr>
                <w:highlight w:val="yellow"/>
              </w:rPr>
              <w:t>REDACTED</w:t>
            </w:r>
          </w:p>
        </w:tc>
      </w:tr>
      <w:tr w:rsidR="00893E9F" w14:paraId="3BA4FF68" w14:textId="77777777">
        <w:trPr>
          <w:trHeight w:val="1477"/>
        </w:trPr>
        <w:tc>
          <w:tcPr>
            <w:tcW w:w="990" w:type="dxa"/>
            <w:tcBorders>
              <w:top w:val="nil"/>
              <w:bottom w:val="nil"/>
            </w:tcBorders>
          </w:tcPr>
          <w:p w14:paraId="544B5F43" w14:textId="77777777" w:rsidR="00893E9F" w:rsidRDefault="00893E9F">
            <w:pPr>
              <w:pStyle w:val="TableParagraph"/>
            </w:pPr>
          </w:p>
        </w:tc>
        <w:tc>
          <w:tcPr>
            <w:tcW w:w="1170" w:type="dxa"/>
            <w:tcBorders>
              <w:top w:val="nil"/>
              <w:bottom w:val="nil"/>
            </w:tcBorders>
          </w:tcPr>
          <w:p w14:paraId="6A925D36" w14:textId="77777777" w:rsidR="00893E9F" w:rsidRDefault="000A056A">
            <w:pPr>
              <w:pStyle w:val="TableParagraph"/>
              <w:spacing w:before="201"/>
              <w:ind w:left="189"/>
            </w:pPr>
            <w:r>
              <w:t>5, 17-18,</w:t>
            </w:r>
          </w:p>
          <w:p w14:paraId="0C0ED296" w14:textId="77777777" w:rsidR="00893E9F" w:rsidRDefault="000A056A">
            <w:pPr>
              <w:pStyle w:val="TableParagraph"/>
              <w:spacing w:before="1"/>
              <w:ind w:left="299"/>
            </w:pPr>
            <w:r>
              <w:t>27-28,</w:t>
            </w:r>
          </w:p>
          <w:p w14:paraId="2FB18289" w14:textId="77777777" w:rsidR="00893E9F" w:rsidRDefault="000A056A">
            <w:pPr>
              <w:pStyle w:val="TableParagraph"/>
              <w:spacing w:before="2"/>
              <w:ind w:left="124"/>
            </w:pPr>
            <w:r>
              <w:t>30-34,</w:t>
            </w:r>
            <w:r>
              <w:rPr>
                <w:spacing w:val="-2"/>
              </w:rPr>
              <w:t xml:space="preserve"> </w:t>
            </w:r>
            <w:r>
              <w:t>37-</w:t>
            </w:r>
          </w:p>
          <w:p w14:paraId="47E98488" w14:textId="77777777" w:rsidR="00893E9F" w:rsidRDefault="000A056A">
            <w:pPr>
              <w:pStyle w:val="TableParagraph"/>
              <w:spacing w:before="1"/>
              <w:ind w:left="134"/>
            </w:pPr>
            <w:r>
              <w:t>38,</w:t>
            </w:r>
            <w:r>
              <w:rPr>
                <w:spacing w:val="-2"/>
              </w:rPr>
              <w:t xml:space="preserve"> </w:t>
            </w:r>
            <w:r>
              <w:t>65-68,</w:t>
            </w:r>
          </w:p>
          <w:p w14:paraId="648E292D" w14:textId="77777777" w:rsidR="00893E9F" w:rsidRDefault="000A056A">
            <w:pPr>
              <w:pStyle w:val="TableParagraph"/>
              <w:spacing w:before="2" w:line="239" w:lineRule="exact"/>
              <w:ind w:left="299"/>
            </w:pPr>
            <w:r>
              <w:t>76-80,</w:t>
            </w:r>
          </w:p>
        </w:tc>
        <w:tc>
          <w:tcPr>
            <w:tcW w:w="1350" w:type="dxa"/>
            <w:tcBorders>
              <w:top w:val="nil"/>
              <w:bottom w:val="nil"/>
            </w:tcBorders>
          </w:tcPr>
          <w:p w14:paraId="3CCE8009" w14:textId="77777777" w:rsidR="00893E9F" w:rsidRDefault="000A056A">
            <w:pPr>
              <w:pStyle w:val="TableParagraph"/>
              <w:spacing w:before="176"/>
              <w:ind w:left="178"/>
            </w:pPr>
            <w:r>
              <w:t>PSJ*5*160</w:t>
            </w:r>
          </w:p>
        </w:tc>
        <w:tc>
          <w:tcPr>
            <w:tcW w:w="6184" w:type="dxa"/>
            <w:tcBorders>
              <w:top w:val="nil"/>
              <w:bottom w:val="nil"/>
            </w:tcBorders>
          </w:tcPr>
          <w:p w14:paraId="5912A732" w14:textId="77777777" w:rsidR="00893E9F" w:rsidRDefault="000A056A">
            <w:pPr>
              <w:pStyle w:val="TableParagraph"/>
              <w:spacing w:before="56"/>
              <w:ind w:left="107" w:right="84"/>
            </w:pPr>
            <w: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tc>
      </w:tr>
      <w:tr w:rsidR="00893E9F" w14:paraId="7BD5ED6B" w14:textId="77777777">
        <w:trPr>
          <w:trHeight w:val="254"/>
        </w:trPr>
        <w:tc>
          <w:tcPr>
            <w:tcW w:w="990" w:type="dxa"/>
            <w:tcBorders>
              <w:top w:val="nil"/>
              <w:bottom w:val="nil"/>
            </w:tcBorders>
          </w:tcPr>
          <w:p w14:paraId="43E7153E" w14:textId="77777777" w:rsidR="00893E9F" w:rsidRDefault="00893E9F">
            <w:pPr>
              <w:pStyle w:val="TableParagraph"/>
              <w:rPr>
                <w:sz w:val="18"/>
              </w:rPr>
            </w:pPr>
          </w:p>
        </w:tc>
        <w:tc>
          <w:tcPr>
            <w:tcW w:w="1170" w:type="dxa"/>
            <w:tcBorders>
              <w:top w:val="nil"/>
              <w:bottom w:val="nil"/>
            </w:tcBorders>
          </w:tcPr>
          <w:p w14:paraId="1326CAE9" w14:textId="77777777" w:rsidR="00893E9F" w:rsidRDefault="000A056A">
            <w:pPr>
              <w:pStyle w:val="TableParagraph"/>
              <w:spacing w:line="235" w:lineRule="exact"/>
              <w:ind w:left="93" w:right="79"/>
              <w:jc w:val="center"/>
            </w:pPr>
            <w:r>
              <w:t>83-84,</w:t>
            </w:r>
          </w:p>
        </w:tc>
        <w:tc>
          <w:tcPr>
            <w:tcW w:w="1350" w:type="dxa"/>
            <w:tcBorders>
              <w:top w:val="nil"/>
              <w:bottom w:val="nil"/>
            </w:tcBorders>
          </w:tcPr>
          <w:p w14:paraId="524308E3" w14:textId="77777777" w:rsidR="00893E9F" w:rsidRDefault="00893E9F">
            <w:pPr>
              <w:pStyle w:val="TableParagraph"/>
              <w:rPr>
                <w:sz w:val="18"/>
              </w:rPr>
            </w:pPr>
          </w:p>
        </w:tc>
        <w:tc>
          <w:tcPr>
            <w:tcW w:w="6184" w:type="dxa"/>
            <w:tcBorders>
              <w:top w:val="nil"/>
              <w:bottom w:val="nil"/>
            </w:tcBorders>
          </w:tcPr>
          <w:p w14:paraId="70B8C7CD" w14:textId="77777777" w:rsidR="00893E9F" w:rsidRDefault="00893E9F">
            <w:pPr>
              <w:pStyle w:val="TableParagraph"/>
              <w:rPr>
                <w:sz w:val="18"/>
              </w:rPr>
            </w:pPr>
          </w:p>
        </w:tc>
      </w:tr>
      <w:tr w:rsidR="00893E9F" w14:paraId="2BB0C7E5" w14:textId="77777777">
        <w:trPr>
          <w:trHeight w:val="254"/>
        </w:trPr>
        <w:tc>
          <w:tcPr>
            <w:tcW w:w="990" w:type="dxa"/>
            <w:tcBorders>
              <w:top w:val="nil"/>
              <w:bottom w:val="nil"/>
            </w:tcBorders>
          </w:tcPr>
          <w:p w14:paraId="59021C14" w14:textId="77777777" w:rsidR="00893E9F" w:rsidRDefault="00893E9F">
            <w:pPr>
              <w:pStyle w:val="TableParagraph"/>
              <w:rPr>
                <w:sz w:val="18"/>
              </w:rPr>
            </w:pPr>
          </w:p>
        </w:tc>
        <w:tc>
          <w:tcPr>
            <w:tcW w:w="1170" w:type="dxa"/>
            <w:tcBorders>
              <w:top w:val="nil"/>
              <w:bottom w:val="nil"/>
            </w:tcBorders>
          </w:tcPr>
          <w:p w14:paraId="40FC0EFF" w14:textId="77777777" w:rsidR="00893E9F" w:rsidRDefault="000A056A">
            <w:pPr>
              <w:pStyle w:val="TableParagraph"/>
              <w:spacing w:line="235" w:lineRule="exact"/>
              <w:ind w:left="93" w:right="79"/>
              <w:jc w:val="center"/>
            </w:pPr>
            <w:r>
              <w:t>119-120,</w:t>
            </w:r>
          </w:p>
        </w:tc>
        <w:tc>
          <w:tcPr>
            <w:tcW w:w="1350" w:type="dxa"/>
            <w:tcBorders>
              <w:top w:val="nil"/>
              <w:bottom w:val="nil"/>
            </w:tcBorders>
          </w:tcPr>
          <w:p w14:paraId="20D81D69" w14:textId="77777777" w:rsidR="00893E9F" w:rsidRDefault="00893E9F">
            <w:pPr>
              <w:pStyle w:val="TableParagraph"/>
              <w:rPr>
                <w:sz w:val="18"/>
              </w:rPr>
            </w:pPr>
          </w:p>
        </w:tc>
        <w:tc>
          <w:tcPr>
            <w:tcW w:w="6184" w:type="dxa"/>
            <w:tcBorders>
              <w:top w:val="nil"/>
              <w:bottom w:val="nil"/>
            </w:tcBorders>
          </w:tcPr>
          <w:p w14:paraId="1DED17A5" w14:textId="77777777" w:rsidR="00893E9F" w:rsidRDefault="00893E9F">
            <w:pPr>
              <w:pStyle w:val="TableParagraph"/>
              <w:rPr>
                <w:sz w:val="18"/>
              </w:rPr>
            </w:pPr>
          </w:p>
        </w:tc>
      </w:tr>
      <w:tr w:rsidR="00893E9F" w14:paraId="0C223FB9" w14:textId="77777777">
        <w:trPr>
          <w:trHeight w:val="254"/>
        </w:trPr>
        <w:tc>
          <w:tcPr>
            <w:tcW w:w="990" w:type="dxa"/>
            <w:tcBorders>
              <w:top w:val="nil"/>
              <w:bottom w:val="nil"/>
            </w:tcBorders>
          </w:tcPr>
          <w:p w14:paraId="37F16373" w14:textId="77777777" w:rsidR="00893E9F" w:rsidRDefault="00893E9F">
            <w:pPr>
              <w:pStyle w:val="TableParagraph"/>
              <w:rPr>
                <w:sz w:val="18"/>
              </w:rPr>
            </w:pPr>
          </w:p>
        </w:tc>
        <w:tc>
          <w:tcPr>
            <w:tcW w:w="1170" w:type="dxa"/>
            <w:tcBorders>
              <w:top w:val="nil"/>
              <w:bottom w:val="nil"/>
            </w:tcBorders>
          </w:tcPr>
          <w:p w14:paraId="428102A7" w14:textId="77777777" w:rsidR="00893E9F" w:rsidRDefault="000A056A">
            <w:pPr>
              <w:pStyle w:val="TableParagraph"/>
              <w:spacing w:line="235" w:lineRule="exact"/>
              <w:ind w:left="93" w:right="79"/>
              <w:jc w:val="center"/>
            </w:pPr>
            <w:r>
              <w:t>123-124,</w:t>
            </w:r>
          </w:p>
        </w:tc>
        <w:tc>
          <w:tcPr>
            <w:tcW w:w="1350" w:type="dxa"/>
            <w:tcBorders>
              <w:top w:val="nil"/>
              <w:bottom w:val="nil"/>
            </w:tcBorders>
          </w:tcPr>
          <w:p w14:paraId="6A4F8C45" w14:textId="77777777" w:rsidR="00893E9F" w:rsidRDefault="00893E9F">
            <w:pPr>
              <w:pStyle w:val="TableParagraph"/>
              <w:rPr>
                <w:sz w:val="18"/>
              </w:rPr>
            </w:pPr>
          </w:p>
        </w:tc>
        <w:tc>
          <w:tcPr>
            <w:tcW w:w="6184" w:type="dxa"/>
            <w:tcBorders>
              <w:top w:val="nil"/>
              <w:bottom w:val="nil"/>
            </w:tcBorders>
          </w:tcPr>
          <w:p w14:paraId="08C51779" w14:textId="77777777" w:rsidR="00893E9F" w:rsidRDefault="00893E9F">
            <w:pPr>
              <w:pStyle w:val="TableParagraph"/>
              <w:rPr>
                <w:sz w:val="18"/>
              </w:rPr>
            </w:pPr>
          </w:p>
        </w:tc>
      </w:tr>
      <w:tr w:rsidR="00893E9F" w14:paraId="0083A0AF" w14:textId="77777777">
        <w:trPr>
          <w:trHeight w:val="254"/>
        </w:trPr>
        <w:tc>
          <w:tcPr>
            <w:tcW w:w="990" w:type="dxa"/>
            <w:tcBorders>
              <w:top w:val="nil"/>
              <w:bottom w:val="nil"/>
            </w:tcBorders>
          </w:tcPr>
          <w:p w14:paraId="18F3499E" w14:textId="77777777" w:rsidR="00893E9F" w:rsidRDefault="00893E9F">
            <w:pPr>
              <w:pStyle w:val="TableParagraph"/>
              <w:rPr>
                <w:sz w:val="18"/>
              </w:rPr>
            </w:pPr>
          </w:p>
        </w:tc>
        <w:tc>
          <w:tcPr>
            <w:tcW w:w="1170" w:type="dxa"/>
            <w:tcBorders>
              <w:top w:val="nil"/>
              <w:bottom w:val="nil"/>
            </w:tcBorders>
          </w:tcPr>
          <w:p w14:paraId="485BE8B9" w14:textId="77777777" w:rsidR="00893E9F" w:rsidRDefault="000A056A">
            <w:pPr>
              <w:pStyle w:val="TableParagraph"/>
              <w:spacing w:line="235" w:lineRule="exact"/>
              <w:ind w:left="93" w:right="79"/>
              <w:jc w:val="center"/>
            </w:pPr>
            <w:r>
              <w:t>149-150,</w:t>
            </w:r>
          </w:p>
        </w:tc>
        <w:tc>
          <w:tcPr>
            <w:tcW w:w="1350" w:type="dxa"/>
            <w:tcBorders>
              <w:top w:val="nil"/>
              <w:bottom w:val="nil"/>
            </w:tcBorders>
          </w:tcPr>
          <w:p w14:paraId="08FBCF23" w14:textId="77777777" w:rsidR="00893E9F" w:rsidRDefault="00893E9F">
            <w:pPr>
              <w:pStyle w:val="TableParagraph"/>
              <w:rPr>
                <w:sz w:val="18"/>
              </w:rPr>
            </w:pPr>
          </w:p>
        </w:tc>
        <w:tc>
          <w:tcPr>
            <w:tcW w:w="6184" w:type="dxa"/>
            <w:tcBorders>
              <w:top w:val="nil"/>
              <w:bottom w:val="nil"/>
            </w:tcBorders>
          </w:tcPr>
          <w:p w14:paraId="3F462198" w14:textId="77777777" w:rsidR="00893E9F" w:rsidRDefault="00893E9F">
            <w:pPr>
              <w:pStyle w:val="TableParagraph"/>
              <w:rPr>
                <w:sz w:val="18"/>
              </w:rPr>
            </w:pPr>
          </w:p>
        </w:tc>
      </w:tr>
      <w:tr w:rsidR="00893E9F" w14:paraId="0A8ABBE4" w14:textId="77777777">
        <w:trPr>
          <w:trHeight w:val="254"/>
        </w:trPr>
        <w:tc>
          <w:tcPr>
            <w:tcW w:w="990" w:type="dxa"/>
            <w:tcBorders>
              <w:top w:val="nil"/>
              <w:bottom w:val="nil"/>
            </w:tcBorders>
          </w:tcPr>
          <w:p w14:paraId="54B81298" w14:textId="77777777" w:rsidR="00893E9F" w:rsidRDefault="00893E9F">
            <w:pPr>
              <w:pStyle w:val="TableParagraph"/>
              <w:rPr>
                <w:sz w:val="18"/>
              </w:rPr>
            </w:pPr>
          </w:p>
        </w:tc>
        <w:tc>
          <w:tcPr>
            <w:tcW w:w="1170" w:type="dxa"/>
            <w:tcBorders>
              <w:top w:val="nil"/>
              <w:bottom w:val="nil"/>
            </w:tcBorders>
          </w:tcPr>
          <w:p w14:paraId="34AE33D4" w14:textId="77777777" w:rsidR="00893E9F" w:rsidRDefault="000A056A">
            <w:pPr>
              <w:pStyle w:val="TableParagraph"/>
              <w:spacing w:line="235" w:lineRule="exact"/>
              <w:ind w:left="93" w:right="79"/>
              <w:jc w:val="center"/>
            </w:pPr>
            <w:r>
              <w:t>195-196,</w:t>
            </w:r>
          </w:p>
        </w:tc>
        <w:tc>
          <w:tcPr>
            <w:tcW w:w="1350" w:type="dxa"/>
            <w:tcBorders>
              <w:top w:val="nil"/>
              <w:bottom w:val="nil"/>
            </w:tcBorders>
          </w:tcPr>
          <w:p w14:paraId="1A070C75" w14:textId="77777777" w:rsidR="00893E9F" w:rsidRDefault="00893E9F">
            <w:pPr>
              <w:pStyle w:val="TableParagraph"/>
              <w:rPr>
                <w:sz w:val="18"/>
              </w:rPr>
            </w:pPr>
          </w:p>
        </w:tc>
        <w:tc>
          <w:tcPr>
            <w:tcW w:w="6184" w:type="dxa"/>
            <w:tcBorders>
              <w:top w:val="nil"/>
              <w:bottom w:val="nil"/>
            </w:tcBorders>
          </w:tcPr>
          <w:p w14:paraId="1B75A013" w14:textId="77777777" w:rsidR="00893E9F" w:rsidRDefault="00893E9F">
            <w:pPr>
              <w:pStyle w:val="TableParagraph"/>
              <w:rPr>
                <w:sz w:val="18"/>
              </w:rPr>
            </w:pPr>
          </w:p>
        </w:tc>
      </w:tr>
      <w:tr w:rsidR="00893E9F" w14:paraId="4BF2E070" w14:textId="77777777">
        <w:trPr>
          <w:trHeight w:val="489"/>
        </w:trPr>
        <w:tc>
          <w:tcPr>
            <w:tcW w:w="990" w:type="dxa"/>
            <w:tcBorders>
              <w:top w:val="nil"/>
            </w:tcBorders>
          </w:tcPr>
          <w:p w14:paraId="0756DC25" w14:textId="77777777" w:rsidR="00893E9F" w:rsidRDefault="00893E9F">
            <w:pPr>
              <w:pStyle w:val="TableParagraph"/>
            </w:pPr>
          </w:p>
        </w:tc>
        <w:tc>
          <w:tcPr>
            <w:tcW w:w="1170" w:type="dxa"/>
            <w:tcBorders>
              <w:top w:val="nil"/>
            </w:tcBorders>
          </w:tcPr>
          <w:p w14:paraId="2A482167" w14:textId="77777777" w:rsidR="00893E9F" w:rsidRDefault="000A056A">
            <w:pPr>
              <w:pStyle w:val="TableParagraph"/>
              <w:spacing w:line="249" w:lineRule="exact"/>
              <w:ind w:left="93" w:right="79"/>
              <w:jc w:val="center"/>
            </w:pPr>
            <w:r>
              <w:t>209-210</w:t>
            </w:r>
          </w:p>
        </w:tc>
        <w:tc>
          <w:tcPr>
            <w:tcW w:w="1350" w:type="dxa"/>
            <w:tcBorders>
              <w:top w:val="nil"/>
            </w:tcBorders>
          </w:tcPr>
          <w:p w14:paraId="2C363B78" w14:textId="77777777" w:rsidR="00893E9F" w:rsidRDefault="00893E9F">
            <w:pPr>
              <w:pStyle w:val="TableParagraph"/>
            </w:pPr>
          </w:p>
        </w:tc>
        <w:tc>
          <w:tcPr>
            <w:tcW w:w="6184" w:type="dxa"/>
            <w:tcBorders>
              <w:top w:val="nil"/>
            </w:tcBorders>
          </w:tcPr>
          <w:p w14:paraId="37943646" w14:textId="77777777" w:rsidR="00893E9F" w:rsidRDefault="00893E9F">
            <w:pPr>
              <w:pStyle w:val="TableParagraph"/>
            </w:pPr>
          </w:p>
        </w:tc>
      </w:tr>
      <w:tr w:rsidR="00893E9F" w14:paraId="5B70A407" w14:textId="77777777">
        <w:trPr>
          <w:trHeight w:val="1512"/>
        </w:trPr>
        <w:tc>
          <w:tcPr>
            <w:tcW w:w="990" w:type="dxa"/>
          </w:tcPr>
          <w:p w14:paraId="3F990DB1" w14:textId="77777777" w:rsidR="00893E9F" w:rsidRDefault="000A056A">
            <w:pPr>
              <w:pStyle w:val="TableParagraph"/>
              <w:ind w:left="107"/>
            </w:pPr>
            <w:r>
              <w:t>07/2007</w:t>
            </w:r>
          </w:p>
        </w:tc>
        <w:tc>
          <w:tcPr>
            <w:tcW w:w="1170" w:type="dxa"/>
          </w:tcPr>
          <w:p w14:paraId="6DAF1371" w14:textId="77777777" w:rsidR="00893E9F" w:rsidRDefault="000A056A">
            <w:pPr>
              <w:pStyle w:val="TableParagraph"/>
              <w:ind w:left="93" w:right="80"/>
              <w:jc w:val="center"/>
            </w:pPr>
            <w:r>
              <w:t>155a-</w:t>
            </w:r>
          </w:p>
          <w:p w14:paraId="7089D593" w14:textId="77777777" w:rsidR="00893E9F" w:rsidRDefault="000A056A">
            <w:pPr>
              <w:pStyle w:val="TableParagraph"/>
              <w:spacing w:before="2"/>
              <w:ind w:left="93" w:right="80"/>
              <w:jc w:val="center"/>
            </w:pPr>
            <w:r>
              <w:t>155b,</w:t>
            </w:r>
          </w:p>
          <w:p w14:paraId="72D36E99" w14:textId="77777777" w:rsidR="00893E9F" w:rsidRDefault="000A056A">
            <w:pPr>
              <w:pStyle w:val="TableParagraph"/>
              <w:spacing w:before="1"/>
              <w:ind w:left="93" w:right="80"/>
              <w:jc w:val="center"/>
            </w:pPr>
            <w:r>
              <w:t>162a-</w:t>
            </w:r>
          </w:p>
          <w:p w14:paraId="3446C9B6" w14:textId="77777777" w:rsidR="00893E9F" w:rsidRDefault="000A056A">
            <w:pPr>
              <w:pStyle w:val="TableParagraph"/>
              <w:spacing w:before="2"/>
              <w:ind w:left="93" w:right="80"/>
              <w:jc w:val="center"/>
            </w:pPr>
            <w:r>
              <w:t>162b,</w:t>
            </w:r>
          </w:p>
          <w:p w14:paraId="1AB514C6" w14:textId="77777777" w:rsidR="00893E9F" w:rsidRDefault="000A056A">
            <w:pPr>
              <w:pStyle w:val="TableParagraph"/>
              <w:spacing w:before="2"/>
              <w:ind w:left="93" w:right="80"/>
              <w:jc w:val="center"/>
            </w:pPr>
            <w:r>
              <w:t>168a-168b</w:t>
            </w:r>
          </w:p>
        </w:tc>
        <w:tc>
          <w:tcPr>
            <w:tcW w:w="1350" w:type="dxa"/>
          </w:tcPr>
          <w:p w14:paraId="2FEAB89D" w14:textId="77777777" w:rsidR="00893E9F" w:rsidRDefault="000A056A">
            <w:pPr>
              <w:pStyle w:val="TableParagraph"/>
              <w:ind w:left="178"/>
            </w:pPr>
            <w:r>
              <w:t>PSJ*5*145</w:t>
            </w:r>
          </w:p>
        </w:tc>
        <w:tc>
          <w:tcPr>
            <w:tcW w:w="6184" w:type="dxa"/>
          </w:tcPr>
          <w:p w14:paraId="5AB919DA" w14:textId="77777777" w:rsidR="00893E9F" w:rsidRDefault="000A056A">
            <w:pPr>
              <w:pStyle w:val="TableParagraph"/>
              <w:ind w:left="107" w:right="324" w:hanging="2"/>
            </w:pPr>
            <w:r>
              <w:t>On 24-Hour, 7-Day, and 14-Day MAR Reports, added prompt to include Clinic Orders when printing by Ward or Ward Group.</w:t>
            </w:r>
          </w:p>
          <w:p w14:paraId="0A21B097" w14:textId="77777777" w:rsidR="00893E9F" w:rsidRDefault="000A056A">
            <w:pPr>
              <w:pStyle w:val="TableParagraph"/>
              <w:spacing w:before="4"/>
              <w:ind w:left="107" w:right="78"/>
            </w:pPr>
            <w:r>
              <w:t>Also added prompt to include Ward Orders when printing by Clinic or Clinic Group.</w:t>
            </w:r>
          </w:p>
          <w:p w14:paraId="49805604" w14:textId="2FFF2FD9" w:rsidR="00893E9F" w:rsidRDefault="000A056A">
            <w:pPr>
              <w:pStyle w:val="TableParagraph"/>
              <w:spacing w:before="122"/>
              <w:ind w:left="107"/>
            </w:pPr>
            <w:r>
              <w:rPr>
                <w:highlight w:val="yellow"/>
              </w:rPr>
              <w:t>REDACTED</w:t>
            </w:r>
          </w:p>
        </w:tc>
      </w:tr>
    </w:tbl>
    <w:p w14:paraId="0B5192D0" w14:textId="77777777" w:rsidR="00893E9F" w:rsidRDefault="00893E9F">
      <w:pPr>
        <w:pStyle w:val="BodyText"/>
        <w:rPr>
          <w:sz w:val="20"/>
        </w:rPr>
      </w:pPr>
    </w:p>
    <w:p w14:paraId="5379E91D" w14:textId="77777777" w:rsidR="00893E9F" w:rsidRDefault="00893E9F">
      <w:pPr>
        <w:pStyle w:val="BodyText"/>
        <w:rPr>
          <w:sz w:val="20"/>
        </w:rPr>
      </w:pPr>
    </w:p>
    <w:p w14:paraId="06F0D62E" w14:textId="77777777" w:rsidR="00893E9F" w:rsidRDefault="00893E9F">
      <w:pPr>
        <w:pStyle w:val="BodyText"/>
        <w:rPr>
          <w:sz w:val="20"/>
        </w:rPr>
      </w:pPr>
    </w:p>
    <w:p w14:paraId="6055519D" w14:textId="77777777" w:rsidR="00893E9F" w:rsidRDefault="00893E9F">
      <w:pPr>
        <w:pStyle w:val="BodyText"/>
        <w:rPr>
          <w:sz w:val="20"/>
        </w:rPr>
      </w:pPr>
    </w:p>
    <w:p w14:paraId="4428E900" w14:textId="77777777" w:rsidR="00893E9F" w:rsidRDefault="00893E9F">
      <w:pPr>
        <w:pStyle w:val="BodyText"/>
        <w:spacing w:before="7"/>
        <w:rPr>
          <w:sz w:val="23"/>
        </w:rPr>
      </w:pPr>
    </w:p>
    <w:p w14:paraId="707F6D3A" w14:textId="77777777" w:rsidR="00893E9F" w:rsidRDefault="000A056A">
      <w:pPr>
        <w:tabs>
          <w:tab w:val="left" w:pos="3809"/>
          <w:tab w:val="left" w:pos="9504"/>
        </w:tabs>
        <w:spacing w:before="1" w:line="242" w:lineRule="auto"/>
        <w:ind w:left="3898" w:right="357" w:hanging="3699"/>
        <w:rPr>
          <w:sz w:val="20"/>
        </w:rPr>
      </w:pPr>
      <w:r>
        <w:rPr>
          <w:sz w:val="20"/>
        </w:rPr>
        <w:t>February</w:t>
      </w:r>
      <w:r>
        <w:rPr>
          <w:spacing w:val="-1"/>
          <w:sz w:val="20"/>
        </w:rPr>
        <w:t xml:space="preserve"> </w:t>
      </w:r>
      <w:r>
        <w:rPr>
          <w:sz w:val="20"/>
        </w:rPr>
        <w:t>2009</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r>
      <w:r>
        <w:rPr>
          <w:spacing w:val="-17"/>
          <w:sz w:val="20"/>
        </w:rPr>
        <w:t xml:space="preserve">i </w:t>
      </w:r>
      <w:r>
        <w:rPr>
          <w:sz w:val="20"/>
        </w:rPr>
        <w:t>Pharmacist’s User Manual</w:t>
      </w:r>
    </w:p>
    <w:p w14:paraId="638E4E2B" w14:textId="77777777" w:rsidR="00893E9F" w:rsidRDefault="00893E9F">
      <w:pPr>
        <w:spacing w:line="242" w:lineRule="auto"/>
        <w:rPr>
          <w:sz w:val="20"/>
        </w:rPr>
        <w:sectPr w:rsidR="00893E9F">
          <w:pgSz w:w="12240" w:h="15840"/>
          <w:pgMar w:top="1500" w:right="1080" w:bottom="280" w:left="1240" w:header="720" w:footer="720" w:gutter="0"/>
          <w:cols w:space="720"/>
        </w:sectPr>
      </w:pPr>
    </w:p>
    <w:p w14:paraId="6559AA73" w14:textId="77777777" w:rsidR="00893E9F" w:rsidRDefault="00893E9F">
      <w:pPr>
        <w:pStyle w:val="BodyText"/>
        <w:spacing w:before="1"/>
        <w:rPr>
          <w:sz w:val="19"/>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184"/>
      </w:tblGrid>
      <w:tr w:rsidR="00893E9F" w14:paraId="280C7419" w14:textId="77777777">
        <w:trPr>
          <w:trHeight w:val="735"/>
        </w:trPr>
        <w:tc>
          <w:tcPr>
            <w:tcW w:w="990" w:type="dxa"/>
            <w:shd w:val="clear" w:color="auto" w:fill="E6E6E6"/>
          </w:tcPr>
          <w:p w14:paraId="3BECEE05" w14:textId="77777777" w:rsidR="00893E9F" w:rsidRDefault="000A056A">
            <w:pPr>
              <w:pStyle w:val="TableParagraph"/>
              <w:spacing w:before="46"/>
              <w:ind w:left="107"/>
              <w:rPr>
                <w:b/>
                <w:sz w:val="28"/>
              </w:rPr>
            </w:pPr>
            <w:r>
              <w:rPr>
                <w:b/>
                <w:sz w:val="28"/>
              </w:rPr>
              <w:t>Date</w:t>
            </w:r>
          </w:p>
        </w:tc>
        <w:tc>
          <w:tcPr>
            <w:tcW w:w="1170" w:type="dxa"/>
            <w:shd w:val="clear" w:color="auto" w:fill="E6E6E6"/>
          </w:tcPr>
          <w:p w14:paraId="0B741368" w14:textId="77777777" w:rsidR="00893E9F" w:rsidRDefault="000A056A">
            <w:pPr>
              <w:pStyle w:val="TableParagraph"/>
              <w:spacing w:before="46" w:line="244" w:lineRule="auto"/>
              <w:ind w:left="242" w:right="83" w:hanging="124"/>
              <w:rPr>
                <w:b/>
                <w:sz w:val="28"/>
              </w:rPr>
            </w:pPr>
            <w:r>
              <w:rPr>
                <w:b/>
                <w:sz w:val="28"/>
              </w:rPr>
              <w:t>Revised</w:t>
            </w:r>
            <w:r>
              <w:rPr>
                <w:b/>
                <w:w w:val="99"/>
                <w:sz w:val="28"/>
              </w:rPr>
              <w:t xml:space="preserve"> </w:t>
            </w:r>
            <w:r>
              <w:rPr>
                <w:b/>
                <w:sz w:val="28"/>
              </w:rPr>
              <w:t>Pages</w:t>
            </w:r>
          </w:p>
        </w:tc>
        <w:tc>
          <w:tcPr>
            <w:tcW w:w="1350" w:type="dxa"/>
            <w:shd w:val="clear" w:color="auto" w:fill="E6E6E6"/>
          </w:tcPr>
          <w:p w14:paraId="7F192B3C" w14:textId="77777777" w:rsidR="00893E9F" w:rsidRDefault="000A056A">
            <w:pPr>
              <w:pStyle w:val="TableParagraph"/>
              <w:spacing w:before="46" w:line="244" w:lineRule="auto"/>
              <w:ind w:left="177" w:right="142" w:firstLine="154"/>
              <w:rPr>
                <w:b/>
                <w:sz w:val="28"/>
              </w:rPr>
            </w:pPr>
            <w:r>
              <w:rPr>
                <w:b/>
                <w:sz w:val="28"/>
              </w:rPr>
              <w:t>Patch Number</w:t>
            </w:r>
          </w:p>
        </w:tc>
        <w:tc>
          <w:tcPr>
            <w:tcW w:w="6184" w:type="dxa"/>
            <w:shd w:val="clear" w:color="auto" w:fill="E6E6E6"/>
          </w:tcPr>
          <w:p w14:paraId="039C8E51" w14:textId="77777777" w:rsidR="00893E9F" w:rsidRDefault="000A056A">
            <w:pPr>
              <w:pStyle w:val="TableParagraph"/>
              <w:spacing w:before="46"/>
              <w:ind w:left="2558" w:right="2185"/>
              <w:jc w:val="center"/>
              <w:rPr>
                <w:b/>
                <w:sz w:val="28"/>
              </w:rPr>
            </w:pPr>
            <w:r>
              <w:rPr>
                <w:b/>
                <w:sz w:val="28"/>
              </w:rPr>
              <w:t>Description</w:t>
            </w:r>
          </w:p>
        </w:tc>
      </w:tr>
      <w:tr w:rsidR="00893E9F" w14:paraId="1C88E7DA" w14:textId="77777777">
        <w:trPr>
          <w:trHeight w:val="1358"/>
        </w:trPr>
        <w:tc>
          <w:tcPr>
            <w:tcW w:w="990" w:type="dxa"/>
          </w:tcPr>
          <w:p w14:paraId="00CE9F2E" w14:textId="77777777" w:rsidR="00893E9F" w:rsidRDefault="000A056A">
            <w:pPr>
              <w:pStyle w:val="TableParagraph"/>
              <w:ind w:left="107"/>
            </w:pPr>
            <w:r>
              <w:t>05/2007</w:t>
            </w:r>
          </w:p>
        </w:tc>
        <w:tc>
          <w:tcPr>
            <w:tcW w:w="1170" w:type="dxa"/>
          </w:tcPr>
          <w:p w14:paraId="11BD4EC0" w14:textId="77777777" w:rsidR="00893E9F" w:rsidRDefault="000A056A">
            <w:pPr>
              <w:pStyle w:val="TableParagraph"/>
              <w:ind w:left="92" w:right="80"/>
              <w:jc w:val="center"/>
            </w:pPr>
            <w:r>
              <w:t>25</w:t>
            </w:r>
          </w:p>
        </w:tc>
        <w:tc>
          <w:tcPr>
            <w:tcW w:w="1350" w:type="dxa"/>
          </w:tcPr>
          <w:p w14:paraId="2682E795" w14:textId="77777777" w:rsidR="00893E9F" w:rsidRDefault="000A056A">
            <w:pPr>
              <w:pStyle w:val="TableParagraph"/>
              <w:ind w:left="178"/>
            </w:pPr>
            <w:r>
              <w:t>PSJ*5*120</w:t>
            </w:r>
          </w:p>
        </w:tc>
        <w:tc>
          <w:tcPr>
            <w:tcW w:w="6184" w:type="dxa"/>
          </w:tcPr>
          <w:p w14:paraId="06FAF737" w14:textId="77777777" w:rsidR="00893E9F" w:rsidRDefault="000A056A">
            <w:pPr>
              <w:pStyle w:val="TableParagraph"/>
              <w:spacing w:before="2" w:line="242" w:lineRule="auto"/>
              <w:ind w:left="107" w:right="670"/>
              <w:rPr>
                <w:sz w:val="24"/>
              </w:rPr>
            </w:pPr>
            <w:r>
              <w:rPr>
                <w:sz w:val="24"/>
              </w:rPr>
              <w:t>Modified Inpatient Medications V. 5.0 to consider the duration the same way as all other stop date parameters, rather than as an override.</w:t>
            </w:r>
          </w:p>
          <w:p w14:paraId="64EABE06" w14:textId="27384E5B" w:rsidR="00893E9F" w:rsidRDefault="000A056A">
            <w:pPr>
              <w:pStyle w:val="TableParagraph"/>
              <w:spacing w:before="123"/>
              <w:ind w:left="107"/>
              <w:rPr>
                <w:sz w:val="24"/>
              </w:rPr>
            </w:pPr>
            <w:r>
              <w:rPr>
                <w:highlight w:val="yellow"/>
              </w:rPr>
              <w:t>REDACTED</w:t>
            </w:r>
          </w:p>
        </w:tc>
      </w:tr>
      <w:tr w:rsidR="00893E9F" w14:paraId="06676809" w14:textId="77777777">
        <w:trPr>
          <w:trHeight w:val="1752"/>
        </w:trPr>
        <w:tc>
          <w:tcPr>
            <w:tcW w:w="990" w:type="dxa"/>
          </w:tcPr>
          <w:p w14:paraId="4B335522" w14:textId="77777777" w:rsidR="00893E9F" w:rsidRDefault="000A056A">
            <w:pPr>
              <w:pStyle w:val="TableParagraph"/>
              <w:ind w:left="107"/>
            </w:pPr>
            <w:r>
              <w:t>12/2005</w:t>
            </w:r>
          </w:p>
        </w:tc>
        <w:tc>
          <w:tcPr>
            <w:tcW w:w="1170" w:type="dxa"/>
          </w:tcPr>
          <w:p w14:paraId="0B55E95F" w14:textId="77777777" w:rsidR="00893E9F" w:rsidRDefault="000A056A">
            <w:pPr>
              <w:pStyle w:val="TableParagraph"/>
              <w:ind w:left="92" w:right="80"/>
              <w:jc w:val="center"/>
            </w:pPr>
            <w:r>
              <w:t>1,</w:t>
            </w:r>
          </w:p>
          <w:p w14:paraId="79E6AA30" w14:textId="77777777" w:rsidR="00893E9F" w:rsidRDefault="000A056A">
            <w:pPr>
              <w:pStyle w:val="TableParagraph"/>
              <w:spacing w:before="122"/>
              <w:ind w:left="93" w:right="79"/>
              <w:jc w:val="center"/>
            </w:pPr>
            <w:r>
              <w:t>124-124b</w:t>
            </w:r>
          </w:p>
        </w:tc>
        <w:tc>
          <w:tcPr>
            <w:tcW w:w="1350" w:type="dxa"/>
          </w:tcPr>
          <w:p w14:paraId="211BFAFC" w14:textId="77777777" w:rsidR="00893E9F" w:rsidRDefault="000A056A">
            <w:pPr>
              <w:pStyle w:val="TableParagraph"/>
              <w:ind w:left="178"/>
            </w:pPr>
            <w:r>
              <w:t>PSJ*5*146</w:t>
            </w:r>
          </w:p>
        </w:tc>
        <w:tc>
          <w:tcPr>
            <w:tcW w:w="6184" w:type="dxa"/>
          </w:tcPr>
          <w:p w14:paraId="49785FA7" w14:textId="77777777" w:rsidR="00893E9F" w:rsidRDefault="000A056A">
            <w:pPr>
              <w:pStyle w:val="TableParagraph"/>
              <w:ind w:left="105"/>
            </w:pPr>
            <w:r>
              <w:t>Remote Data Interoperability (RDI) Project:</w:t>
            </w:r>
          </w:p>
          <w:p w14:paraId="29FA55CC" w14:textId="77777777" w:rsidR="00893E9F" w:rsidRDefault="000A056A">
            <w:pPr>
              <w:pStyle w:val="TableParagraph"/>
              <w:spacing w:before="122"/>
              <w:ind w:left="107"/>
            </w:pPr>
            <w:r>
              <w:t>Removed document revision dates in Section 1. Introduction.</w:t>
            </w:r>
          </w:p>
          <w:p w14:paraId="03BA3B92" w14:textId="77777777" w:rsidR="00893E9F" w:rsidRDefault="000A056A">
            <w:pPr>
              <w:pStyle w:val="TableParagraph"/>
              <w:spacing w:before="121"/>
              <w:ind w:left="107" w:right="85"/>
            </w:pPr>
            <w:r>
              <w:t>Updated Section 4.3. Order Checks to include new functionality for checking allergies, drug reactions, and interactions.</w:t>
            </w:r>
          </w:p>
          <w:p w14:paraId="1A8BF5F5" w14:textId="1408E307" w:rsidR="00893E9F" w:rsidRDefault="000A056A">
            <w:pPr>
              <w:pStyle w:val="TableParagraph"/>
              <w:spacing w:before="123"/>
              <w:ind w:left="107"/>
            </w:pPr>
            <w:r>
              <w:rPr>
                <w:highlight w:val="yellow"/>
              </w:rPr>
              <w:t>REDACTED</w:t>
            </w:r>
          </w:p>
        </w:tc>
      </w:tr>
      <w:tr w:rsidR="00893E9F" w14:paraId="40DFB8FB" w14:textId="77777777">
        <w:trPr>
          <w:trHeight w:val="4656"/>
        </w:trPr>
        <w:tc>
          <w:tcPr>
            <w:tcW w:w="990" w:type="dxa"/>
          </w:tcPr>
          <w:p w14:paraId="480EE54E" w14:textId="77777777" w:rsidR="00893E9F" w:rsidRDefault="000A056A">
            <w:pPr>
              <w:pStyle w:val="TableParagraph"/>
              <w:ind w:left="107"/>
            </w:pPr>
            <w:r>
              <w:t>03/2005</w:t>
            </w:r>
          </w:p>
        </w:tc>
        <w:tc>
          <w:tcPr>
            <w:tcW w:w="1170" w:type="dxa"/>
          </w:tcPr>
          <w:p w14:paraId="7E7FB879" w14:textId="77777777" w:rsidR="00893E9F" w:rsidRDefault="000A056A">
            <w:pPr>
              <w:pStyle w:val="TableParagraph"/>
              <w:ind w:left="295"/>
            </w:pPr>
            <w:r>
              <w:t>iv-v,1,</w:t>
            </w:r>
          </w:p>
          <w:p w14:paraId="04D503AE" w14:textId="77777777" w:rsidR="00893E9F" w:rsidRDefault="000A056A">
            <w:pPr>
              <w:pStyle w:val="TableParagraph"/>
              <w:spacing w:before="122"/>
              <w:ind w:left="189"/>
            </w:pPr>
            <w:r>
              <w:t>114-116,</w:t>
            </w:r>
          </w:p>
          <w:p w14:paraId="7AFAD84A" w14:textId="77777777" w:rsidR="00893E9F" w:rsidRDefault="000A056A">
            <w:pPr>
              <w:pStyle w:val="TableParagraph"/>
              <w:spacing w:before="1"/>
              <w:ind w:left="390"/>
            </w:pPr>
            <w:r>
              <w:t>223,</w:t>
            </w:r>
          </w:p>
          <w:p w14:paraId="044883ED" w14:textId="77777777" w:rsidR="00893E9F" w:rsidRDefault="000A056A">
            <w:pPr>
              <w:pStyle w:val="TableParagraph"/>
              <w:spacing w:before="122"/>
              <w:ind w:left="216"/>
            </w:pPr>
            <w:r>
              <w:t>236-241</w:t>
            </w:r>
          </w:p>
        </w:tc>
        <w:tc>
          <w:tcPr>
            <w:tcW w:w="1350" w:type="dxa"/>
          </w:tcPr>
          <w:p w14:paraId="6CF9C415" w14:textId="77777777" w:rsidR="00893E9F" w:rsidRDefault="000A056A">
            <w:pPr>
              <w:pStyle w:val="TableParagraph"/>
              <w:ind w:left="178"/>
            </w:pPr>
            <w:r>
              <w:t>PSJ*5*112</w:t>
            </w:r>
          </w:p>
        </w:tc>
        <w:tc>
          <w:tcPr>
            <w:tcW w:w="6184" w:type="dxa"/>
          </w:tcPr>
          <w:p w14:paraId="44E4412E" w14:textId="77777777" w:rsidR="00893E9F" w:rsidRDefault="000A056A">
            <w:pPr>
              <w:pStyle w:val="TableParagraph"/>
              <w:ind w:left="105"/>
            </w:pPr>
            <w:r>
              <w:t>Updated TOC to correct Index page number. (p. iv)</w:t>
            </w:r>
          </w:p>
          <w:p w14:paraId="03A55CC1" w14:textId="77777777" w:rsidR="00893E9F" w:rsidRDefault="000A056A">
            <w:pPr>
              <w:pStyle w:val="TableParagraph"/>
              <w:spacing w:before="122"/>
              <w:ind w:left="107" w:right="610"/>
            </w:pPr>
            <w:r>
              <w:t>In Unit Dose Menu Tree, changed Clinic Stop Dates to Clinic Definition. (p. v)</w:t>
            </w:r>
          </w:p>
          <w:p w14:paraId="79E3FFD2" w14:textId="77777777" w:rsidR="00893E9F" w:rsidRDefault="000A056A">
            <w:pPr>
              <w:pStyle w:val="TableParagraph"/>
              <w:spacing w:before="123"/>
              <w:ind w:left="107" w:right="696"/>
            </w:pPr>
            <w:r>
              <w:t>In Section 1., Introduction, updated revision dates and added reference to Release Notes. (p. 1)</w:t>
            </w:r>
          </w:p>
          <w:p w14:paraId="3ADA25D5" w14:textId="77777777" w:rsidR="00893E9F" w:rsidRDefault="000A056A">
            <w:pPr>
              <w:pStyle w:val="TableParagraph"/>
              <w:spacing w:before="123"/>
              <w:ind w:left="107"/>
            </w:pPr>
            <w:r>
              <w:t>In Sections 4.2.5.1., 4.2.5.3., and 4.2.5.3., added a sentence that refers to the IMO parameter NUMBER OF DAYS UNTIL STOP from the CLINIC DEFINITION file.</w:t>
            </w:r>
          </w:p>
          <w:p w14:paraId="5DEA30AC" w14:textId="77777777" w:rsidR="00893E9F" w:rsidRDefault="000A056A">
            <w:pPr>
              <w:pStyle w:val="TableParagraph"/>
              <w:spacing w:before="4"/>
              <w:ind w:left="107"/>
            </w:pPr>
            <w:r>
              <w:t>(p.114-116)</w:t>
            </w:r>
          </w:p>
          <w:p w14:paraId="7C5A1D95" w14:textId="77777777" w:rsidR="00893E9F" w:rsidRDefault="000A056A">
            <w:pPr>
              <w:pStyle w:val="TableParagraph"/>
              <w:spacing w:before="121"/>
              <w:ind w:left="107" w:right="506"/>
            </w:pPr>
            <w:r>
              <w:t>Updated Glossary; added definition for CLINIC DEFINITION File. (p.</w:t>
            </w:r>
            <w:r>
              <w:rPr>
                <w:spacing w:val="-1"/>
              </w:rPr>
              <w:t xml:space="preserve"> </w:t>
            </w:r>
            <w:r>
              <w:t>223)</w:t>
            </w:r>
          </w:p>
          <w:p w14:paraId="282DDAEF" w14:textId="77777777" w:rsidR="00893E9F" w:rsidRDefault="000A056A">
            <w:pPr>
              <w:pStyle w:val="TableParagraph"/>
              <w:spacing w:before="123"/>
              <w:ind w:left="107" w:right="451"/>
            </w:pPr>
            <w:r>
              <w:t>Updated Index; added CLINIC DEFINITION file and Inpatient Medication Orders for Outpatients page number references; reflowed all following Index pages. (p. 236-241)</w:t>
            </w:r>
          </w:p>
          <w:p w14:paraId="0234DBC5" w14:textId="77B847DD" w:rsidR="00893E9F" w:rsidRDefault="000A056A">
            <w:pPr>
              <w:pStyle w:val="TableParagraph"/>
              <w:spacing w:before="124"/>
              <w:ind w:left="107"/>
            </w:pPr>
            <w:r>
              <w:rPr>
                <w:highlight w:val="yellow"/>
              </w:rPr>
              <w:t>REDACTED</w:t>
            </w:r>
          </w:p>
        </w:tc>
      </w:tr>
      <w:tr w:rsidR="00893E9F" w14:paraId="5584E88E" w14:textId="77777777">
        <w:trPr>
          <w:trHeight w:val="1003"/>
        </w:trPr>
        <w:tc>
          <w:tcPr>
            <w:tcW w:w="990" w:type="dxa"/>
          </w:tcPr>
          <w:p w14:paraId="61C859AA" w14:textId="77777777" w:rsidR="00893E9F" w:rsidRDefault="000A056A">
            <w:pPr>
              <w:pStyle w:val="TableParagraph"/>
              <w:ind w:left="107"/>
            </w:pPr>
            <w:r>
              <w:t>01/2005</w:t>
            </w:r>
          </w:p>
        </w:tc>
        <w:tc>
          <w:tcPr>
            <w:tcW w:w="1170" w:type="dxa"/>
          </w:tcPr>
          <w:p w14:paraId="5E24AF7D" w14:textId="77777777" w:rsidR="00893E9F" w:rsidRDefault="000A056A">
            <w:pPr>
              <w:pStyle w:val="TableParagraph"/>
              <w:ind w:left="89" w:right="80"/>
              <w:jc w:val="center"/>
            </w:pPr>
            <w:r>
              <w:t>All</w:t>
            </w:r>
          </w:p>
        </w:tc>
        <w:tc>
          <w:tcPr>
            <w:tcW w:w="1350" w:type="dxa"/>
          </w:tcPr>
          <w:p w14:paraId="406D3B5B" w14:textId="77777777" w:rsidR="00893E9F" w:rsidRDefault="000A056A">
            <w:pPr>
              <w:pStyle w:val="TableParagraph"/>
              <w:ind w:left="177"/>
            </w:pPr>
            <w:r>
              <w:t>PSJ*5*111</w:t>
            </w:r>
          </w:p>
        </w:tc>
        <w:tc>
          <w:tcPr>
            <w:tcW w:w="6184" w:type="dxa"/>
          </w:tcPr>
          <w:p w14:paraId="398AEFF2" w14:textId="77777777" w:rsidR="00893E9F" w:rsidRDefault="000A056A">
            <w:pPr>
              <w:pStyle w:val="TableParagraph"/>
              <w:ind w:left="107" w:right="341" w:hanging="3"/>
            </w:pPr>
            <w:r>
              <w:t>Reissued entire document to include updates for Inpatient Medication Orders for Outpatients and Non-Standard Schedules.</w:t>
            </w:r>
          </w:p>
          <w:p w14:paraId="2223E13F" w14:textId="6CA99FB5" w:rsidR="00893E9F" w:rsidRDefault="000A056A">
            <w:pPr>
              <w:pStyle w:val="TableParagraph"/>
              <w:spacing w:before="123"/>
              <w:ind w:left="107"/>
            </w:pPr>
            <w:r>
              <w:rPr>
                <w:highlight w:val="yellow"/>
              </w:rPr>
              <w:t>REDACTED</w:t>
            </w:r>
          </w:p>
        </w:tc>
      </w:tr>
    </w:tbl>
    <w:p w14:paraId="66DA720A" w14:textId="77777777" w:rsidR="00893E9F" w:rsidRDefault="00893E9F">
      <w:pPr>
        <w:pStyle w:val="BodyText"/>
        <w:rPr>
          <w:sz w:val="20"/>
        </w:rPr>
      </w:pPr>
    </w:p>
    <w:p w14:paraId="6555DD65" w14:textId="77777777" w:rsidR="00893E9F" w:rsidRDefault="00893E9F">
      <w:pPr>
        <w:pStyle w:val="BodyText"/>
        <w:rPr>
          <w:sz w:val="20"/>
        </w:rPr>
      </w:pPr>
    </w:p>
    <w:p w14:paraId="2A1B5DE2" w14:textId="77777777" w:rsidR="00893E9F" w:rsidRDefault="00893E9F">
      <w:pPr>
        <w:pStyle w:val="BodyText"/>
        <w:rPr>
          <w:sz w:val="20"/>
        </w:rPr>
      </w:pPr>
    </w:p>
    <w:p w14:paraId="76ED7A0B" w14:textId="77777777" w:rsidR="00893E9F" w:rsidRDefault="00893E9F">
      <w:pPr>
        <w:pStyle w:val="BodyText"/>
        <w:rPr>
          <w:sz w:val="20"/>
        </w:rPr>
      </w:pPr>
    </w:p>
    <w:p w14:paraId="0F6FFB20" w14:textId="77777777" w:rsidR="00893E9F" w:rsidRDefault="00893E9F">
      <w:pPr>
        <w:pStyle w:val="BodyText"/>
        <w:rPr>
          <w:sz w:val="20"/>
        </w:rPr>
      </w:pPr>
    </w:p>
    <w:p w14:paraId="5601A94E" w14:textId="77777777" w:rsidR="00893E9F" w:rsidRDefault="00893E9F">
      <w:pPr>
        <w:pStyle w:val="BodyText"/>
        <w:rPr>
          <w:sz w:val="20"/>
        </w:rPr>
      </w:pPr>
    </w:p>
    <w:p w14:paraId="18C8F566" w14:textId="77777777" w:rsidR="00893E9F" w:rsidRDefault="00893E9F">
      <w:pPr>
        <w:pStyle w:val="BodyText"/>
        <w:rPr>
          <w:sz w:val="20"/>
        </w:rPr>
      </w:pPr>
    </w:p>
    <w:p w14:paraId="707AF848" w14:textId="77777777" w:rsidR="00893E9F" w:rsidRDefault="00893E9F">
      <w:pPr>
        <w:pStyle w:val="BodyText"/>
        <w:rPr>
          <w:sz w:val="20"/>
        </w:rPr>
      </w:pPr>
    </w:p>
    <w:p w14:paraId="3893E522" w14:textId="77777777" w:rsidR="00893E9F" w:rsidRDefault="00893E9F">
      <w:pPr>
        <w:pStyle w:val="BodyText"/>
        <w:rPr>
          <w:sz w:val="20"/>
        </w:rPr>
      </w:pPr>
    </w:p>
    <w:p w14:paraId="1CCA1050" w14:textId="77777777" w:rsidR="00893E9F" w:rsidRDefault="00893E9F">
      <w:pPr>
        <w:pStyle w:val="BodyText"/>
        <w:rPr>
          <w:sz w:val="20"/>
        </w:rPr>
      </w:pPr>
    </w:p>
    <w:p w14:paraId="0EE08111" w14:textId="77777777" w:rsidR="00893E9F" w:rsidRDefault="00893E9F">
      <w:pPr>
        <w:pStyle w:val="BodyText"/>
        <w:rPr>
          <w:sz w:val="20"/>
        </w:rPr>
      </w:pPr>
    </w:p>
    <w:p w14:paraId="55C41EE6" w14:textId="77777777" w:rsidR="00893E9F" w:rsidRDefault="00893E9F">
      <w:pPr>
        <w:pStyle w:val="BodyText"/>
        <w:rPr>
          <w:sz w:val="20"/>
        </w:rPr>
      </w:pPr>
    </w:p>
    <w:p w14:paraId="5FE24075" w14:textId="77777777" w:rsidR="00893E9F" w:rsidRDefault="00893E9F">
      <w:pPr>
        <w:pStyle w:val="BodyText"/>
        <w:rPr>
          <w:sz w:val="20"/>
        </w:rPr>
      </w:pPr>
    </w:p>
    <w:p w14:paraId="05CFBFB8" w14:textId="77777777" w:rsidR="00893E9F" w:rsidRDefault="00893E9F">
      <w:pPr>
        <w:pStyle w:val="BodyText"/>
        <w:spacing w:before="4"/>
        <w:rPr>
          <w:sz w:val="22"/>
        </w:rPr>
      </w:pPr>
    </w:p>
    <w:p w14:paraId="0DFAA8F3" w14:textId="77777777" w:rsidR="00893E9F" w:rsidRDefault="000A056A">
      <w:pPr>
        <w:tabs>
          <w:tab w:val="left" w:pos="3809"/>
          <w:tab w:val="left" w:pos="8382"/>
        </w:tabs>
        <w:spacing w:before="1" w:line="244" w:lineRule="auto"/>
        <w:ind w:left="3898" w:right="357" w:hanging="3699"/>
        <w:rPr>
          <w:sz w:val="20"/>
        </w:rPr>
      </w:pPr>
      <w:r>
        <w:rPr>
          <w:sz w:val="20"/>
        </w:rPr>
        <w:t>ii</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t xml:space="preserve">February </w:t>
      </w:r>
      <w:r>
        <w:rPr>
          <w:spacing w:val="-4"/>
          <w:sz w:val="20"/>
        </w:rPr>
        <w:t xml:space="preserve">2009 </w:t>
      </w:r>
      <w:r>
        <w:rPr>
          <w:sz w:val="20"/>
        </w:rPr>
        <w:t>Pharmacist’s User Manual</w:t>
      </w:r>
    </w:p>
    <w:p w14:paraId="6430211B" w14:textId="77777777" w:rsidR="00893E9F" w:rsidRDefault="00893E9F">
      <w:pPr>
        <w:spacing w:line="244" w:lineRule="auto"/>
        <w:rPr>
          <w:sz w:val="20"/>
        </w:rPr>
        <w:sectPr w:rsidR="00893E9F">
          <w:pgSz w:w="12240" w:h="15840"/>
          <w:pgMar w:top="1500" w:right="1080" w:bottom="280" w:left="1240" w:header="720" w:footer="720" w:gutter="0"/>
          <w:cols w:space="720"/>
        </w:sectPr>
      </w:pPr>
    </w:p>
    <w:p w14:paraId="2572F6CE" w14:textId="77777777" w:rsidR="00893E9F" w:rsidRDefault="000A056A">
      <w:pPr>
        <w:pStyle w:val="BodyText"/>
        <w:tabs>
          <w:tab w:val="left" w:pos="4159"/>
        </w:tabs>
        <w:spacing w:before="65" w:line="242" w:lineRule="auto"/>
        <w:ind w:left="4160" w:right="379" w:hanging="3960"/>
      </w:pPr>
      <w:r>
        <w:rPr>
          <w:b/>
        </w:rPr>
        <w:lastRenderedPageBreak/>
        <w:t>Duration</w:t>
      </w:r>
      <w:r>
        <w:rPr>
          <w:b/>
        </w:rPr>
        <w:tab/>
      </w:r>
      <w:r>
        <w:t>The length of time between the Start Date/Time and Stop Date/Time for an Inpatient Medications order. The default duration for the order can be specified by an ordering clinician in CPRS by using the Complex Dose tab in the Inpatient Medications ordering dialog.</w:t>
      </w:r>
    </w:p>
    <w:p w14:paraId="46730930" w14:textId="77777777" w:rsidR="00893E9F" w:rsidRDefault="00893E9F">
      <w:pPr>
        <w:pStyle w:val="BodyText"/>
        <w:spacing w:before="1"/>
        <w:rPr>
          <w:sz w:val="25"/>
        </w:rPr>
      </w:pPr>
    </w:p>
    <w:p w14:paraId="463453CC" w14:textId="77777777" w:rsidR="00893E9F" w:rsidRDefault="000A056A">
      <w:pPr>
        <w:pStyle w:val="BodyText"/>
        <w:tabs>
          <w:tab w:val="left" w:pos="4159"/>
        </w:tabs>
        <w:spacing w:line="242" w:lineRule="auto"/>
        <w:ind w:left="4160" w:right="1109" w:hanging="3960"/>
      </w:pPr>
      <w:r>
        <w:rPr>
          <w:b/>
        </w:rPr>
        <w:t>Electrolyte</w:t>
      </w:r>
      <w:r>
        <w:rPr>
          <w:b/>
        </w:rPr>
        <w:tab/>
      </w:r>
      <w:r>
        <w:t>An additive that disassociates into ions (charged particles) when placed in solution.</w:t>
      </w:r>
    </w:p>
    <w:p w14:paraId="607F9F63" w14:textId="77777777" w:rsidR="00893E9F" w:rsidRDefault="00893E9F">
      <w:pPr>
        <w:pStyle w:val="BodyText"/>
        <w:spacing w:before="9"/>
      </w:pPr>
    </w:p>
    <w:p w14:paraId="1B12707C" w14:textId="77777777" w:rsidR="00893E9F" w:rsidRDefault="000A056A">
      <w:pPr>
        <w:pStyle w:val="BodyText"/>
        <w:tabs>
          <w:tab w:val="left" w:pos="4159"/>
        </w:tabs>
        <w:spacing w:line="242" w:lineRule="auto"/>
        <w:ind w:left="4160" w:right="522" w:hanging="3960"/>
      </w:pPr>
      <w:r>
        <w:rPr>
          <w:b/>
        </w:rPr>
        <w:t>Entry</w:t>
      </w:r>
      <w:r>
        <w:rPr>
          <w:b/>
          <w:spacing w:val="-3"/>
        </w:rPr>
        <w:t xml:space="preserve"> </w:t>
      </w:r>
      <w:r>
        <w:rPr>
          <w:b/>
        </w:rPr>
        <w:t>By</w:t>
      </w:r>
      <w:r>
        <w:rPr>
          <w:b/>
        </w:rPr>
        <w:tab/>
      </w:r>
      <w:r>
        <w:t xml:space="preserve">The name of the user who entered the Unit Dose or </w:t>
      </w:r>
      <w:r>
        <w:rPr>
          <w:spacing w:val="-6"/>
        </w:rPr>
        <w:t xml:space="preserve">IV </w:t>
      </w:r>
      <w:r>
        <w:t>order into the</w:t>
      </w:r>
      <w:r>
        <w:rPr>
          <w:spacing w:val="-1"/>
        </w:rPr>
        <w:t xml:space="preserve"> </w:t>
      </w:r>
      <w:r>
        <w:t>computer.</w:t>
      </w:r>
    </w:p>
    <w:p w14:paraId="2D71FE85" w14:textId="77777777" w:rsidR="00893E9F" w:rsidRDefault="00893E9F">
      <w:pPr>
        <w:pStyle w:val="BodyText"/>
        <w:spacing w:before="9"/>
      </w:pPr>
    </w:p>
    <w:p w14:paraId="093DF402" w14:textId="77777777" w:rsidR="00893E9F" w:rsidRDefault="000A056A">
      <w:pPr>
        <w:tabs>
          <w:tab w:val="left" w:pos="4159"/>
        </w:tabs>
        <w:ind w:left="200"/>
        <w:rPr>
          <w:sz w:val="24"/>
        </w:rPr>
      </w:pPr>
      <w:r>
        <w:rPr>
          <w:b/>
          <w:sz w:val="24"/>
        </w:rPr>
        <w:t>Hospital Supplied</w:t>
      </w:r>
      <w:r>
        <w:rPr>
          <w:b/>
          <w:spacing w:val="-1"/>
          <w:sz w:val="24"/>
        </w:rPr>
        <w:t xml:space="preserve"> </w:t>
      </w:r>
      <w:r>
        <w:rPr>
          <w:b/>
          <w:sz w:val="24"/>
        </w:rPr>
        <w:t>Self Med</w:t>
      </w:r>
      <w:r>
        <w:rPr>
          <w:b/>
          <w:sz w:val="24"/>
        </w:rPr>
        <w:tab/>
      </w:r>
      <w:r>
        <w:rPr>
          <w:sz w:val="24"/>
        </w:rPr>
        <w:t>Self med which is to be supplied by the Medical</w:t>
      </w:r>
    </w:p>
    <w:p w14:paraId="28C6B357" w14:textId="225DDBCE" w:rsidR="00893E9F" w:rsidRDefault="000A056A">
      <w:pPr>
        <w:pStyle w:val="BodyText"/>
        <w:spacing w:before="4" w:line="242" w:lineRule="auto"/>
        <w:ind w:left="4160" w:right="381"/>
      </w:pPr>
      <w:r>
        <w:t>Center’s pharmacy. Hospital supplied self-med is only prompted for if the user answers Yes to the SELF MED prompt during order entry.</w:t>
      </w:r>
    </w:p>
    <w:p w14:paraId="69DAD670" w14:textId="77777777" w:rsidR="00893E9F" w:rsidRDefault="00893E9F">
      <w:pPr>
        <w:pStyle w:val="BodyText"/>
        <w:spacing w:before="9"/>
      </w:pPr>
    </w:p>
    <w:p w14:paraId="0B616B9F" w14:textId="77777777" w:rsidR="00893E9F" w:rsidRDefault="000A056A">
      <w:pPr>
        <w:tabs>
          <w:tab w:val="left" w:pos="4160"/>
        </w:tabs>
        <w:ind w:left="200"/>
        <w:rPr>
          <w:sz w:val="24"/>
        </w:rPr>
      </w:pPr>
      <w:r>
        <w:rPr>
          <w:b/>
          <w:sz w:val="24"/>
        </w:rPr>
        <w:t>Hyperalimentation</w:t>
      </w:r>
      <w:r>
        <w:rPr>
          <w:b/>
          <w:spacing w:val="-1"/>
          <w:sz w:val="24"/>
        </w:rPr>
        <w:t xml:space="preserve"> </w:t>
      </w:r>
      <w:r>
        <w:rPr>
          <w:b/>
          <w:sz w:val="24"/>
        </w:rPr>
        <w:t>(Hyperal)</w:t>
      </w:r>
      <w:r>
        <w:rPr>
          <w:b/>
          <w:sz w:val="24"/>
        </w:rPr>
        <w:tab/>
      </w:r>
      <w:r>
        <w:rPr>
          <w:sz w:val="24"/>
        </w:rPr>
        <w:t>Long term feeding of a protein-carbohydrate</w:t>
      </w:r>
      <w:r>
        <w:rPr>
          <w:spacing w:val="-2"/>
          <w:sz w:val="24"/>
        </w:rPr>
        <w:t xml:space="preserve"> </w:t>
      </w:r>
      <w:r>
        <w:rPr>
          <w:sz w:val="24"/>
        </w:rPr>
        <w:t>solution.</w:t>
      </w:r>
    </w:p>
    <w:p w14:paraId="336A5993" w14:textId="77777777" w:rsidR="00893E9F" w:rsidRDefault="000A056A">
      <w:pPr>
        <w:pStyle w:val="BodyText"/>
        <w:spacing w:before="4" w:line="242" w:lineRule="auto"/>
        <w:ind w:left="4160" w:right="414"/>
      </w:pPr>
      <w:r>
        <w:t>Electrolytes, fats, trace elements, and vitamins can be added. Since this solution generally provides all necessary nutrients, it is commonly referred to as Total Parenteral Nutrition (TPN). A hyperal is composed of many additives in two or more solutions. When the labels print, they show the individual electrolytes in the hyperal order.</w:t>
      </w:r>
    </w:p>
    <w:p w14:paraId="11FB39B1" w14:textId="77777777" w:rsidR="00893E9F" w:rsidRDefault="00893E9F">
      <w:pPr>
        <w:pStyle w:val="BodyText"/>
        <w:spacing w:before="2"/>
        <w:rPr>
          <w:sz w:val="25"/>
        </w:rPr>
      </w:pPr>
    </w:p>
    <w:p w14:paraId="6DE0F43E" w14:textId="77777777" w:rsidR="00893E9F" w:rsidRDefault="000A056A">
      <w:pPr>
        <w:pStyle w:val="BodyText"/>
        <w:tabs>
          <w:tab w:val="left" w:pos="4159"/>
        </w:tabs>
        <w:ind w:left="200"/>
      </w:pPr>
      <w:r>
        <w:rPr>
          <w:b/>
        </w:rPr>
        <w:t>Infusion</w:t>
      </w:r>
      <w:r>
        <w:rPr>
          <w:b/>
          <w:spacing w:val="-1"/>
        </w:rPr>
        <w:t xml:space="preserve"> </w:t>
      </w:r>
      <w:r>
        <w:rPr>
          <w:b/>
        </w:rPr>
        <w:t>Rate</w:t>
      </w:r>
      <w:r>
        <w:rPr>
          <w:b/>
        </w:rPr>
        <w:tab/>
      </w:r>
      <w:r>
        <w:t>The designated rate of flow of IV fluids into the patient.</w:t>
      </w:r>
    </w:p>
    <w:p w14:paraId="6A06F086" w14:textId="77777777" w:rsidR="00893E9F" w:rsidRDefault="00893E9F">
      <w:pPr>
        <w:pStyle w:val="BodyText"/>
        <w:spacing w:before="10"/>
      </w:pPr>
    </w:p>
    <w:p w14:paraId="27462437" w14:textId="77777777" w:rsidR="00893E9F" w:rsidRDefault="000A056A">
      <w:pPr>
        <w:tabs>
          <w:tab w:val="left" w:pos="4159"/>
        </w:tabs>
        <w:spacing w:before="1"/>
        <w:ind w:left="200"/>
        <w:rPr>
          <w:sz w:val="24"/>
        </w:rPr>
      </w:pPr>
      <w:r>
        <w:rPr>
          <w:b/>
          <w:sz w:val="24"/>
        </w:rPr>
        <w:t>INPATIENT</w:t>
      </w:r>
      <w:r>
        <w:rPr>
          <w:b/>
          <w:spacing w:val="-5"/>
          <w:sz w:val="24"/>
        </w:rPr>
        <w:t xml:space="preserve"> </w:t>
      </w:r>
      <w:r>
        <w:rPr>
          <w:b/>
          <w:sz w:val="24"/>
        </w:rPr>
        <w:t>USER</w:t>
      </w:r>
      <w:r>
        <w:rPr>
          <w:b/>
          <w:sz w:val="24"/>
        </w:rPr>
        <w:tab/>
      </w:r>
      <w:r>
        <w:rPr>
          <w:sz w:val="24"/>
        </w:rPr>
        <w:t>File #53.45. This file is used to tailor various aspects</w:t>
      </w:r>
    </w:p>
    <w:p w14:paraId="48E81C29" w14:textId="77777777" w:rsidR="00893E9F" w:rsidRDefault="000A056A">
      <w:pPr>
        <w:pStyle w:val="BodyText"/>
        <w:tabs>
          <w:tab w:val="left" w:pos="4159"/>
        </w:tabs>
        <w:spacing w:before="7" w:line="242" w:lineRule="auto"/>
        <w:ind w:left="4160" w:right="691" w:hanging="3960"/>
      </w:pPr>
      <w:r>
        <w:rPr>
          <w:b/>
        </w:rPr>
        <w:t>PARAMETERS</w:t>
      </w:r>
      <w:r>
        <w:rPr>
          <w:b/>
          <w:spacing w:val="-5"/>
        </w:rPr>
        <w:t xml:space="preserve"> </w:t>
      </w:r>
      <w:r>
        <w:rPr>
          <w:b/>
        </w:rPr>
        <w:t>file</w:t>
      </w:r>
      <w:r>
        <w:rPr>
          <w:b/>
        </w:rPr>
        <w:tab/>
      </w:r>
      <w:r>
        <w:t>of the Inpatient Medications package with regards to specific users. This file also contains fields that are used as temporary storage of data during order entry/edit.</w:t>
      </w:r>
    </w:p>
    <w:p w14:paraId="0B8D23FE" w14:textId="77777777" w:rsidR="00893E9F" w:rsidRDefault="00893E9F">
      <w:pPr>
        <w:pStyle w:val="BodyText"/>
        <w:spacing w:before="10"/>
      </w:pPr>
    </w:p>
    <w:p w14:paraId="40AA8B9C" w14:textId="77777777" w:rsidR="00893E9F" w:rsidRDefault="000A056A">
      <w:pPr>
        <w:tabs>
          <w:tab w:val="left" w:pos="4159"/>
        </w:tabs>
        <w:spacing w:before="1"/>
        <w:ind w:left="200"/>
        <w:rPr>
          <w:sz w:val="24"/>
        </w:rPr>
      </w:pPr>
      <w:r>
        <w:rPr>
          <w:b/>
          <w:sz w:val="24"/>
        </w:rPr>
        <w:t>INPATIENT</w:t>
      </w:r>
      <w:r>
        <w:rPr>
          <w:b/>
          <w:spacing w:val="-5"/>
          <w:sz w:val="24"/>
        </w:rPr>
        <w:t xml:space="preserve"> </w:t>
      </w:r>
      <w:r>
        <w:rPr>
          <w:b/>
          <w:sz w:val="24"/>
        </w:rPr>
        <w:t>WARD</w:t>
      </w:r>
      <w:r>
        <w:rPr>
          <w:b/>
          <w:sz w:val="24"/>
        </w:rPr>
        <w:tab/>
      </w:r>
      <w:r>
        <w:rPr>
          <w:sz w:val="24"/>
        </w:rPr>
        <w:t>File #59.6. This file is used to tailor various aspects</w:t>
      </w:r>
    </w:p>
    <w:p w14:paraId="69BAAC52" w14:textId="77777777" w:rsidR="00893E9F" w:rsidRDefault="000A056A">
      <w:pPr>
        <w:pStyle w:val="BodyText"/>
        <w:tabs>
          <w:tab w:val="left" w:pos="4159"/>
        </w:tabs>
        <w:spacing w:before="7" w:line="242" w:lineRule="auto"/>
        <w:ind w:left="4160" w:right="691" w:hanging="3960"/>
      </w:pPr>
      <w:r>
        <w:rPr>
          <w:b/>
        </w:rPr>
        <w:t>PARAMETERS</w:t>
      </w:r>
      <w:r>
        <w:rPr>
          <w:b/>
          <w:spacing w:val="-5"/>
        </w:rPr>
        <w:t xml:space="preserve"> </w:t>
      </w:r>
      <w:r>
        <w:rPr>
          <w:b/>
        </w:rPr>
        <w:t>file</w:t>
      </w:r>
      <w:r>
        <w:rPr>
          <w:b/>
        </w:rPr>
        <w:tab/>
      </w:r>
      <w:r>
        <w:t>of the Inpatient Medications package with regards to specific wards.</w:t>
      </w:r>
    </w:p>
    <w:p w14:paraId="3971BF06" w14:textId="77777777" w:rsidR="00893E9F" w:rsidRDefault="00893E9F">
      <w:pPr>
        <w:pStyle w:val="BodyText"/>
        <w:spacing w:before="9"/>
      </w:pPr>
    </w:p>
    <w:p w14:paraId="5BBA1EF9" w14:textId="77777777" w:rsidR="00893E9F" w:rsidRDefault="000A056A">
      <w:pPr>
        <w:tabs>
          <w:tab w:val="left" w:pos="4159"/>
        </w:tabs>
        <w:ind w:left="200"/>
        <w:rPr>
          <w:sz w:val="24"/>
        </w:rPr>
      </w:pPr>
      <w:r>
        <w:rPr>
          <w:b/>
          <w:sz w:val="24"/>
        </w:rPr>
        <w:t>Intermittent</w:t>
      </w:r>
      <w:r>
        <w:rPr>
          <w:b/>
          <w:spacing w:val="-1"/>
          <w:sz w:val="24"/>
        </w:rPr>
        <w:t xml:space="preserve"> </w:t>
      </w:r>
      <w:r>
        <w:rPr>
          <w:b/>
          <w:sz w:val="24"/>
        </w:rPr>
        <w:t>Syringe</w:t>
      </w:r>
      <w:r>
        <w:rPr>
          <w:b/>
          <w:sz w:val="24"/>
        </w:rPr>
        <w:tab/>
      </w:r>
      <w:r>
        <w:rPr>
          <w:sz w:val="24"/>
        </w:rPr>
        <w:t>A syringe type of IV that is administered periodically</w:t>
      </w:r>
      <w:r>
        <w:rPr>
          <w:spacing w:val="-1"/>
          <w:sz w:val="24"/>
        </w:rPr>
        <w:t xml:space="preserve"> </w:t>
      </w:r>
      <w:r>
        <w:rPr>
          <w:sz w:val="24"/>
        </w:rPr>
        <w:t>to</w:t>
      </w:r>
    </w:p>
    <w:p w14:paraId="0E430F7A" w14:textId="77777777" w:rsidR="00893E9F" w:rsidRDefault="000A056A">
      <w:pPr>
        <w:pStyle w:val="BodyText"/>
        <w:spacing w:before="3"/>
        <w:ind w:left="4160"/>
      </w:pPr>
      <w:r>
        <w:t>the patient according to an administration schedule.</w:t>
      </w:r>
    </w:p>
    <w:p w14:paraId="3DB566B4" w14:textId="77777777" w:rsidR="00893E9F" w:rsidRDefault="00893E9F">
      <w:pPr>
        <w:pStyle w:val="BodyText"/>
        <w:spacing w:before="1"/>
        <w:rPr>
          <w:sz w:val="25"/>
        </w:rPr>
      </w:pPr>
    </w:p>
    <w:p w14:paraId="7331E7BF" w14:textId="77777777" w:rsidR="00893E9F" w:rsidRDefault="000A056A">
      <w:pPr>
        <w:tabs>
          <w:tab w:val="left" w:pos="4159"/>
        </w:tabs>
        <w:ind w:left="200"/>
        <w:rPr>
          <w:sz w:val="24"/>
        </w:rPr>
      </w:pPr>
      <w:r>
        <w:rPr>
          <w:b/>
          <w:sz w:val="24"/>
        </w:rPr>
        <w:t>Internal</w:t>
      </w:r>
      <w:r>
        <w:rPr>
          <w:b/>
          <w:spacing w:val="-1"/>
          <w:sz w:val="24"/>
        </w:rPr>
        <w:t xml:space="preserve"> </w:t>
      </w:r>
      <w:r>
        <w:rPr>
          <w:b/>
          <w:sz w:val="24"/>
        </w:rPr>
        <w:t>Order Number</w:t>
      </w:r>
      <w:r>
        <w:rPr>
          <w:b/>
          <w:sz w:val="24"/>
        </w:rPr>
        <w:tab/>
      </w:r>
      <w:r>
        <w:rPr>
          <w:sz w:val="24"/>
        </w:rPr>
        <w:t>The number on the top left corner of the label of an</w:t>
      </w:r>
      <w:r>
        <w:rPr>
          <w:spacing w:val="-1"/>
          <w:sz w:val="24"/>
        </w:rPr>
        <w:t xml:space="preserve"> </w:t>
      </w:r>
      <w:r>
        <w:rPr>
          <w:sz w:val="24"/>
        </w:rPr>
        <w:t>IV</w:t>
      </w:r>
    </w:p>
    <w:p w14:paraId="5C947ADA" w14:textId="77777777" w:rsidR="00893E9F" w:rsidRDefault="000A056A">
      <w:pPr>
        <w:pStyle w:val="BodyText"/>
        <w:spacing w:before="4" w:line="242" w:lineRule="auto"/>
        <w:ind w:left="4160" w:right="475"/>
      </w:pPr>
      <w:r>
        <w:t>bag in brackets ([ ]). This number can be used to speed up the entry of returns and destroyed IV bags.</w:t>
      </w:r>
    </w:p>
    <w:p w14:paraId="4739EFC3" w14:textId="77777777" w:rsidR="00893E9F" w:rsidRDefault="00893E9F">
      <w:pPr>
        <w:pStyle w:val="BodyText"/>
        <w:rPr>
          <w:sz w:val="20"/>
        </w:rPr>
      </w:pPr>
    </w:p>
    <w:p w14:paraId="14AFDB44" w14:textId="77777777" w:rsidR="00893E9F" w:rsidRDefault="00893E9F">
      <w:pPr>
        <w:pStyle w:val="BodyText"/>
        <w:rPr>
          <w:sz w:val="20"/>
        </w:rPr>
      </w:pPr>
    </w:p>
    <w:p w14:paraId="397B87DC" w14:textId="77777777" w:rsidR="00893E9F" w:rsidRDefault="00893E9F">
      <w:pPr>
        <w:pStyle w:val="BodyText"/>
        <w:spacing w:before="5"/>
        <w:rPr>
          <w:sz w:val="19"/>
        </w:rPr>
      </w:pPr>
    </w:p>
    <w:p w14:paraId="5317D9B0" w14:textId="77777777" w:rsidR="00893E9F" w:rsidRDefault="00893E9F">
      <w:pPr>
        <w:rPr>
          <w:sz w:val="19"/>
        </w:rPr>
        <w:sectPr w:rsidR="00893E9F">
          <w:pgSz w:w="12240" w:h="15840"/>
          <w:pgMar w:top="1380" w:right="1080" w:bottom="280" w:left="1240" w:header="720" w:footer="720" w:gutter="0"/>
          <w:cols w:space="720"/>
        </w:sectPr>
      </w:pPr>
    </w:p>
    <w:p w14:paraId="55071BD0" w14:textId="77777777" w:rsidR="00893E9F" w:rsidRDefault="000A056A">
      <w:pPr>
        <w:tabs>
          <w:tab w:val="left" w:pos="3809"/>
        </w:tabs>
        <w:spacing w:before="92" w:line="244" w:lineRule="auto"/>
        <w:ind w:left="3898" w:right="38" w:hanging="3699"/>
        <w:rPr>
          <w:sz w:val="20"/>
        </w:rPr>
      </w:pPr>
      <w:r>
        <w:rPr>
          <w:sz w:val="20"/>
        </w:rPr>
        <w:t>February</w:t>
      </w:r>
      <w:r>
        <w:rPr>
          <w:spacing w:val="-1"/>
          <w:sz w:val="20"/>
        </w:rPr>
        <w:t xml:space="preserve"> </w:t>
      </w:r>
      <w:r>
        <w:rPr>
          <w:sz w:val="20"/>
        </w:rPr>
        <w:t>2009</w:t>
      </w:r>
      <w:r>
        <w:rPr>
          <w:sz w:val="20"/>
        </w:rPr>
        <w:tab/>
        <w:t>Inpatient Medications V. 5.0 Pharmacist’s User Manual</w:t>
      </w:r>
    </w:p>
    <w:p w14:paraId="0CC2E377" w14:textId="77777777" w:rsidR="00893E9F" w:rsidRDefault="000A056A">
      <w:pPr>
        <w:spacing w:before="93"/>
        <w:ind w:left="200"/>
        <w:rPr>
          <w:sz w:val="20"/>
        </w:rPr>
      </w:pPr>
      <w:r>
        <w:br w:type="column"/>
      </w:r>
      <w:r>
        <w:rPr>
          <w:sz w:val="20"/>
        </w:rPr>
        <w:t>225</w:t>
      </w:r>
    </w:p>
    <w:p w14:paraId="2B9D0B19" w14:textId="77777777" w:rsidR="00893E9F" w:rsidRDefault="00893E9F">
      <w:pPr>
        <w:rPr>
          <w:sz w:val="20"/>
        </w:rPr>
        <w:sectPr w:rsidR="00893E9F">
          <w:type w:val="continuous"/>
          <w:pgSz w:w="12240" w:h="15840"/>
          <w:pgMar w:top="1440" w:right="1080" w:bottom="280" w:left="1240" w:header="720" w:footer="720" w:gutter="0"/>
          <w:cols w:num="2" w:space="720" w:equalWidth="0">
            <w:col w:w="6153" w:space="2905"/>
            <w:col w:w="862"/>
          </w:cols>
        </w:sectPr>
      </w:pPr>
    </w:p>
    <w:p w14:paraId="42BF80C5" w14:textId="77777777" w:rsidR="00893E9F" w:rsidRDefault="000A056A">
      <w:pPr>
        <w:pStyle w:val="BodyText"/>
        <w:tabs>
          <w:tab w:val="left" w:pos="4159"/>
        </w:tabs>
        <w:spacing w:before="65" w:line="242" w:lineRule="auto"/>
        <w:ind w:left="4160" w:right="427" w:hanging="3960"/>
      </w:pPr>
      <w:r>
        <w:rPr>
          <w:b/>
        </w:rPr>
        <w:lastRenderedPageBreak/>
        <w:t>IV</w:t>
      </w:r>
      <w:r>
        <w:rPr>
          <w:b/>
          <w:spacing w:val="-4"/>
        </w:rPr>
        <w:t xml:space="preserve"> </w:t>
      </w:r>
      <w:r>
        <w:rPr>
          <w:b/>
        </w:rPr>
        <w:t>ADDITIVES</w:t>
      </w:r>
      <w:r>
        <w:rPr>
          <w:b/>
          <w:spacing w:val="-4"/>
        </w:rPr>
        <w:t xml:space="preserve"> </w:t>
      </w:r>
      <w:r>
        <w:rPr>
          <w:b/>
        </w:rPr>
        <w:t>file</w:t>
      </w:r>
      <w:r>
        <w:rPr>
          <w:b/>
        </w:rPr>
        <w:tab/>
      </w:r>
      <w:r>
        <w:t xml:space="preserve">File #52.6. This file contains drugs that are used as additives in the IV room. Data entered includes drug generic name, print name, drug information, synonym(s), dispensing units, cost per unit, days for </w:t>
      </w:r>
      <w:r>
        <w:rPr>
          <w:spacing w:val="-6"/>
        </w:rPr>
        <w:t xml:space="preserve">IV </w:t>
      </w:r>
      <w:r>
        <w:t>order, usual IV schedule, administration times, electrolytes, and quick code</w:t>
      </w:r>
      <w:r>
        <w:rPr>
          <w:spacing w:val="-1"/>
        </w:rPr>
        <w:t xml:space="preserve"> </w:t>
      </w:r>
      <w:r>
        <w:t>information.</w:t>
      </w:r>
    </w:p>
    <w:p w14:paraId="47BBD25E" w14:textId="77777777" w:rsidR="00893E9F" w:rsidRDefault="00893E9F">
      <w:pPr>
        <w:pStyle w:val="BodyText"/>
        <w:spacing w:before="1"/>
        <w:rPr>
          <w:sz w:val="25"/>
        </w:rPr>
      </w:pPr>
    </w:p>
    <w:p w14:paraId="0B8240F6" w14:textId="77777777" w:rsidR="00893E9F" w:rsidRDefault="000A056A">
      <w:pPr>
        <w:pStyle w:val="BodyText"/>
        <w:tabs>
          <w:tab w:val="left" w:pos="4159"/>
        </w:tabs>
        <w:spacing w:line="242" w:lineRule="auto"/>
        <w:ind w:left="4160" w:right="436" w:hanging="3960"/>
      </w:pPr>
      <w:r>
        <w:rPr>
          <w:b/>
        </w:rPr>
        <w:t>IV</w:t>
      </w:r>
      <w:r>
        <w:rPr>
          <w:b/>
          <w:spacing w:val="-4"/>
        </w:rPr>
        <w:t xml:space="preserve"> </w:t>
      </w:r>
      <w:r>
        <w:rPr>
          <w:b/>
        </w:rPr>
        <w:t>CATEGORY</w:t>
      </w:r>
      <w:r>
        <w:rPr>
          <w:b/>
          <w:spacing w:val="-4"/>
        </w:rPr>
        <w:t xml:space="preserve"> </w:t>
      </w:r>
      <w:r>
        <w:rPr>
          <w:b/>
        </w:rPr>
        <w:t>file</w:t>
      </w:r>
      <w:r>
        <w:rPr>
          <w:b/>
        </w:rPr>
        <w:tab/>
      </w:r>
      <w:r>
        <w:t>File #50.2. This file allows the user to create categories of drugs in order to run “tailor-made” IV cost reports for specific user-defined categories of drugs. The user can group drugs into categories.</w:t>
      </w:r>
    </w:p>
    <w:p w14:paraId="1F02C48F" w14:textId="77777777" w:rsidR="00893E9F" w:rsidRDefault="00893E9F">
      <w:pPr>
        <w:pStyle w:val="BodyText"/>
        <w:spacing w:before="10"/>
      </w:pPr>
    </w:p>
    <w:p w14:paraId="483B555A" w14:textId="77777777" w:rsidR="00893E9F" w:rsidRDefault="000A056A">
      <w:pPr>
        <w:pStyle w:val="BodyText"/>
        <w:tabs>
          <w:tab w:val="left" w:pos="4159"/>
        </w:tabs>
        <w:spacing w:line="242" w:lineRule="auto"/>
        <w:ind w:left="4160" w:right="402" w:hanging="3960"/>
      </w:pPr>
      <w:r>
        <w:rPr>
          <w:b/>
        </w:rPr>
        <w:t>IV</w:t>
      </w:r>
      <w:r>
        <w:rPr>
          <w:b/>
          <w:spacing w:val="-1"/>
        </w:rPr>
        <w:t xml:space="preserve"> </w:t>
      </w:r>
      <w:r>
        <w:rPr>
          <w:b/>
        </w:rPr>
        <w:t>Duration</w:t>
      </w:r>
      <w:r>
        <w:rPr>
          <w:b/>
        </w:rPr>
        <w:tab/>
      </w:r>
      <w:r>
        <w:t xml:space="preserve">The duration of an order may be entered in CPRS at </w:t>
      </w:r>
      <w:r>
        <w:rPr>
          <w:spacing w:val="-4"/>
        </w:rPr>
        <w:t xml:space="preserve">the </w:t>
      </w:r>
      <w:r>
        <w:t>IV DURATION OR TOTAL VOLUME field in the</w:t>
      </w:r>
      <w:r>
        <w:rPr>
          <w:spacing w:val="-32"/>
        </w:rPr>
        <w:t xml:space="preserve"> </w:t>
      </w:r>
      <w:r>
        <w:t>IV</w:t>
      </w:r>
    </w:p>
    <w:p w14:paraId="27462867" w14:textId="77777777" w:rsidR="00893E9F" w:rsidRDefault="000A056A">
      <w:pPr>
        <w:pStyle w:val="BodyText"/>
        <w:spacing w:before="2" w:line="242" w:lineRule="auto"/>
        <w:ind w:left="4160" w:right="381"/>
      </w:pPr>
      <w:r>
        <w:t>Fluids order dialog. The duration may be specified in terms of volume (liters or milliliters), or time (hours or days). Inpatient Medications uses this value to calculate a default stop date/time for the order at the time the order is finished.</w:t>
      </w:r>
    </w:p>
    <w:p w14:paraId="4988AE91" w14:textId="77777777" w:rsidR="00893E9F" w:rsidRDefault="00893E9F">
      <w:pPr>
        <w:pStyle w:val="BodyText"/>
        <w:rPr>
          <w:sz w:val="25"/>
        </w:rPr>
      </w:pPr>
    </w:p>
    <w:p w14:paraId="1B9DBE87" w14:textId="77777777" w:rsidR="00893E9F" w:rsidRDefault="000A056A">
      <w:pPr>
        <w:pStyle w:val="BodyText"/>
        <w:tabs>
          <w:tab w:val="left" w:pos="4159"/>
        </w:tabs>
        <w:spacing w:line="242" w:lineRule="auto"/>
        <w:ind w:left="4160" w:right="447" w:hanging="3960"/>
        <w:jc w:val="both"/>
      </w:pPr>
      <w:r>
        <w:rPr>
          <w:b/>
        </w:rPr>
        <w:t>IV</w:t>
      </w:r>
      <w:r>
        <w:rPr>
          <w:b/>
          <w:spacing w:val="-1"/>
        </w:rPr>
        <w:t xml:space="preserve"> </w:t>
      </w:r>
      <w:r>
        <w:rPr>
          <w:b/>
        </w:rPr>
        <w:t>Label Action</w:t>
      </w:r>
      <w:r>
        <w:rPr>
          <w:b/>
        </w:rPr>
        <w:tab/>
      </w:r>
      <w:r>
        <w:t>A prompt, requesting action on an IV label, in the form of “Action ( )”, where the valid codes are shown in the parentheses. The following codes are valid:</w:t>
      </w:r>
    </w:p>
    <w:p w14:paraId="0DA31052" w14:textId="77777777" w:rsidR="00893E9F" w:rsidRDefault="000A056A">
      <w:pPr>
        <w:pStyle w:val="BodyText"/>
        <w:spacing w:before="3" w:line="242" w:lineRule="auto"/>
        <w:ind w:left="4520" w:right="1240"/>
      </w:pPr>
      <w:r>
        <w:t>P – Print a specified number of labels now. B – Bypass any more actions.</w:t>
      </w:r>
    </w:p>
    <w:p w14:paraId="43B5D402" w14:textId="77777777" w:rsidR="00893E9F" w:rsidRDefault="000A056A">
      <w:pPr>
        <w:pStyle w:val="BodyText"/>
        <w:spacing w:before="2" w:line="242" w:lineRule="auto"/>
        <w:ind w:left="4520" w:right="421"/>
      </w:pPr>
      <w:r>
        <w:t>S – Suspend a specified number of labels for the IV room to print on demand.</w:t>
      </w:r>
    </w:p>
    <w:p w14:paraId="31932FBD" w14:textId="77777777" w:rsidR="00893E9F" w:rsidRDefault="00893E9F">
      <w:pPr>
        <w:pStyle w:val="BodyText"/>
        <w:spacing w:before="8"/>
      </w:pPr>
    </w:p>
    <w:p w14:paraId="769B256C" w14:textId="77777777" w:rsidR="00893E9F" w:rsidRDefault="000A056A">
      <w:pPr>
        <w:tabs>
          <w:tab w:val="left" w:pos="4159"/>
        </w:tabs>
        <w:ind w:left="200"/>
        <w:rPr>
          <w:sz w:val="24"/>
        </w:rPr>
      </w:pPr>
      <w:r>
        <w:rPr>
          <w:b/>
          <w:sz w:val="24"/>
        </w:rPr>
        <w:t>IV</w:t>
      </w:r>
      <w:r>
        <w:rPr>
          <w:b/>
          <w:spacing w:val="-1"/>
          <w:sz w:val="24"/>
        </w:rPr>
        <w:t xml:space="preserve"> </w:t>
      </w:r>
      <w:r>
        <w:rPr>
          <w:b/>
          <w:sz w:val="24"/>
        </w:rPr>
        <w:t>Room Name</w:t>
      </w:r>
      <w:r>
        <w:rPr>
          <w:b/>
          <w:sz w:val="24"/>
        </w:rPr>
        <w:tab/>
      </w:r>
      <w:r>
        <w:rPr>
          <w:sz w:val="24"/>
        </w:rPr>
        <w:t>The name identifying an IV distribution area.</w:t>
      </w:r>
    </w:p>
    <w:p w14:paraId="38F7902E" w14:textId="77777777" w:rsidR="00893E9F" w:rsidRDefault="00893E9F">
      <w:pPr>
        <w:pStyle w:val="BodyText"/>
        <w:rPr>
          <w:sz w:val="25"/>
        </w:rPr>
      </w:pPr>
    </w:p>
    <w:p w14:paraId="0C62F694" w14:textId="77777777" w:rsidR="00893E9F" w:rsidRDefault="000A056A">
      <w:pPr>
        <w:pStyle w:val="BodyText"/>
        <w:tabs>
          <w:tab w:val="left" w:pos="4159"/>
        </w:tabs>
        <w:spacing w:line="242" w:lineRule="auto"/>
        <w:ind w:left="4160" w:right="665" w:hanging="3960"/>
      </w:pPr>
      <w:r>
        <w:rPr>
          <w:b/>
        </w:rPr>
        <w:t>IV</w:t>
      </w:r>
      <w:r>
        <w:rPr>
          <w:b/>
          <w:spacing w:val="-1"/>
        </w:rPr>
        <w:t xml:space="preserve"> </w:t>
      </w:r>
      <w:r>
        <w:rPr>
          <w:b/>
        </w:rPr>
        <w:t>SOLUTIONS file</w:t>
      </w:r>
      <w:r>
        <w:rPr>
          <w:b/>
        </w:rPr>
        <w:tab/>
      </w:r>
      <w:r>
        <w:t>File #52.7. This file contains drugs that are used as primary solutions in the IV room. The solution must already exist in the DRUG file (#50) to be selected. Data in this file includes: drug generic name, print name, status, drug information, synonym(s), volume, and electrolytes.</w:t>
      </w:r>
    </w:p>
    <w:p w14:paraId="4B9A3247" w14:textId="77777777" w:rsidR="00893E9F" w:rsidRDefault="00893E9F">
      <w:pPr>
        <w:pStyle w:val="BodyText"/>
        <w:spacing w:before="1"/>
        <w:rPr>
          <w:sz w:val="25"/>
        </w:rPr>
      </w:pPr>
    </w:p>
    <w:p w14:paraId="7587B591" w14:textId="77777777" w:rsidR="00893E9F" w:rsidRDefault="000A056A">
      <w:pPr>
        <w:pStyle w:val="BodyText"/>
        <w:tabs>
          <w:tab w:val="left" w:pos="4159"/>
        </w:tabs>
        <w:spacing w:line="242" w:lineRule="auto"/>
        <w:ind w:left="4160" w:right="595" w:hanging="3960"/>
      </w:pPr>
      <w:r>
        <w:rPr>
          <w:b/>
        </w:rPr>
        <w:t>IV</w:t>
      </w:r>
      <w:r>
        <w:rPr>
          <w:b/>
          <w:spacing w:val="-3"/>
        </w:rPr>
        <w:t xml:space="preserve"> </w:t>
      </w:r>
      <w:r>
        <w:rPr>
          <w:b/>
        </w:rPr>
        <w:t>STATS</w:t>
      </w:r>
      <w:r>
        <w:rPr>
          <w:b/>
          <w:spacing w:val="-3"/>
        </w:rPr>
        <w:t xml:space="preserve"> </w:t>
      </w:r>
      <w:r>
        <w:rPr>
          <w:b/>
        </w:rPr>
        <w:t>file</w:t>
      </w:r>
      <w:r>
        <w:rPr>
          <w:b/>
        </w:rPr>
        <w:tab/>
      </w:r>
      <w:r>
        <w:t xml:space="preserve">File #50.8. This file contains information concerning the IV workload of the pharmacy. This file is updated each time the </w:t>
      </w:r>
      <w:r>
        <w:rPr>
          <w:i/>
        </w:rPr>
        <w:t xml:space="preserve">COmpile IV Statistics </w:t>
      </w:r>
      <w:r>
        <w:t>option is run and the data stored is used as the basis for the AMIS (IV) report.</w:t>
      </w:r>
    </w:p>
    <w:p w14:paraId="724D6B77" w14:textId="77777777" w:rsidR="00893E9F" w:rsidRDefault="00893E9F">
      <w:pPr>
        <w:pStyle w:val="BodyText"/>
        <w:rPr>
          <w:sz w:val="26"/>
        </w:rPr>
      </w:pPr>
    </w:p>
    <w:p w14:paraId="1F20B4BC" w14:textId="77777777" w:rsidR="00893E9F" w:rsidRDefault="00893E9F">
      <w:pPr>
        <w:pStyle w:val="BodyText"/>
        <w:rPr>
          <w:sz w:val="26"/>
        </w:rPr>
      </w:pPr>
    </w:p>
    <w:p w14:paraId="44C2578E" w14:textId="77777777" w:rsidR="00893E9F" w:rsidRDefault="00893E9F">
      <w:pPr>
        <w:pStyle w:val="BodyText"/>
        <w:rPr>
          <w:sz w:val="26"/>
        </w:rPr>
      </w:pPr>
    </w:p>
    <w:p w14:paraId="6EA5B275" w14:textId="77777777" w:rsidR="00893E9F" w:rsidRDefault="00893E9F">
      <w:pPr>
        <w:pStyle w:val="BodyText"/>
        <w:rPr>
          <w:sz w:val="26"/>
        </w:rPr>
      </w:pPr>
    </w:p>
    <w:p w14:paraId="65BC2478" w14:textId="77777777" w:rsidR="00893E9F" w:rsidRDefault="00893E9F">
      <w:pPr>
        <w:pStyle w:val="BodyText"/>
        <w:spacing w:before="5"/>
        <w:rPr>
          <w:sz w:val="34"/>
        </w:rPr>
      </w:pPr>
    </w:p>
    <w:p w14:paraId="7DCFF412" w14:textId="77777777" w:rsidR="00893E9F" w:rsidRDefault="000A056A">
      <w:pPr>
        <w:tabs>
          <w:tab w:val="left" w:pos="3808"/>
          <w:tab w:val="left" w:pos="8382"/>
        </w:tabs>
        <w:spacing w:line="244" w:lineRule="auto"/>
        <w:ind w:left="3898" w:right="357" w:hanging="3699"/>
        <w:rPr>
          <w:sz w:val="20"/>
        </w:rPr>
      </w:pPr>
      <w:r>
        <w:rPr>
          <w:sz w:val="20"/>
        </w:rPr>
        <w:t>226</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February </w:t>
      </w:r>
      <w:r>
        <w:rPr>
          <w:spacing w:val="-4"/>
          <w:sz w:val="20"/>
        </w:rPr>
        <w:t xml:space="preserve">2009 </w:t>
      </w:r>
      <w:r>
        <w:rPr>
          <w:sz w:val="20"/>
        </w:rPr>
        <w:t>Pharmacist’s User Manual</w:t>
      </w:r>
    </w:p>
    <w:sectPr w:rsidR="00893E9F">
      <w:pgSz w:w="12240" w:h="15840"/>
      <w:pgMar w:top="1380" w:right="10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93E9F"/>
    <w:rsid w:val="000A056A"/>
    <w:rsid w:val="00893E9F"/>
    <w:rsid w:val="00DA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E0B287"/>
  <w15:docId w15:val="{5C00B870-B734-43B8-A9C5-E36A9D96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 w:right="1000"/>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843" w:right="1000"/>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6247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PSJ*5*196 functionality</dc:subject>
  <cp:keywords>Inpatient Medications Pharmacist User Manual, PSJ*5*196 </cp:keywords>
  <cp:lastModifiedBy>Department of Veterans Affairs</cp:lastModifiedBy>
  <cp:revision>2</cp:revision>
  <dcterms:created xsi:type="dcterms:W3CDTF">2021-08-13T15:06:00Z</dcterms:created>
  <dcterms:modified xsi:type="dcterms:W3CDTF">2021-08-13T15:06:00Z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2009-03-02T00:00:00Z</vt:filetime>
  </property>
  <property fmtid="{D5CDD505-2E9C-101B-9397-08002B2CF9AE}" pid="3" name="Creator">
    <vt:lpwstr>Acrobat PDFMaker 7.0.7 for Word</vt:lpwstr>
  </property>
  <property fmtid="{D5CDD505-2E9C-101B-9397-08002B2CF9AE}" pid="4" name="LastSaved">
    <vt:filetime>2020-11-20T00:00:00Z</vt:filetime>
  </property>
</Properties>
</file>