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4866B" w14:textId="28F00C3A" w:rsidR="00945176" w:rsidRDefault="0020353B">
      <w:pPr>
        <w:ind w:left="2160" w:firstLine="720"/>
        <w:rPr>
          <w:rFonts w:ascii="Arial" w:hAnsi="Arial"/>
          <w:sz w:val="16"/>
        </w:rPr>
      </w:pPr>
      <w:r>
        <w:rPr>
          <w:rFonts w:ascii="Arial" w:hAnsi="Arial"/>
          <w:noProof/>
        </w:rPr>
        <mc:AlternateContent>
          <mc:Choice Requires="wps">
            <w:drawing>
              <wp:anchor distT="0" distB="0" distL="114300" distR="114300" simplePos="0" relativeHeight="251656192" behindDoc="0" locked="0" layoutInCell="0" allowOverlap="1" wp14:anchorId="2EF00361" wp14:editId="3A10934F">
                <wp:simplePos x="0" y="0"/>
                <wp:positionH relativeFrom="column">
                  <wp:posOffset>3931920</wp:posOffset>
                </wp:positionH>
                <wp:positionV relativeFrom="paragraph">
                  <wp:posOffset>429895</wp:posOffset>
                </wp:positionV>
                <wp:extent cx="2011680" cy="0"/>
                <wp:effectExtent l="7620" t="10795" r="9525" b="825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7CB90"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" o:allowincell="f" strokeweight=".5pt"/>
            </w:pict>
          </mc:Fallback>
        </mc:AlternateContent>
      </w:r>
      <w:r>
        <w:rPr>
          <w:rFonts w:ascii="Arial" w:hAnsi="Arial"/>
          <w:noProof/>
        </w:rPr>
        <mc:AlternateContent>
          <mc:Choice Requires="wps">
            <w:drawing>
              <wp:anchor distT="0" distB="0" distL="114300" distR="114300" simplePos="0" relativeHeight="251657216" behindDoc="0" locked="0" layoutInCell="0" allowOverlap="1" wp14:anchorId="48BE7B20" wp14:editId="193CEED9">
                <wp:simplePos x="0" y="0"/>
                <wp:positionH relativeFrom="column">
                  <wp:posOffset>0</wp:posOffset>
                </wp:positionH>
                <wp:positionV relativeFrom="paragraph">
                  <wp:posOffset>429895</wp:posOffset>
                </wp:positionV>
                <wp:extent cx="1920240" cy="0"/>
                <wp:effectExtent l="9525" t="10795" r="13335" b="825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EE19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" o:allowincell="f" strokeweight=".5pt"/>
            </w:pict>
          </mc:Fallback>
        </mc:AlternateContent>
      </w:r>
      <w:r>
        <w:rPr>
          <w:rFonts w:ascii="Arial" w:hAnsi="Arial"/>
          <w:noProof/>
        </w:rPr>
        <w:drawing>
          <wp:inline distT="0" distB="0" distL="0" distR="0" wp14:anchorId="4E866120" wp14:editId="7D7C6E80">
            <wp:extent cx="2326005"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005" cy="1375410"/>
                    </a:xfrm>
                    <a:prstGeom prst="rect">
                      <a:avLst/>
                    </a:prstGeom>
                    <a:noFill/>
                    <a:ln>
                      <a:noFill/>
                    </a:ln>
                  </pic:spPr>
                </pic:pic>
              </a:graphicData>
            </a:graphic>
          </wp:inline>
        </w:drawing>
      </w:r>
    </w:p>
    <w:p w14:paraId="11D5B98D" w14:textId="77777777" w:rsidR="00945176" w:rsidRDefault="00945176">
      <w:pPr>
        <w:jc w:val="center"/>
        <w:rPr>
          <w:rFonts w:ascii="Arial" w:hAnsi="Arial"/>
        </w:rPr>
      </w:pPr>
    </w:p>
    <w:p w14:paraId="4F3C014E" w14:textId="77777777" w:rsidR="00945176" w:rsidRDefault="00945176">
      <w:pPr>
        <w:pStyle w:val="Date"/>
        <w:jc w:val="center"/>
        <w:rPr>
          <w:rFonts w:ascii="Arial" w:hAnsi="Arial"/>
        </w:rPr>
      </w:pPr>
    </w:p>
    <w:p w14:paraId="4C0AF82F" w14:textId="77777777" w:rsidR="00945176" w:rsidRDefault="00945176">
      <w:pPr>
        <w:jc w:val="center"/>
        <w:rPr>
          <w:rFonts w:ascii="Arial" w:hAnsi="Arial"/>
        </w:rPr>
      </w:pPr>
    </w:p>
    <w:p w14:paraId="5BDFFDA9" w14:textId="77777777" w:rsidR="00945176" w:rsidRDefault="00945176">
      <w:pPr>
        <w:jc w:val="center"/>
        <w:rPr>
          <w:rFonts w:ascii="Arial" w:hAnsi="Arial"/>
        </w:rPr>
      </w:pPr>
    </w:p>
    <w:p w14:paraId="3B132D63" w14:textId="77777777" w:rsidR="00945176" w:rsidRDefault="00945176">
      <w:pPr>
        <w:jc w:val="center"/>
        <w:rPr>
          <w:rFonts w:ascii="Arial" w:hAnsi="Arial"/>
        </w:rPr>
      </w:pPr>
    </w:p>
    <w:p w14:paraId="69C10581" w14:textId="77777777" w:rsidR="00945176" w:rsidRDefault="00945176">
      <w:pPr>
        <w:jc w:val="center"/>
        <w:rPr>
          <w:rFonts w:ascii="Arial" w:hAnsi="Arial"/>
          <w:b/>
          <w:sz w:val="64"/>
        </w:rPr>
      </w:pPr>
      <w:r>
        <w:rPr>
          <w:rFonts w:ascii="Arial" w:hAnsi="Arial"/>
          <w:b/>
          <w:sz w:val="64"/>
        </w:rPr>
        <w:t>Herbal/OTC/Non-VA Meds Documentation</w:t>
      </w:r>
      <w:r>
        <w:rPr>
          <w:rFonts w:ascii="Arial" w:hAnsi="Arial"/>
          <w:b/>
          <w:sz w:val="64"/>
        </w:rPr>
        <w:br/>
      </w:r>
    </w:p>
    <w:p w14:paraId="2CFD1E33" w14:textId="77777777" w:rsidR="00945176" w:rsidRDefault="00945176">
      <w:pPr>
        <w:pStyle w:val="Heading7"/>
        <w:jc w:val="center"/>
        <w:rPr>
          <w:b/>
          <w:sz w:val="48"/>
        </w:rPr>
      </w:pPr>
      <w:r>
        <w:rPr>
          <w:b/>
          <w:sz w:val="48"/>
        </w:rPr>
        <w:t xml:space="preserve">RELEASE NOTES </w:t>
      </w:r>
    </w:p>
    <w:p w14:paraId="057C596E" w14:textId="77777777" w:rsidR="00945176" w:rsidRDefault="00945176">
      <w:pPr>
        <w:jc w:val="center"/>
        <w:rPr>
          <w:rFonts w:ascii="Arial" w:hAnsi="Arial"/>
          <w:sz w:val="40"/>
        </w:rPr>
      </w:pPr>
    </w:p>
    <w:p w14:paraId="0E7F8EB5" w14:textId="77777777" w:rsidR="00945176" w:rsidRDefault="00945176">
      <w:pPr>
        <w:pStyle w:val="Manual-TitlePage3VerRelDate"/>
        <w:rPr>
          <w:rFonts w:cs="Arial"/>
        </w:rPr>
      </w:pPr>
      <w:r>
        <w:rPr>
          <w:rFonts w:cs="Arial"/>
        </w:rPr>
        <w:t>May 2004</w:t>
      </w:r>
    </w:p>
    <w:p w14:paraId="4E925CA4" w14:textId="77777777" w:rsidR="00945176" w:rsidRDefault="00945176">
      <w:pPr>
        <w:jc w:val="center"/>
        <w:rPr>
          <w:rFonts w:ascii="Arial" w:hAnsi="Arial" w:cs="Arial"/>
          <w:sz w:val="36"/>
        </w:rPr>
      </w:pPr>
    </w:p>
    <w:p w14:paraId="5FF8E3D5" w14:textId="77777777" w:rsidR="00945176" w:rsidRDefault="00945176">
      <w:pPr>
        <w:jc w:val="center"/>
        <w:rPr>
          <w:rFonts w:ascii="Arial" w:hAnsi="Arial" w:cs="Arial"/>
          <w:sz w:val="36"/>
        </w:rPr>
      </w:pPr>
      <w:r>
        <w:rPr>
          <w:rFonts w:ascii="Arial" w:hAnsi="Arial" w:cs="Arial"/>
          <w:sz w:val="36"/>
        </w:rPr>
        <w:t>PSS*1*68</w:t>
      </w:r>
    </w:p>
    <w:p w14:paraId="6A493D90" w14:textId="77777777" w:rsidR="00945176" w:rsidRDefault="00945176">
      <w:pPr>
        <w:jc w:val="center"/>
        <w:rPr>
          <w:rFonts w:ascii="Arial" w:hAnsi="Arial" w:cs="Arial"/>
          <w:sz w:val="36"/>
        </w:rPr>
      </w:pPr>
      <w:r>
        <w:rPr>
          <w:rFonts w:ascii="Arial" w:hAnsi="Arial" w:cs="Arial"/>
          <w:sz w:val="36"/>
        </w:rPr>
        <w:t>PSS*1*69</w:t>
      </w:r>
    </w:p>
    <w:p w14:paraId="16CBBFB1" w14:textId="77777777" w:rsidR="00945176" w:rsidRDefault="00945176">
      <w:pPr>
        <w:jc w:val="center"/>
        <w:rPr>
          <w:rFonts w:ascii="Arial" w:hAnsi="Arial" w:cs="Arial"/>
          <w:sz w:val="36"/>
        </w:rPr>
      </w:pPr>
      <w:r>
        <w:rPr>
          <w:rFonts w:ascii="Arial" w:hAnsi="Arial" w:cs="Arial"/>
          <w:sz w:val="36"/>
        </w:rPr>
        <w:t>OR*3*176</w:t>
      </w:r>
    </w:p>
    <w:p w14:paraId="21859EE0" w14:textId="77777777" w:rsidR="00945176" w:rsidRDefault="00945176">
      <w:pPr>
        <w:jc w:val="center"/>
        <w:rPr>
          <w:rFonts w:ascii="Arial" w:hAnsi="Arial" w:cs="Arial"/>
          <w:sz w:val="36"/>
        </w:rPr>
      </w:pPr>
      <w:r>
        <w:rPr>
          <w:rFonts w:ascii="Arial" w:hAnsi="Arial" w:cs="Arial"/>
          <w:sz w:val="36"/>
        </w:rPr>
        <w:t>PSO*7*132</w:t>
      </w:r>
    </w:p>
    <w:p w14:paraId="1E2CCC59" w14:textId="77777777" w:rsidR="00945176" w:rsidRDefault="00945176">
      <w:pPr>
        <w:jc w:val="center"/>
        <w:rPr>
          <w:rFonts w:ascii="Arial" w:hAnsi="Arial" w:cs="Arial"/>
          <w:sz w:val="36"/>
        </w:rPr>
      </w:pPr>
      <w:r>
        <w:rPr>
          <w:rFonts w:ascii="Arial" w:hAnsi="Arial" w:cs="Arial"/>
          <w:sz w:val="36"/>
        </w:rPr>
        <w:t>PSJ*5*107</w:t>
      </w:r>
    </w:p>
    <w:p w14:paraId="37A8250F" w14:textId="77777777" w:rsidR="00945176" w:rsidRDefault="00945176">
      <w:pPr>
        <w:jc w:val="center"/>
        <w:rPr>
          <w:rFonts w:ascii="Arial" w:hAnsi="Arial" w:cs="Arial"/>
          <w:sz w:val="36"/>
        </w:rPr>
      </w:pPr>
      <w:r>
        <w:rPr>
          <w:rFonts w:ascii="Arial" w:hAnsi="Arial" w:cs="Arial"/>
          <w:sz w:val="36"/>
        </w:rPr>
        <w:t>OR*3*190</w:t>
      </w:r>
    </w:p>
    <w:p w14:paraId="48A2892A" w14:textId="77777777" w:rsidR="00945176" w:rsidRDefault="00945176">
      <w:pPr>
        <w:pStyle w:val="Manual-TitlePage3VerRelDate"/>
        <w:rPr>
          <w:sz w:val="24"/>
        </w:rPr>
      </w:pPr>
      <w:r>
        <w:t>GMTS*2.7*65</w:t>
      </w:r>
    </w:p>
    <w:p w14:paraId="1E74EC7F" w14:textId="77777777" w:rsidR="00945176" w:rsidRDefault="00945176">
      <w:pPr>
        <w:pStyle w:val="Manual-TitlePage3VerRelDate"/>
        <w:rPr>
          <w:sz w:val="24"/>
        </w:rPr>
      </w:pPr>
    </w:p>
    <w:p w14:paraId="06A18E9F" w14:textId="77777777" w:rsidR="00945176" w:rsidRDefault="00945176">
      <w:pPr>
        <w:pStyle w:val="Manual-TitlePage3VerRelDate"/>
        <w:rPr>
          <w:rFonts w:cs="Arial"/>
          <w:sz w:val="24"/>
        </w:rPr>
      </w:pPr>
    </w:p>
    <w:p w14:paraId="7EE90C00" w14:textId="77777777" w:rsidR="00945176" w:rsidRDefault="00945176">
      <w:pPr>
        <w:pStyle w:val="Manual-TitlePage3VerRelDate"/>
        <w:rPr>
          <w:rFonts w:cs="Arial"/>
          <w:sz w:val="24"/>
        </w:rPr>
      </w:pPr>
    </w:p>
    <w:p w14:paraId="4D7E5C94" w14:textId="77777777" w:rsidR="00945176" w:rsidRDefault="00945176">
      <w:pPr>
        <w:jc w:val="center"/>
        <w:rPr>
          <w:rFonts w:ascii="Arial" w:hAnsi="Arial"/>
        </w:rPr>
      </w:pPr>
    </w:p>
    <w:p w14:paraId="03B267EB" w14:textId="77777777" w:rsidR="00945176" w:rsidRDefault="00945176">
      <w:pPr>
        <w:jc w:val="center"/>
        <w:rPr>
          <w:rFonts w:ascii="Arial" w:hAnsi="Arial"/>
        </w:rPr>
      </w:pPr>
    </w:p>
    <w:p w14:paraId="6E496727" w14:textId="30461C2F" w:rsidR="00945176" w:rsidRDefault="0020353B">
      <w:pPr>
        <w:rPr>
          <w:rFonts w:ascii="Arial" w:hAnsi="Arial"/>
        </w:rPr>
      </w:pPr>
      <w:r>
        <w:rPr>
          <w:noProof/>
        </w:rPr>
        <mc:AlternateContent>
          <mc:Choice Requires="wps">
            <w:drawing>
              <wp:anchor distT="0" distB="0" distL="114300" distR="114300" simplePos="0" relativeHeight="251658240" behindDoc="0" locked="0" layoutInCell="0" allowOverlap="1" wp14:anchorId="1448F50D" wp14:editId="7211CF2E">
                <wp:simplePos x="0" y="0"/>
                <wp:positionH relativeFrom="column">
                  <wp:posOffset>4114800</wp:posOffset>
                </wp:positionH>
                <wp:positionV relativeFrom="paragraph">
                  <wp:posOffset>67310</wp:posOffset>
                </wp:positionV>
                <wp:extent cx="1920240" cy="0"/>
                <wp:effectExtent l="9525" t="10160" r="13335" b="88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1A56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3pt" to="475.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4DEDA0D4" wp14:editId="03FA0696">
                <wp:simplePos x="0" y="0"/>
                <wp:positionH relativeFrom="column">
                  <wp:posOffset>0</wp:posOffset>
                </wp:positionH>
                <wp:positionV relativeFrom="paragraph">
                  <wp:posOffset>67310</wp:posOffset>
                </wp:positionV>
                <wp:extent cx="1828800" cy="0"/>
                <wp:effectExtent l="9525" t="10160" r="9525" b="889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1DBD6"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2in,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" o:allowincell="f" strokeweight=".5pt"/>
            </w:pict>
          </mc:Fallback>
        </mc:AlternateContent>
      </w:r>
      <w:r w:rsidR="00945176">
        <w:tab/>
      </w:r>
      <w:r w:rsidR="00945176">
        <w:tab/>
      </w:r>
      <w:r w:rsidR="00945176">
        <w:tab/>
      </w:r>
      <w:r w:rsidR="00945176">
        <w:tab/>
        <w:t xml:space="preserve">   </w:t>
      </w:r>
      <w:r w:rsidR="00945176">
        <w:rPr>
          <w:rFonts w:ascii="Arial" w:hAnsi="Arial"/>
        </w:rPr>
        <w:t>Department of Veterans Affairs</w:t>
      </w:r>
    </w:p>
    <w:p w14:paraId="110739A2" w14:textId="77777777" w:rsidR="00945176" w:rsidRDefault="00945176">
      <w:pPr>
        <w:jc w:val="center"/>
      </w:pPr>
      <w:smartTag w:uri="urn:schemas-microsoft-com:office:smarttags" w:element="place">
        <w:r>
          <w:rPr>
            <w:rFonts w:ascii="Arial" w:hAnsi="Arial"/>
            <w:b/>
          </w:rPr>
          <w:t>V</w:t>
        </w:r>
        <w:r>
          <w:rPr>
            <w:rFonts w:ascii="Arial" w:hAnsi="Arial"/>
            <w:bCs/>
            <w:i/>
            <w:iCs/>
            <w:sz w:val="20"/>
          </w:rPr>
          <w:t>IST</w:t>
        </w:r>
        <w:r>
          <w:rPr>
            <w:rFonts w:ascii="Arial" w:hAnsi="Arial"/>
            <w:b/>
          </w:rPr>
          <w:t>A</w:t>
        </w:r>
      </w:smartTag>
      <w:r>
        <w:rPr>
          <w:rFonts w:ascii="Arial" w:hAnsi="Arial"/>
          <w:bCs/>
        </w:rPr>
        <w:t xml:space="preserve"> </w:t>
      </w:r>
      <w:r>
        <w:rPr>
          <w:rFonts w:ascii="Arial" w:hAnsi="Arial"/>
        </w:rPr>
        <w:t>Health Systems Design &amp; Development</w:t>
      </w:r>
    </w:p>
    <w:p w14:paraId="5D3AB612" w14:textId="77777777" w:rsidR="00945176" w:rsidRDefault="00945176">
      <w:pPr>
        <w:spacing w:line="216" w:lineRule="auto"/>
      </w:pPr>
      <w:r>
        <w:br w:type="page"/>
      </w:r>
    </w:p>
    <w:p w14:paraId="3067AF8D" w14:textId="77777777" w:rsidR="00945176" w:rsidRDefault="00945176">
      <w:pPr>
        <w:spacing w:line="216" w:lineRule="auto"/>
      </w:pPr>
    </w:p>
    <w:p w14:paraId="14C673FD" w14:textId="77777777" w:rsidR="00945176" w:rsidRDefault="00945176">
      <w:pPr>
        <w:spacing w:line="216" w:lineRule="auto"/>
      </w:pPr>
    </w:p>
    <w:p w14:paraId="1C5C7A7E" w14:textId="77777777" w:rsidR="00945176" w:rsidRDefault="00945176">
      <w:pPr>
        <w:spacing w:line="216" w:lineRule="auto"/>
      </w:pPr>
    </w:p>
    <w:p w14:paraId="22D3F57D" w14:textId="77777777" w:rsidR="00945176" w:rsidRDefault="00945176">
      <w:pPr>
        <w:spacing w:line="216" w:lineRule="auto"/>
      </w:pPr>
    </w:p>
    <w:p w14:paraId="387D7B5A" w14:textId="77777777" w:rsidR="00945176" w:rsidRDefault="00945176">
      <w:pPr>
        <w:spacing w:line="216" w:lineRule="auto"/>
      </w:pPr>
    </w:p>
    <w:p w14:paraId="40F1F55A" w14:textId="77777777" w:rsidR="00945176" w:rsidRDefault="00945176">
      <w:pPr>
        <w:spacing w:line="216" w:lineRule="auto"/>
      </w:pPr>
    </w:p>
    <w:p w14:paraId="1D5E4661" w14:textId="77777777" w:rsidR="00945176" w:rsidRDefault="00945176">
      <w:pPr>
        <w:spacing w:line="216" w:lineRule="auto"/>
      </w:pPr>
    </w:p>
    <w:p w14:paraId="44BEB20F" w14:textId="77777777" w:rsidR="00945176" w:rsidRDefault="00945176">
      <w:pPr>
        <w:spacing w:line="216" w:lineRule="auto"/>
      </w:pPr>
    </w:p>
    <w:p w14:paraId="62C1B37A" w14:textId="77777777" w:rsidR="00945176" w:rsidRDefault="00945176">
      <w:pPr>
        <w:spacing w:line="216" w:lineRule="auto"/>
      </w:pPr>
    </w:p>
    <w:p w14:paraId="3C0F3AD8" w14:textId="77777777" w:rsidR="00945176" w:rsidRDefault="00945176">
      <w:pPr>
        <w:spacing w:line="216" w:lineRule="auto"/>
      </w:pPr>
    </w:p>
    <w:p w14:paraId="2F513D0C" w14:textId="77777777" w:rsidR="00945176" w:rsidRDefault="00945176">
      <w:pPr>
        <w:spacing w:line="216" w:lineRule="auto"/>
      </w:pPr>
    </w:p>
    <w:p w14:paraId="5A9FC143" w14:textId="77777777" w:rsidR="00945176" w:rsidRDefault="00945176">
      <w:pPr>
        <w:spacing w:line="216" w:lineRule="auto"/>
      </w:pPr>
    </w:p>
    <w:p w14:paraId="3DC60141" w14:textId="77777777" w:rsidR="00945176" w:rsidRDefault="00945176">
      <w:pPr>
        <w:spacing w:line="216" w:lineRule="auto"/>
      </w:pPr>
    </w:p>
    <w:p w14:paraId="702AF340" w14:textId="77777777" w:rsidR="00945176" w:rsidRDefault="00945176">
      <w:pPr>
        <w:spacing w:line="216" w:lineRule="auto"/>
      </w:pPr>
    </w:p>
    <w:p w14:paraId="3AC2D9E2" w14:textId="77777777" w:rsidR="00945176" w:rsidRDefault="00945176">
      <w:pPr>
        <w:spacing w:line="216" w:lineRule="auto"/>
      </w:pPr>
    </w:p>
    <w:p w14:paraId="602D81D9" w14:textId="77777777" w:rsidR="00945176" w:rsidRDefault="00945176">
      <w:pPr>
        <w:spacing w:line="216" w:lineRule="auto"/>
        <w:jc w:val="center"/>
        <w:rPr>
          <w:sz w:val="28"/>
        </w:rPr>
      </w:pPr>
    </w:p>
    <w:p w14:paraId="4CDB5E5D" w14:textId="77777777" w:rsidR="00945176" w:rsidRDefault="00945176">
      <w:pPr>
        <w:spacing w:line="216" w:lineRule="auto"/>
      </w:pPr>
    </w:p>
    <w:p w14:paraId="16BFEB48" w14:textId="77777777" w:rsidR="00945176" w:rsidRDefault="00945176">
      <w:pPr>
        <w:spacing w:line="216" w:lineRule="auto"/>
      </w:pPr>
    </w:p>
    <w:p w14:paraId="5BB1E64C" w14:textId="77777777" w:rsidR="00945176" w:rsidRDefault="00945176">
      <w:pPr>
        <w:spacing w:line="216" w:lineRule="auto"/>
      </w:pPr>
    </w:p>
    <w:p w14:paraId="52DCD3D7" w14:textId="77777777" w:rsidR="00945176" w:rsidRDefault="00945176">
      <w:pPr>
        <w:spacing w:line="216" w:lineRule="auto"/>
      </w:pPr>
    </w:p>
    <w:p w14:paraId="7CB7BDF6" w14:textId="77777777" w:rsidR="00945176" w:rsidRDefault="00945176">
      <w:pPr>
        <w:spacing w:line="216" w:lineRule="auto"/>
        <w:sectPr w:rsidR="0094517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fmt="lowerRoman" w:start="1"/>
          <w:cols w:space="720"/>
          <w:titlePg/>
        </w:sectPr>
      </w:pPr>
    </w:p>
    <w:p w14:paraId="2FFF84EC" w14:textId="77777777" w:rsidR="00945176" w:rsidRDefault="00945176">
      <w:pPr>
        <w:spacing w:line="216" w:lineRule="auto"/>
        <w:rPr>
          <w:rFonts w:ascii="Arial" w:hAnsi="Arial"/>
          <w:b/>
          <w:sz w:val="36"/>
        </w:rPr>
      </w:pPr>
      <w:r>
        <w:rPr>
          <w:rFonts w:ascii="Arial" w:hAnsi="Arial"/>
          <w:b/>
          <w:sz w:val="36"/>
        </w:rPr>
        <w:t>Table of Contents</w:t>
      </w:r>
    </w:p>
    <w:p w14:paraId="789B23A1" w14:textId="77777777" w:rsidR="00945176" w:rsidRDefault="00945176"/>
    <w:p w14:paraId="72B2C5C8" w14:textId="77777777" w:rsidR="00945176" w:rsidRDefault="00945176">
      <w:pPr>
        <w:pStyle w:val="TOC1"/>
        <w:tabs>
          <w:tab w:val="left" w:pos="720"/>
          <w:tab w:val="right" w:leader="dot" w:pos="9350"/>
        </w:tabs>
        <w:rPr>
          <w:b w:val="0"/>
          <w:noProof/>
          <w:sz w:val="24"/>
          <w:szCs w:val="24"/>
        </w:rPr>
      </w:pPr>
      <w:r>
        <w:fldChar w:fldCharType="begin"/>
      </w:r>
      <w:r>
        <w:instrText xml:space="preserve"> TOC \o "1-3" \h \z </w:instrText>
      </w:r>
      <w:r>
        <w:fldChar w:fldCharType="separate"/>
      </w:r>
      <w:hyperlink w:anchor="_Toc70754723" w:history="1">
        <w:r>
          <w:rPr>
            <w:rStyle w:val="Hyperlink"/>
            <w:noProof/>
            <w:szCs w:val="36"/>
          </w:rPr>
          <w:t>1.</w:t>
        </w:r>
        <w:r>
          <w:rPr>
            <w:b w:val="0"/>
            <w:noProof/>
            <w:sz w:val="24"/>
            <w:szCs w:val="24"/>
          </w:rPr>
          <w:tab/>
        </w:r>
        <w:r>
          <w:rPr>
            <w:rStyle w:val="Hyperlink"/>
            <w:noProof/>
            <w:szCs w:val="36"/>
          </w:rPr>
          <w:t>Introduction</w:t>
        </w:r>
        <w:r>
          <w:rPr>
            <w:noProof/>
            <w:webHidden/>
          </w:rPr>
          <w:tab/>
        </w:r>
        <w:r>
          <w:rPr>
            <w:noProof/>
            <w:webHidden/>
          </w:rPr>
          <w:fldChar w:fldCharType="begin"/>
        </w:r>
        <w:r>
          <w:rPr>
            <w:noProof/>
            <w:webHidden/>
          </w:rPr>
          <w:instrText xml:space="preserve"> PAGEREF _Toc70754723 \h </w:instrText>
        </w:r>
        <w:r>
          <w:rPr>
            <w:noProof/>
            <w:webHidden/>
          </w:rPr>
        </w:r>
        <w:r>
          <w:rPr>
            <w:noProof/>
            <w:webHidden/>
          </w:rPr>
          <w:fldChar w:fldCharType="separate"/>
        </w:r>
        <w:r>
          <w:rPr>
            <w:noProof/>
            <w:webHidden/>
          </w:rPr>
          <w:t>1</w:t>
        </w:r>
        <w:r>
          <w:rPr>
            <w:noProof/>
            <w:webHidden/>
          </w:rPr>
          <w:fldChar w:fldCharType="end"/>
        </w:r>
      </w:hyperlink>
    </w:p>
    <w:p w14:paraId="4F5A71E2" w14:textId="77777777" w:rsidR="00945176" w:rsidRDefault="0020353B">
      <w:pPr>
        <w:pStyle w:val="TOC1"/>
        <w:tabs>
          <w:tab w:val="left" w:pos="720"/>
          <w:tab w:val="right" w:leader="dot" w:pos="9350"/>
        </w:tabs>
        <w:rPr>
          <w:b w:val="0"/>
          <w:noProof/>
          <w:sz w:val="24"/>
          <w:szCs w:val="24"/>
        </w:rPr>
      </w:pPr>
      <w:hyperlink w:anchor="_Toc70754724" w:history="1">
        <w:r w:rsidR="00945176">
          <w:rPr>
            <w:rStyle w:val="Hyperlink"/>
            <w:noProof/>
            <w:szCs w:val="36"/>
          </w:rPr>
          <w:t>2.</w:t>
        </w:r>
        <w:r w:rsidR="00945176">
          <w:rPr>
            <w:b w:val="0"/>
            <w:noProof/>
            <w:sz w:val="24"/>
            <w:szCs w:val="24"/>
          </w:rPr>
          <w:tab/>
        </w:r>
        <w:r w:rsidR="00945176">
          <w:rPr>
            <w:rStyle w:val="Hyperlink"/>
            <w:noProof/>
            <w:szCs w:val="36"/>
          </w:rPr>
          <w:t>Pharmacy Data Management</w:t>
        </w:r>
        <w:r w:rsidR="00945176">
          <w:rPr>
            <w:noProof/>
            <w:webHidden/>
          </w:rPr>
          <w:tab/>
        </w:r>
        <w:r w:rsidR="00945176">
          <w:rPr>
            <w:noProof/>
            <w:webHidden/>
          </w:rPr>
          <w:fldChar w:fldCharType="begin"/>
        </w:r>
        <w:r w:rsidR="00945176">
          <w:rPr>
            <w:noProof/>
            <w:webHidden/>
          </w:rPr>
          <w:instrText xml:space="preserve"> PAGEREF _Toc70754724 \h </w:instrText>
        </w:r>
        <w:r w:rsidR="00945176">
          <w:rPr>
            <w:noProof/>
            <w:webHidden/>
          </w:rPr>
        </w:r>
        <w:r w:rsidR="00945176">
          <w:rPr>
            <w:noProof/>
            <w:webHidden/>
          </w:rPr>
          <w:fldChar w:fldCharType="separate"/>
        </w:r>
        <w:r w:rsidR="00945176">
          <w:rPr>
            <w:noProof/>
            <w:webHidden/>
          </w:rPr>
          <w:t>3</w:t>
        </w:r>
        <w:r w:rsidR="00945176">
          <w:rPr>
            <w:noProof/>
            <w:webHidden/>
          </w:rPr>
          <w:fldChar w:fldCharType="end"/>
        </w:r>
      </w:hyperlink>
    </w:p>
    <w:p w14:paraId="5BCFB80D" w14:textId="77777777" w:rsidR="00945176" w:rsidRDefault="0020353B">
      <w:pPr>
        <w:pStyle w:val="TOC2"/>
        <w:tabs>
          <w:tab w:val="left" w:pos="960"/>
          <w:tab w:val="right" w:leader="dot" w:pos="9350"/>
        </w:tabs>
        <w:rPr>
          <w:noProof/>
          <w:szCs w:val="24"/>
        </w:rPr>
      </w:pPr>
      <w:hyperlink w:anchor="_Toc70754725" w:history="1">
        <w:r w:rsidR="00945176">
          <w:rPr>
            <w:rStyle w:val="Hyperlink"/>
            <w:noProof/>
            <w:szCs w:val="28"/>
          </w:rPr>
          <w:t>2.1.</w:t>
        </w:r>
        <w:r w:rsidR="00945176">
          <w:rPr>
            <w:noProof/>
            <w:szCs w:val="24"/>
          </w:rPr>
          <w:tab/>
        </w:r>
        <w:r w:rsidR="00945176">
          <w:rPr>
            <w:rStyle w:val="Hyperlink"/>
            <w:noProof/>
            <w:szCs w:val="28"/>
          </w:rPr>
          <w:t>Overview</w:t>
        </w:r>
        <w:r w:rsidR="00945176">
          <w:rPr>
            <w:noProof/>
            <w:webHidden/>
          </w:rPr>
          <w:tab/>
        </w:r>
        <w:r w:rsidR="00945176">
          <w:rPr>
            <w:noProof/>
            <w:webHidden/>
          </w:rPr>
          <w:fldChar w:fldCharType="begin"/>
        </w:r>
        <w:r w:rsidR="00945176">
          <w:rPr>
            <w:noProof/>
            <w:webHidden/>
          </w:rPr>
          <w:instrText xml:space="preserve"> PAGEREF _Toc70754725 \h </w:instrText>
        </w:r>
        <w:r w:rsidR="00945176">
          <w:rPr>
            <w:noProof/>
            <w:webHidden/>
          </w:rPr>
        </w:r>
        <w:r w:rsidR="00945176">
          <w:rPr>
            <w:noProof/>
            <w:webHidden/>
          </w:rPr>
          <w:fldChar w:fldCharType="separate"/>
        </w:r>
        <w:r w:rsidR="00945176">
          <w:rPr>
            <w:noProof/>
            <w:webHidden/>
          </w:rPr>
          <w:t>3</w:t>
        </w:r>
        <w:r w:rsidR="00945176">
          <w:rPr>
            <w:noProof/>
            <w:webHidden/>
          </w:rPr>
          <w:fldChar w:fldCharType="end"/>
        </w:r>
      </w:hyperlink>
    </w:p>
    <w:p w14:paraId="4AD4B977" w14:textId="77777777" w:rsidR="00945176" w:rsidRDefault="0020353B">
      <w:pPr>
        <w:pStyle w:val="TOC2"/>
        <w:tabs>
          <w:tab w:val="left" w:pos="960"/>
          <w:tab w:val="right" w:leader="dot" w:pos="9350"/>
        </w:tabs>
        <w:rPr>
          <w:noProof/>
          <w:szCs w:val="24"/>
        </w:rPr>
      </w:pPr>
      <w:hyperlink w:anchor="_Toc70754726" w:history="1">
        <w:r w:rsidR="00945176">
          <w:rPr>
            <w:rStyle w:val="Hyperlink"/>
            <w:noProof/>
            <w:szCs w:val="28"/>
          </w:rPr>
          <w:t>2.2.</w:t>
        </w:r>
        <w:r w:rsidR="00945176">
          <w:rPr>
            <w:noProof/>
            <w:szCs w:val="24"/>
          </w:rPr>
          <w:tab/>
        </w:r>
        <w:r w:rsidR="00945176">
          <w:rPr>
            <w:rStyle w:val="Hyperlink"/>
            <w:noProof/>
            <w:szCs w:val="28"/>
          </w:rPr>
          <w:t>Features, Functions and Enhancements</w:t>
        </w:r>
        <w:r w:rsidR="00945176">
          <w:rPr>
            <w:noProof/>
            <w:webHidden/>
          </w:rPr>
          <w:tab/>
        </w:r>
        <w:r w:rsidR="00945176">
          <w:rPr>
            <w:noProof/>
            <w:webHidden/>
          </w:rPr>
          <w:fldChar w:fldCharType="begin"/>
        </w:r>
        <w:r w:rsidR="00945176">
          <w:rPr>
            <w:noProof/>
            <w:webHidden/>
          </w:rPr>
          <w:instrText xml:space="preserve"> PAGEREF _Toc70754726 \h </w:instrText>
        </w:r>
        <w:r w:rsidR="00945176">
          <w:rPr>
            <w:noProof/>
            <w:webHidden/>
          </w:rPr>
        </w:r>
        <w:r w:rsidR="00945176">
          <w:rPr>
            <w:noProof/>
            <w:webHidden/>
          </w:rPr>
          <w:fldChar w:fldCharType="separate"/>
        </w:r>
        <w:r w:rsidR="00945176">
          <w:rPr>
            <w:noProof/>
            <w:webHidden/>
          </w:rPr>
          <w:t>3</w:t>
        </w:r>
        <w:r w:rsidR="00945176">
          <w:rPr>
            <w:noProof/>
            <w:webHidden/>
          </w:rPr>
          <w:fldChar w:fldCharType="end"/>
        </w:r>
      </w:hyperlink>
    </w:p>
    <w:p w14:paraId="5DDBF5E7" w14:textId="77777777" w:rsidR="00945176" w:rsidRDefault="0020353B">
      <w:pPr>
        <w:pStyle w:val="TOC2"/>
        <w:tabs>
          <w:tab w:val="left" w:pos="960"/>
          <w:tab w:val="right" w:leader="dot" w:pos="9350"/>
        </w:tabs>
        <w:rPr>
          <w:noProof/>
          <w:szCs w:val="24"/>
        </w:rPr>
      </w:pPr>
      <w:hyperlink w:anchor="_Toc70754727" w:history="1">
        <w:r w:rsidR="00945176">
          <w:rPr>
            <w:rStyle w:val="Hyperlink"/>
            <w:noProof/>
            <w:szCs w:val="28"/>
          </w:rPr>
          <w:t>2.3.</w:t>
        </w:r>
        <w:r w:rsidR="00945176">
          <w:rPr>
            <w:noProof/>
            <w:szCs w:val="24"/>
          </w:rPr>
          <w:tab/>
        </w:r>
        <w:r w:rsidR="00945176">
          <w:rPr>
            <w:rStyle w:val="Hyperlink"/>
            <w:noProof/>
            <w:szCs w:val="28"/>
          </w:rPr>
          <w:t>Files and Fields</w:t>
        </w:r>
        <w:r w:rsidR="00945176">
          <w:rPr>
            <w:noProof/>
            <w:webHidden/>
          </w:rPr>
          <w:tab/>
        </w:r>
        <w:r w:rsidR="00945176">
          <w:rPr>
            <w:noProof/>
            <w:webHidden/>
          </w:rPr>
          <w:fldChar w:fldCharType="begin"/>
        </w:r>
        <w:r w:rsidR="00945176">
          <w:rPr>
            <w:noProof/>
            <w:webHidden/>
          </w:rPr>
          <w:instrText xml:space="preserve"> PAGEREF _Toc70754727 \h </w:instrText>
        </w:r>
        <w:r w:rsidR="00945176">
          <w:rPr>
            <w:noProof/>
            <w:webHidden/>
          </w:rPr>
        </w:r>
        <w:r w:rsidR="00945176">
          <w:rPr>
            <w:noProof/>
            <w:webHidden/>
          </w:rPr>
          <w:fldChar w:fldCharType="separate"/>
        </w:r>
        <w:r w:rsidR="00945176">
          <w:rPr>
            <w:noProof/>
            <w:webHidden/>
          </w:rPr>
          <w:t>4</w:t>
        </w:r>
        <w:r w:rsidR="00945176">
          <w:rPr>
            <w:noProof/>
            <w:webHidden/>
          </w:rPr>
          <w:fldChar w:fldCharType="end"/>
        </w:r>
      </w:hyperlink>
    </w:p>
    <w:p w14:paraId="5A75796E" w14:textId="77777777" w:rsidR="00945176" w:rsidRDefault="0020353B">
      <w:pPr>
        <w:pStyle w:val="TOC2"/>
        <w:tabs>
          <w:tab w:val="left" w:pos="960"/>
          <w:tab w:val="right" w:leader="dot" w:pos="9350"/>
        </w:tabs>
        <w:rPr>
          <w:noProof/>
          <w:szCs w:val="24"/>
        </w:rPr>
      </w:pPr>
      <w:hyperlink w:anchor="_Toc70754728" w:history="1">
        <w:r w:rsidR="00945176">
          <w:rPr>
            <w:rStyle w:val="Hyperlink"/>
            <w:noProof/>
            <w:szCs w:val="28"/>
          </w:rPr>
          <w:t>2.4.</w:t>
        </w:r>
        <w:r w:rsidR="00945176">
          <w:rPr>
            <w:noProof/>
            <w:szCs w:val="24"/>
          </w:rPr>
          <w:tab/>
        </w:r>
        <w:r w:rsidR="00945176">
          <w:rPr>
            <w:rStyle w:val="Hyperlink"/>
            <w:noProof/>
            <w:szCs w:val="28"/>
          </w:rPr>
          <w:t>Other Functionality</w:t>
        </w:r>
        <w:r w:rsidR="00945176">
          <w:rPr>
            <w:noProof/>
            <w:webHidden/>
          </w:rPr>
          <w:tab/>
        </w:r>
        <w:r w:rsidR="00945176">
          <w:rPr>
            <w:noProof/>
            <w:webHidden/>
          </w:rPr>
          <w:fldChar w:fldCharType="begin"/>
        </w:r>
        <w:r w:rsidR="00945176">
          <w:rPr>
            <w:noProof/>
            <w:webHidden/>
          </w:rPr>
          <w:instrText xml:space="preserve"> PAGEREF _Toc70754728 \h </w:instrText>
        </w:r>
        <w:r w:rsidR="00945176">
          <w:rPr>
            <w:noProof/>
            <w:webHidden/>
          </w:rPr>
        </w:r>
        <w:r w:rsidR="00945176">
          <w:rPr>
            <w:noProof/>
            <w:webHidden/>
          </w:rPr>
          <w:fldChar w:fldCharType="separate"/>
        </w:r>
        <w:r w:rsidR="00945176">
          <w:rPr>
            <w:noProof/>
            <w:webHidden/>
          </w:rPr>
          <w:t>5</w:t>
        </w:r>
        <w:r w:rsidR="00945176">
          <w:rPr>
            <w:noProof/>
            <w:webHidden/>
          </w:rPr>
          <w:fldChar w:fldCharType="end"/>
        </w:r>
      </w:hyperlink>
    </w:p>
    <w:p w14:paraId="67C05AFB" w14:textId="77777777" w:rsidR="00945176" w:rsidRDefault="0020353B">
      <w:pPr>
        <w:pStyle w:val="TOC1"/>
        <w:tabs>
          <w:tab w:val="left" w:pos="720"/>
          <w:tab w:val="right" w:leader="dot" w:pos="9350"/>
        </w:tabs>
        <w:rPr>
          <w:b w:val="0"/>
          <w:noProof/>
          <w:sz w:val="24"/>
          <w:szCs w:val="24"/>
        </w:rPr>
      </w:pPr>
      <w:hyperlink w:anchor="_Toc70754729" w:history="1">
        <w:r w:rsidR="00945176">
          <w:rPr>
            <w:rStyle w:val="Hyperlink"/>
            <w:noProof/>
            <w:szCs w:val="36"/>
          </w:rPr>
          <w:t>3.</w:t>
        </w:r>
        <w:r w:rsidR="00945176">
          <w:rPr>
            <w:b w:val="0"/>
            <w:noProof/>
            <w:sz w:val="24"/>
            <w:szCs w:val="24"/>
          </w:rPr>
          <w:tab/>
        </w:r>
        <w:r w:rsidR="00945176">
          <w:rPr>
            <w:rStyle w:val="Hyperlink"/>
            <w:noProof/>
            <w:szCs w:val="36"/>
          </w:rPr>
          <w:t>Outpatient Pharmacy</w:t>
        </w:r>
        <w:r w:rsidR="00945176">
          <w:rPr>
            <w:noProof/>
            <w:webHidden/>
          </w:rPr>
          <w:tab/>
        </w:r>
        <w:r w:rsidR="00945176">
          <w:rPr>
            <w:noProof/>
            <w:webHidden/>
          </w:rPr>
          <w:fldChar w:fldCharType="begin"/>
        </w:r>
        <w:r w:rsidR="00945176">
          <w:rPr>
            <w:noProof/>
            <w:webHidden/>
          </w:rPr>
          <w:instrText xml:space="preserve"> PAGEREF _Toc70754729 \h </w:instrText>
        </w:r>
        <w:r w:rsidR="00945176">
          <w:rPr>
            <w:noProof/>
            <w:webHidden/>
          </w:rPr>
        </w:r>
        <w:r w:rsidR="00945176">
          <w:rPr>
            <w:noProof/>
            <w:webHidden/>
          </w:rPr>
          <w:fldChar w:fldCharType="separate"/>
        </w:r>
        <w:r w:rsidR="00945176">
          <w:rPr>
            <w:noProof/>
            <w:webHidden/>
          </w:rPr>
          <w:t>7</w:t>
        </w:r>
        <w:r w:rsidR="00945176">
          <w:rPr>
            <w:noProof/>
            <w:webHidden/>
          </w:rPr>
          <w:fldChar w:fldCharType="end"/>
        </w:r>
      </w:hyperlink>
    </w:p>
    <w:p w14:paraId="596F5035" w14:textId="77777777" w:rsidR="00945176" w:rsidRDefault="0020353B">
      <w:pPr>
        <w:pStyle w:val="TOC2"/>
        <w:tabs>
          <w:tab w:val="left" w:pos="960"/>
          <w:tab w:val="right" w:leader="dot" w:pos="9350"/>
        </w:tabs>
        <w:rPr>
          <w:noProof/>
          <w:szCs w:val="24"/>
        </w:rPr>
      </w:pPr>
      <w:hyperlink w:anchor="_Toc70754730" w:history="1">
        <w:r w:rsidR="00945176">
          <w:rPr>
            <w:rStyle w:val="Hyperlink"/>
            <w:noProof/>
            <w:szCs w:val="28"/>
          </w:rPr>
          <w:t>3.1.</w:t>
        </w:r>
        <w:r w:rsidR="00945176">
          <w:rPr>
            <w:noProof/>
            <w:szCs w:val="24"/>
          </w:rPr>
          <w:tab/>
        </w:r>
        <w:r w:rsidR="00945176">
          <w:rPr>
            <w:rStyle w:val="Hyperlink"/>
            <w:noProof/>
            <w:szCs w:val="28"/>
          </w:rPr>
          <w:t>Overview</w:t>
        </w:r>
        <w:r w:rsidR="00945176">
          <w:rPr>
            <w:noProof/>
            <w:webHidden/>
          </w:rPr>
          <w:tab/>
        </w:r>
        <w:r w:rsidR="00945176">
          <w:rPr>
            <w:noProof/>
            <w:webHidden/>
          </w:rPr>
          <w:fldChar w:fldCharType="begin"/>
        </w:r>
        <w:r w:rsidR="00945176">
          <w:rPr>
            <w:noProof/>
            <w:webHidden/>
          </w:rPr>
          <w:instrText xml:space="preserve"> PAGEREF _Toc70754730 \h </w:instrText>
        </w:r>
        <w:r w:rsidR="00945176">
          <w:rPr>
            <w:noProof/>
            <w:webHidden/>
          </w:rPr>
        </w:r>
        <w:r w:rsidR="00945176">
          <w:rPr>
            <w:noProof/>
            <w:webHidden/>
          </w:rPr>
          <w:fldChar w:fldCharType="separate"/>
        </w:r>
        <w:r w:rsidR="00945176">
          <w:rPr>
            <w:noProof/>
            <w:webHidden/>
          </w:rPr>
          <w:t>7</w:t>
        </w:r>
        <w:r w:rsidR="00945176">
          <w:rPr>
            <w:noProof/>
            <w:webHidden/>
          </w:rPr>
          <w:fldChar w:fldCharType="end"/>
        </w:r>
      </w:hyperlink>
    </w:p>
    <w:p w14:paraId="1E64F937" w14:textId="77777777" w:rsidR="00945176" w:rsidRDefault="0020353B">
      <w:pPr>
        <w:pStyle w:val="TOC2"/>
        <w:tabs>
          <w:tab w:val="left" w:pos="960"/>
          <w:tab w:val="right" w:leader="dot" w:pos="9350"/>
        </w:tabs>
        <w:rPr>
          <w:noProof/>
          <w:szCs w:val="24"/>
        </w:rPr>
      </w:pPr>
      <w:hyperlink w:anchor="_Toc70754731" w:history="1">
        <w:r w:rsidR="00945176">
          <w:rPr>
            <w:rStyle w:val="Hyperlink"/>
            <w:noProof/>
            <w:szCs w:val="28"/>
          </w:rPr>
          <w:t>3.2.</w:t>
        </w:r>
        <w:r w:rsidR="00945176">
          <w:rPr>
            <w:noProof/>
            <w:szCs w:val="24"/>
          </w:rPr>
          <w:tab/>
        </w:r>
        <w:r w:rsidR="00945176">
          <w:rPr>
            <w:rStyle w:val="Hyperlink"/>
            <w:noProof/>
            <w:szCs w:val="28"/>
          </w:rPr>
          <w:t>Features, Functions, and Enhancements</w:t>
        </w:r>
        <w:r w:rsidR="00945176">
          <w:rPr>
            <w:noProof/>
            <w:webHidden/>
          </w:rPr>
          <w:tab/>
        </w:r>
        <w:r w:rsidR="00945176">
          <w:rPr>
            <w:noProof/>
            <w:webHidden/>
          </w:rPr>
          <w:fldChar w:fldCharType="begin"/>
        </w:r>
        <w:r w:rsidR="00945176">
          <w:rPr>
            <w:noProof/>
            <w:webHidden/>
          </w:rPr>
          <w:instrText xml:space="preserve"> PAGEREF _Toc70754731 \h </w:instrText>
        </w:r>
        <w:r w:rsidR="00945176">
          <w:rPr>
            <w:noProof/>
            <w:webHidden/>
          </w:rPr>
        </w:r>
        <w:r w:rsidR="00945176">
          <w:rPr>
            <w:noProof/>
            <w:webHidden/>
          </w:rPr>
          <w:fldChar w:fldCharType="separate"/>
        </w:r>
        <w:r w:rsidR="00945176">
          <w:rPr>
            <w:noProof/>
            <w:webHidden/>
          </w:rPr>
          <w:t>7</w:t>
        </w:r>
        <w:r w:rsidR="00945176">
          <w:rPr>
            <w:noProof/>
            <w:webHidden/>
          </w:rPr>
          <w:fldChar w:fldCharType="end"/>
        </w:r>
      </w:hyperlink>
    </w:p>
    <w:p w14:paraId="22B98567" w14:textId="77777777" w:rsidR="00945176" w:rsidRDefault="0020353B">
      <w:pPr>
        <w:pStyle w:val="TOC2"/>
        <w:tabs>
          <w:tab w:val="left" w:pos="960"/>
          <w:tab w:val="right" w:leader="dot" w:pos="9350"/>
        </w:tabs>
        <w:rPr>
          <w:noProof/>
          <w:szCs w:val="24"/>
        </w:rPr>
      </w:pPr>
      <w:hyperlink w:anchor="_Toc70754732" w:history="1">
        <w:r w:rsidR="00945176">
          <w:rPr>
            <w:rStyle w:val="Hyperlink"/>
            <w:noProof/>
            <w:szCs w:val="28"/>
          </w:rPr>
          <w:t>3.3.</w:t>
        </w:r>
        <w:r w:rsidR="00945176">
          <w:rPr>
            <w:noProof/>
            <w:szCs w:val="24"/>
          </w:rPr>
          <w:tab/>
        </w:r>
        <w:r w:rsidR="00945176">
          <w:rPr>
            <w:rStyle w:val="Hyperlink"/>
            <w:noProof/>
            <w:szCs w:val="28"/>
          </w:rPr>
          <w:t>Files and Fields</w:t>
        </w:r>
        <w:r w:rsidR="00945176">
          <w:rPr>
            <w:noProof/>
            <w:webHidden/>
          </w:rPr>
          <w:tab/>
        </w:r>
        <w:r w:rsidR="00945176">
          <w:rPr>
            <w:noProof/>
            <w:webHidden/>
          </w:rPr>
          <w:fldChar w:fldCharType="begin"/>
        </w:r>
        <w:r w:rsidR="00945176">
          <w:rPr>
            <w:noProof/>
            <w:webHidden/>
          </w:rPr>
          <w:instrText xml:space="preserve"> PAGEREF _Toc70754732 \h </w:instrText>
        </w:r>
        <w:r w:rsidR="00945176">
          <w:rPr>
            <w:noProof/>
            <w:webHidden/>
          </w:rPr>
        </w:r>
        <w:r w:rsidR="00945176">
          <w:rPr>
            <w:noProof/>
            <w:webHidden/>
          </w:rPr>
          <w:fldChar w:fldCharType="separate"/>
        </w:r>
        <w:r w:rsidR="00945176">
          <w:rPr>
            <w:noProof/>
            <w:webHidden/>
          </w:rPr>
          <w:t>8</w:t>
        </w:r>
        <w:r w:rsidR="00945176">
          <w:rPr>
            <w:noProof/>
            <w:webHidden/>
          </w:rPr>
          <w:fldChar w:fldCharType="end"/>
        </w:r>
      </w:hyperlink>
    </w:p>
    <w:p w14:paraId="423F92C4" w14:textId="77777777" w:rsidR="00945176" w:rsidRDefault="0020353B">
      <w:pPr>
        <w:pStyle w:val="TOC2"/>
        <w:tabs>
          <w:tab w:val="left" w:pos="960"/>
          <w:tab w:val="right" w:leader="dot" w:pos="9350"/>
        </w:tabs>
        <w:rPr>
          <w:noProof/>
          <w:szCs w:val="24"/>
        </w:rPr>
      </w:pPr>
      <w:hyperlink w:anchor="_Toc70754733" w:history="1">
        <w:r w:rsidR="00945176">
          <w:rPr>
            <w:rStyle w:val="Hyperlink"/>
            <w:noProof/>
            <w:szCs w:val="28"/>
          </w:rPr>
          <w:t>3.4.</w:t>
        </w:r>
        <w:r w:rsidR="00945176">
          <w:rPr>
            <w:noProof/>
            <w:szCs w:val="24"/>
          </w:rPr>
          <w:tab/>
        </w:r>
        <w:r w:rsidR="00945176">
          <w:rPr>
            <w:rStyle w:val="Hyperlink"/>
            <w:noProof/>
            <w:szCs w:val="28"/>
          </w:rPr>
          <w:t>Other Functionality</w:t>
        </w:r>
        <w:r w:rsidR="00945176">
          <w:rPr>
            <w:noProof/>
            <w:webHidden/>
          </w:rPr>
          <w:tab/>
        </w:r>
        <w:r w:rsidR="00945176">
          <w:rPr>
            <w:noProof/>
            <w:webHidden/>
          </w:rPr>
          <w:fldChar w:fldCharType="begin"/>
        </w:r>
        <w:r w:rsidR="00945176">
          <w:rPr>
            <w:noProof/>
            <w:webHidden/>
          </w:rPr>
          <w:instrText xml:space="preserve"> PAGEREF _Toc70754733 \h </w:instrText>
        </w:r>
        <w:r w:rsidR="00945176">
          <w:rPr>
            <w:noProof/>
            <w:webHidden/>
          </w:rPr>
        </w:r>
        <w:r w:rsidR="00945176">
          <w:rPr>
            <w:noProof/>
            <w:webHidden/>
          </w:rPr>
          <w:fldChar w:fldCharType="separate"/>
        </w:r>
        <w:r w:rsidR="00945176">
          <w:rPr>
            <w:noProof/>
            <w:webHidden/>
          </w:rPr>
          <w:t>9</w:t>
        </w:r>
        <w:r w:rsidR="00945176">
          <w:rPr>
            <w:noProof/>
            <w:webHidden/>
          </w:rPr>
          <w:fldChar w:fldCharType="end"/>
        </w:r>
      </w:hyperlink>
    </w:p>
    <w:p w14:paraId="1BEE3495" w14:textId="77777777" w:rsidR="00945176" w:rsidRDefault="0020353B">
      <w:pPr>
        <w:pStyle w:val="TOC1"/>
        <w:tabs>
          <w:tab w:val="left" w:pos="720"/>
          <w:tab w:val="right" w:leader="dot" w:pos="9350"/>
        </w:tabs>
        <w:rPr>
          <w:b w:val="0"/>
          <w:noProof/>
          <w:sz w:val="24"/>
          <w:szCs w:val="24"/>
        </w:rPr>
      </w:pPr>
      <w:hyperlink w:anchor="_Toc70754734" w:history="1">
        <w:r w:rsidR="00945176">
          <w:rPr>
            <w:rStyle w:val="Hyperlink"/>
            <w:noProof/>
            <w:szCs w:val="36"/>
          </w:rPr>
          <w:t>4.</w:t>
        </w:r>
        <w:r w:rsidR="00945176">
          <w:rPr>
            <w:b w:val="0"/>
            <w:noProof/>
            <w:sz w:val="24"/>
            <w:szCs w:val="24"/>
          </w:rPr>
          <w:tab/>
        </w:r>
        <w:r w:rsidR="00945176">
          <w:rPr>
            <w:rStyle w:val="Hyperlink"/>
            <w:noProof/>
            <w:szCs w:val="36"/>
          </w:rPr>
          <w:t>Inpatient Medications</w:t>
        </w:r>
        <w:r w:rsidR="00945176">
          <w:rPr>
            <w:noProof/>
            <w:webHidden/>
          </w:rPr>
          <w:tab/>
        </w:r>
        <w:r w:rsidR="00945176">
          <w:rPr>
            <w:noProof/>
            <w:webHidden/>
          </w:rPr>
          <w:fldChar w:fldCharType="begin"/>
        </w:r>
        <w:r w:rsidR="00945176">
          <w:rPr>
            <w:noProof/>
            <w:webHidden/>
          </w:rPr>
          <w:instrText xml:space="preserve"> PAGEREF _Toc70754734 \h </w:instrText>
        </w:r>
        <w:r w:rsidR="00945176">
          <w:rPr>
            <w:noProof/>
            <w:webHidden/>
          </w:rPr>
        </w:r>
        <w:r w:rsidR="00945176">
          <w:rPr>
            <w:noProof/>
            <w:webHidden/>
          </w:rPr>
          <w:fldChar w:fldCharType="separate"/>
        </w:r>
        <w:r w:rsidR="00945176">
          <w:rPr>
            <w:noProof/>
            <w:webHidden/>
          </w:rPr>
          <w:t>11</w:t>
        </w:r>
        <w:r w:rsidR="00945176">
          <w:rPr>
            <w:noProof/>
            <w:webHidden/>
          </w:rPr>
          <w:fldChar w:fldCharType="end"/>
        </w:r>
      </w:hyperlink>
    </w:p>
    <w:p w14:paraId="1C6407A1" w14:textId="77777777" w:rsidR="00945176" w:rsidRDefault="0020353B">
      <w:pPr>
        <w:pStyle w:val="TOC2"/>
        <w:tabs>
          <w:tab w:val="left" w:pos="960"/>
          <w:tab w:val="right" w:leader="dot" w:pos="9350"/>
        </w:tabs>
        <w:rPr>
          <w:noProof/>
          <w:szCs w:val="24"/>
        </w:rPr>
      </w:pPr>
      <w:hyperlink w:anchor="_Toc70754735" w:history="1">
        <w:r w:rsidR="00945176">
          <w:rPr>
            <w:rStyle w:val="Hyperlink"/>
            <w:noProof/>
            <w:szCs w:val="28"/>
          </w:rPr>
          <w:t>4.1.</w:t>
        </w:r>
        <w:r w:rsidR="00945176">
          <w:rPr>
            <w:noProof/>
            <w:szCs w:val="24"/>
          </w:rPr>
          <w:tab/>
        </w:r>
        <w:r w:rsidR="00945176">
          <w:rPr>
            <w:rStyle w:val="Hyperlink"/>
            <w:noProof/>
            <w:szCs w:val="28"/>
          </w:rPr>
          <w:t>Overview</w:t>
        </w:r>
        <w:r w:rsidR="00945176">
          <w:rPr>
            <w:noProof/>
            <w:webHidden/>
          </w:rPr>
          <w:tab/>
        </w:r>
        <w:r w:rsidR="00945176">
          <w:rPr>
            <w:noProof/>
            <w:webHidden/>
          </w:rPr>
          <w:fldChar w:fldCharType="begin"/>
        </w:r>
        <w:r w:rsidR="00945176">
          <w:rPr>
            <w:noProof/>
            <w:webHidden/>
          </w:rPr>
          <w:instrText xml:space="preserve"> PAGEREF _Toc70754735 \h </w:instrText>
        </w:r>
        <w:r w:rsidR="00945176">
          <w:rPr>
            <w:noProof/>
            <w:webHidden/>
          </w:rPr>
        </w:r>
        <w:r w:rsidR="00945176">
          <w:rPr>
            <w:noProof/>
            <w:webHidden/>
          </w:rPr>
          <w:fldChar w:fldCharType="separate"/>
        </w:r>
        <w:r w:rsidR="00945176">
          <w:rPr>
            <w:noProof/>
            <w:webHidden/>
          </w:rPr>
          <w:t>11</w:t>
        </w:r>
        <w:r w:rsidR="00945176">
          <w:rPr>
            <w:noProof/>
            <w:webHidden/>
          </w:rPr>
          <w:fldChar w:fldCharType="end"/>
        </w:r>
      </w:hyperlink>
    </w:p>
    <w:p w14:paraId="44857A9D" w14:textId="77777777" w:rsidR="00945176" w:rsidRDefault="0020353B">
      <w:pPr>
        <w:pStyle w:val="TOC2"/>
        <w:tabs>
          <w:tab w:val="left" w:pos="960"/>
          <w:tab w:val="right" w:leader="dot" w:pos="9350"/>
        </w:tabs>
        <w:rPr>
          <w:noProof/>
          <w:szCs w:val="24"/>
        </w:rPr>
      </w:pPr>
      <w:hyperlink w:anchor="_Toc70754736" w:history="1">
        <w:r w:rsidR="00945176">
          <w:rPr>
            <w:rStyle w:val="Hyperlink"/>
            <w:noProof/>
            <w:szCs w:val="28"/>
          </w:rPr>
          <w:t>4.2.</w:t>
        </w:r>
        <w:r w:rsidR="00945176">
          <w:rPr>
            <w:noProof/>
            <w:szCs w:val="24"/>
          </w:rPr>
          <w:tab/>
        </w:r>
        <w:r w:rsidR="00945176">
          <w:rPr>
            <w:rStyle w:val="Hyperlink"/>
            <w:noProof/>
            <w:szCs w:val="28"/>
          </w:rPr>
          <w:t>Features, Functions and Enhancements</w:t>
        </w:r>
        <w:r w:rsidR="00945176">
          <w:rPr>
            <w:noProof/>
            <w:webHidden/>
          </w:rPr>
          <w:tab/>
        </w:r>
        <w:r w:rsidR="00945176">
          <w:rPr>
            <w:noProof/>
            <w:webHidden/>
          </w:rPr>
          <w:fldChar w:fldCharType="begin"/>
        </w:r>
        <w:r w:rsidR="00945176">
          <w:rPr>
            <w:noProof/>
            <w:webHidden/>
          </w:rPr>
          <w:instrText xml:space="preserve"> PAGEREF _Toc70754736 \h </w:instrText>
        </w:r>
        <w:r w:rsidR="00945176">
          <w:rPr>
            <w:noProof/>
            <w:webHidden/>
          </w:rPr>
        </w:r>
        <w:r w:rsidR="00945176">
          <w:rPr>
            <w:noProof/>
            <w:webHidden/>
          </w:rPr>
          <w:fldChar w:fldCharType="separate"/>
        </w:r>
        <w:r w:rsidR="00945176">
          <w:rPr>
            <w:noProof/>
            <w:webHidden/>
          </w:rPr>
          <w:t>11</w:t>
        </w:r>
        <w:r w:rsidR="00945176">
          <w:rPr>
            <w:noProof/>
            <w:webHidden/>
          </w:rPr>
          <w:fldChar w:fldCharType="end"/>
        </w:r>
      </w:hyperlink>
    </w:p>
    <w:p w14:paraId="4FBDABAE" w14:textId="77777777" w:rsidR="00945176" w:rsidRDefault="0020353B">
      <w:pPr>
        <w:pStyle w:val="TOC2"/>
        <w:tabs>
          <w:tab w:val="left" w:pos="960"/>
          <w:tab w:val="right" w:leader="dot" w:pos="9350"/>
        </w:tabs>
        <w:rPr>
          <w:noProof/>
          <w:szCs w:val="24"/>
        </w:rPr>
      </w:pPr>
      <w:hyperlink w:anchor="_Toc70754737" w:history="1">
        <w:r w:rsidR="00945176">
          <w:rPr>
            <w:rStyle w:val="Hyperlink"/>
            <w:noProof/>
            <w:szCs w:val="28"/>
          </w:rPr>
          <w:t>4.3.</w:t>
        </w:r>
        <w:r w:rsidR="00945176">
          <w:rPr>
            <w:noProof/>
            <w:szCs w:val="24"/>
          </w:rPr>
          <w:tab/>
        </w:r>
        <w:r w:rsidR="00945176">
          <w:rPr>
            <w:rStyle w:val="Hyperlink"/>
            <w:noProof/>
            <w:szCs w:val="28"/>
          </w:rPr>
          <w:t>Files and Fields</w:t>
        </w:r>
        <w:r w:rsidR="00945176">
          <w:rPr>
            <w:noProof/>
            <w:webHidden/>
          </w:rPr>
          <w:tab/>
        </w:r>
        <w:r w:rsidR="00945176">
          <w:rPr>
            <w:noProof/>
            <w:webHidden/>
          </w:rPr>
          <w:fldChar w:fldCharType="begin"/>
        </w:r>
        <w:r w:rsidR="00945176">
          <w:rPr>
            <w:noProof/>
            <w:webHidden/>
          </w:rPr>
          <w:instrText xml:space="preserve"> PAGEREF _Toc70754737 \h </w:instrText>
        </w:r>
        <w:r w:rsidR="00945176">
          <w:rPr>
            <w:noProof/>
            <w:webHidden/>
          </w:rPr>
        </w:r>
        <w:r w:rsidR="00945176">
          <w:rPr>
            <w:noProof/>
            <w:webHidden/>
          </w:rPr>
          <w:fldChar w:fldCharType="separate"/>
        </w:r>
        <w:r w:rsidR="00945176">
          <w:rPr>
            <w:noProof/>
            <w:webHidden/>
          </w:rPr>
          <w:t>11</w:t>
        </w:r>
        <w:r w:rsidR="00945176">
          <w:rPr>
            <w:noProof/>
            <w:webHidden/>
          </w:rPr>
          <w:fldChar w:fldCharType="end"/>
        </w:r>
      </w:hyperlink>
    </w:p>
    <w:p w14:paraId="3A701976" w14:textId="77777777" w:rsidR="00945176" w:rsidRDefault="0020353B">
      <w:pPr>
        <w:pStyle w:val="TOC2"/>
        <w:tabs>
          <w:tab w:val="left" w:pos="960"/>
          <w:tab w:val="right" w:leader="dot" w:pos="9350"/>
        </w:tabs>
        <w:rPr>
          <w:noProof/>
          <w:szCs w:val="24"/>
        </w:rPr>
      </w:pPr>
      <w:hyperlink w:anchor="_Toc70754738" w:history="1">
        <w:r w:rsidR="00945176">
          <w:rPr>
            <w:rStyle w:val="Hyperlink"/>
            <w:noProof/>
            <w:szCs w:val="28"/>
          </w:rPr>
          <w:t>4.4.</w:t>
        </w:r>
        <w:r w:rsidR="00945176">
          <w:rPr>
            <w:noProof/>
            <w:szCs w:val="24"/>
          </w:rPr>
          <w:tab/>
        </w:r>
        <w:r w:rsidR="00945176">
          <w:rPr>
            <w:rStyle w:val="Hyperlink"/>
            <w:noProof/>
            <w:szCs w:val="28"/>
          </w:rPr>
          <w:t>Other Functionality</w:t>
        </w:r>
        <w:r w:rsidR="00945176">
          <w:rPr>
            <w:noProof/>
            <w:webHidden/>
          </w:rPr>
          <w:tab/>
        </w:r>
        <w:r w:rsidR="00945176">
          <w:rPr>
            <w:noProof/>
            <w:webHidden/>
          </w:rPr>
          <w:fldChar w:fldCharType="begin"/>
        </w:r>
        <w:r w:rsidR="00945176">
          <w:rPr>
            <w:noProof/>
            <w:webHidden/>
          </w:rPr>
          <w:instrText xml:space="preserve"> PAGEREF _Toc70754738 \h </w:instrText>
        </w:r>
        <w:r w:rsidR="00945176">
          <w:rPr>
            <w:noProof/>
            <w:webHidden/>
          </w:rPr>
        </w:r>
        <w:r w:rsidR="00945176">
          <w:rPr>
            <w:noProof/>
            <w:webHidden/>
          </w:rPr>
          <w:fldChar w:fldCharType="separate"/>
        </w:r>
        <w:r w:rsidR="00945176">
          <w:rPr>
            <w:noProof/>
            <w:webHidden/>
          </w:rPr>
          <w:t>11</w:t>
        </w:r>
        <w:r w:rsidR="00945176">
          <w:rPr>
            <w:noProof/>
            <w:webHidden/>
          </w:rPr>
          <w:fldChar w:fldCharType="end"/>
        </w:r>
      </w:hyperlink>
    </w:p>
    <w:p w14:paraId="798DA93E" w14:textId="77777777" w:rsidR="00945176" w:rsidRDefault="0020353B">
      <w:pPr>
        <w:pStyle w:val="TOC1"/>
        <w:tabs>
          <w:tab w:val="left" w:pos="720"/>
          <w:tab w:val="right" w:leader="dot" w:pos="9350"/>
        </w:tabs>
        <w:rPr>
          <w:b w:val="0"/>
          <w:noProof/>
          <w:sz w:val="24"/>
          <w:szCs w:val="24"/>
        </w:rPr>
      </w:pPr>
      <w:hyperlink w:anchor="_Toc70754739" w:history="1">
        <w:r w:rsidR="00945176">
          <w:rPr>
            <w:rStyle w:val="Hyperlink"/>
            <w:noProof/>
            <w:szCs w:val="36"/>
          </w:rPr>
          <w:t>5.</w:t>
        </w:r>
        <w:r w:rsidR="00945176">
          <w:rPr>
            <w:b w:val="0"/>
            <w:noProof/>
            <w:sz w:val="24"/>
            <w:szCs w:val="24"/>
          </w:rPr>
          <w:tab/>
        </w:r>
        <w:r w:rsidR="00945176">
          <w:rPr>
            <w:rStyle w:val="Hyperlink"/>
            <w:noProof/>
            <w:szCs w:val="36"/>
          </w:rPr>
          <w:t>Helpful Information</w:t>
        </w:r>
        <w:r w:rsidR="00945176">
          <w:rPr>
            <w:noProof/>
            <w:webHidden/>
          </w:rPr>
          <w:tab/>
        </w:r>
        <w:r w:rsidR="00945176">
          <w:rPr>
            <w:noProof/>
            <w:webHidden/>
          </w:rPr>
          <w:fldChar w:fldCharType="begin"/>
        </w:r>
        <w:r w:rsidR="00945176">
          <w:rPr>
            <w:noProof/>
            <w:webHidden/>
          </w:rPr>
          <w:instrText xml:space="preserve"> PAGEREF _Toc70754739 \h </w:instrText>
        </w:r>
        <w:r w:rsidR="00945176">
          <w:rPr>
            <w:noProof/>
            <w:webHidden/>
          </w:rPr>
        </w:r>
        <w:r w:rsidR="00945176">
          <w:rPr>
            <w:noProof/>
            <w:webHidden/>
          </w:rPr>
          <w:fldChar w:fldCharType="separate"/>
        </w:r>
        <w:r w:rsidR="00945176">
          <w:rPr>
            <w:noProof/>
            <w:webHidden/>
          </w:rPr>
          <w:t>13</w:t>
        </w:r>
        <w:r w:rsidR="00945176">
          <w:rPr>
            <w:noProof/>
            <w:webHidden/>
          </w:rPr>
          <w:fldChar w:fldCharType="end"/>
        </w:r>
      </w:hyperlink>
    </w:p>
    <w:p w14:paraId="4AA2A682" w14:textId="77777777" w:rsidR="00945176" w:rsidRDefault="0020353B">
      <w:pPr>
        <w:pStyle w:val="TOC2"/>
        <w:tabs>
          <w:tab w:val="left" w:pos="960"/>
          <w:tab w:val="right" w:leader="dot" w:pos="9350"/>
        </w:tabs>
        <w:rPr>
          <w:noProof/>
          <w:szCs w:val="24"/>
        </w:rPr>
      </w:pPr>
      <w:hyperlink w:anchor="_Toc70754740" w:history="1">
        <w:r w:rsidR="00945176">
          <w:rPr>
            <w:rStyle w:val="Hyperlink"/>
            <w:noProof/>
            <w:szCs w:val="28"/>
          </w:rPr>
          <w:t>5.1.</w:t>
        </w:r>
        <w:r w:rsidR="00945176">
          <w:rPr>
            <w:noProof/>
            <w:szCs w:val="24"/>
          </w:rPr>
          <w:tab/>
        </w:r>
        <w:r w:rsidR="00945176">
          <w:rPr>
            <w:rStyle w:val="Hyperlink"/>
            <w:noProof/>
            <w:szCs w:val="28"/>
          </w:rPr>
          <w:t>Communicating New Non-VA Meds Entries to the Pharmacist</w:t>
        </w:r>
        <w:r w:rsidR="00945176">
          <w:rPr>
            <w:noProof/>
            <w:webHidden/>
          </w:rPr>
          <w:tab/>
        </w:r>
        <w:r w:rsidR="00945176">
          <w:rPr>
            <w:noProof/>
            <w:webHidden/>
          </w:rPr>
          <w:fldChar w:fldCharType="begin"/>
        </w:r>
        <w:r w:rsidR="00945176">
          <w:rPr>
            <w:noProof/>
            <w:webHidden/>
          </w:rPr>
          <w:instrText xml:space="preserve"> PAGEREF _Toc70754740 \h </w:instrText>
        </w:r>
        <w:r w:rsidR="00945176">
          <w:rPr>
            <w:noProof/>
            <w:webHidden/>
          </w:rPr>
        </w:r>
        <w:r w:rsidR="00945176">
          <w:rPr>
            <w:noProof/>
            <w:webHidden/>
          </w:rPr>
          <w:fldChar w:fldCharType="separate"/>
        </w:r>
        <w:r w:rsidR="00945176">
          <w:rPr>
            <w:noProof/>
            <w:webHidden/>
          </w:rPr>
          <w:t>13</w:t>
        </w:r>
        <w:r w:rsidR="00945176">
          <w:rPr>
            <w:noProof/>
            <w:webHidden/>
          </w:rPr>
          <w:fldChar w:fldCharType="end"/>
        </w:r>
      </w:hyperlink>
    </w:p>
    <w:p w14:paraId="5CDAB426" w14:textId="77777777" w:rsidR="00945176" w:rsidRDefault="0020353B">
      <w:pPr>
        <w:pStyle w:val="TOC3"/>
        <w:tabs>
          <w:tab w:val="left" w:pos="1440"/>
          <w:tab w:val="right" w:leader="dot" w:pos="9350"/>
        </w:tabs>
        <w:rPr>
          <w:noProof/>
          <w:szCs w:val="24"/>
        </w:rPr>
      </w:pPr>
      <w:hyperlink w:anchor="_Toc70754741" w:history="1">
        <w:r w:rsidR="00945176">
          <w:rPr>
            <w:rStyle w:val="Hyperlink"/>
            <w:noProof/>
          </w:rPr>
          <w:t>5.1.1.</w:t>
        </w:r>
        <w:r w:rsidR="00945176">
          <w:rPr>
            <w:noProof/>
            <w:szCs w:val="24"/>
          </w:rPr>
          <w:tab/>
        </w:r>
        <w:r w:rsidR="00945176">
          <w:rPr>
            <w:rStyle w:val="Hyperlink"/>
            <w:noProof/>
          </w:rPr>
          <w:t>Manual Processes</w:t>
        </w:r>
        <w:r w:rsidR="00945176">
          <w:rPr>
            <w:noProof/>
            <w:webHidden/>
          </w:rPr>
          <w:tab/>
        </w:r>
        <w:r w:rsidR="00945176">
          <w:rPr>
            <w:noProof/>
            <w:webHidden/>
          </w:rPr>
          <w:fldChar w:fldCharType="begin"/>
        </w:r>
        <w:r w:rsidR="00945176">
          <w:rPr>
            <w:noProof/>
            <w:webHidden/>
          </w:rPr>
          <w:instrText xml:space="preserve"> PAGEREF _Toc70754741 \h </w:instrText>
        </w:r>
        <w:r w:rsidR="00945176">
          <w:rPr>
            <w:noProof/>
            <w:webHidden/>
          </w:rPr>
        </w:r>
        <w:r w:rsidR="00945176">
          <w:rPr>
            <w:noProof/>
            <w:webHidden/>
          </w:rPr>
          <w:fldChar w:fldCharType="separate"/>
        </w:r>
        <w:r w:rsidR="00945176">
          <w:rPr>
            <w:noProof/>
            <w:webHidden/>
          </w:rPr>
          <w:t>13</w:t>
        </w:r>
        <w:r w:rsidR="00945176">
          <w:rPr>
            <w:noProof/>
            <w:webHidden/>
          </w:rPr>
          <w:fldChar w:fldCharType="end"/>
        </w:r>
      </w:hyperlink>
    </w:p>
    <w:p w14:paraId="4D3DF75C" w14:textId="77777777" w:rsidR="00945176" w:rsidRDefault="0020353B">
      <w:pPr>
        <w:pStyle w:val="TOC3"/>
        <w:tabs>
          <w:tab w:val="left" w:pos="1440"/>
          <w:tab w:val="right" w:leader="dot" w:pos="9350"/>
        </w:tabs>
        <w:rPr>
          <w:noProof/>
          <w:szCs w:val="24"/>
        </w:rPr>
      </w:pPr>
      <w:hyperlink w:anchor="_Toc70754742" w:history="1">
        <w:r w:rsidR="00945176">
          <w:rPr>
            <w:rStyle w:val="Hyperlink"/>
            <w:noProof/>
          </w:rPr>
          <w:t>5.1.2.</w:t>
        </w:r>
        <w:r w:rsidR="00945176">
          <w:rPr>
            <w:noProof/>
            <w:szCs w:val="24"/>
          </w:rPr>
          <w:tab/>
        </w:r>
        <w:r w:rsidR="00945176">
          <w:rPr>
            <w:rStyle w:val="Hyperlink"/>
            <w:noProof/>
          </w:rPr>
          <w:t>Create a new Drug Entry called “Other”</w:t>
        </w:r>
        <w:r w:rsidR="00945176">
          <w:rPr>
            <w:noProof/>
            <w:webHidden/>
          </w:rPr>
          <w:tab/>
        </w:r>
        <w:r w:rsidR="00945176">
          <w:rPr>
            <w:noProof/>
            <w:webHidden/>
          </w:rPr>
          <w:fldChar w:fldCharType="begin"/>
        </w:r>
        <w:r w:rsidR="00945176">
          <w:rPr>
            <w:noProof/>
            <w:webHidden/>
          </w:rPr>
          <w:instrText xml:space="preserve"> PAGEREF _Toc70754742 \h </w:instrText>
        </w:r>
        <w:r w:rsidR="00945176">
          <w:rPr>
            <w:noProof/>
            <w:webHidden/>
          </w:rPr>
        </w:r>
        <w:r w:rsidR="00945176">
          <w:rPr>
            <w:noProof/>
            <w:webHidden/>
          </w:rPr>
          <w:fldChar w:fldCharType="separate"/>
        </w:r>
        <w:r w:rsidR="00945176">
          <w:rPr>
            <w:noProof/>
            <w:webHidden/>
          </w:rPr>
          <w:t>13</w:t>
        </w:r>
        <w:r w:rsidR="00945176">
          <w:rPr>
            <w:noProof/>
            <w:webHidden/>
          </w:rPr>
          <w:fldChar w:fldCharType="end"/>
        </w:r>
      </w:hyperlink>
    </w:p>
    <w:p w14:paraId="5D47714B" w14:textId="77777777" w:rsidR="00945176" w:rsidRDefault="0020353B">
      <w:pPr>
        <w:pStyle w:val="TOC3"/>
        <w:tabs>
          <w:tab w:val="left" w:pos="1440"/>
          <w:tab w:val="right" w:leader="dot" w:pos="9350"/>
        </w:tabs>
        <w:rPr>
          <w:noProof/>
          <w:szCs w:val="24"/>
        </w:rPr>
      </w:pPr>
      <w:hyperlink w:anchor="_Toc70754743" w:history="1">
        <w:r w:rsidR="00945176">
          <w:rPr>
            <w:rStyle w:val="Hyperlink"/>
            <w:noProof/>
          </w:rPr>
          <w:t>5.1.3.</w:t>
        </w:r>
        <w:r w:rsidR="00945176">
          <w:rPr>
            <w:noProof/>
            <w:szCs w:val="24"/>
          </w:rPr>
          <w:tab/>
        </w:r>
        <w:r w:rsidR="00945176">
          <w:rPr>
            <w:rStyle w:val="Hyperlink"/>
            <w:noProof/>
          </w:rPr>
          <w:t>CPRS Tools Menu Option</w:t>
        </w:r>
        <w:r w:rsidR="00945176">
          <w:rPr>
            <w:noProof/>
            <w:webHidden/>
          </w:rPr>
          <w:tab/>
        </w:r>
        <w:r w:rsidR="00945176">
          <w:rPr>
            <w:noProof/>
            <w:webHidden/>
          </w:rPr>
          <w:fldChar w:fldCharType="begin"/>
        </w:r>
        <w:r w:rsidR="00945176">
          <w:rPr>
            <w:noProof/>
            <w:webHidden/>
          </w:rPr>
          <w:instrText xml:space="preserve"> PAGEREF _Toc70754743 \h </w:instrText>
        </w:r>
        <w:r w:rsidR="00945176">
          <w:rPr>
            <w:noProof/>
            <w:webHidden/>
          </w:rPr>
        </w:r>
        <w:r w:rsidR="00945176">
          <w:rPr>
            <w:noProof/>
            <w:webHidden/>
          </w:rPr>
          <w:fldChar w:fldCharType="separate"/>
        </w:r>
        <w:r w:rsidR="00945176">
          <w:rPr>
            <w:noProof/>
            <w:webHidden/>
          </w:rPr>
          <w:t>13</w:t>
        </w:r>
        <w:r w:rsidR="00945176">
          <w:rPr>
            <w:noProof/>
            <w:webHidden/>
          </w:rPr>
          <w:fldChar w:fldCharType="end"/>
        </w:r>
      </w:hyperlink>
    </w:p>
    <w:p w14:paraId="18D2212A" w14:textId="77777777" w:rsidR="00945176" w:rsidRDefault="0020353B">
      <w:pPr>
        <w:pStyle w:val="TOC2"/>
        <w:tabs>
          <w:tab w:val="left" w:pos="960"/>
          <w:tab w:val="right" w:leader="dot" w:pos="9350"/>
        </w:tabs>
        <w:rPr>
          <w:noProof/>
          <w:szCs w:val="24"/>
        </w:rPr>
      </w:pPr>
      <w:hyperlink w:anchor="_Toc70754744" w:history="1">
        <w:r w:rsidR="00945176">
          <w:rPr>
            <w:rStyle w:val="Hyperlink"/>
            <w:noProof/>
            <w:szCs w:val="28"/>
          </w:rPr>
          <w:t>5.2.</w:t>
        </w:r>
        <w:r w:rsidR="00945176">
          <w:rPr>
            <w:noProof/>
            <w:szCs w:val="24"/>
          </w:rPr>
          <w:tab/>
        </w:r>
        <w:r w:rsidR="00945176">
          <w:rPr>
            <w:rStyle w:val="Hyperlink"/>
            <w:noProof/>
            <w:szCs w:val="28"/>
          </w:rPr>
          <w:t>Test Sites’ Herbals Entries</w:t>
        </w:r>
        <w:r w:rsidR="00945176">
          <w:rPr>
            <w:noProof/>
            <w:webHidden/>
          </w:rPr>
          <w:tab/>
        </w:r>
        <w:r w:rsidR="00945176">
          <w:rPr>
            <w:noProof/>
            <w:webHidden/>
          </w:rPr>
          <w:fldChar w:fldCharType="begin"/>
        </w:r>
        <w:r w:rsidR="00945176">
          <w:rPr>
            <w:noProof/>
            <w:webHidden/>
          </w:rPr>
          <w:instrText xml:space="preserve"> PAGEREF _Toc70754744 \h </w:instrText>
        </w:r>
        <w:r w:rsidR="00945176">
          <w:rPr>
            <w:noProof/>
            <w:webHidden/>
          </w:rPr>
        </w:r>
        <w:r w:rsidR="00945176">
          <w:rPr>
            <w:noProof/>
            <w:webHidden/>
          </w:rPr>
          <w:fldChar w:fldCharType="separate"/>
        </w:r>
        <w:r w:rsidR="00945176">
          <w:rPr>
            <w:noProof/>
            <w:webHidden/>
          </w:rPr>
          <w:t>15</w:t>
        </w:r>
        <w:r w:rsidR="00945176">
          <w:rPr>
            <w:noProof/>
            <w:webHidden/>
          </w:rPr>
          <w:fldChar w:fldCharType="end"/>
        </w:r>
      </w:hyperlink>
    </w:p>
    <w:p w14:paraId="504F16B5" w14:textId="77777777" w:rsidR="00945176" w:rsidRDefault="00945176">
      <w:pPr>
        <w:jc w:val="center"/>
      </w:pPr>
      <w:r>
        <w:rPr>
          <w:sz w:val="28"/>
          <w:szCs w:val="20"/>
        </w:rPr>
        <w:fldChar w:fldCharType="end"/>
      </w:r>
      <w:r>
        <w:br w:type="page"/>
      </w:r>
      <w:r>
        <w:rPr>
          <w:i/>
          <w:iCs/>
          <w:sz w:val="22"/>
        </w:rPr>
        <w:t>(This page included for two-sided copying.)</w:t>
      </w:r>
    </w:p>
    <w:p w14:paraId="0526FE6A" w14:textId="77777777" w:rsidR="00945176" w:rsidRDefault="00945176"/>
    <w:p w14:paraId="43FAE81F" w14:textId="77777777" w:rsidR="00945176" w:rsidRDefault="00945176"/>
    <w:p w14:paraId="0BA7CF45" w14:textId="77777777" w:rsidR="00945176" w:rsidRDefault="00945176"/>
    <w:p w14:paraId="3FC75405" w14:textId="77777777" w:rsidR="00945176" w:rsidRDefault="00945176"/>
    <w:p w14:paraId="5CEF285E" w14:textId="77777777" w:rsidR="00945176" w:rsidRDefault="00945176"/>
    <w:p w14:paraId="5DEC9535" w14:textId="77777777" w:rsidR="00945176" w:rsidRDefault="00945176"/>
    <w:p w14:paraId="58250425" w14:textId="77777777" w:rsidR="00945176" w:rsidRDefault="00945176"/>
    <w:p w14:paraId="1F1CDCE1" w14:textId="77777777" w:rsidR="00945176" w:rsidRDefault="00945176"/>
    <w:p w14:paraId="31526A9F" w14:textId="77777777" w:rsidR="00945176" w:rsidRDefault="00945176"/>
    <w:p w14:paraId="41D12928" w14:textId="77777777" w:rsidR="00945176" w:rsidRDefault="00945176"/>
    <w:p w14:paraId="1024C3BE" w14:textId="77777777" w:rsidR="00945176" w:rsidRDefault="00945176"/>
    <w:p w14:paraId="6D760C30" w14:textId="77777777" w:rsidR="00945176" w:rsidRDefault="00945176"/>
    <w:p w14:paraId="64BE882B" w14:textId="77777777" w:rsidR="00945176" w:rsidRDefault="00945176"/>
    <w:p w14:paraId="7C7AC7D6" w14:textId="77777777" w:rsidR="00945176" w:rsidRDefault="00945176"/>
    <w:p w14:paraId="0D51645E" w14:textId="77777777" w:rsidR="00945176" w:rsidRDefault="00945176">
      <w:pPr>
        <w:spacing w:line="216" w:lineRule="auto"/>
      </w:pPr>
    </w:p>
    <w:p w14:paraId="068414F0" w14:textId="77777777" w:rsidR="00945176" w:rsidRDefault="00945176">
      <w:pPr>
        <w:pStyle w:val="Heading1"/>
        <w:sectPr w:rsidR="00945176">
          <w:footerReference w:type="even" r:id="rId14"/>
          <w:footerReference w:type="default" r:id="rId15"/>
          <w:footerReference w:type="first" r:id="rId16"/>
          <w:pgSz w:w="12240" w:h="15840" w:code="1"/>
          <w:pgMar w:top="1440" w:right="1440" w:bottom="1440" w:left="1440" w:header="720" w:footer="720" w:gutter="0"/>
          <w:pgNumType w:fmt="lowerRoman" w:start="1"/>
          <w:cols w:space="720"/>
          <w:titlePg/>
        </w:sectPr>
      </w:pPr>
      <w:bookmarkStart w:id="0" w:name="_Toc508074963"/>
    </w:p>
    <w:p w14:paraId="1423E3CD" w14:textId="77777777" w:rsidR="00945176" w:rsidRDefault="00945176">
      <w:pPr>
        <w:pStyle w:val="Heading1"/>
      </w:pPr>
      <w:bookmarkStart w:id="1" w:name="_Toc54094450"/>
      <w:bookmarkStart w:id="2" w:name="_Toc70754723"/>
      <w:r>
        <w:t>Introduction</w:t>
      </w:r>
      <w:bookmarkEnd w:id="0"/>
      <w:bookmarkEnd w:id="1"/>
      <w:bookmarkEnd w:id="2"/>
    </w:p>
    <w:p w14:paraId="3FE6F42F" w14:textId="77777777" w:rsidR="00945176" w:rsidRDefault="00945176">
      <w:pPr>
        <w:tabs>
          <w:tab w:val="left" w:pos="720"/>
          <w:tab w:val="left" w:pos="5130"/>
        </w:tabs>
      </w:pPr>
    </w:p>
    <w:p w14:paraId="1A327835" w14:textId="77777777" w:rsidR="00945176" w:rsidRDefault="00945176">
      <w:pPr>
        <w:pStyle w:val="BodyText"/>
        <w:rPr>
          <w:b w:val="0"/>
        </w:rPr>
      </w:pPr>
      <w:r>
        <w:rPr>
          <w:b w:val="0"/>
        </w:rPr>
        <w:t>The purpose of these release notes is to briefly describe the features and functions of the Pharmacy portion of Herbal/OTC/Non-VA Meds Documentation software, also known as Non-VA Meds software. Pharmacy Data Management, Inpatient Medications, and Outpatient Pharmacy information is included in this manual for the Pharmacy side of the project. This document is intended for the Information Resources Management Service (IRMS) staff and the Pharmacy Automated Data Processing Application Coordinator (ADPAC).</w:t>
      </w:r>
    </w:p>
    <w:p w14:paraId="1D3A4786" w14:textId="77777777" w:rsidR="00945176" w:rsidRDefault="00945176">
      <w:pPr>
        <w:pStyle w:val="BodyText"/>
        <w:rPr>
          <w:b w:val="0"/>
        </w:rPr>
      </w:pPr>
    </w:p>
    <w:p w14:paraId="5FD690FB" w14:textId="77777777" w:rsidR="00945176" w:rsidRDefault="00945176">
      <w:pPr>
        <w:pStyle w:val="BodyText"/>
        <w:rPr>
          <w:b w:val="0"/>
        </w:rPr>
      </w:pPr>
      <w:r>
        <w:rPr>
          <w:b w:val="0"/>
        </w:rPr>
        <w:t>Through both Pharmacy and Computer Patient Record System (CPRS), Non-VA Meds provides accessible information about a patient’s use of the following medications:</w:t>
      </w:r>
    </w:p>
    <w:p w14:paraId="4584DAF4" w14:textId="77777777" w:rsidR="00945176" w:rsidRDefault="00945176">
      <w:pPr>
        <w:pStyle w:val="BodyText"/>
        <w:rPr>
          <w:b w:val="0"/>
        </w:rPr>
      </w:pPr>
      <w:r>
        <w:rPr>
          <w:b w:val="0"/>
        </w:rPr>
        <w:t xml:space="preserve">   </w:t>
      </w:r>
    </w:p>
    <w:p w14:paraId="14D0A074" w14:textId="77777777" w:rsidR="00945176" w:rsidRDefault="00945176">
      <w:pPr>
        <w:pStyle w:val="BulletedBodyText"/>
      </w:pPr>
      <w:r>
        <w:t xml:space="preserve">Over The Counter (OTC) medications </w:t>
      </w:r>
    </w:p>
    <w:p w14:paraId="22A84581" w14:textId="77777777" w:rsidR="00945176" w:rsidRDefault="00945176">
      <w:pPr>
        <w:pStyle w:val="BulletedBodyText"/>
      </w:pPr>
      <w:r>
        <w:t xml:space="preserve">Herbal supplements </w:t>
      </w:r>
    </w:p>
    <w:p w14:paraId="2C7F24A8" w14:textId="77777777" w:rsidR="00945176" w:rsidRDefault="00945176">
      <w:pPr>
        <w:pStyle w:val="BulletedBodyText"/>
      </w:pPr>
      <w:r>
        <w:t>Medications prescribed by providers outside the VA</w:t>
      </w:r>
    </w:p>
    <w:p w14:paraId="24ADFCC0" w14:textId="77777777" w:rsidR="00945176" w:rsidRDefault="00945176">
      <w:pPr>
        <w:pStyle w:val="BulletedBodyText"/>
      </w:pPr>
      <w:r>
        <w:t>Medications prescribed by the VA, but purchased by the patient at an outside pharmacy.</w:t>
      </w:r>
    </w:p>
    <w:p w14:paraId="41C622AC" w14:textId="77777777" w:rsidR="00945176" w:rsidRDefault="00945176">
      <w:pPr>
        <w:pStyle w:val="BodyText"/>
        <w:rPr>
          <w:b w:val="0"/>
        </w:rPr>
      </w:pPr>
    </w:p>
    <w:p w14:paraId="692D00EA" w14:textId="77777777" w:rsidR="00945176" w:rsidRDefault="00945176">
      <w:pPr>
        <w:pStyle w:val="BodyText"/>
        <w:rPr>
          <w:b w:val="0"/>
        </w:rPr>
      </w:pPr>
      <w:r>
        <w:rPr>
          <w:b w:val="0"/>
        </w:rPr>
        <w:t>Non-VA Meds software allows the pharmacist to use this data to screen for Drug-Herbal and Drug-Drug interactions with prescribed medications in Veterans Health Information Systems and Technology Architecture (</w:t>
      </w:r>
      <w:r>
        <w:rPr>
          <w:bCs/>
        </w:rPr>
        <w:t>V</w:t>
      </w:r>
      <w:r>
        <w:rPr>
          <w:b w:val="0"/>
          <w:i/>
          <w:iCs/>
          <w:sz w:val="20"/>
        </w:rPr>
        <w:t>IST</w:t>
      </w:r>
      <w:r>
        <w:rPr>
          <w:bCs/>
        </w:rPr>
        <w:t>A)</w:t>
      </w:r>
      <w:r>
        <w:rPr>
          <w:b w:val="0"/>
        </w:rPr>
        <w:t>.  It meets the Joint Commission for Accreditation of Healthcare Organizations (JCAHO) requirement that all health care facilities document a patient’s use of over the counter (OTC) medications and herbal supplements.</w:t>
      </w:r>
    </w:p>
    <w:p w14:paraId="7E890871" w14:textId="77777777" w:rsidR="00945176" w:rsidRDefault="00945176">
      <w:pPr>
        <w:pStyle w:val="BodyText"/>
        <w:rPr>
          <w:b w:val="0"/>
        </w:rPr>
      </w:pPr>
    </w:p>
    <w:p w14:paraId="6A15C56B" w14:textId="77777777" w:rsidR="00945176" w:rsidRDefault="00945176">
      <w:pPr>
        <w:pStyle w:val="BodyText"/>
        <w:rPr>
          <w:b w:val="0"/>
        </w:rPr>
      </w:pPr>
      <w:r>
        <w:rPr>
          <w:b w:val="0"/>
        </w:rPr>
        <w:t xml:space="preserve">Non-VA Meds orders cannot be placed or updated in Pharmacy.  The user can input information about a patient’s use of Non-VA Meds only through CPRS.  However, the user can use either CPRS or Pharmacy menu options to view Non-VA Meds data in a patient’s medical records. </w:t>
      </w:r>
    </w:p>
    <w:p w14:paraId="60438923" w14:textId="77777777" w:rsidR="00945176" w:rsidRDefault="00945176">
      <w:pPr>
        <w:pStyle w:val="BodyText"/>
        <w:rPr>
          <w:b w:val="0"/>
          <w:bCs/>
        </w:rPr>
      </w:pPr>
    </w:p>
    <w:tbl>
      <w:tblPr>
        <w:tblW w:w="8928" w:type="dxa"/>
        <w:tblLayout w:type="fixed"/>
        <w:tblLook w:val="0000" w:firstRow="0" w:lastRow="0" w:firstColumn="0" w:lastColumn="0" w:noHBand="0" w:noVBand="0"/>
      </w:tblPr>
      <w:tblGrid>
        <w:gridCol w:w="918"/>
        <w:gridCol w:w="8010"/>
      </w:tblGrid>
      <w:tr w:rsidR="00945176" w14:paraId="00284826" w14:textId="77777777">
        <w:trPr>
          <w:cantSplit/>
        </w:trPr>
        <w:tc>
          <w:tcPr>
            <w:tcW w:w="918" w:type="dxa"/>
          </w:tcPr>
          <w:p w14:paraId="19F0F9CE" w14:textId="3020C5BD" w:rsidR="00945176" w:rsidRDefault="0020353B">
            <w:r>
              <w:rPr>
                <w:noProof/>
              </w:rPr>
              <w:drawing>
                <wp:inline distT="0" distB="0" distL="0" distR="0" wp14:anchorId="303FCC31" wp14:editId="00FAC9EA">
                  <wp:extent cx="490220" cy="534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0220" cy="534035"/>
                          </a:xfrm>
                          <a:prstGeom prst="rect">
                            <a:avLst/>
                          </a:prstGeom>
                          <a:noFill/>
                          <a:ln>
                            <a:noFill/>
                          </a:ln>
                        </pic:spPr>
                      </pic:pic>
                    </a:graphicData>
                  </a:graphic>
                </wp:inline>
              </w:drawing>
            </w:r>
          </w:p>
        </w:tc>
        <w:tc>
          <w:tcPr>
            <w:tcW w:w="8010" w:type="dxa"/>
          </w:tcPr>
          <w:p w14:paraId="4CAC1180" w14:textId="77777777" w:rsidR="00945176" w:rsidRDefault="00945176">
            <w:pPr>
              <w:pStyle w:val="Helvetica"/>
              <w:overflowPunct/>
              <w:autoSpaceDE/>
              <w:autoSpaceDN/>
              <w:adjustRightInd/>
              <w:textAlignment w:val="auto"/>
              <w:rPr>
                <w:rFonts w:ascii="Times New Roman" w:hAnsi="Times New Roman"/>
                <w:b/>
                <w:bCs/>
                <w:szCs w:val="24"/>
              </w:rPr>
            </w:pPr>
            <w:r>
              <w:rPr>
                <w:rFonts w:ascii="Times New Roman" w:hAnsi="Times New Roman"/>
                <w:szCs w:val="24"/>
              </w:rPr>
              <w:t xml:space="preserve">This document will refer to OTC medications, herbal supplements, medications prescribed by providers outside the VA, and medications prescribed by the VA, but purchased by the patient at an outside pharmacy, as Non-VA Meds. </w:t>
            </w:r>
          </w:p>
        </w:tc>
      </w:tr>
    </w:tbl>
    <w:p w14:paraId="24649BD2" w14:textId="77777777" w:rsidR="00945176" w:rsidRDefault="00945176">
      <w:pPr>
        <w:pStyle w:val="BodyText"/>
        <w:rPr>
          <w:b w:val="0"/>
        </w:rPr>
      </w:pPr>
      <w:r>
        <w:rPr>
          <w:b w:val="0"/>
        </w:rPr>
        <w:t xml:space="preserve">  </w:t>
      </w:r>
    </w:p>
    <w:p w14:paraId="42BA7BBE" w14:textId="77777777" w:rsidR="00945176" w:rsidRDefault="00945176">
      <w:pPr>
        <w:tabs>
          <w:tab w:val="left" w:pos="720"/>
          <w:tab w:val="left" w:pos="5130"/>
        </w:tabs>
      </w:pPr>
      <w:r>
        <w:t>Non-VA Meds software is not part of a master build.  The Non-VA Meds project i</w:t>
      </w:r>
      <w:r>
        <w:rPr>
          <w:color w:val="000000"/>
        </w:rPr>
        <w:t xml:space="preserve">ncludes patches </w:t>
      </w:r>
      <w:r>
        <w:t>PSS*1*68, PSS*1*69, OR*3*176, PSO*7*132, PSJ*5*107,</w:t>
      </w:r>
      <w:r>
        <w:rPr>
          <w:color w:val="FF0000"/>
        </w:rPr>
        <w:t xml:space="preserve"> </w:t>
      </w:r>
      <w:r>
        <w:t>GMTS*2.7*65, and OR*3*190, which are installed separately.  The software listed below must be installed before one can load all the patches that make Non-VA Meds functional.</w:t>
      </w:r>
    </w:p>
    <w:p w14:paraId="0729EF95" w14:textId="77777777" w:rsidR="00945176" w:rsidRDefault="00945176">
      <w:pPr>
        <w:tabs>
          <w:tab w:val="left" w:pos="720"/>
          <w:tab w:val="left" w:pos="5130"/>
        </w:tabs>
      </w:pPr>
      <w:r>
        <w:tab/>
      </w:r>
    </w:p>
    <w:p w14:paraId="6ED8EC83" w14:textId="77777777" w:rsidR="00945176" w:rsidRDefault="00945176">
      <w:pPr>
        <w:tabs>
          <w:tab w:val="left" w:pos="720"/>
          <w:tab w:val="left" w:pos="513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126"/>
      </w:tblGrid>
      <w:tr w:rsidR="00945176" w14:paraId="713558F5" w14:textId="77777777">
        <w:trPr>
          <w:tblHeader/>
          <w:jc w:val="center"/>
        </w:trPr>
        <w:tc>
          <w:tcPr>
            <w:tcW w:w="3168" w:type="dxa"/>
            <w:shd w:val="pct10" w:color="auto" w:fill="FFFFFF"/>
          </w:tcPr>
          <w:p w14:paraId="12F63F13" w14:textId="77777777" w:rsidR="00945176" w:rsidRDefault="00945176">
            <w:pPr>
              <w:pStyle w:val="Logo"/>
              <w:widowControl/>
              <w:tabs>
                <w:tab w:val="left" w:pos="720"/>
                <w:tab w:val="left" w:pos="5130"/>
              </w:tabs>
              <w:spacing w:after="0"/>
              <w:rPr>
                <w:b/>
                <w:noProof w:val="0"/>
              </w:rPr>
            </w:pPr>
            <w:r>
              <w:rPr>
                <w:b/>
                <w:noProof w:val="0"/>
              </w:rPr>
              <w:t>Package</w:t>
            </w:r>
          </w:p>
        </w:tc>
        <w:tc>
          <w:tcPr>
            <w:tcW w:w="3126" w:type="dxa"/>
            <w:shd w:val="pct10" w:color="auto" w:fill="FFFFFF"/>
          </w:tcPr>
          <w:p w14:paraId="0BDE7B85" w14:textId="77777777" w:rsidR="00945176" w:rsidRDefault="00945176">
            <w:pPr>
              <w:pStyle w:val="Logo"/>
              <w:widowControl/>
              <w:tabs>
                <w:tab w:val="left" w:pos="720"/>
                <w:tab w:val="left" w:pos="5130"/>
              </w:tabs>
              <w:spacing w:after="0"/>
              <w:rPr>
                <w:b/>
                <w:noProof w:val="0"/>
              </w:rPr>
            </w:pPr>
            <w:r>
              <w:rPr>
                <w:b/>
                <w:noProof w:val="0"/>
              </w:rPr>
              <w:t>Minimum Version Needed</w:t>
            </w:r>
          </w:p>
        </w:tc>
      </w:tr>
      <w:tr w:rsidR="00945176" w14:paraId="36286D8A" w14:textId="77777777">
        <w:trPr>
          <w:trHeight w:val="280"/>
          <w:jc w:val="center"/>
        </w:trPr>
        <w:tc>
          <w:tcPr>
            <w:tcW w:w="3168" w:type="dxa"/>
            <w:vAlign w:val="center"/>
          </w:tcPr>
          <w:p w14:paraId="26A29F53" w14:textId="77777777" w:rsidR="00945176" w:rsidRDefault="00945176">
            <w:pPr>
              <w:tabs>
                <w:tab w:val="left" w:pos="720"/>
                <w:tab w:val="left" w:pos="5130"/>
              </w:tabs>
              <w:jc w:val="center"/>
            </w:pPr>
            <w:r>
              <w:t>VA FileMan</w:t>
            </w:r>
          </w:p>
        </w:tc>
        <w:tc>
          <w:tcPr>
            <w:tcW w:w="3126" w:type="dxa"/>
            <w:vAlign w:val="center"/>
          </w:tcPr>
          <w:p w14:paraId="47C6F16B" w14:textId="77777777" w:rsidR="00945176" w:rsidRDefault="00945176">
            <w:pPr>
              <w:pStyle w:val="Helvetica"/>
              <w:tabs>
                <w:tab w:val="left" w:pos="720"/>
                <w:tab w:val="left" w:pos="5130"/>
              </w:tabs>
              <w:overflowPunct/>
              <w:autoSpaceDE/>
              <w:autoSpaceDN/>
              <w:adjustRightInd/>
              <w:jc w:val="center"/>
              <w:textAlignment w:val="auto"/>
              <w:rPr>
                <w:rFonts w:ascii="Times New Roman" w:hAnsi="Times New Roman"/>
                <w:szCs w:val="24"/>
              </w:rPr>
            </w:pPr>
            <w:r>
              <w:rPr>
                <w:rFonts w:ascii="Times New Roman" w:hAnsi="Times New Roman"/>
                <w:szCs w:val="24"/>
              </w:rPr>
              <w:t>22.0</w:t>
            </w:r>
          </w:p>
        </w:tc>
      </w:tr>
      <w:tr w:rsidR="00945176" w14:paraId="379A8447" w14:textId="77777777">
        <w:trPr>
          <w:trHeight w:val="280"/>
          <w:jc w:val="center"/>
        </w:trPr>
        <w:tc>
          <w:tcPr>
            <w:tcW w:w="3168" w:type="dxa"/>
            <w:vAlign w:val="center"/>
          </w:tcPr>
          <w:p w14:paraId="47FF0E8A" w14:textId="77777777" w:rsidR="00945176" w:rsidRDefault="00945176">
            <w:pPr>
              <w:tabs>
                <w:tab w:val="left" w:pos="720"/>
                <w:tab w:val="left" w:pos="5130"/>
              </w:tabs>
              <w:jc w:val="center"/>
            </w:pPr>
            <w:r>
              <w:t>Kernel</w:t>
            </w:r>
          </w:p>
        </w:tc>
        <w:tc>
          <w:tcPr>
            <w:tcW w:w="3126" w:type="dxa"/>
            <w:vAlign w:val="center"/>
          </w:tcPr>
          <w:p w14:paraId="1EDDA1F2" w14:textId="77777777" w:rsidR="00945176" w:rsidRDefault="00945176">
            <w:pPr>
              <w:tabs>
                <w:tab w:val="left" w:pos="720"/>
                <w:tab w:val="left" w:pos="5130"/>
              </w:tabs>
              <w:jc w:val="center"/>
            </w:pPr>
            <w:r>
              <w:t>8.0</w:t>
            </w:r>
          </w:p>
        </w:tc>
      </w:tr>
      <w:tr w:rsidR="00945176" w14:paraId="70BE0C89" w14:textId="77777777">
        <w:trPr>
          <w:trHeight w:val="280"/>
          <w:jc w:val="center"/>
        </w:trPr>
        <w:tc>
          <w:tcPr>
            <w:tcW w:w="3168" w:type="dxa"/>
            <w:vAlign w:val="center"/>
          </w:tcPr>
          <w:p w14:paraId="3DD15695" w14:textId="77777777" w:rsidR="00945176" w:rsidRDefault="00945176">
            <w:pPr>
              <w:tabs>
                <w:tab w:val="left" w:pos="720"/>
                <w:tab w:val="left" w:pos="5130"/>
              </w:tabs>
              <w:jc w:val="center"/>
            </w:pPr>
            <w:r>
              <w:t>MailMan</w:t>
            </w:r>
          </w:p>
        </w:tc>
        <w:tc>
          <w:tcPr>
            <w:tcW w:w="3126" w:type="dxa"/>
            <w:vAlign w:val="center"/>
          </w:tcPr>
          <w:p w14:paraId="22F37436" w14:textId="77777777" w:rsidR="00945176" w:rsidRDefault="00945176">
            <w:pPr>
              <w:tabs>
                <w:tab w:val="left" w:pos="720"/>
                <w:tab w:val="left" w:pos="5130"/>
              </w:tabs>
              <w:jc w:val="center"/>
            </w:pPr>
            <w:r>
              <w:t>7.1</w:t>
            </w:r>
          </w:p>
        </w:tc>
      </w:tr>
      <w:tr w:rsidR="00945176" w14:paraId="2D9FA6A1" w14:textId="77777777">
        <w:trPr>
          <w:trHeight w:val="280"/>
          <w:jc w:val="center"/>
        </w:trPr>
        <w:tc>
          <w:tcPr>
            <w:tcW w:w="3168" w:type="dxa"/>
            <w:vAlign w:val="center"/>
          </w:tcPr>
          <w:p w14:paraId="45F3EA91" w14:textId="77777777" w:rsidR="00945176" w:rsidRDefault="00945176">
            <w:pPr>
              <w:tabs>
                <w:tab w:val="left" w:pos="720"/>
                <w:tab w:val="left" w:pos="5130"/>
              </w:tabs>
              <w:jc w:val="center"/>
            </w:pPr>
            <w:r>
              <w:t>Outpatient Pharmacy</w:t>
            </w:r>
          </w:p>
        </w:tc>
        <w:tc>
          <w:tcPr>
            <w:tcW w:w="3126" w:type="dxa"/>
            <w:vAlign w:val="center"/>
          </w:tcPr>
          <w:p w14:paraId="397A8DD3" w14:textId="77777777" w:rsidR="00945176" w:rsidRDefault="00945176">
            <w:pPr>
              <w:tabs>
                <w:tab w:val="left" w:pos="720"/>
                <w:tab w:val="left" w:pos="5130"/>
              </w:tabs>
              <w:jc w:val="center"/>
            </w:pPr>
            <w:r>
              <w:t>7.0</w:t>
            </w:r>
          </w:p>
        </w:tc>
      </w:tr>
      <w:tr w:rsidR="00945176" w14:paraId="5196B5A9" w14:textId="77777777">
        <w:trPr>
          <w:trHeight w:val="280"/>
          <w:jc w:val="center"/>
        </w:trPr>
        <w:tc>
          <w:tcPr>
            <w:tcW w:w="3168" w:type="dxa"/>
            <w:vAlign w:val="center"/>
          </w:tcPr>
          <w:p w14:paraId="60C83332" w14:textId="77777777" w:rsidR="00945176" w:rsidRDefault="00945176">
            <w:pPr>
              <w:tabs>
                <w:tab w:val="left" w:pos="720"/>
                <w:tab w:val="left" w:pos="5130"/>
              </w:tabs>
              <w:jc w:val="center"/>
            </w:pPr>
            <w:r>
              <w:t>Inpatient Medications</w:t>
            </w:r>
          </w:p>
        </w:tc>
        <w:tc>
          <w:tcPr>
            <w:tcW w:w="3126" w:type="dxa"/>
            <w:vAlign w:val="center"/>
          </w:tcPr>
          <w:p w14:paraId="7B60F4A7" w14:textId="77777777" w:rsidR="00945176" w:rsidRDefault="00945176">
            <w:pPr>
              <w:tabs>
                <w:tab w:val="left" w:pos="720"/>
                <w:tab w:val="left" w:pos="5130"/>
              </w:tabs>
              <w:jc w:val="center"/>
            </w:pPr>
            <w:r>
              <w:t>5.0</w:t>
            </w:r>
          </w:p>
        </w:tc>
      </w:tr>
      <w:tr w:rsidR="00945176" w14:paraId="369D510C" w14:textId="77777777">
        <w:trPr>
          <w:trHeight w:val="280"/>
          <w:jc w:val="center"/>
        </w:trPr>
        <w:tc>
          <w:tcPr>
            <w:tcW w:w="3168" w:type="dxa"/>
            <w:vAlign w:val="center"/>
          </w:tcPr>
          <w:p w14:paraId="1DC3EC23" w14:textId="77777777" w:rsidR="00945176" w:rsidRDefault="00945176">
            <w:pPr>
              <w:tabs>
                <w:tab w:val="left" w:pos="720"/>
                <w:tab w:val="left" w:pos="5130"/>
              </w:tabs>
              <w:jc w:val="center"/>
            </w:pPr>
            <w:r>
              <w:t>PIMS</w:t>
            </w:r>
          </w:p>
        </w:tc>
        <w:tc>
          <w:tcPr>
            <w:tcW w:w="3126" w:type="dxa"/>
            <w:vAlign w:val="center"/>
          </w:tcPr>
          <w:p w14:paraId="0046C918" w14:textId="77777777" w:rsidR="00945176" w:rsidRDefault="00945176">
            <w:pPr>
              <w:tabs>
                <w:tab w:val="left" w:pos="720"/>
                <w:tab w:val="left" w:pos="5130"/>
              </w:tabs>
              <w:jc w:val="center"/>
            </w:pPr>
            <w:r>
              <w:t>5.0</w:t>
            </w:r>
          </w:p>
        </w:tc>
      </w:tr>
      <w:tr w:rsidR="00945176" w14:paraId="0E742858" w14:textId="77777777">
        <w:trPr>
          <w:trHeight w:val="280"/>
          <w:jc w:val="center"/>
        </w:trPr>
        <w:tc>
          <w:tcPr>
            <w:tcW w:w="3168" w:type="dxa"/>
            <w:vAlign w:val="center"/>
          </w:tcPr>
          <w:p w14:paraId="4C3AFD18" w14:textId="77777777" w:rsidR="00945176" w:rsidRDefault="00945176">
            <w:pPr>
              <w:tabs>
                <w:tab w:val="left" w:pos="720"/>
                <w:tab w:val="left" w:pos="5130"/>
              </w:tabs>
              <w:jc w:val="center"/>
            </w:pPr>
            <w:r>
              <w:t>Pharmacy Data Management</w:t>
            </w:r>
          </w:p>
        </w:tc>
        <w:tc>
          <w:tcPr>
            <w:tcW w:w="3126" w:type="dxa"/>
            <w:vAlign w:val="center"/>
          </w:tcPr>
          <w:p w14:paraId="0E0C71BD" w14:textId="77777777" w:rsidR="00945176" w:rsidRDefault="00945176">
            <w:pPr>
              <w:tabs>
                <w:tab w:val="left" w:pos="720"/>
                <w:tab w:val="left" w:pos="5130"/>
              </w:tabs>
              <w:jc w:val="center"/>
            </w:pPr>
            <w:r>
              <w:t>1.0</w:t>
            </w:r>
          </w:p>
        </w:tc>
      </w:tr>
      <w:tr w:rsidR="00945176" w14:paraId="5C9A9CAA" w14:textId="77777777">
        <w:trPr>
          <w:trHeight w:val="280"/>
          <w:jc w:val="center"/>
        </w:trPr>
        <w:tc>
          <w:tcPr>
            <w:tcW w:w="3168" w:type="dxa"/>
            <w:vAlign w:val="center"/>
          </w:tcPr>
          <w:p w14:paraId="193C72CA" w14:textId="77777777" w:rsidR="00945176" w:rsidRDefault="00945176">
            <w:pPr>
              <w:tabs>
                <w:tab w:val="left" w:pos="720"/>
                <w:tab w:val="left" w:pos="5130"/>
              </w:tabs>
              <w:jc w:val="center"/>
            </w:pPr>
            <w:r>
              <w:t>National Drug File</w:t>
            </w:r>
          </w:p>
        </w:tc>
        <w:tc>
          <w:tcPr>
            <w:tcW w:w="3126" w:type="dxa"/>
            <w:vAlign w:val="center"/>
          </w:tcPr>
          <w:p w14:paraId="3F0C796A" w14:textId="77777777" w:rsidR="00945176" w:rsidRDefault="00945176">
            <w:pPr>
              <w:tabs>
                <w:tab w:val="left" w:pos="720"/>
                <w:tab w:val="left" w:pos="5130"/>
              </w:tabs>
              <w:jc w:val="center"/>
            </w:pPr>
            <w:r>
              <w:t>4.0</w:t>
            </w:r>
          </w:p>
        </w:tc>
      </w:tr>
      <w:tr w:rsidR="00945176" w14:paraId="49D4C260" w14:textId="77777777">
        <w:trPr>
          <w:trHeight w:val="280"/>
          <w:jc w:val="center"/>
        </w:trPr>
        <w:tc>
          <w:tcPr>
            <w:tcW w:w="3168" w:type="dxa"/>
            <w:vAlign w:val="center"/>
          </w:tcPr>
          <w:p w14:paraId="327918B3" w14:textId="77777777" w:rsidR="00945176" w:rsidRDefault="00945176">
            <w:pPr>
              <w:tabs>
                <w:tab w:val="left" w:pos="720"/>
                <w:tab w:val="left" w:pos="5130"/>
              </w:tabs>
              <w:jc w:val="center"/>
            </w:pPr>
            <w:r>
              <w:t>OE/RR</w:t>
            </w:r>
          </w:p>
        </w:tc>
        <w:tc>
          <w:tcPr>
            <w:tcW w:w="3126" w:type="dxa"/>
            <w:vAlign w:val="center"/>
          </w:tcPr>
          <w:p w14:paraId="6AB556ED" w14:textId="77777777" w:rsidR="00945176" w:rsidRDefault="00945176">
            <w:pPr>
              <w:tabs>
                <w:tab w:val="left" w:pos="720"/>
                <w:tab w:val="left" w:pos="5130"/>
              </w:tabs>
              <w:jc w:val="center"/>
            </w:pPr>
            <w:r>
              <w:t>3.0</w:t>
            </w:r>
          </w:p>
        </w:tc>
      </w:tr>
    </w:tbl>
    <w:p w14:paraId="0231B585" w14:textId="77777777" w:rsidR="00945176" w:rsidRDefault="00945176">
      <w:pPr>
        <w:tabs>
          <w:tab w:val="left" w:pos="720"/>
          <w:tab w:val="left" w:pos="5130"/>
        </w:tabs>
      </w:pPr>
    </w:p>
    <w:p w14:paraId="480D5E39" w14:textId="77777777" w:rsidR="00945176" w:rsidRDefault="00945176">
      <w:pPr>
        <w:tabs>
          <w:tab w:val="left" w:pos="720"/>
          <w:tab w:val="left" w:pos="5130"/>
        </w:tabs>
      </w:pPr>
    </w:p>
    <w:p w14:paraId="43E47F4F" w14:textId="77777777" w:rsidR="00945176" w:rsidRDefault="00945176">
      <w:pPr>
        <w:tabs>
          <w:tab w:val="left" w:pos="720"/>
          <w:tab w:val="left" w:pos="5130"/>
        </w:tabs>
      </w:pPr>
    </w:p>
    <w:p w14:paraId="2FF4D8EF" w14:textId="77777777" w:rsidR="00945176" w:rsidRDefault="00945176">
      <w:pPr>
        <w:tabs>
          <w:tab w:val="left" w:pos="720"/>
          <w:tab w:val="left" w:pos="5130"/>
        </w:tabs>
        <w:sectPr w:rsidR="00945176">
          <w:type w:val="oddPage"/>
          <w:pgSz w:w="12240" w:h="15840" w:code="1"/>
          <w:pgMar w:top="1440" w:right="1440" w:bottom="1440" w:left="1440" w:header="720" w:footer="720" w:gutter="0"/>
          <w:pgNumType w:start="1"/>
          <w:cols w:space="720"/>
          <w:titlePg/>
        </w:sectPr>
      </w:pPr>
    </w:p>
    <w:p w14:paraId="5F331D7E" w14:textId="77777777" w:rsidR="00945176" w:rsidRDefault="00945176">
      <w:pPr>
        <w:pStyle w:val="Heading1"/>
      </w:pPr>
      <w:bookmarkStart w:id="3" w:name="_Toc54094451"/>
      <w:bookmarkStart w:id="4" w:name="_Toc70754724"/>
      <w:r>
        <w:t>Pharmacy Data Management</w:t>
      </w:r>
      <w:bookmarkEnd w:id="3"/>
      <w:bookmarkEnd w:id="4"/>
      <w:r>
        <w:t xml:space="preserve"> </w:t>
      </w:r>
    </w:p>
    <w:p w14:paraId="46FF4E5A" w14:textId="77777777" w:rsidR="00945176" w:rsidRDefault="00945176"/>
    <w:p w14:paraId="4B6DBBE5" w14:textId="77777777" w:rsidR="00945176" w:rsidRDefault="00945176">
      <w:pPr>
        <w:pStyle w:val="Style1"/>
      </w:pPr>
      <w:r>
        <w:t xml:space="preserve">This section lists changed features, functions, and enhancements of the Non-VA Meds software for the Pharmacy Data Management package.  </w:t>
      </w:r>
    </w:p>
    <w:p w14:paraId="4BCE1AEE" w14:textId="77777777" w:rsidR="00945176" w:rsidRDefault="00945176">
      <w:pPr>
        <w:pStyle w:val="Style1"/>
      </w:pPr>
    </w:p>
    <w:p w14:paraId="3CEBF507" w14:textId="60648B47" w:rsidR="00945176" w:rsidRDefault="0020353B">
      <w:pPr>
        <w:pStyle w:val="Style1"/>
        <w:ind w:left="900" w:hanging="900"/>
      </w:pPr>
      <w:r>
        <w:rPr>
          <w:noProof/>
          <w:position w:val="-4"/>
        </w:rPr>
        <w:drawing>
          <wp:inline distT="0" distB="0" distL="0" distR="0" wp14:anchorId="1A895237" wp14:editId="16589BFA">
            <wp:extent cx="461010" cy="373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1010" cy="373380"/>
                    </a:xfrm>
                    <a:prstGeom prst="rect">
                      <a:avLst/>
                    </a:prstGeom>
                    <a:noFill/>
                    <a:ln>
                      <a:noFill/>
                    </a:ln>
                  </pic:spPr>
                </pic:pic>
              </a:graphicData>
            </a:graphic>
          </wp:inline>
        </w:drawing>
      </w:r>
      <w:r w:rsidR="00945176">
        <w:t>Patches PSS*1*68 and PSS*1*69 were released in June and September 2003 respectively.</w:t>
      </w:r>
    </w:p>
    <w:p w14:paraId="4323DBD8" w14:textId="77777777" w:rsidR="00945176" w:rsidRDefault="00945176">
      <w:pPr>
        <w:pStyle w:val="Heading2"/>
      </w:pPr>
      <w:bookmarkStart w:id="5" w:name="_Toc54094452"/>
      <w:bookmarkStart w:id="6" w:name="_Toc70754725"/>
      <w:r>
        <w:t>Overview</w:t>
      </w:r>
      <w:bookmarkEnd w:id="5"/>
      <w:bookmarkEnd w:id="6"/>
    </w:p>
    <w:p w14:paraId="51B5C030" w14:textId="77777777" w:rsidR="00945176" w:rsidRDefault="00945176"/>
    <w:p w14:paraId="449ADFA8" w14:textId="77777777" w:rsidR="00945176" w:rsidRDefault="00945176">
      <w:r>
        <w:t>Non-VA Meds functionality affects Pharmacy Data Management in the following ways:</w:t>
      </w:r>
    </w:p>
    <w:p w14:paraId="0483114B" w14:textId="77777777" w:rsidR="00945176" w:rsidRDefault="00945176"/>
    <w:p w14:paraId="333B14E2" w14:textId="77777777" w:rsidR="00945176" w:rsidRDefault="00945176">
      <w:pPr>
        <w:pStyle w:val="List"/>
        <w:numPr>
          <w:ilvl w:val="0"/>
          <w:numId w:val="8"/>
        </w:numPr>
      </w:pPr>
      <w:r>
        <w:t>It adds a new Application Package Use value, Non-VA Med, and allows entries in the DRUG file (#50) to be marked as such.</w:t>
      </w:r>
    </w:p>
    <w:p w14:paraId="7C9CE323" w14:textId="77777777" w:rsidR="00945176" w:rsidRDefault="00945176"/>
    <w:p w14:paraId="29C2A908" w14:textId="77777777" w:rsidR="00945176" w:rsidRDefault="00945176">
      <w:pPr>
        <w:pStyle w:val="List"/>
        <w:numPr>
          <w:ilvl w:val="0"/>
          <w:numId w:val="8"/>
        </w:numPr>
      </w:pPr>
      <w:r>
        <w:t>It allows the user to enter and view Non-VA Meds into the DRUG file (#50).</w:t>
      </w:r>
    </w:p>
    <w:p w14:paraId="2BDB605D" w14:textId="77777777" w:rsidR="00945176" w:rsidRDefault="00945176"/>
    <w:p w14:paraId="1A0C9C11" w14:textId="77777777" w:rsidR="00945176" w:rsidRDefault="00945176">
      <w:pPr>
        <w:pStyle w:val="List"/>
        <w:numPr>
          <w:ilvl w:val="0"/>
          <w:numId w:val="8"/>
        </w:numPr>
      </w:pPr>
      <w:r>
        <w:t>It allows the user to indicate whether a Drug is marked as a Non-VA Med in DRUG file (#50).</w:t>
      </w:r>
    </w:p>
    <w:p w14:paraId="70CBE834" w14:textId="77777777" w:rsidR="00945176" w:rsidRDefault="00945176">
      <w:pPr>
        <w:pStyle w:val="List"/>
        <w:ind w:left="0" w:firstLine="0"/>
      </w:pPr>
    </w:p>
    <w:p w14:paraId="5997FD4A" w14:textId="77777777" w:rsidR="00945176" w:rsidRDefault="00945176">
      <w:pPr>
        <w:pStyle w:val="Heading2"/>
      </w:pPr>
      <w:bookmarkStart w:id="7" w:name="_Toc530467758"/>
      <w:bookmarkStart w:id="8" w:name="_Toc54094453"/>
      <w:bookmarkStart w:id="9" w:name="_Toc70754726"/>
      <w:r>
        <w:t>Features, Functions and Enhancements</w:t>
      </w:r>
      <w:bookmarkEnd w:id="7"/>
      <w:bookmarkEnd w:id="8"/>
      <w:bookmarkEnd w:id="9"/>
    </w:p>
    <w:p w14:paraId="36DCD706" w14:textId="77777777" w:rsidR="00945176" w:rsidRDefault="00945176"/>
    <w:p w14:paraId="5131E489" w14:textId="77777777" w:rsidR="00945176" w:rsidRDefault="00945176">
      <w:r>
        <w:t xml:space="preserve">This section contains information about changed Pharmacy Data Management menu options for the Non-VA Meds software.  No menu options or actions have been added or deleted. </w:t>
      </w:r>
    </w:p>
    <w:p w14:paraId="02193011" w14:textId="77777777" w:rsidR="00945176" w:rsidRDefault="00945176"/>
    <w:p w14:paraId="1B55BCEB" w14:textId="77777777" w:rsidR="00945176" w:rsidRDefault="00945176">
      <w:pPr>
        <w:pStyle w:val="Heading4"/>
      </w:pPr>
      <w:r>
        <w:t>Changed Menu Options</w:t>
      </w:r>
    </w:p>
    <w:p w14:paraId="433D3474" w14:textId="77777777" w:rsidR="00945176" w:rsidRDefault="00945176">
      <w:pPr>
        <w:pStyle w:val="Heading31"/>
        <w:rPr>
          <w:bCs/>
        </w:rPr>
      </w:pPr>
    </w:p>
    <w:p w14:paraId="1E120FA6" w14:textId="77777777" w:rsidR="00945176" w:rsidRDefault="00945176">
      <w:r>
        <w:t>The following menu options have been changed to support Non-VA Meds:</w:t>
      </w:r>
    </w:p>
    <w:p w14:paraId="35EF0E0D" w14:textId="77777777" w:rsidR="00945176" w:rsidRDefault="00945176">
      <w:pPr>
        <w:pStyle w:val="Style1"/>
        <w:rPr>
          <w:b/>
          <w:bCs/>
        </w:rPr>
      </w:pPr>
    </w:p>
    <w:p w14:paraId="2EFACBC9" w14:textId="77777777" w:rsidR="00945176" w:rsidRDefault="00945176">
      <w:pPr>
        <w:numPr>
          <w:ilvl w:val="0"/>
          <w:numId w:val="4"/>
        </w:numPr>
        <w:rPr>
          <w:color w:val="000000"/>
        </w:rPr>
      </w:pPr>
      <w:r>
        <w:rPr>
          <w:i/>
          <w:iCs/>
          <w:color w:val="000000"/>
        </w:rPr>
        <w:t>Enter/Edit Dosages</w:t>
      </w:r>
      <w:r>
        <w:rPr>
          <w:color w:val="000000"/>
        </w:rPr>
        <w:t xml:space="preserve"> [PSS EDIT DOSAGES] option displays “Non-VA Med” if the drug is marked as a Non-VA Med.</w:t>
      </w:r>
    </w:p>
    <w:p w14:paraId="6668A74C" w14:textId="77777777" w:rsidR="00945176" w:rsidRDefault="00945176">
      <w:pPr>
        <w:rPr>
          <w:color w:val="000000"/>
        </w:rPr>
      </w:pPr>
    </w:p>
    <w:p w14:paraId="57E7012C" w14:textId="77777777" w:rsidR="00945176" w:rsidRDefault="00945176">
      <w:pPr>
        <w:numPr>
          <w:ilvl w:val="0"/>
          <w:numId w:val="4"/>
        </w:numPr>
        <w:rPr>
          <w:color w:val="000000"/>
        </w:rPr>
      </w:pPr>
      <w:r>
        <w:rPr>
          <w:i/>
          <w:iCs/>
          <w:color w:val="000000"/>
        </w:rPr>
        <w:t>Drug Enter/Edit</w:t>
      </w:r>
      <w:r>
        <w:rPr>
          <w:color w:val="000000"/>
        </w:rPr>
        <w:t xml:space="preserve"> [PSS DRUG ENTER/EDIT] option allows the user to enter herbal and other OTC medications into the DRUG file (#50), and to mark a Drug as a Non-VA Med.  To mark a drug as a Non-VA Med, the user must hold the ‘PSORPH’ security key.    </w:t>
      </w:r>
    </w:p>
    <w:p w14:paraId="5424EAC5" w14:textId="77777777" w:rsidR="00945176" w:rsidRDefault="00945176">
      <w:pPr>
        <w:rPr>
          <w:color w:val="000000"/>
        </w:rPr>
      </w:pPr>
    </w:p>
    <w:p w14:paraId="274F7616" w14:textId="77777777" w:rsidR="00945176" w:rsidRDefault="00945176">
      <w:pPr>
        <w:numPr>
          <w:ilvl w:val="0"/>
          <w:numId w:val="4"/>
        </w:numPr>
        <w:rPr>
          <w:color w:val="000000"/>
        </w:rPr>
      </w:pPr>
      <w:r>
        <w:rPr>
          <w:i/>
          <w:iCs/>
          <w:color w:val="000000"/>
        </w:rPr>
        <w:t>Lookup into Dispense Drug File</w:t>
      </w:r>
      <w:r>
        <w:rPr>
          <w:color w:val="000000"/>
        </w:rPr>
        <w:t xml:space="preserve"> [PSS LOOK] option displays “Non-VA Med” if the drug is marked as a Non-VA Med.  </w:t>
      </w:r>
    </w:p>
    <w:p w14:paraId="2E7200C3" w14:textId="77777777" w:rsidR="00945176" w:rsidRDefault="00945176">
      <w:pPr>
        <w:rPr>
          <w:color w:val="000000"/>
        </w:rPr>
      </w:pPr>
    </w:p>
    <w:p w14:paraId="6693F95A" w14:textId="77777777" w:rsidR="00945176" w:rsidRDefault="00945176">
      <w:pPr>
        <w:numPr>
          <w:ilvl w:val="0"/>
          <w:numId w:val="4"/>
        </w:numPr>
        <w:rPr>
          <w:color w:val="000000"/>
        </w:rPr>
      </w:pPr>
      <w:r>
        <w:rPr>
          <w:i/>
          <w:iCs/>
        </w:rPr>
        <w:t>Edit Orderable Items</w:t>
      </w:r>
      <w:r>
        <w:t xml:space="preserve"> [PSS EDIT ORDERABLE ITEMS] </w:t>
      </w:r>
      <w:bookmarkStart w:id="10" w:name="_Toc54094454"/>
      <w:r>
        <w:rPr>
          <w:color w:val="000000"/>
        </w:rPr>
        <w:t>lists whether a drug (Orderable Item) in the PHARMACY ORDERABLE ITEM file (#50.7) is marked for Non-VA Meds.</w:t>
      </w:r>
    </w:p>
    <w:p w14:paraId="55D1DA98" w14:textId="77777777" w:rsidR="00945176" w:rsidRDefault="00945176">
      <w:pPr>
        <w:rPr>
          <w:color w:val="000000"/>
        </w:rPr>
      </w:pPr>
    </w:p>
    <w:p w14:paraId="6EBBDE72" w14:textId="77777777" w:rsidR="00945176" w:rsidRDefault="00945176">
      <w:pPr>
        <w:ind w:left="90"/>
        <w:rPr>
          <w:color w:val="000000"/>
        </w:rPr>
      </w:pPr>
    </w:p>
    <w:p w14:paraId="3851A477" w14:textId="77777777" w:rsidR="00945176" w:rsidRDefault="00945176">
      <w:pPr>
        <w:pStyle w:val="Heading2"/>
      </w:pPr>
      <w:bookmarkStart w:id="11" w:name="_Toc70754727"/>
      <w:r>
        <w:t>Files and Fields</w:t>
      </w:r>
      <w:bookmarkEnd w:id="10"/>
      <w:bookmarkEnd w:id="11"/>
    </w:p>
    <w:p w14:paraId="2F1F362F" w14:textId="77777777" w:rsidR="00945176" w:rsidRDefault="00945176"/>
    <w:p w14:paraId="5B6E7174" w14:textId="77777777" w:rsidR="00945176" w:rsidRDefault="00945176">
      <w:r>
        <w:t>This section contains information about modified files and fields.  No new files have been added to Pharmacy Data Management application for the Non-VA Meds software; however, a new sub-file NON-VA MEDS (#55.05) has been added to PHARMACY PATIENT file (#55), which will be used to store the Non-VA Med orders.</w:t>
      </w:r>
    </w:p>
    <w:p w14:paraId="37035AD0" w14:textId="77777777" w:rsidR="00945176" w:rsidRDefault="00945176">
      <w:pPr>
        <w:pStyle w:val="Heading4"/>
      </w:pPr>
    </w:p>
    <w:p w14:paraId="16BFB814" w14:textId="77777777" w:rsidR="00945176" w:rsidRDefault="00945176">
      <w:pPr>
        <w:pStyle w:val="Heading4"/>
      </w:pPr>
      <w:r>
        <w:t>New Sub-File</w:t>
      </w:r>
    </w:p>
    <w:p w14:paraId="54059AED" w14:textId="77777777" w:rsidR="00945176" w:rsidRDefault="00945176">
      <w:pPr>
        <w:pStyle w:val="Heading31"/>
        <w:rPr>
          <w:bCs/>
        </w:rPr>
      </w:pPr>
    </w:p>
    <w:p w14:paraId="761550C2" w14:textId="77777777" w:rsidR="00945176" w:rsidRDefault="00945176">
      <w:pPr>
        <w:pStyle w:val="Heading31"/>
        <w:rPr>
          <w:bCs/>
        </w:rPr>
      </w:pPr>
      <w:r>
        <w:rPr>
          <w:bCs/>
        </w:rPr>
        <w:t>PHARMACY PATIENT file (#55), NON-VA MEDS sub-file (#55.05):</w:t>
      </w:r>
    </w:p>
    <w:p w14:paraId="2AC81A70" w14:textId="77777777" w:rsidR="00945176" w:rsidRDefault="00945176">
      <w:pPr>
        <w:pStyle w:val="Date"/>
        <w:rPr>
          <w:szCs w:val="24"/>
        </w:rPr>
      </w:pPr>
    </w:p>
    <w:p w14:paraId="59AB0D2F" w14:textId="77777777" w:rsidR="00945176" w:rsidRDefault="00945176">
      <w:r>
        <w:t>This sub-file will store the Non-VA Med orders and contain the following fields:</w:t>
      </w:r>
    </w:p>
    <w:p w14:paraId="12259D64" w14:textId="77777777" w:rsidR="00945176" w:rsidRDefault="00945176">
      <w:pPr>
        <w:pStyle w:val="List2"/>
        <w:numPr>
          <w:ilvl w:val="0"/>
          <w:numId w:val="10"/>
        </w:numPr>
      </w:pPr>
      <w:r>
        <w:t>Orderable Item (only field that is required by CPRS)</w:t>
      </w:r>
    </w:p>
    <w:p w14:paraId="4813CC96" w14:textId="77777777" w:rsidR="00945176" w:rsidRDefault="00945176">
      <w:pPr>
        <w:numPr>
          <w:ilvl w:val="0"/>
          <w:numId w:val="10"/>
        </w:numPr>
      </w:pPr>
      <w:r>
        <w:t>Dispense Drug</w:t>
      </w:r>
    </w:p>
    <w:p w14:paraId="3A9C665E" w14:textId="77777777" w:rsidR="00945176" w:rsidRDefault="00945176">
      <w:pPr>
        <w:numPr>
          <w:ilvl w:val="0"/>
          <w:numId w:val="10"/>
        </w:numPr>
      </w:pPr>
      <w:r>
        <w:t>Dosage</w:t>
      </w:r>
    </w:p>
    <w:p w14:paraId="1D0FEFC1" w14:textId="77777777" w:rsidR="00945176" w:rsidRDefault="00945176">
      <w:pPr>
        <w:numPr>
          <w:ilvl w:val="0"/>
          <w:numId w:val="10"/>
        </w:numPr>
      </w:pPr>
      <w:r>
        <w:t>Medication Route</w:t>
      </w:r>
    </w:p>
    <w:p w14:paraId="076D7D28" w14:textId="77777777" w:rsidR="00945176" w:rsidRDefault="00945176">
      <w:pPr>
        <w:numPr>
          <w:ilvl w:val="0"/>
          <w:numId w:val="10"/>
        </w:numPr>
      </w:pPr>
      <w:r>
        <w:t>Schedule</w:t>
      </w:r>
    </w:p>
    <w:p w14:paraId="0E672A4C" w14:textId="77777777" w:rsidR="00945176" w:rsidRDefault="00945176">
      <w:pPr>
        <w:numPr>
          <w:ilvl w:val="0"/>
          <w:numId w:val="10"/>
        </w:numPr>
      </w:pPr>
      <w:r>
        <w:t>Pointer to CPRS Orders File (#100)</w:t>
      </w:r>
    </w:p>
    <w:p w14:paraId="26CE5305" w14:textId="77777777" w:rsidR="00945176" w:rsidRDefault="00945176">
      <w:pPr>
        <w:numPr>
          <w:ilvl w:val="0"/>
          <w:numId w:val="10"/>
        </w:numPr>
      </w:pPr>
      <w:r>
        <w:t>Status</w:t>
      </w:r>
    </w:p>
    <w:p w14:paraId="54539D23" w14:textId="77777777" w:rsidR="00945176" w:rsidRDefault="00945176">
      <w:pPr>
        <w:numPr>
          <w:ilvl w:val="0"/>
          <w:numId w:val="10"/>
        </w:numPr>
      </w:pPr>
      <w:r>
        <w:t>Disclaimer (Word Processing Field)</w:t>
      </w:r>
    </w:p>
    <w:p w14:paraId="26C03C01" w14:textId="77777777" w:rsidR="00945176" w:rsidRDefault="00945176">
      <w:pPr>
        <w:numPr>
          <w:ilvl w:val="0"/>
          <w:numId w:val="10"/>
        </w:numPr>
      </w:pPr>
      <w:r>
        <w:t>Start Date</w:t>
      </w:r>
    </w:p>
    <w:p w14:paraId="37CAC89B" w14:textId="77777777" w:rsidR="00945176" w:rsidRDefault="00945176">
      <w:pPr>
        <w:numPr>
          <w:ilvl w:val="0"/>
          <w:numId w:val="10"/>
        </w:numPr>
      </w:pPr>
      <w:r>
        <w:t>Documented By</w:t>
      </w:r>
    </w:p>
    <w:p w14:paraId="797EBEC4" w14:textId="77777777" w:rsidR="00945176" w:rsidRDefault="00945176">
      <w:pPr>
        <w:numPr>
          <w:ilvl w:val="0"/>
          <w:numId w:val="10"/>
        </w:numPr>
      </w:pPr>
      <w:r>
        <w:t>Documented Date</w:t>
      </w:r>
    </w:p>
    <w:p w14:paraId="0E696AF4" w14:textId="77777777" w:rsidR="00945176" w:rsidRDefault="00945176">
      <w:pPr>
        <w:numPr>
          <w:ilvl w:val="0"/>
          <w:numId w:val="10"/>
        </w:numPr>
      </w:pPr>
      <w:r>
        <w:t>Order Checks (multiple)</w:t>
      </w:r>
    </w:p>
    <w:p w14:paraId="7D38CEF4" w14:textId="77777777" w:rsidR="00945176" w:rsidRDefault="00945176">
      <w:pPr>
        <w:numPr>
          <w:ilvl w:val="1"/>
          <w:numId w:val="10"/>
        </w:numPr>
      </w:pPr>
      <w:r>
        <w:t>Order Check Narrative</w:t>
      </w:r>
    </w:p>
    <w:p w14:paraId="07686F50" w14:textId="77777777" w:rsidR="00945176" w:rsidRDefault="00945176">
      <w:pPr>
        <w:numPr>
          <w:ilvl w:val="1"/>
          <w:numId w:val="10"/>
        </w:numPr>
      </w:pPr>
      <w:r>
        <w:t>Override Reason</w:t>
      </w:r>
    </w:p>
    <w:p w14:paraId="4C830F87" w14:textId="77777777" w:rsidR="00945176" w:rsidRDefault="00945176">
      <w:pPr>
        <w:numPr>
          <w:ilvl w:val="1"/>
          <w:numId w:val="10"/>
        </w:numPr>
      </w:pPr>
      <w:r>
        <w:t>Override Provider</w:t>
      </w:r>
    </w:p>
    <w:p w14:paraId="5AF7821C" w14:textId="77777777" w:rsidR="00945176" w:rsidRDefault="00945176">
      <w:pPr>
        <w:numPr>
          <w:ilvl w:val="0"/>
          <w:numId w:val="10"/>
        </w:numPr>
      </w:pPr>
      <w:r>
        <w:t>Clinic</w:t>
      </w:r>
    </w:p>
    <w:p w14:paraId="644764BB" w14:textId="77777777" w:rsidR="00945176" w:rsidRDefault="00945176">
      <w:pPr>
        <w:numPr>
          <w:ilvl w:val="0"/>
          <w:numId w:val="10"/>
        </w:numPr>
      </w:pPr>
      <w:r>
        <w:t>Discontinued Date</w:t>
      </w:r>
    </w:p>
    <w:p w14:paraId="21F03DBE" w14:textId="77777777" w:rsidR="00945176" w:rsidRDefault="00945176">
      <w:pPr>
        <w:numPr>
          <w:ilvl w:val="0"/>
          <w:numId w:val="10"/>
        </w:numPr>
      </w:pPr>
      <w:r>
        <w:t>Comments</w:t>
      </w:r>
    </w:p>
    <w:p w14:paraId="187D5367" w14:textId="77777777" w:rsidR="00945176" w:rsidRDefault="00945176"/>
    <w:p w14:paraId="1AF564CC" w14:textId="77777777" w:rsidR="00945176" w:rsidRDefault="00945176"/>
    <w:p w14:paraId="5328996F" w14:textId="77777777" w:rsidR="00945176" w:rsidRDefault="00945176">
      <w:pPr>
        <w:pStyle w:val="Heading4"/>
      </w:pPr>
      <w:r>
        <w:t>New Fields</w:t>
      </w:r>
    </w:p>
    <w:p w14:paraId="5793216C" w14:textId="77777777" w:rsidR="00945176" w:rsidRDefault="00945176">
      <w:pPr>
        <w:pStyle w:val="Heading31"/>
        <w:rPr>
          <w:bCs/>
        </w:rPr>
      </w:pPr>
    </w:p>
    <w:p w14:paraId="42760DDE" w14:textId="77777777" w:rsidR="00945176" w:rsidRDefault="00945176">
      <w:pPr>
        <w:pStyle w:val="Heading31"/>
        <w:tabs>
          <w:tab w:val="left" w:pos="90"/>
        </w:tabs>
        <w:rPr>
          <w:b w:val="0"/>
          <w:bCs/>
          <w:color w:val="000000"/>
        </w:rPr>
      </w:pPr>
      <w:r>
        <w:t>NON-VA MED field (#8)</w:t>
      </w:r>
    </w:p>
    <w:p w14:paraId="45FECB20" w14:textId="77777777" w:rsidR="00945176" w:rsidRDefault="00945176">
      <w:pPr>
        <w:pStyle w:val="Heading31"/>
        <w:tabs>
          <w:tab w:val="left" w:pos="90"/>
        </w:tabs>
        <w:rPr>
          <w:b w:val="0"/>
          <w:bCs/>
        </w:rPr>
      </w:pPr>
    </w:p>
    <w:p w14:paraId="5AC35D6B" w14:textId="77777777" w:rsidR="00945176" w:rsidRDefault="00945176">
      <w:pPr>
        <w:pStyle w:val="Heading31"/>
        <w:tabs>
          <w:tab w:val="left" w:pos="90"/>
        </w:tabs>
        <w:rPr>
          <w:b w:val="0"/>
          <w:bCs/>
          <w:color w:val="000000"/>
        </w:rPr>
      </w:pPr>
      <w:r>
        <w:rPr>
          <w:b w:val="0"/>
          <w:bCs/>
        </w:rPr>
        <w:t>This field in the PHARMACY ORDERABLE ITEM file (#50.7) identifies whether the Pharmacy Orderable Item is selectable as a Non-VA Med. This field is not editable.</w:t>
      </w:r>
    </w:p>
    <w:p w14:paraId="13E3C710" w14:textId="77777777" w:rsidR="00945176" w:rsidRDefault="00945176">
      <w:pPr>
        <w:pStyle w:val="Heading31"/>
        <w:rPr>
          <w:bCs/>
        </w:rPr>
      </w:pPr>
    </w:p>
    <w:p w14:paraId="24586796" w14:textId="77777777" w:rsidR="00945176" w:rsidRDefault="00945176">
      <w:pPr>
        <w:pStyle w:val="Heading4"/>
      </w:pPr>
      <w:r>
        <w:t>Changed Fields</w:t>
      </w:r>
    </w:p>
    <w:p w14:paraId="6E8AB6DD" w14:textId="77777777" w:rsidR="00945176" w:rsidRDefault="00945176">
      <w:pPr>
        <w:pStyle w:val="Heading31"/>
        <w:rPr>
          <w:bCs/>
        </w:rPr>
      </w:pPr>
    </w:p>
    <w:p w14:paraId="5A96202A" w14:textId="77777777" w:rsidR="00945176" w:rsidRDefault="00945176">
      <w:pPr>
        <w:pStyle w:val="Heading31"/>
        <w:tabs>
          <w:tab w:val="left" w:pos="90"/>
        </w:tabs>
        <w:rPr>
          <w:b w:val="0"/>
          <w:bCs/>
          <w:color w:val="000000"/>
        </w:rPr>
      </w:pPr>
      <w:r>
        <w:rPr>
          <w:szCs w:val="22"/>
        </w:rPr>
        <w:t>APPLICATION USAGE PKG field (#63) in the DRUG file (#50)</w:t>
      </w:r>
    </w:p>
    <w:p w14:paraId="4C5CCA0B" w14:textId="77777777" w:rsidR="00945176" w:rsidRDefault="00945176">
      <w:pPr>
        <w:pStyle w:val="Heading31"/>
        <w:tabs>
          <w:tab w:val="left" w:pos="90"/>
        </w:tabs>
        <w:rPr>
          <w:b w:val="0"/>
          <w:bCs/>
        </w:rPr>
      </w:pPr>
    </w:p>
    <w:p w14:paraId="1EBFD939" w14:textId="77777777" w:rsidR="00945176" w:rsidRDefault="00945176">
      <w:pPr>
        <w:autoSpaceDE w:val="0"/>
        <w:autoSpaceDN w:val="0"/>
        <w:adjustRightInd w:val="0"/>
        <w:rPr>
          <w:szCs w:val="22"/>
        </w:rPr>
      </w:pPr>
      <w:r>
        <w:rPr>
          <w:szCs w:val="22"/>
        </w:rPr>
        <w:t xml:space="preserve">A new application use indicator of “X” is added to this field to indicate a Dispense drug can be used as a Non-VA Med. All Dispense drugs must be marked with an “X” to be selectable as Non-VA Meds. </w:t>
      </w:r>
    </w:p>
    <w:p w14:paraId="40FD0F49" w14:textId="77777777" w:rsidR="00945176" w:rsidRDefault="00945176">
      <w:pPr>
        <w:pStyle w:val="Heading31"/>
        <w:tabs>
          <w:tab w:val="left" w:pos="90"/>
        </w:tabs>
        <w:rPr>
          <w:b w:val="0"/>
          <w:bCs/>
          <w:color w:val="000000"/>
        </w:rPr>
      </w:pPr>
    </w:p>
    <w:p w14:paraId="47404A79" w14:textId="77777777" w:rsidR="00945176" w:rsidRDefault="00945176">
      <w:pPr>
        <w:pStyle w:val="Heading31"/>
        <w:tabs>
          <w:tab w:val="left" w:pos="90"/>
        </w:tabs>
        <w:rPr>
          <w:b w:val="0"/>
          <w:bCs/>
          <w:color w:val="000000"/>
        </w:rPr>
      </w:pPr>
    </w:p>
    <w:p w14:paraId="0875CD77" w14:textId="77777777" w:rsidR="00945176" w:rsidRDefault="00945176">
      <w:pPr>
        <w:pStyle w:val="Heading2"/>
        <w:numPr>
          <w:ilvl w:val="0"/>
          <w:numId w:val="0"/>
        </w:numPr>
      </w:pPr>
      <w:bookmarkStart w:id="12" w:name="_Toc54094455"/>
      <w:bookmarkStart w:id="13" w:name="_Toc70754728"/>
      <w:r>
        <w:t>2.4.</w:t>
      </w:r>
      <w:r>
        <w:tab/>
        <w:t>Other Functionality</w:t>
      </w:r>
      <w:bookmarkEnd w:id="12"/>
      <w:bookmarkEnd w:id="13"/>
    </w:p>
    <w:p w14:paraId="2A5808FA" w14:textId="77777777" w:rsidR="00945176" w:rsidRDefault="00945176">
      <w:pPr>
        <w:pStyle w:val="xl29"/>
        <w:pBdr>
          <w:left w:val="none" w:sz="0" w:space="0" w:color="auto"/>
          <w:right w:val="none" w:sz="0" w:space="0" w:color="auto"/>
        </w:pBdr>
        <w:autoSpaceDE w:val="0"/>
        <w:autoSpaceDN w:val="0"/>
        <w:adjustRightInd w:val="0"/>
        <w:spacing w:before="0" w:beforeAutospacing="0" w:after="0" w:afterAutospacing="0"/>
        <w:rPr>
          <w:rFonts w:ascii="Times New Roman" w:eastAsia="Times New Roman" w:hAnsi="Times New Roman" w:cs="Times New Roman"/>
          <w:szCs w:val="20"/>
        </w:rPr>
      </w:pPr>
    </w:p>
    <w:p w14:paraId="0E5D21E2" w14:textId="77777777" w:rsidR="00945176" w:rsidRDefault="00945176">
      <w:pPr>
        <w:autoSpaceDE w:val="0"/>
        <w:autoSpaceDN w:val="0"/>
        <w:adjustRightInd w:val="0"/>
        <w:rPr>
          <w:szCs w:val="22"/>
        </w:rPr>
      </w:pPr>
      <w:r>
        <w:rPr>
          <w:szCs w:val="22"/>
        </w:rPr>
        <w:t>During Installation</w:t>
      </w:r>
      <w:r>
        <w:rPr>
          <w:color w:val="FF0000"/>
          <w:szCs w:val="22"/>
        </w:rPr>
        <w:t xml:space="preserve"> </w:t>
      </w:r>
      <w:r>
        <w:rPr>
          <w:szCs w:val="22"/>
        </w:rPr>
        <w:t>of patches PSS*1*68 and PSS*1*69, all active DRUG file (#50) entries that are flagged for Outpatient ordering are auto-populated with the “X” to indicate the drug can be ordered through the CPRS Non-VA Meds ordering dialog. These patches were released in 2003.</w:t>
      </w:r>
    </w:p>
    <w:p w14:paraId="25E9A462" w14:textId="77777777" w:rsidR="00945176" w:rsidRDefault="00945176">
      <w:pPr>
        <w:autoSpaceDE w:val="0"/>
        <w:autoSpaceDN w:val="0"/>
        <w:adjustRightInd w:val="0"/>
        <w:rPr>
          <w:szCs w:val="22"/>
        </w:rPr>
      </w:pPr>
    </w:p>
    <w:p w14:paraId="0F540FCF" w14:textId="77777777" w:rsidR="00945176" w:rsidRDefault="00945176">
      <w:pPr>
        <w:autoSpaceDE w:val="0"/>
        <w:autoSpaceDN w:val="0"/>
        <w:adjustRightInd w:val="0"/>
        <w:rPr>
          <w:szCs w:val="22"/>
        </w:rPr>
      </w:pPr>
      <w:r>
        <w:rPr>
          <w:szCs w:val="22"/>
        </w:rPr>
        <w:t xml:space="preserve">An Orderable Item is marked as a Non-VA Med only if one or more Dispense drugs that are matched to the Orderable Item are active and marked for use as a Non-VA Med. </w:t>
      </w:r>
      <w:r>
        <w:rPr>
          <w:szCs w:val="20"/>
        </w:rPr>
        <w:t>Marking Orderable Items for Non-VA Med use does not limit its use for Outpatient Pharmacy or Inpatient Medications meds.</w:t>
      </w:r>
    </w:p>
    <w:p w14:paraId="26EF2143" w14:textId="77777777" w:rsidR="00945176" w:rsidRDefault="00945176">
      <w:pPr>
        <w:autoSpaceDE w:val="0"/>
        <w:autoSpaceDN w:val="0"/>
        <w:adjustRightInd w:val="0"/>
        <w:rPr>
          <w:szCs w:val="22"/>
        </w:rPr>
      </w:pPr>
    </w:p>
    <w:p w14:paraId="3EDBCF7F" w14:textId="77777777" w:rsidR="00945176" w:rsidRDefault="00945176">
      <w:pPr>
        <w:autoSpaceDE w:val="0"/>
        <w:autoSpaceDN w:val="0"/>
        <w:adjustRightInd w:val="0"/>
        <w:rPr>
          <w:szCs w:val="22"/>
        </w:rPr>
      </w:pPr>
      <w:r>
        <w:rPr>
          <w:szCs w:val="22"/>
        </w:rPr>
        <w:t>When a provider selects an Orderable Item in CPRS that is identified for use as a Non-VA Med, Pharmacy Data Management will provide a list of all possible dosages based on the Dispense drugs associated to the Orderable Item and those, which are marked for Non-VA Med use. The provider can then select a specific dosage from the list for the Non-VA Med or leave it blank.</w:t>
      </w:r>
    </w:p>
    <w:p w14:paraId="11B411E8" w14:textId="77777777" w:rsidR="00945176" w:rsidRDefault="00945176">
      <w:pPr>
        <w:autoSpaceDE w:val="0"/>
        <w:autoSpaceDN w:val="0"/>
        <w:adjustRightInd w:val="0"/>
        <w:rPr>
          <w:szCs w:val="22"/>
        </w:rPr>
      </w:pPr>
    </w:p>
    <w:p w14:paraId="441FB1CB" w14:textId="77777777" w:rsidR="00945176" w:rsidRDefault="00945176">
      <w:pPr>
        <w:autoSpaceDE w:val="0"/>
        <w:autoSpaceDN w:val="0"/>
        <w:adjustRightInd w:val="0"/>
        <w:rPr>
          <w:szCs w:val="22"/>
          <w:highlight w:val="yellow"/>
        </w:rPr>
      </w:pPr>
    </w:p>
    <w:p w14:paraId="0EF4A1A6" w14:textId="77777777" w:rsidR="00945176" w:rsidRDefault="00945176">
      <w:pPr>
        <w:autoSpaceDE w:val="0"/>
        <w:autoSpaceDN w:val="0"/>
        <w:adjustRightInd w:val="0"/>
        <w:jc w:val="center"/>
        <w:rPr>
          <w:i/>
          <w:iCs/>
          <w:sz w:val="22"/>
        </w:rPr>
      </w:pPr>
      <w:r>
        <w:rPr>
          <w:szCs w:val="22"/>
          <w:highlight w:val="yellow"/>
        </w:rPr>
        <w:br w:type="page"/>
      </w:r>
      <w:r>
        <w:rPr>
          <w:i/>
          <w:iCs/>
          <w:sz w:val="22"/>
        </w:rPr>
        <w:t>(This page included for two-sided copying.)</w:t>
      </w:r>
    </w:p>
    <w:p w14:paraId="59EA1C2B" w14:textId="77777777" w:rsidR="00945176" w:rsidRDefault="00945176">
      <w:pPr>
        <w:pStyle w:val="xl29"/>
        <w:pBdr>
          <w:left w:val="none" w:sz="0" w:space="0" w:color="auto"/>
          <w:right w:val="none" w:sz="0" w:space="0" w:color="auto"/>
        </w:pBdr>
        <w:autoSpaceDE w:val="0"/>
        <w:autoSpaceDN w:val="0"/>
        <w:adjustRightInd w:val="0"/>
        <w:spacing w:before="0" w:beforeAutospacing="0" w:after="0" w:afterAutospacing="0"/>
        <w:rPr>
          <w:rFonts w:ascii="Times New Roman" w:eastAsia="Times New Roman" w:hAnsi="Times New Roman" w:cs="Times New Roman"/>
          <w:szCs w:val="20"/>
        </w:rPr>
      </w:pPr>
    </w:p>
    <w:p w14:paraId="054786AD" w14:textId="77777777" w:rsidR="00945176" w:rsidRDefault="00945176">
      <w:pPr>
        <w:pStyle w:val="Heading1"/>
      </w:pPr>
      <w:bookmarkStart w:id="14" w:name="_Toc54094456"/>
      <w:bookmarkStart w:id="15" w:name="_Toc70754729"/>
      <w:r>
        <w:t>Outpatient Pharmacy</w:t>
      </w:r>
      <w:bookmarkEnd w:id="14"/>
      <w:bookmarkEnd w:id="15"/>
    </w:p>
    <w:p w14:paraId="2406414A" w14:textId="77777777" w:rsidR="00945176" w:rsidRDefault="00945176"/>
    <w:p w14:paraId="1F036E54" w14:textId="77777777" w:rsidR="00945176" w:rsidRDefault="00945176">
      <w:pPr>
        <w:pStyle w:val="Style1"/>
      </w:pPr>
      <w:bookmarkStart w:id="16" w:name="_Eligibility_Requirements:"/>
      <w:bookmarkEnd w:id="16"/>
      <w:r>
        <w:t xml:space="preserve">This section lists new and changed features, functions, and enhancements of the Non-VA Meds software for the Outpatient Pharmacy package. </w:t>
      </w:r>
    </w:p>
    <w:p w14:paraId="61AC5A11" w14:textId="77777777" w:rsidR="00945176" w:rsidRDefault="00945176">
      <w:pPr>
        <w:pStyle w:val="Style1"/>
      </w:pPr>
    </w:p>
    <w:p w14:paraId="2C0817F1" w14:textId="77777777" w:rsidR="00945176" w:rsidRDefault="00945176">
      <w:pPr>
        <w:pStyle w:val="Heading2"/>
      </w:pPr>
      <w:bookmarkStart w:id="17" w:name="_Toc54094457"/>
      <w:bookmarkStart w:id="18" w:name="_Toc70754730"/>
      <w:r>
        <w:t>Overview</w:t>
      </w:r>
      <w:bookmarkEnd w:id="17"/>
      <w:bookmarkEnd w:id="18"/>
    </w:p>
    <w:p w14:paraId="4D8B4341" w14:textId="77777777" w:rsidR="00945176" w:rsidRDefault="00945176"/>
    <w:p w14:paraId="729FF21F" w14:textId="77777777" w:rsidR="00945176" w:rsidRDefault="00945176">
      <w:r>
        <w:t>Non-VA Meds functionality affects Outpatient Pharmacy in the following ways:</w:t>
      </w:r>
    </w:p>
    <w:p w14:paraId="7D188379" w14:textId="77777777" w:rsidR="00945176" w:rsidRDefault="00945176">
      <w:pPr>
        <w:pStyle w:val="BodyText"/>
        <w:rPr>
          <w:b w:val="0"/>
        </w:rPr>
      </w:pPr>
    </w:p>
    <w:p w14:paraId="3078AEAC" w14:textId="77777777" w:rsidR="00945176" w:rsidRDefault="00945176">
      <w:pPr>
        <w:pStyle w:val="BodyText"/>
        <w:numPr>
          <w:ilvl w:val="0"/>
          <w:numId w:val="9"/>
        </w:numPr>
        <w:rPr>
          <w:b w:val="0"/>
        </w:rPr>
      </w:pPr>
      <w:r>
        <w:rPr>
          <w:b w:val="0"/>
        </w:rPr>
        <w:t>Non-VA Meds will be displayed on all screen displays or printouts where medications for a patient are listed/shown or displayed.</w:t>
      </w:r>
    </w:p>
    <w:p w14:paraId="20D1BDC0" w14:textId="77777777" w:rsidR="00945176" w:rsidRDefault="00945176">
      <w:pPr>
        <w:pStyle w:val="BodyText"/>
        <w:rPr>
          <w:b w:val="0"/>
        </w:rPr>
      </w:pPr>
    </w:p>
    <w:p w14:paraId="29692A3F" w14:textId="77777777" w:rsidR="00945176" w:rsidRDefault="00945176">
      <w:pPr>
        <w:pStyle w:val="BodyText"/>
        <w:numPr>
          <w:ilvl w:val="0"/>
          <w:numId w:val="9"/>
        </w:numPr>
        <w:rPr>
          <w:b w:val="0"/>
        </w:rPr>
      </w:pPr>
      <w:r>
        <w:rPr>
          <w:b w:val="0"/>
        </w:rPr>
        <w:t xml:space="preserve">A new </w:t>
      </w:r>
      <w:r>
        <w:rPr>
          <w:b w:val="0"/>
          <w:i/>
          <w:iCs/>
        </w:rPr>
        <w:t>Non-VA Meds Usage Report</w:t>
      </w:r>
      <w:r>
        <w:rPr>
          <w:b w:val="0"/>
        </w:rPr>
        <w:t xml:space="preserve"> </w:t>
      </w:r>
      <w:r>
        <w:rPr>
          <w:b w:val="0"/>
          <w:bCs/>
        </w:rPr>
        <w:t xml:space="preserve">[PSO NON-VA MEDS USAGE REPORT] menu </w:t>
      </w:r>
      <w:r>
        <w:rPr>
          <w:b w:val="0"/>
        </w:rPr>
        <w:t xml:space="preserve">option is added under the </w:t>
      </w:r>
      <w:r>
        <w:rPr>
          <w:b w:val="0"/>
          <w:i/>
          <w:iCs/>
        </w:rPr>
        <w:t>Output Reports</w:t>
      </w:r>
      <w:r>
        <w:rPr>
          <w:b w:val="0"/>
        </w:rPr>
        <w:t xml:space="preserve"> </w:t>
      </w:r>
      <w:r>
        <w:rPr>
          <w:b w:val="0"/>
          <w:bCs/>
        </w:rPr>
        <w:t>[PSO OUTPUTS]</w:t>
      </w:r>
      <w:r>
        <w:rPr>
          <w:b w:val="0"/>
        </w:rPr>
        <w:t xml:space="preserve"> option.</w:t>
      </w:r>
    </w:p>
    <w:p w14:paraId="42866EE8" w14:textId="77777777" w:rsidR="00945176" w:rsidRDefault="00945176">
      <w:pPr>
        <w:pStyle w:val="BodyText"/>
        <w:rPr>
          <w:b w:val="0"/>
        </w:rPr>
      </w:pPr>
    </w:p>
    <w:p w14:paraId="3A5980B7" w14:textId="77777777" w:rsidR="00945176" w:rsidRDefault="00945176">
      <w:pPr>
        <w:pStyle w:val="BodyText"/>
        <w:numPr>
          <w:ilvl w:val="0"/>
          <w:numId w:val="9"/>
        </w:numPr>
        <w:rPr>
          <w:b w:val="0"/>
        </w:rPr>
      </w:pPr>
      <w:r>
        <w:rPr>
          <w:b w:val="0"/>
        </w:rPr>
        <w:t>Non-VA Meds are included as part of the drug-drug interaction, drug-allergy interaction, and duplicate order checks when entering new prescriptions.</w:t>
      </w:r>
    </w:p>
    <w:p w14:paraId="16ABBC6F" w14:textId="77777777" w:rsidR="00945176" w:rsidRDefault="00945176">
      <w:pPr>
        <w:pStyle w:val="BodyText"/>
        <w:rPr>
          <w:b w:val="0"/>
        </w:rPr>
      </w:pPr>
    </w:p>
    <w:p w14:paraId="55689A88" w14:textId="77777777" w:rsidR="00945176" w:rsidRDefault="00945176">
      <w:pPr>
        <w:pStyle w:val="BodyText"/>
        <w:numPr>
          <w:ilvl w:val="0"/>
          <w:numId w:val="9"/>
        </w:numPr>
        <w:rPr>
          <w:b w:val="0"/>
        </w:rPr>
      </w:pPr>
      <w:r>
        <w:rPr>
          <w:b w:val="0"/>
        </w:rPr>
        <w:t>Non-VA Meds will be included in the Rx Health Summary report.</w:t>
      </w:r>
    </w:p>
    <w:p w14:paraId="28FD33B1" w14:textId="77777777" w:rsidR="00945176" w:rsidRDefault="00945176">
      <w:pPr>
        <w:pStyle w:val="BodyText"/>
        <w:rPr>
          <w:b w:val="0"/>
        </w:rPr>
      </w:pPr>
      <w:r>
        <w:rPr>
          <w:b w:val="0"/>
        </w:rPr>
        <w:t xml:space="preserve"> </w:t>
      </w:r>
    </w:p>
    <w:p w14:paraId="14B4D071" w14:textId="77777777" w:rsidR="00945176" w:rsidRDefault="00945176">
      <w:pPr>
        <w:pStyle w:val="BodyText"/>
        <w:rPr>
          <w:b w:val="0"/>
        </w:rPr>
      </w:pPr>
    </w:p>
    <w:tbl>
      <w:tblPr>
        <w:tblW w:w="8928" w:type="dxa"/>
        <w:tblLayout w:type="fixed"/>
        <w:tblLook w:val="0000" w:firstRow="0" w:lastRow="0" w:firstColumn="0" w:lastColumn="0" w:noHBand="0" w:noVBand="0"/>
      </w:tblPr>
      <w:tblGrid>
        <w:gridCol w:w="918"/>
        <w:gridCol w:w="8010"/>
      </w:tblGrid>
      <w:tr w:rsidR="00945176" w14:paraId="5DA2F203" w14:textId="77777777">
        <w:trPr>
          <w:cantSplit/>
        </w:trPr>
        <w:tc>
          <w:tcPr>
            <w:tcW w:w="918" w:type="dxa"/>
          </w:tcPr>
          <w:p w14:paraId="77AD28EF" w14:textId="426F314B" w:rsidR="00945176" w:rsidRDefault="0020353B">
            <w:r>
              <w:rPr>
                <w:noProof/>
              </w:rPr>
              <w:drawing>
                <wp:inline distT="0" distB="0" distL="0" distR="0" wp14:anchorId="2123B65D" wp14:editId="49259919">
                  <wp:extent cx="490220" cy="534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0220" cy="534035"/>
                          </a:xfrm>
                          <a:prstGeom prst="rect">
                            <a:avLst/>
                          </a:prstGeom>
                          <a:noFill/>
                          <a:ln>
                            <a:noFill/>
                          </a:ln>
                        </pic:spPr>
                      </pic:pic>
                    </a:graphicData>
                  </a:graphic>
                </wp:inline>
              </w:drawing>
            </w:r>
          </w:p>
        </w:tc>
        <w:tc>
          <w:tcPr>
            <w:tcW w:w="8010" w:type="dxa"/>
          </w:tcPr>
          <w:p w14:paraId="49084745" w14:textId="77777777" w:rsidR="00945176" w:rsidRDefault="00945176">
            <w:pPr>
              <w:pStyle w:val="Helvetica"/>
              <w:overflowPunct/>
              <w:autoSpaceDE/>
              <w:autoSpaceDN/>
              <w:adjustRightInd/>
              <w:textAlignment w:val="auto"/>
              <w:rPr>
                <w:rFonts w:ascii="Times New Roman" w:hAnsi="Times New Roman"/>
                <w:szCs w:val="24"/>
              </w:rPr>
            </w:pPr>
            <w:r>
              <w:rPr>
                <w:rFonts w:ascii="Times New Roman" w:hAnsi="Times New Roman"/>
                <w:szCs w:val="24"/>
              </w:rPr>
              <w:t>The user cannot place or update Non-VA Meds in the Outpatient Pharmacy package.  The user can only use Outpatient Pharmacy options to view Non-VA Meds data in a patient’s medical records.</w:t>
            </w:r>
          </w:p>
        </w:tc>
      </w:tr>
    </w:tbl>
    <w:p w14:paraId="4F2B5606" w14:textId="77777777" w:rsidR="00945176" w:rsidRDefault="00945176">
      <w:bookmarkStart w:id="19" w:name="_Toc54094458"/>
    </w:p>
    <w:p w14:paraId="4C900476" w14:textId="77777777" w:rsidR="00945176" w:rsidRDefault="00945176">
      <w:pPr>
        <w:pStyle w:val="Heading2"/>
      </w:pPr>
      <w:bookmarkStart w:id="20" w:name="_Toc70754731"/>
      <w:r>
        <w:t>Features, Functions, and Enhancements</w:t>
      </w:r>
      <w:bookmarkEnd w:id="19"/>
      <w:bookmarkEnd w:id="20"/>
    </w:p>
    <w:p w14:paraId="4C080C5E" w14:textId="77777777" w:rsidR="00945176" w:rsidRDefault="00945176"/>
    <w:p w14:paraId="6BCF4265" w14:textId="77777777" w:rsidR="00945176" w:rsidRDefault="00945176">
      <w:r>
        <w:t>This section contains information about new Outpatient Pharmacy menu options and actions, and changed reports for the Non-VA Meds software.  No menu options, reports, or actions have been deleted.</w:t>
      </w:r>
    </w:p>
    <w:p w14:paraId="09330B24" w14:textId="77777777" w:rsidR="00945176" w:rsidRDefault="00945176">
      <w:r>
        <w:t xml:space="preserve"> </w:t>
      </w:r>
    </w:p>
    <w:p w14:paraId="063F0DAB" w14:textId="77777777" w:rsidR="00945176" w:rsidRDefault="00945176">
      <w:pPr>
        <w:pStyle w:val="Heading4"/>
      </w:pPr>
      <w:r>
        <w:t>New Menu Option</w:t>
      </w:r>
    </w:p>
    <w:p w14:paraId="3BFC0554" w14:textId="77777777" w:rsidR="00945176" w:rsidRDefault="00945176"/>
    <w:p w14:paraId="4E6547CC" w14:textId="77777777" w:rsidR="00945176" w:rsidRDefault="00945176">
      <w:r>
        <w:t>The following new report menu option has been added to support Non-VA Meds:</w:t>
      </w:r>
    </w:p>
    <w:p w14:paraId="1E80469C" w14:textId="77777777" w:rsidR="00945176" w:rsidRDefault="00945176">
      <w:pPr>
        <w:pStyle w:val="Heading31"/>
        <w:rPr>
          <w:bCs/>
        </w:rPr>
      </w:pPr>
    </w:p>
    <w:p w14:paraId="3A219EEC" w14:textId="77777777" w:rsidR="00945176" w:rsidRDefault="00945176">
      <w:pPr>
        <w:numPr>
          <w:ilvl w:val="0"/>
          <w:numId w:val="6"/>
        </w:numPr>
      </w:pPr>
      <w:r>
        <w:rPr>
          <w:i/>
          <w:iCs/>
        </w:rPr>
        <w:t>Non-VA Meds Usage Report</w:t>
      </w:r>
      <w:r>
        <w:t xml:space="preserve"> [PSO NON-VA MEDS USAGE REPORT] option retrieves the Non-VA Med orders entered by CPRS and stored in the PHARMACY PATIENT file (#55).  This 80-column report is part of the </w:t>
      </w:r>
      <w:r>
        <w:rPr>
          <w:i/>
          <w:iCs/>
        </w:rPr>
        <w:t>Output Reports</w:t>
      </w:r>
      <w:r>
        <w:t xml:space="preserve"> [PSO OUTPUTS] option.  It provides the following prompts in order to generate the report:</w:t>
      </w:r>
    </w:p>
    <w:p w14:paraId="36DA8BD1" w14:textId="77777777" w:rsidR="00945176" w:rsidRDefault="00945176"/>
    <w:p w14:paraId="7932A0B9" w14:textId="77777777" w:rsidR="00945176" w:rsidRDefault="00945176">
      <w:pPr>
        <w:numPr>
          <w:ilvl w:val="0"/>
          <w:numId w:val="7"/>
        </w:numPr>
      </w:pPr>
      <w:r>
        <w:t xml:space="preserve">Flexibility of selecting a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(Documented Date).</w:t>
      </w:r>
    </w:p>
    <w:p w14:paraId="264CC435" w14:textId="77777777" w:rsidR="00945176" w:rsidRDefault="00945176">
      <w:pPr>
        <w:numPr>
          <w:ilvl w:val="0"/>
          <w:numId w:val="7"/>
        </w:numPr>
      </w:pPr>
      <w:r>
        <w:t>The option of choosing various SORT criteria, such as “Date Documented,” “Patient Name,” “Orderable Item,” “Status,” or “Order Checks.”</w:t>
      </w:r>
    </w:p>
    <w:p w14:paraId="6A0FE76A" w14:textId="77777777" w:rsidR="00945176" w:rsidRDefault="00945176">
      <w:pPr>
        <w:numPr>
          <w:ilvl w:val="0"/>
          <w:numId w:val="7"/>
        </w:numPr>
      </w:pPr>
      <w:r>
        <w:t>Output device to print the report (screen or to a device).</w:t>
      </w:r>
    </w:p>
    <w:p w14:paraId="7F2DB641" w14:textId="77777777" w:rsidR="00945176" w:rsidRDefault="00945176">
      <w:pPr>
        <w:numPr>
          <w:ilvl w:val="0"/>
          <w:numId w:val="7"/>
        </w:numPr>
      </w:pPr>
      <w:r>
        <w:t>The new report contains the following fields:</w:t>
      </w:r>
    </w:p>
    <w:p w14:paraId="17B5D945" w14:textId="77777777" w:rsidR="00945176" w:rsidRDefault="00945176">
      <w:pPr>
        <w:pStyle w:val="ListContinue"/>
        <w:tabs>
          <w:tab w:val="left" w:pos="1440"/>
          <w:tab w:val="left" w:pos="4320"/>
        </w:tabs>
        <w:spacing w:after="0"/>
      </w:pPr>
      <w:r>
        <w:tab/>
        <w:t>Patient Name</w:t>
      </w:r>
      <w:r>
        <w:tab/>
        <w:t>Clinic</w:t>
      </w:r>
    </w:p>
    <w:p w14:paraId="365CF712" w14:textId="77777777" w:rsidR="00945176" w:rsidRDefault="00945176">
      <w:pPr>
        <w:tabs>
          <w:tab w:val="left" w:pos="1440"/>
          <w:tab w:val="left" w:pos="4320"/>
        </w:tabs>
        <w:ind w:left="360"/>
      </w:pPr>
      <w:r>
        <w:tab/>
        <w:t>Last 4 SSN</w:t>
      </w:r>
      <w:r>
        <w:tab/>
        <w:t xml:space="preserve">Start Date </w:t>
      </w:r>
    </w:p>
    <w:p w14:paraId="277F4090" w14:textId="77777777" w:rsidR="00945176" w:rsidRDefault="00945176">
      <w:pPr>
        <w:tabs>
          <w:tab w:val="left" w:pos="1440"/>
          <w:tab w:val="left" w:pos="4320"/>
        </w:tabs>
        <w:ind w:left="360"/>
      </w:pPr>
      <w:r>
        <w:tab/>
        <w:t>Patient Phone Number</w:t>
      </w:r>
      <w:r>
        <w:tab/>
        <w:t>Dispense Drug</w:t>
      </w:r>
    </w:p>
    <w:p w14:paraId="57DC91AD" w14:textId="77777777" w:rsidR="00945176" w:rsidRDefault="00945176">
      <w:pPr>
        <w:tabs>
          <w:tab w:val="left" w:pos="1440"/>
          <w:tab w:val="left" w:pos="4320"/>
        </w:tabs>
        <w:ind w:left="360"/>
      </w:pPr>
      <w:r>
        <w:tab/>
        <w:t>Orderable Item</w:t>
      </w:r>
      <w:r>
        <w:tab/>
        <w:t>Dosage</w:t>
      </w:r>
    </w:p>
    <w:p w14:paraId="43CD90FC" w14:textId="77777777" w:rsidR="00945176" w:rsidRDefault="00945176">
      <w:pPr>
        <w:tabs>
          <w:tab w:val="left" w:pos="1440"/>
          <w:tab w:val="left" w:pos="4320"/>
        </w:tabs>
        <w:ind w:left="360"/>
      </w:pPr>
      <w:r>
        <w:tab/>
        <w:t>Status</w:t>
      </w:r>
      <w:r>
        <w:tab/>
      </w:r>
      <w:smartTag w:uri="urn:schemas-microsoft-com:office:smarttags" w:element="Street">
        <w:smartTag w:uri="urn:schemas-microsoft-com:office:smarttags" w:element="address">
          <w:r>
            <w:t>Medication Route</w:t>
          </w:r>
        </w:smartTag>
      </w:smartTag>
    </w:p>
    <w:p w14:paraId="403FE60B" w14:textId="77777777" w:rsidR="00945176" w:rsidRDefault="00945176">
      <w:pPr>
        <w:tabs>
          <w:tab w:val="left" w:pos="1440"/>
          <w:tab w:val="left" w:pos="4320"/>
        </w:tabs>
        <w:ind w:left="360"/>
      </w:pPr>
      <w:r>
        <w:tab/>
        <w:t>Discontinued Date</w:t>
      </w:r>
      <w:r>
        <w:tab/>
        <w:t>Schedule</w:t>
      </w:r>
    </w:p>
    <w:p w14:paraId="6E690D4F" w14:textId="77777777" w:rsidR="00945176" w:rsidRDefault="00945176">
      <w:pPr>
        <w:tabs>
          <w:tab w:val="left" w:pos="1440"/>
          <w:tab w:val="left" w:pos="4320"/>
        </w:tabs>
        <w:ind w:left="360"/>
      </w:pPr>
      <w:r>
        <w:tab/>
        <w:t>Order Number</w:t>
      </w:r>
      <w:r>
        <w:tab/>
        <w:t>Order Checks (multiple)</w:t>
      </w:r>
    </w:p>
    <w:p w14:paraId="4F307D52" w14:textId="77777777" w:rsidR="00945176" w:rsidRDefault="00945176">
      <w:pPr>
        <w:tabs>
          <w:tab w:val="left" w:pos="1440"/>
          <w:tab w:val="left" w:pos="4320"/>
        </w:tabs>
        <w:ind w:left="360"/>
      </w:pPr>
      <w:r>
        <w:tab/>
        <w:t>Documented By</w:t>
      </w:r>
      <w:r>
        <w:tab/>
        <w:t>Override Reason</w:t>
      </w:r>
    </w:p>
    <w:p w14:paraId="124482BE" w14:textId="77777777" w:rsidR="00945176" w:rsidRDefault="00945176">
      <w:pPr>
        <w:tabs>
          <w:tab w:val="left" w:pos="1440"/>
          <w:tab w:val="left" w:pos="4320"/>
        </w:tabs>
        <w:ind w:left="360"/>
      </w:pPr>
      <w:r>
        <w:tab/>
        <w:t>Documented Date</w:t>
      </w:r>
      <w:r>
        <w:tab/>
        <w:t>Override Provider</w:t>
      </w:r>
    </w:p>
    <w:p w14:paraId="69585F3B" w14:textId="77777777" w:rsidR="00945176" w:rsidRDefault="00945176">
      <w:pPr>
        <w:pStyle w:val="ListContinue"/>
        <w:tabs>
          <w:tab w:val="left" w:pos="1440"/>
          <w:tab w:val="left" w:pos="4320"/>
        </w:tabs>
        <w:spacing w:after="0"/>
      </w:pPr>
      <w:r>
        <w:tab/>
      </w:r>
      <w:r>
        <w:tab/>
        <w:t>Statement/Explanation</w:t>
      </w:r>
    </w:p>
    <w:p w14:paraId="7E4A3AB7" w14:textId="77777777" w:rsidR="00945176" w:rsidRDefault="00945176">
      <w:pPr>
        <w:pStyle w:val="Header"/>
        <w:widowControl/>
        <w:tabs>
          <w:tab w:val="clear" w:pos="4320"/>
          <w:tab w:val="clear" w:pos="9504"/>
        </w:tabs>
      </w:pPr>
    </w:p>
    <w:p w14:paraId="00BB67FC" w14:textId="77777777" w:rsidR="00945176" w:rsidRDefault="00945176">
      <w:pPr>
        <w:pStyle w:val="Heading4"/>
      </w:pPr>
      <w:r>
        <w:t>New Action</w:t>
      </w:r>
    </w:p>
    <w:p w14:paraId="3090D86F" w14:textId="77777777" w:rsidR="00945176" w:rsidRDefault="00945176">
      <w:pPr>
        <w:pStyle w:val="Style1"/>
      </w:pPr>
    </w:p>
    <w:p w14:paraId="3FCBE268" w14:textId="77777777" w:rsidR="00945176" w:rsidRDefault="00945176">
      <w:r>
        <w:t xml:space="preserve">The following new hidden action has been added to the </w:t>
      </w:r>
      <w:r>
        <w:rPr>
          <w:i/>
          <w:iCs/>
        </w:rPr>
        <w:t>Patient Prescription Processing</w:t>
      </w:r>
      <w:r>
        <w:t xml:space="preserve"> [PSO LM BACKDOOR ORDERS] option to support Non-VA Meds:</w:t>
      </w:r>
    </w:p>
    <w:p w14:paraId="0BB98B16" w14:textId="77777777" w:rsidR="00945176" w:rsidRDefault="00945176">
      <w:pPr>
        <w:pStyle w:val="Heading31"/>
        <w:rPr>
          <w:bCs/>
        </w:rPr>
      </w:pPr>
    </w:p>
    <w:p w14:paraId="681977F2" w14:textId="77777777" w:rsidR="00945176" w:rsidRDefault="00945176">
      <w:pPr>
        <w:numPr>
          <w:ilvl w:val="0"/>
          <w:numId w:val="11"/>
        </w:numPr>
      </w:pPr>
      <w:r>
        <w:t>The hidden action, Non-VA Meds Report</w:t>
      </w:r>
      <w:r>
        <w:fldChar w:fldCharType="begin"/>
      </w:r>
      <w:r>
        <w:instrText xml:space="preserve"> XE "Non-VA Meds Usage Report" </w:instrText>
      </w:r>
      <w:r>
        <w:fldChar w:fldCharType="end"/>
      </w:r>
      <w:r>
        <w:t xml:space="preserve"> [NV], will print the </w:t>
      </w:r>
      <w:r>
        <w:rPr>
          <w:i/>
          <w:iCs/>
        </w:rPr>
        <w:t>Non-VA Meds Usage Report</w:t>
      </w:r>
      <w:r>
        <w:t xml:space="preserve"> [PSO NON-VA MEDS USAGE REPORT] option</w:t>
      </w:r>
      <w:r>
        <w:rPr>
          <w:color w:val="0000FF"/>
        </w:rPr>
        <w:t xml:space="preserve"> </w:t>
      </w:r>
      <w:r>
        <w:t xml:space="preserve">for the current patient selected on the </w:t>
      </w:r>
      <w:r>
        <w:rPr>
          <w:i/>
          <w:iCs/>
        </w:rPr>
        <w:t>Patient Prescription Processing</w:t>
      </w:r>
      <w:r>
        <w:t xml:space="preserve"> [PSO LM BACKDOOR ORDERS] option. This new action, NV, exists under the hidden </w:t>
      </w:r>
      <w:r>
        <w:rPr>
          <w:i/>
          <w:iCs/>
        </w:rPr>
        <w:t xml:space="preserve">Other OP Actions </w:t>
      </w:r>
      <w:r>
        <w:t xml:space="preserve">[OTH] option, within the Medication Profile screen. While the hidden action provides the same information as </w:t>
      </w:r>
      <w:r>
        <w:rPr>
          <w:i/>
          <w:iCs/>
        </w:rPr>
        <w:t>Non-VA Meds Usage Report</w:t>
      </w:r>
      <w:r>
        <w:t xml:space="preserve"> [PSO NON-VA MEDS USAGE REPORT] option, this report is patient specific and the user is able to select a date range and a device. </w:t>
      </w:r>
    </w:p>
    <w:p w14:paraId="341B7E85" w14:textId="77777777" w:rsidR="00945176" w:rsidRDefault="00945176">
      <w:pPr>
        <w:ind w:left="360"/>
      </w:pPr>
    </w:p>
    <w:p w14:paraId="1DD1749B" w14:textId="77777777" w:rsidR="00945176" w:rsidRDefault="00945176">
      <w:pPr>
        <w:ind w:left="360"/>
      </w:pPr>
    </w:p>
    <w:p w14:paraId="0773324F" w14:textId="77777777" w:rsidR="00945176" w:rsidRDefault="00945176">
      <w:pPr>
        <w:pStyle w:val="Heading4"/>
      </w:pPr>
      <w:r>
        <w:t>Changed Menu Options</w:t>
      </w:r>
    </w:p>
    <w:p w14:paraId="695DA590" w14:textId="77777777" w:rsidR="00945176" w:rsidRDefault="00945176"/>
    <w:p w14:paraId="48A56D3D" w14:textId="77777777" w:rsidR="00945176" w:rsidRDefault="00945176">
      <w:pPr>
        <w:pStyle w:val="Style1"/>
      </w:pPr>
      <w:r>
        <w:t xml:space="preserve">All menu options that display medications for a patient on the screen or in a printout will contain the patient’s Non-VA Meds.  </w:t>
      </w:r>
    </w:p>
    <w:p w14:paraId="0D5C9488" w14:textId="77777777" w:rsidR="00945176" w:rsidRDefault="00945176"/>
    <w:p w14:paraId="33BAD0F1" w14:textId="77777777" w:rsidR="00945176" w:rsidRDefault="00945176"/>
    <w:p w14:paraId="20EE757C" w14:textId="77777777" w:rsidR="00945176" w:rsidRDefault="00945176">
      <w:pPr>
        <w:pStyle w:val="Heading2"/>
      </w:pPr>
      <w:bookmarkStart w:id="21" w:name="_Toc54094459"/>
      <w:bookmarkStart w:id="22" w:name="_Toc70754732"/>
      <w:r>
        <w:t>Files and Fields</w:t>
      </w:r>
      <w:bookmarkEnd w:id="21"/>
      <w:bookmarkEnd w:id="22"/>
    </w:p>
    <w:p w14:paraId="771DD7E8" w14:textId="77777777" w:rsidR="00945176" w:rsidRDefault="00945176"/>
    <w:p w14:paraId="4EF0D285" w14:textId="77777777" w:rsidR="00945176" w:rsidRDefault="00945176">
      <w:r>
        <w:t xml:space="preserve">No new files or fields have been added to the Outpatient Pharmacy package for the Non-VA Meds software. </w:t>
      </w:r>
    </w:p>
    <w:p w14:paraId="07C9203F" w14:textId="77777777" w:rsidR="00945176" w:rsidRDefault="00945176"/>
    <w:p w14:paraId="49E6C1E4" w14:textId="77777777" w:rsidR="00945176" w:rsidRDefault="00945176">
      <w:pPr>
        <w:pStyle w:val="Heading2"/>
      </w:pPr>
      <w:bookmarkStart w:id="23" w:name="_Toc54094460"/>
      <w:r>
        <w:br w:type="page"/>
      </w:r>
      <w:bookmarkStart w:id="24" w:name="_Toc70754733"/>
      <w:r>
        <w:t>Other Functionality</w:t>
      </w:r>
      <w:bookmarkEnd w:id="23"/>
      <w:bookmarkEnd w:id="24"/>
    </w:p>
    <w:p w14:paraId="34A919BA" w14:textId="77777777" w:rsidR="00945176" w:rsidRDefault="00945176"/>
    <w:p w14:paraId="564CBC80" w14:textId="77777777" w:rsidR="00945176" w:rsidRDefault="00945176">
      <w:r>
        <w:t xml:space="preserve">The current Interface, used to provide order checks to the CPRS and the Inpatient Medications packages has been updated to include Non-VA Meds. </w:t>
      </w:r>
    </w:p>
    <w:p w14:paraId="58E862B9" w14:textId="77777777" w:rsidR="00945176" w:rsidRDefault="00945176"/>
    <w:p w14:paraId="66204672" w14:textId="77777777" w:rsidR="00945176" w:rsidRDefault="00945176">
      <w:r>
        <w:t xml:space="preserve">The Interface that passes Pharmacy orders to the CPRS Meds Tab includes Non-VA Meds. </w:t>
      </w:r>
    </w:p>
    <w:p w14:paraId="7F3B6B30" w14:textId="77777777" w:rsidR="00945176" w:rsidRDefault="00945176"/>
    <w:p w14:paraId="258C003C" w14:textId="77777777" w:rsidR="00945176" w:rsidRDefault="00945176">
      <w:r>
        <w:t>The Health Summary Interface and the Clinical Reminders Interface also include Non-VA Meds.</w:t>
      </w:r>
    </w:p>
    <w:p w14:paraId="06F1B193" w14:textId="77777777" w:rsidR="00945176" w:rsidRDefault="00945176"/>
    <w:p w14:paraId="01361B97" w14:textId="77777777" w:rsidR="00945176" w:rsidRDefault="00945176">
      <w:r>
        <w:t>Non-VA Meds are included in order checking during backdoor Prescription Order Entry for duplicate drugs, duplicate drug class and drug interactions. These order checking results are displayed to the user in the same way that pending orders and outpatient prescriptions is currently displayed. Any item in the DRUG file (#50) that is identified with the</w:t>
      </w:r>
      <w:r>
        <w:rPr>
          <w:b/>
          <w:bCs/>
          <w:color w:val="339966"/>
        </w:rPr>
        <w:t xml:space="preserve"> </w:t>
      </w:r>
      <w:r>
        <w:t>VA drug class of HA000 for Herbals will not display</w:t>
      </w:r>
      <w:r>
        <w:rPr>
          <w:color w:val="339966"/>
        </w:rPr>
        <w:t xml:space="preserve"> </w:t>
      </w:r>
      <w:r>
        <w:t xml:space="preserve">duplicate drug warnings or duplicate drug class checks against another drug with the same VA drug class of HA000. This is due to </w:t>
      </w:r>
      <w:r>
        <w:rPr>
          <w:b/>
          <w:bCs/>
        </w:rPr>
        <w:t>ALL</w:t>
      </w:r>
      <w:r>
        <w:t xml:space="preserve"> Herbals being identified by the VA drug class of HA000. </w:t>
      </w:r>
    </w:p>
    <w:p w14:paraId="13CD1267" w14:textId="77777777" w:rsidR="00945176" w:rsidRDefault="00945176"/>
    <w:p w14:paraId="3D47A2C8" w14:textId="77777777" w:rsidR="00945176" w:rsidRDefault="00945176">
      <w:r>
        <w:t xml:space="preserve">Non-VA Meds are automatically discontinued, the same as Prescriptions and Outpatient Pharmacy pending orders, when a Date of Death has been entered for a patient.  In the event a Date of Death is entered in error and subsequently deleted, the Non-VA Meds will be automatically reinstated to an active status if they were active before they were discontinued. </w:t>
      </w:r>
    </w:p>
    <w:p w14:paraId="003C9BD4" w14:textId="77777777" w:rsidR="00945176" w:rsidRDefault="00945176"/>
    <w:p w14:paraId="3032C29F" w14:textId="77777777" w:rsidR="00945176" w:rsidRDefault="00945176">
      <w:pPr>
        <w:jc w:val="center"/>
        <w:rPr>
          <w:i/>
          <w:iCs/>
          <w:sz w:val="22"/>
        </w:rPr>
      </w:pPr>
      <w:r>
        <w:rPr>
          <w:sz w:val="22"/>
        </w:rPr>
        <w:br w:type="page"/>
      </w:r>
      <w:r>
        <w:rPr>
          <w:i/>
          <w:iCs/>
          <w:sz w:val="22"/>
        </w:rPr>
        <w:t>(This page included for two-sided copying.)</w:t>
      </w:r>
    </w:p>
    <w:p w14:paraId="266126DB" w14:textId="77777777" w:rsidR="00945176" w:rsidRDefault="00945176">
      <w:pPr>
        <w:rPr>
          <w:sz w:val="22"/>
        </w:rPr>
      </w:pPr>
    </w:p>
    <w:p w14:paraId="781C604B" w14:textId="77777777" w:rsidR="00945176" w:rsidRDefault="00945176">
      <w:pPr>
        <w:pStyle w:val="Heading1"/>
      </w:pPr>
      <w:bookmarkStart w:id="25" w:name="_Toc70754734"/>
      <w:r>
        <w:t>Inpatient Medications</w:t>
      </w:r>
      <w:bookmarkEnd w:id="25"/>
    </w:p>
    <w:p w14:paraId="73A71B0C" w14:textId="77777777" w:rsidR="00945176" w:rsidRDefault="00945176"/>
    <w:p w14:paraId="6CC59AA9" w14:textId="77777777" w:rsidR="00945176" w:rsidRDefault="00945176">
      <w:r>
        <w:t xml:space="preserve">This section lists new and changed features, functions, and enhancements of the Non-VA Meds software for the Inpatient Medications package. </w:t>
      </w:r>
    </w:p>
    <w:p w14:paraId="73CB369C" w14:textId="77777777" w:rsidR="00945176" w:rsidRDefault="00945176">
      <w:pPr>
        <w:pStyle w:val="Style1"/>
      </w:pPr>
    </w:p>
    <w:p w14:paraId="55FAEA31" w14:textId="77777777" w:rsidR="00945176" w:rsidRDefault="00945176">
      <w:pPr>
        <w:pStyle w:val="Heading2"/>
      </w:pPr>
      <w:bookmarkStart w:id="26" w:name="_Toc70754735"/>
      <w:r>
        <w:t>Overview</w:t>
      </w:r>
      <w:bookmarkEnd w:id="26"/>
    </w:p>
    <w:p w14:paraId="15F74CD2" w14:textId="77777777" w:rsidR="00945176" w:rsidRDefault="00945176"/>
    <w:p w14:paraId="4B4AC0CC" w14:textId="77777777" w:rsidR="00945176" w:rsidRDefault="00945176">
      <w:r>
        <w:t>Non-VA Meds functionality affects Inpatient Medications in the following way:</w:t>
      </w:r>
    </w:p>
    <w:p w14:paraId="0DD327E8" w14:textId="77777777" w:rsidR="00945176" w:rsidRDefault="00945176">
      <w:pPr>
        <w:pStyle w:val="BodyText"/>
        <w:rPr>
          <w:b w:val="0"/>
        </w:rPr>
      </w:pPr>
    </w:p>
    <w:p w14:paraId="78AEA1EE" w14:textId="77777777" w:rsidR="00945176" w:rsidRDefault="00945176">
      <w:pPr>
        <w:pStyle w:val="BodyText"/>
        <w:numPr>
          <w:ilvl w:val="0"/>
          <w:numId w:val="9"/>
        </w:numPr>
        <w:rPr>
          <w:b w:val="0"/>
        </w:rPr>
      </w:pPr>
      <w:r>
        <w:rPr>
          <w:b w:val="0"/>
        </w:rPr>
        <w:t>It includes Non-VA Meds in the drug-drug interaction, drug-allergy interaction, and duplicate drug order checking.</w:t>
      </w:r>
    </w:p>
    <w:p w14:paraId="5E871F92" w14:textId="77777777" w:rsidR="00945176" w:rsidRDefault="00945176">
      <w:pPr>
        <w:pStyle w:val="BodyText"/>
        <w:rPr>
          <w:b w:val="0"/>
        </w:rPr>
      </w:pPr>
    </w:p>
    <w:p w14:paraId="00D3047A" w14:textId="77777777" w:rsidR="00945176" w:rsidRDefault="00945176"/>
    <w:p w14:paraId="3A5F6708" w14:textId="77777777" w:rsidR="00945176" w:rsidRDefault="00945176">
      <w:pPr>
        <w:pStyle w:val="Heading2"/>
      </w:pPr>
      <w:bookmarkStart w:id="27" w:name="_Toc70754736"/>
      <w:r>
        <w:t>Features, Functions and Enhancements</w:t>
      </w:r>
      <w:bookmarkEnd w:id="27"/>
    </w:p>
    <w:p w14:paraId="790065E9" w14:textId="77777777" w:rsidR="00945176" w:rsidRDefault="00945176"/>
    <w:p w14:paraId="1F52964E" w14:textId="77777777" w:rsidR="00945176" w:rsidRDefault="00945176">
      <w:r>
        <w:t xml:space="preserve">No menu options or actions have been added or deleted. </w:t>
      </w:r>
    </w:p>
    <w:p w14:paraId="3E5CEF26" w14:textId="77777777" w:rsidR="00945176" w:rsidRDefault="00945176"/>
    <w:p w14:paraId="0E4F6338" w14:textId="77777777" w:rsidR="00945176" w:rsidRDefault="00945176"/>
    <w:p w14:paraId="169E09BA" w14:textId="77777777" w:rsidR="00945176" w:rsidRDefault="00945176">
      <w:pPr>
        <w:pStyle w:val="Heading2"/>
      </w:pPr>
      <w:bookmarkStart w:id="28" w:name="_Toc70754737"/>
      <w:r>
        <w:t>Files and Fields</w:t>
      </w:r>
      <w:bookmarkEnd w:id="28"/>
    </w:p>
    <w:p w14:paraId="47E7E8C1" w14:textId="77777777" w:rsidR="00945176" w:rsidRDefault="00945176"/>
    <w:p w14:paraId="26D91932" w14:textId="77777777" w:rsidR="00945176" w:rsidRDefault="00945176">
      <w:r>
        <w:t xml:space="preserve">No new files or fields have been added to Inpatient Medications for the Non-VA Meds software. </w:t>
      </w:r>
    </w:p>
    <w:p w14:paraId="71A847E9" w14:textId="77777777" w:rsidR="00945176" w:rsidRDefault="00945176"/>
    <w:p w14:paraId="5FDBB10D" w14:textId="77777777" w:rsidR="00945176" w:rsidRDefault="00945176"/>
    <w:p w14:paraId="0A241FDC" w14:textId="77777777" w:rsidR="00945176" w:rsidRDefault="00945176">
      <w:pPr>
        <w:pStyle w:val="Heading2"/>
      </w:pPr>
      <w:bookmarkStart w:id="29" w:name="_Toc70754738"/>
      <w:r>
        <w:t>Other Functionality</w:t>
      </w:r>
      <w:bookmarkEnd w:id="29"/>
    </w:p>
    <w:p w14:paraId="26E6F01F" w14:textId="77777777" w:rsidR="00945176" w:rsidRDefault="00945176"/>
    <w:p w14:paraId="0496ADC2" w14:textId="77777777" w:rsidR="00945176" w:rsidRDefault="00945176">
      <w:r>
        <w:t>There is no other functionality added to the Inpatient Medications package for the Non-VA Meds software.</w:t>
      </w:r>
    </w:p>
    <w:p w14:paraId="23948C72" w14:textId="77777777" w:rsidR="00945176" w:rsidRDefault="00945176"/>
    <w:p w14:paraId="14DCC842" w14:textId="77777777" w:rsidR="00945176" w:rsidRDefault="00945176">
      <w:pPr>
        <w:jc w:val="center"/>
        <w:rPr>
          <w:i/>
          <w:iCs/>
          <w:sz w:val="22"/>
        </w:rPr>
      </w:pPr>
      <w:r>
        <w:br w:type="page"/>
      </w:r>
      <w:r>
        <w:rPr>
          <w:i/>
          <w:iCs/>
          <w:sz w:val="22"/>
        </w:rPr>
        <w:t>(This page included for two-sided copying.)</w:t>
      </w:r>
    </w:p>
    <w:p w14:paraId="74FB5375" w14:textId="77777777" w:rsidR="00945176" w:rsidRDefault="00945176">
      <w:pPr>
        <w:pStyle w:val="Header"/>
        <w:widowControl/>
        <w:tabs>
          <w:tab w:val="clear" w:pos="4320"/>
          <w:tab w:val="clear" w:pos="9504"/>
        </w:tabs>
      </w:pPr>
    </w:p>
    <w:p w14:paraId="68BD9448" w14:textId="77777777" w:rsidR="00945176" w:rsidRDefault="00945176">
      <w:pPr>
        <w:pStyle w:val="Heading1"/>
      </w:pPr>
      <w:bookmarkStart w:id="30" w:name="_Toc70754739"/>
      <w:r>
        <w:t>Helpful Information</w:t>
      </w:r>
      <w:bookmarkEnd w:id="30"/>
    </w:p>
    <w:p w14:paraId="4BEE73D5" w14:textId="77777777" w:rsidR="00945176" w:rsidRDefault="00945176"/>
    <w:p w14:paraId="15DE9EE1" w14:textId="77777777" w:rsidR="00945176" w:rsidRDefault="00945176">
      <w:pPr>
        <w:pStyle w:val="Heading2"/>
      </w:pPr>
      <w:bookmarkStart w:id="31" w:name="_Toc70754740"/>
      <w:r>
        <w:t>Communicating New Non-VA Meds Entries to the Pharmacist</w:t>
      </w:r>
      <w:bookmarkEnd w:id="31"/>
    </w:p>
    <w:p w14:paraId="1881D1D1" w14:textId="77777777" w:rsidR="00945176" w:rsidRDefault="00945176"/>
    <w:p w14:paraId="475AFB9E" w14:textId="77777777" w:rsidR="00945176" w:rsidRDefault="00945176">
      <w:r>
        <w:t>The Test Sites for the Non-VA Meds project suggested several different communication methods to the Pharmacy Staff to use when a Non-VA Med is not found and will need to be added to the system. These are only suggestions and are listed below.</w:t>
      </w:r>
    </w:p>
    <w:p w14:paraId="0873BB30" w14:textId="77777777" w:rsidR="00945176" w:rsidRDefault="00945176"/>
    <w:p w14:paraId="5AE0CB4C" w14:textId="77777777" w:rsidR="00945176" w:rsidRDefault="00945176">
      <w:pPr>
        <w:pStyle w:val="Heading3"/>
      </w:pPr>
      <w:bookmarkStart w:id="32" w:name="_Toc70754741"/>
      <w:r>
        <w:t>Manual Processes</w:t>
      </w:r>
      <w:bookmarkEnd w:id="32"/>
    </w:p>
    <w:p w14:paraId="7CE3F88C" w14:textId="77777777" w:rsidR="00945176" w:rsidRDefault="00945176"/>
    <w:p w14:paraId="50C3202C" w14:textId="77777777" w:rsidR="00945176" w:rsidRDefault="00945176">
      <w:pPr>
        <w:rPr>
          <w:rFonts w:eastAsia="Arial Unicode MS"/>
        </w:rPr>
      </w:pPr>
      <w:r>
        <w:t xml:space="preserve">When one of your staff </w:t>
      </w:r>
      <w:r w:rsidR="00444C0B">
        <w:t>encounters</w:t>
      </w:r>
      <w:r>
        <w:t xml:space="preserve"> a Non-VA Med that has not been documented, instruct them to telephone or e-mail the Pharmacy person responsible for adding the Non-VA Meds. The Pharmacy person can add the new Herbal, OTC Med or prescription medication and make it available for use within the Non-VA Meds software.</w:t>
      </w:r>
    </w:p>
    <w:p w14:paraId="68B62800" w14:textId="77777777" w:rsidR="00945176" w:rsidRDefault="00945176">
      <w:pPr>
        <w:rPr>
          <w:rFonts w:ascii="Arial" w:hAnsi="Arial" w:cs="Arial"/>
          <w:color w:val="0000FF"/>
          <w:sz w:val="20"/>
        </w:rPr>
      </w:pPr>
    </w:p>
    <w:p w14:paraId="2F29770C" w14:textId="77777777" w:rsidR="00945176" w:rsidRDefault="00945176">
      <w:pPr>
        <w:pStyle w:val="Heading3"/>
      </w:pPr>
      <w:bookmarkStart w:id="33" w:name="_Toc70754742"/>
      <w:r>
        <w:t>Create a new Drug Entry called “Other”</w:t>
      </w:r>
      <w:bookmarkEnd w:id="33"/>
    </w:p>
    <w:p w14:paraId="64C8C22D" w14:textId="77777777" w:rsidR="00945176" w:rsidRDefault="00945176">
      <w:pPr>
        <w:rPr>
          <w:rFonts w:ascii="Arial" w:hAnsi="Arial" w:cs="Arial"/>
          <w:color w:val="0000FF"/>
          <w:sz w:val="20"/>
        </w:rPr>
      </w:pPr>
    </w:p>
    <w:p w14:paraId="04CE28BE" w14:textId="77777777" w:rsidR="00945176" w:rsidRDefault="00945176">
      <w:r>
        <w:t xml:space="preserve">Create a new drug entry called “Other” and mark it for use with Non-VA Meds only. Then instruct the staff responsible at your facility for documenting Non-VA Meds usage to select “Other” when the item they need is unavailable. Have the documenter enter the actual drug name they need in the COMMENTS field. </w:t>
      </w:r>
    </w:p>
    <w:p w14:paraId="73FDC62E" w14:textId="77777777" w:rsidR="00945176" w:rsidRDefault="00945176"/>
    <w:p w14:paraId="69A8C5A6" w14:textId="77777777" w:rsidR="00945176" w:rsidRDefault="00945176">
      <w:r>
        <w:t xml:space="preserve">The Pharmacy persons can run the new report </w:t>
      </w:r>
      <w:r>
        <w:rPr>
          <w:i/>
          <w:iCs/>
        </w:rPr>
        <w:t>Non-VA Meds Usage Report</w:t>
      </w:r>
      <w:r>
        <w:t xml:space="preserve"> option to review the active listings of the drug “Other” for any patient. Instruct your Pharmacy persons who can add new Non-VA Meds entries to review the Non-VA Meds Usage Report often. By regularly reviewing this report, they will know when to add requested items for selection and can update the patient's Non-VA Meds entries to reflect any new requested item. </w:t>
      </w:r>
    </w:p>
    <w:p w14:paraId="0AB363B9" w14:textId="77777777" w:rsidR="00945176" w:rsidRDefault="00945176"/>
    <w:p w14:paraId="1F0571B2" w14:textId="77777777" w:rsidR="00945176" w:rsidRDefault="00945176">
      <w:r>
        <w:t xml:space="preserve">The </w:t>
      </w:r>
      <w:r>
        <w:rPr>
          <w:i/>
          <w:iCs/>
        </w:rPr>
        <w:t>Non-VA Meds Usage Report</w:t>
      </w:r>
      <w:r>
        <w:t xml:space="preserve"> [PSO NON-VA MED USAGE] option is located under the </w:t>
      </w:r>
      <w:r>
        <w:rPr>
          <w:i/>
          <w:iCs/>
        </w:rPr>
        <w:t>Output Reports</w:t>
      </w:r>
      <w:r>
        <w:t xml:space="preserve"> [PSO OUTPUTS] option on the </w:t>
      </w:r>
      <w:r>
        <w:rPr>
          <w:i/>
          <w:iCs/>
        </w:rPr>
        <w:t>Outpatient Pharmacy Manager</w:t>
      </w:r>
      <w:r>
        <w:t xml:space="preserve"> menu option. The Pharmacy persons will enter a date for the “FROM DATE DOCUMENTED” and “TO DATE DOCUMENTED,” prompts. To show all of the active listings of the drug “Other”, sort by Orderable Item. Please emphasize that this report must be run and reviewed regularly to ensure the requested Non-VA Meds are known and can be added to the system.  </w:t>
      </w:r>
    </w:p>
    <w:p w14:paraId="2EE78A10" w14:textId="77777777" w:rsidR="00945176" w:rsidRDefault="00945176">
      <w:pPr>
        <w:rPr>
          <w:rFonts w:ascii="Arial" w:hAnsi="Arial" w:cs="Arial"/>
          <w:color w:val="0000FF"/>
          <w:sz w:val="20"/>
        </w:rPr>
      </w:pPr>
    </w:p>
    <w:p w14:paraId="03A85DD6" w14:textId="77777777" w:rsidR="00945176" w:rsidRDefault="00945176">
      <w:pPr>
        <w:rPr>
          <w:rFonts w:ascii="Arial" w:hAnsi="Arial" w:cs="Arial"/>
          <w:color w:val="0000FF"/>
          <w:sz w:val="20"/>
        </w:rPr>
      </w:pPr>
    </w:p>
    <w:p w14:paraId="6D247BEF" w14:textId="77777777" w:rsidR="00945176" w:rsidRDefault="00945176">
      <w:pPr>
        <w:rPr>
          <w:rFonts w:ascii="Arial" w:hAnsi="Arial" w:cs="Arial"/>
          <w:color w:val="0000FF"/>
          <w:sz w:val="20"/>
        </w:rPr>
      </w:pPr>
    </w:p>
    <w:p w14:paraId="2BB36B93" w14:textId="77777777" w:rsidR="00945176" w:rsidRDefault="00945176">
      <w:pPr>
        <w:pStyle w:val="Heading3"/>
      </w:pPr>
      <w:bookmarkStart w:id="34" w:name="_Toc70754743"/>
      <w:r>
        <w:t>CPRS Tools Menu Option</w:t>
      </w:r>
      <w:bookmarkEnd w:id="34"/>
    </w:p>
    <w:p w14:paraId="1D32A1AC" w14:textId="77777777" w:rsidR="00945176" w:rsidRDefault="00945176">
      <w:pPr>
        <w:rPr>
          <w:rFonts w:ascii="Arial" w:hAnsi="Arial" w:cs="Arial"/>
          <w:color w:val="0000FF"/>
          <w:sz w:val="20"/>
        </w:rPr>
      </w:pPr>
    </w:p>
    <w:p w14:paraId="3A7110F6" w14:textId="77777777" w:rsidR="00945176" w:rsidRDefault="00945176">
      <w:r>
        <w:t xml:space="preserve">One facility developed a local solution that is placed on the Tools menu within CPRS. This solution simply opens a New Message in Outlook with the 'To:' address already filled in to deliver the message to your Pharmacy persons who can then add a new Non-VA Meds entry. The staff responsible at your facility for documenting Non-VA Meds usage can use the messaging tool to request a new Non-VA Med be made available for documentation. </w:t>
      </w:r>
    </w:p>
    <w:p w14:paraId="1EA4802A" w14:textId="77777777" w:rsidR="00945176" w:rsidRDefault="00945176"/>
    <w:p w14:paraId="27D59A16" w14:textId="77777777" w:rsidR="00945176" w:rsidRDefault="00945176">
      <w:r>
        <w:t xml:space="preserve">To setup this CPRS Tools Menu option: </w:t>
      </w:r>
    </w:p>
    <w:p w14:paraId="4884F4C4" w14:textId="77777777" w:rsidR="00945176" w:rsidRDefault="00945176">
      <w:pPr>
        <w:rPr>
          <w:sz w:val="16"/>
        </w:rPr>
      </w:pPr>
    </w:p>
    <w:p w14:paraId="2FAED494" w14:textId="77777777" w:rsidR="00945176" w:rsidRDefault="00945176">
      <w:pPr>
        <w:shd w:val="pct10" w:color="auto" w:fill="auto"/>
        <w:rPr>
          <w:rFonts w:ascii="Courier New" w:eastAsia="Arial Unicode MS" w:hAnsi="Courier New" w:cs="Courier New"/>
        </w:rPr>
      </w:pPr>
      <w:r>
        <w:rPr>
          <w:rFonts w:ascii="Courier New" w:hAnsi="Courier New" w:cs="Courier New"/>
        </w:rPr>
        <w:t xml:space="preserve"> </w:t>
      </w:r>
      <w:r>
        <w:rPr>
          <w:rFonts w:ascii="Courier New" w:hAnsi="Courier New" w:cs="Courier New"/>
          <w:sz w:val="20"/>
          <w:szCs w:val="20"/>
        </w:rPr>
        <w:t xml:space="preserve">Select General Parameter Tools Option:  </w:t>
      </w:r>
      <w:r>
        <w:rPr>
          <w:rFonts w:ascii="Courier New" w:hAnsi="Courier New" w:cs="Courier New"/>
          <w:b/>
          <w:bCs/>
          <w:sz w:val="20"/>
          <w:szCs w:val="20"/>
        </w:rPr>
        <w:t>Edit Parameter Values</w:t>
      </w:r>
      <w:r>
        <w:rPr>
          <w:rFonts w:ascii="Courier New" w:hAnsi="Courier New" w:cs="Courier New"/>
          <w:sz w:val="20"/>
          <w:szCs w:val="20"/>
        </w:rPr>
        <w:br/>
        <w:t>                         --- Edit Parameter Values ---</w:t>
      </w:r>
    </w:p>
    <w:p w14:paraId="611DEF48" w14:textId="77777777" w:rsidR="00945176" w:rsidRDefault="00945176">
      <w:pPr>
        <w:shd w:val="pct10" w:color="auto" w:fill="auto"/>
        <w:rPr>
          <w:rFonts w:ascii="Courier New" w:hAnsi="Courier New" w:cs="Courier New"/>
        </w:rPr>
      </w:pPr>
      <w:r>
        <w:rPr>
          <w:rFonts w:ascii="Courier New" w:hAnsi="Courier New" w:cs="Courier New"/>
        </w:rPr>
        <w:t> </w:t>
      </w:r>
    </w:p>
    <w:p w14:paraId="54717BDD" w14:textId="77777777" w:rsidR="00945176" w:rsidRDefault="00945176">
      <w:pPr>
        <w:shd w:val="pct10" w:color="auto" w:fill="auto"/>
        <w:rPr>
          <w:rFonts w:ascii="Courier New" w:hAnsi="Courier New" w:cs="Courier New"/>
        </w:rPr>
      </w:pPr>
      <w:r>
        <w:rPr>
          <w:rFonts w:ascii="Courier New" w:hAnsi="Courier New" w:cs="Courier New"/>
          <w:sz w:val="20"/>
          <w:szCs w:val="20"/>
        </w:rPr>
        <w:t xml:space="preserve">Select PARAMETER DEFINITION NAME:    </w:t>
      </w:r>
      <w:r>
        <w:rPr>
          <w:rFonts w:ascii="Courier New" w:hAnsi="Courier New" w:cs="Courier New"/>
          <w:b/>
          <w:bCs/>
          <w:sz w:val="20"/>
          <w:szCs w:val="20"/>
        </w:rPr>
        <w:t>ORWT</w:t>
      </w:r>
      <w:r>
        <w:rPr>
          <w:rFonts w:ascii="Courier New" w:hAnsi="Courier New" w:cs="Courier New"/>
          <w:sz w:val="20"/>
          <w:szCs w:val="20"/>
        </w:rPr>
        <w:t xml:space="preserve"> TOOLS MENU   CPRS GUI Tools Menu</w:t>
      </w:r>
    </w:p>
    <w:p w14:paraId="20A9BDE8" w14:textId="77777777" w:rsidR="00945176" w:rsidRDefault="00945176">
      <w:pPr>
        <w:shd w:val="pct10" w:color="auto" w:fill="auto"/>
        <w:rPr>
          <w:rFonts w:ascii="Courier New" w:hAnsi="Courier New" w:cs="Courier New"/>
        </w:rPr>
      </w:pPr>
      <w:r>
        <w:rPr>
          <w:rFonts w:ascii="Courier New" w:hAnsi="Courier New" w:cs="Courier New"/>
        </w:rPr>
        <w:t> </w:t>
      </w:r>
    </w:p>
    <w:p w14:paraId="2AE720FC" w14:textId="77777777" w:rsidR="00945176" w:rsidRDefault="00945176">
      <w:pPr>
        <w:shd w:val="pct10" w:color="auto" w:fill="auto"/>
        <w:rPr>
          <w:rFonts w:ascii="Courier New" w:hAnsi="Courier New" w:cs="Courier New"/>
        </w:rPr>
      </w:pPr>
      <w:r>
        <w:rPr>
          <w:rFonts w:ascii="Courier New" w:hAnsi="Courier New" w:cs="Courier New"/>
          <w:sz w:val="20"/>
          <w:szCs w:val="20"/>
        </w:rPr>
        <w:t>ORWT TOOLS MENU may be set for the following:</w:t>
      </w:r>
    </w:p>
    <w:p w14:paraId="7FE923C2" w14:textId="77777777" w:rsidR="00945176" w:rsidRDefault="00945176">
      <w:pPr>
        <w:shd w:val="pct10" w:color="auto" w:fill="auto"/>
        <w:rPr>
          <w:rFonts w:ascii="Courier New" w:hAnsi="Courier New" w:cs="Courier New"/>
        </w:rPr>
      </w:pPr>
      <w:r>
        <w:rPr>
          <w:rFonts w:ascii="Courier New" w:hAnsi="Courier New" w:cs="Courier New"/>
        </w:rPr>
        <w:t> </w:t>
      </w:r>
    </w:p>
    <w:p w14:paraId="2E0DBCDE" w14:textId="77777777" w:rsidR="00945176" w:rsidRDefault="00945176">
      <w:pPr>
        <w:shd w:val="pct10" w:color="auto" w:fill="auto"/>
        <w:rPr>
          <w:rFonts w:ascii="Courier New" w:hAnsi="Courier New" w:cs="Courier New"/>
        </w:rPr>
      </w:pPr>
      <w:r>
        <w:rPr>
          <w:rFonts w:ascii="Courier New" w:hAnsi="Courier New" w:cs="Courier New"/>
          <w:sz w:val="20"/>
          <w:szCs w:val="20"/>
        </w:rPr>
        <w:t>     1   User          USR    [choose from NEW PERSON]</w:t>
      </w:r>
      <w:r>
        <w:rPr>
          <w:rFonts w:ascii="Courier New" w:hAnsi="Courier New" w:cs="Courier New"/>
          <w:sz w:val="20"/>
          <w:szCs w:val="20"/>
        </w:rPr>
        <w:br/>
        <w:t>     2   Location      LOC    [choose from HOSPITAL LOCATION]</w:t>
      </w:r>
      <w:r>
        <w:rPr>
          <w:rFonts w:ascii="Courier New" w:hAnsi="Courier New" w:cs="Courier New"/>
          <w:sz w:val="20"/>
          <w:szCs w:val="20"/>
        </w:rPr>
        <w:br/>
        <w:t>     2.5 Service       SRV    [choose from SERVICE/SECTION]</w:t>
      </w:r>
      <w:r>
        <w:rPr>
          <w:rFonts w:ascii="Courier New" w:hAnsi="Courier New" w:cs="Courier New"/>
          <w:sz w:val="20"/>
          <w:szCs w:val="20"/>
        </w:rPr>
        <w:br/>
        <w:t>     3   Division      DIV    [ISC REGION 3]</w:t>
      </w:r>
      <w:r>
        <w:rPr>
          <w:rFonts w:ascii="Courier New" w:hAnsi="Courier New" w:cs="Courier New"/>
          <w:sz w:val="20"/>
          <w:szCs w:val="20"/>
        </w:rPr>
        <w:br/>
        <w:t>     4   System        SYS    [OPAVAA.FO-BIRM.MED.VA.GOV]</w:t>
      </w:r>
    </w:p>
    <w:p w14:paraId="60135FFF" w14:textId="77777777" w:rsidR="00945176" w:rsidRDefault="00945176">
      <w:r>
        <w:t> </w:t>
      </w:r>
    </w:p>
    <w:p w14:paraId="6256A130" w14:textId="77777777" w:rsidR="00945176" w:rsidRDefault="00945176">
      <w:pPr>
        <w:pStyle w:val="BodyText"/>
        <w:rPr>
          <w:bCs/>
        </w:rPr>
      </w:pPr>
      <w:r>
        <w:rPr>
          <w:rStyle w:val="Strong"/>
        </w:rPr>
        <w:t>** NOTE: Select the parameter level you wish to modify. If you currently have no parameters set up, your users will see the default tools menu items. If you wish to retain those choices for your users, you must enter each of those choices as Sequences for the parameter level you are editing and add this new sequence for creating an e-mail message.</w:t>
      </w:r>
    </w:p>
    <w:p w14:paraId="30728954" w14:textId="77777777" w:rsidR="00945176" w:rsidRDefault="00945176">
      <w:r>
        <w:t> </w:t>
      </w:r>
    </w:p>
    <w:p w14:paraId="350B1BA8" w14:textId="77777777" w:rsidR="00945176" w:rsidRDefault="00945176">
      <w:pPr>
        <w:shd w:val="pct10" w:color="auto" w:fill="auto"/>
        <w:rPr>
          <w:rFonts w:ascii="Courier New" w:hAnsi="Courier New" w:cs="Courier New"/>
        </w:rPr>
      </w:pPr>
      <w:r>
        <w:rPr>
          <w:rFonts w:ascii="Courier New" w:hAnsi="Courier New" w:cs="Courier New"/>
          <w:sz w:val="20"/>
          <w:szCs w:val="20"/>
        </w:rPr>
        <w:t xml:space="preserve">Enter selection: 1  </w:t>
      </w:r>
      <w:r>
        <w:rPr>
          <w:rFonts w:ascii="Courier New" w:hAnsi="Courier New" w:cs="Courier New"/>
          <w:b/>
          <w:bCs/>
          <w:sz w:val="20"/>
          <w:szCs w:val="20"/>
        </w:rPr>
        <w:t>User</w:t>
      </w:r>
      <w:r>
        <w:rPr>
          <w:rFonts w:ascii="Courier New" w:hAnsi="Courier New" w:cs="Courier New"/>
          <w:sz w:val="20"/>
          <w:szCs w:val="20"/>
        </w:rPr>
        <w:t xml:space="preserve">   NEW PERSON </w:t>
      </w:r>
      <w:r>
        <w:rPr>
          <w:rFonts w:ascii="Courier New" w:hAnsi="Courier New" w:cs="Courier New"/>
          <w:sz w:val="20"/>
          <w:szCs w:val="20"/>
        </w:rPr>
        <w:br/>
        <w:t xml:space="preserve">Select NEW PERSON NAME:    </w:t>
      </w:r>
      <w:r>
        <w:rPr>
          <w:rFonts w:ascii="Courier New" w:hAnsi="Courier New" w:cs="Courier New"/>
          <w:b/>
          <w:bCs/>
          <w:sz w:val="20"/>
          <w:szCs w:val="20"/>
        </w:rPr>
        <w:t>OPPROVIDER,ONE</w:t>
      </w:r>
      <w:r>
        <w:rPr>
          <w:rFonts w:ascii="Courier New" w:hAnsi="Courier New" w:cs="Courier New"/>
          <w:sz w:val="20"/>
          <w:szCs w:val="20"/>
        </w:rPr>
        <w:t xml:space="preserve">     TUSC     ALABAMA     DEWC     IRM  </w:t>
      </w:r>
    </w:p>
    <w:p w14:paraId="0630C218" w14:textId="77777777" w:rsidR="00945176" w:rsidRDefault="00945176">
      <w:pPr>
        <w:shd w:val="pct10" w:color="auto" w:fill="auto"/>
        <w:rPr>
          <w:rFonts w:ascii="Courier New" w:hAnsi="Courier New" w:cs="Courier New"/>
        </w:rPr>
      </w:pPr>
      <w:r>
        <w:rPr>
          <w:rFonts w:ascii="Courier New" w:hAnsi="Courier New" w:cs="Courier New"/>
        </w:rPr>
        <w:t> </w:t>
      </w:r>
    </w:p>
    <w:p w14:paraId="1792BFD4" w14:textId="77777777" w:rsidR="00945176" w:rsidRDefault="00945176">
      <w:pPr>
        <w:pStyle w:val="BodyText2"/>
      </w:pPr>
      <w:r>
        <w:t>--------------- Setting ORWT TOOLS MENU  for User: OPPROVIDER,ONE------</w:t>
      </w:r>
      <w:r>
        <w:br/>
        <w:t xml:space="preserve">Select Sequence: </w:t>
      </w:r>
      <w:r>
        <w:rPr>
          <w:b/>
          <w:bCs/>
        </w:rPr>
        <w:t>2</w:t>
      </w:r>
    </w:p>
    <w:p w14:paraId="73D5E8D3" w14:textId="77777777" w:rsidR="00945176" w:rsidRDefault="00945176">
      <w:pPr>
        <w:shd w:val="pct10" w:color="auto" w:fill="auto"/>
        <w:rPr>
          <w:rFonts w:ascii="Courier New" w:hAnsi="Courier New" w:cs="Courier New"/>
        </w:rPr>
      </w:pPr>
      <w:r>
        <w:rPr>
          <w:rFonts w:ascii="Courier New" w:hAnsi="Courier New" w:cs="Courier New"/>
        </w:rPr>
        <w:t> </w:t>
      </w:r>
    </w:p>
    <w:p w14:paraId="7051EB6C" w14:textId="77777777" w:rsidR="00945176" w:rsidRDefault="00945176">
      <w:pPr>
        <w:shd w:val="pct10" w:color="auto" w:fill="auto"/>
        <w:rPr>
          <w:rFonts w:ascii="Arial" w:hAnsi="Arial" w:cs="Arial"/>
          <w:color w:val="0000FF"/>
          <w:sz w:val="20"/>
          <w:szCs w:val="20"/>
        </w:rPr>
      </w:pPr>
      <w:r>
        <w:rPr>
          <w:rFonts w:ascii="Courier New" w:hAnsi="Courier New" w:cs="Courier New"/>
          <w:sz w:val="20"/>
          <w:szCs w:val="20"/>
        </w:rPr>
        <w:t>Sequence: 2// </w:t>
      </w:r>
      <w:r>
        <w:rPr>
          <w:rFonts w:ascii="Courier New" w:hAnsi="Courier New" w:cs="Courier New"/>
          <w:b/>
          <w:bCs/>
          <w:sz w:val="20"/>
          <w:szCs w:val="20"/>
        </w:rPr>
        <w:t>&lt;Enter&gt;</w:t>
      </w:r>
      <w:r>
        <w:rPr>
          <w:rFonts w:ascii="Courier New" w:hAnsi="Courier New" w:cs="Courier New"/>
          <w:sz w:val="20"/>
          <w:szCs w:val="20"/>
        </w:rPr>
        <w:t>   2</w:t>
      </w:r>
      <w:r>
        <w:rPr>
          <w:rFonts w:ascii="Courier New" w:hAnsi="Courier New" w:cs="Courier New"/>
          <w:sz w:val="20"/>
          <w:szCs w:val="20"/>
        </w:rPr>
        <w:br/>
      </w:r>
    </w:p>
    <w:p w14:paraId="11C18958" w14:textId="77777777" w:rsidR="00945176" w:rsidRDefault="00945176">
      <w:pPr>
        <w:rPr>
          <w:rStyle w:val="Strong"/>
          <w:rFonts w:ascii="Arial" w:hAnsi="Arial" w:cs="Arial"/>
          <w:color w:val="0000FF"/>
          <w:sz w:val="20"/>
          <w:szCs w:val="20"/>
        </w:rPr>
      </w:pPr>
    </w:p>
    <w:p w14:paraId="48BEB93A" w14:textId="77777777" w:rsidR="00945176" w:rsidRDefault="00945176">
      <w:pPr>
        <w:pStyle w:val="BodyText"/>
        <w:rPr>
          <w:bCs/>
        </w:rPr>
      </w:pPr>
      <w:r>
        <w:rPr>
          <w:rStyle w:val="Strong"/>
        </w:rPr>
        <w:t>**NOTE: Substitute the person or mailgroup name you wish to receive this message. For mailgroups, you must view the mailgroup in the Outlook Global Address Listing. Look at the e-mail addresses tab to get the mailgroup name you will use. This will likely be different from the group name you normally type into the GAL, as the actual group name will have no spaces and must be unique.</w:t>
      </w:r>
    </w:p>
    <w:p w14:paraId="57D4D21E" w14:textId="77777777" w:rsidR="00945176" w:rsidRDefault="00945176">
      <w:pPr>
        <w:rPr>
          <w:rFonts w:ascii="Arial" w:hAnsi="Arial" w:cs="Arial"/>
          <w:color w:val="0000FF"/>
          <w:sz w:val="20"/>
          <w:szCs w:val="20"/>
        </w:rPr>
      </w:pPr>
    </w:p>
    <w:p w14:paraId="1A8D9FE5" w14:textId="77777777" w:rsidR="00945176" w:rsidRDefault="00945176">
      <w:pPr>
        <w:pStyle w:val="BodyText2"/>
      </w:pPr>
      <w:r>
        <w:t>Name=Command: &amp;Send=MAILTO:one.opprovider@med.va.gov?subject=Add_new_Non-VA_Med_as_Selectable</w:t>
      </w:r>
      <w:r>
        <w:br/>
        <w:t xml:space="preserve">  Replace </w:t>
      </w:r>
      <w:r>
        <w:br/>
        <w:t>Select Sequence:</w:t>
      </w:r>
    </w:p>
    <w:p w14:paraId="463BC33F" w14:textId="77777777" w:rsidR="00945176" w:rsidRDefault="00945176"/>
    <w:p w14:paraId="7DBE246B" w14:textId="77777777" w:rsidR="00945176" w:rsidRDefault="00945176">
      <w:pPr>
        <w:pStyle w:val="Heading2"/>
      </w:pPr>
      <w:r>
        <w:br w:type="page"/>
      </w:r>
      <w:bookmarkStart w:id="35" w:name="_Toc70754744"/>
      <w:r>
        <w:t>Test Sites’ Herbals Entries</w:t>
      </w:r>
      <w:bookmarkEnd w:id="35"/>
    </w:p>
    <w:p w14:paraId="02882997" w14:textId="77777777" w:rsidR="00945176" w:rsidRDefault="00945176">
      <w:pPr>
        <w:rPr>
          <w:sz w:val="16"/>
        </w:rPr>
      </w:pPr>
    </w:p>
    <w:p w14:paraId="3CB03E21" w14:textId="77777777" w:rsidR="00945176" w:rsidRDefault="00945176">
      <w:pPr>
        <w:autoSpaceDE w:val="0"/>
        <w:autoSpaceDN w:val="0"/>
        <w:adjustRightInd w:val="0"/>
        <w:rPr>
          <w:color w:val="FF0000"/>
        </w:rPr>
      </w:pPr>
      <w:r>
        <w:t>Veterans Health Administration (VHA) currently has no authoritative source of herbals to distribute via the National Drug File (NDF). However, a few herbals do have sufficient documentation to allow the NDF Manager to distribute them via National Drug File patches</w:t>
      </w:r>
      <w:r>
        <w:rPr>
          <w:color w:val="FF0000"/>
        </w:rPr>
        <w:t xml:space="preserve"> </w:t>
      </w:r>
      <w:r>
        <w:t xml:space="preserve">and those herbal entries have already been released to the field. More herbal entries may be added in the future. </w:t>
      </w:r>
    </w:p>
    <w:p w14:paraId="504C3B47" w14:textId="77777777" w:rsidR="00945176" w:rsidRDefault="00945176">
      <w:pPr>
        <w:pStyle w:val="Date"/>
        <w:autoSpaceDE w:val="0"/>
        <w:autoSpaceDN w:val="0"/>
        <w:adjustRightInd w:val="0"/>
        <w:rPr>
          <w:szCs w:val="24"/>
        </w:rPr>
      </w:pPr>
    </w:p>
    <w:p w14:paraId="178AE19F" w14:textId="77777777" w:rsidR="00945176" w:rsidRDefault="00945176">
      <w:pPr>
        <w:autoSpaceDE w:val="0"/>
        <w:autoSpaceDN w:val="0"/>
        <w:adjustRightInd w:val="0"/>
      </w:pPr>
      <w:r>
        <w:t>The Test Sites’ Herbals Entries document has been prepared to serve as an example of Herbal entries that other sites found necessary to run the Non-VA Meds software at their facility. Your facility may choose to start with these examples or to build your own set of herbal entries.</w:t>
      </w:r>
    </w:p>
    <w:p w14:paraId="45FE4789" w14:textId="77777777" w:rsidR="00945176" w:rsidRDefault="00945176">
      <w:pPr>
        <w:pStyle w:val="Style1"/>
      </w:pPr>
    </w:p>
    <w:p w14:paraId="470B2424" w14:textId="77777777" w:rsidR="00945176" w:rsidRDefault="00945176">
      <w:pPr>
        <w:tabs>
          <w:tab w:val="left" w:pos="2250"/>
        </w:tabs>
        <w:autoSpaceDE w:val="0"/>
        <w:autoSpaceDN w:val="0"/>
        <w:adjustRightInd w:val="0"/>
        <w:rPr>
          <w:rFonts w:ascii="Arial" w:hAnsi="Arial" w:cs="Arial"/>
          <w:color w:val="0000FF"/>
        </w:rPr>
      </w:pPr>
      <w:r>
        <w:t xml:space="preserve">The herbal entries provided in the </w:t>
      </w:r>
      <w:r>
        <w:rPr>
          <w:i/>
        </w:rPr>
        <w:t>Test Sites’ Herbals Entries</w:t>
      </w:r>
      <w:r>
        <w:t xml:space="preserve"> document are listed by the submitting site’s name and include the drug name, VA Class, NDF drug, any applicable synonyms, dosages, and ingredients. These entries can provide a starting point for the enhancement of the DRUG file (#50) entries to be marked for Non-VA Meds use.</w:t>
      </w:r>
      <w:r>
        <w:rPr>
          <w:rFonts w:ascii="Arial" w:hAnsi="Arial" w:cs="Arial"/>
          <w:color w:val="0000FF"/>
        </w:rPr>
        <w:t xml:space="preserve"> </w:t>
      </w:r>
    </w:p>
    <w:p w14:paraId="11765CF6" w14:textId="77777777" w:rsidR="00945176" w:rsidRDefault="00945176"/>
    <w:p w14:paraId="04D901B8" w14:textId="77777777" w:rsidR="00945176" w:rsidRDefault="00945176">
      <w:r>
        <w:t xml:space="preserve">The </w:t>
      </w:r>
      <w:r>
        <w:rPr>
          <w:i/>
        </w:rPr>
        <w:t>Test Sites’ Herbals Entries</w:t>
      </w:r>
      <w:r>
        <w:t xml:space="preserve"> document can be found on the Technical Services Project Repository (TSPR) on the Herbal/OTC/Non-VA Meds Documentation project notebook page under the </w:t>
      </w:r>
      <w:r>
        <w:rPr>
          <w:i/>
        </w:rPr>
        <w:t>Training Materials</w:t>
      </w:r>
      <w:r>
        <w:t xml:space="preserve"> heading: </w:t>
      </w:r>
    </w:p>
    <w:p w14:paraId="142393BD" w14:textId="77777777" w:rsidR="00945176" w:rsidRDefault="00945176"/>
    <w:p w14:paraId="33E76D5D" w14:textId="77777777" w:rsidR="00945176" w:rsidRDefault="0032156F">
      <w:r>
        <w:rPr>
          <w:highlight w:val="yellow"/>
        </w:rPr>
        <w:t>REDACTED</w:t>
      </w:r>
    </w:p>
    <w:p w14:paraId="505B48FF" w14:textId="77777777" w:rsidR="00945176" w:rsidRDefault="00945176"/>
    <w:p w14:paraId="590C5206" w14:textId="77777777" w:rsidR="00945176" w:rsidRDefault="00945176"/>
    <w:p w14:paraId="48B3A5E4" w14:textId="77777777" w:rsidR="00945176" w:rsidRDefault="00945176">
      <w:pPr>
        <w:jc w:val="center"/>
      </w:pPr>
      <w:r>
        <w:br w:type="page"/>
      </w:r>
      <w:r>
        <w:rPr>
          <w:i/>
          <w:iCs/>
          <w:sz w:val="22"/>
        </w:rPr>
        <w:t>(This page included for two-sided copying.)</w:t>
      </w:r>
    </w:p>
    <w:sectPr w:rsidR="00945176" w:rsidSect="00444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D1094" w14:textId="77777777" w:rsidR="00945176" w:rsidRDefault="00945176">
      <w:r>
        <w:separator/>
      </w:r>
    </w:p>
  </w:endnote>
  <w:endnote w:type="continuationSeparator" w:id="0">
    <w:p w14:paraId="26B17179" w14:textId="77777777" w:rsidR="00945176" w:rsidRDefault="0094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A096C" w14:textId="77777777" w:rsidR="00444C0B" w:rsidRDefault="00444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7185E" w14:textId="77777777" w:rsidR="00444C0B" w:rsidRDefault="00444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283B3" w14:textId="77777777" w:rsidR="00444C0B" w:rsidRDefault="00444C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FF7B" w14:textId="77777777" w:rsidR="00945176" w:rsidRDefault="00945176" w:rsidP="00444C0B">
    <w:pPr>
      <w:pStyle w:val="Footer"/>
      <w:tabs>
        <w:tab w:val="clear" w:pos="927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sidR="00444C0B">
      <w:rPr>
        <w:rStyle w:val="PageNumber"/>
        <w:noProof/>
      </w:rPr>
      <w:t>16</w:t>
    </w:r>
    <w:r>
      <w:rPr>
        <w:rStyle w:val="PageNumber"/>
      </w:rPr>
      <w:fldChar w:fldCharType="end"/>
    </w:r>
    <w:r>
      <w:rPr>
        <w:rStyle w:val="PageNumber"/>
      </w:rPr>
      <w:tab/>
      <w:t>Herbal/OTC/Non-VA Meds Documentation</w:t>
    </w:r>
    <w:r>
      <w:rPr>
        <w:rStyle w:val="PageNumber"/>
      </w:rPr>
      <w:tab/>
      <w:t xml:space="preserve">May 2004 </w:t>
    </w:r>
  </w:p>
  <w:p w14:paraId="67BFFE7A" w14:textId="77777777" w:rsidR="00945176" w:rsidRDefault="00945176">
    <w:pPr>
      <w:pStyle w:val="Footer"/>
      <w:tabs>
        <w:tab w:val="clear" w:pos="4680"/>
        <w:tab w:val="clear" w:pos="9270"/>
        <w:tab w:val="center" w:pos="4320"/>
        <w:tab w:val="left" w:pos="8190"/>
        <w:tab w:val="right" w:pos="9360"/>
      </w:tabs>
    </w:pPr>
    <w:r>
      <w:rPr>
        <w:rStyle w:val="PageNumber"/>
      </w:rPr>
      <w:tab/>
      <w:t>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0D6C" w14:textId="77777777" w:rsidR="00945176" w:rsidRDefault="00945176" w:rsidP="00444C0B">
    <w:pPr>
      <w:pStyle w:val="Footer"/>
      <w:tabs>
        <w:tab w:val="clear" w:pos="9270"/>
        <w:tab w:val="right" w:pos="9360"/>
      </w:tabs>
      <w:rPr>
        <w:rStyle w:val="PageNumber"/>
      </w:rPr>
    </w:pPr>
    <w:r>
      <w:t>May 2004</w:t>
    </w:r>
    <w:r>
      <w:tab/>
    </w:r>
    <w:r>
      <w:rPr>
        <w:rStyle w:val="PageNumber"/>
      </w:rPr>
      <w:t>Herbal/OTC/Non-VA Meds Documentation</w:t>
    </w:r>
    <w:r>
      <w:tab/>
    </w:r>
    <w:r>
      <w:rPr>
        <w:rStyle w:val="PageNumber"/>
      </w:rPr>
      <w:fldChar w:fldCharType="begin"/>
    </w:r>
    <w:r>
      <w:rPr>
        <w:rStyle w:val="PageNumber"/>
      </w:rPr>
      <w:instrText xml:space="preserve"> PAGE </w:instrText>
    </w:r>
    <w:r>
      <w:rPr>
        <w:rStyle w:val="PageNumber"/>
      </w:rPr>
      <w:fldChar w:fldCharType="separate"/>
    </w:r>
    <w:r w:rsidR="00444C0B">
      <w:rPr>
        <w:rStyle w:val="PageNumber"/>
        <w:noProof/>
      </w:rPr>
      <w:t>11</w:t>
    </w:r>
    <w:r>
      <w:rPr>
        <w:rStyle w:val="PageNumber"/>
      </w:rPr>
      <w:fldChar w:fldCharType="end"/>
    </w:r>
  </w:p>
  <w:p w14:paraId="76CAC884" w14:textId="77777777" w:rsidR="00945176" w:rsidRDefault="00945176">
    <w:pPr>
      <w:pStyle w:val="Footer"/>
      <w:tabs>
        <w:tab w:val="clear" w:pos="9270"/>
        <w:tab w:val="left" w:pos="8640"/>
      </w:tabs>
    </w:pPr>
    <w:r>
      <w:rPr>
        <w:rStyle w:val="PageNumber"/>
      </w:rPr>
      <w:tab/>
      <w:t>Release Notes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38765" w14:textId="77777777" w:rsidR="00945176" w:rsidRDefault="00945176">
    <w:pPr>
      <w:pStyle w:val="Footer"/>
      <w:tabs>
        <w:tab w:val="clear" w:pos="9270"/>
        <w:tab w:val="right" w:pos="9360"/>
      </w:tabs>
      <w:rPr>
        <w:rStyle w:val="PageNumber"/>
      </w:rPr>
    </w:pPr>
    <w:r>
      <w:rPr>
        <w:rStyle w:val="PageNumber"/>
      </w:rPr>
      <w:t>May 2004</w:t>
    </w:r>
    <w:r>
      <w:rPr>
        <w:rStyle w:val="PageNumber"/>
      </w:rPr>
      <w:tab/>
      <w:t>Herbal/OTC/Non-VA Meds Documentation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44C0B">
      <w:rPr>
        <w:rStyle w:val="PageNumber"/>
        <w:noProof/>
      </w:rPr>
      <w:t>1</w:t>
    </w:r>
    <w:r>
      <w:rPr>
        <w:rStyle w:val="PageNumber"/>
      </w:rPr>
      <w:fldChar w:fldCharType="end"/>
    </w:r>
  </w:p>
  <w:p w14:paraId="050DCF6A" w14:textId="77777777" w:rsidR="00945176" w:rsidRDefault="00945176">
    <w:pPr>
      <w:pStyle w:val="Footer"/>
    </w:pPr>
    <w:r>
      <w:rPr>
        <w:rStyle w:val="PageNumber"/>
      </w:rPr>
      <w:tab/>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7D1F8" w14:textId="77777777" w:rsidR="00945176" w:rsidRDefault="00945176">
      <w:r>
        <w:separator/>
      </w:r>
    </w:p>
  </w:footnote>
  <w:footnote w:type="continuationSeparator" w:id="0">
    <w:p w14:paraId="037CFF2D" w14:textId="77777777" w:rsidR="00945176" w:rsidRDefault="0094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414D6" w14:textId="77777777" w:rsidR="00444C0B" w:rsidRDefault="00444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9E7C7" w14:textId="77777777" w:rsidR="00444C0B" w:rsidRDefault="00444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F4BD" w14:textId="77777777" w:rsidR="00444C0B" w:rsidRDefault="00444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0803764"/>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6217961"/>
    <w:multiLevelType w:val="hybridMultilevel"/>
    <w:tmpl w:val="C79C47C6"/>
    <w:lvl w:ilvl="0" w:tplc="19D0B61C">
      <w:start w:val="1"/>
      <w:numFmt w:val="bullet"/>
      <w:lvlText w:val=""/>
      <w:lvlJc w:val="left"/>
      <w:pPr>
        <w:tabs>
          <w:tab w:val="num" w:pos="450"/>
        </w:tabs>
        <w:ind w:left="450" w:hanging="360"/>
      </w:pPr>
      <w:rPr>
        <w:rFonts w:ascii="Symbol" w:hAnsi="Symbol" w:hint="default"/>
        <w:color w:val="000000"/>
        <w:sz w:val="22"/>
      </w:rPr>
    </w:lvl>
    <w:lvl w:ilvl="1" w:tplc="04090003" w:tentative="1">
      <w:start w:val="1"/>
      <w:numFmt w:val="bullet"/>
      <w:lvlText w:val="o"/>
      <w:lvlJc w:val="left"/>
      <w:pPr>
        <w:tabs>
          <w:tab w:val="num" w:pos="270"/>
        </w:tabs>
        <w:ind w:left="270" w:hanging="360"/>
      </w:pPr>
      <w:rPr>
        <w:rFonts w:ascii="Courier New" w:hAnsi="Courier New" w:hint="default"/>
      </w:rPr>
    </w:lvl>
    <w:lvl w:ilvl="2" w:tplc="04090005" w:tentative="1">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1710"/>
        </w:tabs>
        <w:ind w:left="1710" w:hanging="360"/>
      </w:pPr>
      <w:rPr>
        <w:rFonts w:ascii="Symbol" w:hAnsi="Symbol" w:hint="default"/>
      </w:rPr>
    </w:lvl>
    <w:lvl w:ilvl="4" w:tplc="04090003" w:tentative="1">
      <w:start w:val="1"/>
      <w:numFmt w:val="bullet"/>
      <w:lvlText w:val="o"/>
      <w:lvlJc w:val="left"/>
      <w:pPr>
        <w:tabs>
          <w:tab w:val="num" w:pos="2430"/>
        </w:tabs>
        <w:ind w:left="2430" w:hanging="360"/>
      </w:pPr>
      <w:rPr>
        <w:rFonts w:ascii="Courier New" w:hAnsi="Courier New" w:hint="default"/>
      </w:rPr>
    </w:lvl>
    <w:lvl w:ilvl="5" w:tplc="04090005" w:tentative="1">
      <w:start w:val="1"/>
      <w:numFmt w:val="bullet"/>
      <w:lvlText w:val=""/>
      <w:lvlJc w:val="left"/>
      <w:pPr>
        <w:tabs>
          <w:tab w:val="num" w:pos="3150"/>
        </w:tabs>
        <w:ind w:left="3150" w:hanging="360"/>
      </w:pPr>
      <w:rPr>
        <w:rFonts w:ascii="Wingdings" w:hAnsi="Wingdings" w:hint="default"/>
      </w:rPr>
    </w:lvl>
    <w:lvl w:ilvl="6" w:tplc="04090001" w:tentative="1">
      <w:start w:val="1"/>
      <w:numFmt w:val="bullet"/>
      <w:lvlText w:val=""/>
      <w:lvlJc w:val="left"/>
      <w:pPr>
        <w:tabs>
          <w:tab w:val="num" w:pos="3870"/>
        </w:tabs>
        <w:ind w:left="3870" w:hanging="360"/>
      </w:pPr>
      <w:rPr>
        <w:rFonts w:ascii="Symbol" w:hAnsi="Symbol" w:hint="default"/>
      </w:rPr>
    </w:lvl>
    <w:lvl w:ilvl="7" w:tplc="04090003" w:tentative="1">
      <w:start w:val="1"/>
      <w:numFmt w:val="bullet"/>
      <w:lvlText w:val="o"/>
      <w:lvlJc w:val="left"/>
      <w:pPr>
        <w:tabs>
          <w:tab w:val="num" w:pos="4590"/>
        </w:tabs>
        <w:ind w:left="4590" w:hanging="360"/>
      </w:pPr>
      <w:rPr>
        <w:rFonts w:ascii="Courier New" w:hAnsi="Courier New" w:hint="default"/>
      </w:rPr>
    </w:lvl>
    <w:lvl w:ilvl="8" w:tplc="04090005" w:tentative="1">
      <w:start w:val="1"/>
      <w:numFmt w:val="bullet"/>
      <w:lvlText w:val=""/>
      <w:lvlJc w:val="left"/>
      <w:pPr>
        <w:tabs>
          <w:tab w:val="num" w:pos="5310"/>
        </w:tabs>
        <w:ind w:left="5310" w:hanging="360"/>
      </w:pPr>
      <w:rPr>
        <w:rFonts w:ascii="Wingdings" w:hAnsi="Wingdings" w:hint="default"/>
      </w:rPr>
    </w:lvl>
  </w:abstractNum>
  <w:abstractNum w:abstractNumId="2" w15:restartNumberingAfterBreak="0">
    <w:nsid w:val="2B756621"/>
    <w:multiLevelType w:val="hybridMultilevel"/>
    <w:tmpl w:val="B70E16C4"/>
    <w:lvl w:ilvl="0" w:tplc="B6A0C04A">
      <w:start w:val="1"/>
      <w:numFmt w:val="bullet"/>
      <w:lvlText w:val=""/>
      <w:lvlJc w:val="left"/>
      <w:pPr>
        <w:tabs>
          <w:tab w:val="num" w:pos="720"/>
        </w:tabs>
        <w:ind w:left="720" w:hanging="360"/>
      </w:pPr>
      <w:rPr>
        <w:rFonts w:ascii="Symbol" w:hAnsi="Symbol" w:hint="default"/>
        <w:sz w:val="22"/>
      </w:rPr>
    </w:lvl>
    <w:lvl w:ilvl="1" w:tplc="04090007">
      <w:start w:val="1"/>
      <w:numFmt w:val="bullet"/>
      <w:lvlText w:val=""/>
      <w:lvlJc w:val="left"/>
      <w:pPr>
        <w:tabs>
          <w:tab w:val="num" w:pos="994"/>
        </w:tabs>
        <w:ind w:left="994" w:hanging="360"/>
      </w:pPr>
      <w:rPr>
        <w:rFonts w:ascii="Wingdings" w:hAnsi="Wingdings" w:hint="default"/>
        <w:sz w:val="16"/>
      </w:rPr>
    </w:lvl>
    <w:lvl w:ilvl="2" w:tplc="04090005">
      <w:start w:val="1"/>
      <w:numFmt w:val="bullet"/>
      <w:lvlText w:val=""/>
      <w:lvlJc w:val="left"/>
      <w:pPr>
        <w:tabs>
          <w:tab w:val="num" w:pos="1714"/>
        </w:tabs>
        <w:ind w:left="1714" w:hanging="360"/>
      </w:pPr>
      <w:rPr>
        <w:rFonts w:ascii="Wingdings" w:hAnsi="Wingdings" w:hint="default"/>
      </w:rPr>
    </w:lvl>
    <w:lvl w:ilvl="3" w:tplc="04090001" w:tentative="1">
      <w:start w:val="1"/>
      <w:numFmt w:val="bullet"/>
      <w:lvlText w:val=""/>
      <w:lvlJc w:val="left"/>
      <w:pPr>
        <w:tabs>
          <w:tab w:val="num" w:pos="2434"/>
        </w:tabs>
        <w:ind w:left="2434" w:hanging="360"/>
      </w:pPr>
      <w:rPr>
        <w:rFonts w:ascii="Symbol" w:hAnsi="Symbol" w:hint="default"/>
      </w:rPr>
    </w:lvl>
    <w:lvl w:ilvl="4" w:tplc="04090003" w:tentative="1">
      <w:start w:val="1"/>
      <w:numFmt w:val="bullet"/>
      <w:lvlText w:val="o"/>
      <w:lvlJc w:val="left"/>
      <w:pPr>
        <w:tabs>
          <w:tab w:val="num" w:pos="3154"/>
        </w:tabs>
        <w:ind w:left="3154" w:hanging="360"/>
      </w:pPr>
      <w:rPr>
        <w:rFonts w:ascii="Courier New" w:hAnsi="Courier New" w:hint="default"/>
      </w:rPr>
    </w:lvl>
    <w:lvl w:ilvl="5" w:tplc="04090005" w:tentative="1">
      <w:start w:val="1"/>
      <w:numFmt w:val="bullet"/>
      <w:lvlText w:val=""/>
      <w:lvlJc w:val="left"/>
      <w:pPr>
        <w:tabs>
          <w:tab w:val="num" w:pos="3874"/>
        </w:tabs>
        <w:ind w:left="3874" w:hanging="360"/>
      </w:pPr>
      <w:rPr>
        <w:rFonts w:ascii="Wingdings" w:hAnsi="Wingdings" w:hint="default"/>
      </w:rPr>
    </w:lvl>
    <w:lvl w:ilvl="6" w:tplc="04090001" w:tentative="1">
      <w:start w:val="1"/>
      <w:numFmt w:val="bullet"/>
      <w:lvlText w:val=""/>
      <w:lvlJc w:val="left"/>
      <w:pPr>
        <w:tabs>
          <w:tab w:val="num" w:pos="4594"/>
        </w:tabs>
        <w:ind w:left="4594" w:hanging="360"/>
      </w:pPr>
      <w:rPr>
        <w:rFonts w:ascii="Symbol" w:hAnsi="Symbol" w:hint="default"/>
      </w:rPr>
    </w:lvl>
    <w:lvl w:ilvl="7" w:tplc="04090003" w:tentative="1">
      <w:start w:val="1"/>
      <w:numFmt w:val="bullet"/>
      <w:lvlText w:val="o"/>
      <w:lvlJc w:val="left"/>
      <w:pPr>
        <w:tabs>
          <w:tab w:val="num" w:pos="5314"/>
        </w:tabs>
        <w:ind w:left="5314" w:hanging="360"/>
      </w:pPr>
      <w:rPr>
        <w:rFonts w:ascii="Courier New" w:hAnsi="Courier New" w:hint="default"/>
      </w:rPr>
    </w:lvl>
    <w:lvl w:ilvl="8" w:tplc="04090005" w:tentative="1">
      <w:start w:val="1"/>
      <w:numFmt w:val="bullet"/>
      <w:lvlText w:val=""/>
      <w:lvlJc w:val="left"/>
      <w:pPr>
        <w:tabs>
          <w:tab w:val="num" w:pos="6034"/>
        </w:tabs>
        <w:ind w:left="6034" w:hanging="360"/>
      </w:pPr>
      <w:rPr>
        <w:rFonts w:ascii="Wingdings" w:hAnsi="Wingdings" w:hint="default"/>
      </w:rPr>
    </w:lvl>
  </w:abstractNum>
  <w:abstractNum w:abstractNumId="3" w15:restartNumberingAfterBreak="0">
    <w:nsid w:val="2DA84DCE"/>
    <w:multiLevelType w:val="hybridMultilevel"/>
    <w:tmpl w:val="2BAA61AC"/>
    <w:lvl w:ilvl="0" w:tplc="B6A0C04A">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86"/>
        </w:tabs>
        <w:ind w:left="86" w:hanging="360"/>
      </w:pPr>
      <w:rPr>
        <w:rFonts w:ascii="Courier New" w:hAnsi="Courier New" w:hint="default"/>
      </w:rPr>
    </w:lvl>
    <w:lvl w:ilvl="2" w:tplc="04090005">
      <w:start w:val="1"/>
      <w:numFmt w:val="bullet"/>
      <w:lvlText w:val=""/>
      <w:lvlJc w:val="left"/>
      <w:pPr>
        <w:tabs>
          <w:tab w:val="num" w:pos="806"/>
        </w:tabs>
        <w:ind w:left="806" w:hanging="360"/>
      </w:pPr>
      <w:rPr>
        <w:rFonts w:ascii="Wingdings" w:hAnsi="Wingdings" w:hint="default"/>
      </w:rPr>
    </w:lvl>
    <w:lvl w:ilvl="3" w:tplc="B6A0C04A">
      <w:start w:val="1"/>
      <w:numFmt w:val="bullet"/>
      <w:lvlText w:val=""/>
      <w:lvlJc w:val="left"/>
      <w:pPr>
        <w:tabs>
          <w:tab w:val="num" w:pos="1526"/>
        </w:tabs>
        <w:ind w:left="1526" w:hanging="360"/>
      </w:pPr>
      <w:rPr>
        <w:rFonts w:ascii="Symbol" w:hAnsi="Symbol" w:hint="default"/>
        <w:sz w:val="22"/>
      </w:rPr>
    </w:lvl>
    <w:lvl w:ilvl="4" w:tplc="04090003" w:tentative="1">
      <w:start w:val="1"/>
      <w:numFmt w:val="bullet"/>
      <w:lvlText w:val="o"/>
      <w:lvlJc w:val="left"/>
      <w:pPr>
        <w:tabs>
          <w:tab w:val="num" w:pos="2246"/>
        </w:tabs>
        <w:ind w:left="2246" w:hanging="360"/>
      </w:pPr>
      <w:rPr>
        <w:rFonts w:ascii="Courier New" w:hAnsi="Courier New" w:hint="default"/>
      </w:rPr>
    </w:lvl>
    <w:lvl w:ilvl="5" w:tplc="04090005" w:tentative="1">
      <w:start w:val="1"/>
      <w:numFmt w:val="bullet"/>
      <w:lvlText w:val=""/>
      <w:lvlJc w:val="left"/>
      <w:pPr>
        <w:tabs>
          <w:tab w:val="num" w:pos="2966"/>
        </w:tabs>
        <w:ind w:left="2966" w:hanging="360"/>
      </w:pPr>
      <w:rPr>
        <w:rFonts w:ascii="Wingdings" w:hAnsi="Wingdings" w:hint="default"/>
      </w:rPr>
    </w:lvl>
    <w:lvl w:ilvl="6" w:tplc="04090001" w:tentative="1">
      <w:start w:val="1"/>
      <w:numFmt w:val="bullet"/>
      <w:lvlText w:val=""/>
      <w:lvlJc w:val="left"/>
      <w:pPr>
        <w:tabs>
          <w:tab w:val="num" w:pos="3686"/>
        </w:tabs>
        <w:ind w:left="3686" w:hanging="360"/>
      </w:pPr>
      <w:rPr>
        <w:rFonts w:ascii="Symbol" w:hAnsi="Symbol" w:hint="default"/>
      </w:rPr>
    </w:lvl>
    <w:lvl w:ilvl="7" w:tplc="04090003" w:tentative="1">
      <w:start w:val="1"/>
      <w:numFmt w:val="bullet"/>
      <w:lvlText w:val="o"/>
      <w:lvlJc w:val="left"/>
      <w:pPr>
        <w:tabs>
          <w:tab w:val="num" w:pos="4406"/>
        </w:tabs>
        <w:ind w:left="4406" w:hanging="360"/>
      </w:pPr>
      <w:rPr>
        <w:rFonts w:ascii="Courier New" w:hAnsi="Courier New" w:hint="default"/>
      </w:rPr>
    </w:lvl>
    <w:lvl w:ilvl="8" w:tplc="04090005" w:tentative="1">
      <w:start w:val="1"/>
      <w:numFmt w:val="bullet"/>
      <w:lvlText w:val=""/>
      <w:lvlJc w:val="left"/>
      <w:pPr>
        <w:tabs>
          <w:tab w:val="num" w:pos="5126"/>
        </w:tabs>
        <w:ind w:left="5126" w:hanging="360"/>
      </w:pPr>
      <w:rPr>
        <w:rFonts w:ascii="Wingdings" w:hAnsi="Wingdings" w:hint="default"/>
      </w:rPr>
    </w:lvl>
  </w:abstractNum>
  <w:abstractNum w:abstractNumId="4" w15:restartNumberingAfterBreak="0">
    <w:nsid w:val="450F18A7"/>
    <w:multiLevelType w:val="multilevel"/>
    <w:tmpl w:val="176CF268"/>
    <w:lvl w:ilvl="0">
      <w:start w:val="1"/>
      <w:numFmt w:val="decimal"/>
      <w:pStyle w:val="heading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6B71FB1"/>
    <w:multiLevelType w:val="multilevel"/>
    <w:tmpl w:val="94E453A0"/>
    <w:lvl w:ilvl="0">
      <w:start w:val="1"/>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360"/>
        </w:tabs>
        <w:ind w:left="0" w:firstLine="0"/>
      </w:pPr>
      <w:rPr>
        <w:rFonts w:hint="default"/>
      </w:rPr>
    </w:lvl>
    <w:lvl w:ilvl="2">
      <w:start w:val="2"/>
      <w:numFmt w:val="decimal"/>
      <w:lvlText w:val="%1.%2.%3."/>
      <w:lvlJc w:val="left"/>
      <w:pPr>
        <w:tabs>
          <w:tab w:val="num" w:pos="720"/>
        </w:tabs>
        <w:ind w:left="0" w:firstLine="0"/>
      </w:pPr>
      <w:rPr>
        <w:rFonts w:hint="default"/>
      </w:rPr>
    </w:lvl>
    <w:lvl w:ilvl="3">
      <w:start w:val="1"/>
      <w:numFmt w:val="decimal"/>
      <w:pStyle w:val="Man-4Hdg-Num"/>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5FC834DC"/>
    <w:multiLevelType w:val="hybridMultilevel"/>
    <w:tmpl w:val="B70E16C4"/>
    <w:lvl w:ilvl="0" w:tplc="B6A0C04A">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634"/>
        </w:tabs>
        <w:ind w:left="634" w:hanging="360"/>
      </w:pPr>
      <w:rPr>
        <w:rFonts w:ascii="Courier New" w:hAnsi="Courier New" w:hint="default"/>
      </w:rPr>
    </w:lvl>
    <w:lvl w:ilvl="2" w:tplc="04090005">
      <w:start w:val="1"/>
      <w:numFmt w:val="bullet"/>
      <w:lvlText w:val=""/>
      <w:lvlJc w:val="left"/>
      <w:pPr>
        <w:tabs>
          <w:tab w:val="num" w:pos="1354"/>
        </w:tabs>
        <w:ind w:left="1354" w:hanging="360"/>
      </w:pPr>
      <w:rPr>
        <w:rFonts w:ascii="Wingdings" w:hAnsi="Wingdings" w:hint="default"/>
      </w:rPr>
    </w:lvl>
    <w:lvl w:ilvl="3" w:tplc="04090001" w:tentative="1">
      <w:start w:val="1"/>
      <w:numFmt w:val="bullet"/>
      <w:lvlText w:val=""/>
      <w:lvlJc w:val="left"/>
      <w:pPr>
        <w:tabs>
          <w:tab w:val="num" w:pos="2074"/>
        </w:tabs>
        <w:ind w:left="2074" w:hanging="360"/>
      </w:pPr>
      <w:rPr>
        <w:rFonts w:ascii="Symbol" w:hAnsi="Symbol" w:hint="default"/>
      </w:rPr>
    </w:lvl>
    <w:lvl w:ilvl="4" w:tplc="04090003" w:tentative="1">
      <w:start w:val="1"/>
      <w:numFmt w:val="bullet"/>
      <w:lvlText w:val="o"/>
      <w:lvlJc w:val="left"/>
      <w:pPr>
        <w:tabs>
          <w:tab w:val="num" w:pos="2794"/>
        </w:tabs>
        <w:ind w:left="2794" w:hanging="360"/>
      </w:pPr>
      <w:rPr>
        <w:rFonts w:ascii="Courier New" w:hAnsi="Courier New" w:hint="default"/>
      </w:rPr>
    </w:lvl>
    <w:lvl w:ilvl="5" w:tplc="04090005" w:tentative="1">
      <w:start w:val="1"/>
      <w:numFmt w:val="bullet"/>
      <w:lvlText w:val=""/>
      <w:lvlJc w:val="left"/>
      <w:pPr>
        <w:tabs>
          <w:tab w:val="num" w:pos="3514"/>
        </w:tabs>
        <w:ind w:left="3514" w:hanging="360"/>
      </w:pPr>
      <w:rPr>
        <w:rFonts w:ascii="Wingdings" w:hAnsi="Wingdings" w:hint="default"/>
      </w:rPr>
    </w:lvl>
    <w:lvl w:ilvl="6" w:tplc="04090001" w:tentative="1">
      <w:start w:val="1"/>
      <w:numFmt w:val="bullet"/>
      <w:lvlText w:val=""/>
      <w:lvlJc w:val="left"/>
      <w:pPr>
        <w:tabs>
          <w:tab w:val="num" w:pos="4234"/>
        </w:tabs>
        <w:ind w:left="4234" w:hanging="360"/>
      </w:pPr>
      <w:rPr>
        <w:rFonts w:ascii="Symbol" w:hAnsi="Symbol" w:hint="default"/>
      </w:rPr>
    </w:lvl>
    <w:lvl w:ilvl="7" w:tplc="04090003" w:tentative="1">
      <w:start w:val="1"/>
      <w:numFmt w:val="bullet"/>
      <w:lvlText w:val="o"/>
      <w:lvlJc w:val="left"/>
      <w:pPr>
        <w:tabs>
          <w:tab w:val="num" w:pos="4954"/>
        </w:tabs>
        <w:ind w:left="4954" w:hanging="360"/>
      </w:pPr>
      <w:rPr>
        <w:rFonts w:ascii="Courier New" w:hAnsi="Courier New" w:hint="default"/>
      </w:rPr>
    </w:lvl>
    <w:lvl w:ilvl="8" w:tplc="04090005" w:tentative="1">
      <w:start w:val="1"/>
      <w:numFmt w:val="bullet"/>
      <w:lvlText w:val=""/>
      <w:lvlJc w:val="left"/>
      <w:pPr>
        <w:tabs>
          <w:tab w:val="num" w:pos="5674"/>
        </w:tabs>
        <w:ind w:left="5674" w:hanging="360"/>
      </w:pPr>
      <w:rPr>
        <w:rFonts w:ascii="Wingdings" w:hAnsi="Wingdings" w:hint="default"/>
      </w:rPr>
    </w:lvl>
  </w:abstractNum>
  <w:abstractNum w:abstractNumId="7" w15:restartNumberingAfterBreak="0">
    <w:nsid w:val="681A00E7"/>
    <w:multiLevelType w:val="hybridMultilevel"/>
    <w:tmpl w:val="9042D808"/>
    <w:lvl w:ilvl="0" w:tplc="D4E28D9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532466"/>
    <w:multiLevelType w:val="hybridMultilevel"/>
    <w:tmpl w:val="E82EC2F6"/>
    <w:lvl w:ilvl="0" w:tplc="0122D9A2">
      <w:start w:val="1"/>
      <w:numFmt w:val="bullet"/>
      <w:pStyle w:val="Bulleted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826D2A"/>
    <w:multiLevelType w:val="hybridMultilevel"/>
    <w:tmpl w:val="752C9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B93DA1"/>
    <w:multiLevelType w:val="hybridMultilevel"/>
    <w:tmpl w:val="1D90A29A"/>
    <w:lvl w:ilvl="0" w:tplc="B6A0C04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86"/>
        </w:tabs>
        <w:ind w:left="86" w:hanging="360"/>
      </w:pPr>
      <w:rPr>
        <w:rFonts w:ascii="Courier New" w:hAnsi="Courier New" w:hint="default"/>
      </w:rPr>
    </w:lvl>
    <w:lvl w:ilvl="2" w:tplc="04090005" w:tentative="1">
      <w:start w:val="1"/>
      <w:numFmt w:val="bullet"/>
      <w:lvlText w:val=""/>
      <w:lvlJc w:val="left"/>
      <w:pPr>
        <w:tabs>
          <w:tab w:val="num" w:pos="806"/>
        </w:tabs>
        <w:ind w:left="806" w:hanging="360"/>
      </w:pPr>
      <w:rPr>
        <w:rFonts w:ascii="Wingdings" w:hAnsi="Wingdings" w:hint="default"/>
      </w:rPr>
    </w:lvl>
    <w:lvl w:ilvl="3" w:tplc="04090001" w:tentative="1">
      <w:start w:val="1"/>
      <w:numFmt w:val="bullet"/>
      <w:lvlText w:val=""/>
      <w:lvlJc w:val="left"/>
      <w:pPr>
        <w:tabs>
          <w:tab w:val="num" w:pos="1526"/>
        </w:tabs>
        <w:ind w:left="1526" w:hanging="360"/>
      </w:pPr>
      <w:rPr>
        <w:rFonts w:ascii="Symbol" w:hAnsi="Symbol" w:hint="default"/>
      </w:rPr>
    </w:lvl>
    <w:lvl w:ilvl="4" w:tplc="04090003" w:tentative="1">
      <w:start w:val="1"/>
      <w:numFmt w:val="bullet"/>
      <w:lvlText w:val="o"/>
      <w:lvlJc w:val="left"/>
      <w:pPr>
        <w:tabs>
          <w:tab w:val="num" w:pos="2246"/>
        </w:tabs>
        <w:ind w:left="2246" w:hanging="360"/>
      </w:pPr>
      <w:rPr>
        <w:rFonts w:ascii="Courier New" w:hAnsi="Courier New" w:hint="default"/>
      </w:rPr>
    </w:lvl>
    <w:lvl w:ilvl="5" w:tplc="04090005" w:tentative="1">
      <w:start w:val="1"/>
      <w:numFmt w:val="bullet"/>
      <w:lvlText w:val=""/>
      <w:lvlJc w:val="left"/>
      <w:pPr>
        <w:tabs>
          <w:tab w:val="num" w:pos="2966"/>
        </w:tabs>
        <w:ind w:left="2966" w:hanging="360"/>
      </w:pPr>
      <w:rPr>
        <w:rFonts w:ascii="Wingdings" w:hAnsi="Wingdings" w:hint="default"/>
      </w:rPr>
    </w:lvl>
    <w:lvl w:ilvl="6" w:tplc="04090001" w:tentative="1">
      <w:start w:val="1"/>
      <w:numFmt w:val="bullet"/>
      <w:lvlText w:val=""/>
      <w:lvlJc w:val="left"/>
      <w:pPr>
        <w:tabs>
          <w:tab w:val="num" w:pos="3686"/>
        </w:tabs>
        <w:ind w:left="3686" w:hanging="360"/>
      </w:pPr>
      <w:rPr>
        <w:rFonts w:ascii="Symbol" w:hAnsi="Symbol" w:hint="default"/>
      </w:rPr>
    </w:lvl>
    <w:lvl w:ilvl="7" w:tplc="04090003" w:tentative="1">
      <w:start w:val="1"/>
      <w:numFmt w:val="bullet"/>
      <w:lvlText w:val="o"/>
      <w:lvlJc w:val="left"/>
      <w:pPr>
        <w:tabs>
          <w:tab w:val="num" w:pos="4406"/>
        </w:tabs>
        <w:ind w:left="4406" w:hanging="360"/>
      </w:pPr>
      <w:rPr>
        <w:rFonts w:ascii="Courier New" w:hAnsi="Courier New" w:hint="default"/>
      </w:rPr>
    </w:lvl>
    <w:lvl w:ilvl="8" w:tplc="04090005" w:tentative="1">
      <w:start w:val="1"/>
      <w:numFmt w:val="bullet"/>
      <w:lvlText w:val=""/>
      <w:lvlJc w:val="left"/>
      <w:pPr>
        <w:tabs>
          <w:tab w:val="num" w:pos="5126"/>
        </w:tabs>
        <w:ind w:left="5126"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8"/>
  </w:num>
  <w:num w:numId="6">
    <w:abstractNumId w:val="6"/>
  </w:num>
  <w:num w:numId="7">
    <w:abstractNumId w:val="2"/>
  </w:num>
  <w:num w:numId="8">
    <w:abstractNumId w:val="10"/>
  </w:num>
  <w:num w:numId="9">
    <w:abstractNumId w:val="3"/>
  </w:num>
  <w:num w:numId="10">
    <w:abstractNumId w:val="9"/>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0B"/>
    <w:rsid w:val="0020353B"/>
    <w:rsid w:val="0032156F"/>
    <w:rsid w:val="00444C0B"/>
    <w:rsid w:val="004A25DC"/>
    <w:rsid w:val="0094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4"/>
    <o:shapelayout v:ext="edit">
      <o:idmap v:ext="edit" data="1"/>
    </o:shapelayout>
  </w:shapeDefaults>
  <w:decimalSymbol w:val="."/>
  <w:listSeparator w:val=","/>
  <w14:docId w14:val="26E40878"/>
  <w15:chartTrackingRefBased/>
  <w15:docId w15:val="{98B5168F-DCB8-4ACA-AD7A-6DD40EE7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pageBreakBefore/>
      <w:numPr>
        <w:numId w:val="1"/>
      </w:numPr>
      <w:spacing w:before="240" w:after="60"/>
      <w:outlineLvl w:val="0"/>
    </w:pPr>
    <w:rPr>
      <w:rFonts w:ascii="Arial" w:hAnsi="Arial"/>
      <w:b/>
      <w:sz w:val="36"/>
      <w:szCs w:val="20"/>
    </w:rPr>
  </w:style>
  <w:style w:type="paragraph" w:styleId="Heading2">
    <w:name w:val="heading 2"/>
    <w:aliases w:val="head 2"/>
    <w:basedOn w:val="Normal"/>
    <w:next w:val="Normal"/>
    <w:qFormat/>
    <w:pPr>
      <w:keepNext/>
      <w:numPr>
        <w:ilvl w:val="1"/>
        <w:numId w:val="1"/>
      </w:numPr>
      <w:tabs>
        <w:tab w:val="left" w:pos="720"/>
      </w:tabs>
      <w:spacing w:before="240" w:after="60"/>
      <w:outlineLvl w:val="1"/>
    </w:pPr>
    <w:rPr>
      <w:rFonts w:ascii="Arial" w:hAnsi="Arial"/>
      <w:b/>
      <w:sz w:val="28"/>
      <w:szCs w:val="20"/>
    </w:rPr>
  </w:style>
  <w:style w:type="paragraph" w:styleId="Heading3">
    <w:name w:val="heading 3"/>
    <w:aliases w:val="head 3"/>
    <w:basedOn w:val="Normal"/>
    <w:next w:val="Normal"/>
    <w:qFormat/>
    <w:pPr>
      <w:keepNext/>
      <w:numPr>
        <w:ilvl w:val="2"/>
        <w:numId w:val="1"/>
      </w:numPr>
      <w:tabs>
        <w:tab w:val="clear" w:pos="1800"/>
      </w:tabs>
      <w:ind w:left="0" w:firstLine="0"/>
      <w:outlineLvl w:val="2"/>
    </w:pPr>
    <w:rPr>
      <w:rFonts w:ascii="Times New Roman Bold" w:hAnsi="Times New Roman Bold"/>
      <w:b/>
      <w:szCs w:val="20"/>
    </w:rPr>
  </w:style>
  <w:style w:type="paragraph" w:styleId="Heading4">
    <w:name w:val="heading 4"/>
    <w:basedOn w:val="Normal"/>
    <w:next w:val="Normal"/>
    <w:qFormat/>
    <w:pPr>
      <w:keepNext/>
      <w:outlineLvl w:val="3"/>
    </w:pPr>
    <w:rPr>
      <w:b/>
      <w:szCs w:val="20"/>
      <w:u w:val="single"/>
    </w:rPr>
  </w:style>
  <w:style w:type="paragraph" w:styleId="Heading7">
    <w:name w:val="heading 7"/>
    <w:basedOn w:val="Normal"/>
    <w:next w:val="Normal"/>
    <w:qFormat/>
    <w:pPr>
      <w:spacing w:before="240" w:after="60"/>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270"/>
      </w:tabs>
    </w:pPr>
    <w:rPr>
      <w:sz w:val="20"/>
      <w:szCs w:val="20"/>
    </w:rPr>
  </w:style>
  <w:style w:type="paragraph" w:styleId="Date">
    <w:name w:val="Date"/>
    <w:basedOn w:val="Normal"/>
    <w:next w:val="Normal"/>
    <w:rPr>
      <w:szCs w:val="20"/>
    </w:rPr>
  </w:style>
  <w:style w:type="paragraph" w:styleId="TOC1">
    <w:name w:val="toc 1"/>
    <w:basedOn w:val="Normal"/>
    <w:next w:val="Normal"/>
    <w:semiHidden/>
    <w:pPr>
      <w:spacing w:before="240" w:after="240"/>
    </w:pPr>
    <w:rPr>
      <w:b/>
      <w:sz w:val="28"/>
      <w:szCs w:val="20"/>
    </w:rPr>
  </w:style>
  <w:style w:type="paragraph" w:styleId="TOC2">
    <w:name w:val="toc 2"/>
    <w:basedOn w:val="Normal"/>
    <w:next w:val="Normal"/>
    <w:semiHidden/>
    <w:pPr>
      <w:spacing w:before="120"/>
      <w:ind w:left="288"/>
    </w:pPr>
    <w:rPr>
      <w:szCs w:val="20"/>
    </w:rPr>
  </w:style>
  <w:style w:type="paragraph" w:styleId="TOC3">
    <w:name w:val="toc 3"/>
    <w:basedOn w:val="Normal"/>
    <w:next w:val="Normal"/>
    <w:semiHidden/>
    <w:pPr>
      <w:ind w:left="432"/>
    </w:pPr>
    <w:rPr>
      <w:szCs w:val="20"/>
    </w:rPr>
  </w:style>
  <w:style w:type="character" w:styleId="PageNumber">
    <w:name w:val="page number"/>
    <w:basedOn w:val="DefaultParagraphFont"/>
  </w:style>
  <w:style w:type="paragraph" w:customStyle="1" w:styleId="Manual-TitlePage3VerRelDate">
    <w:name w:val="Manual-Title Page 3 Ver Rel Date"/>
    <w:basedOn w:val="Normal"/>
    <w:pPr>
      <w:jc w:val="center"/>
    </w:pPr>
    <w:rPr>
      <w:rFonts w:ascii="Arial" w:hAnsi="Arial"/>
      <w:sz w:val="36"/>
      <w:szCs w:val="20"/>
    </w:rPr>
  </w:style>
  <w:style w:type="paragraph" w:customStyle="1" w:styleId="Heading21">
    <w:name w:val="Heading 21"/>
    <w:basedOn w:val="Heading2"/>
    <w:pPr>
      <w:numPr>
        <w:ilvl w:val="0"/>
        <w:numId w:val="0"/>
      </w:numPr>
      <w:spacing w:line="216" w:lineRule="auto"/>
      <w:outlineLvl w:val="9"/>
    </w:pPr>
  </w:style>
  <w:style w:type="paragraph" w:customStyle="1" w:styleId="Style1">
    <w:name w:val="Style1"/>
    <w:basedOn w:val="Normal"/>
    <w:rPr>
      <w:szCs w:val="20"/>
    </w:rPr>
  </w:style>
  <w:style w:type="paragraph" w:customStyle="1" w:styleId="heading10">
    <w:name w:val="heading1"/>
    <w:aliases w:val="head1"/>
    <w:basedOn w:val="Heading1"/>
    <w:pPr>
      <w:widowControl w:val="0"/>
      <w:numPr>
        <w:numId w:val="2"/>
      </w:numPr>
    </w:p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Man-4Hdg-Num">
    <w:name w:val="Man-4Hdg-Num"/>
    <w:basedOn w:val="Heading4"/>
    <w:pPr>
      <w:numPr>
        <w:ilvl w:val="3"/>
        <w:numId w:val="3"/>
      </w:numPr>
      <w:tabs>
        <w:tab w:val="left" w:pos="1440"/>
      </w:tabs>
      <w:spacing w:before="240" w:after="60"/>
    </w:pPr>
    <w:rPr>
      <w:bCs/>
      <w:color w:val="000080"/>
      <w:szCs w:val="28"/>
      <w:u w:val="none"/>
    </w:rPr>
  </w:style>
  <w:style w:type="paragraph" w:customStyle="1" w:styleId="BulletedBodyText">
    <w:name w:val="Bulleted Body Text"/>
    <w:basedOn w:val="Normal"/>
    <w:pPr>
      <w:numPr>
        <w:numId w:val="5"/>
      </w:numPr>
    </w:pPr>
  </w:style>
  <w:style w:type="paragraph" w:styleId="BodyText">
    <w:name w:val="Body Text"/>
    <w:basedOn w:val="Normal"/>
    <w:rPr>
      <w:b/>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customStyle="1" w:styleId="Logo">
    <w:name w:val="Logo"/>
    <w:basedOn w:val="Normal"/>
    <w:pPr>
      <w:widowControl w:val="0"/>
      <w:spacing w:after="3120"/>
      <w:jc w:val="center"/>
    </w:pPr>
    <w:rPr>
      <w:noProof/>
      <w:szCs w:val="20"/>
    </w:rPr>
  </w:style>
  <w:style w:type="paragraph" w:styleId="List">
    <w:name w:val="List"/>
    <w:basedOn w:val="Normal"/>
    <w:pPr>
      <w:ind w:left="360" w:hanging="360"/>
    </w:pPr>
    <w:rPr>
      <w:szCs w:val="20"/>
    </w:rPr>
  </w:style>
  <w:style w:type="paragraph" w:customStyle="1" w:styleId="Heading31">
    <w:name w:val="Heading 31"/>
    <w:basedOn w:val="Normal"/>
    <w:rPr>
      <w:b/>
      <w:szCs w:val="20"/>
    </w:rPr>
  </w:style>
  <w:style w:type="paragraph" w:styleId="List2">
    <w:name w:val="List 2"/>
    <w:basedOn w:val="Normal"/>
    <w:pPr>
      <w:ind w:left="720" w:hanging="360"/>
    </w:pPr>
    <w:rPr>
      <w:szCs w:val="20"/>
    </w:rPr>
  </w:style>
  <w:style w:type="paragraph" w:customStyle="1" w:styleId="xl29">
    <w:name w:val="xl29"/>
    <w:basedOn w:val="Normal"/>
    <w:pPr>
      <w:pBdr>
        <w:left w:val="single" w:sz="4" w:space="0" w:color="auto"/>
        <w:right w:val="single" w:sz="4" w:space="0" w:color="auto"/>
      </w:pBdr>
      <w:spacing w:before="100" w:beforeAutospacing="1" w:after="100" w:afterAutospacing="1"/>
    </w:pPr>
    <w:rPr>
      <w:rFonts w:ascii="Courier" w:eastAsia="Arial Unicode MS" w:hAnsi="Courier" w:cs="Arial Unicode MS"/>
    </w:rPr>
  </w:style>
  <w:style w:type="paragraph" w:styleId="Header">
    <w:name w:val="header"/>
    <w:basedOn w:val="Normal"/>
    <w:pPr>
      <w:widowControl w:val="0"/>
      <w:tabs>
        <w:tab w:val="center" w:pos="4320"/>
        <w:tab w:val="right" w:pos="9504"/>
      </w:tabs>
    </w:pPr>
    <w:rPr>
      <w:szCs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ListContinue">
    <w:name w:val="List Continue"/>
    <w:basedOn w:val="Normal"/>
    <w:pPr>
      <w:spacing w:after="120"/>
      <w:ind w:left="360"/>
    </w:pPr>
    <w:rPr>
      <w:szCs w:val="20"/>
    </w:rPr>
  </w:style>
  <w:style w:type="character" w:styleId="Hyperlink">
    <w:name w:val="Hyperlink"/>
    <w:basedOn w:val="DefaultParagraphFont"/>
    <w:rPr>
      <w:color w:val="0000FF"/>
      <w:u w:val="single"/>
    </w:rPr>
  </w:style>
  <w:style w:type="paragraph" w:styleId="BodyTextIndent">
    <w:name w:val="Body Text Indent"/>
    <w:basedOn w:val="Normal"/>
    <w:pPr>
      <w:ind w:left="720"/>
    </w:pPr>
  </w:style>
  <w:style w:type="paragraph" w:styleId="BodyTextIndent2">
    <w:name w:val="Body Text Indent 2"/>
    <w:basedOn w:val="Normal"/>
    <w:pPr>
      <w:ind w:firstLine="720"/>
    </w:pPr>
  </w:style>
  <w:style w:type="paragraph" w:styleId="BodyTextIndent3">
    <w:name w:val="Body Text Indent 3"/>
    <w:basedOn w:val="Normal"/>
    <w:pPr>
      <w:ind w:left="720" w:hanging="720"/>
    </w:pPr>
  </w:style>
  <w:style w:type="character" w:styleId="Strong">
    <w:name w:val="Strong"/>
    <w:basedOn w:val="DefaultParagraphFont"/>
    <w:qFormat/>
    <w:rPr>
      <w:b/>
      <w:bCs/>
    </w:rPr>
  </w:style>
  <w:style w:type="paragraph" w:styleId="BodyText2">
    <w:name w:val="Body Text 2"/>
    <w:basedOn w:val="Normal"/>
    <w:pPr>
      <w:shd w:val="pct10" w:color="auto" w:fill="auto"/>
    </w:pPr>
    <w:rPr>
      <w:rFonts w:ascii="Courier New" w:hAnsi="Courier New" w:cs="Courier New"/>
      <w:sz w:val="20"/>
      <w:szCs w:val="20"/>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2777</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19190</CharactersWithSpaces>
  <SharedDoc>false</SharedDoc>
  <HLinks>
    <vt:vector size="138" baseType="variant">
      <vt:variant>
        <vt:i4>6881319</vt:i4>
      </vt:variant>
      <vt:variant>
        <vt:i4>135</vt:i4>
      </vt:variant>
      <vt:variant>
        <vt:i4>0</vt:i4>
      </vt:variant>
      <vt:variant>
        <vt:i4>5</vt:i4>
      </vt:variant>
      <vt:variant>
        <vt:lpwstr>http://tspr.vista.med.va.gov/warboard/anotebk.asp?proj=665&amp;Type=Active</vt:lpwstr>
      </vt:variant>
      <vt:variant>
        <vt:lpwstr/>
      </vt:variant>
      <vt:variant>
        <vt:i4>1114160</vt:i4>
      </vt:variant>
      <vt:variant>
        <vt:i4>128</vt:i4>
      </vt:variant>
      <vt:variant>
        <vt:i4>0</vt:i4>
      </vt:variant>
      <vt:variant>
        <vt:i4>5</vt:i4>
      </vt:variant>
      <vt:variant>
        <vt:lpwstr/>
      </vt:variant>
      <vt:variant>
        <vt:lpwstr>_Toc70754744</vt:lpwstr>
      </vt:variant>
      <vt:variant>
        <vt:i4>1441840</vt:i4>
      </vt:variant>
      <vt:variant>
        <vt:i4>122</vt:i4>
      </vt:variant>
      <vt:variant>
        <vt:i4>0</vt:i4>
      </vt:variant>
      <vt:variant>
        <vt:i4>5</vt:i4>
      </vt:variant>
      <vt:variant>
        <vt:lpwstr/>
      </vt:variant>
      <vt:variant>
        <vt:lpwstr>_Toc70754743</vt:lpwstr>
      </vt:variant>
      <vt:variant>
        <vt:i4>1507376</vt:i4>
      </vt:variant>
      <vt:variant>
        <vt:i4>116</vt:i4>
      </vt:variant>
      <vt:variant>
        <vt:i4>0</vt:i4>
      </vt:variant>
      <vt:variant>
        <vt:i4>5</vt:i4>
      </vt:variant>
      <vt:variant>
        <vt:lpwstr/>
      </vt:variant>
      <vt:variant>
        <vt:lpwstr>_Toc70754742</vt:lpwstr>
      </vt:variant>
      <vt:variant>
        <vt:i4>1310768</vt:i4>
      </vt:variant>
      <vt:variant>
        <vt:i4>110</vt:i4>
      </vt:variant>
      <vt:variant>
        <vt:i4>0</vt:i4>
      </vt:variant>
      <vt:variant>
        <vt:i4>5</vt:i4>
      </vt:variant>
      <vt:variant>
        <vt:lpwstr/>
      </vt:variant>
      <vt:variant>
        <vt:lpwstr>_Toc70754741</vt:lpwstr>
      </vt:variant>
      <vt:variant>
        <vt:i4>1376304</vt:i4>
      </vt:variant>
      <vt:variant>
        <vt:i4>104</vt:i4>
      </vt:variant>
      <vt:variant>
        <vt:i4>0</vt:i4>
      </vt:variant>
      <vt:variant>
        <vt:i4>5</vt:i4>
      </vt:variant>
      <vt:variant>
        <vt:lpwstr/>
      </vt:variant>
      <vt:variant>
        <vt:lpwstr>_Toc70754740</vt:lpwstr>
      </vt:variant>
      <vt:variant>
        <vt:i4>1835063</vt:i4>
      </vt:variant>
      <vt:variant>
        <vt:i4>98</vt:i4>
      </vt:variant>
      <vt:variant>
        <vt:i4>0</vt:i4>
      </vt:variant>
      <vt:variant>
        <vt:i4>5</vt:i4>
      </vt:variant>
      <vt:variant>
        <vt:lpwstr/>
      </vt:variant>
      <vt:variant>
        <vt:lpwstr>_Toc70754739</vt:lpwstr>
      </vt:variant>
      <vt:variant>
        <vt:i4>1900599</vt:i4>
      </vt:variant>
      <vt:variant>
        <vt:i4>92</vt:i4>
      </vt:variant>
      <vt:variant>
        <vt:i4>0</vt:i4>
      </vt:variant>
      <vt:variant>
        <vt:i4>5</vt:i4>
      </vt:variant>
      <vt:variant>
        <vt:lpwstr/>
      </vt:variant>
      <vt:variant>
        <vt:lpwstr>_Toc70754738</vt:lpwstr>
      </vt:variant>
      <vt:variant>
        <vt:i4>1179703</vt:i4>
      </vt:variant>
      <vt:variant>
        <vt:i4>86</vt:i4>
      </vt:variant>
      <vt:variant>
        <vt:i4>0</vt:i4>
      </vt:variant>
      <vt:variant>
        <vt:i4>5</vt:i4>
      </vt:variant>
      <vt:variant>
        <vt:lpwstr/>
      </vt:variant>
      <vt:variant>
        <vt:lpwstr>_Toc70754737</vt:lpwstr>
      </vt:variant>
      <vt:variant>
        <vt:i4>1245239</vt:i4>
      </vt:variant>
      <vt:variant>
        <vt:i4>80</vt:i4>
      </vt:variant>
      <vt:variant>
        <vt:i4>0</vt:i4>
      </vt:variant>
      <vt:variant>
        <vt:i4>5</vt:i4>
      </vt:variant>
      <vt:variant>
        <vt:lpwstr/>
      </vt:variant>
      <vt:variant>
        <vt:lpwstr>_Toc70754736</vt:lpwstr>
      </vt:variant>
      <vt:variant>
        <vt:i4>1048631</vt:i4>
      </vt:variant>
      <vt:variant>
        <vt:i4>74</vt:i4>
      </vt:variant>
      <vt:variant>
        <vt:i4>0</vt:i4>
      </vt:variant>
      <vt:variant>
        <vt:i4>5</vt:i4>
      </vt:variant>
      <vt:variant>
        <vt:lpwstr/>
      </vt:variant>
      <vt:variant>
        <vt:lpwstr>_Toc70754735</vt:lpwstr>
      </vt:variant>
      <vt:variant>
        <vt:i4>1114167</vt:i4>
      </vt:variant>
      <vt:variant>
        <vt:i4>68</vt:i4>
      </vt:variant>
      <vt:variant>
        <vt:i4>0</vt:i4>
      </vt:variant>
      <vt:variant>
        <vt:i4>5</vt:i4>
      </vt:variant>
      <vt:variant>
        <vt:lpwstr/>
      </vt:variant>
      <vt:variant>
        <vt:lpwstr>_Toc70754734</vt:lpwstr>
      </vt:variant>
      <vt:variant>
        <vt:i4>1441847</vt:i4>
      </vt:variant>
      <vt:variant>
        <vt:i4>62</vt:i4>
      </vt:variant>
      <vt:variant>
        <vt:i4>0</vt:i4>
      </vt:variant>
      <vt:variant>
        <vt:i4>5</vt:i4>
      </vt:variant>
      <vt:variant>
        <vt:lpwstr/>
      </vt:variant>
      <vt:variant>
        <vt:lpwstr>_Toc70754733</vt:lpwstr>
      </vt:variant>
      <vt:variant>
        <vt:i4>1507383</vt:i4>
      </vt:variant>
      <vt:variant>
        <vt:i4>56</vt:i4>
      </vt:variant>
      <vt:variant>
        <vt:i4>0</vt:i4>
      </vt:variant>
      <vt:variant>
        <vt:i4>5</vt:i4>
      </vt:variant>
      <vt:variant>
        <vt:lpwstr/>
      </vt:variant>
      <vt:variant>
        <vt:lpwstr>_Toc70754732</vt:lpwstr>
      </vt:variant>
      <vt:variant>
        <vt:i4>1310775</vt:i4>
      </vt:variant>
      <vt:variant>
        <vt:i4>50</vt:i4>
      </vt:variant>
      <vt:variant>
        <vt:i4>0</vt:i4>
      </vt:variant>
      <vt:variant>
        <vt:i4>5</vt:i4>
      </vt:variant>
      <vt:variant>
        <vt:lpwstr/>
      </vt:variant>
      <vt:variant>
        <vt:lpwstr>_Toc70754731</vt:lpwstr>
      </vt:variant>
      <vt:variant>
        <vt:i4>1376311</vt:i4>
      </vt:variant>
      <vt:variant>
        <vt:i4>44</vt:i4>
      </vt:variant>
      <vt:variant>
        <vt:i4>0</vt:i4>
      </vt:variant>
      <vt:variant>
        <vt:i4>5</vt:i4>
      </vt:variant>
      <vt:variant>
        <vt:lpwstr/>
      </vt:variant>
      <vt:variant>
        <vt:lpwstr>_Toc70754730</vt:lpwstr>
      </vt:variant>
      <vt:variant>
        <vt:i4>1835062</vt:i4>
      </vt:variant>
      <vt:variant>
        <vt:i4>38</vt:i4>
      </vt:variant>
      <vt:variant>
        <vt:i4>0</vt:i4>
      </vt:variant>
      <vt:variant>
        <vt:i4>5</vt:i4>
      </vt:variant>
      <vt:variant>
        <vt:lpwstr/>
      </vt:variant>
      <vt:variant>
        <vt:lpwstr>_Toc70754729</vt:lpwstr>
      </vt:variant>
      <vt:variant>
        <vt:i4>1900598</vt:i4>
      </vt:variant>
      <vt:variant>
        <vt:i4>32</vt:i4>
      </vt:variant>
      <vt:variant>
        <vt:i4>0</vt:i4>
      </vt:variant>
      <vt:variant>
        <vt:i4>5</vt:i4>
      </vt:variant>
      <vt:variant>
        <vt:lpwstr/>
      </vt:variant>
      <vt:variant>
        <vt:lpwstr>_Toc70754728</vt:lpwstr>
      </vt:variant>
      <vt:variant>
        <vt:i4>1179702</vt:i4>
      </vt:variant>
      <vt:variant>
        <vt:i4>26</vt:i4>
      </vt:variant>
      <vt:variant>
        <vt:i4>0</vt:i4>
      </vt:variant>
      <vt:variant>
        <vt:i4>5</vt:i4>
      </vt:variant>
      <vt:variant>
        <vt:lpwstr/>
      </vt:variant>
      <vt:variant>
        <vt:lpwstr>_Toc70754727</vt:lpwstr>
      </vt:variant>
      <vt:variant>
        <vt:i4>1245238</vt:i4>
      </vt:variant>
      <vt:variant>
        <vt:i4>20</vt:i4>
      </vt:variant>
      <vt:variant>
        <vt:i4>0</vt:i4>
      </vt:variant>
      <vt:variant>
        <vt:i4>5</vt:i4>
      </vt:variant>
      <vt:variant>
        <vt:lpwstr/>
      </vt:variant>
      <vt:variant>
        <vt:lpwstr>_Toc70754726</vt:lpwstr>
      </vt:variant>
      <vt:variant>
        <vt:i4>1048630</vt:i4>
      </vt:variant>
      <vt:variant>
        <vt:i4>14</vt:i4>
      </vt:variant>
      <vt:variant>
        <vt:i4>0</vt:i4>
      </vt:variant>
      <vt:variant>
        <vt:i4>5</vt:i4>
      </vt:variant>
      <vt:variant>
        <vt:lpwstr/>
      </vt:variant>
      <vt:variant>
        <vt:lpwstr>_Toc70754725</vt:lpwstr>
      </vt:variant>
      <vt:variant>
        <vt:i4>1114166</vt:i4>
      </vt:variant>
      <vt:variant>
        <vt:i4>8</vt:i4>
      </vt:variant>
      <vt:variant>
        <vt:i4>0</vt:i4>
      </vt:variant>
      <vt:variant>
        <vt:i4>5</vt:i4>
      </vt:variant>
      <vt:variant>
        <vt:lpwstr/>
      </vt:variant>
      <vt:variant>
        <vt:lpwstr>_Toc70754724</vt:lpwstr>
      </vt:variant>
      <vt:variant>
        <vt:i4>1441846</vt:i4>
      </vt:variant>
      <vt:variant>
        <vt:i4>2</vt:i4>
      </vt:variant>
      <vt:variant>
        <vt:i4>0</vt:i4>
      </vt:variant>
      <vt:variant>
        <vt:i4>5</vt:i4>
      </vt:variant>
      <vt:variant>
        <vt:lpwstr/>
      </vt:variant>
      <vt:variant>
        <vt:lpwstr>_Toc70754723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dcterms:created xsi:type="dcterms:W3CDTF">2021-07-21T18:50:00Z</dcterms:created>
  <dcterms:modified xsi:type="dcterms:W3CDTF">2021-07-21T18:51:00Z</dcterms:modified>
</cp:coreProperties>
</file>