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DA06" w14:textId="6FE405AC" w:rsidR="005F0D6E" w:rsidRDefault="00D10644">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69340D8C" wp14:editId="4F32EE12">
                <wp:simplePos x="0" y="0"/>
                <wp:positionH relativeFrom="column">
                  <wp:posOffset>3923665</wp:posOffset>
                </wp:positionH>
                <wp:positionV relativeFrom="paragraph">
                  <wp:posOffset>398145</wp:posOffset>
                </wp:positionV>
                <wp:extent cx="17875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8BC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0CF8963E" wp14:editId="10F57F1F">
                <wp:simplePos x="0" y="0"/>
                <wp:positionH relativeFrom="column">
                  <wp:posOffset>123825</wp:posOffset>
                </wp:positionH>
                <wp:positionV relativeFrom="paragraph">
                  <wp:posOffset>400050</wp:posOffset>
                </wp:positionV>
                <wp:extent cx="1787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AFA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886CEF">
        <w:rPr>
          <w:rFonts w:ascii="Times New Roman" w:hAnsi="Times New Roman"/>
          <w:szCs w:val="24"/>
        </w:rPr>
        <w:t xml:space="preserve"> </w:t>
      </w:r>
      <w:r>
        <w:rPr>
          <w:rFonts w:ascii="Times New Roman" w:hAnsi="Times New Roman"/>
          <w:noProof/>
          <w:szCs w:val="24"/>
        </w:rPr>
        <w:drawing>
          <wp:inline distT="0" distB="0" distL="0" distR="0" wp14:anchorId="37A88EF5" wp14:editId="02C57329">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4F1AD7F1" w14:textId="77777777" w:rsidR="005F0D6E" w:rsidRDefault="005F0D6E">
      <w:pPr>
        <w:pStyle w:val="Manual-TitlePage1PkgName"/>
      </w:pPr>
    </w:p>
    <w:p w14:paraId="53DB287E" w14:textId="77777777" w:rsidR="005F0D6E" w:rsidRDefault="00886CEF">
      <w:pPr>
        <w:pStyle w:val="Manual-TitlePage1PkgName"/>
      </w:pPr>
      <w:r>
        <w:t>Pharmacy FY07 Q1</w:t>
      </w:r>
    </w:p>
    <w:p w14:paraId="19AD51DA" w14:textId="77777777" w:rsidR="005F0D6E" w:rsidRDefault="005F0D6E">
      <w:pPr>
        <w:pStyle w:val="Manual-TitlePage1PkgName"/>
      </w:pPr>
    </w:p>
    <w:p w14:paraId="2929D723" w14:textId="77777777" w:rsidR="005F0D6E" w:rsidRDefault="00886CEF">
      <w:pPr>
        <w:pStyle w:val="Manual-TitlePageDocType"/>
        <w:rPr>
          <w:caps/>
        </w:rPr>
      </w:pPr>
      <w:r>
        <w:rPr>
          <w:caps/>
        </w:rPr>
        <w:t>Release Notes</w:t>
      </w:r>
    </w:p>
    <w:p w14:paraId="452F235F" w14:textId="77777777" w:rsidR="005F0D6E" w:rsidRDefault="005F0D6E">
      <w:pPr>
        <w:pStyle w:val="Manual-TitlePageDocType"/>
        <w:rPr>
          <w:caps/>
        </w:rPr>
      </w:pPr>
    </w:p>
    <w:p w14:paraId="3C6CBC31" w14:textId="77777777" w:rsidR="005F0D6E" w:rsidRDefault="00886CEF">
      <w:pPr>
        <w:pStyle w:val="Manual-TitlePage3VerRelDate"/>
      </w:pPr>
      <w:r>
        <w:t>PSO*7*258</w:t>
      </w:r>
    </w:p>
    <w:p w14:paraId="327C84FC" w14:textId="77777777" w:rsidR="005F0D6E" w:rsidRDefault="00886CEF">
      <w:pPr>
        <w:pStyle w:val="Manual-TitlePage3VerRelDate"/>
      </w:pPr>
      <w:r>
        <w:t>PSO*7*250</w:t>
      </w:r>
    </w:p>
    <w:p w14:paraId="6E068193" w14:textId="77777777" w:rsidR="005F0D6E" w:rsidRDefault="005F0D6E">
      <w:pPr>
        <w:pStyle w:val="Manual-TitlePage3VerRelDate"/>
      </w:pPr>
    </w:p>
    <w:p w14:paraId="0AA5CFEE" w14:textId="77777777" w:rsidR="005F0D6E" w:rsidRDefault="00886CEF">
      <w:pPr>
        <w:pStyle w:val="Manual-TitlePage3VerRelDate"/>
      </w:pPr>
      <w:r>
        <w:t>Version 7.0</w:t>
      </w:r>
    </w:p>
    <w:p w14:paraId="162683C1" w14:textId="77777777" w:rsidR="005F0D6E" w:rsidRDefault="00886CEF">
      <w:pPr>
        <w:pStyle w:val="Manual-TitlePage3VerRelDate"/>
      </w:pPr>
      <w:r>
        <w:t>December 2006</w:t>
      </w:r>
    </w:p>
    <w:p w14:paraId="5E992F9F" w14:textId="77777777" w:rsidR="005F0D6E" w:rsidRDefault="005F0D6E">
      <w:pPr>
        <w:pStyle w:val="Manual-TitlePage3VerRelDate"/>
      </w:pPr>
    </w:p>
    <w:p w14:paraId="35C4BC8E" w14:textId="77777777" w:rsidR="005F0D6E" w:rsidRDefault="005F0D6E">
      <w:pPr>
        <w:pStyle w:val="Manual-TitlePage3VerRelDate"/>
      </w:pPr>
    </w:p>
    <w:p w14:paraId="57826C9A" w14:textId="77777777" w:rsidR="005F0D6E" w:rsidRDefault="005F0D6E"/>
    <w:p w14:paraId="418D21B1" w14:textId="77777777" w:rsidR="005F0D6E" w:rsidRDefault="005F0D6E"/>
    <w:p w14:paraId="5E5263A8" w14:textId="77777777" w:rsidR="005F0D6E" w:rsidRDefault="005F0D6E">
      <w:pPr>
        <w:jc w:val="center"/>
      </w:pPr>
    </w:p>
    <w:p w14:paraId="19C61480" w14:textId="77777777" w:rsidR="005F0D6E" w:rsidRDefault="005F0D6E"/>
    <w:p w14:paraId="5F0D3EA0" w14:textId="77777777" w:rsidR="005F0D6E" w:rsidRDefault="005F0D6E"/>
    <w:p w14:paraId="1A286EF2" w14:textId="77777777" w:rsidR="005F0D6E" w:rsidRDefault="005F0D6E"/>
    <w:p w14:paraId="1C350632" w14:textId="77777777" w:rsidR="005F0D6E" w:rsidRDefault="005F0D6E"/>
    <w:p w14:paraId="393B5C32" w14:textId="77777777" w:rsidR="005F0D6E" w:rsidRDefault="005F0D6E"/>
    <w:p w14:paraId="354CAE33" w14:textId="77777777" w:rsidR="005F0D6E" w:rsidRDefault="005F0D6E"/>
    <w:p w14:paraId="59C3B1AB" w14:textId="77777777" w:rsidR="005F0D6E" w:rsidRDefault="005F0D6E"/>
    <w:p w14:paraId="4383D07A" w14:textId="77777777" w:rsidR="005F0D6E" w:rsidRDefault="005F0D6E"/>
    <w:p w14:paraId="32E1AC9E" w14:textId="77777777" w:rsidR="005F0D6E" w:rsidRDefault="005F0D6E">
      <w:pPr>
        <w:pStyle w:val="Manual-bodytext"/>
        <w:tabs>
          <w:tab w:val="clear" w:pos="720"/>
          <w:tab w:val="clear" w:pos="1440"/>
          <w:tab w:val="clear" w:pos="2160"/>
          <w:tab w:val="clear" w:pos="2880"/>
          <w:tab w:val="clear" w:pos="4680"/>
        </w:tabs>
        <w:rPr>
          <w:rFonts w:eastAsia="Times New Roman" w:cs="Times New Roman"/>
          <w:szCs w:val="24"/>
        </w:rPr>
      </w:pPr>
    </w:p>
    <w:p w14:paraId="16A7EA24" w14:textId="77777777" w:rsidR="005F0D6E" w:rsidRDefault="005F0D6E">
      <w:pPr>
        <w:pStyle w:val="Manual-bodytext"/>
        <w:tabs>
          <w:tab w:val="clear" w:pos="720"/>
          <w:tab w:val="clear" w:pos="1440"/>
          <w:tab w:val="clear" w:pos="2160"/>
          <w:tab w:val="clear" w:pos="2880"/>
          <w:tab w:val="clear" w:pos="4680"/>
        </w:tabs>
        <w:rPr>
          <w:rFonts w:eastAsia="Times New Roman" w:cs="Times New Roman"/>
          <w:szCs w:val="24"/>
        </w:rPr>
      </w:pPr>
    </w:p>
    <w:p w14:paraId="42CE1828" w14:textId="77777777" w:rsidR="005F0D6E" w:rsidRDefault="005F0D6E">
      <w:pPr>
        <w:pStyle w:val="Manual-bodytext"/>
        <w:tabs>
          <w:tab w:val="clear" w:pos="720"/>
          <w:tab w:val="clear" w:pos="1440"/>
          <w:tab w:val="clear" w:pos="2160"/>
          <w:tab w:val="clear" w:pos="2880"/>
          <w:tab w:val="clear" w:pos="4680"/>
        </w:tabs>
        <w:rPr>
          <w:rFonts w:eastAsia="Times New Roman" w:cs="Times New Roman"/>
          <w:szCs w:val="24"/>
        </w:rPr>
      </w:pPr>
    </w:p>
    <w:p w14:paraId="77818F65" w14:textId="77777777" w:rsidR="005F0D6E" w:rsidRDefault="005F0D6E">
      <w:pPr>
        <w:pStyle w:val="Manual-bodytext"/>
        <w:tabs>
          <w:tab w:val="clear" w:pos="720"/>
          <w:tab w:val="clear" w:pos="1440"/>
          <w:tab w:val="clear" w:pos="2160"/>
          <w:tab w:val="clear" w:pos="2880"/>
          <w:tab w:val="clear" w:pos="4680"/>
        </w:tabs>
        <w:rPr>
          <w:rFonts w:eastAsia="Times New Roman" w:cs="Times New Roman"/>
          <w:szCs w:val="24"/>
        </w:rPr>
      </w:pPr>
    </w:p>
    <w:p w14:paraId="4066FFDD" w14:textId="6D38BA3A" w:rsidR="005F0D6E" w:rsidRDefault="00D10644">
      <w:pPr>
        <w:pStyle w:val="Manual-TitlePage5PgBottom"/>
        <w:rPr>
          <w:sz w:val="24"/>
        </w:rPr>
      </w:pPr>
      <w:r>
        <w:rPr>
          <w:noProof/>
          <w:sz w:val="24"/>
        </w:rPr>
        <mc:AlternateContent>
          <mc:Choice Requires="wps">
            <w:drawing>
              <wp:anchor distT="0" distB="0" distL="114300" distR="114300" simplePos="0" relativeHeight="251658240" behindDoc="0" locked="0" layoutInCell="0" allowOverlap="1" wp14:anchorId="58811CF4" wp14:editId="125BF7A9">
                <wp:simplePos x="0" y="0"/>
                <wp:positionH relativeFrom="column">
                  <wp:posOffset>4114800</wp:posOffset>
                </wp:positionH>
                <wp:positionV relativeFrom="paragraph">
                  <wp:posOffset>117475</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CAD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sz w:val="24"/>
        </w:rPr>
        <mc:AlternateContent>
          <mc:Choice Requires="wps">
            <w:drawing>
              <wp:anchor distT="0" distB="0" distL="114300" distR="114300" simplePos="0" relativeHeight="251659264" behindDoc="0" locked="0" layoutInCell="0" allowOverlap="1" wp14:anchorId="6C408F36" wp14:editId="5DF7993C">
                <wp:simplePos x="0" y="0"/>
                <wp:positionH relativeFrom="column">
                  <wp:posOffset>0</wp:posOffset>
                </wp:positionH>
                <wp:positionV relativeFrom="paragraph">
                  <wp:posOffset>117475</wp:posOffset>
                </wp:positionV>
                <wp:extent cx="1828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DD06"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886CEF">
        <w:rPr>
          <w:sz w:val="24"/>
        </w:rPr>
        <w:t>Department of Veterans Affairs</w:t>
      </w:r>
    </w:p>
    <w:p w14:paraId="4A72A9F6" w14:textId="77777777" w:rsidR="005F0D6E" w:rsidRDefault="00886CEF">
      <w:pPr>
        <w:pStyle w:val="Manual-TitlePage5PgBottom"/>
      </w:pPr>
      <w:smartTag w:uri="urn:schemas-microsoft-com:office:smarttags" w:element="place">
        <w:r>
          <w:rPr>
            <w:sz w:val="24"/>
          </w:rPr>
          <w:t>VistA</w:t>
        </w:r>
      </w:smartTag>
      <w:r>
        <w:rPr>
          <w:sz w:val="24"/>
        </w:rPr>
        <w:t xml:space="preserve"> Health Systems Design &amp; Development</w:t>
      </w:r>
    </w:p>
    <w:p w14:paraId="2BEF12B1" w14:textId="77777777" w:rsidR="005F0D6E" w:rsidRDefault="00886CEF">
      <w:pPr>
        <w:pStyle w:val="Manual-TitlePage5PgBottom"/>
      </w:pPr>
      <w:r>
        <w:br w:type="page"/>
      </w:r>
    </w:p>
    <w:p w14:paraId="0DACDF5B" w14:textId="77777777" w:rsidR="005F0D6E" w:rsidRDefault="005F0D6E">
      <w:pPr>
        <w:pStyle w:val="Manual-TitlePage5PgBottom"/>
        <w:sectPr w:rsidR="005F0D6E">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3C014B60" w14:textId="77777777" w:rsidR="005F0D6E" w:rsidRDefault="00886CEF">
      <w:pPr>
        <w:pStyle w:val="ChapterHeading"/>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8B566E3" w14:textId="77777777" w:rsidR="005F0D6E" w:rsidRDefault="005F0D6E">
      <w:pPr>
        <w:rPr>
          <w:b/>
          <w:bCs/>
          <w:sz w:val="32"/>
        </w:rPr>
      </w:pPr>
    </w:p>
    <w:p w14:paraId="0238D11C" w14:textId="77777777" w:rsidR="005F0D6E" w:rsidRDefault="00886CEF">
      <w:pPr>
        <w:pStyle w:val="TOC1"/>
        <w:rPr>
          <w:rFonts w:ascii="Times New Roman" w:hAnsi="Times New Roman"/>
          <w:b w:val="0"/>
          <w:noProof/>
          <w:sz w:val="24"/>
        </w:rPr>
      </w:pPr>
      <w:r>
        <w:fldChar w:fldCharType="begin"/>
      </w:r>
      <w:r>
        <w:instrText xml:space="preserve"> TOC \h \z \t "Heading 1,2,Heading 2,3,Chapter Heading,1" </w:instrText>
      </w:r>
      <w:r>
        <w:fldChar w:fldCharType="separate"/>
      </w:r>
      <w:hyperlink w:anchor="_Toc153164574" w:history="1">
        <w:r>
          <w:rPr>
            <w:rStyle w:val="Hyperlink"/>
            <w:noProof/>
          </w:rPr>
          <w:t>Introduction</w:t>
        </w:r>
        <w:r>
          <w:rPr>
            <w:noProof/>
            <w:webHidden/>
          </w:rPr>
          <w:tab/>
        </w:r>
        <w:r>
          <w:rPr>
            <w:noProof/>
            <w:webHidden/>
          </w:rPr>
          <w:fldChar w:fldCharType="begin"/>
        </w:r>
        <w:r>
          <w:rPr>
            <w:noProof/>
            <w:webHidden/>
          </w:rPr>
          <w:instrText xml:space="preserve"> PAGEREF _Toc153164574 \h </w:instrText>
        </w:r>
        <w:r>
          <w:rPr>
            <w:noProof/>
            <w:webHidden/>
          </w:rPr>
        </w:r>
        <w:r>
          <w:rPr>
            <w:noProof/>
            <w:webHidden/>
          </w:rPr>
          <w:fldChar w:fldCharType="separate"/>
        </w:r>
        <w:r>
          <w:rPr>
            <w:noProof/>
            <w:webHidden/>
          </w:rPr>
          <w:t>1</w:t>
        </w:r>
        <w:r>
          <w:rPr>
            <w:noProof/>
            <w:webHidden/>
          </w:rPr>
          <w:fldChar w:fldCharType="end"/>
        </w:r>
      </w:hyperlink>
    </w:p>
    <w:p w14:paraId="58BACCF4" w14:textId="77777777" w:rsidR="005F0D6E" w:rsidRDefault="00D10644">
      <w:pPr>
        <w:pStyle w:val="TOC1"/>
        <w:rPr>
          <w:rFonts w:ascii="Times New Roman" w:hAnsi="Times New Roman"/>
          <w:b w:val="0"/>
          <w:noProof/>
          <w:sz w:val="24"/>
        </w:rPr>
      </w:pPr>
      <w:hyperlink w:anchor="_Toc153164575" w:history="1">
        <w:r w:rsidR="00886CEF">
          <w:rPr>
            <w:rStyle w:val="Hyperlink"/>
            <w:noProof/>
          </w:rPr>
          <w:t>Outpatient Pharmacy V. 7.0</w:t>
        </w:r>
        <w:r w:rsidR="00886CEF">
          <w:rPr>
            <w:noProof/>
            <w:webHidden/>
          </w:rPr>
          <w:tab/>
        </w:r>
        <w:r w:rsidR="00886CEF">
          <w:rPr>
            <w:noProof/>
            <w:webHidden/>
          </w:rPr>
          <w:fldChar w:fldCharType="begin"/>
        </w:r>
        <w:r w:rsidR="00886CEF">
          <w:rPr>
            <w:noProof/>
            <w:webHidden/>
          </w:rPr>
          <w:instrText xml:space="preserve"> PAGEREF _Toc153164575 \h </w:instrText>
        </w:r>
        <w:r w:rsidR="00886CEF">
          <w:rPr>
            <w:noProof/>
            <w:webHidden/>
          </w:rPr>
        </w:r>
        <w:r w:rsidR="00886CEF">
          <w:rPr>
            <w:noProof/>
            <w:webHidden/>
          </w:rPr>
          <w:fldChar w:fldCharType="separate"/>
        </w:r>
        <w:r w:rsidR="00886CEF">
          <w:rPr>
            <w:noProof/>
            <w:webHidden/>
          </w:rPr>
          <w:t>3</w:t>
        </w:r>
        <w:r w:rsidR="00886CEF">
          <w:rPr>
            <w:noProof/>
            <w:webHidden/>
          </w:rPr>
          <w:fldChar w:fldCharType="end"/>
        </w:r>
      </w:hyperlink>
    </w:p>
    <w:p w14:paraId="115585D0" w14:textId="77777777" w:rsidR="005F0D6E" w:rsidRDefault="00D10644">
      <w:pPr>
        <w:pStyle w:val="TOC2"/>
        <w:rPr>
          <w:bCs w:val="0"/>
          <w:sz w:val="24"/>
          <w:szCs w:val="24"/>
        </w:rPr>
      </w:pPr>
      <w:hyperlink w:anchor="_Toc153164576" w:history="1">
        <w:r w:rsidR="00886CEF">
          <w:rPr>
            <w:rStyle w:val="Hyperlink"/>
          </w:rPr>
          <w:t>Option Updates</w:t>
        </w:r>
        <w:r w:rsidR="00886CEF">
          <w:rPr>
            <w:webHidden/>
          </w:rPr>
          <w:tab/>
        </w:r>
        <w:r w:rsidR="00886CEF">
          <w:rPr>
            <w:webHidden/>
          </w:rPr>
          <w:fldChar w:fldCharType="begin"/>
        </w:r>
        <w:r w:rsidR="00886CEF">
          <w:rPr>
            <w:webHidden/>
          </w:rPr>
          <w:instrText xml:space="preserve"> PAGEREF _Toc153164576 \h </w:instrText>
        </w:r>
        <w:r w:rsidR="00886CEF">
          <w:rPr>
            <w:webHidden/>
          </w:rPr>
        </w:r>
        <w:r w:rsidR="00886CEF">
          <w:rPr>
            <w:webHidden/>
          </w:rPr>
          <w:fldChar w:fldCharType="separate"/>
        </w:r>
        <w:r w:rsidR="00886CEF">
          <w:rPr>
            <w:webHidden/>
          </w:rPr>
          <w:t>3</w:t>
        </w:r>
        <w:r w:rsidR="00886CEF">
          <w:rPr>
            <w:webHidden/>
          </w:rPr>
          <w:fldChar w:fldCharType="end"/>
        </w:r>
      </w:hyperlink>
    </w:p>
    <w:p w14:paraId="18FB2686" w14:textId="77777777" w:rsidR="005F0D6E" w:rsidRDefault="00D10644">
      <w:pPr>
        <w:pStyle w:val="TOC2"/>
        <w:rPr>
          <w:bCs w:val="0"/>
          <w:sz w:val="24"/>
          <w:szCs w:val="24"/>
        </w:rPr>
      </w:pPr>
      <w:hyperlink w:anchor="_Toc153164577" w:history="1">
        <w:r w:rsidR="00886CEF">
          <w:rPr>
            <w:rStyle w:val="Hyperlink"/>
          </w:rPr>
          <w:t>Defect Fixes</w:t>
        </w:r>
        <w:r w:rsidR="00886CEF">
          <w:rPr>
            <w:webHidden/>
          </w:rPr>
          <w:tab/>
        </w:r>
        <w:r w:rsidR="00886CEF">
          <w:rPr>
            <w:webHidden/>
          </w:rPr>
          <w:fldChar w:fldCharType="begin"/>
        </w:r>
        <w:r w:rsidR="00886CEF">
          <w:rPr>
            <w:webHidden/>
          </w:rPr>
          <w:instrText xml:space="preserve"> PAGEREF _Toc153164577 \h </w:instrText>
        </w:r>
        <w:r w:rsidR="00886CEF">
          <w:rPr>
            <w:webHidden/>
          </w:rPr>
        </w:r>
        <w:r w:rsidR="00886CEF">
          <w:rPr>
            <w:webHidden/>
          </w:rPr>
          <w:fldChar w:fldCharType="separate"/>
        </w:r>
        <w:r w:rsidR="00886CEF">
          <w:rPr>
            <w:webHidden/>
          </w:rPr>
          <w:t>3</w:t>
        </w:r>
        <w:r w:rsidR="00886CEF">
          <w:rPr>
            <w:webHidden/>
          </w:rPr>
          <w:fldChar w:fldCharType="end"/>
        </w:r>
      </w:hyperlink>
    </w:p>
    <w:p w14:paraId="7601B1BA" w14:textId="77777777" w:rsidR="005F0D6E" w:rsidRDefault="00D10644">
      <w:pPr>
        <w:pStyle w:val="TOC3"/>
        <w:rPr>
          <w:sz w:val="24"/>
        </w:rPr>
      </w:pPr>
      <w:hyperlink w:anchor="_Toc153164578" w:history="1">
        <w:r w:rsidR="00886CEF">
          <w:rPr>
            <w:rStyle w:val="Hyperlink"/>
          </w:rPr>
          <w:t>Calculated Quantities of Clozapine</w:t>
        </w:r>
        <w:r w:rsidR="00886CEF">
          <w:rPr>
            <w:webHidden/>
          </w:rPr>
          <w:tab/>
        </w:r>
        <w:r w:rsidR="00886CEF">
          <w:rPr>
            <w:webHidden/>
          </w:rPr>
          <w:fldChar w:fldCharType="begin"/>
        </w:r>
        <w:r w:rsidR="00886CEF">
          <w:rPr>
            <w:webHidden/>
          </w:rPr>
          <w:instrText xml:space="preserve"> PAGEREF _Toc153164578 \h </w:instrText>
        </w:r>
        <w:r w:rsidR="00886CEF">
          <w:rPr>
            <w:webHidden/>
          </w:rPr>
        </w:r>
        <w:r w:rsidR="00886CEF">
          <w:rPr>
            <w:webHidden/>
          </w:rPr>
          <w:fldChar w:fldCharType="separate"/>
        </w:r>
        <w:r w:rsidR="00886CEF">
          <w:rPr>
            <w:webHidden/>
          </w:rPr>
          <w:t>3</w:t>
        </w:r>
        <w:r w:rsidR="00886CEF">
          <w:rPr>
            <w:webHidden/>
          </w:rPr>
          <w:fldChar w:fldCharType="end"/>
        </w:r>
      </w:hyperlink>
    </w:p>
    <w:p w14:paraId="3A0C1E9D" w14:textId="77777777" w:rsidR="005F0D6E" w:rsidRDefault="00D10644">
      <w:pPr>
        <w:pStyle w:val="TOC3"/>
        <w:rPr>
          <w:sz w:val="24"/>
        </w:rPr>
      </w:pPr>
      <w:hyperlink w:anchor="_Toc153164579" w:history="1">
        <w:r w:rsidR="00886CEF">
          <w:rPr>
            <w:rStyle w:val="Hyperlink"/>
          </w:rPr>
          <w:t>Updates Related to PSO*7*233</w:t>
        </w:r>
        <w:r w:rsidR="00886CEF">
          <w:rPr>
            <w:webHidden/>
          </w:rPr>
          <w:tab/>
        </w:r>
        <w:r w:rsidR="00886CEF">
          <w:rPr>
            <w:webHidden/>
          </w:rPr>
          <w:fldChar w:fldCharType="begin"/>
        </w:r>
        <w:r w:rsidR="00886CEF">
          <w:rPr>
            <w:webHidden/>
          </w:rPr>
          <w:instrText xml:space="preserve"> PAGEREF _Toc153164579 \h </w:instrText>
        </w:r>
        <w:r w:rsidR="00886CEF">
          <w:rPr>
            <w:webHidden/>
          </w:rPr>
        </w:r>
        <w:r w:rsidR="00886CEF">
          <w:rPr>
            <w:webHidden/>
          </w:rPr>
          <w:fldChar w:fldCharType="separate"/>
        </w:r>
        <w:r w:rsidR="00886CEF">
          <w:rPr>
            <w:webHidden/>
          </w:rPr>
          <w:t>4</w:t>
        </w:r>
        <w:r w:rsidR="00886CEF">
          <w:rPr>
            <w:webHidden/>
          </w:rPr>
          <w:fldChar w:fldCharType="end"/>
        </w:r>
      </w:hyperlink>
    </w:p>
    <w:p w14:paraId="7DFF3231" w14:textId="77777777" w:rsidR="005F0D6E" w:rsidRDefault="00886CEF">
      <w:pPr>
        <w:pStyle w:val="TOC1"/>
      </w:pPr>
      <w:r>
        <w:fldChar w:fldCharType="end"/>
      </w:r>
    </w:p>
    <w:p w14:paraId="423574BE" w14:textId="77777777" w:rsidR="005F0D6E" w:rsidRDefault="00886CEF">
      <w:pPr>
        <w:jc w:val="center"/>
        <w:rPr>
          <w:i/>
        </w:rPr>
      </w:pPr>
      <w:r>
        <w:br w:type="page"/>
      </w:r>
      <w:r>
        <w:rPr>
          <w:i/>
        </w:rPr>
        <w:t>(This page included for two-sided copying.)</w:t>
      </w:r>
    </w:p>
    <w:p w14:paraId="17CC6914" w14:textId="77777777" w:rsidR="005F0D6E" w:rsidRDefault="005F0D6E">
      <w:pPr>
        <w:pStyle w:val="BodyText"/>
        <w:jc w:val="center"/>
      </w:pPr>
    </w:p>
    <w:p w14:paraId="17E7E5C1" w14:textId="77777777" w:rsidR="005F0D6E" w:rsidRDefault="005F0D6E">
      <w:pPr>
        <w:pStyle w:val="BodyText"/>
        <w:jc w:val="center"/>
        <w:sectPr w:rsidR="005F0D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3665ED83" w14:textId="77777777" w:rsidR="005F0D6E" w:rsidRDefault="00886CEF">
      <w:pPr>
        <w:pStyle w:val="ChapterHeading"/>
      </w:pPr>
      <w:bookmarkStart w:id="19" w:name="_Toc72050949"/>
      <w:bookmarkStart w:id="20" w:name="_Toc153164574"/>
      <w:r>
        <w:t>Introduction</w:t>
      </w:r>
      <w:bookmarkEnd w:id="19"/>
      <w:bookmarkEnd w:id="20"/>
    </w:p>
    <w:p w14:paraId="7F55909B" w14:textId="77777777" w:rsidR="005F0D6E" w:rsidRDefault="005F0D6E"/>
    <w:p w14:paraId="1099783B" w14:textId="77777777" w:rsidR="005F0D6E" w:rsidRDefault="00886CEF">
      <w:r>
        <w:t>The Pharmacy Fiscal Year 2007 Quarter 1 (FY07 Q1) release includes two patches for the Outpatient Pharmacy V. 7.0 package. These patches include software enhancements and defect fixes.</w:t>
      </w:r>
    </w:p>
    <w:p w14:paraId="6AA634E4" w14:textId="77777777" w:rsidR="005F0D6E" w:rsidRDefault="005F0D6E"/>
    <w:p w14:paraId="0547F748" w14:textId="77777777" w:rsidR="005F0D6E" w:rsidRDefault="00886CEF">
      <w:r>
        <w:t>The FY07 Q1 release includes the following software patches:</w:t>
      </w:r>
    </w:p>
    <w:p w14:paraId="34E64093" w14:textId="77777777" w:rsidR="005F0D6E" w:rsidRDefault="005F0D6E"/>
    <w:p w14:paraId="004822D2" w14:textId="77777777" w:rsidR="005F0D6E" w:rsidRDefault="00886CEF">
      <w:pPr>
        <w:numPr>
          <w:ilvl w:val="0"/>
          <w:numId w:val="27"/>
        </w:numPr>
      </w:pPr>
      <w:r>
        <w:t>Outpatient Pharmacy V. 7.0</w:t>
      </w:r>
    </w:p>
    <w:p w14:paraId="6A6C767A" w14:textId="77777777" w:rsidR="005F0D6E" w:rsidRDefault="00886CEF">
      <w:pPr>
        <w:numPr>
          <w:ilvl w:val="1"/>
          <w:numId w:val="27"/>
        </w:numPr>
      </w:pPr>
      <w:r>
        <w:t>PSO*7*250</w:t>
      </w:r>
    </w:p>
    <w:p w14:paraId="5E0A1C42" w14:textId="77777777" w:rsidR="005F0D6E" w:rsidRDefault="00886CEF">
      <w:pPr>
        <w:numPr>
          <w:ilvl w:val="1"/>
          <w:numId w:val="27"/>
        </w:numPr>
      </w:pPr>
      <w:r>
        <w:t>PSO*7*258</w:t>
      </w:r>
    </w:p>
    <w:p w14:paraId="44EAF475" w14:textId="77777777" w:rsidR="005F0D6E" w:rsidRDefault="005F0D6E"/>
    <w:p w14:paraId="04B0F63D" w14:textId="77777777" w:rsidR="005F0D6E" w:rsidRDefault="00886CEF">
      <w:bookmarkStart w:id="21" w:name="_Toc69205025"/>
      <w:r>
        <w:t>For installation instructions, see the patch description for the appropriate package.</w:t>
      </w:r>
    </w:p>
    <w:p w14:paraId="13E32B73" w14:textId="77777777" w:rsidR="005F0D6E" w:rsidRDefault="005F0D6E">
      <w:bookmarkStart w:id="22" w:name="_Toc72050954"/>
    </w:p>
    <w:p w14:paraId="0D06917A" w14:textId="77777777" w:rsidR="005F0D6E" w:rsidRDefault="00886CEF">
      <w:pPr>
        <w:jc w:val="center"/>
        <w:rPr>
          <w:color w:val="999999"/>
        </w:rPr>
      </w:pPr>
      <w:r>
        <w:br w:type="page"/>
      </w:r>
      <w:r>
        <w:rPr>
          <w:i/>
        </w:rPr>
        <w:t>(This page included for two-sided copying.)</w:t>
      </w:r>
    </w:p>
    <w:p w14:paraId="5007BFB9" w14:textId="77777777" w:rsidR="005F0D6E" w:rsidRDefault="00886CEF">
      <w:pPr>
        <w:pStyle w:val="ChapterHeading"/>
      </w:pPr>
      <w:r>
        <w:br w:type="page"/>
      </w:r>
      <w:bookmarkStart w:id="23" w:name="_Toc153164575"/>
      <w:r>
        <w:t>Outpatient Pharmacy V. 7.0</w:t>
      </w:r>
      <w:bookmarkEnd w:id="23"/>
    </w:p>
    <w:p w14:paraId="54530435" w14:textId="77777777" w:rsidR="005F0D6E" w:rsidRDefault="005F0D6E"/>
    <w:p w14:paraId="0FD54398" w14:textId="77777777" w:rsidR="005F0D6E" w:rsidRDefault="00886CEF">
      <w:r>
        <w:t>Outpatient Pharmacy V. 7.0 is updated for the FY07 Q1 release with these two patches: PSO*7*250 and PSO*7*258.</w:t>
      </w:r>
    </w:p>
    <w:p w14:paraId="038EC5A3" w14:textId="77777777" w:rsidR="005F0D6E" w:rsidRDefault="005F0D6E"/>
    <w:p w14:paraId="1740A029" w14:textId="77777777" w:rsidR="005F0D6E" w:rsidRDefault="00886CEF">
      <w:r>
        <w:t>Patch PSO*7*250 is a “tally” patch; it  produces a tally report in the form of a MailMan message for all prescriptions with missing expiration dates and prescriptions that are past their expiration dates but have an active status. It also contains corrections for two remedy tickets.</w:t>
      </w:r>
    </w:p>
    <w:p w14:paraId="254D033D" w14:textId="77777777" w:rsidR="005F0D6E" w:rsidRDefault="005F0D6E"/>
    <w:p w14:paraId="1681F36F" w14:textId="77777777" w:rsidR="005F0D6E" w:rsidRDefault="00886CEF">
      <w:r>
        <w:t xml:space="preserve">Patch PSO*7*258 contains software enhancements as well as defect fixes. </w:t>
      </w:r>
    </w:p>
    <w:p w14:paraId="1264AC9D" w14:textId="77777777" w:rsidR="005F0D6E" w:rsidRDefault="005F0D6E"/>
    <w:p w14:paraId="3B3EBADB" w14:textId="77777777" w:rsidR="005F0D6E" w:rsidRDefault="00886CEF">
      <w:pPr>
        <w:pStyle w:val="Heading1"/>
      </w:pPr>
      <w:bookmarkStart w:id="24" w:name="_Toc153164576"/>
      <w:r>
        <w:t>Option Updates</w:t>
      </w:r>
      <w:bookmarkEnd w:id="22"/>
      <w:bookmarkEnd w:id="24"/>
    </w:p>
    <w:p w14:paraId="709349C2" w14:textId="77777777" w:rsidR="005F0D6E" w:rsidRDefault="005F0D6E"/>
    <w:p w14:paraId="5D818E63" w14:textId="77777777" w:rsidR="005F0D6E" w:rsidRDefault="00886CEF">
      <w:r>
        <w:t>The following options are modified as described.</w:t>
      </w:r>
    </w:p>
    <w:p w14:paraId="4E404FFE" w14:textId="77777777" w:rsidR="005F0D6E" w:rsidRDefault="005F0D6E"/>
    <w:p w14:paraId="1449AFEC" w14:textId="77777777" w:rsidR="005F0D6E" w:rsidRDefault="00886CEF">
      <w:pPr>
        <w:pStyle w:val="BodyText"/>
        <w:numPr>
          <w:ilvl w:val="0"/>
          <w:numId w:val="27"/>
        </w:numPr>
      </w:pPr>
      <w:r>
        <w:t xml:space="preserve">Updated the </w:t>
      </w:r>
      <w:bookmarkStart w:id="25" w:name="OLE_LINK1"/>
      <w:bookmarkStart w:id="26" w:name="OLE_LINK2"/>
      <w:r>
        <w:rPr>
          <w:i/>
        </w:rPr>
        <w:t xml:space="preserve">Action Profile (132 COLUMN PRINTOUT) </w:t>
      </w:r>
      <w:r>
        <w:t>[</w:t>
      </w:r>
      <w:bookmarkStart w:id="27" w:name="OLE_LINK93"/>
      <w:bookmarkStart w:id="28" w:name="OLE_LINK94"/>
      <w:r>
        <w:t>PSO ACTION PROFILE</w:t>
      </w:r>
      <w:bookmarkEnd w:id="27"/>
      <w:bookmarkEnd w:id="28"/>
      <w:r>
        <w:t xml:space="preserve">] option </w:t>
      </w:r>
      <w:bookmarkEnd w:id="25"/>
      <w:bookmarkEnd w:id="26"/>
      <w:r>
        <w:t xml:space="preserve">and the </w:t>
      </w:r>
      <w:r>
        <w:rPr>
          <w:i/>
        </w:rPr>
        <w:t xml:space="preserve">Medication Profile </w:t>
      </w:r>
      <w:r>
        <w:t>[PSO P] option to print only the last four digits of the patient’s Social Security Number (SSN).</w:t>
      </w:r>
    </w:p>
    <w:p w14:paraId="69EEB2BE" w14:textId="77777777" w:rsidR="005F0D6E" w:rsidRDefault="00886CEF">
      <w:pPr>
        <w:pStyle w:val="BodyText"/>
        <w:numPr>
          <w:ilvl w:val="0"/>
          <w:numId w:val="27"/>
        </w:numPr>
      </w:pPr>
      <w:r>
        <w:t xml:space="preserve">Updated the </w:t>
      </w:r>
      <w:r>
        <w:rPr>
          <w:i/>
        </w:rPr>
        <w:t xml:space="preserve">Action Profile (132 COLUMN PRINTOUT) </w:t>
      </w:r>
      <w:r>
        <w:t>[PSO ACTION PROFILE] option to print the Prescription status as Active/Susp, instead of Suspended.</w:t>
      </w:r>
    </w:p>
    <w:p w14:paraId="054C2434" w14:textId="77777777" w:rsidR="005F0D6E" w:rsidRDefault="00886CEF">
      <w:pPr>
        <w:pStyle w:val="BodyText"/>
        <w:numPr>
          <w:ilvl w:val="0"/>
          <w:numId w:val="27"/>
        </w:numPr>
      </w:pPr>
      <w:r>
        <w:rPr>
          <w:rFonts w:eastAsia="MS Mincho" w:cs="Courier New"/>
          <w:iCs/>
          <w:szCs w:val="22"/>
        </w:rPr>
        <w:t xml:space="preserve">Updated the </w:t>
      </w:r>
      <w:r>
        <w:rPr>
          <w:i/>
        </w:rPr>
        <w:t xml:space="preserve">Action Profile (132 COLUMN PRINTOUT) </w:t>
      </w:r>
      <w:r>
        <w:t xml:space="preserve">[PSO ACTION PROFILE] option </w:t>
      </w:r>
      <w:r>
        <w:rPr>
          <w:rFonts w:eastAsia="MS Mincho" w:cs="Courier New"/>
          <w:iCs/>
          <w:szCs w:val="22"/>
        </w:rPr>
        <w:t>to remove the reason for BAD ADDRESS INDICATED.</w:t>
      </w:r>
    </w:p>
    <w:p w14:paraId="5515980F" w14:textId="77777777" w:rsidR="005F0D6E" w:rsidRDefault="00886CEF">
      <w:pPr>
        <w:pStyle w:val="BodyText"/>
        <w:numPr>
          <w:ilvl w:val="0"/>
          <w:numId w:val="27"/>
        </w:numPr>
      </w:pPr>
      <w:r>
        <w:rPr>
          <w:rFonts w:eastAsia="MS Mincho" w:cs="Courier New"/>
          <w:iCs/>
          <w:szCs w:val="22"/>
        </w:rPr>
        <w:t xml:space="preserve">Updated the </w:t>
      </w:r>
      <w:r>
        <w:rPr>
          <w:rFonts w:eastAsia="MS Mincho" w:cs="Courier New"/>
          <w:i/>
          <w:iCs/>
          <w:szCs w:val="22"/>
        </w:rPr>
        <w:t>Patient Prescription Processing</w:t>
      </w:r>
      <w:r>
        <w:rPr>
          <w:rFonts w:eastAsia="MS Mincho" w:cs="Courier New"/>
          <w:iCs/>
          <w:szCs w:val="22"/>
        </w:rPr>
        <w:t xml:space="preserve"> [PSO LM BACKDOOR ORDERS] option and the </w:t>
      </w:r>
      <w:r>
        <w:rPr>
          <w:rFonts w:eastAsia="MS Mincho" w:cs="Courier New"/>
          <w:i/>
          <w:iCs/>
          <w:szCs w:val="22"/>
        </w:rPr>
        <w:t>Complete Orders from OERR</w:t>
      </w:r>
      <w:r>
        <w:rPr>
          <w:rFonts w:eastAsia="MS Mincho" w:cs="Courier New"/>
          <w:iCs/>
          <w:szCs w:val="22"/>
        </w:rPr>
        <w:t xml:space="preserve"> [PSO LMOE FINISH] option to display the provider comments when the “Copy Provider Comments into the Patient Instructions?” prompt displays during the pending order finish process.</w:t>
      </w:r>
    </w:p>
    <w:p w14:paraId="387767FE" w14:textId="77777777" w:rsidR="005F0D6E" w:rsidRDefault="005F0D6E">
      <w:pPr>
        <w:pStyle w:val="BodyText"/>
      </w:pPr>
    </w:p>
    <w:p w14:paraId="57DD4E5E" w14:textId="77777777" w:rsidR="005F0D6E" w:rsidRDefault="00886CEF">
      <w:pPr>
        <w:pStyle w:val="Heading1"/>
      </w:pPr>
      <w:bookmarkStart w:id="29" w:name="_Toc153164577"/>
      <w:r>
        <w:t>Defect Fixes</w:t>
      </w:r>
      <w:bookmarkEnd w:id="29"/>
    </w:p>
    <w:p w14:paraId="601456D8" w14:textId="77777777" w:rsidR="005F0D6E" w:rsidRDefault="005F0D6E"/>
    <w:p w14:paraId="07548F7D" w14:textId="77777777" w:rsidR="005F0D6E" w:rsidRDefault="00886CEF">
      <w:r>
        <w:t>The following changes were made to the Outpatient Pharmacy V. 7.0 software.</w:t>
      </w:r>
    </w:p>
    <w:p w14:paraId="52115AEB" w14:textId="77777777" w:rsidR="005F0D6E" w:rsidRDefault="005F0D6E"/>
    <w:p w14:paraId="7ED9BF29" w14:textId="77777777" w:rsidR="005F0D6E" w:rsidRDefault="00886CEF">
      <w:pPr>
        <w:pStyle w:val="Heading2"/>
      </w:pPr>
      <w:bookmarkStart w:id="30" w:name="_Toc153164578"/>
      <w:r>
        <w:t>Calculated Quantities of Clozapine</w:t>
      </w:r>
      <w:bookmarkEnd w:id="30"/>
    </w:p>
    <w:p w14:paraId="02878747" w14:textId="77777777" w:rsidR="005F0D6E" w:rsidRDefault="005F0D6E"/>
    <w:p w14:paraId="245D5A2E" w14:textId="77777777" w:rsidR="005F0D6E" w:rsidRDefault="00886CEF">
      <w:r>
        <w:t>A problem was reported with the calculated quantity for the drug Clozapine during the pending order  finish process. A patient safety incident (PSI-06-146) was entered. The solution provided is as follows:</w:t>
      </w:r>
    </w:p>
    <w:p w14:paraId="2C5950B6" w14:textId="77777777" w:rsidR="005F0D6E" w:rsidRDefault="005F0D6E"/>
    <w:p w14:paraId="797A10DC" w14:textId="77777777" w:rsidR="005F0D6E" w:rsidRDefault="00886CEF">
      <w:r>
        <w:t>If the drug has possible dosages defined, a quantity can be calculated. If this quantity is less than the quantity placed in CPRS, the calculated quantity will be displayed. Otherwise, the quantity placed in CPRS will be displayed. If there are no possible dosages defined then a quantity cannot be calculated and the message</w:t>
      </w:r>
      <w:bookmarkEnd w:id="21"/>
      <w:r>
        <w:t xml:space="preserve"> "Unable to calculate the quantity, enter a quantity" is displayed to the user in the ListMan message bar as a warning of a possible quantity issue. Since Outpatient Pharmacy might change the days supply and quantity of Clozapine orders placed in CPRS, the days supply and quantity have been added to the existing refill message. </w:t>
      </w:r>
    </w:p>
    <w:p w14:paraId="5AE5B158" w14:textId="77777777" w:rsidR="005F0D6E" w:rsidRDefault="005F0D6E"/>
    <w:p w14:paraId="38D16CB0" w14:textId="77777777" w:rsidR="005F0D6E" w:rsidRDefault="00886CEF">
      <w:r>
        <w:br w:type="page"/>
        <w:t>Here is an example of an order placed in CPRS with a days supply of 60 and a quantity of 60 for a patient eligible for 28-days supply:</w:t>
      </w:r>
    </w:p>
    <w:p w14:paraId="55436F1B" w14:textId="77777777" w:rsidR="005F0D6E" w:rsidRDefault="005F0D6E"/>
    <w:p w14:paraId="170A507A" w14:textId="77777777" w:rsidR="005F0D6E" w:rsidRDefault="00886CEF">
      <w:r>
        <w:t xml:space="preserve">   (6)     Issue Date: OCT 26,2006        (7) Fill Date: OCT 27,2006</w:t>
      </w:r>
    </w:p>
    <w:p w14:paraId="01BE20DB" w14:textId="77777777" w:rsidR="005F0D6E" w:rsidRDefault="00886CEF">
      <w:r>
        <w:t xml:space="preserve">  Patient Eligible for 28 Day Sup. or 14 Day with 1 refill or 7 Day</w:t>
      </w:r>
    </w:p>
    <w:p w14:paraId="75FF1E70" w14:textId="77777777" w:rsidR="005F0D6E" w:rsidRDefault="00886CEF">
      <w:r>
        <w:t xml:space="preserve">     with 3 refill</w:t>
      </w:r>
    </w:p>
    <w:p w14:paraId="573FA753" w14:textId="77777777" w:rsidR="005F0D6E" w:rsidRDefault="00886CEF">
      <w:r>
        <w:t xml:space="preserve">   (8)    Days Supply: 28                (9)   QTY (TAB): 28</w:t>
      </w:r>
    </w:p>
    <w:p w14:paraId="4002F6A4" w14:textId="77777777" w:rsidR="005F0D6E" w:rsidRDefault="00886CEF">
      <w:r>
        <w:t xml:space="preserve">            Provider ordered 0 refills, days supply of 60 and a qty of 60</w:t>
      </w:r>
    </w:p>
    <w:p w14:paraId="4CBCC31A" w14:textId="77777777" w:rsidR="005F0D6E" w:rsidRDefault="005F0D6E"/>
    <w:p w14:paraId="009587E7" w14:textId="77777777" w:rsidR="005F0D6E" w:rsidRDefault="00886CEF">
      <w:pPr>
        <w:pStyle w:val="Heading2"/>
      </w:pPr>
      <w:bookmarkStart w:id="31" w:name="_Toc153164579"/>
      <w:r>
        <w:t>Updates Related to PSO*7*233</w:t>
      </w:r>
      <w:bookmarkEnd w:id="31"/>
    </w:p>
    <w:p w14:paraId="038B5907" w14:textId="77777777" w:rsidR="005F0D6E" w:rsidRDefault="005F0D6E"/>
    <w:p w14:paraId="13E30630" w14:textId="77777777" w:rsidR="005F0D6E" w:rsidRDefault="00886CEF">
      <w:r>
        <w:t>After the release of patch PSO*7*233, some issues were identified and are being corrected in this patch:</w:t>
      </w:r>
    </w:p>
    <w:p w14:paraId="07711798" w14:textId="77777777" w:rsidR="005F0D6E" w:rsidRDefault="005F0D6E"/>
    <w:p w14:paraId="18A2E69D" w14:textId="77777777" w:rsidR="005F0D6E" w:rsidRDefault="00886CEF">
      <w:r>
        <w:t>If a hold reason of “8 (PER PATIENT REQUEST)” or “99 (OTHER--SEE COMMENTS)” was entered, the reason “7 (BAD ADDRESS)” was displayed. The reason is stored correctly, but this patch corrects the display in the following:</w:t>
      </w:r>
    </w:p>
    <w:p w14:paraId="3C75CA24" w14:textId="77777777" w:rsidR="005F0D6E" w:rsidRDefault="00886CEF">
      <w:pPr>
        <w:numPr>
          <w:ilvl w:val="0"/>
          <w:numId w:val="33"/>
        </w:numPr>
      </w:pPr>
      <w:r>
        <w:t>“</w:t>
      </w:r>
      <w:smartTag w:uri="urn:schemas-microsoft-com:office:smarttags" w:element="State">
        <w:smartTag w:uri="urn:schemas-microsoft-com:office:smarttags" w:element="place">
          <w:r>
            <w:t>AL</w:t>
          </w:r>
        </w:smartTag>
      </w:smartTag>
      <w:r>
        <w:t>” action (activity log display) from within the patient profile</w:t>
      </w:r>
    </w:p>
    <w:p w14:paraId="0DD8A074" w14:textId="77777777" w:rsidR="005F0D6E" w:rsidRDefault="00886CEF">
      <w:pPr>
        <w:numPr>
          <w:ilvl w:val="0"/>
          <w:numId w:val="33"/>
        </w:numPr>
      </w:pPr>
      <w:r>
        <w:rPr>
          <w:i/>
        </w:rPr>
        <w:t>View Prescriptions</w:t>
      </w:r>
      <w:r>
        <w:t xml:space="preserve"> [PSO VIEW] option</w:t>
      </w:r>
    </w:p>
    <w:p w14:paraId="4A9031DF" w14:textId="77777777" w:rsidR="005F0D6E" w:rsidRDefault="005F0D6E"/>
    <w:p w14:paraId="18D6068A" w14:textId="77777777" w:rsidR="005F0D6E" w:rsidRDefault="00886CEF">
      <w:r>
        <w:t>A potential problem was identified with a function call ($$CHKRX^PSOBAI) that was not set up correctly. This code will probably never be used, but this patch ensures that the function call will work appropriately.</w:t>
      </w:r>
    </w:p>
    <w:p w14:paraId="65C59D65" w14:textId="77777777" w:rsidR="005F0D6E" w:rsidRDefault="005F0D6E"/>
    <w:sectPr w:rsidR="005F0D6E">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8F3B" w14:textId="77777777" w:rsidR="005F0D6E" w:rsidRDefault="00886CEF">
      <w:r>
        <w:separator/>
      </w:r>
    </w:p>
  </w:endnote>
  <w:endnote w:type="continuationSeparator" w:id="0">
    <w:p w14:paraId="5FEB819F" w14:textId="77777777" w:rsidR="005F0D6E" w:rsidRDefault="0088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CEA1" w14:textId="77777777" w:rsidR="005F0D6E" w:rsidRDefault="005F0D6E">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4C29" w14:textId="77777777" w:rsidR="005F0D6E" w:rsidRDefault="00886CEF">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EFF7" w14:textId="77777777" w:rsidR="005F0D6E" w:rsidRDefault="00886CEF">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744A" w14:textId="77777777" w:rsidR="005F0D6E" w:rsidRDefault="00886CEF">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Pharmacy FY07 Q1 Release Notes</w:t>
    </w:r>
    <w:r>
      <w:tab/>
    </w:r>
    <w:r>
      <w:rPr>
        <w:rStyle w:val="PageNumber"/>
      </w:rPr>
      <w:t>December 2006</w:t>
    </w:r>
  </w:p>
  <w:p w14:paraId="68CA1F22" w14:textId="77777777" w:rsidR="005F0D6E" w:rsidRDefault="00886CEF">
    <w:pPr>
      <w:pStyle w:val="Footer"/>
      <w:tabs>
        <w:tab w:val="clear" w:pos="4680"/>
        <w:tab w:val="clear" w:pos="9360"/>
        <w:tab w:val="center" w:pos="4675"/>
        <w:tab w:val="right" w:pos="9350"/>
      </w:tabs>
      <w:ind w:right="10"/>
    </w:pPr>
    <w:r>
      <w:tab/>
      <w:t>PSO*7*258, PSO*7*250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E5EE" w14:textId="77777777" w:rsidR="005F0D6E" w:rsidRDefault="00886CEF">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4D3AB766" w14:textId="77777777" w:rsidR="005F0D6E" w:rsidRDefault="00886CEF">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DBE5" w14:textId="77777777" w:rsidR="005F0D6E" w:rsidRDefault="00886CEF">
    <w:pPr>
      <w:pStyle w:val="Footer"/>
      <w:tabs>
        <w:tab w:val="clear" w:pos="4680"/>
        <w:tab w:val="clear" w:pos="9360"/>
        <w:tab w:val="center" w:pos="4675"/>
        <w:tab w:val="right" w:pos="9350"/>
      </w:tabs>
      <w:ind w:right="10"/>
    </w:pPr>
    <w:r>
      <w:rPr>
        <w:rStyle w:val="PageNumber"/>
      </w:rPr>
      <w:t>December 2006</w:t>
    </w:r>
    <w:r>
      <w:tab/>
      <w:t>Pharmacy FY07 Q1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C5FAAAC" w14:textId="77777777" w:rsidR="005F0D6E" w:rsidRDefault="00886CEF">
    <w:pPr>
      <w:pStyle w:val="Footer"/>
      <w:tabs>
        <w:tab w:val="clear" w:pos="4680"/>
        <w:tab w:val="clear" w:pos="9360"/>
        <w:tab w:val="center" w:pos="4675"/>
        <w:tab w:val="right" w:pos="9350"/>
      </w:tabs>
      <w:ind w:right="10"/>
    </w:pPr>
    <w:r>
      <w:tab/>
      <w:t>PSO*7*258, PSO*7*250</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F0AA" w14:textId="77777777" w:rsidR="005F0D6E" w:rsidRDefault="00886CEF">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Pharmacy FY07 Q1 Release</w:t>
    </w:r>
    <w:r>
      <w:tab/>
    </w:r>
    <w:r>
      <w:rPr>
        <w:rStyle w:val="PageNumber"/>
      </w:rPr>
      <w:t>December 2006</w:t>
    </w:r>
  </w:p>
  <w:p w14:paraId="3E285A76" w14:textId="77777777" w:rsidR="005F0D6E" w:rsidRDefault="00886CEF">
    <w:pPr>
      <w:pStyle w:val="Footer"/>
      <w:ind w:right="10"/>
    </w:pPr>
    <w:r>
      <w:tab/>
      <w:t>PSO*7*258, PSO*7*250</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BF07" w14:textId="77777777" w:rsidR="005F0D6E" w:rsidRDefault="00886CEF">
    <w:pPr>
      <w:pStyle w:val="Footer"/>
      <w:tabs>
        <w:tab w:val="clear" w:pos="4680"/>
        <w:tab w:val="clear" w:pos="9360"/>
        <w:tab w:val="center" w:pos="4675"/>
        <w:tab w:val="right" w:pos="9350"/>
      </w:tabs>
      <w:ind w:right="10"/>
    </w:pPr>
    <w:r>
      <w:rPr>
        <w:rStyle w:val="PageNumber"/>
      </w:rPr>
      <w:t>December 2006</w:t>
    </w:r>
    <w:r>
      <w:tab/>
      <w:t>Pharmacy FY07 Q1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3A5645" w14:textId="77777777" w:rsidR="005F0D6E" w:rsidRDefault="00886CEF">
    <w:pPr>
      <w:pStyle w:val="Footer"/>
      <w:ind w:right="10"/>
    </w:pPr>
    <w:r>
      <w:tab/>
      <w:t>PSO*7*258, PSO*7*250</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592C" w14:textId="77777777" w:rsidR="005F0D6E" w:rsidRDefault="00886C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C86D0B7" w14:textId="77777777" w:rsidR="005F0D6E" w:rsidRDefault="00886CEF">
    <w:pPr>
      <w:pStyle w:val="Footer"/>
      <w:tabs>
        <w:tab w:val="clear" w:pos="9360"/>
        <w:tab w:val="right" w:pos="9350"/>
      </w:tabs>
      <w:ind w:right="360"/>
    </w:pPr>
    <w:r>
      <w:t>May 2002</w:t>
    </w:r>
    <w:r>
      <w:tab/>
      <w:t>ELECTRONIC SIGNATURE FOR OPERATIVE REPORTS</w:t>
    </w:r>
  </w:p>
  <w:p w14:paraId="1B01CD41" w14:textId="77777777" w:rsidR="005F0D6E" w:rsidRDefault="00886CEF">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EAE7" w14:textId="77777777" w:rsidR="005F0D6E" w:rsidRDefault="00886CEF">
      <w:r>
        <w:separator/>
      </w:r>
    </w:p>
  </w:footnote>
  <w:footnote w:type="continuationSeparator" w:id="0">
    <w:p w14:paraId="7479C034" w14:textId="77777777" w:rsidR="005F0D6E" w:rsidRDefault="0088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311D" w14:textId="77777777" w:rsidR="005F0D6E" w:rsidRDefault="005F0D6E">
    <w:pPr>
      <w:pStyle w:val="Header"/>
      <w:rPr>
        <w:sz w:val="20"/>
      </w:rPr>
    </w:pPr>
  </w:p>
  <w:p w14:paraId="64EF0AC3" w14:textId="77777777" w:rsidR="005F0D6E" w:rsidRDefault="005F0D6E">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2158" w14:textId="77777777" w:rsidR="005F0D6E" w:rsidRDefault="005F0D6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8EE3" w14:textId="77777777" w:rsidR="005F0D6E" w:rsidRDefault="005F0D6E">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5445" w14:textId="77777777" w:rsidR="005F0D6E" w:rsidRDefault="005F0D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B991" w14:textId="77777777" w:rsidR="005F0D6E" w:rsidRDefault="005F0D6E">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AA04" w14:textId="77777777" w:rsidR="005F0D6E" w:rsidRDefault="005F0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941D3"/>
    <w:multiLevelType w:val="hybridMultilevel"/>
    <w:tmpl w:val="DC70607E"/>
    <w:lvl w:ilvl="0" w:tplc="2B3AC04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EF05A5"/>
    <w:multiLevelType w:val="hybridMultilevel"/>
    <w:tmpl w:val="7C7AE34E"/>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A6143"/>
    <w:multiLevelType w:val="hybridMultilevel"/>
    <w:tmpl w:val="1402CE9E"/>
    <w:lvl w:ilvl="0" w:tplc="70C849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B4FF3"/>
    <w:multiLevelType w:val="hybridMultilevel"/>
    <w:tmpl w:val="08CCE74E"/>
    <w:lvl w:ilvl="0" w:tplc="0409000F">
      <w:start w:val="1"/>
      <w:numFmt w:val="decimal"/>
      <w:lvlText w:val="%1."/>
      <w:lvlJc w:val="left"/>
      <w:pPr>
        <w:tabs>
          <w:tab w:val="num" w:pos="1080"/>
        </w:tabs>
        <w:ind w:left="1080" w:hanging="360"/>
      </w:pPr>
      <w:rPr>
        <w:rFont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F5C51"/>
    <w:multiLevelType w:val="hybridMultilevel"/>
    <w:tmpl w:val="D8A244FA"/>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7012D"/>
    <w:multiLevelType w:val="hybridMultilevel"/>
    <w:tmpl w:val="A164E6DE"/>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B0009"/>
    <w:multiLevelType w:val="hybridMultilevel"/>
    <w:tmpl w:val="22B49F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A15913"/>
    <w:multiLevelType w:val="hybridMultilevel"/>
    <w:tmpl w:val="FC6EAB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522FB1"/>
    <w:multiLevelType w:val="hybridMultilevel"/>
    <w:tmpl w:val="B2EEF002"/>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510F"/>
    <w:multiLevelType w:val="hybridMultilevel"/>
    <w:tmpl w:val="DB40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C38E6"/>
    <w:multiLevelType w:val="hybridMultilevel"/>
    <w:tmpl w:val="9FB0CCFE"/>
    <w:lvl w:ilvl="0" w:tplc="BE9E650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2B3AC04A">
      <w:start w:val="1"/>
      <w:numFmt w:val="bullet"/>
      <w:lvlText w:val=""/>
      <w:lvlJc w:val="left"/>
      <w:pPr>
        <w:tabs>
          <w:tab w:val="num" w:pos="180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71D09"/>
    <w:multiLevelType w:val="hybridMultilevel"/>
    <w:tmpl w:val="C7F0BFE6"/>
    <w:lvl w:ilvl="0" w:tplc="1F6E3CF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53664C"/>
    <w:multiLevelType w:val="hybridMultilevel"/>
    <w:tmpl w:val="8954E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A42B8"/>
    <w:multiLevelType w:val="hybridMultilevel"/>
    <w:tmpl w:val="7BB8BEEC"/>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275E"/>
    <w:multiLevelType w:val="hybridMultilevel"/>
    <w:tmpl w:val="0778F264"/>
    <w:lvl w:ilvl="0" w:tplc="BE9E650E">
      <w:start w:val="1"/>
      <w:numFmt w:val="bullet"/>
      <w:lvlText w:val=""/>
      <w:lvlJc w:val="left"/>
      <w:pPr>
        <w:tabs>
          <w:tab w:val="num" w:pos="1080"/>
        </w:tabs>
        <w:ind w:left="1080" w:hanging="360"/>
      </w:pPr>
      <w:rPr>
        <w:rFonts w:ascii="Symbol" w:hAnsi="Symbol" w:hint="default"/>
        <w:sz w:val="20"/>
      </w:rPr>
    </w:lvl>
    <w:lvl w:ilvl="1" w:tplc="1F6E3CF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084A77"/>
    <w:multiLevelType w:val="hybridMultilevel"/>
    <w:tmpl w:val="7326E1CC"/>
    <w:lvl w:ilvl="0" w:tplc="BE9E650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1B3C6A"/>
    <w:multiLevelType w:val="hybridMultilevel"/>
    <w:tmpl w:val="DE2E48DC"/>
    <w:lvl w:ilvl="0" w:tplc="70C8491C">
      <w:start w:val="1"/>
      <w:numFmt w:val="bullet"/>
      <w:lvlText w:val=""/>
      <w:lvlJc w:val="left"/>
      <w:pPr>
        <w:tabs>
          <w:tab w:val="num" w:pos="1080"/>
        </w:tabs>
        <w:ind w:left="108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520DE8"/>
    <w:multiLevelType w:val="hybridMultilevel"/>
    <w:tmpl w:val="7B7231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884DB5"/>
    <w:multiLevelType w:val="hybridMultilevel"/>
    <w:tmpl w:val="F89C0490"/>
    <w:lvl w:ilvl="0" w:tplc="1F6E3CF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4B0350"/>
    <w:multiLevelType w:val="hybridMultilevel"/>
    <w:tmpl w:val="9B42C848"/>
    <w:lvl w:ilvl="0" w:tplc="70C849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A274E2"/>
    <w:multiLevelType w:val="hybridMultilevel"/>
    <w:tmpl w:val="86FE1F92"/>
    <w:lvl w:ilvl="0" w:tplc="70C8491C">
      <w:start w:val="1"/>
      <w:numFmt w:val="bullet"/>
      <w:lvlText w:val=""/>
      <w:lvlJc w:val="left"/>
      <w:pPr>
        <w:tabs>
          <w:tab w:val="num" w:pos="1710"/>
        </w:tabs>
        <w:ind w:left="1710" w:hanging="360"/>
      </w:pPr>
      <w:rPr>
        <w:rFonts w:ascii="Symbol" w:hAnsi="Symbol" w:hint="default"/>
        <w:sz w:val="20"/>
        <w:szCs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15:restartNumberingAfterBreak="0">
    <w:nsid w:val="594F7D54"/>
    <w:multiLevelType w:val="hybridMultilevel"/>
    <w:tmpl w:val="8BDE4AB2"/>
    <w:lvl w:ilvl="0" w:tplc="70C8491C">
      <w:start w:val="1"/>
      <w:numFmt w:val="bullet"/>
      <w:lvlText w:val=""/>
      <w:lvlJc w:val="left"/>
      <w:pPr>
        <w:tabs>
          <w:tab w:val="num" w:pos="1080"/>
        </w:tabs>
        <w:ind w:left="108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D7AE3"/>
    <w:multiLevelType w:val="hybridMultilevel"/>
    <w:tmpl w:val="677094A0"/>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17DE4"/>
    <w:multiLevelType w:val="hybridMultilevel"/>
    <w:tmpl w:val="7B7231A6"/>
    <w:lvl w:ilvl="0" w:tplc="04090001">
      <w:start w:val="1"/>
      <w:numFmt w:val="bullet"/>
      <w:lvlText w:val=""/>
      <w:lvlJc w:val="left"/>
      <w:pPr>
        <w:tabs>
          <w:tab w:val="num" w:pos="1080"/>
        </w:tabs>
        <w:ind w:left="1080" w:hanging="360"/>
      </w:pPr>
      <w:rPr>
        <w:rFonts w:ascii="Symbol" w:hAnsi="Symbol" w:hint="default"/>
      </w:rPr>
    </w:lvl>
    <w:lvl w:ilvl="1" w:tplc="1F6E3CF6">
      <w:start w:val="1"/>
      <w:numFmt w:val="bullet"/>
      <w:lvlText w:val=""/>
      <w:lvlJc w:val="left"/>
      <w:pPr>
        <w:tabs>
          <w:tab w:val="num" w:pos="1800"/>
        </w:tabs>
        <w:ind w:left="180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670017"/>
    <w:multiLevelType w:val="hybridMultilevel"/>
    <w:tmpl w:val="4CD28450"/>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A1A8C"/>
    <w:multiLevelType w:val="hybridMultilevel"/>
    <w:tmpl w:val="F89C0490"/>
    <w:lvl w:ilvl="0" w:tplc="BE9E650E">
      <w:start w:val="1"/>
      <w:numFmt w:val="bullet"/>
      <w:lvlText w:val=""/>
      <w:lvlJc w:val="left"/>
      <w:pPr>
        <w:tabs>
          <w:tab w:val="num" w:pos="720"/>
        </w:tabs>
        <w:ind w:left="720" w:hanging="360"/>
      </w:pPr>
      <w:rPr>
        <w:rFonts w:ascii="Symbol" w:hAnsi="Symbol" w:hint="default"/>
        <w:sz w:val="20"/>
      </w:rPr>
    </w:lvl>
    <w:lvl w:ilvl="1" w:tplc="1F6E3CF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51DF8"/>
    <w:multiLevelType w:val="hybridMultilevel"/>
    <w:tmpl w:val="E95876DE"/>
    <w:lvl w:ilvl="0" w:tplc="1160FD04">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537C1A"/>
    <w:multiLevelType w:val="hybridMultilevel"/>
    <w:tmpl w:val="28884794"/>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B3AC04A">
      <w:start w:val="1"/>
      <w:numFmt w:val="bullet"/>
      <w:lvlText w:val=""/>
      <w:lvlJc w:val="left"/>
      <w:pPr>
        <w:tabs>
          <w:tab w:val="num" w:pos="180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575DA"/>
    <w:multiLevelType w:val="hybridMultilevel"/>
    <w:tmpl w:val="EA127152"/>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E74E6"/>
    <w:multiLevelType w:val="hybridMultilevel"/>
    <w:tmpl w:val="EC7E389C"/>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5344A"/>
    <w:multiLevelType w:val="hybridMultilevel"/>
    <w:tmpl w:val="259C47D0"/>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num w:numId="1">
    <w:abstractNumId w:val="21"/>
  </w:num>
  <w:num w:numId="2">
    <w:abstractNumId w:val="40"/>
  </w:num>
  <w:num w:numId="3">
    <w:abstractNumId w:val="23"/>
  </w:num>
  <w:num w:numId="4">
    <w:abstractNumId w:val="32"/>
  </w:num>
  <w:num w:numId="5">
    <w:abstractNumId w:val="20"/>
  </w:num>
  <w:num w:numId="6">
    <w:abstractNumId w:val="24"/>
  </w:num>
  <w:num w:numId="7">
    <w:abstractNumId w:val="25"/>
  </w:num>
  <w:num w:numId="8">
    <w:abstractNumId w:val="35"/>
  </w:num>
  <w:num w:numId="9">
    <w:abstractNumId w:val="27"/>
  </w:num>
  <w:num w:numId="10">
    <w:abstractNumId w:val="33"/>
  </w:num>
  <w:num w:numId="11">
    <w:abstractNumId w:val="28"/>
  </w:num>
  <w:num w:numId="12">
    <w:abstractNumId w:val="22"/>
  </w:num>
  <w:num w:numId="13">
    <w:abstractNumId w:val="17"/>
  </w:num>
  <w:num w:numId="14">
    <w:abstractNumId w:val="4"/>
  </w:num>
  <w:num w:numId="15">
    <w:abstractNumId w:val="9"/>
  </w:num>
  <w:num w:numId="16">
    <w:abstractNumId w:val="7"/>
  </w:num>
  <w:num w:numId="17">
    <w:abstractNumId w:val="34"/>
  </w:num>
  <w:num w:numId="18">
    <w:abstractNumId w:val="14"/>
  </w:num>
  <w:num w:numId="19">
    <w:abstractNumId w:val="15"/>
  </w:num>
  <w:num w:numId="20">
    <w:abstractNumId w:val="37"/>
  </w:num>
  <w:num w:numId="21">
    <w:abstractNumId w:val="10"/>
  </w:num>
  <w:num w:numId="22">
    <w:abstractNumId w:val="8"/>
  </w:num>
  <w:num w:numId="23">
    <w:abstractNumId w:val="18"/>
  </w:num>
  <w:num w:numId="24">
    <w:abstractNumId w:val="36"/>
  </w:num>
  <w:num w:numId="25">
    <w:abstractNumId w:val="38"/>
  </w:num>
  <w:num w:numId="26">
    <w:abstractNumId w:val="19"/>
  </w:num>
  <w:num w:numId="27">
    <w:abstractNumId w:val="12"/>
  </w:num>
  <w:num w:numId="28">
    <w:abstractNumId w:val="29"/>
  </w:num>
  <w:num w:numId="29">
    <w:abstractNumId w:val="13"/>
  </w:num>
  <w:num w:numId="30">
    <w:abstractNumId w:val="16"/>
  </w:num>
  <w:num w:numId="31">
    <w:abstractNumId w:val="26"/>
  </w:num>
  <w:num w:numId="32">
    <w:abstractNumId w:val="30"/>
  </w:num>
  <w:num w:numId="33">
    <w:abstractNumId w:val="39"/>
  </w:num>
  <w:num w:numId="34">
    <w:abstractNumId w:val="11"/>
  </w:num>
  <w:num w:numId="35">
    <w:abstractNumId w:val="31"/>
  </w:num>
  <w:num w:numId="36">
    <w:abstractNumId w:val="6"/>
  </w:num>
  <w:num w:numId="37">
    <w:abstractNumId w:val="5"/>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EF"/>
    <w:rsid w:val="005F0D6E"/>
    <w:rsid w:val="00886CEF"/>
    <w:rsid w:val="00D1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regrouptable v:ext="edit">
        <o:entry new="1" old="0"/>
        <o:entry new="2" old="0"/>
      </o:regrouptable>
    </o:shapelayout>
  </w:shapeDefaults>
  <w:decimalSymbol w:val="."/>
  <w:listSeparator w:val=","/>
  <w14:docId w14:val="72D43461"/>
  <w15:chartTrackingRefBased/>
  <w15:docId w15:val="{4674FE2B-B0D1-4783-8C07-18CB901F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4"/>
      </w:numPr>
    </w:pPr>
  </w:style>
  <w:style w:type="paragraph" w:styleId="ListBullet">
    <w:name w:val="List Bullet"/>
    <w:basedOn w:val="Normal"/>
    <w:pPr>
      <w:numPr>
        <w:numId w:val="15"/>
      </w:numPr>
    </w:pPr>
  </w:style>
  <w:style w:type="paragraph" w:styleId="ListBullet2">
    <w:name w:val="List Bullet 2"/>
    <w:basedOn w:val="Normal"/>
    <w:autoRedefine/>
    <w:pPr>
      <w:numPr>
        <w:numId w:val="16"/>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22"/>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36"/>
      </w:numPr>
    </w:pPr>
  </w:style>
  <w:style w:type="paragraph" w:styleId="ListBullet4">
    <w:name w:val="List Bullet 4"/>
    <w:basedOn w:val="Normal"/>
    <w:pPr>
      <w:numPr>
        <w:numId w:val="3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38"/>
      </w:numPr>
    </w:pPr>
  </w:style>
  <w:style w:type="paragraph" w:styleId="ListNumber3">
    <w:name w:val="List Number 3"/>
    <w:basedOn w:val="Normal"/>
    <w:pPr>
      <w:numPr>
        <w:numId w:val="39"/>
      </w:numPr>
    </w:pPr>
  </w:style>
  <w:style w:type="paragraph" w:styleId="ListNumber4">
    <w:name w:val="List Number 4"/>
    <w:basedOn w:val="Normal"/>
    <w:pPr>
      <w:numPr>
        <w:numId w:val="40"/>
      </w:numPr>
    </w:pPr>
  </w:style>
  <w:style w:type="paragraph" w:styleId="ListNumber5">
    <w:name w:val="List Number 5"/>
    <w:basedOn w:val="Normal"/>
    <w:pPr>
      <w:numPr>
        <w:numId w:val="4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Pharmacy FY07 Q1 Release Notes</vt:lpstr>
    </vt:vector>
  </TitlesOfParts>
  <Company>HSD&amp;D</Company>
  <LinksUpToDate>false</LinksUpToDate>
  <CharactersWithSpaces>4690</CharactersWithSpaces>
  <SharedDoc>false</SharedDoc>
  <HLinks>
    <vt:vector size="36" baseType="variant">
      <vt:variant>
        <vt:i4>1048625</vt:i4>
      </vt:variant>
      <vt:variant>
        <vt:i4>32</vt:i4>
      </vt:variant>
      <vt:variant>
        <vt:i4>0</vt:i4>
      </vt:variant>
      <vt:variant>
        <vt:i4>5</vt:i4>
      </vt:variant>
      <vt:variant>
        <vt:lpwstr/>
      </vt:variant>
      <vt:variant>
        <vt:lpwstr>_Toc153164579</vt:lpwstr>
      </vt:variant>
      <vt:variant>
        <vt:i4>1048625</vt:i4>
      </vt:variant>
      <vt:variant>
        <vt:i4>26</vt:i4>
      </vt:variant>
      <vt:variant>
        <vt:i4>0</vt:i4>
      </vt:variant>
      <vt:variant>
        <vt:i4>5</vt:i4>
      </vt:variant>
      <vt:variant>
        <vt:lpwstr/>
      </vt:variant>
      <vt:variant>
        <vt:lpwstr>_Toc153164578</vt:lpwstr>
      </vt:variant>
      <vt:variant>
        <vt:i4>1048625</vt:i4>
      </vt:variant>
      <vt:variant>
        <vt:i4>20</vt:i4>
      </vt:variant>
      <vt:variant>
        <vt:i4>0</vt:i4>
      </vt:variant>
      <vt:variant>
        <vt:i4>5</vt:i4>
      </vt:variant>
      <vt:variant>
        <vt:lpwstr/>
      </vt:variant>
      <vt:variant>
        <vt:lpwstr>_Toc153164577</vt:lpwstr>
      </vt:variant>
      <vt:variant>
        <vt:i4>1048625</vt:i4>
      </vt:variant>
      <vt:variant>
        <vt:i4>14</vt:i4>
      </vt:variant>
      <vt:variant>
        <vt:i4>0</vt:i4>
      </vt:variant>
      <vt:variant>
        <vt:i4>5</vt:i4>
      </vt:variant>
      <vt:variant>
        <vt:lpwstr/>
      </vt:variant>
      <vt:variant>
        <vt:lpwstr>_Toc153164576</vt:lpwstr>
      </vt:variant>
      <vt:variant>
        <vt:i4>1048625</vt:i4>
      </vt:variant>
      <vt:variant>
        <vt:i4>8</vt:i4>
      </vt:variant>
      <vt:variant>
        <vt:i4>0</vt:i4>
      </vt:variant>
      <vt:variant>
        <vt:i4>5</vt:i4>
      </vt:variant>
      <vt:variant>
        <vt:lpwstr/>
      </vt:variant>
      <vt:variant>
        <vt:lpwstr>_Toc153164575</vt:lpwstr>
      </vt:variant>
      <vt:variant>
        <vt:i4>1048625</vt:i4>
      </vt:variant>
      <vt:variant>
        <vt:i4>2</vt:i4>
      </vt:variant>
      <vt:variant>
        <vt:i4>0</vt:i4>
      </vt:variant>
      <vt:variant>
        <vt:i4>5</vt:i4>
      </vt:variant>
      <vt:variant>
        <vt:lpwstr/>
      </vt:variant>
      <vt:variant>
        <vt:lpwstr>_Toc153164574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FY07 Q1 Release Notes</dc:title>
  <dc:subject>Release Notes for PSO*7*258</dc:subject>
  <dc:creator>Department of Veterans Affairs; Veterans Health Administration; Office of Information; Health Systems Design and Development</dc:creator>
  <cp:keywords>Release Notes;  PSO*7*258; Outpatient Pharmacy Release Notes; PSO*7*250; PSS*1*120; PSX*2*54</cp:keywords>
  <dc:description/>
  <cp:lastModifiedBy>Department of Veterans Affairs</cp:lastModifiedBy>
  <cp:revision>2</cp:revision>
  <cp:lastPrinted>2006-05-26T14:23:00Z</cp:lastPrinted>
  <dcterms:created xsi:type="dcterms:W3CDTF">2021-07-22T13:21:00Z</dcterms:created>
  <dcterms:modified xsi:type="dcterms:W3CDTF">2021-07-22T13:21:00Z</dcterms:modified>
  <cp:category>User Documentation</cp:category>
</cp:coreProperties>
</file>