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AFD6" w14:textId="13CC1A25" w:rsidR="002E51CC" w:rsidRPr="008159A8" w:rsidRDefault="001E10F8">
      <w:pPr>
        <w:jc w:val="center"/>
      </w:pPr>
      <w:r>
        <w:rPr>
          <w:noProof/>
        </w:rPr>
        <w:drawing>
          <wp:inline distT="0" distB="0" distL="0" distR="0" wp14:anchorId="11FBB05A" wp14:editId="72C53D43">
            <wp:extent cx="2559050" cy="1528445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4CAE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73EF81EE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465875AE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4AA7758B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15552D77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7FBDEB25" w14:textId="77777777" w:rsidR="002E51CC" w:rsidRPr="008159A8" w:rsidRDefault="00DA6E62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RADIOLOGY/</w:t>
      </w:r>
      <w:r w:rsidR="002E51CC" w:rsidRPr="008159A8">
        <w:rPr>
          <w:rFonts w:ascii="Arial" w:hAnsi="Arial" w:cs="Arial"/>
          <w:sz w:val="48"/>
        </w:rPr>
        <w:t>NUCLEAR MEDICINE</w:t>
      </w:r>
    </w:p>
    <w:p w14:paraId="33F2DE22" w14:textId="77777777" w:rsidR="002E51CC" w:rsidRPr="008159A8" w:rsidRDefault="00C8251A">
      <w:pPr>
        <w:jc w:val="center"/>
        <w:rPr>
          <w:rFonts w:ascii="Arial" w:hAnsi="Arial" w:cs="Arial"/>
          <w:sz w:val="48"/>
        </w:rPr>
      </w:pPr>
      <w:r w:rsidRPr="008159A8">
        <w:rPr>
          <w:rFonts w:ascii="Arial" w:hAnsi="Arial" w:cs="Arial"/>
          <w:sz w:val="48"/>
        </w:rPr>
        <w:t>CLINICAL INDICATOR CAPTURE (</w:t>
      </w:r>
      <w:r w:rsidR="002E51CC" w:rsidRPr="008159A8">
        <w:rPr>
          <w:rFonts w:ascii="Arial" w:hAnsi="Arial" w:cs="Arial"/>
          <w:sz w:val="48"/>
          <w:szCs w:val="48"/>
        </w:rPr>
        <w:t>CIDC</w:t>
      </w:r>
      <w:r w:rsidRPr="008159A8">
        <w:rPr>
          <w:rFonts w:ascii="Arial" w:hAnsi="Arial" w:cs="Arial"/>
          <w:sz w:val="48"/>
          <w:szCs w:val="48"/>
        </w:rPr>
        <w:t>)</w:t>
      </w:r>
    </w:p>
    <w:p w14:paraId="07408337" w14:textId="77777777" w:rsidR="00C8251A" w:rsidRPr="008159A8" w:rsidRDefault="00C8251A" w:rsidP="00C8251A">
      <w:pPr>
        <w:jc w:val="center"/>
        <w:rPr>
          <w:rFonts w:ascii="Arial" w:hAnsi="Arial" w:cs="Arial"/>
          <w:sz w:val="48"/>
        </w:rPr>
      </w:pPr>
      <w:r w:rsidRPr="008159A8">
        <w:rPr>
          <w:rFonts w:ascii="Arial" w:hAnsi="Arial" w:cs="Arial"/>
          <w:sz w:val="48"/>
        </w:rPr>
        <w:t xml:space="preserve">PATCH RA*5.0*41 </w:t>
      </w:r>
    </w:p>
    <w:p w14:paraId="50F685AF" w14:textId="77777777" w:rsidR="002E51CC" w:rsidRPr="008159A8" w:rsidRDefault="002E51CC">
      <w:pPr>
        <w:jc w:val="center"/>
        <w:rPr>
          <w:rFonts w:ascii="Arial" w:hAnsi="Arial" w:cs="Arial"/>
          <w:sz w:val="24"/>
          <w:szCs w:val="24"/>
        </w:rPr>
      </w:pPr>
    </w:p>
    <w:p w14:paraId="1C7366F7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  <w:r w:rsidRPr="008159A8">
        <w:rPr>
          <w:rFonts w:ascii="Arial" w:hAnsi="Arial" w:cs="Arial"/>
          <w:sz w:val="48"/>
        </w:rPr>
        <w:t>RELEASE NOTES</w:t>
      </w:r>
    </w:p>
    <w:p w14:paraId="1241C3C9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0000B663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3661A891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5B8C89C8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398EB3BE" w14:textId="77777777" w:rsidR="002E51CC" w:rsidRPr="008159A8" w:rsidRDefault="002E51CC">
      <w:pPr>
        <w:pStyle w:val="Heading4"/>
        <w:rPr>
          <w:rStyle w:val="Hyperlink"/>
          <w:color w:val="auto"/>
        </w:rPr>
      </w:pPr>
      <w:bookmarkStart w:id="0" w:name="_Toc492283471"/>
      <w:bookmarkStart w:id="1" w:name="_Toc492283598"/>
      <w:r w:rsidRPr="008159A8">
        <w:t xml:space="preserve">Version </w:t>
      </w:r>
      <w:bookmarkEnd w:id="0"/>
      <w:bookmarkEnd w:id="1"/>
      <w:r w:rsidRPr="008159A8">
        <w:t>5.0</w:t>
      </w:r>
    </w:p>
    <w:p w14:paraId="3292640E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</w:p>
    <w:p w14:paraId="3515335F" w14:textId="77777777" w:rsidR="002E51CC" w:rsidRPr="008159A8" w:rsidRDefault="00843CF5">
      <w:pPr>
        <w:jc w:val="center"/>
        <w:rPr>
          <w:rFonts w:ascii="Arial" w:hAnsi="Arial" w:cs="Arial"/>
          <w:sz w:val="48"/>
        </w:rPr>
      </w:pPr>
      <w:bookmarkStart w:id="2" w:name="_Toc492283472"/>
      <w:r>
        <w:rPr>
          <w:rFonts w:ascii="Arial" w:hAnsi="Arial" w:cs="Arial"/>
          <w:sz w:val="48"/>
        </w:rPr>
        <w:t>Augu</w:t>
      </w:r>
      <w:bookmarkEnd w:id="2"/>
      <w:r>
        <w:rPr>
          <w:rFonts w:ascii="Arial" w:hAnsi="Arial" w:cs="Arial"/>
          <w:sz w:val="48"/>
        </w:rPr>
        <w:t>st 2005</w:t>
      </w:r>
    </w:p>
    <w:p w14:paraId="09608587" w14:textId="77777777" w:rsidR="002E51CC" w:rsidRPr="008159A8" w:rsidRDefault="002E51CC">
      <w:pPr>
        <w:jc w:val="center"/>
      </w:pPr>
    </w:p>
    <w:p w14:paraId="56EF407E" w14:textId="77777777" w:rsidR="002E51CC" w:rsidRPr="008159A8" w:rsidRDefault="002E51CC">
      <w:pPr>
        <w:jc w:val="center"/>
      </w:pPr>
    </w:p>
    <w:p w14:paraId="338A014F" w14:textId="77777777" w:rsidR="002E51CC" w:rsidRPr="008159A8" w:rsidRDefault="002E51CC">
      <w:pPr>
        <w:jc w:val="center"/>
      </w:pPr>
    </w:p>
    <w:p w14:paraId="5060FDE1" w14:textId="77777777" w:rsidR="002E51CC" w:rsidRPr="008159A8" w:rsidRDefault="002E51CC">
      <w:pPr>
        <w:jc w:val="center"/>
      </w:pPr>
    </w:p>
    <w:p w14:paraId="33F873D6" w14:textId="77777777" w:rsidR="002E51CC" w:rsidRPr="008159A8" w:rsidRDefault="002E51CC">
      <w:pPr>
        <w:jc w:val="center"/>
      </w:pPr>
    </w:p>
    <w:p w14:paraId="5D809D13" w14:textId="77777777" w:rsidR="002E51CC" w:rsidRPr="008159A8" w:rsidRDefault="002E51CC">
      <w:pPr>
        <w:jc w:val="center"/>
      </w:pPr>
    </w:p>
    <w:p w14:paraId="2A16D4EB" w14:textId="77777777" w:rsidR="002E51CC" w:rsidRPr="008159A8" w:rsidRDefault="002E51CC">
      <w:pPr>
        <w:jc w:val="center"/>
      </w:pPr>
    </w:p>
    <w:p w14:paraId="48F30E3E" w14:textId="77777777" w:rsidR="002E51CC" w:rsidRPr="008159A8" w:rsidRDefault="002E51CC">
      <w:pPr>
        <w:jc w:val="center"/>
      </w:pPr>
    </w:p>
    <w:p w14:paraId="2F763651" w14:textId="77777777" w:rsidR="002E51CC" w:rsidRPr="008159A8" w:rsidRDefault="002E51CC">
      <w:pPr>
        <w:jc w:val="center"/>
      </w:pPr>
    </w:p>
    <w:p w14:paraId="650E9A70" w14:textId="77777777" w:rsidR="002E51CC" w:rsidRPr="008159A8" w:rsidRDefault="002E51CC">
      <w:pPr>
        <w:jc w:val="center"/>
      </w:pPr>
    </w:p>
    <w:p w14:paraId="7C47B2CB" w14:textId="77777777" w:rsidR="002E51CC" w:rsidRPr="008159A8" w:rsidRDefault="002E51CC">
      <w:pPr>
        <w:jc w:val="center"/>
      </w:pPr>
    </w:p>
    <w:p w14:paraId="65A31C77" w14:textId="77777777" w:rsidR="002E51CC" w:rsidRPr="008159A8" w:rsidRDefault="002E51CC">
      <w:pPr>
        <w:jc w:val="center"/>
      </w:pPr>
    </w:p>
    <w:p w14:paraId="3D87F1D9" w14:textId="77777777" w:rsidR="002E51CC" w:rsidRPr="008159A8" w:rsidRDefault="002E51CC">
      <w:pPr>
        <w:jc w:val="center"/>
        <w:rPr>
          <w:rFonts w:ascii="Arial" w:hAnsi="Arial" w:cs="Arial"/>
          <w:sz w:val="24"/>
        </w:rPr>
      </w:pPr>
      <w:r w:rsidRPr="008159A8">
        <w:rPr>
          <w:rFonts w:ascii="Arial" w:hAnsi="Arial" w:cs="Arial"/>
          <w:sz w:val="24"/>
        </w:rPr>
        <w:t>Department of Veterans Affairs</w:t>
      </w:r>
    </w:p>
    <w:p w14:paraId="2355EBE6" w14:textId="77777777" w:rsidR="002E51CC" w:rsidRPr="008159A8" w:rsidRDefault="00C32EE8">
      <w:pPr>
        <w:ind w:firstLine="720"/>
        <w:jc w:val="center"/>
        <w:rPr>
          <w:rFonts w:ascii="Arial" w:hAnsi="Arial" w:cs="Arial"/>
          <w:sz w:val="24"/>
        </w:rPr>
      </w:pPr>
      <w:smartTag w:uri="urn:schemas-microsoft-com:office:smarttags" w:element="place">
        <w:r w:rsidRPr="008159A8">
          <w:rPr>
            <w:rFonts w:ascii="Arial" w:hAnsi="Arial" w:cs="Arial"/>
            <w:sz w:val="24"/>
          </w:rPr>
          <w:t>VistA</w:t>
        </w:r>
      </w:smartTag>
      <w:r w:rsidRPr="008159A8">
        <w:rPr>
          <w:rFonts w:ascii="Arial" w:hAnsi="Arial" w:cs="Arial"/>
          <w:sz w:val="24"/>
        </w:rPr>
        <w:t xml:space="preserve"> </w:t>
      </w:r>
      <w:r w:rsidR="002E51CC" w:rsidRPr="008159A8">
        <w:rPr>
          <w:rFonts w:ascii="Arial" w:hAnsi="Arial" w:cs="Arial"/>
          <w:sz w:val="24"/>
        </w:rPr>
        <w:t>Health System Design &amp; Development</w:t>
      </w:r>
    </w:p>
    <w:p w14:paraId="324796C5" w14:textId="77777777" w:rsidR="002E51CC" w:rsidRPr="008159A8" w:rsidRDefault="002E51CC"/>
    <w:p w14:paraId="7F6FD097" w14:textId="77777777" w:rsidR="002E51CC" w:rsidRPr="008159A8" w:rsidRDefault="002E51CC">
      <w:pPr>
        <w:sectPr w:rsidR="002E51CC" w:rsidRPr="008159A8">
          <w:footerReference w:type="default" r:id="rId8"/>
          <w:footerReference w:type="first" r:id="rId9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cols w:space="720"/>
          <w:titlePg/>
          <w:docGrid w:linePitch="71"/>
        </w:sectPr>
      </w:pPr>
    </w:p>
    <w:p w14:paraId="7FA22690" w14:textId="77777777" w:rsidR="002E51CC" w:rsidRPr="008159A8" w:rsidRDefault="002E51CC">
      <w:pPr>
        <w:rPr>
          <w:rFonts w:ascii="Arial" w:hAnsi="Arial" w:cs="Arial"/>
          <w:sz w:val="36"/>
        </w:rPr>
      </w:pPr>
      <w:bookmarkStart w:id="3" w:name="_Toc20552900"/>
    </w:p>
    <w:p w14:paraId="0AAE704E" w14:textId="77777777" w:rsidR="002E51CC" w:rsidRPr="008159A8" w:rsidRDefault="002E51CC">
      <w:pPr>
        <w:rPr>
          <w:rFonts w:ascii="Arial" w:hAnsi="Arial" w:cs="Arial"/>
          <w:sz w:val="36"/>
        </w:rPr>
      </w:pPr>
      <w:r w:rsidRPr="008159A8">
        <w:rPr>
          <w:rFonts w:ascii="Arial" w:hAnsi="Arial" w:cs="Arial"/>
          <w:sz w:val="36"/>
        </w:rPr>
        <w:t>Revision History</w:t>
      </w:r>
      <w:bookmarkEnd w:id="3"/>
    </w:p>
    <w:p w14:paraId="61171BE7" w14:textId="77777777" w:rsidR="002E51CC" w:rsidRPr="008159A8" w:rsidRDefault="002E51CC"/>
    <w:p w14:paraId="4E965644" w14:textId="77777777" w:rsidR="002E51CC" w:rsidRPr="008159A8" w:rsidRDefault="002E51CC"/>
    <w:tbl>
      <w:tblPr>
        <w:tblW w:w="928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55"/>
        <w:gridCol w:w="754"/>
        <w:gridCol w:w="7280"/>
      </w:tblGrid>
      <w:tr w:rsidR="002E51CC" w:rsidRPr="008159A8" w14:paraId="04CA4677" w14:textId="77777777">
        <w:trPr>
          <w:tblHeader/>
        </w:trPr>
        <w:tc>
          <w:tcPr>
            <w:tcW w:w="1255" w:type="dxa"/>
            <w:shd w:val="pct5" w:color="auto" w:fill="auto"/>
          </w:tcPr>
          <w:p w14:paraId="78785760" w14:textId="77777777" w:rsidR="002E51CC" w:rsidRPr="008159A8" w:rsidRDefault="002E51CC">
            <w:pPr>
              <w:jc w:val="center"/>
              <w:rPr>
                <w:b/>
                <w:bCs/>
              </w:rPr>
            </w:pPr>
            <w:r w:rsidRPr="008159A8">
              <w:rPr>
                <w:b/>
                <w:bCs/>
              </w:rPr>
              <w:t>Date</w:t>
            </w:r>
          </w:p>
        </w:tc>
        <w:tc>
          <w:tcPr>
            <w:tcW w:w="754" w:type="dxa"/>
            <w:shd w:val="pct5" w:color="auto" w:fill="auto"/>
          </w:tcPr>
          <w:p w14:paraId="3BBCF490" w14:textId="77777777" w:rsidR="002E51CC" w:rsidRPr="008159A8" w:rsidRDefault="002E51CC">
            <w:pPr>
              <w:jc w:val="center"/>
              <w:rPr>
                <w:b/>
                <w:bCs/>
              </w:rPr>
            </w:pPr>
            <w:r w:rsidRPr="008159A8">
              <w:rPr>
                <w:b/>
                <w:bCs/>
              </w:rPr>
              <w:t>Page</w:t>
            </w:r>
          </w:p>
        </w:tc>
        <w:tc>
          <w:tcPr>
            <w:tcW w:w="7280" w:type="dxa"/>
            <w:shd w:val="pct5" w:color="auto" w:fill="auto"/>
          </w:tcPr>
          <w:p w14:paraId="5AFF075C" w14:textId="77777777" w:rsidR="002E51CC" w:rsidRPr="008159A8" w:rsidRDefault="002E51CC">
            <w:pPr>
              <w:rPr>
                <w:b/>
                <w:bCs/>
              </w:rPr>
            </w:pPr>
            <w:r w:rsidRPr="008159A8">
              <w:rPr>
                <w:b/>
                <w:bCs/>
              </w:rPr>
              <w:t>Description</w:t>
            </w:r>
          </w:p>
        </w:tc>
      </w:tr>
      <w:tr w:rsidR="002E51CC" w:rsidRPr="008159A8" w14:paraId="70D0C494" w14:textId="77777777">
        <w:tc>
          <w:tcPr>
            <w:tcW w:w="1255" w:type="dxa"/>
          </w:tcPr>
          <w:p w14:paraId="5EFE083D" w14:textId="77777777" w:rsidR="002E51CC" w:rsidRPr="008159A8" w:rsidRDefault="002E51CC">
            <w:pPr>
              <w:jc w:val="center"/>
            </w:pPr>
            <w:r w:rsidRPr="008159A8">
              <w:t>09-10-03</w:t>
            </w:r>
          </w:p>
        </w:tc>
        <w:tc>
          <w:tcPr>
            <w:tcW w:w="754" w:type="dxa"/>
          </w:tcPr>
          <w:p w14:paraId="528EF12A" w14:textId="77777777" w:rsidR="002E51CC" w:rsidRPr="008159A8" w:rsidRDefault="002E51CC">
            <w:pPr>
              <w:jc w:val="center"/>
            </w:pPr>
            <w:r w:rsidRPr="008159A8">
              <w:t>All</w:t>
            </w:r>
          </w:p>
        </w:tc>
        <w:tc>
          <w:tcPr>
            <w:tcW w:w="7280" w:type="dxa"/>
          </w:tcPr>
          <w:p w14:paraId="50C6AC67" w14:textId="77777777" w:rsidR="002E51CC" w:rsidRPr="008159A8" w:rsidRDefault="002E51CC">
            <w:r w:rsidRPr="008159A8">
              <w:t xml:space="preserve">New Functionality based on </w:t>
            </w:r>
            <w:r w:rsidR="00C8251A" w:rsidRPr="008159A8">
              <w:t>Clinical Indicator Data Capture (CIDC)</w:t>
            </w:r>
          </w:p>
        </w:tc>
      </w:tr>
      <w:tr w:rsidR="002E51CC" w:rsidRPr="008159A8" w14:paraId="6601BF26" w14:textId="77777777">
        <w:tc>
          <w:tcPr>
            <w:tcW w:w="1255" w:type="dxa"/>
          </w:tcPr>
          <w:p w14:paraId="141267D1" w14:textId="77777777" w:rsidR="002E51CC" w:rsidRPr="008159A8" w:rsidRDefault="002E51CC">
            <w:pPr>
              <w:jc w:val="center"/>
              <w:rPr>
                <w:szCs w:val="22"/>
              </w:rPr>
            </w:pPr>
            <w:r w:rsidRPr="008159A8">
              <w:rPr>
                <w:szCs w:val="22"/>
              </w:rPr>
              <w:t>06-16-04</w:t>
            </w:r>
          </w:p>
        </w:tc>
        <w:tc>
          <w:tcPr>
            <w:tcW w:w="754" w:type="dxa"/>
          </w:tcPr>
          <w:p w14:paraId="21256EC1" w14:textId="77777777" w:rsidR="002E51CC" w:rsidRPr="008159A8" w:rsidRDefault="002E51CC">
            <w:pPr>
              <w:jc w:val="center"/>
              <w:rPr>
                <w:szCs w:val="22"/>
              </w:rPr>
            </w:pPr>
            <w:r w:rsidRPr="008159A8">
              <w:rPr>
                <w:szCs w:val="22"/>
              </w:rPr>
              <w:t>All</w:t>
            </w:r>
          </w:p>
        </w:tc>
        <w:tc>
          <w:tcPr>
            <w:tcW w:w="7280" w:type="dxa"/>
          </w:tcPr>
          <w:p w14:paraId="3416B3F0" w14:textId="77777777" w:rsidR="002E51CC" w:rsidRPr="008159A8" w:rsidRDefault="002E51CC">
            <w:pPr>
              <w:rPr>
                <w:szCs w:val="22"/>
              </w:rPr>
            </w:pPr>
            <w:r w:rsidRPr="008159A8">
              <w:rPr>
                <w:szCs w:val="22"/>
              </w:rPr>
              <w:t xml:space="preserve">Edited previous notes to reflect changes in phase 2 of </w:t>
            </w:r>
            <w:r w:rsidR="00C8251A" w:rsidRPr="008159A8">
              <w:rPr>
                <w:szCs w:val="22"/>
              </w:rPr>
              <w:t>CIDC</w:t>
            </w:r>
          </w:p>
        </w:tc>
      </w:tr>
      <w:tr w:rsidR="002E51CC" w:rsidRPr="008159A8" w14:paraId="398C0EC7" w14:textId="77777777">
        <w:tc>
          <w:tcPr>
            <w:tcW w:w="1255" w:type="dxa"/>
          </w:tcPr>
          <w:p w14:paraId="6C0F0126" w14:textId="77777777" w:rsidR="002E51CC" w:rsidRPr="008159A8" w:rsidRDefault="0027175A">
            <w:pPr>
              <w:jc w:val="center"/>
              <w:rPr>
                <w:szCs w:val="22"/>
              </w:rPr>
            </w:pPr>
            <w:r w:rsidRPr="008159A8">
              <w:rPr>
                <w:szCs w:val="22"/>
              </w:rPr>
              <w:t>12/15/04</w:t>
            </w:r>
          </w:p>
        </w:tc>
        <w:tc>
          <w:tcPr>
            <w:tcW w:w="754" w:type="dxa"/>
          </w:tcPr>
          <w:p w14:paraId="16AC01AC" w14:textId="77777777" w:rsidR="002E51CC" w:rsidRPr="008159A8" w:rsidRDefault="00255743">
            <w:pPr>
              <w:jc w:val="center"/>
              <w:rPr>
                <w:szCs w:val="22"/>
              </w:rPr>
            </w:pPr>
            <w:r w:rsidRPr="008159A8">
              <w:rPr>
                <w:szCs w:val="22"/>
              </w:rPr>
              <w:t>8</w:t>
            </w:r>
          </w:p>
        </w:tc>
        <w:tc>
          <w:tcPr>
            <w:tcW w:w="7280" w:type="dxa"/>
          </w:tcPr>
          <w:p w14:paraId="5FC8E87E" w14:textId="77777777" w:rsidR="0027175A" w:rsidRPr="008159A8" w:rsidRDefault="0027175A">
            <w:pPr>
              <w:rPr>
                <w:szCs w:val="22"/>
              </w:rPr>
            </w:pPr>
            <w:r w:rsidRPr="008159A8">
              <w:rPr>
                <w:szCs w:val="22"/>
              </w:rPr>
              <w:t>Edited previous notes to mention PROVIDER and ORES keys</w:t>
            </w:r>
          </w:p>
        </w:tc>
      </w:tr>
      <w:tr w:rsidR="0027175A" w:rsidRPr="008159A8" w14:paraId="46D4C6DB" w14:textId="77777777">
        <w:tc>
          <w:tcPr>
            <w:tcW w:w="1255" w:type="dxa"/>
          </w:tcPr>
          <w:p w14:paraId="4D1FBC70" w14:textId="77777777" w:rsidR="0027175A" w:rsidRPr="008159A8" w:rsidRDefault="0027175A">
            <w:pPr>
              <w:jc w:val="center"/>
              <w:rPr>
                <w:szCs w:val="22"/>
              </w:rPr>
            </w:pPr>
            <w:r w:rsidRPr="008159A8">
              <w:rPr>
                <w:szCs w:val="22"/>
              </w:rPr>
              <w:t>12/29/04</w:t>
            </w:r>
          </w:p>
        </w:tc>
        <w:tc>
          <w:tcPr>
            <w:tcW w:w="754" w:type="dxa"/>
          </w:tcPr>
          <w:p w14:paraId="558CEDDA" w14:textId="77777777" w:rsidR="0027175A" w:rsidRPr="008159A8" w:rsidRDefault="00255743">
            <w:pPr>
              <w:jc w:val="center"/>
              <w:rPr>
                <w:szCs w:val="22"/>
              </w:rPr>
            </w:pPr>
            <w:r w:rsidRPr="008159A8">
              <w:rPr>
                <w:szCs w:val="22"/>
              </w:rPr>
              <w:t>5</w:t>
            </w:r>
          </w:p>
        </w:tc>
        <w:tc>
          <w:tcPr>
            <w:tcW w:w="7280" w:type="dxa"/>
          </w:tcPr>
          <w:p w14:paraId="1A8DA3E2" w14:textId="77777777" w:rsidR="0027175A" w:rsidRPr="008159A8" w:rsidRDefault="0027175A">
            <w:pPr>
              <w:rPr>
                <w:szCs w:val="22"/>
              </w:rPr>
            </w:pPr>
            <w:r w:rsidRPr="008159A8">
              <w:rPr>
                <w:szCs w:val="22"/>
              </w:rPr>
              <w:t>Edited previous notes to remove ORES key where not needed, and to also explain the CIDC switch.</w:t>
            </w:r>
          </w:p>
        </w:tc>
      </w:tr>
      <w:tr w:rsidR="0051080D" w:rsidRPr="008159A8" w14:paraId="34D201C8" w14:textId="77777777">
        <w:tc>
          <w:tcPr>
            <w:tcW w:w="1255" w:type="dxa"/>
          </w:tcPr>
          <w:p w14:paraId="6BDD8A69" w14:textId="77777777" w:rsidR="0051080D" w:rsidRPr="008159A8" w:rsidRDefault="0051080D">
            <w:pPr>
              <w:jc w:val="center"/>
              <w:rPr>
                <w:szCs w:val="22"/>
              </w:rPr>
            </w:pPr>
            <w:r w:rsidRPr="008159A8">
              <w:rPr>
                <w:szCs w:val="22"/>
              </w:rPr>
              <w:t>01/03/05</w:t>
            </w:r>
          </w:p>
        </w:tc>
        <w:tc>
          <w:tcPr>
            <w:tcW w:w="754" w:type="dxa"/>
          </w:tcPr>
          <w:p w14:paraId="2D13C998" w14:textId="77777777" w:rsidR="0051080D" w:rsidRPr="008159A8" w:rsidRDefault="00255743">
            <w:pPr>
              <w:jc w:val="center"/>
              <w:rPr>
                <w:szCs w:val="22"/>
              </w:rPr>
            </w:pPr>
            <w:r w:rsidRPr="008159A8">
              <w:rPr>
                <w:szCs w:val="22"/>
              </w:rPr>
              <w:t>1</w:t>
            </w:r>
          </w:p>
        </w:tc>
        <w:tc>
          <w:tcPr>
            <w:tcW w:w="7280" w:type="dxa"/>
          </w:tcPr>
          <w:p w14:paraId="6B2991FA" w14:textId="77777777" w:rsidR="0051080D" w:rsidRPr="008159A8" w:rsidRDefault="00255743">
            <w:pPr>
              <w:rPr>
                <w:szCs w:val="22"/>
              </w:rPr>
            </w:pPr>
            <w:r w:rsidRPr="008159A8">
              <w:rPr>
                <w:szCs w:val="22"/>
              </w:rPr>
              <w:t>Changed "CIDC" to "CIDC compliant"</w:t>
            </w:r>
          </w:p>
        </w:tc>
      </w:tr>
      <w:tr w:rsidR="00641B6D" w:rsidRPr="008159A8" w14:paraId="11A00A1E" w14:textId="77777777">
        <w:tc>
          <w:tcPr>
            <w:tcW w:w="1255" w:type="dxa"/>
          </w:tcPr>
          <w:p w14:paraId="779B271A" w14:textId="77777777" w:rsidR="00641B6D" w:rsidRPr="008159A8" w:rsidRDefault="00641B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08/02/05</w:t>
            </w:r>
          </w:p>
        </w:tc>
        <w:tc>
          <w:tcPr>
            <w:tcW w:w="754" w:type="dxa"/>
          </w:tcPr>
          <w:p w14:paraId="1637FB4C" w14:textId="77777777" w:rsidR="00641B6D" w:rsidRPr="008159A8" w:rsidRDefault="00641B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7280" w:type="dxa"/>
          </w:tcPr>
          <w:p w14:paraId="7CB046FB" w14:textId="77777777" w:rsidR="00641B6D" w:rsidRPr="008159A8" w:rsidRDefault="00641B6D">
            <w:pPr>
              <w:rPr>
                <w:szCs w:val="22"/>
              </w:rPr>
            </w:pPr>
            <w:r>
              <w:rPr>
                <w:szCs w:val="22"/>
              </w:rPr>
              <w:t>Remove ORES key everywhere it is  mentioned</w:t>
            </w:r>
          </w:p>
        </w:tc>
      </w:tr>
    </w:tbl>
    <w:p w14:paraId="43B0C8FC" w14:textId="77777777" w:rsidR="002E51CC" w:rsidRPr="008159A8" w:rsidRDefault="002E51CC">
      <w:pPr>
        <w:pStyle w:val="TOC"/>
        <w:rPr>
          <w:color w:val="auto"/>
          <w:sz w:val="24"/>
        </w:rPr>
      </w:pPr>
      <w:r w:rsidRPr="008159A8">
        <w:rPr>
          <w:color w:val="auto"/>
        </w:rPr>
        <w:lastRenderedPageBreak/>
        <w:t>Table of Contents</w:t>
      </w:r>
    </w:p>
    <w:p w14:paraId="701B4C34" w14:textId="77777777" w:rsidR="003B6672" w:rsidRPr="008159A8" w:rsidRDefault="002E51CC">
      <w:pPr>
        <w:pStyle w:val="TOC1"/>
        <w:tabs>
          <w:tab w:val="right" w:leader="dot" w:pos="9132"/>
        </w:tabs>
        <w:rPr>
          <w:b w:val="0"/>
          <w:noProof/>
          <w:sz w:val="24"/>
          <w:szCs w:val="24"/>
        </w:rPr>
      </w:pPr>
      <w:r w:rsidRPr="008159A8">
        <w:fldChar w:fldCharType="begin"/>
      </w:r>
      <w:r w:rsidRPr="008159A8">
        <w:instrText xml:space="preserve"> TOC \o "1-3" \h \z </w:instrText>
      </w:r>
      <w:r w:rsidRPr="008159A8">
        <w:fldChar w:fldCharType="separate"/>
      </w:r>
      <w:hyperlink w:anchor="_Toc92090007" w:history="1">
        <w:r w:rsidR="003B6672" w:rsidRPr="008159A8">
          <w:rPr>
            <w:rStyle w:val="Hyperlink"/>
            <w:noProof/>
            <w:color w:val="auto"/>
          </w:rPr>
          <w:t>Release Notes</w:t>
        </w:r>
        <w:r w:rsidR="003B6672" w:rsidRPr="008159A8">
          <w:rPr>
            <w:noProof/>
            <w:webHidden/>
          </w:rPr>
          <w:tab/>
        </w:r>
        <w:r w:rsidR="003B6672" w:rsidRPr="008159A8">
          <w:rPr>
            <w:noProof/>
            <w:webHidden/>
          </w:rPr>
          <w:fldChar w:fldCharType="begin"/>
        </w:r>
        <w:r w:rsidR="003B6672" w:rsidRPr="008159A8">
          <w:rPr>
            <w:noProof/>
            <w:webHidden/>
          </w:rPr>
          <w:instrText xml:space="preserve"> PAGEREF _Toc92090007 \h </w:instrText>
        </w:r>
        <w:r w:rsidR="003B6672" w:rsidRPr="008159A8">
          <w:rPr>
            <w:noProof/>
            <w:webHidden/>
          </w:rPr>
        </w:r>
        <w:r w:rsidR="003B6672" w:rsidRPr="008159A8">
          <w:rPr>
            <w:noProof/>
            <w:webHidden/>
          </w:rPr>
          <w:fldChar w:fldCharType="separate"/>
        </w:r>
        <w:r w:rsidR="001B7C64">
          <w:rPr>
            <w:noProof/>
            <w:webHidden/>
          </w:rPr>
          <w:t>4</w:t>
        </w:r>
        <w:r w:rsidR="003B6672" w:rsidRPr="008159A8">
          <w:rPr>
            <w:noProof/>
            <w:webHidden/>
          </w:rPr>
          <w:fldChar w:fldCharType="end"/>
        </w:r>
      </w:hyperlink>
    </w:p>
    <w:p w14:paraId="62474CDE" w14:textId="77777777" w:rsidR="003B6672" w:rsidRPr="008159A8" w:rsidRDefault="004F049F">
      <w:pPr>
        <w:pStyle w:val="TOC2"/>
        <w:tabs>
          <w:tab w:val="right" w:leader="dot" w:pos="9132"/>
        </w:tabs>
        <w:rPr>
          <w:noProof/>
          <w:sz w:val="24"/>
          <w:szCs w:val="24"/>
        </w:rPr>
      </w:pPr>
      <w:hyperlink w:anchor="_Toc92090008" w:history="1">
        <w:r w:rsidR="003B6672" w:rsidRPr="008159A8">
          <w:rPr>
            <w:rStyle w:val="Hyperlink"/>
            <w:noProof/>
            <w:color w:val="auto"/>
          </w:rPr>
          <w:t>Clinical Indicator Data Capture</w:t>
        </w:r>
        <w:r w:rsidR="003B6672" w:rsidRPr="008159A8">
          <w:rPr>
            <w:noProof/>
            <w:webHidden/>
          </w:rPr>
          <w:tab/>
        </w:r>
        <w:r w:rsidR="003B6672" w:rsidRPr="008159A8">
          <w:rPr>
            <w:noProof/>
            <w:webHidden/>
          </w:rPr>
          <w:fldChar w:fldCharType="begin"/>
        </w:r>
        <w:r w:rsidR="003B6672" w:rsidRPr="008159A8">
          <w:rPr>
            <w:noProof/>
            <w:webHidden/>
          </w:rPr>
          <w:instrText xml:space="preserve"> PAGEREF _Toc92090008 \h </w:instrText>
        </w:r>
        <w:r w:rsidR="003B6672" w:rsidRPr="008159A8">
          <w:rPr>
            <w:noProof/>
            <w:webHidden/>
          </w:rPr>
        </w:r>
        <w:r w:rsidR="003B6672" w:rsidRPr="008159A8">
          <w:rPr>
            <w:noProof/>
            <w:webHidden/>
          </w:rPr>
          <w:fldChar w:fldCharType="separate"/>
        </w:r>
        <w:r w:rsidR="001B7C64">
          <w:rPr>
            <w:noProof/>
            <w:webHidden/>
          </w:rPr>
          <w:t>4</w:t>
        </w:r>
        <w:r w:rsidR="003B6672" w:rsidRPr="008159A8">
          <w:rPr>
            <w:noProof/>
            <w:webHidden/>
          </w:rPr>
          <w:fldChar w:fldCharType="end"/>
        </w:r>
      </w:hyperlink>
    </w:p>
    <w:p w14:paraId="645CC2BA" w14:textId="77777777" w:rsidR="003B6672" w:rsidRPr="008159A8" w:rsidRDefault="004F049F">
      <w:pPr>
        <w:pStyle w:val="TOC1"/>
        <w:tabs>
          <w:tab w:val="right" w:leader="dot" w:pos="9132"/>
        </w:tabs>
        <w:rPr>
          <w:b w:val="0"/>
          <w:noProof/>
          <w:sz w:val="24"/>
          <w:szCs w:val="24"/>
        </w:rPr>
      </w:pPr>
      <w:hyperlink w:anchor="_Toc92090009" w:history="1">
        <w:r w:rsidR="003B6672" w:rsidRPr="008159A8">
          <w:rPr>
            <w:rStyle w:val="Hyperlink"/>
            <w:noProof/>
            <w:color w:val="auto"/>
          </w:rPr>
          <w:t>Changed Options</w:t>
        </w:r>
        <w:r w:rsidR="003B6672" w:rsidRPr="008159A8">
          <w:rPr>
            <w:noProof/>
            <w:webHidden/>
          </w:rPr>
          <w:tab/>
        </w:r>
        <w:r w:rsidR="003B6672" w:rsidRPr="008159A8">
          <w:rPr>
            <w:noProof/>
            <w:webHidden/>
          </w:rPr>
          <w:fldChar w:fldCharType="begin"/>
        </w:r>
        <w:r w:rsidR="003B6672" w:rsidRPr="008159A8">
          <w:rPr>
            <w:noProof/>
            <w:webHidden/>
          </w:rPr>
          <w:instrText xml:space="preserve"> PAGEREF _Toc92090009 \h </w:instrText>
        </w:r>
        <w:r w:rsidR="003B6672" w:rsidRPr="008159A8">
          <w:rPr>
            <w:noProof/>
            <w:webHidden/>
          </w:rPr>
        </w:r>
        <w:r w:rsidR="003B6672" w:rsidRPr="008159A8">
          <w:rPr>
            <w:noProof/>
            <w:webHidden/>
          </w:rPr>
          <w:fldChar w:fldCharType="separate"/>
        </w:r>
        <w:r w:rsidR="001B7C64">
          <w:rPr>
            <w:noProof/>
            <w:webHidden/>
          </w:rPr>
          <w:t>5</w:t>
        </w:r>
        <w:r w:rsidR="003B6672" w:rsidRPr="008159A8">
          <w:rPr>
            <w:noProof/>
            <w:webHidden/>
          </w:rPr>
          <w:fldChar w:fldCharType="end"/>
        </w:r>
      </w:hyperlink>
    </w:p>
    <w:p w14:paraId="55A750DB" w14:textId="77777777" w:rsidR="003B6672" w:rsidRPr="008159A8" w:rsidRDefault="004F049F">
      <w:pPr>
        <w:pStyle w:val="TOC1"/>
        <w:tabs>
          <w:tab w:val="right" w:leader="dot" w:pos="9132"/>
        </w:tabs>
        <w:rPr>
          <w:b w:val="0"/>
          <w:noProof/>
          <w:sz w:val="24"/>
          <w:szCs w:val="24"/>
        </w:rPr>
      </w:pPr>
      <w:hyperlink w:anchor="_Toc92090010" w:history="1">
        <w:r w:rsidR="003B6672" w:rsidRPr="008159A8">
          <w:rPr>
            <w:rStyle w:val="Hyperlink"/>
            <w:noProof/>
            <w:color w:val="auto"/>
          </w:rPr>
          <w:t>Data Definition Changes</w:t>
        </w:r>
        <w:r w:rsidR="003B6672" w:rsidRPr="008159A8">
          <w:rPr>
            <w:noProof/>
            <w:webHidden/>
          </w:rPr>
          <w:tab/>
        </w:r>
        <w:r w:rsidR="003B6672" w:rsidRPr="008159A8">
          <w:rPr>
            <w:noProof/>
            <w:webHidden/>
          </w:rPr>
          <w:fldChar w:fldCharType="begin"/>
        </w:r>
        <w:r w:rsidR="003B6672" w:rsidRPr="008159A8">
          <w:rPr>
            <w:noProof/>
            <w:webHidden/>
          </w:rPr>
          <w:instrText xml:space="preserve"> PAGEREF _Toc92090010 \h </w:instrText>
        </w:r>
        <w:r w:rsidR="003B6672" w:rsidRPr="008159A8">
          <w:rPr>
            <w:noProof/>
            <w:webHidden/>
          </w:rPr>
        </w:r>
        <w:r w:rsidR="003B6672" w:rsidRPr="008159A8">
          <w:rPr>
            <w:noProof/>
            <w:webHidden/>
          </w:rPr>
          <w:fldChar w:fldCharType="separate"/>
        </w:r>
        <w:r w:rsidR="001B7C64">
          <w:rPr>
            <w:noProof/>
            <w:webHidden/>
          </w:rPr>
          <w:t>8</w:t>
        </w:r>
        <w:r w:rsidR="003B6672" w:rsidRPr="008159A8">
          <w:rPr>
            <w:noProof/>
            <w:webHidden/>
          </w:rPr>
          <w:fldChar w:fldCharType="end"/>
        </w:r>
      </w:hyperlink>
    </w:p>
    <w:p w14:paraId="0ED5C1FF" w14:textId="77777777" w:rsidR="002E51CC" w:rsidRPr="008159A8" w:rsidRDefault="002E51CC">
      <w:r w:rsidRPr="008159A8">
        <w:fldChar w:fldCharType="end"/>
      </w:r>
      <w:bookmarkStart w:id="4" w:name="_Toc492283473"/>
      <w:bookmarkStart w:id="5" w:name="_Toc492283599"/>
    </w:p>
    <w:p w14:paraId="397FFE59" w14:textId="77777777" w:rsidR="002E51CC" w:rsidRPr="008159A8" w:rsidRDefault="002E51CC">
      <w:pPr>
        <w:pStyle w:val="Heading1"/>
      </w:pPr>
      <w:bookmarkStart w:id="6" w:name="_Toc92090007"/>
      <w:r w:rsidRPr="008159A8">
        <w:lastRenderedPageBreak/>
        <w:t>Release Notes</w:t>
      </w:r>
      <w:bookmarkEnd w:id="6"/>
      <w:r w:rsidRPr="008159A8">
        <w:t xml:space="preserve"> </w:t>
      </w:r>
    </w:p>
    <w:p w14:paraId="7E4D6456" w14:textId="77777777" w:rsidR="002E51CC" w:rsidRPr="008159A8" w:rsidRDefault="002E51CC">
      <w:pPr>
        <w:pStyle w:val="Heading2"/>
      </w:pPr>
      <w:bookmarkStart w:id="7" w:name="_Toc92090008"/>
      <w:r w:rsidRPr="008159A8">
        <w:t>Clinical Indicator Data Capture</w:t>
      </w:r>
      <w:bookmarkEnd w:id="7"/>
    </w:p>
    <w:p w14:paraId="7A0F266F" w14:textId="77777777" w:rsidR="002E51CC" w:rsidRPr="008159A8" w:rsidRDefault="002E51CC">
      <w:pPr>
        <w:pStyle w:val="BodyText"/>
      </w:pPr>
      <w:bookmarkStart w:id="8" w:name="_Ref20552131"/>
      <w:r w:rsidRPr="008159A8">
        <w:t xml:space="preserve">The current radiology application has been modified to </w:t>
      </w:r>
      <w:r w:rsidRPr="008159A8">
        <w:rPr>
          <w:szCs w:val="22"/>
        </w:rPr>
        <w:t>become "</w:t>
      </w:r>
      <w:r w:rsidR="00C8251A" w:rsidRPr="008159A8">
        <w:rPr>
          <w:szCs w:val="22"/>
        </w:rPr>
        <w:t>CIDC</w:t>
      </w:r>
      <w:r w:rsidR="0051080D" w:rsidRPr="008159A8">
        <w:rPr>
          <w:szCs w:val="22"/>
        </w:rPr>
        <w:t xml:space="preserve"> compliant</w:t>
      </w:r>
      <w:r w:rsidRPr="008159A8">
        <w:rPr>
          <w:szCs w:val="22"/>
        </w:rPr>
        <w:t xml:space="preserve">". </w:t>
      </w:r>
      <w:r w:rsidRPr="008159A8">
        <w:t xml:space="preserve"> This involves capturing data </w:t>
      </w:r>
      <w:r w:rsidR="00C8251A" w:rsidRPr="008159A8">
        <w:t>not previously</w:t>
      </w:r>
      <w:r w:rsidRPr="008159A8">
        <w:t xml:space="preserve"> captured in the application in order to submit a “Clean Claim".</w:t>
      </w:r>
    </w:p>
    <w:p w14:paraId="32425F72" w14:textId="77777777" w:rsidR="002E51CC" w:rsidRPr="008159A8" w:rsidRDefault="002E51CC">
      <w:pPr>
        <w:pStyle w:val="BodyText"/>
      </w:pPr>
    </w:p>
    <w:p w14:paraId="37545A47" w14:textId="77777777" w:rsidR="002E51CC" w:rsidRPr="008159A8" w:rsidRDefault="002E51CC">
      <w:pPr>
        <w:pStyle w:val="BodyText"/>
      </w:pPr>
      <w:r w:rsidRPr="008159A8">
        <w:t xml:space="preserve">Several changes have been made to the Radiology package. </w:t>
      </w:r>
    </w:p>
    <w:p w14:paraId="3A1822AC" w14:textId="77777777" w:rsidR="005331A2" w:rsidRPr="008159A8" w:rsidRDefault="005331A2">
      <w:pPr>
        <w:pStyle w:val="BodyText"/>
      </w:pPr>
    </w:p>
    <w:p w14:paraId="4AF6E1E5" w14:textId="77777777" w:rsidR="005331A2" w:rsidRPr="008159A8" w:rsidRDefault="005331A2" w:rsidP="005331A2">
      <w:pPr>
        <w:pStyle w:val="BodyText"/>
      </w:pPr>
      <w:r w:rsidRPr="008159A8">
        <w:t xml:space="preserve">When an order is placed from the Radiology application, </w:t>
      </w:r>
      <w:r w:rsidRPr="008159A8">
        <w:rPr>
          <w:szCs w:val="22"/>
        </w:rPr>
        <w:t xml:space="preserve">and the person who is entering the order has the </w:t>
      </w:r>
      <w:r w:rsidR="00037A3C" w:rsidRPr="008159A8">
        <w:rPr>
          <w:szCs w:val="22"/>
        </w:rPr>
        <w:t>PROVIDER key,</w:t>
      </w:r>
      <w:r w:rsidRPr="008159A8">
        <w:rPr>
          <w:szCs w:val="22"/>
        </w:rPr>
        <w:t xml:space="preserve"> then</w:t>
      </w:r>
      <w:r w:rsidRPr="008159A8">
        <w:t xml:space="preserve"> the following questions are now asked:</w:t>
      </w:r>
    </w:p>
    <w:p w14:paraId="7C44FDFB" w14:textId="77777777" w:rsidR="005331A2" w:rsidRPr="008159A8" w:rsidRDefault="005331A2">
      <w:pPr>
        <w:pStyle w:val="BodyText"/>
      </w:pPr>
    </w:p>
    <w:p w14:paraId="7DD086AF" w14:textId="77777777" w:rsidR="002E51CC" w:rsidRPr="008159A8" w:rsidRDefault="002E51CC">
      <w:pPr>
        <w:pStyle w:val="BodyText"/>
      </w:pPr>
    </w:p>
    <w:p w14:paraId="43CBD532" w14:textId="77777777" w:rsidR="002E51CC" w:rsidRPr="008159A8" w:rsidRDefault="002E51CC">
      <w:pPr>
        <w:pStyle w:val="BodyText"/>
        <w:numPr>
          <w:ilvl w:val="0"/>
          <w:numId w:val="3"/>
        </w:numPr>
      </w:pPr>
      <w:r w:rsidRPr="008159A8">
        <w:t xml:space="preserve">Primary Ordering </w:t>
      </w:r>
      <w:r w:rsidR="009F26B0" w:rsidRPr="008159A8">
        <w:t>International Classification of Diseases(ICD)</w:t>
      </w:r>
      <w:r w:rsidRPr="008159A8">
        <w:t xml:space="preserve"> Diagnosis</w:t>
      </w:r>
    </w:p>
    <w:p w14:paraId="7DBEAF1C" w14:textId="77777777" w:rsidR="002E51CC" w:rsidRPr="008159A8" w:rsidRDefault="002E51CC">
      <w:pPr>
        <w:pStyle w:val="BodyText"/>
        <w:numPr>
          <w:ilvl w:val="1"/>
          <w:numId w:val="3"/>
        </w:numPr>
      </w:pPr>
      <w:r w:rsidRPr="008159A8">
        <w:t xml:space="preserve">(Clinical Indicators </w:t>
      </w:r>
      <w:r w:rsidRPr="008159A8">
        <w:rPr>
          <w:szCs w:val="22"/>
        </w:rPr>
        <w:t>related</w:t>
      </w:r>
      <w:r w:rsidRPr="008159A8">
        <w:t xml:space="preserve"> to this ICD Diagnosis)</w:t>
      </w:r>
    </w:p>
    <w:p w14:paraId="1750BE1C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SC</w:t>
      </w:r>
      <w:r w:rsidRPr="008159A8">
        <w:rPr>
          <w:szCs w:val="22"/>
        </w:rPr>
        <w:tab/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Service Connected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MST</w:t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Military Sexual Trauma</w:t>
      </w:r>
    </w:p>
    <w:p w14:paraId="0F99F23F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 xml:space="preserve">AO </w:t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Agent Orange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HNC</w:t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Head &amp; Neck Cancer</w:t>
      </w:r>
    </w:p>
    <w:p w14:paraId="1FEF0599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IR</w:t>
      </w:r>
      <w:r w:rsidRPr="008159A8">
        <w:rPr>
          <w:szCs w:val="22"/>
        </w:rPr>
        <w:tab/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Ionizing Radiation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CV</w:t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Combat Vet</w:t>
      </w:r>
    </w:p>
    <w:p w14:paraId="2FB68697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EC</w:t>
      </w:r>
      <w:r w:rsidRPr="008159A8">
        <w:rPr>
          <w:szCs w:val="22"/>
        </w:rPr>
        <w:tab/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Environmental Contaminant</w:t>
      </w:r>
    </w:p>
    <w:p w14:paraId="085617B1" w14:textId="77777777" w:rsidR="002E51CC" w:rsidRPr="008159A8" w:rsidRDefault="002E51CC">
      <w:pPr>
        <w:pStyle w:val="BodyText"/>
        <w:ind w:left="1440"/>
      </w:pPr>
    </w:p>
    <w:p w14:paraId="69D783B1" w14:textId="77777777" w:rsidR="002E51CC" w:rsidRPr="008159A8" w:rsidRDefault="002E51CC">
      <w:pPr>
        <w:pStyle w:val="BodyText"/>
        <w:numPr>
          <w:ilvl w:val="0"/>
          <w:numId w:val="3"/>
        </w:numPr>
      </w:pPr>
      <w:r w:rsidRPr="008159A8">
        <w:t>Secondary Ordering ICD Diagnosis</w:t>
      </w:r>
    </w:p>
    <w:p w14:paraId="0BE40574" w14:textId="77777777" w:rsidR="002E51CC" w:rsidRPr="008159A8" w:rsidRDefault="002E51CC">
      <w:pPr>
        <w:pStyle w:val="BodyText"/>
        <w:numPr>
          <w:ilvl w:val="1"/>
          <w:numId w:val="3"/>
        </w:numPr>
      </w:pPr>
      <w:r w:rsidRPr="008159A8">
        <w:t xml:space="preserve">(Clinical Indicators </w:t>
      </w:r>
      <w:r w:rsidRPr="008159A8">
        <w:rPr>
          <w:szCs w:val="22"/>
        </w:rPr>
        <w:t xml:space="preserve">related </w:t>
      </w:r>
      <w:r w:rsidRPr="008159A8">
        <w:t>to this ICD Diagnosis)</w:t>
      </w:r>
    </w:p>
    <w:p w14:paraId="45B1F90C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ab/>
        <w:t>SC</w:t>
      </w:r>
      <w:r w:rsidRPr="008159A8">
        <w:rPr>
          <w:szCs w:val="22"/>
        </w:rPr>
        <w:tab/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Service Connected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MST</w:t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Military Sexual Trauma</w:t>
      </w:r>
    </w:p>
    <w:p w14:paraId="57AC2D41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ab/>
        <w:t xml:space="preserve">AO </w:t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Agent Orange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HNC</w:t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Head &amp; Neck Cancer</w:t>
      </w:r>
    </w:p>
    <w:p w14:paraId="03510609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ab/>
        <w:t>IR</w:t>
      </w:r>
      <w:r w:rsidRPr="008159A8">
        <w:rPr>
          <w:szCs w:val="22"/>
        </w:rPr>
        <w:tab/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Ionizing Radiation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CV</w:t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Combat Vet</w:t>
      </w:r>
    </w:p>
    <w:p w14:paraId="56613E91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ab/>
        <w:t>EC</w:t>
      </w:r>
      <w:r w:rsidRPr="008159A8">
        <w:rPr>
          <w:szCs w:val="22"/>
        </w:rPr>
        <w:tab/>
      </w:r>
      <w:r w:rsidRPr="008159A8">
        <w:rPr>
          <w:szCs w:val="22"/>
        </w:rPr>
        <w:tab/>
        <w:t>-</w:t>
      </w:r>
      <w:r w:rsidRPr="008159A8">
        <w:rPr>
          <w:szCs w:val="22"/>
        </w:rPr>
        <w:tab/>
        <w:t>Environmental Contaminant</w:t>
      </w:r>
    </w:p>
    <w:p w14:paraId="6BAA1C77" w14:textId="77777777" w:rsidR="002E51CC" w:rsidRPr="008159A8" w:rsidRDefault="002E51CC">
      <w:pPr>
        <w:pStyle w:val="BodyText"/>
      </w:pPr>
    </w:p>
    <w:p w14:paraId="7812DF43" w14:textId="77777777" w:rsidR="002E51CC" w:rsidRPr="008159A8" w:rsidRDefault="002E51CC">
      <w:pPr>
        <w:pStyle w:val="BodyText"/>
      </w:pPr>
      <w:r w:rsidRPr="008159A8">
        <w:t>When a report is entered or edited, the following question is now asked:</w:t>
      </w:r>
    </w:p>
    <w:p w14:paraId="070C0C0C" w14:textId="77777777" w:rsidR="002E51CC" w:rsidRPr="008159A8" w:rsidRDefault="002E51CC">
      <w:pPr>
        <w:pStyle w:val="BodyText"/>
      </w:pPr>
    </w:p>
    <w:p w14:paraId="7436E1D4" w14:textId="77777777" w:rsidR="002E51CC" w:rsidRPr="008159A8" w:rsidRDefault="002E51CC">
      <w:pPr>
        <w:pStyle w:val="BodyText"/>
        <w:numPr>
          <w:ilvl w:val="0"/>
          <w:numId w:val="3"/>
        </w:numPr>
      </w:pPr>
      <w:r w:rsidRPr="008159A8">
        <w:t>Interpreting Imaging Location</w:t>
      </w:r>
    </w:p>
    <w:p w14:paraId="78826811" w14:textId="77777777" w:rsidR="002E51CC" w:rsidRPr="008159A8" w:rsidRDefault="002E51CC">
      <w:pPr>
        <w:pStyle w:val="BodyText"/>
      </w:pPr>
    </w:p>
    <w:p w14:paraId="3DDF3D4D" w14:textId="77777777" w:rsidR="002E51CC" w:rsidRPr="008159A8" w:rsidRDefault="002E51CC">
      <w:pPr>
        <w:pStyle w:val="BodyText"/>
      </w:pPr>
    </w:p>
    <w:p w14:paraId="383F86D1" w14:textId="77777777" w:rsidR="002E51CC" w:rsidRPr="008159A8" w:rsidRDefault="002E51CC">
      <w:pPr>
        <w:pStyle w:val="BodyText"/>
      </w:pPr>
      <w:r w:rsidRPr="008159A8">
        <w:t>The following data elements have been added to the Radiology database:</w:t>
      </w:r>
    </w:p>
    <w:p w14:paraId="7823E394" w14:textId="77777777" w:rsidR="002E51CC" w:rsidRPr="008159A8" w:rsidRDefault="002E51CC">
      <w:pPr>
        <w:pStyle w:val="BodyText"/>
      </w:pPr>
    </w:p>
    <w:p w14:paraId="13DE94F0" w14:textId="77777777" w:rsidR="002E51CC" w:rsidRPr="008159A8" w:rsidRDefault="002E51CC">
      <w:pPr>
        <w:pStyle w:val="Paragraph2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8159A8">
        <w:rPr>
          <w:rFonts w:ascii="Times New Roman" w:hAnsi="Times New Roman"/>
          <w:sz w:val="22"/>
          <w:szCs w:val="22"/>
        </w:rPr>
        <w:t>Primary Ordering ICD Diagnosis and related Clinical Indicators</w:t>
      </w:r>
    </w:p>
    <w:p w14:paraId="5D046B84" w14:textId="77777777" w:rsidR="002E51CC" w:rsidRPr="008159A8" w:rsidRDefault="002E51CC">
      <w:pPr>
        <w:pStyle w:val="Paragraph2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8159A8">
        <w:rPr>
          <w:rFonts w:ascii="Times New Roman" w:hAnsi="Times New Roman"/>
          <w:sz w:val="22"/>
          <w:szCs w:val="22"/>
        </w:rPr>
        <w:t>Secondary Ordering ICD Diagnosis and related Clinical Indicators</w:t>
      </w:r>
    </w:p>
    <w:p w14:paraId="0D9D86DD" w14:textId="77777777" w:rsidR="002E51CC" w:rsidRPr="008159A8" w:rsidRDefault="002E51CC">
      <w:pPr>
        <w:pStyle w:val="Paragraph2"/>
        <w:numPr>
          <w:ilvl w:val="0"/>
          <w:numId w:val="2"/>
        </w:numPr>
        <w:jc w:val="left"/>
        <w:rPr>
          <w:rFonts w:ascii="Times New Roman" w:hAnsi="Times New Roman"/>
          <w:sz w:val="22"/>
        </w:rPr>
      </w:pPr>
      <w:r w:rsidRPr="008159A8">
        <w:rPr>
          <w:rFonts w:ascii="Times New Roman" w:hAnsi="Times New Roman"/>
          <w:sz w:val="22"/>
        </w:rPr>
        <w:t xml:space="preserve">Interpreting Imaging Location     </w:t>
      </w:r>
    </w:p>
    <w:p w14:paraId="6F4B92F1" w14:textId="77777777" w:rsidR="002E51CC" w:rsidRPr="008159A8" w:rsidRDefault="002E51CC">
      <w:pPr>
        <w:pStyle w:val="Paragraph2"/>
        <w:ind w:left="360"/>
        <w:jc w:val="left"/>
      </w:pPr>
    </w:p>
    <w:p w14:paraId="41510C68" w14:textId="77777777" w:rsidR="002E51CC" w:rsidRPr="008159A8" w:rsidRDefault="002E51CC">
      <w:pPr>
        <w:pStyle w:val="BodyText"/>
      </w:pPr>
      <w:r w:rsidRPr="008159A8">
        <w:t xml:space="preserve">All of the Ordering ICD Diagnosis questions call the new </w:t>
      </w:r>
      <w:r w:rsidR="00CB7E41" w:rsidRPr="008159A8">
        <w:t>Code Set Versioning (</w:t>
      </w:r>
      <w:r w:rsidRPr="008159A8">
        <w:t>CSV</w:t>
      </w:r>
      <w:r w:rsidR="00CB7E41" w:rsidRPr="008159A8">
        <w:t>)</w:t>
      </w:r>
      <w:r w:rsidRPr="008159A8">
        <w:t xml:space="preserve"> </w:t>
      </w:r>
      <w:r w:rsidR="00D01FD2" w:rsidRPr="008159A8">
        <w:t>Application Program Interface (</w:t>
      </w:r>
      <w:r w:rsidRPr="008159A8">
        <w:t>API</w:t>
      </w:r>
      <w:r w:rsidR="00D01FD2" w:rsidRPr="008159A8">
        <w:t>)</w:t>
      </w:r>
      <w:r w:rsidRPr="008159A8">
        <w:t xml:space="preserve"> to verify that the ICD Diagnosis is active on the date of the order.  The data screen is DIC("S")="I $P($$ICDDX^ICDCODE(Y,DT),U,10)”</w:t>
      </w:r>
      <w:bookmarkEnd w:id="8"/>
    </w:p>
    <w:p w14:paraId="5D55B823" w14:textId="77777777" w:rsidR="002E51CC" w:rsidRPr="008159A8" w:rsidRDefault="002E51CC">
      <w:pPr>
        <w:pStyle w:val="BodyText"/>
      </w:pPr>
    </w:p>
    <w:p w14:paraId="3C86060F" w14:textId="77777777" w:rsidR="002E51CC" w:rsidRPr="008159A8" w:rsidRDefault="002E51CC">
      <w:pPr>
        <w:pStyle w:val="BodyText"/>
      </w:pPr>
      <w:r w:rsidRPr="008159A8">
        <w:t>Orders will no longer be able to be purged from the Radiology Package.</w:t>
      </w:r>
    </w:p>
    <w:p w14:paraId="7CA34423" w14:textId="77777777" w:rsidR="002E51CC" w:rsidRPr="008159A8" w:rsidRDefault="002E51CC">
      <w:pPr>
        <w:pStyle w:val="BodyText"/>
      </w:pPr>
    </w:p>
    <w:p w14:paraId="1E79F8FD" w14:textId="77777777" w:rsidR="002E51CC" w:rsidRPr="008159A8" w:rsidRDefault="002E51CC">
      <w:pPr>
        <w:pStyle w:val="BodyText"/>
      </w:pPr>
    </w:p>
    <w:p w14:paraId="4851C891" w14:textId="77777777" w:rsidR="002E51CC" w:rsidRPr="008159A8" w:rsidRDefault="002E51CC">
      <w:pPr>
        <w:pStyle w:val="BodyText"/>
      </w:pPr>
    </w:p>
    <w:p w14:paraId="04884789" w14:textId="77777777" w:rsidR="002E51CC" w:rsidRPr="008159A8" w:rsidRDefault="002E51CC">
      <w:pPr>
        <w:pStyle w:val="BodyText"/>
      </w:pPr>
    </w:p>
    <w:p w14:paraId="7B2CF29C" w14:textId="77777777" w:rsidR="002E51CC" w:rsidRPr="008159A8" w:rsidRDefault="002E51CC">
      <w:pPr>
        <w:pStyle w:val="Heading1"/>
      </w:pPr>
      <w:bookmarkStart w:id="9" w:name="_Toc92090009"/>
      <w:r w:rsidRPr="008159A8">
        <w:lastRenderedPageBreak/>
        <w:t>Changed Options</w:t>
      </w:r>
      <w:bookmarkEnd w:id="9"/>
    </w:p>
    <w:p w14:paraId="06645272" w14:textId="77777777" w:rsidR="002E51CC" w:rsidRPr="008159A8" w:rsidRDefault="002E51CC">
      <w:pPr>
        <w:pStyle w:val="Paragraph2"/>
        <w:ind w:left="702"/>
        <w:jc w:val="left"/>
        <w:rPr>
          <w:rFonts w:ascii="Times New Roman" w:hAnsi="Times New Roman"/>
          <w:sz w:val="22"/>
        </w:rPr>
      </w:pPr>
      <w:r w:rsidRPr="008159A8">
        <w:rPr>
          <w:rFonts w:ascii="Times New Roman" w:hAnsi="Times New Roman"/>
          <w:sz w:val="22"/>
        </w:rPr>
        <w:t>Several options have been modified to ask, capture, and display the necessary information related to the</w:t>
      </w:r>
      <w:r w:rsidRPr="008159A8">
        <w:rPr>
          <w:rFonts w:ascii="Times New Roman" w:hAnsi="Times New Roman"/>
          <w:sz w:val="22"/>
          <w:szCs w:val="22"/>
        </w:rPr>
        <w:t xml:space="preserve"> Clinical Indicator Data</w:t>
      </w:r>
      <w:r w:rsidRPr="008159A8">
        <w:rPr>
          <w:rFonts w:ascii="Times New Roman" w:hAnsi="Times New Roman"/>
          <w:sz w:val="22"/>
        </w:rPr>
        <w:t xml:space="preserve"> </w:t>
      </w:r>
      <w:r w:rsidRPr="008159A8">
        <w:rPr>
          <w:rFonts w:ascii="Times New Roman" w:hAnsi="Times New Roman"/>
          <w:sz w:val="22"/>
          <w:szCs w:val="22"/>
        </w:rPr>
        <w:t>Capture</w:t>
      </w:r>
      <w:r w:rsidR="008722C0" w:rsidRPr="008159A8">
        <w:rPr>
          <w:rFonts w:ascii="Times New Roman" w:hAnsi="Times New Roman"/>
          <w:sz w:val="22"/>
          <w:szCs w:val="22"/>
        </w:rPr>
        <w:t xml:space="preserve"> (CIDC)</w:t>
      </w:r>
      <w:r w:rsidRPr="008159A8">
        <w:rPr>
          <w:rFonts w:ascii="Times New Roman" w:hAnsi="Times New Roman"/>
          <w:sz w:val="22"/>
        </w:rPr>
        <w:t xml:space="preserve"> project</w:t>
      </w:r>
      <w:r w:rsidR="008722C0" w:rsidRPr="008159A8">
        <w:rPr>
          <w:rFonts w:ascii="Times New Roman" w:hAnsi="Times New Roman"/>
          <w:sz w:val="22"/>
        </w:rPr>
        <w:t>.</w:t>
      </w:r>
      <w:r w:rsidRPr="008159A8">
        <w:rPr>
          <w:rFonts w:ascii="Times New Roman" w:hAnsi="Times New Roman"/>
          <w:sz w:val="22"/>
        </w:rPr>
        <w:t xml:space="preserve"> </w:t>
      </w:r>
    </w:p>
    <w:p w14:paraId="51BB97FC" w14:textId="77777777" w:rsidR="002E51CC" w:rsidRPr="008159A8" w:rsidRDefault="002E51CC">
      <w:pPr>
        <w:pStyle w:val="BodyText"/>
        <w:ind w:left="702"/>
      </w:pPr>
    </w:p>
    <w:p w14:paraId="24C27DB5" w14:textId="77777777" w:rsidR="002E51CC" w:rsidRPr="008159A8" w:rsidRDefault="002E51CC">
      <w:pPr>
        <w:pStyle w:val="BodyText"/>
        <w:ind w:left="702"/>
        <w:rPr>
          <w:b/>
          <w:bCs/>
          <w:sz w:val="28"/>
          <w:szCs w:val="28"/>
        </w:rPr>
      </w:pPr>
      <w:r w:rsidRPr="008159A8">
        <w:rPr>
          <w:b/>
          <w:bCs/>
          <w:sz w:val="28"/>
          <w:szCs w:val="28"/>
        </w:rPr>
        <w:t xml:space="preserve">Radiology/Nuclear Med Order Entry </w:t>
      </w:r>
      <w:r w:rsidR="008722C0" w:rsidRPr="008159A8">
        <w:rPr>
          <w:b/>
          <w:bCs/>
          <w:sz w:val="28"/>
          <w:szCs w:val="28"/>
        </w:rPr>
        <w:t>Menu [</w:t>
      </w:r>
      <w:r w:rsidRPr="008159A8">
        <w:rPr>
          <w:b/>
          <w:bCs/>
          <w:sz w:val="28"/>
          <w:szCs w:val="28"/>
        </w:rPr>
        <w:t>RA ORDER]</w:t>
      </w:r>
    </w:p>
    <w:p w14:paraId="545D5674" w14:textId="77777777" w:rsidR="005331A2" w:rsidRPr="008159A8" w:rsidRDefault="005331A2">
      <w:pPr>
        <w:pStyle w:val="BodyText"/>
        <w:spacing w:before="240"/>
        <w:rPr>
          <w:szCs w:val="22"/>
        </w:rPr>
      </w:pPr>
      <w:r w:rsidRPr="008159A8">
        <w:rPr>
          <w:b/>
        </w:rPr>
        <w:t>Request an Exam [RA ORDEREXAM]</w:t>
      </w:r>
      <w:r w:rsidRPr="008159A8">
        <w:t xml:space="preserve"> has been modified to ask for additional data:  Primary and Secondary Ordering ICD Diagnosis along with their </w:t>
      </w:r>
      <w:r w:rsidRPr="008159A8">
        <w:rPr>
          <w:szCs w:val="22"/>
        </w:rPr>
        <w:t>related</w:t>
      </w:r>
      <w:r w:rsidRPr="008159A8">
        <w:t xml:space="preserve"> clinical indicators.  </w:t>
      </w:r>
      <w:r w:rsidR="006B2011" w:rsidRPr="008159A8">
        <w:t xml:space="preserve">These are sent to the Patient Care Encounter (PCE) package </w:t>
      </w:r>
      <w:r w:rsidR="006B2011" w:rsidRPr="008159A8">
        <w:rPr>
          <w:szCs w:val="22"/>
        </w:rPr>
        <w:t xml:space="preserve">for both inpatients and outpatients.  </w:t>
      </w:r>
      <w:r w:rsidRPr="008159A8">
        <w:rPr>
          <w:szCs w:val="22"/>
        </w:rPr>
        <w:t>But the prompts for the additional data will only appear if the us</w:t>
      </w:r>
      <w:r w:rsidR="00037A3C" w:rsidRPr="008159A8">
        <w:rPr>
          <w:szCs w:val="22"/>
        </w:rPr>
        <w:t>er has the  PROVIDER key</w:t>
      </w:r>
      <w:r w:rsidR="006B2011" w:rsidRPr="008159A8">
        <w:rPr>
          <w:szCs w:val="22"/>
        </w:rPr>
        <w:t xml:space="preserve"> and if the "CIDC Insurance and switch" function returns a non-zero value.  This function evaluates the patient's billable insurance and checks the CIDC "ask questions" switch.  </w:t>
      </w:r>
    </w:p>
    <w:p w14:paraId="1BCA87D8" w14:textId="77777777" w:rsidR="002E51CC" w:rsidRPr="008159A8" w:rsidRDefault="002E51CC">
      <w:pPr>
        <w:pStyle w:val="BodyText"/>
        <w:spacing w:before="240"/>
        <w:rPr>
          <w:szCs w:val="22"/>
        </w:rPr>
      </w:pPr>
      <w:r w:rsidRPr="008159A8">
        <w:rPr>
          <w:szCs w:val="22"/>
        </w:rPr>
        <w:t>This option will also include another prompt, "Copy a previous order's ICD codes and SC/EC values? NO//".  (</w:t>
      </w:r>
      <w:r w:rsidR="00CB7E41" w:rsidRPr="008159A8">
        <w:rPr>
          <w:szCs w:val="22"/>
        </w:rPr>
        <w:t xml:space="preserve">The </w:t>
      </w:r>
      <w:r w:rsidR="00CB7E41" w:rsidRPr="00A900EF">
        <w:rPr>
          <w:szCs w:val="22"/>
        </w:rPr>
        <w:t>Service Connected/ (SC/EC)</w:t>
      </w:r>
      <w:r w:rsidRPr="008159A8">
        <w:rPr>
          <w:szCs w:val="22"/>
        </w:rPr>
        <w:t xml:space="preserve"> will not appear if the patient is not Service Connected according to the Enrollment package.) If the user enters "Y", </w:t>
      </w:r>
      <w:r w:rsidR="00D01FD2" w:rsidRPr="008159A8">
        <w:rPr>
          <w:szCs w:val="22"/>
        </w:rPr>
        <w:t xml:space="preserve">then selects a previous order, </w:t>
      </w:r>
      <w:r w:rsidRPr="008159A8">
        <w:rPr>
          <w:szCs w:val="22"/>
        </w:rPr>
        <w:t>the system will copy the selected previous order's ICD and SC/EC values and display them as default values to the ICD and SC/EC prompts that will appear later in the processing of the new order.</w:t>
      </w:r>
    </w:p>
    <w:p w14:paraId="43CA2BEE" w14:textId="77777777" w:rsidR="002E51CC" w:rsidRPr="008159A8" w:rsidRDefault="002E51CC">
      <w:pPr>
        <w:pStyle w:val="BodyText"/>
      </w:pPr>
    </w:p>
    <w:p w14:paraId="3E0427B9" w14:textId="77777777" w:rsidR="002E51CC" w:rsidRPr="008159A8" w:rsidRDefault="002E51CC">
      <w:pPr>
        <w:pStyle w:val="BodyText"/>
        <w:rPr>
          <w:szCs w:val="22"/>
        </w:rPr>
      </w:pPr>
      <w:r w:rsidRPr="008159A8">
        <w:rPr>
          <w:szCs w:val="22"/>
        </w:rPr>
        <w:t>Radiology will store the new ordering data and also send them to CPRS.</w:t>
      </w:r>
    </w:p>
    <w:p w14:paraId="4074AB04" w14:textId="77777777" w:rsidR="002E51CC" w:rsidRPr="008159A8" w:rsidRDefault="002E51CC">
      <w:pPr>
        <w:pStyle w:val="BodyText"/>
      </w:pPr>
    </w:p>
    <w:p w14:paraId="56D184E1" w14:textId="77777777" w:rsidR="002E51CC" w:rsidRPr="008159A8" w:rsidRDefault="002E51CC">
      <w:pPr>
        <w:pStyle w:val="BodyText"/>
      </w:pPr>
      <w:r w:rsidRPr="008159A8">
        <w:t xml:space="preserve">If the </w:t>
      </w:r>
      <w:r w:rsidR="00D01FD2" w:rsidRPr="008159A8">
        <w:t>Computerized Patient Record System (</w:t>
      </w:r>
      <w:r w:rsidRPr="008159A8">
        <w:t>CPRS</w:t>
      </w:r>
      <w:r w:rsidR="00D01FD2" w:rsidRPr="008159A8">
        <w:t>) Graphical User Interface</w:t>
      </w:r>
      <w:r w:rsidRPr="008159A8">
        <w:t xml:space="preserve"> </w:t>
      </w:r>
      <w:r w:rsidR="00D01FD2" w:rsidRPr="008159A8">
        <w:t>(</w:t>
      </w:r>
      <w:r w:rsidRPr="008159A8">
        <w:t>GUI</w:t>
      </w:r>
      <w:r w:rsidR="00D01FD2" w:rsidRPr="008159A8">
        <w:t>)</w:t>
      </w:r>
      <w:r w:rsidRPr="008159A8">
        <w:t xml:space="preserve"> application was used to place the order, then the CPRS GUI application will store the </w:t>
      </w:r>
      <w:r w:rsidRPr="008159A8">
        <w:rPr>
          <w:szCs w:val="22"/>
        </w:rPr>
        <w:t>new ordering data</w:t>
      </w:r>
      <w:r w:rsidRPr="008159A8">
        <w:t xml:space="preserve"> in its database and also send </w:t>
      </w:r>
      <w:r w:rsidRPr="008159A8">
        <w:rPr>
          <w:szCs w:val="22"/>
        </w:rPr>
        <w:t>them</w:t>
      </w:r>
      <w:r w:rsidRPr="008159A8">
        <w:t xml:space="preserve"> to Radiology.</w:t>
      </w:r>
    </w:p>
    <w:p w14:paraId="3EE39011" w14:textId="77777777" w:rsidR="002E51CC" w:rsidRPr="008159A8" w:rsidRDefault="002E51CC">
      <w:pPr>
        <w:pStyle w:val="BodyText"/>
      </w:pPr>
    </w:p>
    <w:p w14:paraId="3B1ABE55" w14:textId="77777777" w:rsidR="002E51CC" w:rsidRPr="008159A8" w:rsidRDefault="002E51CC">
      <w:pPr>
        <w:pStyle w:val="BodyText"/>
      </w:pPr>
      <w:r w:rsidRPr="008159A8">
        <w:t>The new Primary and Secondary Ordering ICD Diagnoses and their</w:t>
      </w:r>
      <w:r w:rsidRPr="008159A8">
        <w:rPr>
          <w:szCs w:val="22"/>
        </w:rPr>
        <w:t xml:space="preserve"> related</w:t>
      </w:r>
      <w:r w:rsidR="003520CC" w:rsidRPr="008159A8">
        <w:t xml:space="preserve"> clinical indicators, </w:t>
      </w:r>
      <w:r w:rsidR="003520CC" w:rsidRPr="008159A8">
        <w:rPr>
          <w:szCs w:val="22"/>
        </w:rPr>
        <w:t>if previously prompted for,</w:t>
      </w:r>
      <w:r w:rsidR="003520CC" w:rsidRPr="008159A8">
        <w:t xml:space="preserve"> </w:t>
      </w:r>
      <w:r w:rsidRPr="008159A8">
        <w:rPr>
          <w:szCs w:val="22"/>
        </w:rPr>
        <w:t xml:space="preserve">will be displayed </w:t>
      </w:r>
      <w:r w:rsidR="003520CC" w:rsidRPr="008159A8">
        <w:rPr>
          <w:szCs w:val="22"/>
        </w:rPr>
        <w:t xml:space="preserve">later </w:t>
      </w:r>
      <w:r w:rsidRPr="008159A8">
        <w:rPr>
          <w:szCs w:val="22"/>
        </w:rPr>
        <w:t xml:space="preserve">along with the other data entered during 'Request an Exam', so the user can double-check the entries </w:t>
      </w:r>
      <w:r w:rsidRPr="008159A8">
        <w:t>before submit</w:t>
      </w:r>
      <w:r w:rsidRPr="008159A8">
        <w:rPr>
          <w:szCs w:val="22"/>
        </w:rPr>
        <w:t xml:space="preserve">ting </w:t>
      </w:r>
      <w:r w:rsidRPr="008159A8">
        <w:t>the order.</w:t>
      </w:r>
    </w:p>
    <w:p w14:paraId="0C049AC6" w14:textId="77777777" w:rsidR="002E51CC" w:rsidRPr="008159A8" w:rsidRDefault="002E51CC">
      <w:pPr>
        <w:pStyle w:val="BodyText"/>
      </w:pPr>
    </w:p>
    <w:p w14:paraId="27B253E1" w14:textId="77777777" w:rsidR="002E51CC" w:rsidRPr="008159A8" w:rsidRDefault="002E51CC">
      <w:pPr>
        <w:pStyle w:val="BodyText"/>
      </w:pPr>
    </w:p>
    <w:p w14:paraId="7F48B02F" w14:textId="77777777" w:rsidR="002E51CC" w:rsidRPr="008159A8" w:rsidRDefault="002E51CC">
      <w:pPr>
        <w:pStyle w:val="BodyText"/>
      </w:pPr>
      <w:r w:rsidRPr="008159A8">
        <w:rPr>
          <w:b/>
        </w:rPr>
        <w:t>Print Rad/Nuc Med Requests by Date [RA ORDERPRINTS]</w:t>
      </w:r>
      <w:r w:rsidRPr="008159A8">
        <w:t xml:space="preserve"> and </w:t>
      </w:r>
      <w:r w:rsidRPr="008159A8">
        <w:rPr>
          <w:b/>
        </w:rPr>
        <w:t>Print Selected Requests by Patient [RA ORDERPRINTPAT]</w:t>
      </w:r>
      <w:r w:rsidRPr="008159A8">
        <w:t xml:space="preserve"> have been modified to display the new Primary and secondary Ordering ICD Diagnosis and their related clinical indicators.</w:t>
      </w:r>
    </w:p>
    <w:p w14:paraId="229BE5ED" w14:textId="77777777" w:rsidR="002E51CC" w:rsidRPr="008159A8" w:rsidRDefault="002E51CC">
      <w:pPr>
        <w:pStyle w:val="BodyText"/>
        <w:spacing w:before="240"/>
      </w:pPr>
      <w:r w:rsidRPr="008159A8">
        <w:t xml:space="preserve">Also, the DIC(“S”), the entry/edit screen for the Requesting Physician field, has been modified to </w:t>
      </w:r>
      <w:r w:rsidR="00037A3C" w:rsidRPr="008159A8">
        <w:rPr>
          <w:szCs w:val="22"/>
        </w:rPr>
        <w:t>check that</w:t>
      </w:r>
      <w:r w:rsidRPr="008159A8">
        <w:t xml:space="preserve"> the Requ</w:t>
      </w:r>
      <w:r w:rsidR="00641B6D">
        <w:t>esting Physician has the</w:t>
      </w:r>
      <w:r w:rsidR="00037A3C" w:rsidRPr="008159A8">
        <w:t xml:space="preserve"> "PROVIDER" security k</w:t>
      </w:r>
      <w:r w:rsidRPr="008159A8">
        <w:t>ey</w:t>
      </w:r>
      <w:r w:rsidR="00037A3C" w:rsidRPr="008159A8">
        <w:t xml:space="preserve"> and doesn't have a TERMINATION DATE before current date</w:t>
      </w:r>
      <w:r w:rsidRPr="008159A8">
        <w:t xml:space="preserve">. </w:t>
      </w:r>
    </w:p>
    <w:p w14:paraId="51D06979" w14:textId="77777777" w:rsidR="002E51CC" w:rsidRPr="008159A8" w:rsidRDefault="002E51CC">
      <w:pPr>
        <w:pStyle w:val="BodyText"/>
        <w:ind w:left="702"/>
      </w:pPr>
    </w:p>
    <w:p w14:paraId="436B1F86" w14:textId="77777777" w:rsidR="002E51CC" w:rsidRPr="008159A8" w:rsidRDefault="002E51CC">
      <w:pPr>
        <w:pStyle w:val="BodyText"/>
        <w:ind w:left="702"/>
      </w:pPr>
    </w:p>
    <w:p w14:paraId="7FA525FA" w14:textId="77777777" w:rsidR="002E51CC" w:rsidRPr="008159A8" w:rsidRDefault="002E51CC">
      <w:pPr>
        <w:pStyle w:val="BodyText"/>
        <w:ind w:left="702"/>
        <w:jc w:val="both"/>
        <w:rPr>
          <w:bCs/>
          <w:sz w:val="28"/>
          <w:szCs w:val="28"/>
          <w:u w:val="single"/>
        </w:rPr>
      </w:pPr>
      <w:r w:rsidRPr="008159A8">
        <w:rPr>
          <w:bCs/>
          <w:sz w:val="28"/>
          <w:szCs w:val="28"/>
          <w:u w:val="single"/>
        </w:rPr>
        <w:t>Films Reporting Menu [RA RPT]</w:t>
      </w:r>
    </w:p>
    <w:p w14:paraId="7DAEE0E7" w14:textId="77777777" w:rsidR="002E51CC" w:rsidRPr="008159A8" w:rsidRDefault="002E51CC">
      <w:pPr>
        <w:pStyle w:val="BodyText"/>
        <w:ind w:left="702"/>
      </w:pPr>
    </w:p>
    <w:p w14:paraId="38F6EC23" w14:textId="77777777" w:rsidR="002E51CC" w:rsidRPr="008159A8" w:rsidRDefault="002E51CC">
      <w:pPr>
        <w:pStyle w:val="BodyText"/>
        <w:ind w:left="702"/>
      </w:pPr>
      <w:r w:rsidRPr="008159A8">
        <w:rPr>
          <w:b/>
        </w:rPr>
        <w:t>Report Entry/Edit [RA RPTENTRY</w:t>
      </w:r>
      <w:r w:rsidRPr="008159A8">
        <w:t xml:space="preserve">] has a new prompt, </w:t>
      </w:r>
      <w:r w:rsidRPr="008159A8">
        <w:rPr>
          <w:szCs w:val="22"/>
        </w:rPr>
        <w:t>"INTERPRETING IMAGING LOCATION".</w:t>
      </w:r>
      <w:r w:rsidRPr="008159A8">
        <w:t xml:space="preserve"> This new prompt will allow users to enter the location where the procedure was interpreted. </w:t>
      </w:r>
    </w:p>
    <w:p w14:paraId="73CDDC0B" w14:textId="77777777" w:rsidR="002E51CC" w:rsidRPr="008159A8" w:rsidRDefault="002E51CC">
      <w:pPr>
        <w:pStyle w:val="BodyText"/>
        <w:ind w:left="702"/>
      </w:pPr>
    </w:p>
    <w:p w14:paraId="3B7F9053" w14:textId="77777777" w:rsidR="002E51CC" w:rsidRPr="008159A8" w:rsidRDefault="00A900EF">
      <w:pPr>
        <w:pStyle w:val="BodyText"/>
        <w:ind w:left="702"/>
      </w:pPr>
      <w:r w:rsidRPr="008159A8">
        <w:t>In addition</w:t>
      </w:r>
      <w:r w:rsidR="002E51CC" w:rsidRPr="008159A8">
        <w:t>, the Credit Method field has been modified to allow for partial crediting</w:t>
      </w:r>
    </w:p>
    <w:p w14:paraId="27D0A396" w14:textId="77777777" w:rsidR="002E51CC" w:rsidRPr="008159A8" w:rsidRDefault="002E51CC">
      <w:pPr>
        <w:pStyle w:val="BodyText"/>
        <w:ind w:left="702"/>
      </w:pPr>
    </w:p>
    <w:p w14:paraId="0A206665" w14:textId="77777777" w:rsidR="002E51CC" w:rsidRPr="008159A8" w:rsidRDefault="002E51CC">
      <w:pPr>
        <w:pStyle w:val="BodyText"/>
        <w:ind w:left="702"/>
      </w:pPr>
      <w:r w:rsidRPr="008159A8">
        <w:rPr>
          <w:b/>
        </w:rPr>
        <w:lastRenderedPageBreak/>
        <w:t>Resident On-Line Pre-Verification [RA RESIDENT PRE-VERIFY]</w:t>
      </w:r>
      <w:r w:rsidRPr="008159A8">
        <w:t xml:space="preserve"> </w:t>
      </w:r>
      <w:r w:rsidRPr="008159A8">
        <w:rPr>
          <w:szCs w:val="22"/>
        </w:rPr>
        <w:t xml:space="preserve">has a new prompt added to this </w:t>
      </w:r>
      <w:r w:rsidRPr="008159A8">
        <w:t xml:space="preserve">option. The new prompt is </w:t>
      </w:r>
      <w:r w:rsidRPr="008159A8">
        <w:rPr>
          <w:szCs w:val="22"/>
        </w:rPr>
        <w:t>"INTERPRETING IMAGING LOCATION". It</w:t>
      </w:r>
      <w:r w:rsidRPr="008159A8">
        <w:t xml:space="preserve"> will allow users to enter the location where the procedure was interpreted.</w:t>
      </w:r>
    </w:p>
    <w:p w14:paraId="1804ED50" w14:textId="77777777" w:rsidR="002E51CC" w:rsidRPr="008159A8" w:rsidRDefault="002E51CC">
      <w:pPr>
        <w:pStyle w:val="BodyText"/>
        <w:ind w:left="702"/>
      </w:pPr>
    </w:p>
    <w:p w14:paraId="1010C785" w14:textId="77777777" w:rsidR="002E51CC" w:rsidRPr="008159A8" w:rsidRDefault="002E51CC">
      <w:pPr>
        <w:pStyle w:val="BodyText"/>
        <w:ind w:left="702"/>
        <w:rPr>
          <w:szCs w:val="22"/>
        </w:rPr>
      </w:pPr>
      <w:r w:rsidRPr="008159A8">
        <w:rPr>
          <w:szCs w:val="22"/>
        </w:rPr>
        <w:t xml:space="preserve">The RAPCE routine has been modified to send the INTERPRETING IMAGING LOCATION to </w:t>
      </w:r>
      <w:r w:rsidR="000614DB" w:rsidRPr="008159A8">
        <w:rPr>
          <w:szCs w:val="22"/>
        </w:rPr>
        <w:t>Patient Care Encounter (PCE)</w:t>
      </w:r>
      <w:r w:rsidRPr="008159A8">
        <w:rPr>
          <w:szCs w:val="22"/>
        </w:rPr>
        <w:t xml:space="preserve"> if it exists; otherwise, the previous Imaging Location where the exam was performed will be sent to</w:t>
      </w:r>
      <w:r w:rsidR="000614DB" w:rsidRPr="008159A8">
        <w:rPr>
          <w:szCs w:val="22"/>
        </w:rPr>
        <w:t xml:space="preserve"> PCE</w:t>
      </w:r>
      <w:r w:rsidRPr="008159A8">
        <w:rPr>
          <w:szCs w:val="22"/>
        </w:rPr>
        <w:t>.  This routine is used by several options, when any one of those options causes the exam's status to reach "COMPLETE".</w:t>
      </w:r>
    </w:p>
    <w:p w14:paraId="6EC2E84B" w14:textId="77777777" w:rsidR="002E51CC" w:rsidRPr="008159A8" w:rsidRDefault="002E51CC">
      <w:pPr>
        <w:pStyle w:val="BodyText"/>
        <w:ind w:left="702"/>
      </w:pPr>
    </w:p>
    <w:p w14:paraId="4656812D" w14:textId="77777777" w:rsidR="002E51CC" w:rsidRPr="008159A8" w:rsidRDefault="002E51CC">
      <w:pPr>
        <w:pStyle w:val="BodyText"/>
        <w:ind w:left="702"/>
      </w:pPr>
      <w:r w:rsidRPr="008159A8">
        <w:t xml:space="preserve"> Also, the Credit Method field has been modified to allow for partial crediting.   </w:t>
      </w:r>
    </w:p>
    <w:p w14:paraId="7FA685F8" w14:textId="77777777" w:rsidR="002E51CC" w:rsidRPr="008159A8" w:rsidRDefault="002E51CC">
      <w:pPr>
        <w:pStyle w:val="BodyText"/>
        <w:ind w:left="702"/>
      </w:pPr>
    </w:p>
    <w:p w14:paraId="326E6724" w14:textId="77777777" w:rsidR="002E51CC" w:rsidRPr="008159A8" w:rsidRDefault="002E51CC">
      <w:pPr>
        <w:pStyle w:val="BodyText"/>
        <w:ind w:left="702"/>
      </w:pPr>
    </w:p>
    <w:p w14:paraId="5077A738" w14:textId="77777777" w:rsidR="002E51CC" w:rsidRPr="008159A8" w:rsidRDefault="002E51CC">
      <w:pPr>
        <w:ind w:left="728"/>
      </w:pPr>
      <w:r w:rsidRPr="008159A8">
        <w:t xml:space="preserve">The default Interpreting Imaging Location will be calculated from the current sign-on or switched-to location, if possible.  If not, a warning message will be displayed.  So there are </w:t>
      </w:r>
      <w:r w:rsidR="000614DB" w:rsidRPr="008159A8">
        <w:t xml:space="preserve">four </w:t>
      </w:r>
      <w:r w:rsidRPr="008159A8">
        <w:t>possible displays after the Interpreting Imaging Location prompt:</w:t>
      </w:r>
    </w:p>
    <w:p w14:paraId="1956F2B4" w14:textId="77777777" w:rsidR="002E51CC" w:rsidRPr="008159A8" w:rsidRDefault="002E51CC"/>
    <w:p w14:paraId="37A99153" w14:textId="77777777" w:rsidR="002E51CC" w:rsidRPr="008159A8" w:rsidRDefault="002E51CC">
      <w:pPr>
        <w:ind w:left="720" w:firstLine="720"/>
      </w:pPr>
      <w:r w:rsidRPr="008159A8">
        <w:t>1) the user's sign-on Radiology location</w:t>
      </w:r>
    </w:p>
    <w:p w14:paraId="7F38DDE3" w14:textId="77777777" w:rsidR="002E51CC" w:rsidRPr="008159A8" w:rsidRDefault="002E51CC">
      <w:pPr>
        <w:ind w:left="720" w:firstLine="720"/>
      </w:pPr>
    </w:p>
    <w:p w14:paraId="43A54B45" w14:textId="77777777" w:rsidR="002E51CC" w:rsidRPr="008159A8" w:rsidRDefault="002E51CC">
      <w:pPr>
        <w:ind w:left="1440" w:hanging="720"/>
      </w:pPr>
      <w:r w:rsidRPr="008159A8">
        <w:tab/>
        <w:t>2) a warning message -- if the sign-on or switched-to location is "Technical Component only" :</w:t>
      </w:r>
    </w:p>
    <w:p w14:paraId="37456F02" w14:textId="77777777" w:rsidR="002E51CC" w:rsidRPr="008159A8" w:rsidRDefault="002E51CC">
      <w:pPr>
        <w:ind w:left="2158" w:right="1212"/>
      </w:pPr>
    </w:p>
    <w:p w14:paraId="7DC06A80" w14:textId="77777777" w:rsidR="002E51CC" w:rsidRPr="008159A8" w:rsidRDefault="002E51CC">
      <w:pPr>
        <w:ind w:left="2158" w:right="1212"/>
      </w:pPr>
      <w:r w:rsidRPr="008159A8">
        <w:rPr>
          <w:rFonts w:ascii="Arial" w:hAnsi="Arial" w:cs="Arial"/>
          <w:sz w:val="20"/>
        </w:rPr>
        <w:t>"Your signed-on or switched-to location is  AAAAA   which has a Credit Method of  'Technical Component Only'.   This Credit</w:t>
      </w:r>
      <w:r w:rsidRPr="008159A8">
        <w:rPr>
          <w:rFonts w:ascii="Arial" w:hAnsi="Arial" w:cs="Arial"/>
          <w:sz w:val="20"/>
          <w:u w:val="single"/>
        </w:rPr>
        <w:t xml:space="preserve"> </w:t>
      </w:r>
      <w:r w:rsidRPr="008159A8">
        <w:rPr>
          <w:rFonts w:ascii="Arial" w:hAnsi="Arial" w:cs="Arial"/>
          <w:sz w:val="20"/>
        </w:rPr>
        <w:t>Method does not allow for Interpretation work."</w:t>
      </w:r>
    </w:p>
    <w:p w14:paraId="59C2BB57" w14:textId="77777777" w:rsidR="002E51CC" w:rsidRPr="008159A8" w:rsidRDefault="002E51CC">
      <w:pPr>
        <w:ind w:left="1440" w:hanging="720"/>
      </w:pPr>
    </w:p>
    <w:p w14:paraId="1E99E8C7" w14:textId="77777777" w:rsidR="002E51CC" w:rsidRPr="008159A8" w:rsidRDefault="002E51CC">
      <w:pPr>
        <w:ind w:left="1440" w:hanging="720"/>
      </w:pPr>
    </w:p>
    <w:p w14:paraId="1183CA8D" w14:textId="77777777" w:rsidR="002E51CC" w:rsidRPr="008159A8" w:rsidRDefault="002E51CC">
      <w:pPr>
        <w:ind w:left="1440"/>
      </w:pPr>
      <w:r w:rsidRPr="008159A8">
        <w:t>3) a warning message -- if the sign-on location's Imaging Type doesn't match the exam's Imaging Type :</w:t>
      </w:r>
    </w:p>
    <w:p w14:paraId="07FE35CE" w14:textId="77777777" w:rsidR="002E51CC" w:rsidRPr="008159A8" w:rsidRDefault="002E51CC">
      <w:pPr>
        <w:ind w:left="1440"/>
        <w:rPr>
          <w:u w:val="single"/>
        </w:rPr>
      </w:pPr>
    </w:p>
    <w:p w14:paraId="3E62C440" w14:textId="77777777" w:rsidR="002E51CC" w:rsidRPr="008159A8" w:rsidRDefault="002E51CC">
      <w:pPr>
        <w:ind w:left="2158" w:right="1238"/>
        <w:rPr>
          <w:rFonts w:ascii="Arial" w:hAnsi="Arial" w:cs="Arial"/>
          <w:sz w:val="20"/>
        </w:rPr>
      </w:pPr>
      <w:r w:rsidRPr="008159A8">
        <w:rPr>
          <w:rFonts w:ascii="Arial" w:hAnsi="Arial" w:cs="Arial"/>
          <w:sz w:val="20"/>
        </w:rPr>
        <w:t>"Your signed-on or switched-to location is   AAAAA   which has an Imaging Type of  MMMMM.  But the exam has an Imaging Type of GGGGG."</w:t>
      </w:r>
    </w:p>
    <w:p w14:paraId="6E0FAFBA" w14:textId="77777777" w:rsidR="002E51CC" w:rsidRPr="008159A8" w:rsidRDefault="002E51CC">
      <w:pPr>
        <w:ind w:left="1440"/>
      </w:pPr>
    </w:p>
    <w:p w14:paraId="6AD562A9" w14:textId="77777777" w:rsidR="002E51CC" w:rsidRPr="008159A8" w:rsidRDefault="002E51CC">
      <w:pPr>
        <w:ind w:left="1440"/>
      </w:pPr>
    </w:p>
    <w:p w14:paraId="1736E369" w14:textId="77777777" w:rsidR="002E51CC" w:rsidRPr="008159A8" w:rsidRDefault="002E51CC">
      <w:pPr>
        <w:ind w:left="1440" w:hanging="720"/>
      </w:pPr>
      <w:r w:rsidRPr="008159A8">
        <w:tab/>
        <w:t>4) a reminder message -- if (2) and (3) :</w:t>
      </w:r>
    </w:p>
    <w:p w14:paraId="2FBEE9EB" w14:textId="77777777" w:rsidR="002E51CC" w:rsidRPr="008159A8" w:rsidRDefault="002E51CC">
      <w:pPr>
        <w:ind w:left="1440" w:hanging="720"/>
      </w:pPr>
      <w:r w:rsidRPr="008159A8">
        <w:tab/>
      </w:r>
      <w:r w:rsidRPr="008159A8">
        <w:tab/>
      </w:r>
    </w:p>
    <w:p w14:paraId="4A20ADBE" w14:textId="77777777" w:rsidR="002E51CC" w:rsidRPr="008159A8" w:rsidRDefault="002E51CC">
      <w:pPr>
        <w:ind w:left="2158" w:right="1212" w:hanging="26"/>
        <w:rPr>
          <w:rFonts w:ascii="Arial" w:hAnsi="Arial" w:cs="Arial"/>
          <w:sz w:val="20"/>
        </w:rPr>
      </w:pPr>
      <w:r w:rsidRPr="008159A8">
        <w:rPr>
          <w:rFonts w:ascii="Arial" w:hAnsi="Arial" w:cs="Arial"/>
          <w:sz w:val="20"/>
        </w:rPr>
        <w:t xml:space="preserve">"You may optionally switch your current location to a location </w:t>
      </w:r>
    </w:p>
    <w:p w14:paraId="62B635E7" w14:textId="77777777" w:rsidR="002E51CC" w:rsidRPr="008159A8" w:rsidRDefault="002E51CC">
      <w:pPr>
        <w:ind w:left="2158" w:right="1212" w:hanging="26"/>
      </w:pPr>
      <w:r w:rsidRPr="008159A8">
        <w:rPr>
          <w:rFonts w:ascii="Arial" w:hAnsi="Arial" w:cs="Arial"/>
          <w:sz w:val="20"/>
        </w:rPr>
        <w:t>that allows either Regular or Interpretation credit.  This will facilitate subsequent report entries, if you have more than one report to enter."</w:t>
      </w:r>
    </w:p>
    <w:p w14:paraId="033EBDA2" w14:textId="77777777" w:rsidR="002E51CC" w:rsidRPr="008159A8" w:rsidRDefault="002E51CC">
      <w:pPr>
        <w:ind w:left="1440" w:hanging="720"/>
      </w:pPr>
    </w:p>
    <w:p w14:paraId="18FD93BF" w14:textId="77777777" w:rsidR="002E51CC" w:rsidRPr="008159A8" w:rsidRDefault="002E51CC">
      <w:pPr>
        <w:ind w:left="1440" w:hanging="720"/>
        <w:rPr>
          <w:u w:val="single"/>
        </w:rPr>
      </w:pPr>
    </w:p>
    <w:p w14:paraId="5319BA17" w14:textId="77777777" w:rsidR="002E51CC" w:rsidRPr="008159A8" w:rsidRDefault="002E51CC">
      <w:pPr>
        <w:ind w:left="728" w:hanging="8"/>
      </w:pPr>
      <w:r w:rsidRPr="008159A8">
        <w:t xml:space="preserve">Since this field will be added to the report instead of the exam, </w:t>
      </w:r>
      <w:r w:rsidRPr="008159A8">
        <w:rPr>
          <w:szCs w:val="22"/>
        </w:rPr>
        <w:t xml:space="preserve">for a </w:t>
      </w:r>
      <w:r w:rsidR="00C8251A" w:rsidRPr="008159A8">
        <w:rPr>
          <w:szCs w:val="22"/>
        </w:rPr>
        <w:t>print set</w:t>
      </w:r>
      <w:r w:rsidRPr="008159A8">
        <w:rPr>
          <w:szCs w:val="22"/>
        </w:rPr>
        <w:t xml:space="preserve"> (</w:t>
      </w:r>
      <w:r w:rsidR="000614DB" w:rsidRPr="008159A8">
        <w:rPr>
          <w:szCs w:val="22"/>
        </w:rPr>
        <w:t>two</w:t>
      </w:r>
      <w:r w:rsidRPr="008159A8">
        <w:rPr>
          <w:szCs w:val="22"/>
        </w:rPr>
        <w:t xml:space="preserve"> or more cases share the same report)</w:t>
      </w:r>
      <w:r w:rsidRPr="008159A8">
        <w:t>, the user would only have to enter its value once for the report.</w:t>
      </w:r>
    </w:p>
    <w:p w14:paraId="1D04DB93" w14:textId="77777777" w:rsidR="002E51CC" w:rsidRPr="008159A8" w:rsidRDefault="002E51CC"/>
    <w:p w14:paraId="5E685A5C" w14:textId="77777777" w:rsidR="002E51CC" w:rsidRPr="008159A8" w:rsidRDefault="002E51CC">
      <w:pPr>
        <w:ind w:left="728"/>
      </w:pPr>
      <w:r w:rsidRPr="008159A8">
        <w:t xml:space="preserve">If the home site uses a remote site to do the interpretation, and the remote site isn't already defined in file #79.1, then the </w:t>
      </w:r>
      <w:r w:rsidR="000614DB" w:rsidRPr="008159A8">
        <w:t>Automated Data Processing Application Coordinator (</w:t>
      </w:r>
      <w:r w:rsidRPr="008159A8">
        <w:t>ADPAC</w:t>
      </w:r>
      <w:r w:rsidR="000614DB" w:rsidRPr="008159A8">
        <w:t>)</w:t>
      </w:r>
      <w:r w:rsidRPr="008159A8">
        <w:t xml:space="preserve"> will have to use the </w:t>
      </w:r>
      <w:r w:rsidRPr="008159A8">
        <w:rPr>
          <w:b/>
          <w:bCs/>
        </w:rPr>
        <w:t>'Location Parameter Set-up'</w:t>
      </w:r>
      <w:r w:rsidRPr="008159A8">
        <w:t xml:space="preserve"> option to create a new imaging location for the remote site.  Then he must use the </w:t>
      </w:r>
      <w:r w:rsidRPr="008159A8">
        <w:rPr>
          <w:b/>
          <w:bCs/>
        </w:rPr>
        <w:t>'Division Parameter Set-up'</w:t>
      </w:r>
      <w:r w:rsidRPr="008159A8">
        <w:t xml:space="preserve"> option to link the new Imaging Location to a Division. </w:t>
      </w:r>
    </w:p>
    <w:p w14:paraId="645F71F5" w14:textId="77777777" w:rsidR="002E51CC" w:rsidRPr="008159A8" w:rsidRDefault="002E51CC"/>
    <w:p w14:paraId="3CA3AB7B" w14:textId="77777777" w:rsidR="002E51CC" w:rsidRPr="008159A8" w:rsidRDefault="002E51CC"/>
    <w:p w14:paraId="6DF6619A" w14:textId="77777777" w:rsidR="002E51CC" w:rsidRPr="008159A8" w:rsidRDefault="002E51CC">
      <w:pPr>
        <w:rPr>
          <w:b/>
          <w:sz w:val="28"/>
          <w:szCs w:val="28"/>
          <w:lang w:val="nb-NO"/>
        </w:rPr>
      </w:pPr>
      <w:r w:rsidRPr="008159A8">
        <w:lastRenderedPageBreak/>
        <w:tab/>
      </w:r>
      <w:r w:rsidRPr="008159A8">
        <w:tab/>
        <w:t xml:space="preserve">   </w:t>
      </w:r>
      <w:r w:rsidRPr="008159A8">
        <w:rPr>
          <w:b/>
          <w:sz w:val="28"/>
          <w:szCs w:val="28"/>
          <w:lang w:val="nb-NO"/>
        </w:rPr>
        <w:t>System Definition Menu ... [RA SYSDEF]</w:t>
      </w:r>
    </w:p>
    <w:p w14:paraId="200B3B92" w14:textId="77777777" w:rsidR="002E51CC" w:rsidRPr="008159A8" w:rsidRDefault="002E51CC">
      <w:pPr>
        <w:ind w:left="702"/>
      </w:pPr>
      <w:r w:rsidRPr="008159A8">
        <w:rPr>
          <w:b/>
        </w:rPr>
        <w:t>'Location Parameter Set-up'</w:t>
      </w:r>
      <w:r w:rsidRPr="008159A8">
        <w:t xml:space="preserve"> </w:t>
      </w:r>
      <w:r w:rsidRPr="008159A8">
        <w:rPr>
          <w:szCs w:val="22"/>
        </w:rPr>
        <w:t>has a modification in</w:t>
      </w:r>
      <w:r w:rsidRPr="008159A8">
        <w:t xml:space="preserve"> the Credit Method field to allow for partial crediting.  </w:t>
      </w:r>
      <w:r w:rsidRPr="008159A8">
        <w:rPr>
          <w:szCs w:val="22"/>
        </w:rPr>
        <w:t>Now</w:t>
      </w:r>
      <w:r w:rsidRPr="008159A8">
        <w:t>, all four credit methods are selectable:</w:t>
      </w:r>
    </w:p>
    <w:p w14:paraId="69F915CC" w14:textId="77777777" w:rsidR="002E51CC" w:rsidRPr="008159A8" w:rsidRDefault="002E51CC">
      <w:pPr>
        <w:ind w:left="702"/>
      </w:pPr>
    </w:p>
    <w:p w14:paraId="13C61113" w14:textId="77777777" w:rsidR="002E51CC" w:rsidRPr="008159A8" w:rsidRDefault="002E51CC">
      <w:pPr>
        <w:ind w:firstLine="1456"/>
      </w:pPr>
      <w:r w:rsidRPr="008159A8">
        <w:t>0 : Regular Credit</w:t>
      </w:r>
    </w:p>
    <w:p w14:paraId="3089B0D6" w14:textId="77777777" w:rsidR="002E51CC" w:rsidRPr="008159A8" w:rsidRDefault="002E51CC">
      <w:pPr>
        <w:ind w:firstLine="1456"/>
      </w:pPr>
      <w:r w:rsidRPr="008159A8">
        <w:t>1 : Interpretation Only</w:t>
      </w:r>
    </w:p>
    <w:p w14:paraId="2D51DEA8" w14:textId="77777777" w:rsidR="002E51CC" w:rsidRPr="008159A8" w:rsidRDefault="002E51CC">
      <w:pPr>
        <w:ind w:firstLine="1456"/>
      </w:pPr>
      <w:r w:rsidRPr="008159A8">
        <w:t>2 : No Credit</w:t>
      </w:r>
    </w:p>
    <w:p w14:paraId="38D78F80" w14:textId="77777777" w:rsidR="002E51CC" w:rsidRPr="008159A8" w:rsidRDefault="002E51CC">
      <w:pPr>
        <w:ind w:firstLine="1456"/>
      </w:pPr>
      <w:r w:rsidRPr="008159A8">
        <w:t>3 : Technical Component Only</w:t>
      </w:r>
    </w:p>
    <w:p w14:paraId="40A8EB61" w14:textId="77777777" w:rsidR="002E51CC" w:rsidRPr="008159A8" w:rsidRDefault="002E51CC">
      <w:pPr>
        <w:ind w:firstLine="702"/>
      </w:pPr>
      <w:r w:rsidRPr="008159A8">
        <w:tab/>
      </w:r>
      <w:r w:rsidRPr="008159A8">
        <w:tab/>
      </w:r>
    </w:p>
    <w:p w14:paraId="2B5AC5D3" w14:textId="77777777" w:rsidR="002E51CC" w:rsidRPr="008159A8" w:rsidRDefault="002E51CC"/>
    <w:p w14:paraId="54640478" w14:textId="77777777" w:rsidR="002E51CC" w:rsidRPr="008159A8" w:rsidRDefault="002E51CC">
      <w:pPr>
        <w:pStyle w:val="BodyText"/>
        <w:ind w:left="702"/>
      </w:pPr>
    </w:p>
    <w:p w14:paraId="1C0C611D" w14:textId="77777777" w:rsidR="002E51CC" w:rsidRPr="008159A8" w:rsidRDefault="002E51CC">
      <w:pPr>
        <w:pStyle w:val="BodyText"/>
        <w:ind w:left="702"/>
      </w:pPr>
    </w:p>
    <w:p w14:paraId="21F65022" w14:textId="77777777" w:rsidR="002E51CC" w:rsidRPr="008159A8" w:rsidRDefault="002E51CC">
      <w:pPr>
        <w:pStyle w:val="BodyText"/>
        <w:ind w:left="702"/>
        <w:rPr>
          <w:b/>
          <w:bCs/>
          <w:sz w:val="28"/>
          <w:szCs w:val="28"/>
        </w:rPr>
      </w:pPr>
      <w:r w:rsidRPr="008159A8">
        <w:rPr>
          <w:b/>
          <w:bCs/>
          <w:sz w:val="28"/>
          <w:szCs w:val="28"/>
        </w:rPr>
        <w:t>IRM Menu [RA SITEMANAGER]</w:t>
      </w:r>
    </w:p>
    <w:p w14:paraId="016CDD7B" w14:textId="77777777" w:rsidR="002E51CC" w:rsidRPr="008159A8" w:rsidRDefault="002E51CC">
      <w:pPr>
        <w:pStyle w:val="BodyText"/>
        <w:ind w:left="702"/>
      </w:pPr>
      <w:r w:rsidRPr="008159A8">
        <w:rPr>
          <w:b/>
        </w:rPr>
        <w:t>Purge Data Function [RA PURGE]</w:t>
      </w:r>
      <w:r w:rsidRPr="008159A8">
        <w:t xml:space="preserve"> option has been modified to remove all references to purging orders.  Orders will no longer be able to be purged from the Radiology </w:t>
      </w:r>
      <w:r w:rsidR="00A70C6C" w:rsidRPr="008159A8">
        <w:t>p</w:t>
      </w:r>
      <w:r w:rsidRPr="008159A8">
        <w:t>ackage.</w:t>
      </w:r>
    </w:p>
    <w:p w14:paraId="487962D8" w14:textId="77777777" w:rsidR="002E51CC" w:rsidRPr="008159A8" w:rsidRDefault="002E51CC">
      <w:pPr>
        <w:pStyle w:val="BodyText"/>
        <w:ind w:left="702"/>
      </w:pPr>
    </w:p>
    <w:p w14:paraId="73D1C3EB" w14:textId="77777777" w:rsidR="002E51CC" w:rsidRPr="008159A8" w:rsidRDefault="002E51CC">
      <w:pPr>
        <w:pStyle w:val="BodyText"/>
        <w:ind w:left="702"/>
      </w:pPr>
    </w:p>
    <w:p w14:paraId="515616AA" w14:textId="77777777" w:rsidR="002E51CC" w:rsidRPr="008159A8" w:rsidRDefault="002E51CC">
      <w:pPr>
        <w:pStyle w:val="BodyText"/>
        <w:ind w:left="0"/>
      </w:pPr>
    </w:p>
    <w:p w14:paraId="6EB0612E" w14:textId="77777777" w:rsidR="002E51CC" w:rsidRPr="008159A8" w:rsidRDefault="002E51CC">
      <w:pPr>
        <w:pStyle w:val="Heading1"/>
        <w:rPr>
          <w:rStyle w:val="header1"/>
          <w:b w:val="0"/>
          <w:bCs w:val="0"/>
          <w:sz w:val="36"/>
        </w:rPr>
      </w:pPr>
      <w:bookmarkStart w:id="10" w:name="_Toc92090010"/>
      <w:bookmarkEnd w:id="4"/>
      <w:bookmarkEnd w:id="5"/>
      <w:r w:rsidRPr="008159A8">
        <w:lastRenderedPageBreak/>
        <w:t>Data Definition Changes</w:t>
      </w:r>
      <w:bookmarkEnd w:id="10"/>
    </w:p>
    <w:p w14:paraId="7F8D115A" w14:textId="77777777" w:rsidR="002E51CC" w:rsidRPr="008159A8" w:rsidRDefault="002E51CC">
      <w:pPr>
        <w:pStyle w:val="BodyText"/>
        <w:ind w:left="0"/>
      </w:pPr>
    </w:p>
    <w:p w14:paraId="61DF9C69" w14:textId="77777777" w:rsidR="002E51CC" w:rsidRPr="008159A8" w:rsidRDefault="002E51CC">
      <w:pPr>
        <w:pStyle w:val="BodyText"/>
        <w:ind w:left="0"/>
        <w:rPr>
          <w:b/>
          <w:bCs/>
        </w:rPr>
      </w:pPr>
      <w:r w:rsidRPr="008159A8">
        <w:rPr>
          <w:b/>
          <w:bCs/>
        </w:rPr>
        <w:tab/>
        <w:t>Rad/Nuc Med Patient file #70</w:t>
      </w:r>
      <w:r w:rsidRPr="008159A8">
        <w:rPr>
          <w:b/>
          <w:bCs/>
          <w:szCs w:val="22"/>
        </w:rPr>
        <w:t>, subfile #70.03</w:t>
      </w:r>
    </w:p>
    <w:p w14:paraId="5A804594" w14:textId="77777777" w:rsidR="002E51CC" w:rsidRPr="008159A8" w:rsidRDefault="002E51CC">
      <w:pPr>
        <w:pStyle w:val="BodyText"/>
        <w:ind w:left="0"/>
        <w:rPr>
          <w:b/>
          <w:bCs/>
        </w:rPr>
      </w:pPr>
    </w:p>
    <w:p w14:paraId="05FA2C04" w14:textId="77777777" w:rsidR="002E51CC" w:rsidRPr="008159A8" w:rsidRDefault="002E51CC">
      <w:pPr>
        <w:pStyle w:val="BodyText"/>
        <w:ind w:left="1440"/>
        <w:rPr>
          <w:b/>
          <w:bCs/>
        </w:rPr>
      </w:pPr>
      <w:r w:rsidRPr="008159A8">
        <w:rPr>
          <w:b/>
          <w:bCs/>
        </w:rPr>
        <w:t>Field Modified:</w:t>
      </w:r>
    </w:p>
    <w:p w14:paraId="6977427C" w14:textId="77777777" w:rsidR="002E51CC" w:rsidRPr="008159A8" w:rsidRDefault="002E51CC">
      <w:pPr>
        <w:pStyle w:val="BodyText"/>
      </w:pPr>
      <w:r w:rsidRPr="008159A8">
        <w:tab/>
      </w:r>
      <w:r w:rsidRPr="008159A8">
        <w:tab/>
      </w:r>
      <w:r w:rsidRPr="008159A8">
        <w:tab/>
        <w:t xml:space="preserve">Requesting Physician </w:t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  <w:t>#14</w:t>
      </w:r>
    </w:p>
    <w:p w14:paraId="1F3E6F42" w14:textId="77777777" w:rsidR="00A900EF" w:rsidRDefault="002E51CC" w:rsidP="00037A3C">
      <w:pPr>
        <w:pStyle w:val="BodyText"/>
        <w:ind w:left="2160" w:hanging="288"/>
      </w:pPr>
      <w:r w:rsidRPr="008159A8">
        <w:t>DIC(“S”), the entry/edit screen for the Requesting Physician field has been</w:t>
      </w:r>
    </w:p>
    <w:p w14:paraId="393EF325" w14:textId="77777777" w:rsidR="000D6CB9" w:rsidRPr="008159A8" w:rsidRDefault="000D6CB9" w:rsidP="00037A3C">
      <w:pPr>
        <w:pStyle w:val="BodyText"/>
        <w:ind w:left="1008" w:hanging="288"/>
        <w:rPr>
          <w:szCs w:val="22"/>
        </w:rPr>
      </w:pPr>
      <w:r w:rsidRPr="008159A8">
        <w:tab/>
      </w:r>
      <w:r w:rsidR="00A900EF">
        <w:tab/>
      </w:r>
      <w:r w:rsidR="00A900EF">
        <w:tab/>
      </w:r>
      <w:r w:rsidR="00A900EF">
        <w:tab/>
      </w:r>
      <w:r w:rsidR="00A900EF">
        <w:tab/>
      </w:r>
      <w:r w:rsidR="002E51CC" w:rsidRPr="008159A8">
        <w:t xml:space="preserve">modified </w:t>
      </w:r>
      <w:r w:rsidR="002E51CC" w:rsidRPr="008159A8">
        <w:rPr>
          <w:szCs w:val="22"/>
        </w:rPr>
        <w:t xml:space="preserve">to </w:t>
      </w:r>
      <w:r w:rsidR="00037A3C" w:rsidRPr="008159A8">
        <w:rPr>
          <w:szCs w:val="22"/>
        </w:rPr>
        <w:t>chec</w:t>
      </w:r>
      <w:r w:rsidR="00641B6D">
        <w:rPr>
          <w:szCs w:val="22"/>
        </w:rPr>
        <w:t>k for the PROVIDER key</w:t>
      </w:r>
      <w:r w:rsidR="00037A3C" w:rsidRPr="008159A8">
        <w:rPr>
          <w:szCs w:val="22"/>
        </w:rPr>
        <w:t xml:space="preserve"> and that the requester </w:t>
      </w:r>
    </w:p>
    <w:p w14:paraId="3F02A6D0" w14:textId="77777777" w:rsidR="002E51CC" w:rsidRPr="008159A8" w:rsidRDefault="00037A3C" w:rsidP="00037A3C">
      <w:pPr>
        <w:pStyle w:val="BodyText"/>
        <w:ind w:left="1008" w:hanging="288"/>
      </w:pP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="000D6CB9" w:rsidRPr="008159A8">
        <w:rPr>
          <w:szCs w:val="22"/>
        </w:rPr>
        <w:tab/>
      </w:r>
      <w:r w:rsidRPr="008159A8">
        <w:rPr>
          <w:szCs w:val="22"/>
        </w:rPr>
        <w:t>does not have a TERMINATION DATE before current date.</w:t>
      </w:r>
    </w:p>
    <w:p w14:paraId="63C64144" w14:textId="77777777" w:rsidR="00C04739" w:rsidRPr="008159A8" w:rsidRDefault="00C04739">
      <w:pPr>
        <w:pStyle w:val="BodyText"/>
      </w:pPr>
    </w:p>
    <w:p w14:paraId="47C2C763" w14:textId="77777777" w:rsidR="002E51CC" w:rsidRPr="008159A8" w:rsidRDefault="002E51CC">
      <w:pPr>
        <w:pStyle w:val="BodyText"/>
        <w:ind w:left="2160"/>
      </w:pPr>
      <w:r w:rsidRPr="008159A8">
        <w:t xml:space="preserve">Modified DIC(“S”) from:  </w:t>
      </w:r>
    </w:p>
    <w:p w14:paraId="1667FA35" w14:textId="77777777" w:rsidR="002E51CC" w:rsidRPr="008159A8" w:rsidRDefault="002E51CC">
      <w:pPr>
        <w:pStyle w:val="BodyText"/>
        <w:ind w:left="2160"/>
      </w:pPr>
      <w:r w:rsidRPr="008159A8">
        <w:t>S DIC("S")="I $S('$D(^(""PS"")):1,'$P(^(""PS""),U,4):1,DT'&gt;$P(^(""PS"")</w:t>
      </w:r>
    </w:p>
    <w:p w14:paraId="2DF6838B" w14:textId="77777777" w:rsidR="002E51CC" w:rsidRPr="008159A8" w:rsidRDefault="002E51CC">
      <w:pPr>
        <w:pStyle w:val="BodyText"/>
        <w:ind w:left="2160"/>
      </w:pPr>
      <w:r w:rsidRPr="008159A8">
        <w:t>,U,4):1,1:0)&amp;($D(^XUSEC(""PROVIDER"",Y)))"</w:t>
      </w:r>
    </w:p>
    <w:p w14:paraId="65213F7D" w14:textId="77777777" w:rsidR="002E51CC" w:rsidRPr="008159A8" w:rsidRDefault="002E51CC">
      <w:pPr>
        <w:pStyle w:val="BodyText"/>
        <w:ind w:left="2160"/>
      </w:pPr>
    </w:p>
    <w:p w14:paraId="478D9000" w14:textId="77777777" w:rsidR="002E51CC" w:rsidRPr="008159A8" w:rsidRDefault="002E51CC">
      <w:pPr>
        <w:pStyle w:val="BodyText"/>
        <w:ind w:left="2160"/>
      </w:pPr>
      <w:r w:rsidRPr="008159A8">
        <w:t xml:space="preserve">to: </w:t>
      </w:r>
    </w:p>
    <w:p w14:paraId="1CDA37EE" w14:textId="77777777" w:rsidR="002E51CC" w:rsidRPr="008159A8" w:rsidRDefault="002E51CC">
      <w:pPr>
        <w:pStyle w:val="BodyText"/>
        <w:ind w:left="2160"/>
      </w:pPr>
      <w:smartTag w:uri="urn:schemas-microsoft-com:office:smarttags" w:element="place">
        <w:r w:rsidRPr="008159A8">
          <w:t>S DIC</w:t>
        </w:r>
      </w:smartTag>
      <w:r w:rsidRPr="008159A8">
        <w:t>("S")="I $$PROV^RABWORD()"</w:t>
      </w:r>
    </w:p>
    <w:p w14:paraId="7AA05676" w14:textId="77777777" w:rsidR="002E51CC" w:rsidRPr="008159A8" w:rsidRDefault="002E51CC">
      <w:pPr>
        <w:pStyle w:val="BodyText"/>
        <w:ind w:left="2160"/>
      </w:pPr>
    </w:p>
    <w:p w14:paraId="7421E520" w14:textId="77777777" w:rsidR="002E51CC" w:rsidRPr="008159A8" w:rsidRDefault="002E51CC">
      <w:pPr>
        <w:pStyle w:val="BodyText"/>
        <w:ind w:left="1440"/>
      </w:pPr>
      <w:r w:rsidRPr="008159A8">
        <w:t xml:space="preserve">Credit Method </w:t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  <w:t>#26</w:t>
      </w:r>
    </w:p>
    <w:p w14:paraId="535FEAFE" w14:textId="77777777" w:rsidR="002E51CC" w:rsidRPr="008159A8" w:rsidRDefault="002E51CC">
      <w:pPr>
        <w:pStyle w:val="BodyText"/>
        <w:ind w:left="1440"/>
      </w:pPr>
      <w:r w:rsidRPr="008159A8">
        <w:tab/>
        <w:t>will now accept partial crediting</w:t>
      </w:r>
    </w:p>
    <w:p w14:paraId="21C7018B" w14:textId="77777777" w:rsidR="002E51CC" w:rsidRPr="008159A8" w:rsidRDefault="002E51CC">
      <w:pPr>
        <w:pStyle w:val="BodyText"/>
        <w:ind w:left="728"/>
      </w:pPr>
    </w:p>
    <w:p w14:paraId="6A930138" w14:textId="77777777" w:rsidR="002E51CC" w:rsidRPr="008159A8" w:rsidRDefault="002E51CC">
      <w:pPr>
        <w:pStyle w:val="BodyText"/>
        <w:ind w:left="728"/>
      </w:pPr>
    </w:p>
    <w:p w14:paraId="24A2A560" w14:textId="77777777" w:rsidR="002E51CC" w:rsidRPr="008159A8" w:rsidRDefault="002E51CC">
      <w:pPr>
        <w:pStyle w:val="BodyText"/>
        <w:ind w:left="0"/>
        <w:rPr>
          <w:b/>
          <w:bCs/>
        </w:rPr>
      </w:pPr>
      <w:r w:rsidRPr="008159A8">
        <w:rPr>
          <w:b/>
          <w:bCs/>
        </w:rPr>
        <w:tab/>
        <w:t>Rad/Nuc Med Orders file #75.1</w:t>
      </w:r>
    </w:p>
    <w:p w14:paraId="0EAF1A29" w14:textId="77777777" w:rsidR="002E51CC" w:rsidRPr="008159A8" w:rsidRDefault="002E51CC">
      <w:pPr>
        <w:pStyle w:val="BodyText"/>
        <w:ind w:left="0"/>
        <w:rPr>
          <w:b/>
          <w:bCs/>
        </w:rPr>
      </w:pPr>
    </w:p>
    <w:p w14:paraId="6E8B58E7" w14:textId="77777777" w:rsidR="002E51CC" w:rsidRPr="008159A8" w:rsidRDefault="002E51CC">
      <w:pPr>
        <w:pStyle w:val="BodyText"/>
        <w:ind w:left="1440"/>
        <w:rPr>
          <w:b/>
          <w:bCs/>
        </w:rPr>
      </w:pPr>
      <w:r w:rsidRPr="008159A8">
        <w:rPr>
          <w:b/>
          <w:bCs/>
        </w:rPr>
        <w:t>Field Modified:</w:t>
      </w:r>
    </w:p>
    <w:p w14:paraId="72DE9717" w14:textId="77777777" w:rsidR="000D6CB9" w:rsidRPr="008159A8" w:rsidRDefault="002E51CC" w:rsidP="000D6CB9">
      <w:pPr>
        <w:pStyle w:val="BodyText"/>
      </w:pPr>
      <w:r w:rsidRPr="008159A8">
        <w:tab/>
      </w:r>
      <w:r w:rsidRPr="008159A8">
        <w:tab/>
      </w:r>
      <w:r w:rsidRPr="008159A8">
        <w:tab/>
        <w:t xml:space="preserve">Requesting Physician </w:t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  <w:t>#14</w:t>
      </w:r>
    </w:p>
    <w:p w14:paraId="60575340" w14:textId="77777777" w:rsidR="000D6CB9" w:rsidRPr="008159A8" w:rsidRDefault="002E51CC" w:rsidP="00A900EF">
      <w:pPr>
        <w:pStyle w:val="BodyText"/>
        <w:ind w:left="1725"/>
        <w:rPr>
          <w:szCs w:val="22"/>
        </w:rPr>
      </w:pPr>
      <w:r w:rsidRPr="008159A8">
        <w:t xml:space="preserve">DIC(“S”), the entry/edit screen for the Requesting Physician field has been </w:t>
      </w:r>
      <w:r w:rsidR="000D6CB9" w:rsidRPr="008159A8">
        <w:t>modified</w:t>
      </w:r>
      <w:r w:rsidRPr="008159A8">
        <w:t xml:space="preserve"> </w:t>
      </w:r>
      <w:r w:rsidR="000D6CB9" w:rsidRPr="008159A8">
        <w:rPr>
          <w:szCs w:val="22"/>
        </w:rPr>
        <w:t>to chec</w:t>
      </w:r>
      <w:r w:rsidR="00641B6D">
        <w:rPr>
          <w:szCs w:val="22"/>
        </w:rPr>
        <w:t>k for the PROVIDER key</w:t>
      </w:r>
      <w:r w:rsidR="000D6CB9" w:rsidRPr="008159A8">
        <w:rPr>
          <w:szCs w:val="22"/>
        </w:rPr>
        <w:t xml:space="preserve"> and that the requester </w:t>
      </w:r>
    </w:p>
    <w:p w14:paraId="1121AEDF" w14:textId="77777777" w:rsidR="002E51CC" w:rsidRPr="008159A8" w:rsidRDefault="00A900EF">
      <w:pPr>
        <w:pStyle w:val="BodyTex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D6CB9" w:rsidRPr="008159A8">
        <w:rPr>
          <w:szCs w:val="22"/>
        </w:rPr>
        <w:t>does not have a TERMINATION DATE before current date.</w:t>
      </w:r>
    </w:p>
    <w:p w14:paraId="543E54B6" w14:textId="77777777" w:rsidR="002E51CC" w:rsidRPr="008159A8" w:rsidRDefault="002E51CC">
      <w:pPr>
        <w:pStyle w:val="BodyText"/>
      </w:pPr>
    </w:p>
    <w:p w14:paraId="7644B0B1" w14:textId="77777777" w:rsidR="002E51CC" w:rsidRPr="008159A8" w:rsidRDefault="002E51CC">
      <w:pPr>
        <w:pStyle w:val="BodyText"/>
        <w:ind w:left="2160"/>
      </w:pPr>
      <w:r w:rsidRPr="008159A8">
        <w:t xml:space="preserve">Modified DIC(“S”) from:  </w:t>
      </w:r>
    </w:p>
    <w:p w14:paraId="443B69B1" w14:textId="77777777" w:rsidR="002E51CC" w:rsidRPr="008159A8" w:rsidRDefault="002E51CC">
      <w:pPr>
        <w:pStyle w:val="BodyText"/>
        <w:ind w:left="2160"/>
      </w:pPr>
      <w:r w:rsidRPr="008159A8">
        <w:t>S DIC("S")="I $S('$D(^(""PS"")):1,'$P(^(""PS""),U,4):1,DT'&gt;$P(^(""PS"")</w:t>
      </w:r>
    </w:p>
    <w:p w14:paraId="36527AA7" w14:textId="77777777" w:rsidR="002E51CC" w:rsidRPr="008159A8" w:rsidRDefault="002E51CC">
      <w:pPr>
        <w:pStyle w:val="BodyText"/>
        <w:ind w:left="2160"/>
      </w:pPr>
      <w:r w:rsidRPr="008159A8">
        <w:t>,U,4):1,1:0)&amp;($D(^XUSEC(""PROVIDER"",Y)))"</w:t>
      </w:r>
    </w:p>
    <w:p w14:paraId="153819DC" w14:textId="77777777" w:rsidR="002E51CC" w:rsidRPr="008159A8" w:rsidRDefault="002E51CC">
      <w:pPr>
        <w:pStyle w:val="BodyText"/>
        <w:ind w:left="2160"/>
      </w:pPr>
    </w:p>
    <w:p w14:paraId="2444C173" w14:textId="77777777" w:rsidR="002E51CC" w:rsidRPr="008159A8" w:rsidRDefault="002E51CC">
      <w:pPr>
        <w:pStyle w:val="BodyText"/>
        <w:ind w:left="2160"/>
      </w:pPr>
      <w:r w:rsidRPr="008159A8">
        <w:t xml:space="preserve">to: </w:t>
      </w:r>
    </w:p>
    <w:p w14:paraId="7CBE18EA" w14:textId="77777777" w:rsidR="002E51CC" w:rsidRPr="008159A8" w:rsidRDefault="002E51CC">
      <w:pPr>
        <w:pStyle w:val="BodyText"/>
        <w:ind w:left="2160"/>
      </w:pPr>
      <w:smartTag w:uri="urn:schemas-microsoft-com:office:smarttags" w:element="place">
        <w:r w:rsidRPr="008159A8">
          <w:t>S DIC</w:t>
        </w:r>
      </w:smartTag>
      <w:r w:rsidRPr="008159A8">
        <w:t>("S")="I $$PROV^RABWORD()"</w:t>
      </w:r>
    </w:p>
    <w:p w14:paraId="23CEB56E" w14:textId="77777777" w:rsidR="002E51CC" w:rsidRPr="008159A8" w:rsidRDefault="002E51CC">
      <w:pPr>
        <w:pStyle w:val="BodyText"/>
        <w:ind w:left="728"/>
      </w:pPr>
    </w:p>
    <w:p w14:paraId="4C131081" w14:textId="77777777" w:rsidR="002E51CC" w:rsidRPr="008159A8" w:rsidRDefault="002E51CC">
      <w:pPr>
        <w:pStyle w:val="BodyText"/>
        <w:ind w:left="728"/>
      </w:pPr>
    </w:p>
    <w:p w14:paraId="126D1303" w14:textId="77777777" w:rsidR="002E51CC" w:rsidRPr="008159A8" w:rsidRDefault="002E51CC">
      <w:pPr>
        <w:pStyle w:val="BodyText"/>
        <w:ind w:left="1440"/>
        <w:rPr>
          <w:b/>
          <w:bCs/>
        </w:rPr>
      </w:pPr>
      <w:r w:rsidRPr="008159A8">
        <w:rPr>
          <w:b/>
          <w:bCs/>
        </w:rPr>
        <w:t>Fields Added:</w:t>
      </w:r>
    </w:p>
    <w:p w14:paraId="7D7F0E03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Primary Ordering ICD Diagnosis</w:t>
      </w:r>
      <w:r w:rsidRPr="008159A8">
        <w:rPr>
          <w:szCs w:val="22"/>
        </w:rPr>
        <w:tab/>
      </w:r>
      <w:r w:rsidRPr="008159A8">
        <w:rPr>
          <w:szCs w:val="22"/>
        </w:rPr>
        <w:tab/>
        <w:t>#91</w:t>
      </w:r>
    </w:p>
    <w:p w14:paraId="0E498493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Primary DX Related to SC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#92</w:t>
      </w:r>
    </w:p>
    <w:p w14:paraId="356FBC11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Primary DX Related to AO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#93</w:t>
      </w:r>
    </w:p>
    <w:p w14:paraId="1A8EA8A7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Primary DX Related to IR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#94</w:t>
      </w:r>
    </w:p>
    <w:p w14:paraId="6DE8C54A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Primary DX Related to EC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#95</w:t>
      </w:r>
    </w:p>
    <w:p w14:paraId="15E591AF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Primary DX Related to MST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#96</w:t>
      </w:r>
    </w:p>
    <w:p w14:paraId="2312AC56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Primary DX Related to HNC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#97</w:t>
      </w:r>
    </w:p>
    <w:p w14:paraId="1E6A16D7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Primary DX Related to CV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#99</w:t>
      </w:r>
    </w:p>
    <w:p w14:paraId="66FB0767" w14:textId="77777777" w:rsidR="002E51CC" w:rsidRPr="008159A8" w:rsidRDefault="002E51CC">
      <w:pPr>
        <w:pStyle w:val="BodyText"/>
        <w:ind w:left="1440"/>
        <w:rPr>
          <w:szCs w:val="22"/>
        </w:rPr>
      </w:pPr>
    </w:p>
    <w:p w14:paraId="4757D754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Ordering ICD Diagnosis</w:t>
      </w:r>
      <w:r w:rsidRPr="008159A8">
        <w:rPr>
          <w:szCs w:val="22"/>
        </w:rPr>
        <w:tab/>
      </w:r>
      <w:r w:rsidRPr="008159A8">
        <w:rPr>
          <w:szCs w:val="22"/>
        </w:rPr>
        <w:tab/>
        <w:t>#98</w:t>
      </w:r>
    </w:p>
    <w:p w14:paraId="0FEC9459" w14:textId="77777777" w:rsidR="002E51CC" w:rsidRPr="008159A8" w:rsidRDefault="002E51CC">
      <w:pPr>
        <w:pStyle w:val="BodyText"/>
        <w:ind w:left="1440"/>
        <w:rPr>
          <w:szCs w:val="22"/>
        </w:rPr>
      </w:pPr>
    </w:p>
    <w:p w14:paraId="0203E437" w14:textId="77777777" w:rsidR="002E51CC" w:rsidRPr="008159A8" w:rsidRDefault="002E51CC">
      <w:pPr>
        <w:pStyle w:val="BodyText"/>
        <w:ind w:left="1440"/>
        <w:rPr>
          <w:b/>
          <w:szCs w:val="22"/>
        </w:rPr>
      </w:pPr>
      <w:r w:rsidRPr="008159A8">
        <w:rPr>
          <w:b/>
          <w:szCs w:val="22"/>
        </w:rPr>
        <w:lastRenderedPageBreak/>
        <w:t>Subfile #75.13</w:t>
      </w:r>
    </w:p>
    <w:p w14:paraId="6A56C933" w14:textId="77777777" w:rsidR="002E51CC" w:rsidRPr="008159A8" w:rsidRDefault="002E51CC">
      <w:pPr>
        <w:pStyle w:val="BodyText"/>
        <w:ind w:left="1440"/>
        <w:rPr>
          <w:b/>
          <w:szCs w:val="22"/>
        </w:rPr>
      </w:pPr>
    </w:p>
    <w:p w14:paraId="1E71A4B7" w14:textId="77777777" w:rsidR="002E51CC" w:rsidRPr="008159A8" w:rsidRDefault="002E51CC">
      <w:pPr>
        <w:pStyle w:val="BodyText"/>
        <w:ind w:left="1440"/>
        <w:rPr>
          <w:b/>
          <w:szCs w:val="22"/>
        </w:rPr>
      </w:pPr>
      <w:r w:rsidRPr="008159A8">
        <w:rPr>
          <w:b/>
          <w:szCs w:val="22"/>
        </w:rPr>
        <w:t>Fields Added:</w:t>
      </w:r>
    </w:p>
    <w:p w14:paraId="08C8BC47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Ordering ICD Diag.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#.01</w:t>
      </w:r>
    </w:p>
    <w:p w14:paraId="17EBA153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DX Related to SC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#2</w:t>
      </w:r>
    </w:p>
    <w:p w14:paraId="4598A31A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DX Related to AO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#3</w:t>
      </w:r>
    </w:p>
    <w:p w14:paraId="0BB5EDE5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DX Related to IR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#4</w:t>
      </w:r>
    </w:p>
    <w:p w14:paraId="5D742EAD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DX Related to</w:t>
      </w:r>
      <w:r w:rsidRPr="008159A8">
        <w:rPr>
          <w:szCs w:val="22"/>
        </w:rPr>
        <w:tab/>
        <w:t>EC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#5</w:t>
      </w:r>
    </w:p>
    <w:p w14:paraId="4D2F7D6F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DX Related to</w:t>
      </w:r>
      <w:r w:rsidRPr="008159A8">
        <w:rPr>
          <w:szCs w:val="22"/>
        </w:rPr>
        <w:tab/>
        <w:t>MST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#6</w:t>
      </w:r>
    </w:p>
    <w:p w14:paraId="31EBFC51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DX Related to</w:t>
      </w:r>
      <w:r w:rsidRPr="008159A8">
        <w:rPr>
          <w:szCs w:val="22"/>
        </w:rPr>
        <w:tab/>
        <w:t>HNC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#7</w:t>
      </w:r>
    </w:p>
    <w:p w14:paraId="453B85F8" w14:textId="77777777" w:rsidR="002E51CC" w:rsidRPr="008159A8" w:rsidRDefault="002E51CC">
      <w:pPr>
        <w:pStyle w:val="BodyText"/>
        <w:ind w:left="1440"/>
        <w:rPr>
          <w:szCs w:val="22"/>
        </w:rPr>
      </w:pPr>
      <w:r w:rsidRPr="008159A8">
        <w:rPr>
          <w:szCs w:val="22"/>
        </w:rPr>
        <w:t>Secondary DX Related to</w:t>
      </w:r>
      <w:r w:rsidRPr="008159A8">
        <w:rPr>
          <w:szCs w:val="22"/>
        </w:rPr>
        <w:tab/>
        <w:t>CV</w:t>
      </w:r>
      <w:r w:rsidRPr="008159A8">
        <w:rPr>
          <w:szCs w:val="22"/>
        </w:rPr>
        <w:tab/>
      </w:r>
      <w:r w:rsidRPr="008159A8">
        <w:rPr>
          <w:szCs w:val="22"/>
        </w:rPr>
        <w:tab/>
      </w:r>
      <w:r w:rsidRPr="008159A8">
        <w:rPr>
          <w:szCs w:val="22"/>
        </w:rPr>
        <w:tab/>
        <w:t>#8</w:t>
      </w:r>
    </w:p>
    <w:p w14:paraId="178F4D11" w14:textId="77777777" w:rsidR="002E51CC" w:rsidRPr="008159A8" w:rsidRDefault="002E51CC">
      <w:pPr>
        <w:pStyle w:val="BodyText"/>
        <w:ind w:left="1440"/>
      </w:pPr>
    </w:p>
    <w:p w14:paraId="6F8C5413" w14:textId="77777777" w:rsidR="002E51CC" w:rsidRPr="008159A8" w:rsidRDefault="002E51CC">
      <w:pPr>
        <w:pStyle w:val="BodyText"/>
        <w:ind w:left="728"/>
        <w:rPr>
          <w:b/>
          <w:bCs/>
        </w:rPr>
      </w:pPr>
      <w:r w:rsidRPr="008159A8">
        <w:rPr>
          <w:b/>
          <w:bCs/>
        </w:rPr>
        <w:t>Rad/Nuc Med Reports #74</w:t>
      </w:r>
    </w:p>
    <w:p w14:paraId="75824101" w14:textId="77777777" w:rsidR="002E51CC" w:rsidRPr="008159A8" w:rsidRDefault="002E51CC">
      <w:pPr>
        <w:pStyle w:val="BodyText"/>
        <w:ind w:left="1440"/>
        <w:rPr>
          <w:b/>
          <w:bCs/>
          <w:u w:val="single"/>
        </w:rPr>
      </w:pPr>
    </w:p>
    <w:p w14:paraId="2104B6FB" w14:textId="77777777" w:rsidR="002E51CC" w:rsidRPr="008159A8" w:rsidRDefault="002E51CC">
      <w:pPr>
        <w:pStyle w:val="BodyText"/>
        <w:ind w:left="1440"/>
      </w:pPr>
      <w:r w:rsidRPr="008159A8">
        <w:rPr>
          <w:b/>
          <w:bCs/>
        </w:rPr>
        <w:t>Field Added:</w:t>
      </w:r>
    </w:p>
    <w:p w14:paraId="4CEC7926" w14:textId="77777777" w:rsidR="002E51CC" w:rsidRPr="008159A8" w:rsidRDefault="002E51CC">
      <w:pPr>
        <w:pStyle w:val="BodyText"/>
        <w:ind w:left="728"/>
      </w:pPr>
      <w:r w:rsidRPr="008159A8">
        <w:tab/>
      </w:r>
      <w:r w:rsidRPr="008159A8">
        <w:tab/>
      </w:r>
      <w:r w:rsidRPr="008159A8">
        <w:tab/>
        <w:t xml:space="preserve">Interpreting Imaging Location </w:t>
      </w:r>
      <w:r w:rsidRPr="008159A8">
        <w:tab/>
      </w:r>
      <w:r w:rsidRPr="008159A8">
        <w:tab/>
      </w:r>
      <w:r w:rsidRPr="008159A8">
        <w:tab/>
        <w:t>#86</w:t>
      </w:r>
    </w:p>
    <w:p w14:paraId="26F088F6" w14:textId="77777777" w:rsidR="002E51CC" w:rsidRPr="008159A8" w:rsidRDefault="002E51CC">
      <w:pPr>
        <w:pStyle w:val="BodyText"/>
        <w:ind w:left="0"/>
        <w:rPr>
          <w:b/>
          <w:bCs/>
        </w:rPr>
      </w:pPr>
      <w:r w:rsidRPr="008159A8">
        <w:rPr>
          <w:b/>
          <w:bCs/>
        </w:rPr>
        <w:tab/>
      </w:r>
    </w:p>
    <w:p w14:paraId="74C31D41" w14:textId="77777777" w:rsidR="002E51CC" w:rsidRPr="008159A8" w:rsidRDefault="002E51CC">
      <w:pPr>
        <w:pStyle w:val="BodyText"/>
        <w:ind w:left="0" w:firstLine="720"/>
        <w:rPr>
          <w:b/>
          <w:bCs/>
        </w:rPr>
      </w:pPr>
      <w:r w:rsidRPr="008159A8">
        <w:rPr>
          <w:b/>
          <w:bCs/>
        </w:rPr>
        <w:t>Imaging Locations file #79.1</w:t>
      </w:r>
    </w:p>
    <w:p w14:paraId="7C464949" w14:textId="77777777" w:rsidR="002E51CC" w:rsidRPr="008159A8" w:rsidRDefault="002E51CC">
      <w:pPr>
        <w:pStyle w:val="BodyText"/>
        <w:ind w:left="0"/>
        <w:rPr>
          <w:b/>
          <w:bCs/>
        </w:rPr>
      </w:pPr>
    </w:p>
    <w:p w14:paraId="2F766D55" w14:textId="77777777" w:rsidR="002E51CC" w:rsidRPr="008159A8" w:rsidRDefault="002E51CC">
      <w:pPr>
        <w:pStyle w:val="BodyText"/>
        <w:ind w:left="1440"/>
        <w:rPr>
          <w:b/>
          <w:bCs/>
        </w:rPr>
      </w:pPr>
      <w:r w:rsidRPr="008159A8">
        <w:rPr>
          <w:b/>
          <w:bCs/>
        </w:rPr>
        <w:t>Field Modified:</w:t>
      </w:r>
    </w:p>
    <w:p w14:paraId="6D4D1A70" w14:textId="77777777" w:rsidR="002E51CC" w:rsidRPr="008159A8" w:rsidRDefault="002E51CC">
      <w:pPr>
        <w:pStyle w:val="BodyText"/>
        <w:ind w:left="1440"/>
      </w:pPr>
      <w:r w:rsidRPr="008159A8">
        <w:t xml:space="preserve">Credit Method </w:t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</w:r>
      <w:r w:rsidRPr="008159A8">
        <w:tab/>
        <w:t>#21</w:t>
      </w:r>
    </w:p>
    <w:p w14:paraId="41FC1C3F" w14:textId="77777777" w:rsidR="002E51CC" w:rsidRPr="008159A8" w:rsidRDefault="002E51CC">
      <w:pPr>
        <w:pStyle w:val="BodyText"/>
        <w:ind w:left="1440"/>
      </w:pPr>
      <w:r w:rsidRPr="008159A8">
        <w:tab/>
        <w:t>will now accept partial crediting</w:t>
      </w:r>
    </w:p>
    <w:p w14:paraId="7FD4638A" w14:textId="77777777" w:rsidR="002E51CC" w:rsidRPr="008159A8" w:rsidRDefault="002E51CC">
      <w:pPr>
        <w:pStyle w:val="BodyText"/>
        <w:ind w:left="1440"/>
      </w:pPr>
    </w:p>
    <w:sectPr w:rsidR="002E51CC" w:rsidRPr="008159A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1440" w:right="1658" w:bottom="144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1B64" w14:textId="77777777" w:rsidR="00E16298" w:rsidRDefault="00E16298">
      <w:r>
        <w:separator/>
      </w:r>
    </w:p>
  </w:endnote>
  <w:endnote w:type="continuationSeparator" w:id="0">
    <w:p w14:paraId="0A05C235" w14:textId="77777777" w:rsidR="00E16298" w:rsidRDefault="00E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D575" w14:textId="77777777" w:rsidR="007C1ADE" w:rsidRDefault="007C1ADE">
    <w:pPr>
      <w:pStyle w:val="Footer"/>
    </w:pPr>
    <w:r>
      <w:t>May 2002</w:t>
    </w:r>
    <w:r>
      <w:tab/>
      <w:t>Clinical Case Registries</w:t>
    </w:r>
    <w:r>
      <w:tab/>
    </w:r>
  </w:p>
  <w:p w14:paraId="202DCBD0" w14:textId="77777777" w:rsidR="007C1ADE" w:rsidRDefault="007C1ADE">
    <w:pPr>
      <w:pStyle w:val="Footer"/>
    </w:pPr>
    <w:r>
      <w:tab/>
      <w:t>Hepatitis C (Hep C)</w:t>
    </w:r>
  </w:p>
  <w:p w14:paraId="17F0AA08" w14:textId="77777777" w:rsidR="007C1ADE" w:rsidRDefault="007C1ADE">
    <w:pPr>
      <w:pStyle w:val="Footer"/>
    </w:pPr>
    <w:r>
      <w:tab/>
      <w:t>Installation/Implementation Guide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333B" w14:textId="77777777" w:rsidR="007C1ADE" w:rsidRDefault="007C1ADE" w:rsidP="00DA6E62">
    <w:pPr>
      <w:pStyle w:val="Footer"/>
      <w:tabs>
        <w:tab w:val="clear" w:pos="9178"/>
        <w:tab w:val="right" w:pos="933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AFF0" w14:textId="77777777" w:rsidR="007C1ADE" w:rsidRDefault="007C1AD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E4E00" w14:textId="77777777" w:rsidR="007C1ADE" w:rsidRDefault="007C1ADE" w:rsidP="00DA6E62">
    <w:pPr>
      <w:pStyle w:val="Footer"/>
      <w:tabs>
        <w:tab w:val="clear" w:pos="9178"/>
        <w:tab w:val="right" w:pos="9152"/>
      </w:tabs>
      <w:ind w:right="-10" w:firstLine="360"/>
    </w:pPr>
    <w:r>
      <w:tab/>
      <w:t>Radiology/Nuclear Medicine</w:t>
    </w:r>
    <w:r>
      <w:tab/>
      <w:t>July 2004</w:t>
    </w:r>
  </w:p>
  <w:p w14:paraId="6343183D" w14:textId="77777777" w:rsidR="007C1ADE" w:rsidRDefault="007C1ADE" w:rsidP="00DA6E62">
    <w:pPr>
      <w:pStyle w:val="Footer"/>
      <w:jc w:val="center"/>
    </w:pPr>
    <w:r>
      <w:t>Patch RA*5.0*41 CIDC</w:t>
    </w:r>
  </w:p>
  <w:p w14:paraId="2005BC85" w14:textId="77777777" w:rsidR="007C1ADE" w:rsidRDefault="007C1ADE" w:rsidP="00DA6E62">
    <w:pPr>
      <w:pStyle w:val="Footer"/>
      <w:jc w:val="center"/>
    </w:pPr>
    <w:r>
      <w:t>Release Notes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6F5C" w14:textId="77777777" w:rsidR="007C1ADE" w:rsidRDefault="007C1AD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D690B3F" w14:textId="77777777" w:rsidR="007C1ADE" w:rsidRDefault="007C1ADE" w:rsidP="00DA6E62">
    <w:pPr>
      <w:pStyle w:val="Footer"/>
      <w:tabs>
        <w:tab w:val="clear" w:pos="9178"/>
        <w:tab w:val="right" w:pos="9126"/>
      </w:tabs>
      <w:ind w:right="-10" w:hanging="26"/>
    </w:pPr>
    <w:r>
      <w:t>July 2004</w:t>
    </w:r>
    <w:r>
      <w:tab/>
      <w:t>Radiology/Nuclear Medicine</w:t>
    </w:r>
    <w:r>
      <w:tab/>
    </w:r>
  </w:p>
  <w:p w14:paraId="11E115E1" w14:textId="77777777" w:rsidR="007C1ADE" w:rsidRDefault="007C1ADE" w:rsidP="00DA6E62">
    <w:pPr>
      <w:pStyle w:val="Footer"/>
      <w:jc w:val="center"/>
    </w:pPr>
    <w:r>
      <w:t>Patch RA*5.0*41 CIDC</w:t>
    </w:r>
  </w:p>
  <w:p w14:paraId="03110FBD" w14:textId="77777777" w:rsidR="007C1ADE" w:rsidRDefault="007C1ADE" w:rsidP="00DA6E62">
    <w:pPr>
      <w:pStyle w:val="Footer"/>
      <w:jc w:val="center"/>
    </w:pPr>
    <w:r>
      <w:t>Release Notes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6B3E" w14:textId="77777777" w:rsidR="007C1ADE" w:rsidRDefault="007C1ADE">
    <w:pPr>
      <w:pStyle w:val="Footer"/>
      <w:ind w:right="360" w:firstLine="360"/>
    </w:pPr>
    <w:r>
      <w:t>September 2003</w:t>
    </w:r>
    <w:r>
      <w:tab/>
      <w:t>Radiology / Nuclear Medicine</w:t>
    </w:r>
    <w:r>
      <w:tab/>
    </w:r>
  </w:p>
  <w:p w14:paraId="06B5ED0A" w14:textId="77777777" w:rsidR="007C1ADE" w:rsidRPr="00C8251A" w:rsidRDefault="007C1ADE">
    <w:pPr>
      <w:pStyle w:val="Footer"/>
    </w:pPr>
    <w:r>
      <w:tab/>
    </w:r>
    <w:r w:rsidRPr="00C8251A">
      <w:t>Clinical Indicator Data Capture</w:t>
    </w:r>
    <w:r>
      <w:t xml:space="preserve"> (CIDC)</w:t>
    </w:r>
  </w:p>
  <w:p w14:paraId="0C533F00" w14:textId="77777777" w:rsidR="007C1ADE" w:rsidRDefault="007C1ADE">
    <w:pPr>
      <w:pStyle w:val="Footer"/>
    </w:pPr>
    <w:r>
      <w:tab/>
      <w:t xml:space="preserve">Patch RA*5.0*41 </w:t>
    </w:r>
  </w:p>
  <w:p w14:paraId="70A4AD77" w14:textId="77777777" w:rsidR="007C1ADE" w:rsidRDefault="007C1ADE">
    <w:pPr>
      <w:pStyle w:val="Footer"/>
    </w:pPr>
    <w:r>
      <w:tab/>
      <w:t>Release Notes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330D" w14:textId="77777777" w:rsidR="00E16298" w:rsidRDefault="00E16298">
      <w:r>
        <w:separator/>
      </w:r>
    </w:p>
  </w:footnote>
  <w:footnote w:type="continuationSeparator" w:id="0">
    <w:p w14:paraId="58838804" w14:textId="77777777" w:rsidR="00E16298" w:rsidRDefault="00E1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F5E6" w14:textId="77777777" w:rsidR="007C1ADE" w:rsidRDefault="007C1ADE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2FEC" w14:textId="77777777" w:rsidR="007C1ADE" w:rsidRDefault="007C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43685"/>
    <w:multiLevelType w:val="hybridMultilevel"/>
    <w:tmpl w:val="91608B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E4160"/>
    <w:multiLevelType w:val="hybridMultilevel"/>
    <w:tmpl w:val="7AE2A7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6969F2"/>
    <w:multiLevelType w:val="multilevel"/>
    <w:tmpl w:val="21D06A6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1728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216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252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288"/>
  <w:evenAndOddHeaders/>
  <w:drawingGridHorizontalSpacing w:val="26"/>
  <w:drawingGridVerticalSpacing w:val="71"/>
  <w:displayHorizont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F1"/>
    <w:rsid w:val="00037A3C"/>
    <w:rsid w:val="00047920"/>
    <w:rsid w:val="000576C6"/>
    <w:rsid w:val="000614DB"/>
    <w:rsid w:val="000D6CB9"/>
    <w:rsid w:val="000F4E80"/>
    <w:rsid w:val="00106873"/>
    <w:rsid w:val="001326B6"/>
    <w:rsid w:val="00133933"/>
    <w:rsid w:val="00147175"/>
    <w:rsid w:val="001540C1"/>
    <w:rsid w:val="001A4D45"/>
    <w:rsid w:val="001B7C64"/>
    <w:rsid w:val="001E10F8"/>
    <w:rsid w:val="00255743"/>
    <w:rsid w:val="0027175A"/>
    <w:rsid w:val="002C636C"/>
    <w:rsid w:val="002E245B"/>
    <w:rsid w:val="002E51CC"/>
    <w:rsid w:val="003520CC"/>
    <w:rsid w:val="0038301A"/>
    <w:rsid w:val="00393505"/>
    <w:rsid w:val="003B6672"/>
    <w:rsid w:val="004F049F"/>
    <w:rsid w:val="0051080D"/>
    <w:rsid w:val="005331A2"/>
    <w:rsid w:val="005A16DD"/>
    <w:rsid w:val="00617ACC"/>
    <w:rsid w:val="00641B6D"/>
    <w:rsid w:val="00694CA9"/>
    <w:rsid w:val="006B19FF"/>
    <w:rsid w:val="006B2011"/>
    <w:rsid w:val="006B4661"/>
    <w:rsid w:val="00725D8A"/>
    <w:rsid w:val="007C1ADE"/>
    <w:rsid w:val="007F58AA"/>
    <w:rsid w:val="008159A8"/>
    <w:rsid w:val="00843CF5"/>
    <w:rsid w:val="008722C0"/>
    <w:rsid w:val="008C5960"/>
    <w:rsid w:val="008F02D1"/>
    <w:rsid w:val="0092145E"/>
    <w:rsid w:val="00976CA0"/>
    <w:rsid w:val="009D34B8"/>
    <w:rsid w:val="009F26B0"/>
    <w:rsid w:val="00A070FA"/>
    <w:rsid w:val="00A70C6C"/>
    <w:rsid w:val="00A900EF"/>
    <w:rsid w:val="00AE6B3E"/>
    <w:rsid w:val="00B007F9"/>
    <w:rsid w:val="00B327CA"/>
    <w:rsid w:val="00BB4A28"/>
    <w:rsid w:val="00BD6810"/>
    <w:rsid w:val="00C04739"/>
    <w:rsid w:val="00C158F1"/>
    <w:rsid w:val="00C15D59"/>
    <w:rsid w:val="00C32EE8"/>
    <w:rsid w:val="00C8251A"/>
    <w:rsid w:val="00CB7E41"/>
    <w:rsid w:val="00CF0CBC"/>
    <w:rsid w:val="00D01FD2"/>
    <w:rsid w:val="00DA6E62"/>
    <w:rsid w:val="00DE2CD2"/>
    <w:rsid w:val="00E16298"/>
    <w:rsid w:val="00E92BA5"/>
    <w:rsid w:val="00F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B5816C4"/>
  <w15:chartTrackingRefBased/>
  <w15:docId w15:val="{29947075-BB49-4302-90E8-AAF9AF59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pageBreakBefore/>
      <w:spacing w:after="240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240"/>
      <w:ind w:left="734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120" w:after="120"/>
      <w:ind w:left="706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8"/>
    </w:rPr>
  </w:style>
  <w:style w:type="paragraph" w:styleId="Heading5">
    <w:name w:val="heading 5"/>
    <w:basedOn w:val="Normal"/>
    <w:next w:val="Paragraph5"/>
    <w:qFormat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sz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ind w:left="1260" w:hanging="1260"/>
      <w:jc w:val="center"/>
      <w:outlineLvl w:val="7"/>
    </w:pPr>
    <w:rPr>
      <w:rFonts w:ascii="NewCenturySchlbk" w:hAnsi="NewCenturySchlbk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ind w:left="22"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5">
    <w:name w:val="Paragraph5"/>
    <w:basedOn w:val="Paragraph1"/>
    <w:pPr>
      <w:ind w:left="1080"/>
    </w:pPr>
  </w:style>
  <w:style w:type="paragraph" w:customStyle="1" w:styleId="Paragraph1">
    <w:name w:val="Paragraph1"/>
    <w:basedOn w:val="Normal"/>
    <w:pPr>
      <w:spacing w:before="80"/>
      <w:jc w:val="both"/>
    </w:pPr>
    <w:rPr>
      <w:rFonts w:ascii="Tahoma" w:hAnsi="Tahoma"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ind w:left="720"/>
    </w:pPr>
    <w:rPr>
      <w:szCs w:val="24"/>
    </w:rPr>
  </w:style>
  <w:style w:type="paragraph" w:customStyle="1" w:styleId="CoverPg">
    <w:name w:val="Cover Pg"/>
    <w:basedOn w:val="Heading1"/>
    <w:autoRedefine/>
    <w:rPr>
      <w:b/>
      <w:bCs/>
    </w:rPr>
  </w:style>
  <w:style w:type="paragraph" w:customStyle="1" w:styleId="inforhand">
    <w:name w:val="infor hand"/>
    <w:basedOn w:val="BodyTextFirstIndent"/>
    <w:pPr>
      <w:pBdr>
        <w:top w:val="single" w:sz="4" w:space="1" w:color="000080"/>
        <w:bottom w:val="single" w:sz="4" w:space="1" w:color="000080"/>
      </w:pBdr>
      <w:adjustRightInd w:val="0"/>
      <w:spacing w:after="0"/>
      <w:ind w:left="1440" w:hanging="720"/>
    </w:pPr>
    <w:rPr>
      <w:noProof/>
      <w:color w:val="000080"/>
    </w:rPr>
  </w:style>
  <w:style w:type="paragraph" w:styleId="BodyTextFirstIndent">
    <w:name w:val="Body Text First Indent"/>
    <w:basedOn w:val="BodyText"/>
    <w:pPr>
      <w:autoSpaceDE/>
      <w:autoSpaceDN/>
      <w:adjustRightInd/>
      <w:spacing w:after="120"/>
      <w:ind w:left="0" w:firstLine="21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OC">
    <w:name w:val="TOC"/>
    <w:basedOn w:val="Normal"/>
    <w:autoRedefine/>
    <w:pPr>
      <w:pageBreakBefore/>
      <w:spacing w:after="240"/>
    </w:pPr>
    <w:rPr>
      <w:rFonts w:ascii="Arial" w:hAnsi="Arial" w:cs="Arial"/>
      <w:color w:val="333399"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color w:val="993300"/>
      <w:sz w:val="32"/>
    </w:rPr>
  </w:style>
  <w:style w:type="paragraph" w:styleId="TOC1">
    <w:name w:val="toc 1"/>
    <w:basedOn w:val="Normal"/>
    <w:next w:val="Normal"/>
    <w:autoRedefine/>
    <w:semiHidden/>
    <w:rPr>
      <w:b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creen">
    <w:name w:val="screen"/>
    <w:basedOn w:val="BodyText"/>
    <w:autoRedefine/>
    <w:pPr>
      <w:shd w:val="clear" w:color="auto" w:fill="F3F3F3"/>
      <w:tabs>
        <w:tab w:val="left" w:pos="2158"/>
      </w:tabs>
      <w:ind w:left="702"/>
    </w:pPr>
    <w:rPr>
      <w:rFonts w:ascii="Courier New" w:eastAsia="MS Mincho" w:hAnsi="Courier New"/>
      <w:noProof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ReplyForwardHeaders">
    <w:name w:val="Reply/Forward Headers"/>
    <w:basedOn w:val="Normal"/>
    <w:next w:val="Normal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/>
      <w:b/>
      <w:noProof/>
      <w:sz w:val="20"/>
      <w:lang w:bidi="he-IL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ind w:left="1080" w:hanging="1080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178"/>
      </w:tabs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rFonts w:ascii="Tahoma" w:hAnsi="Tahoma"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02"/>
    </w:pPr>
    <w:rPr>
      <w:rFonts w:cs="Courier New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header1">
    <w:name w:val="header1"/>
    <w:basedOn w:val="DefaultParagraphFont"/>
    <w:rPr>
      <w:rFonts w:ascii="Arial" w:hAnsi="Arial" w:cs="Arial"/>
      <w:b/>
      <w:bCs/>
      <w:sz w:val="28"/>
      <w:szCs w:val="28"/>
    </w:rPr>
  </w:style>
  <w:style w:type="paragraph" w:customStyle="1" w:styleId="TableText">
    <w:name w:val="Table Text"/>
    <w:pPr>
      <w:spacing w:before="40" w:after="40"/>
    </w:pPr>
    <w:rPr>
      <w:rFonts w:ascii="Tahoma" w:hAnsi="Tahoma"/>
    </w:rPr>
  </w:style>
  <w:style w:type="paragraph" w:styleId="BodyText3">
    <w:name w:val="Body Text 3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Screen0">
    <w:name w:val="Screen"/>
    <w:basedOn w:val="NormalIndent"/>
    <w:pPr>
      <w:shd w:val="pct5" w:color="auto" w:fill="auto"/>
    </w:pPr>
    <w:rPr>
      <w:rFonts w:ascii="Courier New" w:hAnsi="Courier New"/>
      <w:noProof/>
      <w:sz w:val="20"/>
    </w:rPr>
  </w:style>
  <w:style w:type="paragraph" w:styleId="NormalIndent">
    <w:name w:val="Normal Indent"/>
    <w:basedOn w:val="Normal"/>
    <w:pPr>
      <w:ind w:left="720"/>
    </w:pPr>
    <w:rPr>
      <w:szCs w:val="24"/>
    </w:rPr>
  </w:style>
  <w:style w:type="paragraph" w:customStyle="1" w:styleId="NoteText">
    <w:name w:val="Note Text"/>
    <w:basedOn w:val="Normal"/>
    <w:pPr>
      <w:spacing w:before="60" w:after="60"/>
    </w:pPr>
    <w:rPr>
      <w:color w:val="000080"/>
      <w:szCs w:val="24"/>
    </w:rPr>
  </w:style>
  <w:style w:type="paragraph" w:customStyle="1" w:styleId="NoteHand">
    <w:name w:val="Note Hand"/>
    <w:basedOn w:val="NoteText"/>
    <w:next w:val="NoteText"/>
    <w:pPr>
      <w:spacing w:before="0" w:after="0"/>
    </w:pPr>
    <w:rPr>
      <w:rFonts w:ascii="Monotype Sorts" w:hAnsi="Monotype Sorts"/>
      <w:sz w:val="48"/>
    </w:rPr>
  </w:style>
  <w:style w:type="paragraph" w:customStyle="1" w:styleId="Indent2">
    <w:name w:val="Indent 2"/>
    <w:basedOn w:val="Normal"/>
    <w:pPr>
      <w:ind w:left="1440"/>
    </w:pPr>
    <w:rPr>
      <w:szCs w:val="24"/>
    </w:rPr>
  </w:style>
  <w:style w:type="paragraph" w:customStyle="1" w:styleId="Paragraph2">
    <w:name w:val="Paragraph2"/>
    <w:basedOn w:val="Paragraph1"/>
  </w:style>
  <w:style w:type="paragraph" w:styleId="Index3">
    <w:name w:val="index 3"/>
    <w:basedOn w:val="Normal"/>
    <w:next w:val="Normal"/>
    <w:autoRedefine/>
    <w:semiHidden/>
    <w:pPr>
      <w:tabs>
        <w:tab w:val="right" w:pos="3960"/>
      </w:tabs>
      <w:ind w:left="600" w:hanging="200"/>
    </w:pPr>
    <w:rPr>
      <w:rFonts w:ascii="Tahoma" w:hAnsi="Tahoma"/>
      <w:sz w:val="18"/>
    </w:rPr>
  </w:style>
  <w:style w:type="paragraph" w:styleId="BodyTextIndent2">
    <w:name w:val="Body Text Indent 2"/>
    <w:basedOn w:val="Normal"/>
    <w:pPr>
      <w:ind w:left="702" w:firstLine="18"/>
    </w:pPr>
    <w:rPr>
      <w:color w:val="FF0000"/>
    </w:rPr>
  </w:style>
  <w:style w:type="paragraph" w:styleId="BodyText2">
    <w:name w:val="Body Text 2"/>
    <w:basedOn w:val="Normal"/>
    <w:rPr>
      <w:color w:val="FF0000"/>
    </w:rPr>
  </w:style>
  <w:style w:type="paragraph" w:styleId="BodyTextIndent3">
    <w:name w:val="Body Text Indent 3"/>
    <w:basedOn w:val="Normal"/>
    <w:pPr>
      <w:ind w:left="728"/>
    </w:pPr>
    <w:rPr>
      <w:color w:val="FF0000"/>
    </w:rPr>
  </w:style>
  <w:style w:type="paragraph" w:customStyle="1" w:styleId="Parameter">
    <w:name w:val="Parameter"/>
    <w:basedOn w:val="Normal"/>
    <w:next w:val="Normal"/>
    <w:rPr>
      <w:rFonts w:ascii="Arial" w:hAnsi="Arial"/>
      <w:szCs w:val="24"/>
    </w:rPr>
  </w:style>
  <w:style w:type="paragraph" w:customStyle="1" w:styleId="ScreenCapture">
    <w:name w:val="Screen Capture"/>
    <w:basedOn w:val="Normal"/>
    <w:next w:val="Normal"/>
    <w:pPr>
      <w:shd w:val="pct10" w:color="auto" w:fill="auto"/>
    </w:pPr>
    <w:rPr>
      <w:rFonts w:ascii="Courier New" w:hAnsi="Courier New" w:cs="Courier New"/>
      <w:noProof/>
      <w:sz w:val="18"/>
      <w:szCs w:val="24"/>
    </w:rPr>
  </w:style>
  <w:style w:type="paragraph" w:customStyle="1" w:styleId="EntryPoint">
    <w:name w:val="EntryPoint"/>
    <w:basedOn w:val="Normal"/>
    <w:next w:val="Normal"/>
    <w:pPr>
      <w:keepNext/>
      <w:spacing w:before="120" w:after="120"/>
    </w:pPr>
    <w:rPr>
      <w:rFonts w:ascii="Arial" w:hAnsi="Arial"/>
      <w:b/>
      <w:noProof/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Billing Awareness - Release Notes</vt:lpstr>
    </vt:vector>
  </TitlesOfParts>
  <Manager>Pat Brown</Manager>
  <Company>Department of Veterans Affairs, Hines OIFO</Company>
  <LinksUpToDate>false</LinksUpToDate>
  <CharactersWithSpaces>9976</CharactersWithSpaces>
  <SharedDoc>false</SharedDoc>
  <HLinks>
    <vt:vector size="24" baseType="variant"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_Toc92090010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_Toc92090009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_Toc92090008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_Toc92090007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Billing Awareness - Release Notes</dc:title>
  <dc:subject>Radiology - Billing Awareness</dc:subject>
  <dc:creator/>
  <cp:keywords>User</cp:keywords>
  <dc:description>Release Notes for Radiology Billing Awareness - September 8, 2003</dc:description>
  <cp:lastModifiedBy>Department of Veterans Affairs</cp:lastModifiedBy>
  <cp:revision>3</cp:revision>
  <cp:lastPrinted>2005-08-02T13:47:00Z</cp:lastPrinted>
  <dcterms:created xsi:type="dcterms:W3CDTF">2021-07-08T15:10:00Z</dcterms:created>
  <dcterms:modified xsi:type="dcterms:W3CDTF">2021-07-08T15:11:00Z</dcterms:modified>
</cp:coreProperties>
</file>