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95C7" w14:textId="32AE3215" w:rsidR="00E342F9" w:rsidRPr="0065082D" w:rsidRDefault="00E342F9" w:rsidP="0065082D">
      <w:pPr>
        <w:pStyle w:val="Title"/>
      </w:pPr>
      <w:bookmarkStart w:id="0" w:name="_Toc205632711"/>
      <w:r w:rsidRPr="0065082D">
        <w:t>National Clozapine Registry</w:t>
      </w:r>
    </w:p>
    <w:p w14:paraId="31581A71" w14:textId="6CDDE54B" w:rsidR="008725D6" w:rsidRDefault="0065082D" w:rsidP="008725D6">
      <w:pPr>
        <w:pStyle w:val="Title"/>
      </w:pPr>
      <w:r>
        <w:t>VistA Mental Health Package</w:t>
      </w:r>
    </w:p>
    <w:p w14:paraId="010B264E" w14:textId="02530696" w:rsidR="0065082D" w:rsidRPr="0065082D" w:rsidRDefault="0065082D" w:rsidP="0065082D">
      <w:pPr>
        <w:pStyle w:val="Title"/>
      </w:pPr>
      <w:r>
        <w:t>Patch YS*5.01</w:t>
      </w:r>
      <w:r w:rsidR="002D3EEA">
        <w:t>*</w:t>
      </w:r>
      <w:r>
        <w:t>2</w:t>
      </w:r>
      <w:r w:rsidR="008161F1">
        <w:t>27</w:t>
      </w:r>
    </w:p>
    <w:p w14:paraId="3BD73DB1" w14:textId="46CB59B7" w:rsidR="00EE55AD" w:rsidRPr="00E9501B" w:rsidRDefault="005034D1" w:rsidP="006C4A5D">
      <w:pPr>
        <w:pStyle w:val="Title"/>
      </w:pPr>
      <w:r w:rsidRPr="00E9501B">
        <w:t xml:space="preserve">Technical </w:t>
      </w:r>
      <w:r w:rsidR="00251BA0" w:rsidRPr="00E9501B">
        <w:t>Manual</w:t>
      </w:r>
    </w:p>
    <w:p w14:paraId="3BD73DB2" w14:textId="77777777" w:rsidR="00C85412" w:rsidRPr="00E9501B" w:rsidRDefault="006C4A5D" w:rsidP="00C85412">
      <w:pPr>
        <w:pStyle w:val="CoverTitleInstructions"/>
        <w:spacing w:before="1200" w:after="1200"/>
      </w:pPr>
      <w:r w:rsidRPr="00E9501B">
        <w:rPr>
          <w:noProof/>
        </w:rPr>
        <w:drawing>
          <wp:inline distT="0" distB="0" distL="0" distR="0" wp14:anchorId="3BD73EF4" wp14:editId="14296261">
            <wp:extent cx="2114550" cy="2057400"/>
            <wp:effectExtent l="0" t="0" r="0" b="0"/>
            <wp:docPr id="3" name="Picture 3"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BD73DB3" w14:textId="615E2E85" w:rsidR="006C4A5D" w:rsidRPr="00E9501B" w:rsidRDefault="00523134" w:rsidP="00E342F9">
      <w:pPr>
        <w:pStyle w:val="Title2"/>
      </w:pPr>
      <w:r>
        <w:t>April</w:t>
      </w:r>
      <w:r w:rsidR="00080CFD">
        <w:t xml:space="preserve"> </w:t>
      </w:r>
      <w:r w:rsidR="00DB0AC0">
        <w:t>2024</w:t>
      </w:r>
    </w:p>
    <w:p w14:paraId="3BD73DB4" w14:textId="77777777" w:rsidR="00C85412" w:rsidRPr="00E9501B" w:rsidRDefault="00C85412" w:rsidP="00C85412">
      <w:pPr>
        <w:pStyle w:val="Title2"/>
      </w:pPr>
      <w:r w:rsidRPr="00E9501B">
        <w:t>Department of Veterans Affairs</w:t>
      </w:r>
    </w:p>
    <w:p w14:paraId="3A352406" w14:textId="21C0ED40" w:rsidR="00903CFC" w:rsidRPr="00E62BE1" w:rsidRDefault="00C85412" w:rsidP="00E62BE1">
      <w:pPr>
        <w:pStyle w:val="ProjectName"/>
        <w:spacing w:before="120"/>
        <w:rPr>
          <w:rFonts w:cs="Arial"/>
          <w:sz w:val="28"/>
          <w:szCs w:val="28"/>
        </w:rPr>
        <w:sectPr w:rsidR="00903CFC" w:rsidRPr="00E62BE1" w:rsidSect="00EF1715">
          <w:footerReference w:type="even" r:id="rId12"/>
          <w:footerReference w:type="first" r:id="rId13"/>
          <w:pgSz w:w="12240" w:h="15840" w:code="1"/>
          <w:pgMar w:top="1440" w:right="1440" w:bottom="1440" w:left="1440" w:header="720" w:footer="720" w:gutter="0"/>
          <w:pgNumType w:start="1"/>
          <w:cols w:space="720"/>
          <w:docGrid w:linePitch="360"/>
        </w:sectPr>
      </w:pPr>
      <w:r w:rsidRPr="00E9501B">
        <w:rPr>
          <w:rFonts w:cs="Arial"/>
          <w:sz w:val="28"/>
          <w:szCs w:val="28"/>
        </w:rPr>
        <w:t xml:space="preserve">Office of Information and Technology </w:t>
      </w:r>
    </w:p>
    <w:p w14:paraId="3BD73DBF" w14:textId="77777777" w:rsidR="004F3A80" w:rsidRPr="00E9501B" w:rsidRDefault="004F3A80" w:rsidP="004F3A80">
      <w:pPr>
        <w:pStyle w:val="Title2"/>
      </w:pPr>
      <w:r w:rsidRPr="00E9501B">
        <w:lastRenderedPageBreak/>
        <w:t>Revision History</w:t>
      </w:r>
    </w:p>
    <w:p w14:paraId="3BD73DC0" w14:textId="5E0A5F25" w:rsidR="000A0911" w:rsidRPr="001F6921" w:rsidRDefault="005D7940" w:rsidP="001F6921">
      <w:pPr>
        <w:pStyle w:val="BodyText"/>
      </w:pPr>
      <w:r w:rsidRPr="001F6921">
        <w:t>NOTE:</w:t>
      </w:r>
      <w:r w:rsidR="000A0911" w:rsidRPr="001F6921">
        <w:t xml:space="preserve"> The revision history cycle begins once changes or enhancements are requested after the document has been baselined.</w:t>
      </w:r>
    </w:p>
    <w:p w14:paraId="545CE305" w14:textId="4B750F15" w:rsidR="00E95706" w:rsidRDefault="00E95706" w:rsidP="00E95706">
      <w:pPr>
        <w:pStyle w:val="Caption"/>
      </w:pPr>
      <w:bookmarkStart w:id="1" w:name="ColumnTitle_01"/>
      <w:bookmarkStart w:id="2" w:name="_Toc160016287"/>
      <w:bookmarkEnd w:id="1"/>
      <w:r>
        <w:t xml:space="preserve">Table </w:t>
      </w:r>
      <w:r>
        <w:fldChar w:fldCharType="begin"/>
      </w:r>
      <w:r>
        <w:instrText>SEQ Table \* ARABIC</w:instrText>
      </w:r>
      <w:r>
        <w:fldChar w:fldCharType="separate"/>
      </w:r>
      <w:r w:rsidR="005168F3">
        <w:rPr>
          <w:noProof/>
        </w:rPr>
        <w:t>1</w:t>
      </w:r>
      <w:r>
        <w:fldChar w:fldCharType="end"/>
      </w:r>
      <w:r>
        <w:t xml:space="preserve"> Revision History</w:t>
      </w:r>
      <w:bookmarkEnd w:id="2"/>
    </w:p>
    <w:tbl>
      <w:tblPr>
        <w:tblStyle w:val="Style1"/>
        <w:tblW w:w="5000" w:type="pct"/>
        <w:tblLook w:val="0020" w:firstRow="1" w:lastRow="0" w:firstColumn="0" w:lastColumn="0" w:noHBand="0" w:noVBand="0"/>
        <w:tblCaption w:val="Revision History"/>
        <w:tblDescription w:val="Revision History, including date of changes, version number, description of change, and author of change."/>
      </w:tblPr>
      <w:tblGrid>
        <w:gridCol w:w="1705"/>
        <w:gridCol w:w="1302"/>
        <w:gridCol w:w="4548"/>
        <w:gridCol w:w="1795"/>
      </w:tblGrid>
      <w:tr w:rsidR="004F3A80" w:rsidRPr="00E9501B" w14:paraId="3BD73DC7" w14:textId="77777777" w:rsidTr="002816D5">
        <w:trPr>
          <w:cnfStyle w:val="100000000000" w:firstRow="1" w:lastRow="0" w:firstColumn="0" w:lastColumn="0" w:oddVBand="0" w:evenVBand="0" w:oddHBand="0" w:evenHBand="0" w:firstRowFirstColumn="0" w:firstRowLastColumn="0" w:lastRowFirstColumn="0" w:lastRowLastColumn="0"/>
        </w:trPr>
        <w:tc>
          <w:tcPr>
            <w:tcW w:w="912" w:type="pct"/>
          </w:tcPr>
          <w:p w14:paraId="3BD73DC3" w14:textId="77777777" w:rsidR="004F3A80" w:rsidRPr="001F6921" w:rsidRDefault="004F3A80" w:rsidP="00D17E41">
            <w:pPr>
              <w:pStyle w:val="TableHeading"/>
            </w:pPr>
            <w:r w:rsidRPr="001F6921">
              <w:t>Date</w:t>
            </w:r>
          </w:p>
        </w:tc>
        <w:tc>
          <w:tcPr>
            <w:tcW w:w="696" w:type="pct"/>
          </w:tcPr>
          <w:p w14:paraId="3BD73DC4" w14:textId="77777777" w:rsidR="004F3A80" w:rsidRPr="001F6921" w:rsidRDefault="003E5E7F" w:rsidP="00D17E41">
            <w:pPr>
              <w:pStyle w:val="TableHeading"/>
            </w:pPr>
            <w:r w:rsidRPr="001F6921">
              <w:t>Revi</w:t>
            </w:r>
            <w:r w:rsidR="004F3A80" w:rsidRPr="001F6921">
              <w:t>sion</w:t>
            </w:r>
          </w:p>
        </w:tc>
        <w:tc>
          <w:tcPr>
            <w:tcW w:w="2432" w:type="pct"/>
          </w:tcPr>
          <w:p w14:paraId="3BD73DC5" w14:textId="77777777" w:rsidR="004F3A80" w:rsidRPr="001F6921" w:rsidRDefault="004F3A80" w:rsidP="00D17E41">
            <w:pPr>
              <w:pStyle w:val="TableHeading"/>
            </w:pPr>
            <w:r w:rsidRPr="001F6921">
              <w:t>Description</w:t>
            </w:r>
          </w:p>
        </w:tc>
        <w:tc>
          <w:tcPr>
            <w:tcW w:w="960" w:type="pct"/>
          </w:tcPr>
          <w:p w14:paraId="3BD73DC6" w14:textId="77777777" w:rsidR="004F3A80" w:rsidRPr="001F6921" w:rsidRDefault="004F3A80" w:rsidP="00D17E41">
            <w:pPr>
              <w:pStyle w:val="TableHeading"/>
            </w:pPr>
            <w:r w:rsidRPr="001F6921">
              <w:t>Author</w:t>
            </w:r>
          </w:p>
        </w:tc>
      </w:tr>
      <w:tr w:rsidR="004F3A80" w:rsidRPr="00E9501B" w14:paraId="3BD73DCC" w14:textId="77777777" w:rsidTr="002816D5">
        <w:tc>
          <w:tcPr>
            <w:tcW w:w="912" w:type="pct"/>
          </w:tcPr>
          <w:p w14:paraId="3BD73DC8" w14:textId="0BA3BA28" w:rsidR="006915CA" w:rsidRPr="00D17E41" w:rsidRDefault="002816D5" w:rsidP="00D17E41">
            <w:pPr>
              <w:pStyle w:val="TableText"/>
            </w:pPr>
            <w:r>
              <w:t>April</w:t>
            </w:r>
            <w:r w:rsidR="00824992" w:rsidRPr="00D17E41">
              <w:t xml:space="preserve"> </w:t>
            </w:r>
            <w:r w:rsidR="00663B3B" w:rsidRPr="00D17E41">
              <w:t>2024</w:t>
            </w:r>
          </w:p>
        </w:tc>
        <w:tc>
          <w:tcPr>
            <w:tcW w:w="696" w:type="pct"/>
          </w:tcPr>
          <w:p w14:paraId="3BD73DC9" w14:textId="45EA6EAA" w:rsidR="004F3A80" w:rsidRPr="00D17E41" w:rsidRDefault="00E342F9" w:rsidP="00D17E41">
            <w:pPr>
              <w:pStyle w:val="TableText"/>
            </w:pPr>
            <w:r w:rsidRPr="00D17E41">
              <w:t>1.0</w:t>
            </w:r>
          </w:p>
        </w:tc>
        <w:tc>
          <w:tcPr>
            <w:tcW w:w="2432" w:type="pct"/>
          </w:tcPr>
          <w:p w14:paraId="3BD73DCA" w14:textId="164739A8" w:rsidR="003341BC" w:rsidRPr="00D17E41" w:rsidRDefault="00453558" w:rsidP="00D17E41">
            <w:pPr>
              <w:pStyle w:val="TableText"/>
            </w:pPr>
            <w:r w:rsidRPr="00D17E41">
              <w:t>VistA Mental Health package, Patch YS*5.01*2</w:t>
            </w:r>
            <w:r w:rsidR="002816D5">
              <w:t>27</w:t>
            </w:r>
            <w:r w:rsidRPr="00D17E41">
              <w:t xml:space="preserve">, in support of </w:t>
            </w:r>
            <w:r w:rsidR="002816D5">
              <w:t>NCR VistA Wishlist.</w:t>
            </w:r>
          </w:p>
        </w:tc>
        <w:tc>
          <w:tcPr>
            <w:tcW w:w="960" w:type="pct"/>
          </w:tcPr>
          <w:p w14:paraId="3BD73DCB" w14:textId="193F042A" w:rsidR="004F3A80" w:rsidRPr="00D17E41" w:rsidRDefault="00E342F9" w:rsidP="00D17E41">
            <w:pPr>
              <w:pStyle w:val="TableText"/>
            </w:pPr>
            <w:r w:rsidRPr="00D17E41">
              <w:t>Liberty IT</w:t>
            </w:r>
            <w:r w:rsidR="00C81283" w:rsidRPr="00D17E41">
              <w:t xml:space="preserve"> </w:t>
            </w:r>
            <w:r w:rsidRPr="00D17E41">
              <w:t>S</w:t>
            </w:r>
            <w:r w:rsidR="00C81283" w:rsidRPr="00D17E41">
              <w:t>olutions</w:t>
            </w:r>
          </w:p>
        </w:tc>
      </w:tr>
    </w:tbl>
    <w:p w14:paraId="24A7C199" w14:textId="77777777" w:rsidR="005C5CA0" w:rsidRDefault="005C5CA0" w:rsidP="0017070B">
      <w:pPr>
        <w:pStyle w:val="InstructionalTextTitle2"/>
      </w:pPr>
    </w:p>
    <w:p w14:paraId="720F55F9" w14:textId="2330DD55" w:rsidR="007914B3" w:rsidRPr="00E9501B" w:rsidRDefault="00DB6009" w:rsidP="005C5CA0">
      <w:pPr>
        <w:pStyle w:val="Title2"/>
      </w:pPr>
      <w:r w:rsidRPr="00E9501B">
        <w:t>Artifact Rational</w:t>
      </w:r>
    </w:p>
    <w:p w14:paraId="325602D7" w14:textId="5AAFBD24" w:rsidR="007914B3" w:rsidRPr="00E9501B" w:rsidRDefault="007914B3" w:rsidP="005C5CA0">
      <w:pPr>
        <w:pStyle w:val="BodyText"/>
      </w:pPr>
      <w:r w:rsidRPr="00E9501B">
        <w:t>A Technical Manual is a required</w:t>
      </w:r>
      <w:r w:rsidR="009B7FE5" w:rsidRPr="00E9501B">
        <w:t xml:space="preserve"> </w:t>
      </w:r>
      <w:r w:rsidR="00220EE5" w:rsidRPr="00E9501B">
        <w:t>end-</w:t>
      </w:r>
      <w:r w:rsidR="009B7FE5" w:rsidRPr="00E9501B">
        <w:t>user</w:t>
      </w:r>
      <w:r w:rsidRPr="00E9501B">
        <w:t xml:space="preserve"> document</w:t>
      </w:r>
      <w:r w:rsidR="009B7FE5" w:rsidRPr="00E9501B">
        <w:t xml:space="preserve"> for all</w:t>
      </w:r>
      <w:r w:rsidRPr="00E9501B">
        <w:t xml:space="preserve"> </w:t>
      </w:r>
      <w:r w:rsidR="009B7FE5" w:rsidRPr="00E9501B">
        <w:t>OIT software releases</w:t>
      </w:r>
      <w:r w:rsidRPr="00E9501B">
        <w:t xml:space="preserve">. </w:t>
      </w:r>
      <w:r w:rsidR="00DB6009" w:rsidRPr="00E9501B">
        <w:t xml:space="preserve">The intended audience for </w:t>
      </w:r>
      <w:r w:rsidR="005C5CA0">
        <w:t xml:space="preserve">the </w:t>
      </w:r>
      <w:r w:rsidR="005C5CA0" w:rsidRPr="005C5CA0">
        <w:rPr>
          <w:i/>
          <w:iCs/>
        </w:rPr>
        <w:t>National Clozapine Registry Technical Manual</w:t>
      </w:r>
      <w:r w:rsidR="00DB6009" w:rsidRPr="00E9501B">
        <w:t xml:space="preserve"> is local IT support, management, and development personnel for nationally released software. It provides sufficient technical information about the software for developers and technical personnel to operate and maintain the software with only minimal assistance from Product Support staff. </w:t>
      </w:r>
    </w:p>
    <w:p w14:paraId="3BD73DEE" w14:textId="77777777" w:rsidR="004F3A80" w:rsidRPr="00E9501B" w:rsidRDefault="00F7216E" w:rsidP="00A96E08">
      <w:pPr>
        <w:pStyle w:val="Title2"/>
      </w:pPr>
      <w:r w:rsidRPr="00E9501B">
        <w:br w:type="page"/>
      </w:r>
      <w:r w:rsidR="004F3A80" w:rsidRPr="00E9501B">
        <w:lastRenderedPageBreak/>
        <w:t>Table of Contents</w:t>
      </w:r>
    </w:p>
    <w:p w14:paraId="5ADCB40A" w14:textId="6BD4C7A4" w:rsidR="00270EA3" w:rsidRDefault="00BD0008">
      <w:pPr>
        <w:pStyle w:val="TOC1"/>
        <w:rPr>
          <w:rFonts w:asciiTheme="minorHAnsi" w:eastAsiaTheme="minorEastAsia" w:hAnsiTheme="minorHAnsi" w:cstheme="minorBidi"/>
          <w:b w:val="0"/>
          <w:noProof/>
          <w:color w:val="auto"/>
          <w:sz w:val="22"/>
          <w:szCs w:val="22"/>
        </w:rPr>
      </w:pPr>
      <w:r>
        <w:rPr>
          <w:bCs/>
          <w:noProof/>
        </w:rPr>
        <w:fldChar w:fldCharType="begin"/>
      </w:r>
      <w:r>
        <w:rPr>
          <w:bCs/>
          <w:noProof/>
        </w:rPr>
        <w:instrText xml:space="preserve"> TOC \o "1-2" \h \z \u </w:instrText>
      </w:r>
      <w:r>
        <w:rPr>
          <w:bCs/>
          <w:noProof/>
        </w:rPr>
        <w:fldChar w:fldCharType="separate"/>
      </w:r>
      <w:hyperlink w:anchor="_Toc160016250" w:history="1">
        <w:r w:rsidR="00270EA3" w:rsidRPr="006716BB">
          <w:rPr>
            <w:rStyle w:val="Hyperlink"/>
            <w:noProof/>
          </w:rPr>
          <w:t>1.</w:t>
        </w:r>
        <w:r w:rsidR="00270EA3">
          <w:rPr>
            <w:rFonts w:asciiTheme="minorHAnsi" w:eastAsiaTheme="minorEastAsia" w:hAnsiTheme="minorHAnsi" w:cstheme="minorBidi"/>
            <w:b w:val="0"/>
            <w:noProof/>
            <w:color w:val="auto"/>
            <w:sz w:val="22"/>
            <w:szCs w:val="22"/>
          </w:rPr>
          <w:tab/>
        </w:r>
        <w:r w:rsidR="00270EA3" w:rsidRPr="006716BB">
          <w:rPr>
            <w:rStyle w:val="Hyperlink"/>
            <w:noProof/>
          </w:rPr>
          <w:t>Introduction</w:t>
        </w:r>
        <w:r w:rsidR="00270EA3">
          <w:rPr>
            <w:noProof/>
            <w:webHidden/>
          </w:rPr>
          <w:tab/>
        </w:r>
        <w:r w:rsidR="00270EA3">
          <w:rPr>
            <w:noProof/>
            <w:webHidden/>
          </w:rPr>
          <w:fldChar w:fldCharType="begin"/>
        </w:r>
        <w:r w:rsidR="00270EA3">
          <w:rPr>
            <w:noProof/>
            <w:webHidden/>
          </w:rPr>
          <w:instrText xml:space="preserve"> PAGEREF _Toc160016250 \h </w:instrText>
        </w:r>
        <w:r w:rsidR="00270EA3">
          <w:rPr>
            <w:noProof/>
            <w:webHidden/>
          </w:rPr>
        </w:r>
        <w:r w:rsidR="00270EA3">
          <w:rPr>
            <w:noProof/>
            <w:webHidden/>
          </w:rPr>
          <w:fldChar w:fldCharType="separate"/>
        </w:r>
        <w:r w:rsidR="005168F3">
          <w:rPr>
            <w:noProof/>
            <w:webHidden/>
          </w:rPr>
          <w:t>1</w:t>
        </w:r>
        <w:r w:rsidR="00270EA3">
          <w:rPr>
            <w:noProof/>
            <w:webHidden/>
          </w:rPr>
          <w:fldChar w:fldCharType="end"/>
        </w:r>
      </w:hyperlink>
    </w:p>
    <w:p w14:paraId="5FF3D79F" w14:textId="450EB6DF" w:rsidR="00270EA3" w:rsidRDefault="00270EA3">
      <w:pPr>
        <w:pStyle w:val="TOC2"/>
        <w:rPr>
          <w:rFonts w:asciiTheme="minorHAnsi" w:eastAsiaTheme="minorEastAsia" w:hAnsiTheme="minorHAnsi" w:cstheme="minorBidi"/>
          <w:b w:val="0"/>
          <w:noProof/>
          <w:color w:val="auto"/>
          <w:sz w:val="22"/>
          <w:szCs w:val="22"/>
        </w:rPr>
      </w:pPr>
      <w:hyperlink w:anchor="_Toc160016251" w:history="1">
        <w:r w:rsidRPr="006716BB">
          <w:rPr>
            <w:rStyle w:val="Hyperlink"/>
            <w:noProof/>
          </w:rPr>
          <w:t>1.1.</w:t>
        </w:r>
        <w:r>
          <w:rPr>
            <w:rFonts w:asciiTheme="minorHAnsi" w:eastAsiaTheme="minorEastAsia" w:hAnsiTheme="minorHAnsi" w:cstheme="minorBidi"/>
            <w:b w:val="0"/>
            <w:noProof/>
            <w:color w:val="auto"/>
            <w:sz w:val="22"/>
            <w:szCs w:val="22"/>
          </w:rPr>
          <w:tab/>
        </w:r>
        <w:r w:rsidRPr="006716BB">
          <w:rPr>
            <w:rStyle w:val="Hyperlink"/>
            <w:noProof/>
          </w:rPr>
          <w:t>Purpose</w:t>
        </w:r>
        <w:r>
          <w:rPr>
            <w:noProof/>
            <w:webHidden/>
          </w:rPr>
          <w:tab/>
        </w:r>
        <w:r>
          <w:rPr>
            <w:noProof/>
            <w:webHidden/>
          </w:rPr>
          <w:fldChar w:fldCharType="begin"/>
        </w:r>
        <w:r>
          <w:rPr>
            <w:noProof/>
            <w:webHidden/>
          </w:rPr>
          <w:instrText xml:space="preserve"> PAGEREF _Toc160016251 \h </w:instrText>
        </w:r>
        <w:r>
          <w:rPr>
            <w:noProof/>
            <w:webHidden/>
          </w:rPr>
        </w:r>
        <w:r>
          <w:rPr>
            <w:noProof/>
            <w:webHidden/>
          </w:rPr>
          <w:fldChar w:fldCharType="separate"/>
        </w:r>
        <w:r w:rsidR="005168F3">
          <w:rPr>
            <w:noProof/>
            <w:webHidden/>
          </w:rPr>
          <w:t>1</w:t>
        </w:r>
        <w:r>
          <w:rPr>
            <w:noProof/>
            <w:webHidden/>
          </w:rPr>
          <w:fldChar w:fldCharType="end"/>
        </w:r>
      </w:hyperlink>
    </w:p>
    <w:p w14:paraId="28A3CF7F" w14:textId="355B9542" w:rsidR="00270EA3" w:rsidRDefault="00270EA3">
      <w:pPr>
        <w:pStyle w:val="TOC2"/>
        <w:rPr>
          <w:rFonts w:asciiTheme="minorHAnsi" w:eastAsiaTheme="minorEastAsia" w:hAnsiTheme="minorHAnsi" w:cstheme="minorBidi"/>
          <w:b w:val="0"/>
          <w:noProof/>
          <w:color w:val="auto"/>
          <w:sz w:val="22"/>
          <w:szCs w:val="22"/>
        </w:rPr>
      </w:pPr>
      <w:hyperlink w:anchor="_Toc160016252" w:history="1">
        <w:r w:rsidRPr="006716BB">
          <w:rPr>
            <w:rStyle w:val="Hyperlink"/>
            <w:noProof/>
          </w:rPr>
          <w:t>1.2.</w:t>
        </w:r>
        <w:r>
          <w:rPr>
            <w:rFonts w:asciiTheme="minorHAnsi" w:eastAsiaTheme="minorEastAsia" w:hAnsiTheme="minorHAnsi" w:cstheme="minorBidi"/>
            <w:b w:val="0"/>
            <w:noProof/>
            <w:color w:val="auto"/>
            <w:sz w:val="22"/>
            <w:szCs w:val="22"/>
          </w:rPr>
          <w:tab/>
        </w:r>
        <w:r w:rsidRPr="006716BB">
          <w:rPr>
            <w:rStyle w:val="Hyperlink"/>
            <w:noProof/>
          </w:rPr>
          <w:t>System Overview</w:t>
        </w:r>
        <w:r>
          <w:rPr>
            <w:noProof/>
            <w:webHidden/>
          </w:rPr>
          <w:tab/>
        </w:r>
        <w:r>
          <w:rPr>
            <w:noProof/>
            <w:webHidden/>
          </w:rPr>
          <w:fldChar w:fldCharType="begin"/>
        </w:r>
        <w:r>
          <w:rPr>
            <w:noProof/>
            <w:webHidden/>
          </w:rPr>
          <w:instrText xml:space="preserve"> PAGEREF _Toc160016252 \h </w:instrText>
        </w:r>
        <w:r>
          <w:rPr>
            <w:noProof/>
            <w:webHidden/>
          </w:rPr>
        </w:r>
        <w:r>
          <w:rPr>
            <w:noProof/>
            <w:webHidden/>
          </w:rPr>
          <w:fldChar w:fldCharType="separate"/>
        </w:r>
        <w:r w:rsidR="005168F3">
          <w:rPr>
            <w:noProof/>
            <w:webHidden/>
          </w:rPr>
          <w:t>2</w:t>
        </w:r>
        <w:r>
          <w:rPr>
            <w:noProof/>
            <w:webHidden/>
          </w:rPr>
          <w:fldChar w:fldCharType="end"/>
        </w:r>
      </w:hyperlink>
    </w:p>
    <w:p w14:paraId="2F5C01B8" w14:textId="00BBDA36" w:rsidR="00270EA3" w:rsidRDefault="00270EA3">
      <w:pPr>
        <w:pStyle w:val="TOC2"/>
        <w:rPr>
          <w:rFonts w:asciiTheme="minorHAnsi" w:eastAsiaTheme="minorEastAsia" w:hAnsiTheme="minorHAnsi" w:cstheme="minorBidi"/>
          <w:b w:val="0"/>
          <w:noProof/>
          <w:color w:val="auto"/>
          <w:sz w:val="22"/>
          <w:szCs w:val="22"/>
        </w:rPr>
      </w:pPr>
      <w:hyperlink w:anchor="_Toc160016253" w:history="1">
        <w:r w:rsidRPr="006716BB">
          <w:rPr>
            <w:rStyle w:val="Hyperlink"/>
            <w:noProof/>
          </w:rPr>
          <w:t>1.3.</w:t>
        </w:r>
        <w:r>
          <w:rPr>
            <w:rFonts w:asciiTheme="minorHAnsi" w:eastAsiaTheme="minorEastAsia" w:hAnsiTheme="minorHAnsi" w:cstheme="minorBidi"/>
            <w:b w:val="0"/>
            <w:noProof/>
            <w:color w:val="auto"/>
            <w:sz w:val="22"/>
            <w:szCs w:val="22"/>
          </w:rPr>
          <w:tab/>
        </w:r>
        <w:r w:rsidRPr="006716BB">
          <w:rPr>
            <w:rStyle w:val="Hyperlink"/>
            <w:noProof/>
          </w:rPr>
          <w:t>Document Orientation</w:t>
        </w:r>
        <w:r>
          <w:rPr>
            <w:noProof/>
            <w:webHidden/>
          </w:rPr>
          <w:tab/>
        </w:r>
        <w:r>
          <w:rPr>
            <w:noProof/>
            <w:webHidden/>
          </w:rPr>
          <w:fldChar w:fldCharType="begin"/>
        </w:r>
        <w:r>
          <w:rPr>
            <w:noProof/>
            <w:webHidden/>
          </w:rPr>
          <w:instrText xml:space="preserve"> PAGEREF _Toc160016253 \h </w:instrText>
        </w:r>
        <w:r>
          <w:rPr>
            <w:noProof/>
            <w:webHidden/>
          </w:rPr>
        </w:r>
        <w:r>
          <w:rPr>
            <w:noProof/>
            <w:webHidden/>
          </w:rPr>
          <w:fldChar w:fldCharType="separate"/>
        </w:r>
        <w:r w:rsidR="005168F3">
          <w:rPr>
            <w:noProof/>
            <w:webHidden/>
          </w:rPr>
          <w:t>2</w:t>
        </w:r>
        <w:r>
          <w:rPr>
            <w:noProof/>
            <w:webHidden/>
          </w:rPr>
          <w:fldChar w:fldCharType="end"/>
        </w:r>
      </w:hyperlink>
    </w:p>
    <w:p w14:paraId="77BACDBA" w14:textId="725E25CF" w:rsidR="00270EA3" w:rsidRDefault="00270EA3">
      <w:pPr>
        <w:pStyle w:val="TOC1"/>
        <w:rPr>
          <w:rFonts w:asciiTheme="minorHAnsi" w:eastAsiaTheme="minorEastAsia" w:hAnsiTheme="minorHAnsi" w:cstheme="minorBidi"/>
          <w:b w:val="0"/>
          <w:noProof/>
          <w:color w:val="auto"/>
          <w:sz w:val="22"/>
          <w:szCs w:val="22"/>
        </w:rPr>
      </w:pPr>
      <w:hyperlink w:anchor="_Toc160016254" w:history="1">
        <w:r w:rsidRPr="006716BB">
          <w:rPr>
            <w:rStyle w:val="Hyperlink"/>
            <w:noProof/>
          </w:rPr>
          <w:t>2.</w:t>
        </w:r>
        <w:r>
          <w:rPr>
            <w:rFonts w:asciiTheme="minorHAnsi" w:eastAsiaTheme="minorEastAsia" w:hAnsiTheme="minorHAnsi" w:cstheme="minorBidi"/>
            <w:b w:val="0"/>
            <w:noProof/>
            <w:color w:val="auto"/>
            <w:sz w:val="22"/>
            <w:szCs w:val="22"/>
          </w:rPr>
          <w:tab/>
        </w:r>
        <w:r w:rsidRPr="006716BB">
          <w:rPr>
            <w:rStyle w:val="Hyperlink"/>
            <w:noProof/>
          </w:rPr>
          <w:t>Implementation and Maintenance</w:t>
        </w:r>
        <w:r>
          <w:rPr>
            <w:noProof/>
            <w:webHidden/>
          </w:rPr>
          <w:tab/>
        </w:r>
        <w:r>
          <w:rPr>
            <w:noProof/>
            <w:webHidden/>
          </w:rPr>
          <w:fldChar w:fldCharType="begin"/>
        </w:r>
        <w:r>
          <w:rPr>
            <w:noProof/>
            <w:webHidden/>
          </w:rPr>
          <w:instrText xml:space="preserve"> PAGEREF _Toc160016254 \h </w:instrText>
        </w:r>
        <w:r>
          <w:rPr>
            <w:noProof/>
            <w:webHidden/>
          </w:rPr>
        </w:r>
        <w:r>
          <w:rPr>
            <w:noProof/>
            <w:webHidden/>
          </w:rPr>
          <w:fldChar w:fldCharType="separate"/>
        </w:r>
        <w:r w:rsidR="005168F3">
          <w:rPr>
            <w:noProof/>
            <w:webHidden/>
          </w:rPr>
          <w:t>3</w:t>
        </w:r>
        <w:r>
          <w:rPr>
            <w:noProof/>
            <w:webHidden/>
          </w:rPr>
          <w:fldChar w:fldCharType="end"/>
        </w:r>
      </w:hyperlink>
    </w:p>
    <w:p w14:paraId="54734943" w14:textId="6B1F9EA5" w:rsidR="00270EA3" w:rsidRDefault="00270EA3">
      <w:pPr>
        <w:pStyle w:val="TOC2"/>
        <w:rPr>
          <w:rFonts w:asciiTheme="minorHAnsi" w:eastAsiaTheme="minorEastAsia" w:hAnsiTheme="minorHAnsi" w:cstheme="minorBidi"/>
          <w:b w:val="0"/>
          <w:noProof/>
          <w:color w:val="auto"/>
          <w:sz w:val="22"/>
          <w:szCs w:val="22"/>
        </w:rPr>
      </w:pPr>
      <w:hyperlink w:anchor="_Toc160016255" w:history="1">
        <w:r w:rsidRPr="006716BB">
          <w:rPr>
            <w:rStyle w:val="Hyperlink"/>
            <w:noProof/>
          </w:rPr>
          <w:t>2.1.</w:t>
        </w:r>
        <w:r>
          <w:rPr>
            <w:rFonts w:asciiTheme="minorHAnsi" w:eastAsiaTheme="minorEastAsia" w:hAnsiTheme="minorHAnsi" w:cstheme="minorBidi"/>
            <w:b w:val="0"/>
            <w:noProof/>
            <w:color w:val="auto"/>
            <w:sz w:val="22"/>
            <w:szCs w:val="22"/>
          </w:rPr>
          <w:tab/>
        </w:r>
        <w:r w:rsidRPr="006716BB">
          <w:rPr>
            <w:rStyle w:val="Hyperlink"/>
            <w:noProof/>
          </w:rPr>
          <w:t>System Requirements</w:t>
        </w:r>
        <w:r>
          <w:rPr>
            <w:noProof/>
            <w:webHidden/>
          </w:rPr>
          <w:tab/>
        </w:r>
        <w:r>
          <w:rPr>
            <w:noProof/>
            <w:webHidden/>
          </w:rPr>
          <w:fldChar w:fldCharType="begin"/>
        </w:r>
        <w:r>
          <w:rPr>
            <w:noProof/>
            <w:webHidden/>
          </w:rPr>
          <w:instrText xml:space="preserve"> PAGEREF _Toc160016255 \h </w:instrText>
        </w:r>
        <w:r>
          <w:rPr>
            <w:noProof/>
            <w:webHidden/>
          </w:rPr>
        </w:r>
        <w:r>
          <w:rPr>
            <w:noProof/>
            <w:webHidden/>
          </w:rPr>
          <w:fldChar w:fldCharType="separate"/>
        </w:r>
        <w:r w:rsidR="005168F3">
          <w:rPr>
            <w:noProof/>
            <w:webHidden/>
          </w:rPr>
          <w:t>4</w:t>
        </w:r>
        <w:r>
          <w:rPr>
            <w:noProof/>
            <w:webHidden/>
          </w:rPr>
          <w:fldChar w:fldCharType="end"/>
        </w:r>
      </w:hyperlink>
    </w:p>
    <w:p w14:paraId="65CE705F" w14:textId="655DAE76" w:rsidR="00270EA3" w:rsidRDefault="00270EA3">
      <w:pPr>
        <w:pStyle w:val="TOC2"/>
        <w:rPr>
          <w:rFonts w:asciiTheme="minorHAnsi" w:eastAsiaTheme="minorEastAsia" w:hAnsiTheme="minorHAnsi" w:cstheme="minorBidi"/>
          <w:b w:val="0"/>
          <w:noProof/>
          <w:color w:val="auto"/>
          <w:sz w:val="22"/>
          <w:szCs w:val="22"/>
        </w:rPr>
      </w:pPr>
      <w:hyperlink w:anchor="_Toc160016256" w:history="1">
        <w:r w:rsidRPr="006716BB">
          <w:rPr>
            <w:rStyle w:val="Hyperlink"/>
            <w:noProof/>
          </w:rPr>
          <w:t>2.2.</w:t>
        </w:r>
        <w:r>
          <w:rPr>
            <w:rFonts w:asciiTheme="minorHAnsi" w:eastAsiaTheme="minorEastAsia" w:hAnsiTheme="minorHAnsi" w:cstheme="minorBidi"/>
            <w:b w:val="0"/>
            <w:noProof/>
            <w:color w:val="auto"/>
            <w:sz w:val="22"/>
            <w:szCs w:val="22"/>
          </w:rPr>
          <w:tab/>
        </w:r>
        <w:r w:rsidRPr="006716BB">
          <w:rPr>
            <w:rStyle w:val="Hyperlink"/>
            <w:noProof/>
          </w:rPr>
          <w:t>System Setup and Configuration</w:t>
        </w:r>
        <w:r>
          <w:rPr>
            <w:noProof/>
            <w:webHidden/>
          </w:rPr>
          <w:tab/>
        </w:r>
        <w:r>
          <w:rPr>
            <w:noProof/>
            <w:webHidden/>
          </w:rPr>
          <w:fldChar w:fldCharType="begin"/>
        </w:r>
        <w:r>
          <w:rPr>
            <w:noProof/>
            <w:webHidden/>
          </w:rPr>
          <w:instrText xml:space="preserve"> PAGEREF _Toc160016256 \h </w:instrText>
        </w:r>
        <w:r>
          <w:rPr>
            <w:noProof/>
            <w:webHidden/>
          </w:rPr>
        </w:r>
        <w:r>
          <w:rPr>
            <w:noProof/>
            <w:webHidden/>
          </w:rPr>
          <w:fldChar w:fldCharType="separate"/>
        </w:r>
        <w:r w:rsidR="005168F3">
          <w:rPr>
            <w:noProof/>
            <w:webHidden/>
          </w:rPr>
          <w:t>5</w:t>
        </w:r>
        <w:r>
          <w:rPr>
            <w:noProof/>
            <w:webHidden/>
          </w:rPr>
          <w:fldChar w:fldCharType="end"/>
        </w:r>
      </w:hyperlink>
    </w:p>
    <w:p w14:paraId="3BB9CEF8" w14:textId="131EED24" w:rsidR="00270EA3" w:rsidRDefault="00270EA3">
      <w:pPr>
        <w:pStyle w:val="TOC1"/>
        <w:rPr>
          <w:rFonts w:asciiTheme="minorHAnsi" w:eastAsiaTheme="minorEastAsia" w:hAnsiTheme="minorHAnsi" w:cstheme="minorBidi"/>
          <w:b w:val="0"/>
          <w:noProof/>
          <w:color w:val="auto"/>
          <w:sz w:val="22"/>
          <w:szCs w:val="22"/>
        </w:rPr>
      </w:pPr>
      <w:hyperlink w:anchor="_Toc160016257" w:history="1">
        <w:r w:rsidRPr="006716BB">
          <w:rPr>
            <w:rStyle w:val="Hyperlink"/>
            <w:noProof/>
          </w:rPr>
          <w:t>3.</w:t>
        </w:r>
        <w:r>
          <w:rPr>
            <w:rFonts w:asciiTheme="minorHAnsi" w:eastAsiaTheme="minorEastAsia" w:hAnsiTheme="minorHAnsi" w:cstheme="minorBidi"/>
            <w:b w:val="0"/>
            <w:noProof/>
            <w:color w:val="auto"/>
            <w:sz w:val="22"/>
            <w:szCs w:val="22"/>
          </w:rPr>
          <w:tab/>
        </w:r>
        <w:r w:rsidRPr="006716BB">
          <w:rPr>
            <w:rStyle w:val="Hyperlink"/>
            <w:noProof/>
          </w:rPr>
          <w:t>Files</w:t>
        </w:r>
        <w:r>
          <w:rPr>
            <w:noProof/>
            <w:webHidden/>
          </w:rPr>
          <w:tab/>
        </w:r>
        <w:r>
          <w:rPr>
            <w:noProof/>
            <w:webHidden/>
          </w:rPr>
          <w:fldChar w:fldCharType="begin"/>
        </w:r>
        <w:r>
          <w:rPr>
            <w:noProof/>
            <w:webHidden/>
          </w:rPr>
          <w:instrText xml:space="preserve"> PAGEREF _Toc160016257 \h </w:instrText>
        </w:r>
        <w:r>
          <w:rPr>
            <w:noProof/>
            <w:webHidden/>
          </w:rPr>
        </w:r>
        <w:r>
          <w:rPr>
            <w:noProof/>
            <w:webHidden/>
          </w:rPr>
          <w:fldChar w:fldCharType="separate"/>
        </w:r>
        <w:r w:rsidR="005168F3">
          <w:rPr>
            <w:noProof/>
            <w:webHidden/>
          </w:rPr>
          <w:t>6</w:t>
        </w:r>
        <w:r>
          <w:rPr>
            <w:noProof/>
            <w:webHidden/>
          </w:rPr>
          <w:fldChar w:fldCharType="end"/>
        </w:r>
      </w:hyperlink>
    </w:p>
    <w:p w14:paraId="6245CD7E" w14:textId="4AB9CF71" w:rsidR="00270EA3" w:rsidRDefault="00270EA3">
      <w:pPr>
        <w:pStyle w:val="TOC2"/>
        <w:rPr>
          <w:rFonts w:asciiTheme="minorHAnsi" w:eastAsiaTheme="minorEastAsia" w:hAnsiTheme="minorHAnsi" w:cstheme="minorBidi"/>
          <w:b w:val="0"/>
          <w:noProof/>
          <w:color w:val="auto"/>
          <w:sz w:val="22"/>
          <w:szCs w:val="22"/>
        </w:rPr>
      </w:pPr>
      <w:hyperlink w:anchor="_Toc160016258" w:history="1">
        <w:r w:rsidRPr="006716BB">
          <w:rPr>
            <w:rStyle w:val="Hyperlink"/>
            <w:noProof/>
          </w:rPr>
          <w:t>3.1.</w:t>
        </w:r>
        <w:r>
          <w:rPr>
            <w:rFonts w:asciiTheme="minorHAnsi" w:eastAsiaTheme="minorEastAsia" w:hAnsiTheme="minorHAnsi" w:cstheme="minorBidi"/>
            <w:b w:val="0"/>
            <w:noProof/>
            <w:color w:val="auto"/>
            <w:sz w:val="22"/>
            <w:szCs w:val="22"/>
          </w:rPr>
          <w:tab/>
        </w:r>
        <w:r w:rsidRPr="006716BB">
          <w:rPr>
            <w:rStyle w:val="Hyperlink"/>
            <w:noProof/>
          </w:rPr>
          <w:t>VistA Mental Health Files</w:t>
        </w:r>
        <w:r>
          <w:rPr>
            <w:noProof/>
            <w:webHidden/>
          </w:rPr>
          <w:tab/>
        </w:r>
        <w:r>
          <w:rPr>
            <w:noProof/>
            <w:webHidden/>
          </w:rPr>
          <w:fldChar w:fldCharType="begin"/>
        </w:r>
        <w:r>
          <w:rPr>
            <w:noProof/>
            <w:webHidden/>
          </w:rPr>
          <w:instrText xml:space="preserve"> PAGEREF _Toc160016258 \h </w:instrText>
        </w:r>
        <w:r>
          <w:rPr>
            <w:noProof/>
            <w:webHidden/>
          </w:rPr>
        </w:r>
        <w:r>
          <w:rPr>
            <w:noProof/>
            <w:webHidden/>
          </w:rPr>
          <w:fldChar w:fldCharType="separate"/>
        </w:r>
        <w:r w:rsidR="005168F3">
          <w:rPr>
            <w:noProof/>
            <w:webHidden/>
          </w:rPr>
          <w:t>6</w:t>
        </w:r>
        <w:r>
          <w:rPr>
            <w:noProof/>
            <w:webHidden/>
          </w:rPr>
          <w:fldChar w:fldCharType="end"/>
        </w:r>
      </w:hyperlink>
    </w:p>
    <w:p w14:paraId="2AE94CF7" w14:textId="2930E4FB" w:rsidR="00270EA3" w:rsidRDefault="00270EA3">
      <w:pPr>
        <w:pStyle w:val="TOC2"/>
        <w:rPr>
          <w:rFonts w:asciiTheme="minorHAnsi" w:eastAsiaTheme="minorEastAsia" w:hAnsiTheme="minorHAnsi" w:cstheme="minorBidi"/>
          <w:b w:val="0"/>
          <w:noProof/>
          <w:color w:val="auto"/>
          <w:sz w:val="22"/>
          <w:szCs w:val="22"/>
        </w:rPr>
      </w:pPr>
      <w:hyperlink w:anchor="_Toc160016259" w:history="1">
        <w:r w:rsidRPr="006716BB">
          <w:rPr>
            <w:rStyle w:val="Hyperlink"/>
            <w:noProof/>
          </w:rPr>
          <w:t>3.2.</w:t>
        </w:r>
        <w:r>
          <w:rPr>
            <w:rFonts w:asciiTheme="minorHAnsi" w:eastAsiaTheme="minorEastAsia" w:hAnsiTheme="minorHAnsi" w:cstheme="minorBidi"/>
            <w:b w:val="0"/>
            <w:noProof/>
            <w:color w:val="auto"/>
            <w:sz w:val="22"/>
            <w:szCs w:val="22"/>
          </w:rPr>
          <w:tab/>
        </w:r>
        <w:r w:rsidRPr="006716BB">
          <w:rPr>
            <w:rStyle w:val="Hyperlink"/>
            <w:noProof/>
          </w:rPr>
          <w:t>VistA File Updates</w:t>
        </w:r>
        <w:r>
          <w:rPr>
            <w:noProof/>
            <w:webHidden/>
          </w:rPr>
          <w:tab/>
        </w:r>
        <w:r>
          <w:rPr>
            <w:noProof/>
            <w:webHidden/>
          </w:rPr>
          <w:fldChar w:fldCharType="begin"/>
        </w:r>
        <w:r>
          <w:rPr>
            <w:noProof/>
            <w:webHidden/>
          </w:rPr>
          <w:instrText xml:space="preserve"> PAGEREF _Toc160016259 \h </w:instrText>
        </w:r>
        <w:r>
          <w:rPr>
            <w:noProof/>
            <w:webHidden/>
          </w:rPr>
        </w:r>
        <w:r>
          <w:rPr>
            <w:noProof/>
            <w:webHidden/>
          </w:rPr>
          <w:fldChar w:fldCharType="separate"/>
        </w:r>
        <w:r w:rsidR="005168F3">
          <w:rPr>
            <w:noProof/>
            <w:webHidden/>
          </w:rPr>
          <w:t>7</w:t>
        </w:r>
        <w:r>
          <w:rPr>
            <w:noProof/>
            <w:webHidden/>
          </w:rPr>
          <w:fldChar w:fldCharType="end"/>
        </w:r>
      </w:hyperlink>
    </w:p>
    <w:p w14:paraId="533A72AD" w14:textId="00E18F1D" w:rsidR="00270EA3" w:rsidRDefault="00270EA3">
      <w:pPr>
        <w:pStyle w:val="TOC1"/>
        <w:rPr>
          <w:rFonts w:asciiTheme="minorHAnsi" w:eastAsiaTheme="minorEastAsia" w:hAnsiTheme="minorHAnsi" w:cstheme="minorBidi"/>
          <w:b w:val="0"/>
          <w:noProof/>
          <w:color w:val="auto"/>
          <w:sz w:val="22"/>
          <w:szCs w:val="22"/>
        </w:rPr>
      </w:pPr>
      <w:hyperlink w:anchor="_Toc160016260" w:history="1">
        <w:r w:rsidRPr="006716BB">
          <w:rPr>
            <w:rStyle w:val="Hyperlink"/>
            <w:noProof/>
          </w:rPr>
          <w:t>4.</w:t>
        </w:r>
        <w:r>
          <w:rPr>
            <w:rFonts w:asciiTheme="minorHAnsi" w:eastAsiaTheme="minorEastAsia" w:hAnsiTheme="minorHAnsi" w:cstheme="minorBidi"/>
            <w:b w:val="0"/>
            <w:noProof/>
            <w:color w:val="auto"/>
            <w:sz w:val="22"/>
            <w:szCs w:val="22"/>
          </w:rPr>
          <w:tab/>
        </w:r>
        <w:r w:rsidRPr="006716BB">
          <w:rPr>
            <w:rStyle w:val="Hyperlink"/>
            <w:noProof/>
          </w:rPr>
          <w:t>Routines</w:t>
        </w:r>
        <w:r>
          <w:rPr>
            <w:noProof/>
            <w:webHidden/>
          </w:rPr>
          <w:tab/>
        </w:r>
        <w:r>
          <w:rPr>
            <w:noProof/>
            <w:webHidden/>
          </w:rPr>
          <w:fldChar w:fldCharType="begin"/>
        </w:r>
        <w:r>
          <w:rPr>
            <w:noProof/>
            <w:webHidden/>
          </w:rPr>
          <w:instrText xml:space="preserve"> PAGEREF _Toc160016260 \h </w:instrText>
        </w:r>
        <w:r>
          <w:rPr>
            <w:noProof/>
            <w:webHidden/>
          </w:rPr>
        </w:r>
        <w:r>
          <w:rPr>
            <w:noProof/>
            <w:webHidden/>
          </w:rPr>
          <w:fldChar w:fldCharType="separate"/>
        </w:r>
        <w:r w:rsidR="005168F3">
          <w:rPr>
            <w:noProof/>
            <w:webHidden/>
          </w:rPr>
          <w:t>8</w:t>
        </w:r>
        <w:r>
          <w:rPr>
            <w:noProof/>
            <w:webHidden/>
          </w:rPr>
          <w:fldChar w:fldCharType="end"/>
        </w:r>
      </w:hyperlink>
    </w:p>
    <w:p w14:paraId="044E339D" w14:textId="5F121A83" w:rsidR="00270EA3" w:rsidRDefault="00270EA3">
      <w:pPr>
        <w:pStyle w:val="TOC1"/>
        <w:rPr>
          <w:rFonts w:asciiTheme="minorHAnsi" w:eastAsiaTheme="minorEastAsia" w:hAnsiTheme="minorHAnsi" w:cstheme="minorBidi"/>
          <w:b w:val="0"/>
          <w:noProof/>
          <w:color w:val="auto"/>
          <w:sz w:val="22"/>
          <w:szCs w:val="22"/>
        </w:rPr>
      </w:pPr>
      <w:hyperlink w:anchor="_Toc160016261" w:history="1">
        <w:r w:rsidRPr="006716BB">
          <w:rPr>
            <w:rStyle w:val="Hyperlink"/>
            <w:noProof/>
          </w:rPr>
          <w:t>5.</w:t>
        </w:r>
        <w:r>
          <w:rPr>
            <w:rFonts w:asciiTheme="minorHAnsi" w:eastAsiaTheme="minorEastAsia" w:hAnsiTheme="minorHAnsi" w:cstheme="minorBidi"/>
            <w:b w:val="0"/>
            <w:noProof/>
            <w:color w:val="auto"/>
            <w:sz w:val="22"/>
            <w:szCs w:val="22"/>
          </w:rPr>
          <w:tab/>
        </w:r>
        <w:r w:rsidRPr="006716BB">
          <w:rPr>
            <w:rStyle w:val="Hyperlink"/>
            <w:noProof/>
          </w:rPr>
          <w:t>Exported Options</w:t>
        </w:r>
        <w:r>
          <w:rPr>
            <w:noProof/>
            <w:webHidden/>
          </w:rPr>
          <w:tab/>
        </w:r>
        <w:r>
          <w:rPr>
            <w:noProof/>
            <w:webHidden/>
          </w:rPr>
          <w:fldChar w:fldCharType="begin"/>
        </w:r>
        <w:r>
          <w:rPr>
            <w:noProof/>
            <w:webHidden/>
          </w:rPr>
          <w:instrText xml:space="preserve"> PAGEREF _Toc160016261 \h </w:instrText>
        </w:r>
        <w:r>
          <w:rPr>
            <w:noProof/>
            <w:webHidden/>
          </w:rPr>
        </w:r>
        <w:r>
          <w:rPr>
            <w:noProof/>
            <w:webHidden/>
          </w:rPr>
          <w:fldChar w:fldCharType="separate"/>
        </w:r>
        <w:r w:rsidR="005168F3">
          <w:rPr>
            <w:noProof/>
            <w:webHidden/>
          </w:rPr>
          <w:t>8</w:t>
        </w:r>
        <w:r>
          <w:rPr>
            <w:noProof/>
            <w:webHidden/>
          </w:rPr>
          <w:fldChar w:fldCharType="end"/>
        </w:r>
      </w:hyperlink>
    </w:p>
    <w:p w14:paraId="471EBC91" w14:textId="358AED79" w:rsidR="00270EA3" w:rsidRDefault="00270EA3">
      <w:pPr>
        <w:pStyle w:val="TOC1"/>
        <w:rPr>
          <w:rFonts w:asciiTheme="minorHAnsi" w:eastAsiaTheme="minorEastAsia" w:hAnsiTheme="minorHAnsi" w:cstheme="minorBidi"/>
          <w:b w:val="0"/>
          <w:noProof/>
          <w:color w:val="auto"/>
          <w:sz w:val="22"/>
          <w:szCs w:val="22"/>
        </w:rPr>
      </w:pPr>
      <w:hyperlink w:anchor="_Toc160016262" w:history="1">
        <w:r w:rsidRPr="006716BB">
          <w:rPr>
            <w:rStyle w:val="Hyperlink"/>
            <w:noProof/>
          </w:rPr>
          <w:t>6.</w:t>
        </w:r>
        <w:r>
          <w:rPr>
            <w:rFonts w:asciiTheme="minorHAnsi" w:eastAsiaTheme="minorEastAsia" w:hAnsiTheme="minorHAnsi" w:cstheme="minorBidi"/>
            <w:b w:val="0"/>
            <w:noProof/>
            <w:color w:val="auto"/>
            <w:sz w:val="22"/>
            <w:szCs w:val="22"/>
          </w:rPr>
          <w:tab/>
        </w:r>
        <w:r w:rsidRPr="006716BB">
          <w:rPr>
            <w:rStyle w:val="Hyperlink"/>
            <w:noProof/>
          </w:rPr>
          <w:t>Mail Groups, Alerts, and Bulletins</w:t>
        </w:r>
        <w:r>
          <w:rPr>
            <w:noProof/>
            <w:webHidden/>
          </w:rPr>
          <w:tab/>
        </w:r>
        <w:r>
          <w:rPr>
            <w:noProof/>
            <w:webHidden/>
          </w:rPr>
          <w:fldChar w:fldCharType="begin"/>
        </w:r>
        <w:r>
          <w:rPr>
            <w:noProof/>
            <w:webHidden/>
          </w:rPr>
          <w:instrText xml:space="preserve"> PAGEREF _Toc160016262 \h </w:instrText>
        </w:r>
        <w:r>
          <w:rPr>
            <w:noProof/>
            <w:webHidden/>
          </w:rPr>
        </w:r>
        <w:r>
          <w:rPr>
            <w:noProof/>
            <w:webHidden/>
          </w:rPr>
          <w:fldChar w:fldCharType="separate"/>
        </w:r>
        <w:r w:rsidR="005168F3">
          <w:rPr>
            <w:noProof/>
            <w:webHidden/>
          </w:rPr>
          <w:t>8</w:t>
        </w:r>
        <w:r>
          <w:rPr>
            <w:noProof/>
            <w:webHidden/>
          </w:rPr>
          <w:fldChar w:fldCharType="end"/>
        </w:r>
      </w:hyperlink>
    </w:p>
    <w:p w14:paraId="0134D8CD" w14:textId="79E7485E" w:rsidR="00270EA3" w:rsidRDefault="00270EA3">
      <w:pPr>
        <w:pStyle w:val="TOC1"/>
        <w:rPr>
          <w:rFonts w:asciiTheme="minorHAnsi" w:eastAsiaTheme="minorEastAsia" w:hAnsiTheme="minorHAnsi" w:cstheme="minorBidi"/>
          <w:b w:val="0"/>
          <w:noProof/>
          <w:color w:val="auto"/>
          <w:sz w:val="22"/>
          <w:szCs w:val="22"/>
        </w:rPr>
      </w:pPr>
      <w:hyperlink w:anchor="_Toc160016263" w:history="1">
        <w:r w:rsidRPr="006716BB">
          <w:rPr>
            <w:rStyle w:val="Hyperlink"/>
            <w:noProof/>
          </w:rPr>
          <w:t>7.</w:t>
        </w:r>
        <w:r>
          <w:rPr>
            <w:rFonts w:asciiTheme="minorHAnsi" w:eastAsiaTheme="minorEastAsia" w:hAnsiTheme="minorHAnsi" w:cstheme="minorBidi"/>
            <w:b w:val="0"/>
            <w:noProof/>
            <w:color w:val="auto"/>
            <w:sz w:val="22"/>
            <w:szCs w:val="22"/>
          </w:rPr>
          <w:tab/>
        </w:r>
        <w:r w:rsidRPr="006716BB">
          <w:rPr>
            <w:rStyle w:val="Hyperlink"/>
            <w:noProof/>
          </w:rPr>
          <w:t>Public Interfaces</w:t>
        </w:r>
        <w:r>
          <w:rPr>
            <w:noProof/>
            <w:webHidden/>
          </w:rPr>
          <w:tab/>
        </w:r>
        <w:r>
          <w:rPr>
            <w:noProof/>
            <w:webHidden/>
          </w:rPr>
          <w:fldChar w:fldCharType="begin"/>
        </w:r>
        <w:r>
          <w:rPr>
            <w:noProof/>
            <w:webHidden/>
          </w:rPr>
          <w:instrText xml:space="preserve"> PAGEREF _Toc160016263 \h </w:instrText>
        </w:r>
        <w:r>
          <w:rPr>
            <w:noProof/>
            <w:webHidden/>
          </w:rPr>
        </w:r>
        <w:r>
          <w:rPr>
            <w:noProof/>
            <w:webHidden/>
          </w:rPr>
          <w:fldChar w:fldCharType="separate"/>
        </w:r>
        <w:r w:rsidR="005168F3">
          <w:rPr>
            <w:noProof/>
            <w:webHidden/>
          </w:rPr>
          <w:t>8</w:t>
        </w:r>
        <w:r>
          <w:rPr>
            <w:noProof/>
            <w:webHidden/>
          </w:rPr>
          <w:fldChar w:fldCharType="end"/>
        </w:r>
      </w:hyperlink>
    </w:p>
    <w:p w14:paraId="636DE6F2" w14:textId="284B1090" w:rsidR="00270EA3" w:rsidRDefault="00270EA3">
      <w:pPr>
        <w:pStyle w:val="TOC2"/>
        <w:rPr>
          <w:rFonts w:asciiTheme="minorHAnsi" w:eastAsiaTheme="minorEastAsia" w:hAnsiTheme="minorHAnsi" w:cstheme="minorBidi"/>
          <w:b w:val="0"/>
          <w:noProof/>
          <w:color w:val="auto"/>
          <w:sz w:val="22"/>
          <w:szCs w:val="22"/>
        </w:rPr>
      </w:pPr>
      <w:hyperlink w:anchor="_Toc160016264" w:history="1">
        <w:r w:rsidRPr="006716BB">
          <w:rPr>
            <w:rStyle w:val="Hyperlink"/>
            <w:noProof/>
          </w:rPr>
          <w:t>7.1.</w:t>
        </w:r>
        <w:r>
          <w:rPr>
            <w:rFonts w:asciiTheme="minorHAnsi" w:eastAsiaTheme="minorEastAsia" w:hAnsiTheme="minorHAnsi" w:cstheme="minorBidi"/>
            <w:b w:val="0"/>
            <w:noProof/>
            <w:color w:val="auto"/>
            <w:sz w:val="22"/>
            <w:szCs w:val="22"/>
          </w:rPr>
          <w:tab/>
        </w:r>
        <w:r w:rsidRPr="006716BB">
          <w:rPr>
            <w:rStyle w:val="Hyperlink"/>
            <w:noProof/>
          </w:rPr>
          <w:t>Integration Control Registrations</w:t>
        </w:r>
        <w:r>
          <w:rPr>
            <w:noProof/>
            <w:webHidden/>
          </w:rPr>
          <w:tab/>
        </w:r>
        <w:r>
          <w:rPr>
            <w:noProof/>
            <w:webHidden/>
          </w:rPr>
          <w:fldChar w:fldCharType="begin"/>
        </w:r>
        <w:r>
          <w:rPr>
            <w:noProof/>
            <w:webHidden/>
          </w:rPr>
          <w:instrText xml:space="preserve"> PAGEREF _Toc160016264 \h </w:instrText>
        </w:r>
        <w:r>
          <w:rPr>
            <w:noProof/>
            <w:webHidden/>
          </w:rPr>
        </w:r>
        <w:r>
          <w:rPr>
            <w:noProof/>
            <w:webHidden/>
          </w:rPr>
          <w:fldChar w:fldCharType="separate"/>
        </w:r>
        <w:r w:rsidR="005168F3">
          <w:rPr>
            <w:noProof/>
            <w:webHidden/>
          </w:rPr>
          <w:t>8</w:t>
        </w:r>
        <w:r>
          <w:rPr>
            <w:noProof/>
            <w:webHidden/>
          </w:rPr>
          <w:fldChar w:fldCharType="end"/>
        </w:r>
      </w:hyperlink>
    </w:p>
    <w:p w14:paraId="0A41ADC8" w14:textId="105A9356" w:rsidR="00270EA3" w:rsidRDefault="00270EA3">
      <w:pPr>
        <w:pStyle w:val="TOC2"/>
        <w:rPr>
          <w:rFonts w:asciiTheme="minorHAnsi" w:eastAsiaTheme="minorEastAsia" w:hAnsiTheme="minorHAnsi" w:cstheme="minorBidi"/>
          <w:b w:val="0"/>
          <w:noProof/>
          <w:color w:val="auto"/>
          <w:sz w:val="22"/>
          <w:szCs w:val="22"/>
        </w:rPr>
      </w:pPr>
      <w:hyperlink w:anchor="_Toc160016265" w:history="1">
        <w:r w:rsidRPr="006716BB">
          <w:rPr>
            <w:rStyle w:val="Hyperlink"/>
            <w:noProof/>
          </w:rPr>
          <w:t>7.2.</w:t>
        </w:r>
        <w:r>
          <w:rPr>
            <w:rFonts w:asciiTheme="minorHAnsi" w:eastAsiaTheme="minorEastAsia" w:hAnsiTheme="minorHAnsi" w:cstheme="minorBidi"/>
            <w:b w:val="0"/>
            <w:noProof/>
            <w:color w:val="auto"/>
            <w:sz w:val="22"/>
            <w:szCs w:val="22"/>
          </w:rPr>
          <w:tab/>
        </w:r>
        <w:r w:rsidRPr="006716BB">
          <w:rPr>
            <w:rStyle w:val="Hyperlink"/>
            <w:noProof/>
          </w:rPr>
          <w:t>Application Programming Interfaces</w:t>
        </w:r>
        <w:r>
          <w:rPr>
            <w:noProof/>
            <w:webHidden/>
          </w:rPr>
          <w:tab/>
        </w:r>
        <w:r>
          <w:rPr>
            <w:noProof/>
            <w:webHidden/>
          </w:rPr>
          <w:fldChar w:fldCharType="begin"/>
        </w:r>
        <w:r>
          <w:rPr>
            <w:noProof/>
            <w:webHidden/>
          </w:rPr>
          <w:instrText xml:space="preserve"> PAGEREF _Toc160016265 \h </w:instrText>
        </w:r>
        <w:r>
          <w:rPr>
            <w:noProof/>
            <w:webHidden/>
          </w:rPr>
        </w:r>
        <w:r>
          <w:rPr>
            <w:noProof/>
            <w:webHidden/>
          </w:rPr>
          <w:fldChar w:fldCharType="separate"/>
        </w:r>
        <w:r w:rsidR="005168F3">
          <w:rPr>
            <w:noProof/>
            <w:webHidden/>
          </w:rPr>
          <w:t>11</w:t>
        </w:r>
        <w:r>
          <w:rPr>
            <w:noProof/>
            <w:webHidden/>
          </w:rPr>
          <w:fldChar w:fldCharType="end"/>
        </w:r>
      </w:hyperlink>
    </w:p>
    <w:p w14:paraId="14B484C3" w14:textId="21B874E4" w:rsidR="00270EA3" w:rsidRDefault="00270EA3">
      <w:pPr>
        <w:pStyle w:val="TOC2"/>
        <w:rPr>
          <w:rFonts w:asciiTheme="minorHAnsi" w:eastAsiaTheme="minorEastAsia" w:hAnsiTheme="minorHAnsi" w:cstheme="minorBidi"/>
          <w:b w:val="0"/>
          <w:noProof/>
          <w:color w:val="auto"/>
          <w:sz w:val="22"/>
          <w:szCs w:val="22"/>
        </w:rPr>
      </w:pPr>
      <w:hyperlink w:anchor="_Toc160016266" w:history="1">
        <w:r w:rsidRPr="006716BB">
          <w:rPr>
            <w:rStyle w:val="Hyperlink"/>
            <w:noProof/>
          </w:rPr>
          <w:t>7.3.</w:t>
        </w:r>
        <w:r>
          <w:rPr>
            <w:rFonts w:asciiTheme="minorHAnsi" w:eastAsiaTheme="minorEastAsia" w:hAnsiTheme="minorHAnsi" w:cstheme="minorBidi"/>
            <w:b w:val="0"/>
            <w:noProof/>
            <w:color w:val="auto"/>
            <w:sz w:val="22"/>
            <w:szCs w:val="22"/>
          </w:rPr>
          <w:tab/>
        </w:r>
        <w:r w:rsidRPr="006716BB">
          <w:rPr>
            <w:rStyle w:val="Hyperlink"/>
            <w:noProof/>
          </w:rPr>
          <w:t>Remote Procedure Calls</w:t>
        </w:r>
        <w:r>
          <w:rPr>
            <w:noProof/>
            <w:webHidden/>
          </w:rPr>
          <w:tab/>
        </w:r>
        <w:r>
          <w:rPr>
            <w:noProof/>
            <w:webHidden/>
          </w:rPr>
          <w:fldChar w:fldCharType="begin"/>
        </w:r>
        <w:r>
          <w:rPr>
            <w:noProof/>
            <w:webHidden/>
          </w:rPr>
          <w:instrText xml:space="preserve"> PAGEREF _Toc160016266 \h </w:instrText>
        </w:r>
        <w:r>
          <w:rPr>
            <w:noProof/>
            <w:webHidden/>
          </w:rPr>
        </w:r>
        <w:r>
          <w:rPr>
            <w:noProof/>
            <w:webHidden/>
          </w:rPr>
          <w:fldChar w:fldCharType="separate"/>
        </w:r>
        <w:r w:rsidR="005168F3">
          <w:rPr>
            <w:noProof/>
            <w:webHidden/>
          </w:rPr>
          <w:t>13</w:t>
        </w:r>
        <w:r>
          <w:rPr>
            <w:noProof/>
            <w:webHidden/>
          </w:rPr>
          <w:fldChar w:fldCharType="end"/>
        </w:r>
      </w:hyperlink>
    </w:p>
    <w:p w14:paraId="6C55DBAB" w14:textId="2430F482" w:rsidR="00270EA3" w:rsidRDefault="00270EA3">
      <w:pPr>
        <w:pStyle w:val="TOC2"/>
        <w:rPr>
          <w:rFonts w:asciiTheme="minorHAnsi" w:eastAsiaTheme="minorEastAsia" w:hAnsiTheme="minorHAnsi" w:cstheme="minorBidi"/>
          <w:b w:val="0"/>
          <w:noProof/>
          <w:color w:val="auto"/>
          <w:sz w:val="22"/>
          <w:szCs w:val="22"/>
        </w:rPr>
      </w:pPr>
      <w:hyperlink w:anchor="_Toc160016267" w:history="1">
        <w:r w:rsidRPr="006716BB">
          <w:rPr>
            <w:rStyle w:val="Hyperlink"/>
            <w:noProof/>
          </w:rPr>
          <w:t>7.4.</w:t>
        </w:r>
        <w:r>
          <w:rPr>
            <w:rFonts w:asciiTheme="minorHAnsi" w:eastAsiaTheme="minorEastAsia" w:hAnsiTheme="minorHAnsi" w:cstheme="minorBidi"/>
            <w:b w:val="0"/>
            <w:noProof/>
            <w:color w:val="auto"/>
            <w:sz w:val="22"/>
            <w:szCs w:val="22"/>
          </w:rPr>
          <w:tab/>
        </w:r>
        <w:r w:rsidRPr="006716BB">
          <w:rPr>
            <w:rStyle w:val="Hyperlink"/>
            <w:noProof/>
          </w:rPr>
          <w:t>HL7 Messaging</w:t>
        </w:r>
        <w:r>
          <w:rPr>
            <w:noProof/>
            <w:webHidden/>
          </w:rPr>
          <w:tab/>
        </w:r>
        <w:r>
          <w:rPr>
            <w:noProof/>
            <w:webHidden/>
          </w:rPr>
          <w:fldChar w:fldCharType="begin"/>
        </w:r>
        <w:r>
          <w:rPr>
            <w:noProof/>
            <w:webHidden/>
          </w:rPr>
          <w:instrText xml:space="preserve"> PAGEREF _Toc160016267 \h </w:instrText>
        </w:r>
        <w:r>
          <w:rPr>
            <w:noProof/>
            <w:webHidden/>
          </w:rPr>
        </w:r>
        <w:r>
          <w:rPr>
            <w:noProof/>
            <w:webHidden/>
          </w:rPr>
          <w:fldChar w:fldCharType="separate"/>
        </w:r>
        <w:r w:rsidR="005168F3">
          <w:rPr>
            <w:noProof/>
            <w:webHidden/>
          </w:rPr>
          <w:t>13</w:t>
        </w:r>
        <w:r>
          <w:rPr>
            <w:noProof/>
            <w:webHidden/>
          </w:rPr>
          <w:fldChar w:fldCharType="end"/>
        </w:r>
      </w:hyperlink>
    </w:p>
    <w:p w14:paraId="34D91D1E" w14:textId="5B9B62E2" w:rsidR="00270EA3" w:rsidRDefault="00270EA3">
      <w:pPr>
        <w:pStyle w:val="TOC2"/>
        <w:rPr>
          <w:rFonts w:asciiTheme="minorHAnsi" w:eastAsiaTheme="minorEastAsia" w:hAnsiTheme="minorHAnsi" w:cstheme="minorBidi"/>
          <w:b w:val="0"/>
          <w:noProof/>
          <w:color w:val="auto"/>
          <w:sz w:val="22"/>
          <w:szCs w:val="22"/>
        </w:rPr>
      </w:pPr>
      <w:hyperlink w:anchor="_Toc160016268" w:history="1">
        <w:r w:rsidRPr="006716BB">
          <w:rPr>
            <w:rStyle w:val="Hyperlink"/>
            <w:noProof/>
          </w:rPr>
          <w:t>7.5.</w:t>
        </w:r>
        <w:r>
          <w:rPr>
            <w:rFonts w:asciiTheme="minorHAnsi" w:eastAsiaTheme="minorEastAsia" w:hAnsiTheme="minorHAnsi" w:cstheme="minorBidi"/>
            <w:b w:val="0"/>
            <w:noProof/>
            <w:color w:val="auto"/>
            <w:sz w:val="22"/>
            <w:szCs w:val="22"/>
          </w:rPr>
          <w:tab/>
        </w:r>
        <w:r w:rsidRPr="006716BB">
          <w:rPr>
            <w:rStyle w:val="Hyperlink"/>
            <w:noProof/>
          </w:rPr>
          <w:t>Web Services</w:t>
        </w:r>
        <w:r>
          <w:rPr>
            <w:noProof/>
            <w:webHidden/>
          </w:rPr>
          <w:tab/>
        </w:r>
        <w:r>
          <w:rPr>
            <w:noProof/>
            <w:webHidden/>
          </w:rPr>
          <w:fldChar w:fldCharType="begin"/>
        </w:r>
        <w:r>
          <w:rPr>
            <w:noProof/>
            <w:webHidden/>
          </w:rPr>
          <w:instrText xml:space="preserve"> PAGEREF _Toc160016268 \h </w:instrText>
        </w:r>
        <w:r>
          <w:rPr>
            <w:noProof/>
            <w:webHidden/>
          </w:rPr>
        </w:r>
        <w:r>
          <w:rPr>
            <w:noProof/>
            <w:webHidden/>
          </w:rPr>
          <w:fldChar w:fldCharType="separate"/>
        </w:r>
        <w:r w:rsidR="005168F3">
          <w:rPr>
            <w:noProof/>
            <w:webHidden/>
          </w:rPr>
          <w:t>13</w:t>
        </w:r>
        <w:r>
          <w:rPr>
            <w:noProof/>
            <w:webHidden/>
          </w:rPr>
          <w:fldChar w:fldCharType="end"/>
        </w:r>
      </w:hyperlink>
    </w:p>
    <w:p w14:paraId="083ED441" w14:textId="2E7387CA" w:rsidR="00270EA3" w:rsidRDefault="00270EA3">
      <w:pPr>
        <w:pStyle w:val="TOC1"/>
        <w:rPr>
          <w:rFonts w:asciiTheme="minorHAnsi" w:eastAsiaTheme="minorEastAsia" w:hAnsiTheme="minorHAnsi" w:cstheme="minorBidi"/>
          <w:b w:val="0"/>
          <w:noProof/>
          <w:color w:val="auto"/>
          <w:sz w:val="22"/>
          <w:szCs w:val="22"/>
        </w:rPr>
      </w:pPr>
      <w:hyperlink w:anchor="_Toc160016269" w:history="1">
        <w:r w:rsidRPr="006716BB">
          <w:rPr>
            <w:rStyle w:val="Hyperlink"/>
            <w:noProof/>
          </w:rPr>
          <w:t>8.</w:t>
        </w:r>
        <w:r>
          <w:rPr>
            <w:rFonts w:asciiTheme="minorHAnsi" w:eastAsiaTheme="minorEastAsia" w:hAnsiTheme="minorHAnsi" w:cstheme="minorBidi"/>
            <w:b w:val="0"/>
            <w:noProof/>
            <w:color w:val="auto"/>
            <w:sz w:val="22"/>
            <w:szCs w:val="22"/>
          </w:rPr>
          <w:tab/>
        </w:r>
        <w:r w:rsidRPr="006716BB">
          <w:rPr>
            <w:rStyle w:val="Hyperlink"/>
            <w:noProof/>
          </w:rPr>
          <w:t>Standards and Conventions Exemptions</w:t>
        </w:r>
        <w:r>
          <w:rPr>
            <w:noProof/>
            <w:webHidden/>
          </w:rPr>
          <w:tab/>
        </w:r>
        <w:r>
          <w:rPr>
            <w:noProof/>
            <w:webHidden/>
          </w:rPr>
          <w:fldChar w:fldCharType="begin"/>
        </w:r>
        <w:r>
          <w:rPr>
            <w:noProof/>
            <w:webHidden/>
          </w:rPr>
          <w:instrText xml:space="preserve"> PAGEREF _Toc160016269 \h </w:instrText>
        </w:r>
        <w:r>
          <w:rPr>
            <w:noProof/>
            <w:webHidden/>
          </w:rPr>
        </w:r>
        <w:r>
          <w:rPr>
            <w:noProof/>
            <w:webHidden/>
          </w:rPr>
          <w:fldChar w:fldCharType="separate"/>
        </w:r>
        <w:r w:rsidR="005168F3">
          <w:rPr>
            <w:noProof/>
            <w:webHidden/>
          </w:rPr>
          <w:t>13</w:t>
        </w:r>
        <w:r>
          <w:rPr>
            <w:noProof/>
            <w:webHidden/>
          </w:rPr>
          <w:fldChar w:fldCharType="end"/>
        </w:r>
      </w:hyperlink>
    </w:p>
    <w:p w14:paraId="6D61789C" w14:textId="5CD09D58" w:rsidR="00270EA3" w:rsidRDefault="00270EA3">
      <w:pPr>
        <w:pStyle w:val="TOC2"/>
        <w:rPr>
          <w:rFonts w:asciiTheme="minorHAnsi" w:eastAsiaTheme="minorEastAsia" w:hAnsiTheme="minorHAnsi" w:cstheme="minorBidi"/>
          <w:b w:val="0"/>
          <w:noProof/>
          <w:color w:val="auto"/>
          <w:sz w:val="22"/>
          <w:szCs w:val="22"/>
        </w:rPr>
      </w:pPr>
      <w:hyperlink w:anchor="_Toc160016270" w:history="1">
        <w:r w:rsidRPr="006716BB">
          <w:rPr>
            <w:rStyle w:val="Hyperlink"/>
            <w:noProof/>
          </w:rPr>
          <w:t>8.1.</w:t>
        </w:r>
        <w:r>
          <w:rPr>
            <w:rFonts w:asciiTheme="minorHAnsi" w:eastAsiaTheme="minorEastAsia" w:hAnsiTheme="minorHAnsi" w:cstheme="minorBidi"/>
            <w:b w:val="0"/>
            <w:noProof/>
            <w:color w:val="auto"/>
            <w:sz w:val="22"/>
            <w:szCs w:val="22"/>
          </w:rPr>
          <w:tab/>
        </w:r>
        <w:r w:rsidRPr="006716BB">
          <w:rPr>
            <w:rStyle w:val="Hyperlink"/>
            <w:noProof/>
          </w:rPr>
          <w:t>Internal Relationships</w:t>
        </w:r>
        <w:r>
          <w:rPr>
            <w:noProof/>
            <w:webHidden/>
          </w:rPr>
          <w:tab/>
        </w:r>
        <w:r>
          <w:rPr>
            <w:noProof/>
            <w:webHidden/>
          </w:rPr>
          <w:fldChar w:fldCharType="begin"/>
        </w:r>
        <w:r>
          <w:rPr>
            <w:noProof/>
            <w:webHidden/>
          </w:rPr>
          <w:instrText xml:space="preserve"> PAGEREF _Toc160016270 \h </w:instrText>
        </w:r>
        <w:r>
          <w:rPr>
            <w:noProof/>
            <w:webHidden/>
          </w:rPr>
        </w:r>
        <w:r>
          <w:rPr>
            <w:noProof/>
            <w:webHidden/>
          </w:rPr>
          <w:fldChar w:fldCharType="separate"/>
        </w:r>
        <w:r w:rsidR="005168F3">
          <w:rPr>
            <w:noProof/>
            <w:webHidden/>
          </w:rPr>
          <w:t>13</w:t>
        </w:r>
        <w:r>
          <w:rPr>
            <w:noProof/>
            <w:webHidden/>
          </w:rPr>
          <w:fldChar w:fldCharType="end"/>
        </w:r>
      </w:hyperlink>
    </w:p>
    <w:p w14:paraId="4F5CDEF3" w14:textId="58691856" w:rsidR="00270EA3" w:rsidRDefault="00270EA3">
      <w:pPr>
        <w:pStyle w:val="TOC2"/>
        <w:rPr>
          <w:rFonts w:asciiTheme="minorHAnsi" w:eastAsiaTheme="minorEastAsia" w:hAnsiTheme="minorHAnsi" w:cstheme="minorBidi"/>
          <w:b w:val="0"/>
          <w:noProof/>
          <w:color w:val="auto"/>
          <w:sz w:val="22"/>
          <w:szCs w:val="22"/>
        </w:rPr>
      </w:pPr>
      <w:hyperlink w:anchor="_Toc160016271" w:history="1">
        <w:r w:rsidRPr="006716BB">
          <w:rPr>
            <w:rStyle w:val="Hyperlink"/>
            <w:noProof/>
          </w:rPr>
          <w:t>8.2.</w:t>
        </w:r>
        <w:r>
          <w:rPr>
            <w:rFonts w:asciiTheme="minorHAnsi" w:eastAsiaTheme="minorEastAsia" w:hAnsiTheme="minorHAnsi" w:cstheme="minorBidi"/>
            <w:b w:val="0"/>
            <w:noProof/>
            <w:color w:val="auto"/>
            <w:sz w:val="22"/>
            <w:szCs w:val="22"/>
          </w:rPr>
          <w:tab/>
        </w:r>
        <w:r w:rsidRPr="006716BB">
          <w:rPr>
            <w:rStyle w:val="Hyperlink"/>
            <w:noProof/>
          </w:rPr>
          <w:t>Software-Wide Variables</w:t>
        </w:r>
        <w:r>
          <w:rPr>
            <w:noProof/>
            <w:webHidden/>
          </w:rPr>
          <w:tab/>
        </w:r>
        <w:r>
          <w:rPr>
            <w:noProof/>
            <w:webHidden/>
          </w:rPr>
          <w:fldChar w:fldCharType="begin"/>
        </w:r>
        <w:r>
          <w:rPr>
            <w:noProof/>
            <w:webHidden/>
          </w:rPr>
          <w:instrText xml:space="preserve"> PAGEREF _Toc160016271 \h </w:instrText>
        </w:r>
        <w:r>
          <w:rPr>
            <w:noProof/>
            <w:webHidden/>
          </w:rPr>
        </w:r>
        <w:r>
          <w:rPr>
            <w:noProof/>
            <w:webHidden/>
          </w:rPr>
          <w:fldChar w:fldCharType="separate"/>
        </w:r>
        <w:r w:rsidR="005168F3">
          <w:rPr>
            <w:noProof/>
            <w:webHidden/>
          </w:rPr>
          <w:t>13</w:t>
        </w:r>
        <w:r>
          <w:rPr>
            <w:noProof/>
            <w:webHidden/>
          </w:rPr>
          <w:fldChar w:fldCharType="end"/>
        </w:r>
      </w:hyperlink>
    </w:p>
    <w:p w14:paraId="38E1E7DF" w14:textId="2E1DFF07" w:rsidR="00270EA3" w:rsidRDefault="00270EA3">
      <w:pPr>
        <w:pStyle w:val="TOC1"/>
        <w:rPr>
          <w:rFonts w:asciiTheme="minorHAnsi" w:eastAsiaTheme="minorEastAsia" w:hAnsiTheme="minorHAnsi" w:cstheme="minorBidi"/>
          <w:b w:val="0"/>
          <w:noProof/>
          <w:color w:val="auto"/>
          <w:sz w:val="22"/>
          <w:szCs w:val="22"/>
        </w:rPr>
      </w:pPr>
      <w:hyperlink w:anchor="_Toc160016272" w:history="1">
        <w:r w:rsidRPr="006716BB">
          <w:rPr>
            <w:rStyle w:val="Hyperlink"/>
            <w:noProof/>
          </w:rPr>
          <w:t>9.</w:t>
        </w:r>
        <w:r>
          <w:rPr>
            <w:rFonts w:asciiTheme="minorHAnsi" w:eastAsiaTheme="minorEastAsia" w:hAnsiTheme="minorHAnsi" w:cstheme="minorBidi"/>
            <w:b w:val="0"/>
            <w:noProof/>
            <w:color w:val="auto"/>
            <w:sz w:val="22"/>
            <w:szCs w:val="22"/>
          </w:rPr>
          <w:tab/>
        </w:r>
        <w:r w:rsidRPr="006716BB">
          <w:rPr>
            <w:rStyle w:val="Hyperlink"/>
            <w:noProof/>
          </w:rPr>
          <w:t>Security</w:t>
        </w:r>
        <w:r>
          <w:rPr>
            <w:noProof/>
            <w:webHidden/>
          </w:rPr>
          <w:tab/>
        </w:r>
        <w:r>
          <w:rPr>
            <w:noProof/>
            <w:webHidden/>
          </w:rPr>
          <w:fldChar w:fldCharType="begin"/>
        </w:r>
        <w:r>
          <w:rPr>
            <w:noProof/>
            <w:webHidden/>
          </w:rPr>
          <w:instrText xml:space="preserve"> PAGEREF _Toc160016272 \h </w:instrText>
        </w:r>
        <w:r>
          <w:rPr>
            <w:noProof/>
            <w:webHidden/>
          </w:rPr>
        </w:r>
        <w:r>
          <w:rPr>
            <w:noProof/>
            <w:webHidden/>
          </w:rPr>
          <w:fldChar w:fldCharType="separate"/>
        </w:r>
        <w:r w:rsidR="005168F3">
          <w:rPr>
            <w:noProof/>
            <w:webHidden/>
          </w:rPr>
          <w:t>13</w:t>
        </w:r>
        <w:r>
          <w:rPr>
            <w:noProof/>
            <w:webHidden/>
          </w:rPr>
          <w:fldChar w:fldCharType="end"/>
        </w:r>
      </w:hyperlink>
    </w:p>
    <w:p w14:paraId="4D891673" w14:textId="18A9A278" w:rsidR="00270EA3" w:rsidRDefault="00270EA3">
      <w:pPr>
        <w:pStyle w:val="TOC2"/>
        <w:rPr>
          <w:rFonts w:asciiTheme="minorHAnsi" w:eastAsiaTheme="minorEastAsia" w:hAnsiTheme="minorHAnsi" w:cstheme="minorBidi"/>
          <w:b w:val="0"/>
          <w:noProof/>
          <w:color w:val="auto"/>
          <w:sz w:val="22"/>
          <w:szCs w:val="22"/>
        </w:rPr>
      </w:pPr>
      <w:hyperlink w:anchor="_Toc160016273" w:history="1">
        <w:r w:rsidRPr="006716BB">
          <w:rPr>
            <w:rStyle w:val="Hyperlink"/>
            <w:noProof/>
          </w:rPr>
          <w:t>9.1.</w:t>
        </w:r>
        <w:r>
          <w:rPr>
            <w:rFonts w:asciiTheme="minorHAnsi" w:eastAsiaTheme="minorEastAsia" w:hAnsiTheme="minorHAnsi" w:cstheme="minorBidi"/>
            <w:b w:val="0"/>
            <w:noProof/>
            <w:color w:val="auto"/>
            <w:sz w:val="22"/>
            <w:szCs w:val="22"/>
          </w:rPr>
          <w:tab/>
        </w:r>
        <w:r w:rsidRPr="006716BB">
          <w:rPr>
            <w:rStyle w:val="Hyperlink"/>
            <w:noProof/>
          </w:rPr>
          <w:t>Security Menus and Options</w:t>
        </w:r>
        <w:r>
          <w:rPr>
            <w:noProof/>
            <w:webHidden/>
          </w:rPr>
          <w:tab/>
        </w:r>
        <w:r>
          <w:rPr>
            <w:noProof/>
            <w:webHidden/>
          </w:rPr>
          <w:fldChar w:fldCharType="begin"/>
        </w:r>
        <w:r>
          <w:rPr>
            <w:noProof/>
            <w:webHidden/>
          </w:rPr>
          <w:instrText xml:space="preserve"> PAGEREF _Toc160016273 \h </w:instrText>
        </w:r>
        <w:r>
          <w:rPr>
            <w:noProof/>
            <w:webHidden/>
          </w:rPr>
        </w:r>
        <w:r>
          <w:rPr>
            <w:noProof/>
            <w:webHidden/>
          </w:rPr>
          <w:fldChar w:fldCharType="separate"/>
        </w:r>
        <w:r w:rsidR="005168F3">
          <w:rPr>
            <w:noProof/>
            <w:webHidden/>
          </w:rPr>
          <w:t>13</w:t>
        </w:r>
        <w:r>
          <w:rPr>
            <w:noProof/>
            <w:webHidden/>
          </w:rPr>
          <w:fldChar w:fldCharType="end"/>
        </w:r>
      </w:hyperlink>
    </w:p>
    <w:p w14:paraId="1F2F1BB6" w14:textId="7D4F2E4F" w:rsidR="00270EA3" w:rsidRDefault="00270EA3">
      <w:pPr>
        <w:pStyle w:val="TOC2"/>
        <w:rPr>
          <w:rFonts w:asciiTheme="minorHAnsi" w:eastAsiaTheme="minorEastAsia" w:hAnsiTheme="minorHAnsi" w:cstheme="minorBidi"/>
          <w:b w:val="0"/>
          <w:noProof/>
          <w:color w:val="auto"/>
          <w:sz w:val="22"/>
          <w:szCs w:val="22"/>
        </w:rPr>
      </w:pPr>
      <w:hyperlink w:anchor="_Toc160016274" w:history="1">
        <w:r w:rsidRPr="006716BB">
          <w:rPr>
            <w:rStyle w:val="Hyperlink"/>
            <w:noProof/>
          </w:rPr>
          <w:t>9.2.</w:t>
        </w:r>
        <w:r>
          <w:rPr>
            <w:rFonts w:asciiTheme="minorHAnsi" w:eastAsiaTheme="minorEastAsia" w:hAnsiTheme="minorHAnsi" w:cstheme="minorBidi"/>
            <w:b w:val="0"/>
            <w:noProof/>
            <w:color w:val="auto"/>
            <w:sz w:val="22"/>
            <w:szCs w:val="22"/>
          </w:rPr>
          <w:tab/>
        </w:r>
        <w:r w:rsidRPr="006716BB">
          <w:rPr>
            <w:rStyle w:val="Hyperlink"/>
            <w:noProof/>
          </w:rPr>
          <w:t>Security Keys and Roles</w:t>
        </w:r>
        <w:r>
          <w:rPr>
            <w:noProof/>
            <w:webHidden/>
          </w:rPr>
          <w:tab/>
        </w:r>
        <w:r>
          <w:rPr>
            <w:noProof/>
            <w:webHidden/>
          </w:rPr>
          <w:fldChar w:fldCharType="begin"/>
        </w:r>
        <w:r>
          <w:rPr>
            <w:noProof/>
            <w:webHidden/>
          </w:rPr>
          <w:instrText xml:space="preserve"> PAGEREF _Toc160016274 \h </w:instrText>
        </w:r>
        <w:r>
          <w:rPr>
            <w:noProof/>
            <w:webHidden/>
          </w:rPr>
        </w:r>
        <w:r>
          <w:rPr>
            <w:noProof/>
            <w:webHidden/>
          </w:rPr>
          <w:fldChar w:fldCharType="separate"/>
        </w:r>
        <w:r w:rsidR="005168F3">
          <w:rPr>
            <w:noProof/>
            <w:webHidden/>
          </w:rPr>
          <w:t>14</w:t>
        </w:r>
        <w:r>
          <w:rPr>
            <w:noProof/>
            <w:webHidden/>
          </w:rPr>
          <w:fldChar w:fldCharType="end"/>
        </w:r>
      </w:hyperlink>
    </w:p>
    <w:p w14:paraId="6D46D81A" w14:textId="4B0F2334" w:rsidR="00270EA3" w:rsidRDefault="00270EA3">
      <w:pPr>
        <w:pStyle w:val="TOC2"/>
        <w:rPr>
          <w:rFonts w:asciiTheme="minorHAnsi" w:eastAsiaTheme="minorEastAsia" w:hAnsiTheme="minorHAnsi" w:cstheme="minorBidi"/>
          <w:b w:val="0"/>
          <w:noProof/>
          <w:color w:val="auto"/>
          <w:sz w:val="22"/>
          <w:szCs w:val="22"/>
        </w:rPr>
      </w:pPr>
      <w:hyperlink w:anchor="_Toc160016275" w:history="1">
        <w:r w:rsidRPr="006716BB">
          <w:rPr>
            <w:rStyle w:val="Hyperlink"/>
            <w:noProof/>
          </w:rPr>
          <w:t>9.3.</w:t>
        </w:r>
        <w:r>
          <w:rPr>
            <w:rFonts w:asciiTheme="minorHAnsi" w:eastAsiaTheme="minorEastAsia" w:hAnsiTheme="minorHAnsi" w:cstheme="minorBidi"/>
            <w:b w:val="0"/>
            <w:noProof/>
            <w:color w:val="auto"/>
            <w:sz w:val="22"/>
            <w:szCs w:val="22"/>
          </w:rPr>
          <w:tab/>
        </w:r>
        <w:r w:rsidRPr="006716BB">
          <w:rPr>
            <w:rStyle w:val="Hyperlink"/>
            <w:noProof/>
          </w:rPr>
          <w:t>File Security</w:t>
        </w:r>
        <w:r>
          <w:rPr>
            <w:noProof/>
            <w:webHidden/>
          </w:rPr>
          <w:tab/>
        </w:r>
        <w:r>
          <w:rPr>
            <w:noProof/>
            <w:webHidden/>
          </w:rPr>
          <w:fldChar w:fldCharType="begin"/>
        </w:r>
        <w:r>
          <w:rPr>
            <w:noProof/>
            <w:webHidden/>
          </w:rPr>
          <w:instrText xml:space="preserve"> PAGEREF _Toc160016275 \h </w:instrText>
        </w:r>
        <w:r>
          <w:rPr>
            <w:noProof/>
            <w:webHidden/>
          </w:rPr>
        </w:r>
        <w:r>
          <w:rPr>
            <w:noProof/>
            <w:webHidden/>
          </w:rPr>
          <w:fldChar w:fldCharType="separate"/>
        </w:r>
        <w:r w:rsidR="005168F3">
          <w:rPr>
            <w:noProof/>
            <w:webHidden/>
          </w:rPr>
          <w:t>14</w:t>
        </w:r>
        <w:r>
          <w:rPr>
            <w:noProof/>
            <w:webHidden/>
          </w:rPr>
          <w:fldChar w:fldCharType="end"/>
        </w:r>
      </w:hyperlink>
    </w:p>
    <w:p w14:paraId="51DD461F" w14:textId="391ED91A" w:rsidR="00270EA3" w:rsidRDefault="00270EA3">
      <w:pPr>
        <w:pStyle w:val="TOC2"/>
        <w:rPr>
          <w:rFonts w:asciiTheme="minorHAnsi" w:eastAsiaTheme="minorEastAsia" w:hAnsiTheme="minorHAnsi" w:cstheme="minorBidi"/>
          <w:b w:val="0"/>
          <w:noProof/>
          <w:color w:val="auto"/>
          <w:sz w:val="22"/>
          <w:szCs w:val="22"/>
        </w:rPr>
      </w:pPr>
      <w:hyperlink w:anchor="_Toc160016276" w:history="1">
        <w:r w:rsidRPr="006716BB">
          <w:rPr>
            <w:rStyle w:val="Hyperlink"/>
            <w:noProof/>
          </w:rPr>
          <w:t>9.4.</w:t>
        </w:r>
        <w:r>
          <w:rPr>
            <w:rFonts w:asciiTheme="minorHAnsi" w:eastAsiaTheme="minorEastAsia" w:hAnsiTheme="minorHAnsi" w:cstheme="minorBidi"/>
            <w:b w:val="0"/>
            <w:noProof/>
            <w:color w:val="auto"/>
            <w:sz w:val="22"/>
            <w:szCs w:val="22"/>
          </w:rPr>
          <w:tab/>
        </w:r>
        <w:r w:rsidRPr="006716BB">
          <w:rPr>
            <w:rStyle w:val="Hyperlink"/>
            <w:noProof/>
          </w:rPr>
          <w:t>Electronic Signatures</w:t>
        </w:r>
        <w:r>
          <w:rPr>
            <w:noProof/>
            <w:webHidden/>
          </w:rPr>
          <w:tab/>
        </w:r>
        <w:r>
          <w:rPr>
            <w:noProof/>
            <w:webHidden/>
          </w:rPr>
          <w:fldChar w:fldCharType="begin"/>
        </w:r>
        <w:r>
          <w:rPr>
            <w:noProof/>
            <w:webHidden/>
          </w:rPr>
          <w:instrText xml:space="preserve"> PAGEREF _Toc160016276 \h </w:instrText>
        </w:r>
        <w:r>
          <w:rPr>
            <w:noProof/>
            <w:webHidden/>
          </w:rPr>
        </w:r>
        <w:r>
          <w:rPr>
            <w:noProof/>
            <w:webHidden/>
          </w:rPr>
          <w:fldChar w:fldCharType="separate"/>
        </w:r>
        <w:r w:rsidR="005168F3">
          <w:rPr>
            <w:noProof/>
            <w:webHidden/>
          </w:rPr>
          <w:t>14</w:t>
        </w:r>
        <w:r>
          <w:rPr>
            <w:noProof/>
            <w:webHidden/>
          </w:rPr>
          <w:fldChar w:fldCharType="end"/>
        </w:r>
      </w:hyperlink>
    </w:p>
    <w:p w14:paraId="30D7E3A9" w14:textId="6F375141" w:rsidR="00270EA3" w:rsidRDefault="00270EA3">
      <w:pPr>
        <w:pStyle w:val="TOC2"/>
        <w:rPr>
          <w:rFonts w:asciiTheme="minorHAnsi" w:eastAsiaTheme="minorEastAsia" w:hAnsiTheme="minorHAnsi" w:cstheme="minorBidi"/>
          <w:b w:val="0"/>
          <w:noProof/>
          <w:color w:val="auto"/>
          <w:sz w:val="22"/>
          <w:szCs w:val="22"/>
        </w:rPr>
      </w:pPr>
      <w:hyperlink w:anchor="_Toc160016277" w:history="1">
        <w:r w:rsidRPr="006716BB">
          <w:rPr>
            <w:rStyle w:val="Hyperlink"/>
            <w:noProof/>
          </w:rPr>
          <w:t>9.5.</w:t>
        </w:r>
        <w:r>
          <w:rPr>
            <w:rFonts w:asciiTheme="minorHAnsi" w:eastAsiaTheme="minorEastAsia" w:hAnsiTheme="minorHAnsi" w:cstheme="minorBidi"/>
            <w:b w:val="0"/>
            <w:noProof/>
            <w:color w:val="auto"/>
            <w:sz w:val="22"/>
            <w:szCs w:val="22"/>
          </w:rPr>
          <w:tab/>
        </w:r>
        <w:r w:rsidRPr="006716BB">
          <w:rPr>
            <w:rStyle w:val="Hyperlink"/>
            <w:noProof/>
          </w:rPr>
          <w:t>Secure Data Transmission</w:t>
        </w:r>
        <w:r>
          <w:rPr>
            <w:noProof/>
            <w:webHidden/>
          </w:rPr>
          <w:tab/>
        </w:r>
        <w:r>
          <w:rPr>
            <w:noProof/>
            <w:webHidden/>
          </w:rPr>
          <w:fldChar w:fldCharType="begin"/>
        </w:r>
        <w:r>
          <w:rPr>
            <w:noProof/>
            <w:webHidden/>
          </w:rPr>
          <w:instrText xml:space="preserve"> PAGEREF _Toc160016277 \h </w:instrText>
        </w:r>
        <w:r>
          <w:rPr>
            <w:noProof/>
            <w:webHidden/>
          </w:rPr>
        </w:r>
        <w:r>
          <w:rPr>
            <w:noProof/>
            <w:webHidden/>
          </w:rPr>
          <w:fldChar w:fldCharType="separate"/>
        </w:r>
        <w:r w:rsidR="005168F3">
          <w:rPr>
            <w:noProof/>
            <w:webHidden/>
          </w:rPr>
          <w:t>14</w:t>
        </w:r>
        <w:r>
          <w:rPr>
            <w:noProof/>
            <w:webHidden/>
          </w:rPr>
          <w:fldChar w:fldCharType="end"/>
        </w:r>
      </w:hyperlink>
    </w:p>
    <w:p w14:paraId="6545A069" w14:textId="6959B573" w:rsidR="00270EA3" w:rsidRDefault="00270EA3">
      <w:pPr>
        <w:pStyle w:val="TOC1"/>
        <w:rPr>
          <w:rFonts w:asciiTheme="minorHAnsi" w:eastAsiaTheme="minorEastAsia" w:hAnsiTheme="minorHAnsi" w:cstheme="minorBidi"/>
          <w:b w:val="0"/>
          <w:noProof/>
          <w:color w:val="auto"/>
          <w:sz w:val="22"/>
          <w:szCs w:val="22"/>
        </w:rPr>
      </w:pPr>
      <w:hyperlink w:anchor="_Toc160016278" w:history="1">
        <w:r w:rsidRPr="006716BB">
          <w:rPr>
            <w:rStyle w:val="Hyperlink"/>
            <w:noProof/>
          </w:rPr>
          <w:t>10.</w:t>
        </w:r>
        <w:r>
          <w:rPr>
            <w:rFonts w:asciiTheme="minorHAnsi" w:eastAsiaTheme="minorEastAsia" w:hAnsiTheme="minorHAnsi" w:cstheme="minorBidi"/>
            <w:b w:val="0"/>
            <w:noProof/>
            <w:color w:val="auto"/>
            <w:sz w:val="22"/>
            <w:szCs w:val="22"/>
          </w:rPr>
          <w:tab/>
        </w:r>
        <w:r w:rsidRPr="006716BB">
          <w:rPr>
            <w:rStyle w:val="Hyperlink"/>
            <w:noProof/>
          </w:rPr>
          <w:t>Archiving</w:t>
        </w:r>
        <w:r>
          <w:rPr>
            <w:noProof/>
            <w:webHidden/>
          </w:rPr>
          <w:tab/>
        </w:r>
        <w:r>
          <w:rPr>
            <w:noProof/>
            <w:webHidden/>
          </w:rPr>
          <w:fldChar w:fldCharType="begin"/>
        </w:r>
        <w:r>
          <w:rPr>
            <w:noProof/>
            <w:webHidden/>
          </w:rPr>
          <w:instrText xml:space="preserve"> PAGEREF _Toc160016278 \h </w:instrText>
        </w:r>
        <w:r>
          <w:rPr>
            <w:noProof/>
            <w:webHidden/>
          </w:rPr>
        </w:r>
        <w:r>
          <w:rPr>
            <w:noProof/>
            <w:webHidden/>
          </w:rPr>
          <w:fldChar w:fldCharType="separate"/>
        </w:r>
        <w:r w:rsidR="005168F3">
          <w:rPr>
            <w:noProof/>
            <w:webHidden/>
          </w:rPr>
          <w:t>14</w:t>
        </w:r>
        <w:r>
          <w:rPr>
            <w:noProof/>
            <w:webHidden/>
          </w:rPr>
          <w:fldChar w:fldCharType="end"/>
        </w:r>
      </w:hyperlink>
    </w:p>
    <w:p w14:paraId="3B27CA11" w14:textId="6AD58AD5" w:rsidR="00270EA3" w:rsidRDefault="00270EA3">
      <w:pPr>
        <w:pStyle w:val="TOC1"/>
        <w:rPr>
          <w:rFonts w:asciiTheme="minorHAnsi" w:eastAsiaTheme="minorEastAsia" w:hAnsiTheme="minorHAnsi" w:cstheme="minorBidi"/>
          <w:b w:val="0"/>
          <w:noProof/>
          <w:color w:val="auto"/>
          <w:sz w:val="22"/>
          <w:szCs w:val="22"/>
        </w:rPr>
      </w:pPr>
      <w:hyperlink w:anchor="_Toc160016279" w:history="1">
        <w:r w:rsidRPr="006716BB">
          <w:rPr>
            <w:rStyle w:val="Hyperlink"/>
            <w:noProof/>
          </w:rPr>
          <w:t>11.</w:t>
        </w:r>
        <w:r>
          <w:rPr>
            <w:rFonts w:asciiTheme="minorHAnsi" w:eastAsiaTheme="minorEastAsia" w:hAnsiTheme="minorHAnsi" w:cstheme="minorBidi"/>
            <w:b w:val="0"/>
            <w:noProof/>
            <w:color w:val="auto"/>
            <w:sz w:val="22"/>
            <w:szCs w:val="22"/>
          </w:rPr>
          <w:tab/>
        </w:r>
        <w:r w:rsidRPr="006716BB">
          <w:rPr>
            <w:rStyle w:val="Hyperlink"/>
            <w:noProof/>
          </w:rPr>
          <w:t>Non-Standard Cross-References</w:t>
        </w:r>
        <w:r>
          <w:rPr>
            <w:noProof/>
            <w:webHidden/>
          </w:rPr>
          <w:tab/>
        </w:r>
        <w:r>
          <w:rPr>
            <w:noProof/>
            <w:webHidden/>
          </w:rPr>
          <w:fldChar w:fldCharType="begin"/>
        </w:r>
        <w:r>
          <w:rPr>
            <w:noProof/>
            <w:webHidden/>
          </w:rPr>
          <w:instrText xml:space="preserve"> PAGEREF _Toc160016279 \h </w:instrText>
        </w:r>
        <w:r>
          <w:rPr>
            <w:noProof/>
            <w:webHidden/>
          </w:rPr>
        </w:r>
        <w:r>
          <w:rPr>
            <w:noProof/>
            <w:webHidden/>
          </w:rPr>
          <w:fldChar w:fldCharType="separate"/>
        </w:r>
        <w:r w:rsidR="005168F3">
          <w:rPr>
            <w:noProof/>
            <w:webHidden/>
          </w:rPr>
          <w:t>14</w:t>
        </w:r>
        <w:r>
          <w:rPr>
            <w:noProof/>
            <w:webHidden/>
          </w:rPr>
          <w:fldChar w:fldCharType="end"/>
        </w:r>
      </w:hyperlink>
    </w:p>
    <w:p w14:paraId="007FB390" w14:textId="22F9096E" w:rsidR="00270EA3" w:rsidRDefault="00270EA3">
      <w:pPr>
        <w:pStyle w:val="TOC1"/>
        <w:rPr>
          <w:rFonts w:asciiTheme="minorHAnsi" w:eastAsiaTheme="minorEastAsia" w:hAnsiTheme="minorHAnsi" w:cstheme="minorBidi"/>
          <w:b w:val="0"/>
          <w:noProof/>
          <w:color w:val="auto"/>
          <w:sz w:val="22"/>
          <w:szCs w:val="22"/>
        </w:rPr>
      </w:pPr>
      <w:hyperlink w:anchor="_Toc160016280" w:history="1">
        <w:r w:rsidRPr="006716BB">
          <w:rPr>
            <w:rStyle w:val="Hyperlink"/>
            <w:noProof/>
          </w:rPr>
          <w:t>12.</w:t>
        </w:r>
        <w:r>
          <w:rPr>
            <w:rFonts w:asciiTheme="minorHAnsi" w:eastAsiaTheme="minorEastAsia" w:hAnsiTheme="minorHAnsi" w:cstheme="minorBidi"/>
            <w:b w:val="0"/>
            <w:noProof/>
            <w:color w:val="auto"/>
            <w:sz w:val="22"/>
            <w:szCs w:val="22"/>
          </w:rPr>
          <w:tab/>
        </w:r>
        <w:r w:rsidRPr="006716BB">
          <w:rPr>
            <w:rStyle w:val="Hyperlink"/>
            <w:noProof/>
          </w:rPr>
          <w:t>Troubleshooting</w:t>
        </w:r>
        <w:r>
          <w:rPr>
            <w:noProof/>
            <w:webHidden/>
          </w:rPr>
          <w:tab/>
        </w:r>
        <w:r>
          <w:rPr>
            <w:noProof/>
            <w:webHidden/>
          </w:rPr>
          <w:fldChar w:fldCharType="begin"/>
        </w:r>
        <w:r>
          <w:rPr>
            <w:noProof/>
            <w:webHidden/>
          </w:rPr>
          <w:instrText xml:space="preserve"> PAGEREF _Toc160016280 \h </w:instrText>
        </w:r>
        <w:r>
          <w:rPr>
            <w:noProof/>
            <w:webHidden/>
          </w:rPr>
        </w:r>
        <w:r>
          <w:rPr>
            <w:noProof/>
            <w:webHidden/>
          </w:rPr>
          <w:fldChar w:fldCharType="separate"/>
        </w:r>
        <w:r w:rsidR="005168F3">
          <w:rPr>
            <w:noProof/>
            <w:webHidden/>
          </w:rPr>
          <w:t>14</w:t>
        </w:r>
        <w:r>
          <w:rPr>
            <w:noProof/>
            <w:webHidden/>
          </w:rPr>
          <w:fldChar w:fldCharType="end"/>
        </w:r>
      </w:hyperlink>
    </w:p>
    <w:p w14:paraId="3E18566E" w14:textId="522C5ADE" w:rsidR="00270EA3" w:rsidRDefault="00270EA3">
      <w:pPr>
        <w:pStyle w:val="TOC2"/>
        <w:rPr>
          <w:rFonts w:asciiTheme="minorHAnsi" w:eastAsiaTheme="minorEastAsia" w:hAnsiTheme="minorHAnsi" w:cstheme="minorBidi"/>
          <w:b w:val="0"/>
          <w:noProof/>
          <w:color w:val="auto"/>
          <w:sz w:val="22"/>
          <w:szCs w:val="22"/>
        </w:rPr>
      </w:pPr>
      <w:hyperlink w:anchor="_Toc160016281" w:history="1">
        <w:r w:rsidRPr="006716BB">
          <w:rPr>
            <w:rStyle w:val="Hyperlink"/>
            <w:noProof/>
          </w:rPr>
          <w:t>12.1.</w:t>
        </w:r>
        <w:r>
          <w:rPr>
            <w:rFonts w:asciiTheme="minorHAnsi" w:eastAsiaTheme="minorEastAsia" w:hAnsiTheme="minorHAnsi" w:cstheme="minorBidi"/>
            <w:b w:val="0"/>
            <w:noProof/>
            <w:color w:val="auto"/>
            <w:sz w:val="22"/>
            <w:szCs w:val="22"/>
          </w:rPr>
          <w:tab/>
        </w:r>
        <w:r w:rsidRPr="006716BB">
          <w:rPr>
            <w:rStyle w:val="Hyperlink"/>
            <w:noProof/>
          </w:rPr>
          <w:t>Special Instructions for Error Correction</w:t>
        </w:r>
        <w:r>
          <w:rPr>
            <w:noProof/>
            <w:webHidden/>
          </w:rPr>
          <w:tab/>
        </w:r>
        <w:r>
          <w:rPr>
            <w:noProof/>
            <w:webHidden/>
          </w:rPr>
          <w:fldChar w:fldCharType="begin"/>
        </w:r>
        <w:r>
          <w:rPr>
            <w:noProof/>
            <w:webHidden/>
          </w:rPr>
          <w:instrText xml:space="preserve"> PAGEREF _Toc160016281 \h </w:instrText>
        </w:r>
        <w:r>
          <w:rPr>
            <w:noProof/>
            <w:webHidden/>
          </w:rPr>
        </w:r>
        <w:r>
          <w:rPr>
            <w:noProof/>
            <w:webHidden/>
          </w:rPr>
          <w:fldChar w:fldCharType="separate"/>
        </w:r>
        <w:r w:rsidR="005168F3">
          <w:rPr>
            <w:noProof/>
            <w:webHidden/>
          </w:rPr>
          <w:t>15</w:t>
        </w:r>
        <w:r>
          <w:rPr>
            <w:noProof/>
            <w:webHidden/>
          </w:rPr>
          <w:fldChar w:fldCharType="end"/>
        </w:r>
      </w:hyperlink>
    </w:p>
    <w:p w14:paraId="46B89FDD" w14:textId="3D1A7743" w:rsidR="00270EA3" w:rsidRDefault="00270EA3">
      <w:pPr>
        <w:pStyle w:val="TOC2"/>
        <w:rPr>
          <w:rFonts w:asciiTheme="minorHAnsi" w:eastAsiaTheme="minorEastAsia" w:hAnsiTheme="minorHAnsi" w:cstheme="minorBidi"/>
          <w:b w:val="0"/>
          <w:noProof/>
          <w:color w:val="auto"/>
          <w:sz w:val="22"/>
          <w:szCs w:val="22"/>
        </w:rPr>
      </w:pPr>
      <w:hyperlink w:anchor="_Toc160016282" w:history="1">
        <w:r w:rsidRPr="006716BB">
          <w:rPr>
            <w:rStyle w:val="Hyperlink"/>
            <w:noProof/>
          </w:rPr>
          <w:t>12.2.</w:t>
        </w:r>
        <w:r>
          <w:rPr>
            <w:rFonts w:asciiTheme="minorHAnsi" w:eastAsiaTheme="minorEastAsia" w:hAnsiTheme="minorHAnsi" w:cstheme="minorBidi"/>
            <w:b w:val="0"/>
            <w:noProof/>
            <w:color w:val="auto"/>
            <w:sz w:val="22"/>
            <w:szCs w:val="22"/>
          </w:rPr>
          <w:tab/>
        </w:r>
        <w:r w:rsidRPr="006716BB">
          <w:rPr>
            <w:rStyle w:val="Hyperlink"/>
            <w:noProof/>
          </w:rPr>
          <w:t>National Service Desk and Organizational Contacts</w:t>
        </w:r>
        <w:r>
          <w:rPr>
            <w:noProof/>
            <w:webHidden/>
          </w:rPr>
          <w:tab/>
        </w:r>
        <w:r>
          <w:rPr>
            <w:noProof/>
            <w:webHidden/>
          </w:rPr>
          <w:fldChar w:fldCharType="begin"/>
        </w:r>
        <w:r>
          <w:rPr>
            <w:noProof/>
            <w:webHidden/>
          </w:rPr>
          <w:instrText xml:space="preserve"> PAGEREF _Toc160016282 \h </w:instrText>
        </w:r>
        <w:r>
          <w:rPr>
            <w:noProof/>
            <w:webHidden/>
          </w:rPr>
        </w:r>
        <w:r>
          <w:rPr>
            <w:noProof/>
            <w:webHidden/>
          </w:rPr>
          <w:fldChar w:fldCharType="separate"/>
        </w:r>
        <w:r w:rsidR="005168F3">
          <w:rPr>
            <w:noProof/>
            <w:webHidden/>
          </w:rPr>
          <w:t>15</w:t>
        </w:r>
        <w:r>
          <w:rPr>
            <w:noProof/>
            <w:webHidden/>
          </w:rPr>
          <w:fldChar w:fldCharType="end"/>
        </w:r>
      </w:hyperlink>
    </w:p>
    <w:p w14:paraId="33D9C7CA" w14:textId="25C20F2B" w:rsidR="00270EA3" w:rsidRDefault="00270EA3">
      <w:pPr>
        <w:pStyle w:val="TOC1"/>
        <w:rPr>
          <w:rFonts w:asciiTheme="minorHAnsi" w:eastAsiaTheme="minorEastAsia" w:hAnsiTheme="minorHAnsi" w:cstheme="minorBidi"/>
          <w:b w:val="0"/>
          <w:noProof/>
          <w:color w:val="auto"/>
          <w:sz w:val="22"/>
          <w:szCs w:val="22"/>
        </w:rPr>
      </w:pPr>
      <w:hyperlink w:anchor="_Toc160016283" w:history="1">
        <w:r w:rsidRPr="006716BB">
          <w:rPr>
            <w:rStyle w:val="Hyperlink"/>
            <w:noProof/>
          </w:rPr>
          <w:t>Appendix A: Acronyms and Abbreviations</w:t>
        </w:r>
        <w:r>
          <w:rPr>
            <w:noProof/>
            <w:webHidden/>
          </w:rPr>
          <w:tab/>
        </w:r>
        <w:r>
          <w:rPr>
            <w:noProof/>
            <w:webHidden/>
          </w:rPr>
          <w:fldChar w:fldCharType="begin"/>
        </w:r>
        <w:r>
          <w:rPr>
            <w:noProof/>
            <w:webHidden/>
          </w:rPr>
          <w:instrText xml:space="preserve"> PAGEREF _Toc160016283 \h </w:instrText>
        </w:r>
        <w:r>
          <w:rPr>
            <w:noProof/>
            <w:webHidden/>
          </w:rPr>
        </w:r>
        <w:r>
          <w:rPr>
            <w:noProof/>
            <w:webHidden/>
          </w:rPr>
          <w:fldChar w:fldCharType="separate"/>
        </w:r>
        <w:r w:rsidR="005168F3">
          <w:rPr>
            <w:noProof/>
            <w:webHidden/>
          </w:rPr>
          <w:t>16</w:t>
        </w:r>
        <w:r>
          <w:rPr>
            <w:noProof/>
            <w:webHidden/>
          </w:rPr>
          <w:fldChar w:fldCharType="end"/>
        </w:r>
      </w:hyperlink>
    </w:p>
    <w:p w14:paraId="7A15578E" w14:textId="44D25671" w:rsidR="009B340F" w:rsidRPr="00E9501B" w:rsidRDefault="00BD0008" w:rsidP="001D133F">
      <w:pPr>
        <w:pStyle w:val="BodyText"/>
      </w:pPr>
      <w:r>
        <w:rPr>
          <w:rFonts w:ascii="Arial" w:hAnsi="Arial"/>
          <w:b/>
          <w:bCs/>
          <w:noProof/>
          <w:sz w:val="28"/>
        </w:rPr>
        <w:fldChar w:fldCharType="end"/>
      </w:r>
    </w:p>
    <w:p w14:paraId="205AAB8C" w14:textId="2C00B11B" w:rsidR="00E93208" w:rsidRDefault="00E93208" w:rsidP="00E93208">
      <w:pPr>
        <w:pStyle w:val="Title2"/>
      </w:pPr>
      <w:r>
        <w:t>Table of Figures</w:t>
      </w:r>
    </w:p>
    <w:p w14:paraId="5F856F28" w14:textId="66D68784" w:rsidR="00270EA3" w:rsidRDefault="00E93208">
      <w:pPr>
        <w:pStyle w:val="TableofFigures"/>
        <w:rPr>
          <w:rFonts w:asciiTheme="minorHAnsi" w:eastAsiaTheme="minorEastAsia" w:hAnsiTheme="minorHAnsi" w:cstheme="minorBidi"/>
          <w:noProof/>
          <w:color w:val="auto"/>
          <w:sz w:val="22"/>
          <w:szCs w:val="22"/>
        </w:rPr>
      </w:pPr>
      <w:r>
        <w:fldChar w:fldCharType="begin"/>
      </w:r>
      <w:r>
        <w:instrText xml:space="preserve"> TOC \h \z \c "Figure" </w:instrText>
      </w:r>
      <w:r>
        <w:fldChar w:fldCharType="separate"/>
      </w:r>
      <w:hyperlink w:anchor="_Toc160016284" w:history="1">
        <w:r w:rsidR="00270EA3" w:rsidRPr="004362C5">
          <w:rPr>
            <w:rStyle w:val="Hyperlink"/>
            <w:noProof/>
          </w:rPr>
          <w:t>Figure 1 Overview Flow Chart</w:t>
        </w:r>
        <w:r w:rsidR="00270EA3">
          <w:rPr>
            <w:noProof/>
            <w:webHidden/>
          </w:rPr>
          <w:tab/>
        </w:r>
        <w:r w:rsidR="00270EA3">
          <w:rPr>
            <w:noProof/>
            <w:webHidden/>
          </w:rPr>
          <w:fldChar w:fldCharType="begin"/>
        </w:r>
        <w:r w:rsidR="00270EA3">
          <w:rPr>
            <w:noProof/>
            <w:webHidden/>
          </w:rPr>
          <w:instrText xml:space="preserve"> PAGEREF _Toc160016284 \h </w:instrText>
        </w:r>
        <w:r w:rsidR="00270EA3">
          <w:rPr>
            <w:noProof/>
            <w:webHidden/>
          </w:rPr>
        </w:r>
        <w:r w:rsidR="00270EA3">
          <w:rPr>
            <w:noProof/>
            <w:webHidden/>
          </w:rPr>
          <w:fldChar w:fldCharType="separate"/>
        </w:r>
        <w:r w:rsidR="005168F3">
          <w:rPr>
            <w:noProof/>
            <w:webHidden/>
          </w:rPr>
          <w:t>3</w:t>
        </w:r>
        <w:r w:rsidR="00270EA3">
          <w:rPr>
            <w:noProof/>
            <w:webHidden/>
          </w:rPr>
          <w:fldChar w:fldCharType="end"/>
        </w:r>
      </w:hyperlink>
    </w:p>
    <w:p w14:paraId="1D063976" w14:textId="29374033" w:rsidR="00270EA3" w:rsidRDefault="00270EA3">
      <w:pPr>
        <w:pStyle w:val="TableofFigures"/>
        <w:rPr>
          <w:rFonts w:asciiTheme="minorHAnsi" w:eastAsiaTheme="minorEastAsia" w:hAnsiTheme="minorHAnsi" w:cstheme="minorBidi"/>
          <w:noProof/>
          <w:color w:val="auto"/>
          <w:sz w:val="22"/>
          <w:szCs w:val="22"/>
        </w:rPr>
      </w:pPr>
      <w:hyperlink w:anchor="_Toc160016285" w:history="1">
        <w:r w:rsidRPr="004362C5">
          <w:rPr>
            <w:rStyle w:val="Hyperlink"/>
            <w:noProof/>
          </w:rPr>
          <w:t xml:space="preserve">Figure 2 </w:t>
        </w:r>
        <w:r w:rsidRPr="004362C5">
          <w:rPr>
            <w:rStyle w:val="Hyperlink"/>
            <w:rFonts w:eastAsia="Calibri"/>
            <w:noProof/>
          </w:rPr>
          <w:t>Azure Environment Components</w:t>
        </w:r>
        <w:r>
          <w:rPr>
            <w:noProof/>
            <w:webHidden/>
          </w:rPr>
          <w:tab/>
        </w:r>
        <w:r>
          <w:rPr>
            <w:noProof/>
            <w:webHidden/>
          </w:rPr>
          <w:fldChar w:fldCharType="begin"/>
        </w:r>
        <w:r>
          <w:rPr>
            <w:noProof/>
            <w:webHidden/>
          </w:rPr>
          <w:instrText xml:space="preserve"> PAGEREF _Toc160016285 \h </w:instrText>
        </w:r>
        <w:r>
          <w:rPr>
            <w:noProof/>
            <w:webHidden/>
          </w:rPr>
        </w:r>
        <w:r>
          <w:rPr>
            <w:noProof/>
            <w:webHidden/>
          </w:rPr>
          <w:fldChar w:fldCharType="separate"/>
        </w:r>
        <w:r w:rsidR="005168F3">
          <w:rPr>
            <w:noProof/>
            <w:webHidden/>
          </w:rPr>
          <w:t>4</w:t>
        </w:r>
        <w:r>
          <w:rPr>
            <w:noProof/>
            <w:webHidden/>
          </w:rPr>
          <w:fldChar w:fldCharType="end"/>
        </w:r>
      </w:hyperlink>
    </w:p>
    <w:p w14:paraId="12D714E0" w14:textId="631E4B1A" w:rsidR="00270EA3" w:rsidRDefault="00270EA3">
      <w:pPr>
        <w:pStyle w:val="TableofFigures"/>
        <w:rPr>
          <w:rFonts w:asciiTheme="minorHAnsi" w:eastAsiaTheme="minorEastAsia" w:hAnsiTheme="minorHAnsi" w:cstheme="minorBidi"/>
          <w:noProof/>
          <w:color w:val="auto"/>
          <w:sz w:val="22"/>
          <w:szCs w:val="22"/>
        </w:rPr>
      </w:pPr>
      <w:hyperlink w:anchor="_Toc160016286" w:history="1">
        <w:r w:rsidRPr="004362C5">
          <w:rPr>
            <w:rStyle w:val="Hyperlink"/>
            <w:noProof/>
          </w:rPr>
          <w:t>Figure 3 NCR Application Components</w:t>
        </w:r>
        <w:r>
          <w:rPr>
            <w:noProof/>
            <w:webHidden/>
          </w:rPr>
          <w:tab/>
        </w:r>
        <w:r>
          <w:rPr>
            <w:noProof/>
            <w:webHidden/>
          </w:rPr>
          <w:fldChar w:fldCharType="begin"/>
        </w:r>
        <w:r>
          <w:rPr>
            <w:noProof/>
            <w:webHidden/>
          </w:rPr>
          <w:instrText xml:space="preserve"> PAGEREF _Toc160016286 \h </w:instrText>
        </w:r>
        <w:r>
          <w:rPr>
            <w:noProof/>
            <w:webHidden/>
          </w:rPr>
        </w:r>
        <w:r>
          <w:rPr>
            <w:noProof/>
            <w:webHidden/>
          </w:rPr>
          <w:fldChar w:fldCharType="separate"/>
        </w:r>
        <w:r w:rsidR="005168F3">
          <w:rPr>
            <w:noProof/>
            <w:webHidden/>
          </w:rPr>
          <w:t>5</w:t>
        </w:r>
        <w:r>
          <w:rPr>
            <w:noProof/>
            <w:webHidden/>
          </w:rPr>
          <w:fldChar w:fldCharType="end"/>
        </w:r>
      </w:hyperlink>
    </w:p>
    <w:p w14:paraId="00BEE57C" w14:textId="604880E8" w:rsidR="00E93208" w:rsidRDefault="00E93208" w:rsidP="00E93208">
      <w:pPr>
        <w:pStyle w:val="Title2"/>
      </w:pPr>
      <w:r>
        <w:fldChar w:fldCharType="end"/>
      </w:r>
    </w:p>
    <w:p w14:paraId="3BD73E11" w14:textId="367676FA" w:rsidR="004D2A64" w:rsidRPr="00E9501B" w:rsidRDefault="00E93208" w:rsidP="00E93208">
      <w:pPr>
        <w:pStyle w:val="Title2"/>
      </w:pPr>
      <w:r>
        <w:t>Table of Tables</w:t>
      </w:r>
    </w:p>
    <w:p w14:paraId="5F4A0622" w14:textId="15E4F7B2" w:rsidR="00270EA3" w:rsidRDefault="00484E8B">
      <w:pPr>
        <w:pStyle w:val="TableofFigure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160016287" w:history="1">
        <w:r w:rsidR="00270EA3" w:rsidRPr="001B12C2">
          <w:rPr>
            <w:rStyle w:val="Hyperlink"/>
            <w:noProof/>
          </w:rPr>
          <w:t>Table 1 Revision History</w:t>
        </w:r>
        <w:r w:rsidR="00270EA3">
          <w:rPr>
            <w:noProof/>
            <w:webHidden/>
          </w:rPr>
          <w:tab/>
        </w:r>
        <w:r w:rsidR="00270EA3">
          <w:rPr>
            <w:noProof/>
            <w:webHidden/>
          </w:rPr>
          <w:fldChar w:fldCharType="begin"/>
        </w:r>
        <w:r w:rsidR="00270EA3">
          <w:rPr>
            <w:noProof/>
            <w:webHidden/>
          </w:rPr>
          <w:instrText xml:space="preserve"> PAGEREF _Toc160016287 \h </w:instrText>
        </w:r>
        <w:r w:rsidR="00270EA3">
          <w:rPr>
            <w:noProof/>
            <w:webHidden/>
          </w:rPr>
        </w:r>
        <w:r w:rsidR="00270EA3">
          <w:rPr>
            <w:noProof/>
            <w:webHidden/>
          </w:rPr>
          <w:fldChar w:fldCharType="separate"/>
        </w:r>
        <w:r w:rsidR="005168F3">
          <w:rPr>
            <w:noProof/>
            <w:webHidden/>
          </w:rPr>
          <w:t>ii</w:t>
        </w:r>
        <w:r w:rsidR="00270EA3">
          <w:rPr>
            <w:noProof/>
            <w:webHidden/>
          </w:rPr>
          <w:fldChar w:fldCharType="end"/>
        </w:r>
      </w:hyperlink>
    </w:p>
    <w:p w14:paraId="35DA207E" w14:textId="58CEB710" w:rsidR="00270EA3" w:rsidRDefault="00270EA3">
      <w:pPr>
        <w:pStyle w:val="TableofFigures"/>
        <w:rPr>
          <w:rFonts w:asciiTheme="minorHAnsi" w:eastAsiaTheme="minorEastAsia" w:hAnsiTheme="minorHAnsi" w:cstheme="minorBidi"/>
          <w:noProof/>
          <w:color w:val="auto"/>
          <w:sz w:val="22"/>
          <w:szCs w:val="22"/>
        </w:rPr>
      </w:pPr>
      <w:hyperlink w:anchor="_Toc160016288" w:history="1">
        <w:r w:rsidRPr="001B12C2">
          <w:rPr>
            <w:rStyle w:val="Hyperlink"/>
            <w:noProof/>
          </w:rPr>
          <w:t>Table 2 NCR Reference Material</w:t>
        </w:r>
        <w:r>
          <w:rPr>
            <w:noProof/>
            <w:webHidden/>
          </w:rPr>
          <w:tab/>
        </w:r>
        <w:r>
          <w:rPr>
            <w:noProof/>
            <w:webHidden/>
          </w:rPr>
          <w:fldChar w:fldCharType="begin"/>
        </w:r>
        <w:r>
          <w:rPr>
            <w:noProof/>
            <w:webHidden/>
          </w:rPr>
          <w:instrText xml:space="preserve"> PAGEREF _Toc160016288 \h </w:instrText>
        </w:r>
        <w:r>
          <w:rPr>
            <w:noProof/>
            <w:webHidden/>
          </w:rPr>
        </w:r>
        <w:r>
          <w:rPr>
            <w:noProof/>
            <w:webHidden/>
          </w:rPr>
          <w:fldChar w:fldCharType="separate"/>
        </w:r>
        <w:r w:rsidR="005168F3">
          <w:rPr>
            <w:noProof/>
            <w:webHidden/>
          </w:rPr>
          <w:t>2</w:t>
        </w:r>
        <w:r>
          <w:rPr>
            <w:noProof/>
            <w:webHidden/>
          </w:rPr>
          <w:fldChar w:fldCharType="end"/>
        </w:r>
      </w:hyperlink>
    </w:p>
    <w:p w14:paraId="0C1D48F5" w14:textId="14A5FC81" w:rsidR="00270EA3" w:rsidRDefault="00270EA3">
      <w:pPr>
        <w:pStyle w:val="TableofFigures"/>
        <w:rPr>
          <w:rFonts w:asciiTheme="minorHAnsi" w:eastAsiaTheme="minorEastAsia" w:hAnsiTheme="minorHAnsi" w:cstheme="minorBidi"/>
          <w:noProof/>
          <w:color w:val="auto"/>
          <w:sz w:val="22"/>
          <w:szCs w:val="22"/>
        </w:rPr>
      </w:pPr>
      <w:hyperlink w:anchor="_Toc160016289" w:history="1">
        <w:r w:rsidRPr="001B12C2">
          <w:rPr>
            <w:rStyle w:val="Hyperlink"/>
            <w:noProof/>
          </w:rPr>
          <w:t>Table 3 VistA Mental Health Files</w:t>
        </w:r>
        <w:r>
          <w:rPr>
            <w:noProof/>
            <w:webHidden/>
          </w:rPr>
          <w:tab/>
        </w:r>
        <w:r>
          <w:rPr>
            <w:noProof/>
            <w:webHidden/>
          </w:rPr>
          <w:fldChar w:fldCharType="begin"/>
        </w:r>
        <w:r>
          <w:rPr>
            <w:noProof/>
            <w:webHidden/>
          </w:rPr>
          <w:instrText xml:space="preserve"> PAGEREF _Toc160016289 \h </w:instrText>
        </w:r>
        <w:r>
          <w:rPr>
            <w:noProof/>
            <w:webHidden/>
          </w:rPr>
        </w:r>
        <w:r>
          <w:rPr>
            <w:noProof/>
            <w:webHidden/>
          </w:rPr>
          <w:fldChar w:fldCharType="separate"/>
        </w:r>
        <w:r w:rsidR="005168F3">
          <w:rPr>
            <w:noProof/>
            <w:webHidden/>
          </w:rPr>
          <w:t>6</w:t>
        </w:r>
        <w:r>
          <w:rPr>
            <w:noProof/>
            <w:webHidden/>
          </w:rPr>
          <w:fldChar w:fldCharType="end"/>
        </w:r>
      </w:hyperlink>
    </w:p>
    <w:p w14:paraId="5A84A7E8" w14:textId="7F22DE8E" w:rsidR="00270EA3" w:rsidRDefault="00270EA3">
      <w:pPr>
        <w:pStyle w:val="TableofFigures"/>
        <w:rPr>
          <w:rFonts w:asciiTheme="minorHAnsi" w:eastAsiaTheme="minorEastAsia" w:hAnsiTheme="minorHAnsi" w:cstheme="minorBidi"/>
          <w:noProof/>
          <w:color w:val="auto"/>
          <w:sz w:val="22"/>
          <w:szCs w:val="22"/>
        </w:rPr>
      </w:pPr>
      <w:hyperlink w:anchor="_Toc160016290" w:history="1">
        <w:r w:rsidRPr="001B12C2">
          <w:rPr>
            <w:rStyle w:val="Hyperlink"/>
            <w:noProof/>
          </w:rPr>
          <w:t>Table 4 Controlled Subscription versus Supported Reference</w:t>
        </w:r>
        <w:r>
          <w:rPr>
            <w:noProof/>
            <w:webHidden/>
          </w:rPr>
          <w:tab/>
        </w:r>
        <w:r>
          <w:rPr>
            <w:noProof/>
            <w:webHidden/>
          </w:rPr>
          <w:fldChar w:fldCharType="begin"/>
        </w:r>
        <w:r>
          <w:rPr>
            <w:noProof/>
            <w:webHidden/>
          </w:rPr>
          <w:instrText xml:space="preserve"> PAGEREF _Toc160016290 \h </w:instrText>
        </w:r>
        <w:r>
          <w:rPr>
            <w:noProof/>
            <w:webHidden/>
          </w:rPr>
        </w:r>
        <w:r>
          <w:rPr>
            <w:noProof/>
            <w:webHidden/>
          </w:rPr>
          <w:fldChar w:fldCharType="separate"/>
        </w:r>
        <w:r w:rsidR="005168F3">
          <w:rPr>
            <w:noProof/>
            <w:webHidden/>
          </w:rPr>
          <w:t>9</w:t>
        </w:r>
        <w:r>
          <w:rPr>
            <w:noProof/>
            <w:webHidden/>
          </w:rPr>
          <w:fldChar w:fldCharType="end"/>
        </w:r>
      </w:hyperlink>
    </w:p>
    <w:p w14:paraId="2E2A655F" w14:textId="3E585CC0" w:rsidR="00270EA3" w:rsidRDefault="00270EA3">
      <w:pPr>
        <w:pStyle w:val="TableofFigures"/>
        <w:rPr>
          <w:rFonts w:asciiTheme="minorHAnsi" w:eastAsiaTheme="minorEastAsia" w:hAnsiTheme="minorHAnsi" w:cstheme="minorBidi"/>
          <w:noProof/>
          <w:color w:val="auto"/>
          <w:sz w:val="22"/>
          <w:szCs w:val="22"/>
        </w:rPr>
      </w:pPr>
      <w:hyperlink w:anchor="_Toc160016291" w:history="1">
        <w:r w:rsidRPr="001B12C2">
          <w:rPr>
            <w:rStyle w:val="Hyperlink"/>
            <w:noProof/>
          </w:rPr>
          <w:t>Table 5 Integration Control Registrations</w:t>
        </w:r>
        <w:r>
          <w:rPr>
            <w:noProof/>
            <w:webHidden/>
          </w:rPr>
          <w:tab/>
        </w:r>
        <w:r>
          <w:rPr>
            <w:noProof/>
            <w:webHidden/>
          </w:rPr>
          <w:fldChar w:fldCharType="begin"/>
        </w:r>
        <w:r>
          <w:rPr>
            <w:noProof/>
            <w:webHidden/>
          </w:rPr>
          <w:instrText xml:space="preserve"> PAGEREF _Toc160016291 \h </w:instrText>
        </w:r>
        <w:r>
          <w:rPr>
            <w:noProof/>
            <w:webHidden/>
          </w:rPr>
        </w:r>
        <w:r>
          <w:rPr>
            <w:noProof/>
            <w:webHidden/>
          </w:rPr>
          <w:fldChar w:fldCharType="separate"/>
        </w:r>
        <w:r w:rsidR="005168F3">
          <w:rPr>
            <w:noProof/>
            <w:webHidden/>
          </w:rPr>
          <w:t>9</w:t>
        </w:r>
        <w:r>
          <w:rPr>
            <w:noProof/>
            <w:webHidden/>
          </w:rPr>
          <w:fldChar w:fldCharType="end"/>
        </w:r>
      </w:hyperlink>
    </w:p>
    <w:p w14:paraId="2B7FAB2E" w14:textId="78DB0087" w:rsidR="00270EA3" w:rsidRDefault="00270EA3">
      <w:pPr>
        <w:pStyle w:val="TableofFigures"/>
        <w:rPr>
          <w:rFonts w:asciiTheme="minorHAnsi" w:eastAsiaTheme="minorEastAsia" w:hAnsiTheme="minorHAnsi" w:cstheme="minorBidi"/>
          <w:noProof/>
          <w:color w:val="auto"/>
          <w:sz w:val="22"/>
          <w:szCs w:val="22"/>
        </w:rPr>
      </w:pPr>
      <w:hyperlink w:anchor="_Toc160016292" w:history="1">
        <w:r w:rsidRPr="001B12C2">
          <w:rPr>
            <w:rStyle w:val="Hyperlink"/>
            <w:noProof/>
          </w:rPr>
          <w:t>Table 6 Software Interfaces</w:t>
        </w:r>
        <w:r>
          <w:rPr>
            <w:noProof/>
            <w:webHidden/>
          </w:rPr>
          <w:tab/>
        </w:r>
        <w:r>
          <w:rPr>
            <w:noProof/>
            <w:webHidden/>
          </w:rPr>
          <w:fldChar w:fldCharType="begin"/>
        </w:r>
        <w:r>
          <w:rPr>
            <w:noProof/>
            <w:webHidden/>
          </w:rPr>
          <w:instrText xml:space="preserve"> PAGEREF _Toc160016292 \h </w:instrText>
        </w:r>
        <w:r>
          <w:rPr>
            <w:noProof/>
            <w:webHidden/>
          </w:rPr>
        </w:r>
        <w:r>
          <w:rPr>
            <w:noProof/>
            <w:webHidden/>
          </w:rPr>
          <w:fldChar w:fldCharType="separate"/>
        </w:r>
        <w:r w:rsidR="005168F3">
          <w:rPr>
            <w:noProof/>
            <w:webHidden/>
          </w:rPr>
          <w:t>11</w:t>
        </w:r>
        <w:r>
          <w:rPr>
            <w:noProof/>
            <w:webHidden/>
          </w:rPr>
          <w:fldChar w:fldCharType="end"/>
        </w:r>
      </w:hyperlink>
    </w:p>
    <w:p w14:paraId="5BD6C9FE" w14:textId="74B3161A" w:rsidR="00270EA3" w:rsidRDefault="00270EA3">
      <w:pPr>
        <w:pStyle w:val="TableofFigures"/>
        <w:rPr>
          <w:rFonts w:asciiTheme="minorHAnsi" w:eastAsiaTheme="minorEastAsia" w:hAnsiTheme="minorHAnsi" w:cstheme="minorBidi"/>
          <w:noProof/>
          <w:color w:val="auto"/>
          <w:sz w:val="22"/>
          <w:szCs w:val="22"/>
        </w:rPr>
      </w:pPr>
      <w:hyperlink w:anchor="_Toc160016293" w:history="1">
        <w:r w:rsidRPr="001B12C2">
          <w:rPr>
            <w:rStyle w:val="Hyperlink"/>
            <w:noProof/>
          </w:rPr>
          <w:t>Table 7 Acronyms and Abbreviations</w:t>
        </w:r>
        <w:r>
          <w:rPr>
            <w:noProof/>
            <w:webHidden/>
          </w:rPr>
          <w:tab/>
        </w:r>
        <w:r>
          <w:rPr>
            <w:noProof/>
            <w:webHidden/>
          </w:rPr>
          <w:fldChar w:fldCharType="begin"/>
        </w:r>
        <w:r>
          <w:rPr>
            <w:noProof/>
            <w:webHidden/>
          </w:rPr>
          <w:instrText xml:space="preserve"> PAGEREF _Toc160016293 \h </w:instrText>
        </w:r>
        <w:r>
          <w:rPr>
            <w:noProof/>
            <w:webHidden/>
          </w:rPr>
        </w:r>
        <w:r>
          <w:rPr>
            <w:noProof/>
            <w:webHidden/>
          </w:rPr>
          <w:fldChar w:fldCharType="separate"/>
        </w:r>
        <w:r w:rsidR="005168F3">
          <w:rPr>
            <w:noProof/>
            <w:webHidden/>
          </w:rPr>
          <w:t>16</w:t>
        </w:r>
        <w:r>
          <w:rPr>
            <w:noProof/>
            <w:webHidden/>
          </w:rPr>
          <w:fldChar w:fldCharType="end"/>
        </w:r>
      </w:hyperlink>
    </w:p>
    <w:p w14:paraId="3BD73E12" w14:textId="5A0FFDA6" w:rsidR="004D2A64" w:rsidRPr="00E9501B" w:rsidRDefault="00484E8B" w:rsidP="008E4C04">
      <w:pPr>
        <w:pStyle w:val="BodyText"/>
        <w:sectPr w:rsidR="004D2A64" w:rsidRPr="00E9501B" w:rsidSect="00DC1930">
          <w:headerReference w:type="even" r:id="rId14"/>
          <w:headerReference w:type="default" r:id="rId15"/>
          <w:footerReference w:type="default" r:id="rId16"/>
          <w:headerReference w:type="first" r:id="rId17"/>
          <w:pgSz w:w="12240" w:h="15840" w:code="1"/>
          <w:pgMar w:top="1440" w:right="1440" w:bottom="1440" w:left="1440" w:header="720" w:footer="720" w:gutter="0"/>
          <w:pgNumType w:fmt="lowerRoman"/>
          <w:cols w:space="720"/>
          <w:docGrid w:linePitch="360"/>
        </w:sectPr>
      </w:pPr>
      <w:r>
        <w:fldChar w:fldCharType="end"/>
      </w:r>
    </w:p>
    <w:p w14:paraId="3BD73E1B" w14:textId="77777777" w:rsidR="004D2A64" w:rsidRPr="00BD0008" w:rsidRDefault="004D2A64" w:rsidP="004B1884">
      <w:pPr>
        <w:pStyle w:val="Heading1"/>
      </w:pPr>
      <w:bookmarkStart w:id="3" w:name="_Toc160016250"/>
      <w:bookmarkEnd w:id="0"/>
      <w:r w:rsidRPr="00BD0008">
        <w:lastRenderedPageBreak/>
        <w:t>Introduction</w:t>
      </w:r>
      <w:bookmarkEnd w:id="3"/>
    </w:p>
    <w:p w14:paraId="3E11684E" w14:textId="2224417C" w:rsidR="000D6BEA" w:rsidRDefault="00E342F9" w:rsidP="00E342F9">
      <w:pPr>
        <w:pStyle w:val="BodyText"/>
      </w:pPr>
      <w:r>
        <w:t xml:space="preserve">The National Clozapine Registry (NCR) is the Department of Veterans Affairs (VA) enterprise Clozapine patient registry. </w:t>
      </w:r>
      <w:r w:rsidR="00CA0D07">
        <w:t xml:space="preserve">NCR </w:t>
      </w:r>
      <w:r>
        <w:t>is sponsored by the Veterans Affairs, National Pharmacy Benefits Management (PBM)</w:t>
      </w:r>
      <w:r w:rsidR="00A30686">
        <w:t xml:space="preserve"> organization</w:t>
      </w:r>
      <w:r>
        <w:t>. The National Clozapine Coordinating Center (NCCC) staff use the NCR to track VA Clozapine patients, their history of Clozapine use in the VA, and related laboratory results. It is the source of data used to prepare reports of VA Clozapine prescriptions and blood test results to the Food and Drug Administration (FDA) Clozapine Risk Evaluation and Mitigation Strategy (REMS) – a legally mandated public health registry. The system contains records of VA Clozapine patients since 1993 including patient demographic information, FDA-required Clozapine identifiers, laboratory results from each time they receive a Clozapine prescription, and any Clozapine pharmacy lock-out overrides that result from VA programmed safety order checks.</w:t>
      </w:r>
    </w:p>
    <w:p w14:paraId="0C48331B" w14:textId="086F49D7" w:rsidR="002816D5" w:rsidRPr="004932A8" w:rsidRDefault="004932A8" w:rsidP="00E342F9">
      <w:pPr>
        <w:pStyle w:val="BodyText"/>
      </w:pPr>
      <w:r>
        <w:t>This patch modifies VistA to introduce expanded National Clozapine functionality. This update,</w:t>
      </w:r>
      <w:r w:rsidR="00D03E77">
        <w:t xml:space="preserve"> implemented as</w:t>
      </w:r>
      <w:r>
        <w:t xml:space="preserve"> patch YS*5.01*227, is also referred to as the VistA Wishlist.</w:t>
      </w:r>
    </w:p>
    <w:p w14:paraId="23CC9E72" w14:textId="77777777" w:rsidR="00C36F60" w:rsidRPr="00BD0008" w:rsidRDefault="00C36F60" w:rsidP="004B1884">
      <w:pPr>
        <w:pStyle w:val="Heading2"/>
      </w:pPr>
      <w:bookmarkStart w:id="4" w:name="_Toc160016251"/>
      <w:r w:rsidRPr="00BD0008">
        <w:t>Purpose</w:t>
      </w:r>
      <w:bookmarkEnd w:id="4"/>
    </w:p>
    <w:p w14:paraId="45CB0600" w14:textId="6C2CC19C" w:rsidR="00936902" w:rsidRPr="00936902" w:rsidRDefault="00B73822" w:rsidP="00936902">
      <w:pPr>
        <w:pStyle w:val="BodyText"/>
      </w:pPr>
      <w:r>
        <w:t>This Technical Manual provides information about the VistA Mental Health package, Patch YS*5.01*2</w:t>
      </w:r>
      <w:r w:rsidR="00936902">
        <w:t>27</w:t>
      </w:r>
      <w:r>
        <w:t xml:space="preserve">. </w:t>
      </w:r>
      <w:r w:rsidR="00303169">
        <w:t xml:space="preserve">As </w:t>
      </w:r>
      <w:r w:rsidR="0072079B">
        <w:t xml:space="preserve">further </w:t>
      </w:r>
      <w:r w:rsidR="00303169">
        <w:t xml:space="preserve">outlined in the patch description document, </w:t>
      </w:r>
      <w:r w:rsidR="00DA1C32">
        <w:t>t</w:t>
      </w:r>
      <w:r w:rsidR="00303169">
        <w:t xml:space="preserve">he purpose of this patch is to </w:t>
      </w:r>
      <w:r w:rsidR="00936902" w:rsidRPr="00936902">
        <w:t xml:space="preserve">implement requested feature enhancements in the VistA Clozapine logic. </w:t>
      </w:r>
    </w:p>
    <w:p w14:paraId="1B6993D7" w14:textId="789B8BDE" w:rsidR="002F1D61" w:rsidRDefault="00936902" w:rsidP="00936902">
      <w:pPr>
        <w:pStyle w:val="BodyText"/>
      </w:pPr>
      <w:r>
        <w:t xml:space="preserve">The Clozapine order check logic has been updated to use the value of a new field in the Clozapine Parameters file to determine how far back to look for blood test labs when placing Clozapine orders. In addition, lab results entered with only a date in the collection time will no longer </w:t>
      </w:r>
      <w:r w:rsidR="70FECAD3">
        <w:t>be excluded</w:t>
      </w:r>
      <w:r>
        <w:t xml:space="preserve"> from the search. The nightly process has also been updated to allow 74 days without activity before automatically discontinuing a patient as a Clozapine patient instead of the old period of 28 days for </w:t>
      </w:r>
      <w:proofErr w:type="gramStart"/>
      <w:r>
        <w:t>newly-registered</w:t>
      </w:r>
      <w:proofErr w:type="gramEnd"/>
      <w:r>
        <w:t xml:space="preserve"> patients and 56 days for established patients.</w:t>
      </w:r>
    </w:p>
    <w:p w14:paraId="1D87AC50" w14:textId="492F6D66" w:rsidR="00936902" w:rsidRPr="00936902" w:rsidRDefault="00936902" w:rsidP="00936902">
      <w:pPr>
        <w:pStyle w:val="BodyText"/>
      </w:pPr>
      <w:r w:rsidRPr="00936902">
        <w:t>The DCON (discontinue) command in the YSCL MailMan server logic has been modified to</w:t>
      </w:r>
      <w:r w:rsidR="002F1D61">
        <w:t xml:space="preserve"> </w:t>
      </w:r>
      <w:r w:rsidRPr="00936902">
        <w:t xml:space="preserve">toggle the patient's Clozapine status between Active and Discontinued. </w:t>
      </w:r>
    </w:p>
    <w:p w14:paraId="1501507B" w14:textId="1DA5455E" w:rsidR="00936902" w:rsidRDefault="00936902" w:rsidP="00936902">
      <w:pPr>
        <w:pStyle w:val="BodyText"/>
      </w:pPr>
      <w:r w:rsidRPr="00936902">
        <w:t>The CLOZAPINE PATIENT LIST (#603.01) FILE has been updated to add a new index on the CLOZAPINE REGISTRATION NUMBER (#.01) and CLOZAPINE PATIENT (#1) fields that will trigger when the record is deleted and automatically discontinue that patient as a Clozapine patient in the PHARMACY PATIENT (#55) file.</w:t>
      </w:r>
    </w:p>
    <w:p w14:paraId="7DC03E7A" w14:textId="77777777" w:rsidR="00B432C0" w:rsidRPr="00E342F9" w:rsidRDefault="00B432C0" w:rsidP="00B432C0">
      <w:pPr>
        <w:pStyle w:val="BodyText"/>
      </w:pPr>
      <w:r>
        <w:t>This document describes how to maintain the components of the NCR as well as how to troubleshoot problems that might occur with this product in production. The intended audience for this document is the Information Technology (IT) teams responsible for hosting and maintaining the system after production release.</w:t>
      </w:r>
    </w:p>
    <w:p w14:paraId="48CA4E7E" w14:textId="77777777" w:rsidR="00C36F60" w:rsidRPr="00E9501B" w:rsidRDefault="00C36F60" w:rsidP="00BB1B28">
      <w:pPr>
        <w:pStyle w:val="Heading2"/>
        <w:keepLines/>
      </w:pPr>
      <w:bookmarkStart w:id="5" w:name="_Toc160016252"/>
      <w:r w:rsidRPr="00E9501B">
        <w:lastRenderedPageBreak/>
        <w:t>System Overview</w:t>
      </w:r>
      <w:bookmarkEnd w:id="5"/>
    </w:p>
    <w:p w14:paraId="6758D03D" w14:textId="2135491F" w:rsidR="00B432C0" w:rsidRDefault="00B432C0" w:rsidP="00BB1B28">
      <w:pPr>
        <w:pStyle w:val="BodyText"/>
        <w:keepNext/>
        <w:keepLines/>
      </w:pPr>
      <w:r>
        <w:t xml:space="preserve">The NCR is a web-based Graphical User Interface (GUI) application that contains information on VA Clozapine users and saves data to </w:t>
      </w:r>
      <w:r w:rsidR="005A3104">
        <w:t xml:space="preserve">an </w:t>
      </w:r>
      <w:r>
        <w:t>Azure Structured Query Language (SQL)</w:t>
      </w:r>
      <w:r w:rsidR="005A3104">
        <w:t xml:space="preserve"> database</w:t>
      </w:r>
      <w:r>
        <w:t xml:space="preserve">. The </w:t>
      </w:r>
      <w:r w:rsidR="00D2612E">
        <w:t xml:space="preserve">NCR application and supporting </w:t>
      </w:r>
      <w:r>
        <w:t>database are hosted in the VA Enterprise Cloud (VAEC) Microsoft Azure Government (MAG)</w:t>
      </w:r>
      <w:r w:rsidR="00D2612E">
        <w:t xml:space="preserve"> environment</w:t>
      </w:r>
      <w:r>
        <w:t xml:space="preserve">. </w:t>
      </w:r>
    </w:p>
    <w:p w14:paraId="0F10C332" w14:textId="7AA74501" w:rsidR="00236088" w:rsidRDefault="007D5E8C" w:rsidP="007D5E8C">
      <w:pPr>
        <w:pStyle w:val="BodyText"/>
        <w:keepNext/>
        <w:keepLines/>
      </w:pPr>
      <w:r w:rsidRPr="007D5E8C">
        <w:t>The functionality added to VistA as part of YS*5.01*227 is specific to VistA and does not have a dependency on the NCR web application.</w:t>
      </w:r>
    </w:p>
    <w:p w14:paraId="093EB92B" w14:textId="58B0E0BD" w:rsidR="00AB1F40" w:rsidRDefault="007D6404" w:rsidP="00F51407">
      <w:pPr>
        <w:pStyle w:val="Heading2"/>
      </w:pPr>
      <w:bookmarkStart w:id="6" w:name="_Toc160016253"/>
      <w:r w:rsidRPr="00E9501B">
        <w:t xml:space="preserve">Document </w:t>
      </w:r>
      <w:r w:rsidR="00E032B1" w:rsidRPr="00E9501B">
        <w:t>Orientation</w:t>
      </w:r>
      <w:bookmarkEnd w:id="6"/>
    </w:p>
    <w:p w14:paraId="6020A536" w14:textId="3B02F5FC" w:rsidR="00AB1F40" w:rsidRPr="00E9501B" w:rsidRDefault="31CDE037" w:rsidP="00B0652D">
      <w:pPr>
        <w:pStyle w:val="BodyText"/>
      </w:pPr>
      <w:r>
        <w:t>The audience for this Technical Manual is local IT support (formerly known as IRM), management, and development personnel. It is assumed that the reader has access to Vis</w:t>
      </w:r>
      <w:r w:rsidR="2A968653">
        <w:t>tA.</w:t>
      </w:r>
    </w:p>
    <w:p w14:paraId="3BD73E30" w14:textId="77777777" w:rsidR="00E032B1" w:rsidRPr="00BD0008" w:rsidRDefault="00E032B1" w:rsidP="004B1884">
      <w:pPr>
        <w:pStyle w:val="Heading3"/>
      </w:pPr>
      <w:bookmarkStart w:id="7" w:name="_Documentation_Conventions"/>
      <w:bookmarkEnd w:id="7"/>
      <w:r w:rsidRPr="00BD0008">
        <w:t>Disclaimer</w:t>
      </w:r>
      <w:r w:rsidR="001449FD" w:rsidRPr="00BD0008">
        <w:t>s</w:t>
      </w:r>
    </w:p>
    <w:p w14:paraId="3BD73E32" w14:textId="77777777" w:rsidR="001449FD" w:rsidRPr="00BD0008" w:rsidRDefault="001449FD" w:rsidP="004B1884">
      <w:pPr>
        <w:pStyle w:val="Heading4"/>
      </w:pPr>
      <w:r w:rsidRPr="00BD0008">
        <w:t>Software Disclaimer</w:t>
      </w:r>
    </w:p>
    <w:p w14:paraId="5DC47F55" w14:textId="77777777" w:rsidR="0017070B" w:rsidRPr="00E9501B" w:rsidRDefault="0017070B" w:rsidP="0017070B">
      <w:pPr>
        <w:pStyle w:val="BodyText"/>
      </w:pPr>
      <w:r w:rsidRPr="00E9501B">
        <w:t xml:space="preserve">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Pr="00E9501B">
        <w:t>is</w:t>
      </w:r>
      <w:proofErr w:type="gramEnd"/>
      <w:r w:rsidRPr="00E9501B">
        <w:t xml:space="preserve"> used. This software can be redistributed and/or modified freely provided that any derivative works bear some notice that they are derived from it, and any modified versions bear some notice that they have been modified.</w:t>
      </w:r>
    </w:p>
    <w:p w14:paraId="3BD73E37" w14:textId="77777777" w:rsidR="001449FD" w:rsidRPr="00E9501B" w:rsidRDefault="001449FD" w:rsidP="004B1884">
      <w:pPr>
        <w:pStyle w:val="Heading4"/>
      </w:pPr>
      <w:r w:rsidRPr="00E9501B">
        <w:t>Documentation Disclaimer</w:t>
      </w:r>
    </w:p>
    <w:p w14:paraId="362F2690" w14:textId="6243F30C" w:rsidR="0017070B" w:rsidRPr="008F1EF6" w:rsidRDefault="0017070B" w:rsidP="008F1EF6">
      <w:pPr>
        <w:pStyle w:val="BodyText"/>
      </w:pPr>
      <w:r w:rsidRPr="008F1EF6">
        <w:t xml:space="preserve">The appearance of external hyperlink references in this manual does not constitute endorsement by the VA of this </w:t>
      </w:r>
      <w:r w:rsidR="00250957">
        <w:t>w</w:t>
      </w:r>
      <w:r w:rsidRPr="008F1EF6">
        <w:t>eb site or the information, products, or services contained therein. The VA does not exercise any editorial control over the information you may find at these locations. Such links are provided and are consistent with the stated purpose of the VA.</w:t>
      </w:r>
    </w:p>
    <w:p w14:paraId="3BD73E52" w14:textId="5E7F8BC5" w:rsidR="00080748" w:rsidRPr="00E9501B" w:rsidRDefault="00080748" w:rsidP="00067A71">
      <w:pPr>
        <w:pStyle w:val="Heading3"/>
      </w:pPr>
      <w:bookmarkStart w:id="8" w:name="_References"/>
      <w:bookmarkEnd w:id="8"/>
      <w:r w:rsidRPr="00E9501B">
        <w:t>References</w:t>
      </w:r>
    </w:p>
    <w:bookmarkStart w:id="9" w:name="_Toc408993568"/>
    <w:bookmarkStart w:id="10" w:name="_Toc408996936"/>
    <w:bookmarkStart w:id="11" w:name="_Toc408996969"/>
    <w:bookmarkStart w:id="12" w:name="_Toc408999049"/>
    <w:bookmarkStart w:id="13" w:name="_Toc207092403"/>
    <w:bookmarkStart w:id="14" w:name="_Ref385326360"/>
    <w:bookmarkStart w:id="15" w:name="_Toc416250744"/>
    <w:bookmarkStart w:id="16" w:name="_Toc446330082"/>
    <w:p w14:paraId="4ED9812E" w14:textId="7BAC324A" w:rsidR="00D55E47" w:rsidRPr="00D55E47" w:rsidRDefault="00E95706" w:rsidP="00BC4DAB">
      <w:pPr>
        <w:pStyle w:val="BodyText"/>
        <w:rPr>
          <w:rFonts w:ascii="Arial" w:hAnsi="Arial" w:cs="Arial"/>
          <w:b/>
          <w:bCs/>
          <w:sz w:val="20"/>
        </w:rPr>
      </w:pPr>
      <w:r>
        <w:fldChar w:fldCharType="begin"/>
      </w:r>
      <w:r>
        <w:instrText xml:space="preserve"> REF _Ref158639151 \h </w:instrText>
      </w:r>
      <w:r>
        <w:fldChar w:fldCharType="separate"/>
      </w:r>
      <w:r w:rsidR="005168F3">
        <w:t xml:space="preserve">Table </w:t>
      </w:r>
      <w:r w:rsidR="005168F3">
        <w:rPr>
          <w:noProof/>
        </w:rPr>
        <w:t>2</w:t>
      </w:r>
      <w:r>
        <w:fldChar w:fldCharType="end"/>
      </w:r>
      <w:r w:rsidR="00D55E47" w:rsidRPr="00D55E47">
        <w:t xml:space="preserve"> lists the manuals related to </w:t>
      </w:r>
      <w:r w:rsidR="00D55E47">
        <w:t>NCR</w:t>
      </w:r>
      <w:r w:rsidR="00D55E47" w:rsidRPr="00D55E47">
        <w:t xml:space="preserve"> that are available to view in the </w:t>
      </w:r>
      <w:hyperlink r:id="rId18" w:tooltip="Go to the VDL" w:history="1">
        <w:r w:rsidR="00D55E47" w:rsidRPr="00D55E47">
          <w:rPr>
            <w:color w:val="0070C0"/>
          </w:rPr>
          <w:t>VA Software Document Library</w:t>
        </w:r>
        <w:r w:rsidR="00D55E47" w:rsidRPr="00D55E47">
          <w:rPr>
            <w:color w:val="0070C0"/>
          </w:rPr>
          <w:fldChar w:fldCharType="begin"/>
        </w:r>
        <w:r w:rsidR="00D55E47" w:rsidRPr="00D55E47">
          <w:rPr>
            <w:color w:val="0070C0"/>
          </w:rPr>
          <w:instrText xml:space="preserve"> XE "VA Software Document Library" </w:instrText>
        </w:r>
        <w:r w:rsidR="00D55E47" w:rsidRPr="00D55E47">
          <w:rPr>
            <w:color w:val="0070C0"/>
          </w:rPr>
          <w:fldChar w:fldCharType="end"/>
        </w:r>
        <w:r w:rsidR="00D55E47" w:rsidRPr="00D55E47">
          <w:rPr>
            <w:color w:val="0070C0"/>
          </w:rPr>
          <w:t xml:space="preserve"> (VDL)</w:t>
        </w:r>
      </w:hyperlink>
      <w:r w:rsidR="00421527">
        <w:rPr>
          <w:color w:val="0070C0"/>
        </w:rPr>
        <w:t xml:space="preserve"> </w:t>
      </w:r>
      <w:r w:rsidR="00421527" w:rsidRPr="00421527">
        <w:t xml:space="preserve">or the NCR GitHub </w:t>
      </w:r>
      <w:r w:rsidR="00BE1C40">
        <w:t>r</w:t>
      </w:r>
      <w:r w:rsidR="00421527" w:rsidRPr="00421527">
        <w:t>epository</w:t>
      </w:r>
      <w:r w:rsidR="00BC4DAB" w:rsidRPr="00BC4DAB">
        <w:rPr>
          <w:color w:val="auto"/>
        </w:rPr>
        <w:t>.</w:t>
      </w:r>
    </w:p>
    <w:p w14:paraId="412F3591" w14:textId="78D778B1" w:rsidR="005346F6" w:rsidRDefault="005346F6" w:rsidP="005346F6">
      <w:pPr>
        <w:pStyle w:val="Caption"/>
      </w:pPr>
      <w:bookmarkStart w:id="17" w:name="_Ref158639151"/>
      <w:bookmarkStart w:id="18" w:name="_Toc160016288"/>
      <w:r>
        <w:t xml:space="preserve">Table </w:t>
      </w:r>
      <w:r>
        <w:fldChar w:fldCharType="begin"/>
      </w:r>
      <w:r>
        <w:instrText>SEQ Table \* ARABIC</w:instrText>
      </w:r>
      <w:r>
        <w:fldChar w:fldCharType="separate"/>
      </w:r>
      <w:r w:rsidR="005168F3">
        <w:rPr>
          <w:noProof/>
        </w:rPr>
        <w:t>2</w:t>
      </w:r>
      <w:r>
        <w:fldChar w:fldCharType="end"/>
      </w:r>
      <w:bookmarkEnd w:id="17"/>
      <w:r>
        <w:t xml:space="preserve"> </w:t>
      </w:r>
      <w:r w:rsidRPr="005346F6">
        <w:t>NCR Reference Material</w:t>
      </w:r>
      <w:bookmarkEnd w:id="18"/>
    </w:p>
    <w:tbl>
      <w:tblPr>
        <w:tblStyle w:val="Style1"/>
        <w:tblW w:w="4955" w:type="pct"/>
        <w:tblLayout w:type="fixed"/>
        <w:tblLook w:val="04A0" w:firstRow="1" w:lastRow="0" w:firstColumn="1" w:lastColumn="0" w:noHBand="0" w:noVBand="1"/>
        <w:tblDescription w:val="Reference &amp; Related Manuals on the VDL"/>
      </w:tblPr>
      <w:tblGrid>
        <w:gridCol w:w="2605"/>
        <w:gridCol w:w="3601"/>
        <w:gridCol w:w="3060"/>
      </w:tblGrid>
      <w:tr w:rsidR="00BC66F5" w:rsidRPr="00D55E47" w14:paraId="7E7B7F54" w14:textId="77777777" w:rsidTr="7236879B">
        <w:trPr>
          <w:cnfStyle w:val="100000000000" w:firstRow="1" w:lastRow="0" w:firstColumn="0" w:lastColumn="0" w:oddVBand="0" w:evenVBand="0" w:oddHBand="0" w:evenHBand="0" w:firstRowFirstColumn="0" w:firstRowLastColumn="0" w:lastRowFirstColumn="0" w:lastRowLastColumn="0"/>
          <w:trHeight w:val="288"/>
        </w:trPr>
        <w:tc>
          <w:tcPr>
            <w:tcW w:w="1406" w:type="pct"/>
          </w:tcPr>
          <w:p w14:paraId="75D877CF" w14:textId="239E4290" w:rsidR="00BC66F5" w:rsidRPr="000A2DC2" w:rsidRDefault="00524CEF" w:rsidP="00DC3C46">
            <w:pPr>
              <w:pStyle w:val="TableText"/>
              <w:rPr>
                <w:rStyle w:val="normaltextrun"/>
                <w:b/>
                <w:bCs/>
              </w:rPr>
            </w:pPr>
            <w:r w:rsidRPr="000A2DC2">
              <w:rPr>
                <w:rStyle w:val="normaltextrun"/>
                <w:b/>
                <w:bCs/>
              </w:rPr>
              <w:t>File Name</w:t>
            </w:r>
          </w:p>
        </w:tc>
        <w:tc>
          <w:tcPr>
            <w:tcW w:w="1943" w:type="pct"/>
          </w:tcPr>
          <w:p w14:paraId="0C793910" w14:textId="26D58BD5" w:rsidR="00BC66F5" w:rsidRPr="000A2DC2" w:rsidRDefault="00524CEF" w:rsidP="00534E53">
            <w:pPr>
              <w:pStyle w:val="TableText"/>
              <w:rPr>
                <w:b/>
                <w:bCs/>
              </w:rPr>
            </w:pPr>
            <w:r w:rsidRPr="000A2DC2">
              <w:rPr>
                <w:b/>
                <w:bCs/>
              </w:rPr>
              <w:t>Document Name</w:t>
            </w:r>
          </w:p>
        </w:tc>
        <w:tc>
          <w:tcPr>
            <w:tcW w:w="1652" w:type="pct"/>
          </w:tcPr>
          <w:p w14:paraId="218ECDD7" w14:textId="06516C03" w:rsidR="00BC66F5" w:rsidRPr="000A2DC2" w:rsidRDefault="00F51316" w:rsidP="00534E53">
            <w:pPr>
              <w:pStyle w:val="TableText"/>
              <w:rPr>
                <w:rFonts w:eastAsia="Batang"/>
                <w:b/>
                <w:bCs/>
              </w:rPr>
            </w:pPr>
            <w:r>
              <w:rPr>
                <w:rFonts w:eastAsia="Batang"/>
                <w:b/>
                <w:bCs/>
              </w:rPr>
              <w:t>Location</w:t>
            </w:r>
          </w:p>
        </w:tc>
      </w:tr>
      <w:tr w:rsidR="00D55E47" w:rsidRPr="00D55E47" w14:paraId="5708D0FE" w14:textId="77777777" w:rsidTr="7236879B">
        <w:trPr>
          <w:trHeight w:val="1134"/>
        </w:trPr>
        <w:tc>
          <w:tcPr>
            <w:tcW w:w="1406" w:type="pct"/>
          </w:tcPr>
          <w:p w14:paraId="77E62BB6" w14:textId="655D04C8" w:rsidR="00D55E47" w:rsidRPr="0053281D" w:rsidRDefault="009E3DEA" w:rsidP="00DC3C46">
            <w:pPr>
              <w:pStyle w:val="TableText"/>
              <w:rPr>
                <w:rFonts w:ascii="Arial" w:eastAsia="Batang" w:hAnsi="Arial"/>
                <w:sz w:val="20"/>
              </w:rPr>
            </w:pPr>
            <w:r w:rsidRPr="0053281D">
              <w:rPr>
                <w:rStyle w:val="normaltextrun"/>
              </w:rPr>
              <w:t>YS_5.01_2</w:t>
            </w:r>
            <w:r w:rsidR="00B94197">
              <w:rPr>
                <w:rStyle w:val="normaltextrun"/>
              </w:rPr>
              <w:t>27</w:t>
            </w:r>
            <w:r w:rsidRPr="0053281D">
              <w:rPr>
                <w:rStyle w:val="eop"/>
              </w:rPr>
              <w:t>_DIBRG</w:t>
            </w:r>
            <w:r w:rsidR="000A0773" w:rsidRPr="0053281D">
              <w:rPr>
                <w:rStyle w:val="eop"/>
              </w:rPr>
              <w:t>.pdf</w:t>
            </w:r>
          </w:p>
        </w:tc>
        <w:tc>
          <w:tcPr>
            <w:tcW w:w="1943" w:type="pct"/>
          </w:tcPr>
          <w:p w14:paraId="5427D18A" w14:textId="4D593CC0" w:rsidR="00D55E47" w:rsidRPr="00534E53" w:rsidRDefault="3EE001EE" w:rsidP="00534E53">
            <w:pPr>
              <w:pStyle w:val="TableText"/>
              <w:rPr>
                <w:rFonts w:eastAsia="Batang"/>
              </w:rPr>
            </w:pPr>
            <w:r>
              <w:t>N</w:t>
            </w:r>
            <w:r w:rsidR="2985326F">
              <w:t xml:space="preserve">ational Clozapine Registry </w:t>
            </w:r>
            <w:r w:rsidR="00D55E47">
              <w:t>Deployment, Installation, Back-out and Rollback Guide</w:t>
            </w:r>
            <w:r w:rsidR="2985326F">
              <w:t xml:space="preserve"> (updated for </w:t>
            </w:r>
            <w:r w:rsidR="2985326F" w:rsidRPr="7236879B">
              <w:rPr>
                <w:rStyle w:val="normaltextrun"/>
              </w:rPr>
              <w:t>YS*5.01</w:t>
            </w:r>
            <w:r w:rsidR="20EFA73C" w:rsidRPr="7236879B">
              <w:rPr>
                <w:rStyle w:val="normaltextrun"/>
              </w:rPr>
              <w:t>*</w:t>
            </w:r>
            <w:r w:rsidR="2985326F" w:rsidRPr="7236879B">
              <w:rPr>
                <w:rStyle w:val="normaltextrun"/>
              </w:rPr>
              <w:t>2</w:t>
            </w:r>
            <w:r w:rsidR="28F3BDBC" w:rsidRPr="7236879B">
              <w:rPr>
                <w:rStyle w:val="normaltextrun"/>
              </w:rPr>
              <w:t>27</w:t>
            </w:r>
            <w:r w:rsidR="2985326F">
              <w:t>)</w:t>
            </w:r>
          </w:p>
        </w:tc>
        <w:tc>
          <w:tcPr>
            <w:tcW w:w="1652" w:type="pct"/>
          </w:tcPr>
          <w:p w14:paraId="4D589329" w14:textId="77777777" w:rsidR="00424EC1" w:rsidRDefault="00424EC1" w:rsidP="00534E53">
            <w:pPr>
              <w:pStyle w:val="TableText"/>
              <w:rPr>
                <w:rFonts w:eastAsia="Batang"/>
              </w:rPr>
            </w:pPr>
            <w:r>
              <w:rPr>
                <w:rFonts w:eastAsia="Batang"/>
              </w:rPr>
              <w:t>Located in the VDL</w:t>
            </w:r>
          </w:p>
          <w:p w14:paraId="169E6EAE" w14:textId="445BF69A" w:rsidR="00674D59" w:rsidRPr="00534E53" w:rsidRDefault="00674D59" w:rsidP="00534E53">
            <w:pPr>
              <w:pStyle w:val="TableText"/>
              <w:rPr>
                <w:rFonts w:eastAsia="Batang"/>
              </w:rPr>
            </w:pPr>
          </w:p>
        </w:tc>
      </w:tr>
      <w:tr w:rsidR="004676D4" w:rsidRPr="00D55E47" w14:paraId="21F3DFDF" w14:textId="77777777" w:rsidTr="7236879B">
        <w:trPr>
          <w:trHeight w:val="566"/>
        </w:trPr>
        <w:tc>
          <w:tcPr>
            <w:tcW w:w="1406" w:type="pct"/>
          </w:tcPr>
          <w:p w14:paraId="00D6FB28" w14:textId="59944B18" w:rsidR="004676D4" w:rsidRPr="0053281D" w:rsidRDefault="2C3070E4" w:rsidP="00DC3C46">
            <w:pPr>
              <w:pStyle w:val="TableText"/>
              <w:rPr>
                <w:rStyle w:val="normaltextrun"/>
              </w:rPr>
            </w:pPr>
            <w:r w:rsidRPr="7236879B">
              <w:rPr>
                <w:rStyle w:val="normaltextrun"/>
              </w:rPr>
              <w:t>YS_5.01_22</w:t>
            </w:r>
            <w:r w:rsidR="28F3BDBC" w:rsidRPr="7236879B">
              <w:rPr>
                <w:rStyle w:val="normaltextrun"/>
              </w:rPr>
              <w:t>7</w:t>
            </w:r>
            <w:r w:rsidR="2B523502" w:rsidRPr="7236879B">
              <w:rPr>
                <w:rStyle w:val="eop"/>
              </w:rPr>
              <w:t xml:space="preserve"> patch description</w:t>
            </w:r>
            <w:r w:rsidRPr="7236879B">
              <w:rPr>
                <w:rStyle w:val="eop"/>
              </w:rPr>
              <w:t>.</w:t>
            </w:r>
            <w:r w:rsidR="2E3872EB" w:rsidRPr="7236879B">
              <w:rPr>
                <w:rStyle w:val="eop"/>
              </w:rPr>
              <w:t>docx</w:t>
            </w:r>
          </w:p>
        </w:tc>
        <w:tc>
          <w:tcPr>
            <w:tcW w:w="1943" w:type="pct"/>
          </w:tcPr>
          <w:p w14:paraId="526DD145" w14:textId="42F4B257" w:rsidR="004676D4" w:rsidRPr="00534E53" w:rsidRDefault="00CA377E" w:rsidP="00534E53">
            <w:pPr>
              <w:pStyle w:val="TableText"/>
            </w:pPr>
            <w:r>
              <w:t>National Clozapine Registry Patch Description</w:t>
            </w:r>
          </w:p>
        </w:tc>
        <w:tc>
          <w:tcPr>
            <w:tcW w:w="1652" w:type="pct"/>
          </w:tcPr>
          <w:p w14:paraId="5A02368F" w14:textId="7FF1C80A" w:rsidR="004676D4" w:rsidRPr="00534E53" w:rsidRDefault="00421527" w:rsidP="00534E53">
            <w:pPr>
              <w:pStyle w:val="TableText"/>
              <w:rPr>
                <w:rFonts w:eastAsia="Batang"/>
              </w:rPr>
            </w:pPr>
            <w:r>
              <w:rPr>
                <w:rFonts w:eastAsia="Batang"/>
              </w:rPr>
              <w:t>Located in the NCR GitHub repository</w:t>
            </w:r>
          </w:p>
        </w:tc>
      </w:tr>
      <w:tr w:rsidR="007C7D1D" w:rsidRPr="00D55E47" w14:paraId="593AFFB3" w14:textId="77777777" w:rsidTr="7236879B">
        <w:trPr>
          <w:trHeight w:val="566"/>
        </w:trPr>
        <w:tc>
          <w:tcPr>
            <w:tcW w:w="1406" w:type="pct"/>
          </w:tcPr>
          <w:p w14:paraId="5282BAB6" w14:textId="1AA665CD" w:rsidR="007C7D1D" w:rsidRPr="0053281D" w:rsidRDefault="00D749B7" w:rsidP="00DC3C46">
            <w:pPr>
              <w:pStyle w:val="TableText"/>
              <w:rPr>
                <w:rStyle w:val="normaltextrun"/>
              </w:rPr>
            </w:pPr>
            <w:r w:rsidRPr="0053281D">
              <w:rPr>
                <w:rStyle w:val="normaltextrun"/>
              </w:rPr>
              <w:lastRenderedPageBreak/>
              <w:t>YS_5.01_2</w:t>
            </w:r>
            <w:r w:rsidR="00B94197">
              <w:rPr>
                <w:rStyle w:val="normaltextrun"/>
              </w:rPr>
              <w:t>27</w:t>
            </w:r>
            <w:r w:rsidRPr="0053281D">
              <w:rPr>
                <w:rStyle w:val="normaltextrun"/>
              </w:rPr>
              <w:t>_VDD</w:t>
            </w:r>
          </w:p>
        </w:tc>
        <w:tc>
          <w:tcPr>
            <w:tcW w:w="1943" w:type="pct"/>
          </w:tcPr>
          <w:p w14:paraId="7C41A969" w14:textId="2937F61B" w:rsidR="007C7D1D" w:rsidRDefault="00674D59" w:rsidP="00534E53">
            <w:pPr>
              <w:pStyle w:val="TableText"/>
            </w:pPr>
            <w:r>
              <w:t>National Clozapine Registry Version Description Document</w:t>
            </w:r>
          </w:p>
        </w:tc>
        <w:tc>
          <w:tcPr>
            <w:tcW w:w="1652" w:type="pct"/>
          </w:tcPr>
          <w:p w14:paraId="7E0D246A" w14:textId="293C2810" w:rsidR="007C7D1D" w:rsidRDefault="00674D59" w:rsidP="00534E53">
            <w:pPr>
              <w:pStyle w:val="TableText"/>
              <w:rPr>
                <w:rFonts w:eastAsia="Batang"/>
              </w:rPr>
            </w:pPr>
            <w:r w:rsidRPr="00674D59">
              <w:rPr>
                <w:rFonts w:eastAsia="Batang"/>
              </w:rPr>
              <w:t>Located in the NCR GitHub repository</w:t>
            </w:r>
          </w:p>
        </w:tc>
      </w:tr>
      <w:tr w:rsidR="00185476" w:rsidRPr="00D55E47" w14:paraId="4D723891" w14:textId="77777777" w:rsidTr="7236879B">
        <w:trPr>
          <w:trHeight w:val="1341"/>
        </w:trPr>
        <w:tc>
          <w:tcPr>
            <w:tcW w:w="1406" w:type="pct"/>
          </w:tcPr>
          <w:p w14:paraId="23755368" w14:textId="17BB153E" w:rsidR="00185476" w:rsidRPr="0053281D" w:rsidRDefault="009D6CF9" w:rsidP="00534E53">
            <w:pPr>
              <w:pStyle w:val="TableText"/>
              <w:rPr>
                <w:rFonts w:ascii="Arial" w:eastAsia="Batang" w:hAnsi="Arial"/>
                <w:sz w:val="20"/>
              </w:rPr>
            </w:pPr>
            <w:r w:rsidRPr="0053281D">
              <w:rPr>
                <w:rStyle w:val="normaltextrun"/>
              </w:rPr>
              <w:t>NCR</w:t>
            </w:r>
            <w:r w:rsidR="000A0773" w:rsidRPr="0053281D">
              <w:rPr>
                <w:rStyle w:val="eop"/>
              </w:rPr>
              <w:t>_UG_ADMIN.pdf</w:t>
            </w:r>
          </w:p>
        </w:tc>
        <w:tc>
          <w:tcPr>
            <w:tcW w:w="1943" w:type="pct"/>
          </w:tcPr>
          <w:p w14:paraId="670D8BC1" w14:textId="307ABA99" w:rsidR="00185476" w:rsidRDefault="00185476" w:rsidP="00534E53">
            <w:pPr>
              <w:pStyle w:val="TableText"/>
            </w:pPr>
            <w:r>
              <w:t>National Clozapine Registry</w:t>
            </w:r>
            <w:r w:rsidRPr="00D55E47">
              <w:rPr>
                <w:rFonts w:eastAsia="Batang"/>
              </w:rPr>
              <w:t xml:space="preserve"> </w:t>
            </w:r>
            <w:r>
              <w:rPr>
                <w:rFonts w:eastAsia="Batang"/>
              </w:rPr>
              <w:t>User Guide</w:t>
            </w:r>
            <w:r w:rsidR="009D6CF9">
              <w:rPr>
                <w:rFonts w:eastAsia="Batang"/>
              </w:rPr>
              <w:t>: Admin</w:t>
            </w:r>
            <w:r>
              <w:rPr>
                <w:rFonts w:eastAsia="Batang"/>
              </w:rPr>
              <w:t xml:space="preserve"> </w:t>
            </w:r>
            <w:r w:rsidRPr="00D55E47">
              <w:rPr>
                <w:rFonts w:eastAsia="Batang"/>
              </w:rPr>
              <w:t>(</w:t>
            </w:r>
            <w:r>
              <w:rPr>
                <w:rFonts w:eastAsia="Batang"/>
              </w:rPr>
              <w:t xml:space="preserve">updated for </w:t>
            </w:r>
            <w:r w:rsidRPr="003341BC">
              <w:rPr>
                <w:rStyle w:val="normaltextrun"/>
              </w:rPr>
              <w:t>YS*5.01.2</w:t>
            </w:r>
            <w:r w:rsidR="00B94197">
              <w:rPr>
                <w:rStyle w:val="normaltextrun"/>
              </w:rPr>
              <w:t>27</w:t>
            </w:r>
            <w:r w:rsidRPr="00D55E47">
              <w:rPr>
                <w:rFonts w:eastAsia="Batang"/>
              </w:rPr>
              <w:t>)</w:t>
            </w:r>
          </w:p>
        </w:tc>
        <w:tc>
          <w:tcPr>
            <w:tcW w:w="1652" w:type="pct"/>
          </w:tcPr>
          <w:p w14:paraId="0DDE7A18" w14:textId="78ACA7B8" w:rsidR="00424EC1" w:rsidRDefault="00424EC1" w:rsidP="00534E53">
            <w:pPr>
              <w:pStyle w:val="TableText"/>
              <w:rPr>
                <w:rFonts w:eastAsia="Batang"/>
              </w:rPr>
            </w:pPr>
            <w:r>
              <w:rPr>
                <w:rFonts w:eastAsia="Batang"/>
              </w:rPr>
              <w:t>Located in the VDL</w:t>
            </w:r>
          </w:p>
          <w:p w14:paraId="0DB75630" w14:textId="66643615" w:rsidR="00185476" w:rsidRPr="00D55E47" w:rsidRDefault="00185476" w:rsidP="00534E53">
            <w:pPr>
              <w:pStyle w:val="TableText"/>
              <w:rPr>
                <w:rFonts w:eastAsia="Batang"/>
              </w:rPr>
            </w:pPr>
          </w:p>
        </w:tc>
      </w:tr>
      <w:tr w:rsidR="003868AA" w:rsidRPr="00D55E47" w14:paraId="24A52763" w14:textId="77777777" w:rsidTr="7236879B">
        <w:trPr>
          <w:trHeight w:val="1328"/>
        </w:trPr>
        <w:tc>
          <w:tcPr>
            <w:tcW w:w="1406" w:type="pct"/>
          </w:tcPr>
          <w:p w14:paraId="08467A91" w14:textId="3B2D572F" w:rsidR="003868AA" w:rsidRPr="0053281D" w:rsidRDefault="009D6CF9" w:rsidP="00534E53">
            <w:pPr>
              <w:pStyle w:val="TableText"/>
              <w:rPr>
                <w:rFonts w:ascii="Arial" w:eastAsia="Batang" w:hAnsi="Arial"/>
                <w:sz w:val="20"/>
              </w:rPr>
            </w:pPr>
            <w:r w:rsidRPr="0053281D">
              <w:rPr>
                <w:rStyle w:val="normaltextrun"/>
              </w:rPr>
              <w:t>NCR</w:t>
            </w:r>
            <w:r w:rsidR="000A0773" w:rsidRPr="0053281D">
              <w:rPr>
                <w:rStyle w:val="eop"/>
              </w:rPr>
              <w:t>_UG_STAFF.pdf</w:t>
            </w:r>
          </w:p>
        </w:tc>
        <w:tc>
          <w:tcPr>
            <w:tcW w:w="1943" w:type="pct"/>
          </w:tcPr>
          <w:p w14:paraId="12D8BB6F" w14:textId="357D16A0" w:rsidR="003868AA" w:rsidRPr="00D55E47" w:rsidRDefault="00DA17C7" w:rsidP="00534E53">
            <w:pPr>
              <w:pStyle w:val="TableText"/>
              <w:rPr>
                <w:rFonts w:eastAsia="Batang"/>
              </w:rPr>
            </w:pPr>
            <w:r>
              <w:t>National Clozapine Registry</w:t>
            </w:r>
            <w:r w:rsidR="003868AA" w:rsidRPr="00D55E47">
              <w:rPr>
                <w:rFonts w:eastAsia="Batang"/>
              </w:rPr>
              <w:t xml:space="preserve"> </w:t>
            </w:r>
            <w:r w:rsidR="003868AA">
              <w:rPr>
                <w:rFonts w:eastAsia="Batang"/>
              </w:rPr>
              <w:t>User Guide</w:t>
            </w:r>
            <w:r w:rsidR="009D6CF9">
              <w:rPr>
                <w:rFonts w:eastAsia="Batang"/>
              </w:rPr>
              <w:t xml:space="preserve">: Staff </w:t>
            </w:r>
            <w:r w:rsidRPr="00D55E47">
              <w:rPr>
                <w:rFonts w:eastAsia="Batang"/>
              </w:rPr>
              <w:t>(</w:t>
            </w:r>
            <w:r>
              <w:rPr>
                <w:rFonts w:eastAsia="Batang"/>
              </w:rPr>
              <w:t xml:space="preserve">updated for </w:t>
            </w:r>
            <w:r w:rsidRPr="003341BC">
              <w:rPr>
                <w:rStyle w:val="normaltextrun"/>
              </w:rPr>
              <w:t>YS*5.01.2</w:t>
            </w:r>
            <w:r w:rsidR="00BC4DAB">
              <w:rPr>
                <w:rStyle w:val="normaltextrun"/>
              </w:rPr>
              <w:t>2</w:t>
            </w:r>
            <w:r w:rsidR="00B94197">
              <w:rPr>
                <w:rStyle w:val="normaltextrun"/>
              </w:rPr>
              <w:t>7</w:t>
            </w:r>
            <w:r w:rsidRPr="00D55E47">
              <w:rPr>
                <w:rFonts w:eastAsia="Batang"/>
              </w:rPr>
              <w:t>)</w:t>
            </w:r>
          </w:p>
        </w:tc>
        <w:tc>
          <w:tcPr>
            <w:tcW w:w="1652" w:type="pct"/>
          </w:tcPr>
          <w:p w14:paraId="4AE60D3B" w14:textId="33A097C0" w:rsidR="00424EC1" w:rsidRDefault="00424EC1" w:rsidP="00534E53">
            <w:pPr>
              <w:pStyle w:val="TableText"/>
              <w:rPr>
                <w:rFonts w:eastAsia="Batang"/>
              </w:rPr>
            </w:pPr>
            <w:r>
              <w:rPr>
                <w:rFonts w:eastAsia="Batang"/>
              </w:rPr>
              <w:t>Located in the VDL</w:t>
            </w:r>
          </w:p>
          <w:p w14:paraId="1F9B51FD" w14:textId="57D4C245" w:rsidR="003868AA" w:rsidRPr="00D55E47" w:rsidRDefault="003868AA" w:rsidP="00534E53">
            <w:pPr>
              <w:pStyle w:val="TableText"/>
              <w:rPr>
                <w:rFonts w:eastAsia="Batang"/>
              </w:rPr>
            </w:pPr>
          </w:p>
        </w:tc>
      </w:tr>
    </w:tbl>
    <w:p w14:paraId="3126D522" w14:textId="227436E9" w:rsidR="00392888" w:rsidRDefault="00392888" w:rsidP="008D7651">
      <w:pPr>
        <w:pStyle w:val="Heading1"/>
        <w:keepLines/>
      </w:pPr>
      <w:bookmarkStart w:id="19" w:name="_Toc160016254"/>
      <w:bookmarkEnd w:id="9"/>
      <w:bookmarkEnd w:id="10"/>
      <w:bookmarkEnd w:id="11"/>
      <w:bookmarkEnd w:id="12"/>
      <w:r w:rsidRPr="004B1884">
        <w:t>Implementation and Maintenance</w:t>
      </w:r>
      <w:bookmarkEnd w:id="13"/>
      <w:bookmarkEnd w:id="14"/>
      <w:bookmarkEnd w:id="15"/>
      <w:bookmarkEnd w:id="16"/>
      <w:bookmarkEnd w:id="19"/>
    </w:p>
    <w:p w14:paraId="19D75FD6" w14:textId="7EFDB3F9" w:rsidR="004D4578" w:rsidRPr="008F1EF6" w:rsidRDefault="0052152B" w:rsidP="008F1EF6">
      <w:pPr>
        <w:pStyle w:val="BodyText"/>
      </w:pPr>
      <w:r>
        <w:fldChar w:fldCharType="begin"/>
      </w:r>
      <w:r>
        <w:instrText xml:space="preserve"> REF _Ref158630170 \h </w:instrText>
      </w:r>
      <w:r>
        <w:fldChar w:fldCharType="separate"/>
      </w:r>
      <w:r w:rsidR="005168F3">
        <w:t xml:space="preserve">Figure </w:t>
      </w:r>
      <w:r w:rsidR="005168F3">
        <w:rPr>
          <w:noProof/>
        </w:rPr>
        <w:t>1</w:t>
      </w:r>
      <w:r>
        <w:fldChar w:fldCharType="end"/>
      </w:r>
      <w:r w:rsidR="0090583C" w:rsidRPr="008F1EF6">
        <w:t xml:space="preserve"> provid</w:t>
      </w:r>
      <w:r w:rsidR="00CB2186" w:rsidRPr="008F1EF6">
        <w:t>e</w:t>
      </w:r>
      <w:r w:rsidR="0090583C" w:rsidRPr="008F1EF6">
        <w:t xml:space="preserve">s an overview of the </w:t>
      </w:r>
      <w:r w:rsidR="006D43E9" w:rsidRPr="008F1EF6">
        <w:t>connections and data flow</w:t>
      </w:r>
      <w:r w:rsidR="001628B9" w:rsidRPr="008F1EF6">
        <w:t>s</w:t>
      </w:r>
      <w:r w:rsidR="006D43E9" w:rsidRPr="008F1EF6">
        <w:t xml:space="preserve"> between the NCR web application, VDIF-EP, and VistA sites. The </w:t>
      </w:r>
      <w:r w:rsidR="00764EA4" w:rsidRPr="008F1EF6">
        <w:t xml:space="preserve">arrows labeled as </w:t>
      </w:r>
      <w:r w:rsidR="006D43E9" w:rsidRPr="008F1EF6">
        <w:t>REST calls and responses</w:t>
      </w:r>
      <w:r w:rsidR="001C4120" w:rsidRPr="008F1EF6">
        <w:t xml:space="preserve"> </w:t>
      </w:r>
      <w:r w:rsidR="00764EA4" w:rsidRPr="008F1EF6">
        <w:t xml:space="preserve">with a JSON payload </w:t>
      </w:r>
      <w:r w:rsidR="006D43E9" w:rsidRPr="008F1EF6">
        <w:t>depict</w:t>
      </w:r>
      <w:r w:rsidR="001628B9" w:rsidRPr="008F1EF6">
        <w:t xml:space="preserve"> the </w:t>
      </w:r>
      <w:r w:rsidR="0018054B" w:rsidRPr="008F1EF6">
        <w:t>multi-system, end-to-end transaction</w:t>
      </w:r>
      <w:r w:rsidR="00B72843" w:rsidRPr="008F1EF6">
        <w:t>s</w:t>
      </w:r>
      <w:r w:rsidR="006D43E9" w:rsidRPr="008F1EF6">
        <w:t>.</w:t>
      </w:r>
    </w:p>
    <w:p w14:paraId="548D6068" w14:textId="7FE66A7E" w:rsidR="0090583C" w:rsidRPr="008F1EF6" w:rsidRDefault="004D4578" w:rsidP="008F1EF6">
      <w:pPr>
        <w:pStyle w:val="BodyText"/>
      </w:pPr>
      <w:r w:rsidRPr="008F1EF6">
        <w:t>Patch YS*5.01*22</w:t>
      </w:r>
      <w:r w:rsidR="00CD46AE">
        <w:t>7</w:t>
      </w:r>
      <w:r w:rsidRPr="008F1EF6">
        <w:t xml:space="preserve"> functionality is </w:t>
      </w:r>
      <w:r w:rsidR="00CD46AE">
        <w:t>located within the VistA Sites box.</w:t>
      </w:r>
    </w:p>
    <w:p w14:paraId="115A8951" w14:textId="0545BE14" w:rsidR="000D67D0" w:rsidRDefault="000D67D0" w:rsidP="000D67D0">
      <w:pPr>
        <w:pStyle w:val="Caption"/>
      </w:pPr>
      <w:bookmarkStart w:id="20" w:name="_Ref158630170"/>
      <w:bookmarkStart w:id="21" w:name="_Toc160016284"/>
      <w:r>
        <w:t xml:space="preserve">Figure </w:t>
      </w:r>
      <w:fldSimple w:instr=" SEQ Figure \* ARABIC ">
        <w:r w:rsidR="005168F3">
          <w:rPr>
            <w:noProof/>
          </w:rPr>
          <w:t>1</w:t>
        </w:r>
      </w:fldSimple>
      <w:bookmarkEnd w:id="20"/>
      <w:r>
        <w:t xml:space="preserve"> </w:t>
      </w:r>
      <w:r w:rsidR="00761E54">
        <w:t xml:space="preserve">Overview </w:t>
      </w:r>
      <w:r>
        <w:t>Flow Chart</w:t>
      </w:r>
      <w:bookmarkEnd w:id="21"/>
    </w:p>
    <w:p w14:paraId="4015556C" w14:textId="6889958D" w:rsidR="000D67D0" w:rsidRDefault="00C34518" w:rsidP="000D67D0">
      <w:pPr>
        <w:pStyle w:val="BodyText"/>
      </w:pPr>
      <w:r w:rsidRPr="00C34518">
        <w:rPr>
          <w:noProof/>
        </w:rPr>
        <w:drawing>
          <wp:inline distT="0" distB="0" distL="0" distR="0" wp14:anchorId="449DC216" wp14:editId="3BEA71FE">
            <wp:extent cx="4791075" cy="3408522"/>
            <wp:effectExtent l="19050" t="19050" r="9525" b="20955"/>
            <wp:docPr id="5" name="Picture 5" descr="This image shows an overview of connections and data flows between the NCR web application, VDIF-EP, and VistA si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shows an overview of connections and data flows between the NCR web application, VDIF-EP, and VistA sites.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4688" cy="3460892"/>
                    </a:xfrm>
                    <a:prstGeom prst="rect">
                      <a:avLst/>
                    </a:prstGeom>
                    <a:noFill/>
                    <a:ln w="6350">
                      <a:solidFill>
                        <a:schemeClr val="tx1">
                          <a:lumMod val="50000"/>
                          <a:lumOff val="50000"/>
                        </a:schemeClr>
                      </a:solidFill>
                    </a:ln>
                  </pic:spPr>
                </pic:pic>
              </a:graphicData>
            </a:graphic>
          </wp:inline>
        </w:drawing>
      </w:r>
    </w:p>
    <w:p w14:paraId="2A9F7DBF" w14:textId="77777777" w:rsidR="0030285A" w:rsidRPr="00E9501B" w:rsidRDefault="0030285A" w:rsidP="00C05022">
      <w:pPr>
        <w:pStyle w:val="Heading2"/>
        <w:keepLines/>
      </w:pPr>
      <w:bookmarkStart w:id="22" w:name="_Toc207092493"/>
      <w:bookmarkStart w:id="23" w:name="_Toc415073387"/>
      <w:bookmarkStart w:id="24" w:name="_Toc416250768"/>
      <w:bookmarkStart w:id="25" w:name="_Toc446330096"/>
      <w:bookmarkStart w:id="26" w:name="_Toc207092494"/>
      <w:bookmarkStart w:id="27" w:name="_Toc415073388"/>
      <w:bookmarkStart w:id="28" w:name="_Toc416250769"/>
      <w:bookmarkStart w:id="29" w:name="_Toc446330097"/>
      <w:bookmarkStart w:id="30" w:name="_Toc160016255"/>
      <w:r>
        <w:lastRenderedPageBreak/>
        <w:t>System Requirements</w:t>
      </w:r>
      <w:bookmarkEnd w:id="22"/>
      <w:bookmarkEnd w:id="23"/>
      <w:bookmarkEnd w:id="24"/>
      <w:bookmarkEnd w:id="25"/>
      <w:bookmarkEnd w:id="30"/>
    </w:p>
    <w:p w14:paraId="70D22015" w14:textId="099A259A" w:rsidR="3EB7C1B1" w:rsidRPr="008F1EF6" w:rsidRDefault="3EB7C1B1" w:rsidP="008F1EF6">
      <w:pPr>
        <w:pStyle w:val="BodyText"/>
      </w:pPr>
      <w:r w:rsidRPr="008F1EF6">
        <w:t>This VistA software is a Kernal Installation and Distribution System (KIDS) software release</w:t>
      </w:r>
      <w:r w:rsidR="6C99ECFF" w:rsidRPr="008F1EF6">
        <w:t>, distributed as a Packman message via the National Patch Module. It should be installed on an up-to-date VistA system.</w:t>
      </w:r>
      <w:r w:rsidR="681DDCEA" w:rsidRPr="008F1EF6">
        <w:t xml:space="preserve"> This software also requires that the local VistA system be accessible to VDIF to receive the data passed from the NCR GUI through the API call added in this release.</w:t>
      </w:r>
    </w:p>
    <w:p w14:paraId="6ED50241" w14:textId="35DAE8EC" w:rsidR="00D36E1C" w:rsidRPr="00E9501B" w:rsidRDefault="00074DB4" w:rsidP="004B1884">
      <w:pPr>
        <w:pStyle w:val="Heading3"/>
      </w:pPr>
      <w:bookmarkStart w:id="31" w:name="_Toc207092496"/>
      <w:bookmarkStart w:id="32" w:name="_Toc415073389"/>
      <w:bookmarkStart w:id="33" w:name="_Toc416250770"/>
      <w:bookmarkStart w:id="34" w:name="_Toc446330098"/>
      <w:bookmarkStart w:id="35" w:name="_Toc437268353"/>
      <w:r w:rsidRPr="00E9501B">
        <w:t>Hardware Requirements</w:t>
      </w:r>
    </w:p>
    <w:p w14:paraId="102763F4" w14:textId="45567BC8" w:rsidR="6538DCBF" w:rsidRPr="008F1EF6" w:rsidRDefault="00226F79" w:rsidP="008F1EF6">
      <w:pPr>
        <w:pStyle w:val="BodyText"/>
        <w:rPr>
          <w:rFonts w:eastAsia="Calibri"/>
        </w:rPr>
      </w:pPr>
      <w:r w:rsidRPr="008F1EF6">
        <w:t>T</w:t>
      </w:r>
      <w:r w:rsidR="2E7CD8A0" w:rsidRPr="008F1EF6">
        <w:rPr>
          <w:rFonts w:eastAsia="Calibri"/>
        </w:rPr>
        <w:t xml:space="preserve">he NCR </w:t>
      </w:r>
      <w:r w:rsidR="009A2671" w:rsidRPr="008F1EF6">
        <w:rPr>
          <w:rFonts w:eastAsia="Calibri"/>
        </w:rPr>
        <w:t xml:space="preserve">Web </w:t>
      </w:r>
      <w:r w:rsidR="2E7CD8A0" w:rsidRPr="008F1EF6">
        <w:rPr>
          <w:rFonts w:eastAsia="Calibri"/>
        </w:rPr>
        <w:t xml:space="preserve">App does not employ a physical hardware infrastructure. The infrastructure is composed of logical cloud components hosted in Azure in the VAEC. Each </w:t>
      </w:r>
      <w:r w:rsidR="00A87F56" w:rsidRPr="008F1EF6">
        <w:rPr>
          <w:rFonts w:eastAsia="Calibri"/>
        </w:rPr>
        <w:t xml:space="preserve">of the Web App </w:t>
      </w:r>
      <w:r w:rsidR="2E7CD8A0" w:rsidRPr="008F1EF6">
        <w:rPr>
          <w:rFonts w:eastAsia="Calibri"/>
        </w:rPr>
        <w:t>environment</w:t>
      </w:r>
      <w:r w:rsidR="00A87F56" w:rsidRPr="008F1EF6">
        <w:rPr>
          <w:rFonts w:eastAsia="Calibri"/>
        </w:rPr>
        <w:t>s</w:t>
      </w:r>
      <w:r w:rsidR="2E7CD8A0" w:rsidRPr="008F1EF6">
        <w:rPr>
          <w:rFonts w:eastAsia="Calibri"/>
        </w:rPr>
        <w:t xml:space="preserve"> consists of the following</w:t>
      </w:r>
      <w:r w:rsidR="00ED19BF">
        <w:rPr>
          <w:rFonts w:eastAsia="Calibri"/>
        </w:rPr>
        <w:t xml:space="preserve"> (</w:t>
      </w:r>
      <w:r w:rsidR="00ED19BF">
        <w:rPr>
          <w:rFonts w:eastAsia="Calibri"/>
        </w:rPr>
        <w:fldChar w:fldCharType="begin"/>
      </w:r>
      <w:r w:rsidR="00ED19BF">
        <w:rPr>
          <w:rFonts w:eastAsia="Calibri"/>
        </w:rPr>
        <w:instrText xml:space="preserve"> REF _Ref158629275 \h </w:instrText>
      </w:r>
      <w:r w:rsidR="00ED19BF">
        <w:rPr>
          <w:rFonts w:eastAsia="Calibri"/>
        </w:rPr>
      </w:r>
      <w:r w:rsidR="00ED19BF">
        <w:rPr>
          <w:rFonts w:eastAsia="Calibri"/>
        </w:rPr>
        <w:fldChar w:fldCharType="separate"/>
      </w:r>
      <w:r w:rsidR="005168F3">
        <w:t xml:space="preserve">Figure </w:t>
      </w:r>
      <w:r w:rsidR="005168F3">
        <w:rPr>
          <w:noProof/>
        </w:rPr>
        <w:t>2</w:t>
      </w:r>
      <w:r w:rsidR="00ED19BF">
        <w:rPr>
          <w:rFonts w:eastAsia="Calibri"/>
        </w:rPr>
        <w:fldChar w:fldCharType="end"/>
      </w:r>
      <w:r w:rsidR="00ED19BF">
        <w:rPr>
          <w:rFonts w:eastAsia="Calibri"/>
        </w:rPr>
        <w:t>)</w:t>
      </w:r>
      <w:r w:rsidR="2E7CD8A0" w:rsidRPr="008F1EF6">
        <w:rPr>
          <w:rFonts w:eastAsia="Calibri"/>
        </w:rPr>
        <w:t>:</w:t>
      </w:r>
    </w:p>
    <w:p w14:paraId="4247971E" w14:textId="73681448" w:rsidR="000D67D0" w:rsidRDefault="000D67D0" w:rsidP="000D67D0">
      <w:pPr>
        <w:pStyle w:val="Caption"/>
      </w:pPr>
      <w:bookmarkStart w:id="36" w:name="_Ref158629275"/>
      <w:bookmarkStart w:id="37" w:name="_Toc160016285"/>
      <w:r>
        <w:t xml:space="preserve">Figure </w:t>
      </w:r>
      <w:fldSimple w:instr=" SEQ Figure \* ARABIC ">
        <w:r w:rsidR="005168F3">
          <w:rPr>
            <w:noProof/>
          </w:rPr>
          <w:t>2</w:t>
        </w:r>
      </w:fldSimple>
      <w:bookmarkEnd w:id="36"/>
      <w:r>
        <w:t xml:space="preserve"> </w:t>
      </w:r>
      <w:r>
        <w:rPr>
          <w:rFonts w:eastAsia="Calibri"/>
        </w:rPr>
        <w:t>Azure Environment Components</w:t>
      </w:r>
      <w:bookmarkEnd w:id="37"/>
    </w:p>
    <w:p w14:paraId="5B8C51B6" w14:textId="47E6C4BF" w:rsidR="000D67D0" w:rsidRDefault="000D67D0">
      <w:pPr>
        <w:pStyle w:val="BodyText"/>
        <w:rPr>
          <w:rFonts w:eastAsia="Calibri"/>
        </w:rPr>
      </w:pPr>
      <w:r>
        <w:rPr>
          <w:rFonts w:eastAsia="Calibri"/>
          <w:noProof/>
        </w:rPr>
        <w:drawing>
          <wp:inline distT="0" distB="0" distL="0" distR="0" wp14:anchorId="7B16B337" wp14:editId="2E6C1951">
            <wp:extent cx="5684293" cy="2364204"/>
            <wp:effectExtent l="0" t="0" r="0" b="0"/>
            <wp:docPr id="2" name="Picture 2" descr="This image contains a diagram of the NCR web app components hosted in the Azure VAE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contains a diagram of the NCR web app components hosted in the Azure VAEC. "/>
                    <pic:cNvPicPr/>
                  </pic:nvPicPr>
                  <pic:blipFill>
                    <a:blip r:embed="rId20">
                      <a:extLst>
                        <a:ext uri="{28A0092B-C50C-407E-A947-70E740481C1C}">
                          <a14:useLocalDpi xmlns:a14="http://schemas.microsoft.com/office/drawing/2010/main" val="0"/>
                        </a:ext>
                      </a:extLst>
                    </a:blip>
                    <a:stretch>
                      <a:fillRect/>
                    </a:stretch>
                  </pic:blipFill>
                  <pic:spPr>
                    <a:xfrm>
                      <a:off x="0" y="0"/>
                      <a:ext cx="5692544" cy="2367636"/>
                    </a:xfrm>
                    <a:prstGeom prst="rect">
                      <a:avLst/>
                    </a:prstGeom>
                  </pic:spPr>
                </pic:pic>
              </a:graphicData>
            </a:graphic>
          </wp:inline>
        </w:drawing>
      </w:r>
    </w:p>
    <w:p w14:paraId="56087615" w14:textId="19EE4A4C" w:rsidR="2E7CD8A0" w:rsidRPr="00226F79" w:rsidRDefault="2E7CD8A0" w:rsidP="008F1EF6">
      <w:pPr>
        <w:pStyle w:val="BodyText"/>
        <w:rPr>
          <w:rFonts w:eastAsia="Calibri"/>
        </w:rPr>
      </w:pPr>
      <w:r w:rsidRPr="00226F79">
        <w:rPr>
          <w:rFonts w:eastAsia="Calibri"/>
        </w:rPr>
        <w:t>While no change to the existing infrastructure is anticipated, it is expected that the Azure application services will handle the integration between the Clozapine Application process and VA MPI.</w:t>
      </w:r>
    </w:p>
    <w:p w14:paraId="25E791F6" w14:textId="7D3CC293" w:rsidR="5C010F8B" w:rsidRDefault="2E7CD8A0" w:rsidP="008F1EF6">
      <w:pPr>
        <w:pStyle w:val="BodyText"/>
      </w:pPr>
      <w:r w:rsidRPr="00226F79">
        <w:rPr>
          <w:rFonts w:eastAsia="Calibri"/>
        </w:rPr>
        <w:t>This integration’s code progression and testing progression will go from VA MPI DEV to VA MPI SQA to SQA UAT then to VA MPI Production. Change control and quality requirements will be met and approved by I</w:t>
      </w:r>
      <w:r w:rsidR="0002759A">
        <w:rPr>
          <w:rFonts w:eastAsia="Calibri"/>
        </w:rPr>
        <w:t>D</w:t>
      </w:r>
      <w:r w:rsidRPr="00226F79">
        <w:rPr>
          <w:rFonts w:eastAsia="Calibri"/>
        </w:rPr>
        <w:t>M subject matter experts in each environment before Clozapine Application is allowed to connect to the next environment.</w:t>
      </w:r>
    </w:p>
    <w:p w14:paraId="24D1A717" w14:textId="07634E59" w:rsidR="00074DB4" w:rsidRPr="00E9501B" w:rsidRDefault="00074DB4" w:rsidP="004B1884">
      <w:pPr>
        <w:pStyle w:val="Heading3"/>
      </w:pPr>
      <w:r w:rsidRPr="00E9501B">
        <w:t>Software Requirements</w:t>
      </w:r>
    </w:p>
    <w:p w14:paraId="2992C4E5" w14:textId="13A79562" w:rsidR="00074DB4" w:rsidRPr="006E4F04" w:rsidRDefault="00B16F0C" w:rsidP="008F1EF6">
      <w:pPr>
        <w:pStyle w:val="BodyText"/>
      </w:pPr>
      <w:r w:rsidRPr="006E4F04">
        <w:t xml:space="preserve">This product </w:t>
      </w:r>
      <w:r w:rsidR="009E49F8">
        <w:t>(Patch YS*5.01*22</w:t>
      </w:r>
      <w:r w:rsidR="00DC19CC">
        <w:t>7</w:t>
      </w:r>
      <w:r w:rsidR="009E49F8">
        <w:t xml:space="preserve">) </w:t>
      </w:r>
      <w:r w:rsidRPr="006E4F04">
        <w:t xml:space="preserve">runs </w:t>
      </w:r>
      <w:r w:rsidR="009E49F8">
        <w:t xml:space="preserve">on </w:t>
      </w:r>
      <w:r w:rsidRPr="006E4F04">
        <w:t>standard software platforms that are used by each VHA facility. These enhancements are compatible with existing VistA database platforms, compilers, utilities, operating systems, and communication software.</w:t>
      </w:r>
      <w:r w:rsidR="00CD597C">
        <w:t xml:space="preserve"> </w:t>
      </w:r>
      <w:r w:rsidRPr="006E4F04">
        <w:t>The programming language is MUMPS/M/Cache on the Cache Studio developer interface toolset.</w:t>
      </w:r>
    </w:p>
    <w:p w14:paraId="4F91ACFD" w14:textId="56197123" w:rsidR="142061FA" w:rsidRDefault="142061FA" w:rsidP="008F1EF6">
      <w:pPr>
        <w:pStyle w:val="BodyText"/>
      </w:pPr>
      <w:r w:rsidRPr="5C010F8B">
        <w:t>The</w:t>
      </w:r>
      <w:r w:rsidRPr="5C010F8B" w:rsidDel="00E66048">
        <w:t xml:space="preserve"> </w:t>
      </w:r>
      <w:r w:rsidR="00E66048" w:rsidRPr="5C010F8B">
        <w:t>NC</w:t>
      </w:r>
      <w:r w:rsidR="00E66048">
        <w:t>R</w:t>
      </w:r>
      <w:r w:rsidR="00E66048" w:rsidRPr="5C010F8B">
        <w:t xml:space="preserve"> </w:t>
      </w:r>
      <w:r w:rsidRPr="5C010F8B">
        <w:t>software is not a separate system; it is code contained in the Outpatient Pharmacy, Inpatient Medications, and Mental Health packages located in each VAMCs VistA database. It uses VistA data files as its main database source. The</w:t>
      </w:r>
      <w:r w:rsidRPr="5C010F8B" w:rsidDel="00E66048">
        <w:t xml:space="preserve"> </w:t>
      </w:r>
      <w:r w:rsidR="00E66048" w:rsidRPr="5C010F8B">
        <w:t>NC</w:t>
      </w:r>
      <w:r w:rsidR="00E66048">
        <w:t>R</w:t>
      </w:r>
      <w:r w:rsidR="00E66048" w:rsidRPr="5C010F8B">
        <w:t xml:space="preserve"> </w:t>
      </w:r>
      <w:r w:rsidRPr="5C010F8B">
        <w:t xml:space="preserve">software application </w:t>
      </w:r>
      <w:r w:rsidR="00E66048">
        <w:t>has</w:t>
      </w:r>
      <w:r w:rsidRPr="5C010F8B">
        <w:t xml:space="preserve"> a </w:t>
      </w:r>
      <w:r w:rsidRPr="5C010F8B">
        <w:lastRenderedPageBreak/>
        <w:t>presentation layer at the top, a service layer in the middle, and a data services layer at the bottom.</w:t>
      </w:r>
    </w:p>
    <w:p w14:paraId="57FB2F56" w14:textId="3D2BBC3F" w:rsidR="008C0746" w:rsidRDefault="008C0746" w:rsidP="008C0746">
      <w:pPr>
        <w:pStyle w:val="BodyText"/>
      </w:pPr>
      <w:r>
        <w:t xml:space="preserve">As </w:t>
      </w:r>
      <w:r w:rsidR="00BE192B">
        <w:t xml:space="preserve">described in more detail earlier, </w:t>
      </w:r>
      <w:r>
        <w:t xml:space="preserve">this patch modifies </w:t>
      </w:r>
      <w:r w:rsidR="0098422E">
        <w:t>t</w:t>
      </w:r>
      <w:r w:rsidRPr="00936902">
        <w:t>he Clozapine order check logic to use the value of a new</w:t>
      </w:r>
      <w:r>
        <w:t xml:space="preserve"> </w:t>
      </w:r>
      <w:r w:rsidRPr="00936902">
        <w:t xml:space="preserve">field in the Clozapine Parameters file to determine </w:t>
      </w:r>
      <w:r w:rsidR="00DB488E">
        <w:t>the look-</w:t>
      </w:r>
      <w:r w:rsidRPr="00936902">
        <w:t xml:space="preserve">back for blood test labs when placing Clozapine orders. </w:t>
      </w:r>
      <w:r w:rsidR="0098422E">
        <w:t xml:space="preserve">Additionally, </w:t>
      </w:r>
      <w:r w:rsidRPr="00936902">
        <w:t>lab results entered with only a date in the collection time will no</w:t>
      </w:r>
      <w:r w:rsidR="0098422E">
        <w:t xml:space="preserve">t </w:t>
      </w:r>
      <w:r w:rsidRPr="00936902">
        <w:t>be excluded from the search. The nightly process has</w:t>
      </w:r>
      <w:r w:rsidR="0098422E">
        <w:t xml:space="preserve"> </w:t>
      </w:r>
      <w:r w:rsidRPr="00936902">
        <w:t>been updated to</w:t>
      </w:r>
      <w:r>
        <w:t xml:space="preserve"> </w:t>
      </w:r>
      <w:r w:rsidRPr="00936902">
        <w:t>allow 74 days without activity before automatically discontinuing a</w:t>
      </w:r>
      <w:r>
        <w:t xml:space="preserve"> </w:t>
      </w:r>
      <w:r w:rsidRPr="00936902">
        <w:t xml:space="preserve">patient as a Clozapine patient </w:t>
      </w:r>
      <w:r w:rsidR="0098422E">
        <w:t xml:space="preserve">as opposed to the prior </w:t>
      </w:r>
      <w:r w:rsidRPr="00936902">
        <w:t>28</w:t>
      </w:r>
      <w:r w:rsidR="0098422E">
        <w:t>-</w:t>
      </w:r>
      <w:r w:rsidRPr="00936902">
        <w:t>day</w:t>
      </w:r>
      <w:r w:rsidR="0098422E">
        <w:t xml:space="preserve"> period</w:t>
      </w:r>
      <w:r w:rsidRPr="00936902">
        <w:t xml:space="preserve"> for</w:t>
      </w:r>
      <w:r>
        <w:t xml:space="preserve"> </w:t>
      </w:r>
      <w:proofErr w:type="gramStart"/>
      <w:r w:rsidRPr="00936902">
        <w:t>newly-registered</w:t>
      </w:r>
      <w:proofErr w:type="gramEnd"/>
      <w:r w:rsidRPr="00936902">
        <w:t xml:space="preserve"> patients and 56 days for established patients.</w:t>
      </w:r>
    </w:p>
    <w:p w14:paraId="5A53D88C" w14:textId="0881E371" w:rsidR="008C0746" w:rsidRPr="00936902" w:rsidRDefault="008C0746" w:rsidP="008C0746">
      <w:pPr>
        <w:pStyle w:val="BodyText"/>
      </w:pPr>
      <w:r w:rsidRPr="00936902">
        <w:t xml:space="preserve">The DCON </w:t>
      </w:r>
      <w:r w:rsidR="00DC0F02">
        <w:t>c</w:t>
      </w:r>
      <w:r w:rsidRPr="00936902">
        <w:t xml:space="preserve">ommand in the YSCL MailMan server logic </w:t>
      </w:r>
      <w:r w:rsidR="00DC0F02">
        <w:t>now toggles</w:t>
      </w:r>
      <w:r w:rsidRPr="00936902">
        <w:t xml:space="preserve"> patient Clozapine status between Active and Discontinued.</w:t>
      </w:r>
    </w:p>
    <w:p w14:paraId="3C48D119" w14:textId="4560792C" w:rsidR="6CCF0B4D" w:rsidRDefault="008C0746" w:rsidP="008C0746">
      <w:pPr>
        <w:pStyle w:val="BodyText"/>
      </w:pPr>
      <w:r w:rsidRPr="00936902">
        <w:t xml:space="preserve">The CLOZAPINE PATIENT LIST </w:t>
      </w:r>
      <w:r w:rsidR="00DC0F02">
        <w:t>file</w:t>
      </w:r>
      <w:r w:rsidRPr="00936902">
        <w:t xml:space="preserve"> </w:t>
      </w:r>
      <w:r w:rsidR="00DC0F02">
        <w:t xml:space="preserve">has a new </w:t>
      </w:r>
      <w:r w:rsidRPr="00936902">
        <w:t>index on the CLOZAPINE REGISTRATION NUMBER and CLOZAPINE PATIENT fields that trigger</w:t>
      </w:r>
      <w:r w:rsidR="00DC0F02">
        <w:t>s</w:t>
      </w:r>
      <w:r w:rsidRPr="00936902">
        <w:t xml:space="preserve"> when the record is deleted and automatically discontinue</w:t>
      </w:r>
      <w:r w:rsidR="00DC0F02">
        <w:t>s</w:t>
      </w:r>
      <w:r w:rsidRPr="00936902">
        <w:t xml:space="preserve"> </w:t>
      </w:r>
      <w:r w:rsidR="00DC0F02">
        <w:t xml:space="preserve">the </w:t>
      </w:r>
      <w:r w:rsidRPr="00936902">
        <w:t>patient as a Clozapine patient in the PHARMACY PATIENT file.</w:t>
      </w:r>
    </w:p>
    <w:p w14:paraId="1F32ECFC" w14:textId="547B271B" w:rsidR="0030795D" w:rsidRPr="00E9501B" w:rsidRDefault="0030795D" w:rsidP="00631A9A">
      <w:pPr>
        <w:pStyle w:val="Heading3"/>
        <w:keepLines/>
      </w:pPr>
      <w:r w:rsidRPr="00E9501B">
        <w:t xml:space="preserve">Database </w:t>
      </w:r>
      <w:bookmarkEnd w:id="31"/>
      <w:bookmarkEnd w:id="32"/>
      <w:bookmarkEnd w:id="33"/>
      <w:bookmarkEnd w:id="34"/>
      <w:r w:rsidR="006F2737" w:rsidRPr="00E9501B">
        <w:t>Requirements</w:t>
      </w:r>
    </w:p>
    <w:p w14:paraId="5E45B4AB" w14:textId="75B44711" w:rsidR="00B941D0" w:rsidRDefault="008E7374" w:rsidP="00631A9A">
      <w:pPr>
        <w:pStyle w:val="BodyText"/>
        <w:keepNext/>
        <w:keepLines/>
      </w:pPr>
      <w:bookmarkStart w:id="38" w:name="_Toc437268354"/>
      <w:bookmarkEnd w:id="35"/>
      <w:r>
        <w:t>There are no database requirements in VistA for this patch.</w:t>
      </w:r>
    </w:p>
    <w:p w14:paraId="2540DE7D" w14:textId="77777777" w:rsidR="006108C2" w:rsidRPr="00E9501B" w:rsidRDefault="006108C2" w:rsidP="004B1884">
      <w:pPr>
        <w:pStyle w:val="Heading2"/>
      </w:pPr>
      <w:bookmarkStart w:id="39" w:name="_Toc160016256"/>
      <w:r>
        <w:t>System Setup and Configuration</w:t>
      </w:r>
      <w:bookmarkEnd w:id="38"/>
      <w:bookmarkEnd w:id="39"/>
    </w:p>
    <w:p w14:paraId="3036A430" w14:textId="52CD841A" w:rsidR="00151FBB" w:rsidRPr="00151FBB" w:rsidRDefault="00F26ED4" w:rsidP="00151FBB">
      <w:pPr>
        <w:pStyle w:val="BodyText"/>
      </w:pPr>
      <w:r>
        <w:rPr>
          <w:rStyle w:val="ui-provider"/>
        </w:rPr>
        <w:t>To request access to the NCR</w:t>
      </w:r>
      <w:r w:rsidR="00ED1402">
        <w:rPr>
          <w:rStyle w:val="ui-provider"/>
        </w:rPr>
        <w:t xml:space="preserve"> application</w:t>
      </w:r>
      <w:r>
        <w:rPr>
          <w:rStyle w:val="ui-provider"/>
        </w:rPr>
        <w:t xml:space="preserve">, users </w:t>
      </w:r>
      <w:r w:rsidR="00731A3E">
        <w:rPr>
          <w:rStyle w:val="ui-provider"/>
        </w:rPr>
        <w:t>must</w:t>
      </w:r>
      <w:r>
        <w:rPr>
          <w:rStyle w:val="ui-provider"/>
        </w:rPr>
        <w:t xml:space="preserve"> complete </w:t>
      </w:r>
      <w:r w:rsidR="00731A3E">
        <w:rPr>
          <w:rStyle w:val="ui-provider"/>
        </w:rPr>
        <w:t>a</w:t>
      </w:r>
      <w:r>
        <w:rPr>
          <w:rStyle w:val="ui-provider"/>
        </w:rPr>
        <w:t xml:space="preserve"> new user registration form (details in section 3.1.1 of YS_5.01_22</w:t>
      </w:r>
      <w:r w:rsidR="008C7E0C">
        <w:rPr>
          <w:rStyle w:val="ui-provider"/>
        </w:rPr>
        <w:t>7</w:t>
      </w:r>
      <w:r>
        <w:rPr>
          <w:rStyle w:val="ui-provider"/>
        </w:rPr>
        <w:t>_UG_Admin) or contact the NCCC Adminis</w:t>
      </w:r>
      <w:r w:rsidR="00390B85">
        <w:rPr>
          <w:rStyle w:val="ui-provider"/>
        </w:rPr>
        <w:t>t</w:t>
      </w:r>
      <w:r>
        <w:rPr>
          <w:rStyle w:val="ui-provider"/>
        </w:rPr>
        <w:t>ration staff to be added manually to the system</w:t>
      </w:r>
      <w:r w:rsidR="00837F15">
        <w:rPr>
          <w:rStyle w:val="ui-provider"/>
        </w:rPr>
        <w:t xml:space="preserve"> </w:t>
      </w:r>
      <w:r>
        <w:rPr>
          <w:rStyle w:val="ui-provider"/>
        </w:rPr>
        <w:t>(Details in section 4.3.1 of YS_5.01_22</w:t>
      </w:r>
      <w:r w:rsidR="008C7E0C">
        <w:rPr>
          <w:rStyle w:val="ui-provider"/>
        </w:rPr>
        <w:t>7</w:t>
      </w:r>
      <w:r>
        <w:rPr>
          <w:rStyle w:val="ui-provider"/>
        </w:rPr>
        <w:t>_UG_Admin).</w:t>
      </w:r>
    </w:p>
    <w:p w14:paraId="12328B9F" w14:textId="05A1FABE" w:rsidR="009B612F" w:rsidRPr="00151FBB" w:rsidRDefault="00EF3CDD" w:rsidP="00151FBB">
      <w:pPr>
        <w:pStyle w:val="BodyText"/>
      </w:pPr>
      <w:r>
        <w:fldChar w:fldCharType="begin"/>
      </w:r>
      <w:r>
        <w:instrText xml:space="preserve"> REF _Ref158630940 \h </w:instrText>
      </w:r>
      <w:r>
        <w:fldChar w:fldCharType="separate"/>
      </w:r>
      <w:r w:rsidR="005168F3">
        <w:t xml:space="preserve">Figure </w:t>
      </w:r>
      <w:r w:rsidR="005168F3">
        <w:rPr>
          <w:noProof/>
        </w:rPr>
        <w:t>3</w:t>
      </w:r>
      <w:r>
        <w:fldChar w:fldCharType="end"/>
      </w:r>
      <w:r w:rsidR="009B612F">
        <w:t xml:space="preserve">, below, provides an overview of the NCR application components as deployed within the Microsoft Azure Government environment. This figure also shows the connectivity points with external systems, including VDIF-EP </w:t>
      </w:r>
      <w:r w:rsidR="008C7E0C">
        <w:t>integration</w:t>
      </w:r>
      <w:r w:rsidR="009B612F">
        <w:t xml:space="preserve"> introduced with Patch 242.</w:t>
      </w:r>
    </w:p>
    <w:p w14:paraId="2F2EB44C" w14:textId="75500252" w:rsidR="00C80838" w:rsidRDefault="00C80838" w:rsidP="00C80838">
      <w:pPr>
        <w:pStyle w:val="Caption"/>
      </w:pPr>
      <w:bookmarkStart w:id="40" w:name="_Ref158630940"/>
      <w:bookmarkStart w:id="41" w:name="_Toc160016286"/>
      <w:r>
        <w:t xml:space="preserve">Figure </w:t>
      </w:r>
      <w:fldSimple w:instr=" SEQ Figure \* ARABIC ">
        <w:r w:rsidR="005168F3">
          <w:rPr>
            <w:noProof/>
          </w:rPr>
          <w:t>3</w:t>
        </w:r>
      </w:fldSimple>
      <w:bookmarkEnd w:id="40"/>
      <w:r>
        <w:t xml:space="preserve"> </w:t>
      </w:r>
      <w:r w:rsidR="00943C4A">
        <w:t>NCR Application Components</w:t>
      </w:r>
      <w:bookmarkEnd w:id="41"/>
    </w:p>
    <w:p w14:paraId="248E55CA" w14:textId="77777777" w:rsidR="00DE1014" w:rsidRDefault="00034EFB" w:rsidP="00DE1014">
      <w:pPr>
        <w:pStyle w:val="BodyText"/>
        <w:keepNext/>
      </w:pPr>
      <w:r w:rsidRPr="00034EFB">
        <w:rPr>
          <w:noProof/>
        </w:rPr>
        <w:drawing>
          <wp:inline distT="0" distB="0" distL="0" distR="0" wp14:anchorId="1C3D9A70" wp14:editId="076A2A52">
            <wp:extent cx="4231585" cy="2495550"/>
            <wp:effectExtent l="19050" t="19050" r="17145" b="19050"/>
            <wp:docPr id="4" name="Picture 4" descr="This image depicts the NCR application components as deployed within the Microsoft Azure Government environment. It also shows the connectivity points with external syste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image depicts the NCR application components as deployed within the Microsoft Azure Government environment. It also shows the connectivity points with external systems.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45047" cy="2503489"/>
                    </a:xfrm>
                    <a:prstGeom prst="rect">
                      <a:avLst/>
                    </a:prstGeom>
                    <a:noFill/>
                    <a:ln>
                      <a:solidFill>
                        <a:schemeClr val="bg2">
                          <a:lumMod val="50000"/>
                        </a:schemeClr>
                      </a:solidFill>
                    </a:ln>
                  </pic:spPr>
                </pic:pic>
              </a:graphicData>
            </a:graphic>
          </wp:inline>
        </w:drawing>
      </w:r>
    </w:p>
    <w:p w14:paraId="29A748E2" w14:textId="77777777" w:rsidR="002B44FB" w:rsidRDefault="002B44FB" w:rsidP="00C80838">
      <w:pPr>
        <w:pStyle w:val="BodyText"/>
      </w:pPr>
    </w:p>
    <w:p w14:paraId="1EDC507F" w14:textId="27DE01BE" w:rsidR="00282A4E" w:rsidRDefault="00282A4E" w:rsidP="00631A9A">
      <w:pPr>
        <w:pStyle w:val="Heading1"/>
        <w:keepLines/>
      </w:pPr>
      <w:bookmarkStart w:id="42" w:name="_Toc207092410"/>
      <w:bookmarkStart w:id="43" w:name="_Toc416250751"/>
      <w:bookmarkStart w:id="44" w:name="_Toc446330089"/>
      <w:bookmarkStart w:id="45" w:name="_Toc160016257"/>
      <w:bookmarkEnd w:id="26"/>
      <w:bookmarkEnd w:id="27"/>
      <w:bookmarkEnd w:id="28"/>
      <w:bookmarkEnd w:id="29"/>
      <w:r w:rsidRPr="00E9501B">
        <w:lastRenderedPageBreak/>
        <w:t>Files</w:t>
      </w:r>
      <w:bookmarkEnd w:id="45"/>
    </w:p>
    <w:p w14:paraId="0AF59B09" w14:textId="5AA9CB98" w:rsidR="005D70C9" w:rsidRPr="005D70C9" w:rsidRDefault="005D70C9" w:rsidP="00631A9A">
      <w:pPr>
        <w:pStyle w:val="Heading2"/>
        <w:keepLines/>
        <w:numPr>
          <w:ilvl w:val="1"/>
          <w:numId w:val="11"/>
        </w:numPr>
        <w:ind w:left="907" w:hanging="907"/>
      </w:pPr>
      <w:bookmarkStart w:id="46" w:name="_Toc160016258"/>
      <w:r>
        <w:t>VistA Mental Health Files</w:t>
      </w:r>
      <w:bookmarkEnd w:id="46"/>
    </w:p>
    <w:p w14:paraId="4971F31E" w14:textId="758821E5" w:rsidR="00F26ED4" w:rsidRPr="00F26ED4" w:rsidRDefault="00785DE1" w:rsidP="00631A9A">
      <w:pPr>
        <w:pStyle w:val="BodyText"/>
        <w:keepNext/>
        <w:keepLines/>
      </w:pPr>
      <w:r>
        <w:fldChar w:fldCharType="begin"/>
      </w:r>
      <w:r>
        <w:instrText xml:space="preserve"> REF _Ref158629373 \h </w:instrText>
      </w:r>
      <w:r>
        <w:fldChar w:fldCharType="separate"/>
      </w:r>
      <w:r w:rsidR="005168F3">
        <w:t xml:space="preserve">Table </w:t>
      </w:r>
      <w:r w:rsidR="005168F3">
        <w:rPr>
          <w:noProof/>
        </w:rPr>
        <w:t>3</w:t>
      </w:r>
      <w:r>
        <w:fldChar w:fldCharType="end"/>
      </w:r>
      <w:r w:rsidR="00341DC3">
        <w:t xml:space="preserve"> provides a listing of the applicable VistA Mental Health package files associated with this patch.</w:t>
      </w:r>
    </w:p>
    <w:p w14:paraId="2FAF8FE5" w14:textId="66927EA4" w:rsidR="00F26ED4" w:rsidRDefault="00F26ED4" w:rsidP="00F26ED4">
      <w:pPr>
        <w:pStyle w:val="Caption"/>
      </w:pPr>
      <w:bookmarkStart w:id="47" w:name="_Ref158629373"/>
      <w:bookmarkStart w:id="48" w:name="_Toc160016289"/>
      <w:r>
        <w:t xml:space="preserve">Table </w:t>
      </w:r>
      <w:r w:rsidRPr="7236879B">
        <w:fldChar w:fldCharType="begin"/>
      </w:r>
      <w:r>
        <w:instrText xml:space="preserve"> SEQ Table \* ARABIC </w:instrText>
      </w:r>
      <w:r w:rsidRPr="7236879B">
        <w:fldChar w:fldCharType="separate"/>
      </w:r>
      <w:r w:rsidR="005168F3">
        <w:rPr>
          <w:noProof/>
        </w:rPr>
        <w:t>3</w:t>
      </w:r>
      <w:r w:rsidRPr="7236879B">
        <w:rPr>
          <w:noProof/>
        </w:rPr>
        <w:fldChar w:fldCharType="end"/>
      </w:r>
      <w:bookmarkEnd w:id="47"/>
      <w:r>
        <w:t xml:space="preserve"> </w:t>
      </w:r>
      <w:r w:rsidR="0091631C">
        <w:t xml:space="preserve">VistA </w:t>
      </w:r>
      <w:r>
        <w:t xml:space="preserve">Mental Health </w:t>
      </w:r>
      <w:r w:rsidR="3D1596BF">
        <w:t>Files</w:t>
      </w:r>
      <w:bookmarkEnd w:id="48"/>
    </w:p>
    <w:tbl>
      <w:tblPr>
        <w:tblStyle w:val="Style1"/>
        <w:tblW w:w="8905" w:type="dxa"/>
        <w:tblLayout w:type="fixed"/>
        <w:tblLook w:val="0020" w:firstRow="1" w:lastRow="0" w:firstColumn="0" w:lastColumn="0" w:noHBand="0" w:noVBand="0"/>
        <w:tblDescription w:val="List of VistA Mental Health files."/>
      </w:tblPr>
      <w:tblGrid>
        <w:gridCol w:w="1818"/>
        <w:gridCol w:w="7087"/>
      </w:tblGrid>
      <w:tr w:rsidR="00F26ED4" w:rsidRPr="00BD7FA0" w14:paraId="6E11E9D5" w14:textId="77777777" w:rsidTr="00D0061B">
        <w:trPr>
          <w:cnfStyle w:val="100000000000" w:firstRow="1" w:lastRow="0" w:firstColumn="0" w:lastColumn="0" w:oddVBand="0" w:evenVBand="0" w:oddHBand="0" w:evenHBand="0" w:firstRowFirstColumn="0" w:firstRowLastColumn="0" w:lastRowFirstColumn="0" w:lastRowLastColumn="0"/>
          <w:trHeight w:val="102"/>
        </w:trPr>
        <w:tc>
          <w:tcPr>
            <w:tcW w:w="1818" w:type="dxa"/>
          </w:tcPr>
          <w:p w14:paraId="7D3016C2" w14:textId="77777777" w:rsidR="00F26ED4" w:rsidRPr="008F1EF6" w:rsidRDefault="00F26ED4" w:rsidP="00616BCA">
            <w:pPr>
              <w:pStyle w:val="TableHeading"/>
            </w:pPr>
            <w:r w:rsidRPr="008F1EF6">
              <w:t xml:space="preserve">File Number </w:t>
            </w:r>
          </w:p>
        </w:tc>
        <w:tc>
          <w:tcPr>
            <w:tcW w:w="7087" w:type="dxa"/>
          </w:tcPr>
          <w:p w14:paraId="38E61720" w14:textId="77777777" w:rsidR="00F26ED4" w:rsidRPr="008F1EF6" w:rsidRDefault="00F26ED4" w:rsidP="00616BCA">
            <w:pPr>
              <w:pStyle w:val="TableHeading"/>
            </w:pPr>
            <w:r w:rsidRPr="008F1EF6">
              <w:t xml:space="preserve">File Name </w:t>
            </w:r>
          </w:p>
        </w:tc>
      </w:tr>
      <w:tr w:rsidR="00F26ED4" w:rsidRPr="00BD7FA0" w14:paraId="1EF298B1" w14:textId="77777777" w:rsidTr="00D0061B">
        <w:trPr>
          <w:trHeight w:val="102"/>
        </w:trPr>
        <w:tc>
          <w:tcPr>
            <w:tcW w:w="1818" w:type="dxa"/>
          </w:tcPr>
          <w:p w14:paraId="40448DF6" w14:textId="77777777" w:rsidR="00F26ED4" w:rsidRPr="00BD7FA0" w:rsidRDefault="00F26ED4" w:rsidP="008F1EF6">
            <w:pPr>
              <w:pStyle w:val="TableText"/>
            </w:pPr>
            <w:r w:rsidRPr="00BD7FA0">
              <w:t xml:space="preserve">601 </w:t>
            </w:r>
          </w:p>
        </w:tc>
        <w:tc>
          <w:tcPr>
            <w:tcW w:w="7087" w:type="dxa"/>
          </w:tcPr>
          <w:p w14:paraId="2106DA54" w14:textId="77777777" w:rsidR="00F26ED4" w:rsidRPr="00BD7FA0" w:rsidRDefault="00F26ED4" w:rsidP="008F1EF6">
            <w:pPr>
              <w:pStyle w:val="TableText"/>
            </w:pPr>
            <w:r w:rsidRPr="00BD7FA0">
              <w:t xml:space="preserve">MH INSTRUMENT </w:t>
            </w:r>
          </w:p>
        </w:tc>
      </w:tr>
      <w:tr w:rsidR="00F26ED4" w:rsidRPr="00BD7FA0" w14:paraId="6B4E1538" w14:textId="77777777" w:rsidTr="00D0061B">
        <w:trPr>
          <w:trHeight w:val="102"/>
        </w:trPr>
        <w:tc>
          <w:tcPr>
            <w:tcW w:w="1818" w:type="dxa"/>
          </w:tcPr>
          <w:p w14:paraId="5BD87F69" w14:textId="77777777" w:rsidR="00F26ED4" w:rsidRPr="00BD7FA0" w:rsidRDefault="00F26ED4" w:rsidP="008F1EF6">
            <w:pPr>
              <w:pStyle w:val="TableText"/>
            </w:pPr>
            <w:r w:rsidRPr="00BD7FA0">
              <w:t xml:space="preserve">601.2 </w:t>
            </w:r>
          </w:p>
        </w:tc>
        <w:tc>
          <w:tcPr>
            <w:tcW w:w="7087" w:type="dxa"/>
          </w:tcPr>
          <w:p w14:paraId="1B9CD96E" w14:textId="77777777" w:rsidR="00F26ED4" w:rsidRPr="00BD7FA0" w:rsidRDefault="00F26ED4" w:rsidP="008F1EF6">
            <w:pPr>
              <w:pStyle w:val="TableText"/>
            </w:pPr>
            <w:r w:rsidRPr="00BD7FA0">
              <w:t xml:space="preserve">PSYCH INSTRUMENT PATIENT </w:t>
            </w:r>
          </w:p>
        </w:tc>
      </w:tr>
      <w:tr w:rsidR="00F26ED4" w:rsidRPr="00BD7FA0" w14:paraId="2D46BEF3" w14:textId="77777777" w:rsidTr="00D0061B">
        <w:trPr>
          <w:trHeight w:val="102"/>
        </w:trPr>
        <w:tc>
          <w:tcPr>
            <w:tcW w:w="1818" w:type="dxa"/>
          </w:tcPr>
          <w:p w14:paraId="2D90F164" w14:textId="77777777" w:rsidR="00F26ED4" w:rsidRPr="00BD7FA0" w:rsidRDefault="00F26ED4" w:rsidP="008F1EF6">
            <w:pPr>
              <w:pStyle w:val="TableText"/>
            </w:pPr>
            <w:r w:rsidRPr="00BD7FA0">
              <w:t xml:space="preserve">601.3 </w:t>
            </w:r>
          </w:p>
        </w:tc>
        <w:tc>
          <w:tcPr>
            <w:tcW w:w="7087" w:type="dxa"/>
          </w:tcPr>
          <w:p w14:paraId="2C896079" w14:textId="77777777" w:rsidR="00F26ED4" w:rsidRPr="00BD7FA0" w:rsidRDefault="00F26ED4" w:rsidP="008F1EF6">
            <w:pPr>
              <w:pStyle w:val="TableText"/>
            </w:pPr>
            <w:r w:rsidRPr="00BD7FA0">
              <w:t xml:space="preserve">COPYRIGHT HOLDER </w:t>
            </w:r>
          </w:p>
        </w:tc>
      </w:tr>
      <w:tr w:rsidR="00F26ED4" w:rsidRPr="00BD7FA0" w14:paraId="57A64885" w14:textId="77777777" w:rsidTr="00D0061B">
        <w:trPr>
          <w:trHeight w:val="102"/>
        </w:trPr>
        <w:tc>
          <w:tcPr>
            <w:tcW w:w="1818" w:type="dxa"/>
          </w:tcPr>
          <w:p w14:paraId="0E184493" w14:textId="77777777" w:rsidR="00F26ED4" w:rsidRPr="00BD7FA0" w:rsidRDefault="00F26ED4" w:rsidP="008F1EF6">
            <w:pPr>
              <w:pStyle w:val="TableText"/>
            </w:pPr>
            <w:r w:rsidRPr="00BD7FA0">
              <w:t xml:space="preserve">601.4 </w:t>
            </w:r>
          </w:p>
        </w:tc>
        <w:tc>
          <w:tcPr>
            <w:tcW w:w="7087" w:type="dxa"/>
          </w:tcPr>
          <w:p w14:paraId="540B7C24" w14:textId="77777777" w:rsidR="00F26ED4" w:rsidRPr="00BD7FA0" w:rsidRDefault="00F26ED4" w:rsidP="008F1EF6">
            <w:pPr>
              <w:pStyle w:val="TableText"/>
            </w:pPr>
            <w:r w:rsidRPr="00BD7FA0">
              <w:t xml:space="preserve">INCOMPLETE PSYCH TEST PATIENT </w:t>
            </w:r>
          </w:p>
        </w:tc>
      </w:tr>
      <w:tr w:rsidR="00F26ED4" w:rsidRPr="00BD7FA0" w14:paraId="511B43B3" w14:textId="77777777" w:rsidTr="00D0061B">
        <w:trPr>
          <w:trHeight w:val="102"/>
        </w:trPr>
        <w:tc>
          <w:tcPr>
            <w:tcW w:w="1818" w:type="dxa"/>
          </w:tcPr>
          <w:p w14:paraId="2138EF2F" w14:textId="77777777" w:rsidR="00F26ED4" w:rsidRPr="00BD7FA0" w:rsidRDefault="00F26ED4" w:rsidP="008F1EF6">
            <w:pPr>
              <w:pStyle w:val="TableText"/>
            </w:pPr>
            <w:r w:rsidRPr="00BD7FA0">
              <w:t xml:space="preserve">601.6 </w:t>
            </w:r>
          </w:p>
        </w:tc>
        <w:tc>
          <w:tcPr>
            <w:tcW w:w="7087" w:type="dxa"/>
          </w:tcPr>
          <w:p w14:paraId="203CA1E3" w14:textId="77777777" w:rsidR="00F26ED4" w:rsidRPr="00BD7FA0" w:rsidRDefault="00F26ED4" w:rsidP="008F1EF6">
            <w:pPr>
              <w:pStyle w:val="TableText"/>
            </w:pPr>
            <w:r w:rsidRPr="00BD7FA0">
              <w:t xml:space="preserve">MH MULTIPLE SCORING </w:t>
            </w:r>
          </w:p>
        </w:tc>
      </w:tr>
      <w:tr w:rsidR="00F26ED4" w:rsidRPr="00BD7FA0" w14:paraId="256E4441" w14:textId="77777777" w:rsidTr="00D0061B">
        <w:trPr>
          <w:trHeight w:val="102"/>
        </w:trPr>
        <w:tc>
          <w:tcPr>
            <w:tcW w:w="1818" w:type="dxa"/>
          </w:tcPr>
          <w:p w14:paraId="1E0119BF" w14:textId="77777777" w:rsidR="00F26ED4" w:rsidRPr="00BD7FA0" w:rsidRDefault="00F26ED4" w:rsidP="008F1EF6">
            <w:pPr>
              <w:pStyle w:val="TableText"/>
            </w:pPr>
            <w:r w:rsidRPr="00BD7FA0">
              <w:t xml:space="preserve">601.71 </w:t>
            </w:r>
          </w:p>
        </w:tc>
        <w:tc>
          <w:tcPr>
            <w:tcW w:w="7087" w:type="dxa"/>
          </w:tcPr>
          <w:p w14:paraId="2B45878F" w14:textId="77777777" w:rsidR="00F26ED4" w:rsidRPr="00BD7FA0" w:rsidRDefault="00F26ED4" w:rsidP="008F1EF6">
            <w:pPr>
              <w:pStyle w:val="TableText"/>
            </w:pPr>
            <w:r w:rsidRPr="00BD7FA0">
              <w:t xml:space="preserve">MH TESTS AND SURVEYS </w:t>
            </w:r>
          </w:p>
        </w:tc>
      </w:tr>
      <w:tr w:rsidR="00F26ED4" w:rsidRPr="00BD7FA0" w14:paraId="76ABE235" w14:textId="77777777" w:rsidTr="00D0061B">
        <w:trPr>
          <w:trHeight w:val="102"/>
        </w:trPr>
        <w:tc>
          <w:tcPr>
            <w:tcW w:w="1818" w:type="dxa"/>
          </w:tcPr>
          <w:p w14:paraId="123D3A26" w14:textId="77777777" w:rsidR="00F26ED4" w:rsidRPr="00BD7FA0" w:rsidRDefault="00F26ED4" w:rsidP="008F1EF6">
            <w:pPr>
              <w:pStyle w:val="TableText"/>
            </w:pPr>
            <w:r w:rsidRPr="00BD7FA0">
              <w:t xml:space="preserve">601.72 </w:t>
            </w:r>
          </w:p>
        </w:tc>
        <w:tc>
          <w:tcPr>
            <w:tcW w:w="7087" w:type="dxa"/>
          </w:tcPr>
          <w:p w14:paraId="51EC70B0" w14:textId="77777777" w:rsidR="00F26ED4" w:rsidRPr="00BD7FA0" w:rsidRDefault="00F26ED4" w:rsidP="008F1EF6">
            <w:pPr>
              <w:pStyle w:val="TableText"/>
            </w:pPr>
            <w:r w:rsidRPr="00BD7FA0">
              <w:t xml:space="preserve">MH QUESTIONS </w:t>
            </w:r>
          </w:p>
        </w:tc>
      </w:tr>
      <w:tr w:rsidR="00F26ED4" w:rsidRPr="00BD7FA0" w14:paraId="2C187FE1" w14:textId="77777777" w:rsidTr="00D0061B">
        <w:trPr>
          <w:trHeight w:val="102"/>
        </w:trPr>
        <w:tc>
          <w:tcPr>
            <w:tcW w:w="1818" w:type="dxa"/>
          </w:tcPr>
          <w:p w14:paraId="3B11F607" w14:textId="77777777" w:rsidR="00F26ED4" w:rsidRPr="00BD7FA0" w:rsidRDefault="00F26ED4" w:rsidP="008F1EF6">
            <w:pPr>
              <w:pStyle w:val="TableText"/>
            </w:pPr>
            <w:r w:rsidRPr="00BD7FA0">
              <w:t xml:space="preserve">601.73 </w:t>
            </w:r>
          </w:p>
        </w:tc>
        <w:tc>
          <w:tcPr>
            <w:tcW w:w="7087" w:type="dxa"/>
          </w:tcPr>
          <w:p w14:paraId="3B183E3D" w14:textId="77777777" w:rsidR="00F26ED4" w:rsidRPr="00BD7FA0" w:rsidRDefault="00F26ED4" w:rsidP="008F1EF6">
            <w:pPr>
              <w:pStyle w:val="TableText"/>
            </w:pPr>
            <w:r w:rsidRPr="00BD7FA0">
              <w:t xml:space="preserve">MH INTRODUCTIONS </w:t>
            </w:r>
          </w:p>
        </w:tc>
      </w:tr>
      <w:tr w:rsidR="00F26ED4" w:rsidRPr="00BD7FA0" w14:paraId="70629472" w14:textId="77777777" w:rsidTr="00D0061B">
        <w:trPr>
          <w:trHeight w:val="102"/>
        </w:trPr>
        <w:tc>
          <w:tcPr>
            <w:tcW w:w="1818" w:type="dxa"/>
          </w:tcPr>
          <w:p w14:paraId="42EEACC9" w14:textId="77777777" w:rsidR="00F26ED4" w:rsidRPr="00BD7FA0" w:rsidRDefault="00F26ED4" w:rsidP="008F1EF6">
            <w:pPr>
              <w:pStyle w:val="TableText"/>
            </w:pPr>
            <w:r w:rsidRPr="00BD7FA0">
              <w:t xml:space="preserve">601.74 </w:t>
            </w:r>
          </w:p>
        </w:tc>
        <w:tc>
          <w:tcPr>
            <w:tcW w:w="7087" w:type="dxa"/>
          </w:tcPr>
          <w:p w14:paraId="596770E3" w14:textId="77777777" w:rsidR="00F26ED4" w:rsidRPr="00BD7FA0" w:rsidRDefault="00F26ED4" w:rsidP="008F1EF6">
            <w:pPr>
              <w:pStyle w:val="TableText"/>
            </w:pPr>
            <w:r w:rsidRPr="00BD7FA0">
              <w:t xml:space="preserve">MH RESPONSE TYPES </w:t>
            </w:r>
          </w:p>
        </w:tc>
      </w:tr>
      <w:tr w:rsidR="00F26ED4" w:rsidRPr="00BD7FA0" w14:paraId="0802A3C1" w14:textId="77777777" w:rsidTr="00D0061B">
        <w:trPr>
          <w:trHeight w:val="102"/>
        </w:trPr>
        <w:tc>
          <w:tcPr>
            <w:tcW w:w="1818" w:type="dxa"/>
          </w:tcPr>
          <w:p w14:paraId="10E5CD68" w14:textId="77777777" w:rsidR="00F26ED4" w:rsidRPr="00BD7FA0" w:rsidRDefault="00F26ED4" w:rsidP="008F1EF6">
            <w:pPr>
              <w:pStyle w:val="TableText"/>
            </w:pPr>
            <w:r w:rsidRPr="00BD7FA0">
              <w:t xml:space="preserve">601.75 </w:t>
            </w:r>
          </w:p>
        </w:tc>
        <w:tc>
          <w:tcPr>
            <w:tcW w:w="7087" w:type="dxa"/>
          </w:tcPr>
          <w:p w14:paraId="5B05C926" w14:textId="77777777" w:rsidR="00F26ED4" w:rsidRPr="00BD7FA0" w:rsidRDefault="00F26ED4" w:rsidP="008F1EF6">
            <w:pPr>
              <w:pStyle w:val="TableText"/>
            </w:pPr>
            <w:r w:rsidRPr="00BD7FA0">
              <w:t xml:space="preserve">MH CHOICES </w:t>
            </w:r>
          </w:p>
        </w:tc>
      </w:tr>
      <w:tr w:rsidR="00F26ED4" w:rsidRPr="00BD7FA0" w14:paraId="3C3DDA87" w14:textId="77777777" w:rsidTr="00D0061B">
        <w:trPr>
          <w:trHeight w:val="102"/>
        </w:trPr>
        <w:tc>
          <w:tcPr>
            <w:tcW w:w="1818" w:type="dxa"/>
          </w:tcPr>
          <w:p w14:paraId="6850DAA2" w14:textId="77777777" w:rsidR="00F26ED4" w:rsidRPr="00BD7FA0" w:rsidRDefault="00F26ED4" w:rsidP="008F1EF6">
            <w:pPr>
              <w:pStyle w:val="TableText"/>
            </w:pPr>
            <w:r w:rsidRPr="00BD7FA0">
              <w:t xml:space="preserve">601.751 </w:t>
            </w:r>
          </w:p>
        </w:tc>
        <w:tc>
          <w:tcPr>
            <w:tcW w:w="7087" w:type="dxa"/>
          </w:tcPr>
          <w:p w14:paraId="00E0698C" w14:textId="77777777" w:rsidR="00F26ED4" w:rsidRPr="00BD7FA0" w:rsidRDefault="00F26ED4" w:rsidP="008F1EF6">
            <w:pPr>
              <w:pStyle w:val="TableText"/>
            </w:pPr>
            <w:r w:rsidRPr="00BD7FA0">
              <w:t xml:space="preserve">MH CHOICETYPES </w:t>
            </w:r>
          </w:p>
        </w:tc>
      </w:tr>
      <w:tr w:rsidR="00F26ED4" w:rsidRPr="00BD7FA0" w14:paraId="46B56BF5" w14:textId="77777777" w:rsidTr="00D0061B">
        <w:trPr>
          <w:trHeight w:val="102"/>
        </w:trPr>
        <w:tc>
          <w:tcPr>
            <w:tcW w:w="1818" w:type="dxa"/>
          </w:tcPr>
          <w:p w14:paraId="2BF54F80" w14:textId="77777777" w:rsidR="00F26ED4" w:rsidRPr="00BD7FA0" w:rsidRDefault="00F26ED4" w:rsidP="008F1EF6">
            <w:pPr>
              <w:pStyle w:val="TableText"/>
            </w:pPr>
            <w:r w:rsidRPr="00BD7FA0">
              <w:t xml:space="preserve">601.76 </w:t>
            </w:r>
          </w:p>
        </w:tc>
        <w:tc>
          <w:tcPr>
            <w:tcW w:w="7087" w:type="dxa"/>
          </w:tcPr>
          <w:p w14:paraId="7CF7BA5D" w14:textId="77777777" w:rsidR="00F26ED4" w:rsidRPr="00BD7FA0" w:rsidRDefault="00F26ED4" w:rsidP="008F1EF6">
            <w:pPr>
              <w:pStyle w:val="TableText"/>
            </w:pPr>
            <w:r w:rsidRPr="00BD7FA0">
              <w:t xml:space="preserve">MH INSTRUMENT CONTENT </w:t>
            </w:r>
          </w:p>
        </w:tc>
      </w:tr>
      <w:tr w:rsidR="00F26ED4" w:rsidRPr="00BD7FA0" w14:paraId="296FBBD2" w14:textId="77777777" w:rsidTr="00D0061B">
        <w:trPr>
          <w:trHeight w:val="102"/>
        </w:trPr>
        <w:tc>
          <w:tcPr>
            <w:tcW w:w="1818" w:type="dxa"/>
          </w:tcPr>
          <w:p w14:paraId="38FB7EAE" w14:textId="77777777" w:rsidR="00F26ED4" w:rsidRPr="00BD7FA0" w:rsidRDefault="00F26ED4" w:rsidP="008F1EF6">
            <w:pPr>
              <w:pStyle w:val="TableText"/>
            </w:pPr>
            <w:r w:rsidRPr="00BD7FA0">
              <w:t xml:space="preserve">601.77 </w:t>
            </w:r>
          </w:p>
        </w:tc>
        <w:tc>
          <w:tcPr>
            <w:tcW w:w="7087" w:type="dxa"/>
          </w:tcPr>
          <w:p w14:paraId="2337A989" w14:textId="77777777" w:rsidR="00F26ED4" w:rsidRPr="00BD7FA0" w:rsidRDefault="00F26ED4" w:rsidP="008F1EF6">
            <w:pPr>
              <w:pStyle w:val="TableText"/>
            </w:pPr>
            <w:r w:rsidRPr="00BD7FA0">
              <w:t xml:space="preserve">MH BATTERIES </w:t>
            </w:r>
          </w:p>
        </w:tc>
      </w:tr>
      <w:tr w:rsidR="00F26ED4" w:rsidRPr="00BD7FA0" w14:paraId="202CDF73" w14:textId="77777777" w:rsidTr="00D0061B">
        <w:trPr>
          <w:trHeight w:val="102"/>
        </w:trPr>
        <w:tc>
          <w:tcPr>
            <w:tcW w:w="1818" w:type="dxa"/>
          </w:tcPr>
          <w:p w14:paraId="3E8532F8" w14:textId="77777777" w:rsidR="00F26ED4" w:rsidRPr="00BD7FA0" w:rsidRDefault="00F26ED4" w:rsidP="008F1EF6">
            <w:pPr>
              <w:pStyle w:val="TableText"/>
            </w:pPr>
            <w:r w:rsidRPr="00BD7FA0">
              <w:t xml:space="preserve">601.78 </w:t>
            </w:r>
          </w:p>
        </w:tc>
        <w:tc>
          <w:tcPr>
            <w:tcW w:w="7087" w:type="dxa"/>
          </w:tcPr>
          <w:p w14:paraId="1701191B" w14:textId="77777777" w:rsidR="00F26ED4" w:rsidRPr="00BD7FA0" w:rsidRDefault="00F26ED4" w:rsidP="008F1EF6">
            <w:pPr>
              <w:pStyle w:val="TableText"/>
            </w:pPr>
            <w:r w:rsidRPr="00BD7FA0">
              <w:t xml:space="preserve">MH BATTERY CONTENTS </w:t>
            </w:r>
          </w:p>
        </w:tc>
      </w:tr>
      <w:tr w:rsidR="00F26ED4" w:rsidRPr="00BD7FA0" w14:paraId="4C7C1763" w14:textId="77777777" w:rsidTr="00D0061B">
        <w:trPr>
          <w:trHeight w:val="102"/>
        </w:trPr>
        <w:tc>
          <w:tcPr>
            <w:tcW w:w="1818" w:type="dxa"/>
          </w:tcPr>
          <w:p w14:paraId="748512EB" w14:textId="77777777" w:rsidR="00F26ED4" w:rsidRPr="00BD7FA0" w:rsidRDefault="00F26ED4" w:rsidP="008F1EF6">
            <w:pPr>
              <w:pStyle w:val="TableText"/>
            </w:pPr>
            <w:r w:rsidRPr="00BD7FA0">
              <w:t xml:space="preserve">601.781 </w:t>
            </w:r>
          </w:p>
        </w:tc>
        <w:tc>
          <w:tcPr>
            <w:tcW w:w="7087" w:type="dxa"/>
          </w:tcPr>
          <w:p w14:paraId="3033C0E6" w14:textId="77777777" w:rsidR="00F26ED4" w:rsidRPr="00BD7FA0" w:rsidRDefault="00F26ED4" w:rsidP="008F1EF6">
            <w:pPr>
              <w:pStyle w:val="TableText"/>
            </w:pPr>
            <w:r w:rsidRPr="00BD7FA0">
              <w:t xml:space="preserve">MH BATTERY USERS </w:t>
            </w:r>
          </w:p>
        </w:tc>
      </w:tr>
      <w:tr w:rsidR="00F26ED4" w:rsidRPr="00BD7FA0" w14:paraId="5C488ACB" w14:textId="77777777" w:rsidTr="00D0061B">
        <w:trPr>
          <w:trHeight w:val="102"/>
        </w:trPr>
        <w:tc>
          <w:tcPr>
            <w:tcW w:w="1818" w:type="dxa"/>
          </w:tcPr>
          <w:p w14:paraId="4F9A1704" w14:textId="77777777" w:rsidR="00F26ED4" w:rsidRPr="00BD7FA0" w:rsidRDefault="00F26ED4" w:rsidP="008F1EF6">
            <w:pPr>
              <w:pStyle w:val="TableText"/>
            </w:pPr>
            <w:r w:rsidRPr="00BD7FA0">
              <w:t xml:space="preserve">601.79 </w:t>
            </w:r>
          </w:p>
        </w:tc>
        <w:tc>
          <w:tcPr>
            <w:tcW w:w="7087" w:type="dxa"/>
          </w:tcPr>
          <w:p w14:paraId="6571DD6D" w14:textId="77777777" w:rsidR="00F26ED4" w:rsidRPr="00BD7FA0" w:rsidRDefault="00F26ED4" w:rsidP="008F1EF6">
            <w:pPr>
              <w:pStyle w:val="TableText"/>
            </w:pPr>
            <w:r w:rsidRPr="00BD7FA0">
              <w:t xml:space="preserve">MH SKIPPED QUESTIONS </w:t>
            </w:r>
          </w:p>
        </w:tc>
      </w:tr>
      <w:tr w:rsidR="00F26ED4" w:rsidRPr="00BD7FA0" w14:paraId="6E07D777" w14:textId="77777777" w:rsidTr="00D0061B">
        <w:trPr>
          <w:trHeight w:val="102"/>
        </w:trPr>
        <w:tc>
          <w:tcPr>
            <w:tcW w:w="1818" w:type="dxa"/>
          </w:tcPr>
          <w:p w14:paraId="660172AC" w14:textId="77777777" w:rsidR="00F26ED4" w:rsidRPr="00BD7FA0" w:rsidRDefault="00F26ED4" w:rsidP="008F1EF6">
            <w:pPr>
              <w:pStyle w:val="TableText"/>
            </w:pPr>
            <w:r w:rsidRPr="00BD7FA0">
              <w:t xml:space="preserve">601.81 </w:t>
            </w:r>
          </w:p>
        </w:tc>
        <w:tc>
          <w:tcPr>
            <w:tcW w:w="7087" w:type="dxa"/>
          </w:tcPr>
          <w:p w14:paraId="60992406" w14:textId="77777777" w:rsidR="00F26ED4" w:rsidRPr="00BD7FA0" w:rsidRDefault="00F26ED4" w:rsidP="008F1EF6">
            <w:pPr>
              <w:pStyle w:val="TableText"/>
            </w:pPr>
            <w:r w:rsidRPr="00BD7FA0">
              <w:t xml:space="preserve">MH SECTIONS </w:t>
            </w:r>
          </w:p>
        </w:tc>
      </w:tr>
      <w:tr w:rsidR="00F26ED4" w:rsidRPr="00BD7FA0" w14:paraId="2DCDB107" w14:textId="77777777" w:rsidTr="00D0061B">
        <w:trPr>
          <w:trHeight w:val="102"/>
        </w:trPr>
        <w:tc>
          <w:tcPr>
            <w:tcW w:w="1818" w:type="dxa"/>
          </w:tcPr>
          <w:p w14:paraId="3DE1CF8A" w14:textId="77777777" w:rsidR="00F26ED4" w:rsidRPr="00BD7FA0" w:rsidRDefault="00F26ED4" w:rsidP="008F1EF6">
            <w:pPr>
              <w:pStyle w:val="TableText"/>
            </w:pPr>
            <w:r w:rsidRPr="00BD7FA0">
              <w:t xml:space="preserve">601.82 </w:t>
            </w:r>
          </w:p>
        </w:tc>
        <w:tc>
          <w:tcPr>
            <w:tcW w:w="7087" w:type="dxa"/>
          </w:tcPr>
          <w:p w14:paraId="1AE3BCC6" w14:textId="77777777" w:rsidR="00F26ED4" w:rsidRPr="00BD7FA0" w:rsidRDefault="00F26ED4" w:rsidP="008F1EF6">
            <w:pPr>
              <w:pStyle w:val="TableText"/>
            </w:pPr>
            <w:r w:rsidRPr="00BD7FA0">
              <w:t xml:space="preserve">MH RULES </w:t>
            </w:r>
          </w:p>
        </w:tc>
      </w:tr>
      <w:tr w:rsidR="00F26ED4" w:rsidRPr="00BD7FA0" w14:paraId="072E53D8" w14:textId="77777777" w:rsidTr="00D0061B">
        <w:trPr>
          <w:trHeight w:val="102"/>
        </w:trPr>
        <w:tc>
          <w:tcPr>
            <w:tcW w:w="1818" w:type="dxa"/>
          </w:tcPr>
          <w:p w14:paraId="470D1CC1" w14:textId="77777777" w:rsidR="00F26ED4" w:rsidRPr="00BD7FA0" w:rsidRDefault="00F26ED4" w:rsidP="008F1EF6">
            <w:pPr>
              <w:pStyle w:val="TableText"/>
            </w:pPr>
            <w:r w:rsidRPr="00BD7FA0">
              <w:t xml:space="preserve">601.83 </w:t>
            </w:r>
          </w:p>
        </w:tc>
        <w:tc>
          <w:tcPr>
            <w:tcW w:w="7087" w:type="dxa"/>
          </w:tcPr>
          <w:p w14:paraId="5D14EF54" w14:textId="77777777" w:rsidR="00F26ED4" w:rsidRPr="00BD7FA0" w:rsidRDefault="00F26ED4" w:rsidP="008F1EF6">
            <w:pPr>
              <w:pStyle w:val="TableText"/>
            </w:pPr>
            <w:r w:rsidRPr="00BD7FA0">
              <w:t xml:space="preserve">MH INSTRUMENTRULES </w:t>
            </w:r>
          </w:p>
        </w:tc>
      </w:tr>
      <w:tr w:rsidR="00F26ED4" w:rsidRPr="00BD7FA0" w14:paraId="3C4990FD" w14:textId="77777777" w:rsidTr="00D0061B">
        <w:trPr>
          <w:trHeight w:val="102"/>
        </w:trPr>
        <w:tc>
          <w:tcPr>
            <w:tcW w:w="1818" w:type="dxa"/>
          </w:tcPr>
          <w:p w14:paraId="17532F48" w14:textId="77777777" w:rsidR="00F26ED4" w:rsidRPr="00BD7FA0" w:rsidRDefault="00F26ED4" w:rsidP="008F1EF6">
            <w:pPr>
              <w:pStyle w:val="TableText"/>
            </w:pPr>
            <w:r w:rsidRPr="00BD7FA0">
              <w:t xml:space="preserve">601.84 </w:t>
            </w:r>
          </w:p>
        </w:tc>
        <w:tc>
          <w:tcPr>
            <w:tcW w:w="7087" w:type="dxa"/>
          </w:tcPr>
          <w:p w14:paraId="6D499E44" w14:textId="77777777" w:rsidR="00F26ED4" w:rsidRPr="00BD7FA0" w:rsidRDefault="00F26ED4" w:rsidP="008F1EF6">
            <w:pPr>
              <w:pStyle w:val="TableText"/>
            </w:pPr>
            <w:r w:rsidRPr="00BD7FA0">
              <w:t xml:space="preserve">MH ADMINISTRATIONS </w:t>
            </w:r>
          </w:p>
        </w:tc>
      </w:tr>
      <w:tr w:rsidR="00F26ED4" w:rsidRPr="00BD7FA0" w14:paraId="3E2DAE43" w14:textId="77777777" w:rsidTr="00D0061B">
        <w:trPr>
          <w:trHeight w:val="102"/>
        </w:trPr>
        <w:tc>
          <w:tcPr>
            <w:tcW w:w="1818" w:type="dxa"/>
          </w:tcPr>
          <w:p w14:paraId="6D4BFE2B" w14:textId="77777777" w:rsidR="00F26ED4" w:rsidRPr="00BD7FA0" w:rsidRDefault="00F26ED4" w:rsidP="008F1EF6">
            <w:pPr>
              <w:pStyle w:val="TableText"/>
            </w:pPr>
            <w:r w:rsidRPr="00BD7FA0">
              <w:t xml:space="preserve">601.85 </w:t>
            </w:r>
          </w:p>
        </w:tc>
        <w:tc>
          <w:tcPr>
            <w:tcW w:w="7087" w:type="dxa"/>
          </w:tcPr>
          <w:p w14:paraId="1762A3AC" w14:textId="77777777" w:rsidR="00F26ED4" w:rsidRPr="00BD7FA0" w:rsidRDefault="00F26ED4" w:rsidP="008F1EF6">
            <w:pPr>
              <w:pStyle w:val="TableText"/>
            </w:pPr>
            <w:r w:rsidRPr="00BD7FA0">
              <w:t xml:space="preserve">MH ANSWERS </w:t>
            </w:r>
          </w:p>
        </w:tc>
      </w:tr>
      <w:tr w:rsidR="00F26ED4" w:rsidRPr="00BD7FA0" w14:paraId="2B58992F" w14:textId="77777777" w:rsidTr="00D0061B">
        <w:trPr>
          <w:trHeight w:val="102"/>
        </w:trPr>
        <w:tc>
          <w:tcPr>
            <w:tcW w:w="1818" w:type="dxa"/>
          </w:tcPr>
          <w:p w14:paraId="798323B1" w14:textId="77777777" w:rsidR="00F26ED4" w:rsidRPr="00BD7FA0" w:rsidRDefault="00F26ED4" w:rsidP="008F1EF6">
            <w:pPr>
              <w:pStyle w:val="TableText"/>
            </w:pPr>
            <w:r w:rsidRPr="00BD7FA0">
              <w:t xml:space="preserve">601.86 </w:t>
            </w:r>
          </w:p>
        </w:tc>
        <w:tc>
          <w:tcPr>
            <w:tcW w:w="7087" w:type="dxa"/>
          </w:tcPr>
          <w:p w14:paraId="36FD37F6" w14:textId="77777777" w:rsidR="00F26ED4" w:rsidRPr="00BD7FA0" w:rsidRDefault="00F26ED4" w:rsidP="008F1EF6">
            <w:pPr>
              <w:pStyle w:val="TableText"/>
            </w:pPr>
            <w:r w:rsidRPr="00BD7FA0">
              <w:t xml:space="preserve">MH SCALEGROUPS </w:t>
            </w:r>
          </w:p>
        </w:tc>
      </w:tr>
      <w:tr w:rsidR="00F26ED4" w:rsidRPr="00BD7FA0" w14:paraId="0A407AEB" w14:textId="77777777" w:rsidTr="00D0061B">
        <w:trPr>
          <w:trHeight w:val="102"/>
        </w:trPr>
        <w:tc>
          <w:tcPr>
            <w:tcW w:w="1818" w:type="dxa"/>
          </w:tcPr>
          <w:p w14:paraId="00F95820" w14:textId="77777777" w:rsidR="00F26ED4" w:rsidRPr="00BD7FA0" w:rsidRDefault="00F26ED4" w:rsidP="008F1EF6">
            <w:pPr>
              <w:pStyle w:val="TableText"/>
            </w:pPr>
            <w:r w:rsidRPr="00BD7FA0">
              <w:t xml:space="preserve">601.87 </w:t>
            </w:r>
          </w:p>
        </w:tc>
        <w:tc>
          <w:tcPr>
            <w:tcW w:w="7087" w:type="dxa"/>
          </w:tcPr>
          <w:p w14:paraId="78B67201" w14:textId="77777777" w:rsidR="00F26ED4" w:rsidRPr="00BD7FA0" w:rsidRDefault="00F26ED4" w:rsidP="008F1EF6">
            <w:pPr>
              <w:pStyle w:val="TableText"/>
            </w:pPr>
            <w:r w:rsidRPr="00BD7FA0">
              <w:t xml:space="preserve">MH SCALES </w:t>
            </w:r>
          </w:p>
        </w:tc>
      </w:tr>
      <w:tr w:rsidR="00F26ED4" w:rsidRPr="00BD7FA0" w14:paraId="0B197F00" w14:textId="77777777" w:rsidTr="00D0061B">
        <w:trPr>
          <w:trHeight w:val="102"/>
        </w:trPr>
        <w:tc>
          <w:tcPr>
            <w:tcW w:w="1818" w:type="dxa"/>
          </w:tcPr>
          <w:p w14:paraId="66B82D42" w14:textId="77777777" w:rsidR="00F26ED4" w:rsidRPr="00BD7FA0" w:rsidRDefault="00F26ED4" w:rsidP="008F1EF6">
            <w:pPr>
              <w:pStyle w:val="TableText"/>
            </w:pPr>
            <w:r w:rsidRPr="00BD7FA0">
              <w:t xml:space="preserve">601.88 </w:t>
            </w:r>
          </w:p>
        </w:tc>
        <w:tc>
          <w:tcPr>
            <w:tcW w:w="7087" w:type="dxa"/>
          </w:tcPr>
          <w:p w14:paraId="42AD3D67" w14:textId="77777777" w:rsidR="00F26ED4" w:rsidRPr="00BD7FA0" w:rsidRDefault="00F26ED4" w:rsidP="008F1EF6">
            <w:pPr>
              <w:pStyle w:val="TableText"/>
            </w:pPr>
            <w:r w:rsidRPr="00BD7FA0">
              <w:t xml:space="preserve">MH DISPLAY </w:t>
            </w:r>
          </w:p>
        </w:tc>
      </w:tr>
      <w:tr w:rsidR="00F26ED4" w:rsidRPr="00BD7FA0" w14:paraId="6403496F" w14:textId="77777777" w:rsidTr="00D0061B">
        <w:trPr>
          <w:trHeight w:val="102"/>
        </w:trPr>
        <w:tc>
          <w:tcPr>
            <w:tcW w:w="1818" w:type="dxa"/>
          </w:tcPr>
          <w:p w14:paraId="6C29C9A9" w14:textId="77777777" w:rsidR="00F26ED4" w:rsidRPr="00BD7FA0" w:rsidRDefault="00F26ED4" w:rsidP="008F1EF6">
            <w:pPr>
              <w:pStyle w:val="TableText"/>
            </w:pPr>
            <w:r w:rsidRPr="00BD7FA0">
              <w:t xml:space="preserve">601.89 </w:t>
            </w:r>
          </w:p>
        </w:tc>
        <w:tc>
          <w:tcPr>
            <w:tcW w:w="7087" w:type="dxa"/>
          </w:tcPr>
          <w:p w14:paraId="1A2A4E1C" w14:textId="77777777" w:rsidR="00F26ED4" w:rsidRPr="00BD7FA0" w:rsidRDefault="00F26ED4" w:rsidP="008F1EF6">
            <w:pPr>
              <w:pStyle w:val="TableText"/>
            </w:pPr>
            <w:r w:rsidRPr="00BD7FA0">
              <w:t xml:space="preserve">MH CHOICEIDENTIFIERS </w:t>
            </w:r>
          </w:p>
        </w:tc>
      </w:tr>
      <w:tr w:rsidR="00F26ED4" w:rsidRPr="00BD7FA0" w14:paraId="2182BB3A" w14:textId="77777777" w:rsidTr="00D0061B">
        <w:trPr>
          <w:trHeight w:val="102"/>
        </w:trPr>
        <w:tc>
          <w:tcPr>
            <w:tcW w:w="1818" w:type="dxa"/>
          </w:tcPr>
          <w:p w14:paraId="6D25092E" w14:textId="77777777" w:rsidR="00F26ED4" w:rsidRPr="00BD7FA0" w:rsidRDefault="00F26ED4" w:rsidP="008F1EF6">
            <w:pPr>
              <w:pStyle w:val="TableText"/>
            </w:pPr>
            <w:r w:rsidRPr="00BD7FA0">
              <w:t xml:space="preserve">601.91 </w:t>
            </w:r>
          </w:p>
        </w:tc>
        <w:tc>
          <w:tcPr>
            <w:tcW w:w="7087" w:type="dxa"/>
          </w:tcPr>
          <w:p w14:paraId="40DE0C18" w14:textId="77777777" w:rsidR="00F26ED4" w:rsidRPr="00BD7FA0" w:rsidRDefault="00F26ED4" w:rsidP="008F1EF6">
            <w:pPr>
              <w:pStyle w:val="TableText"/>
            </w:pPr>
            <w:r w:rsidRPr="00BD7FA0">
              <w:t xml:space="preserve">MH SCORING KEYS </w:t>
            </w:r>
          </w:p>
        </w:tc>
      </w:tr>
      <w:tr w:rsidR="00F26ED4" w:rsidRPr="00BD7FA0" w14:paraId="500F2814" w14:textId="77777777" w:rsidTr="00D0061B">
        <w:trPr>
          <w:trHeight w:val="102"/>
        </w:trPr>
        <w:tc>
          <w:tcPr>
            <w:tcW w:w="1818" w:type="dxa"/>
          </w:tcPr>
          <w:p w14:paraId="2F5576FD" w14:textId="77777777" w:rsidR="00F26ED4" w:rsidRPr="00BD7FA0" w:rsidRDefault="00F26ED4" w:rsidP="008F1EF6">
            <w:pPr>
              <w:pStyle w:val="TableText"/>
            </w:pPr>
            <w:r w:rsidRPr="00BD7FA0">
              <w:t xml:space="preserve">601.92 </w:t>
            </w:r>
          </w:p>
        </w:tc>
        <w:tc>
          <w:tcPr>
            <w:tcW w:w="7087" w:type="dxa"/>
          </w:tcPr>
          <w:p w14:paraId="7CC2965B" w14:textId="77777777" w:rsidR="00F26ED4" w:rsidRPr="00BD7FA0" w:rsidRDefault="00F26ED4" w:rsidP="008F1EF6">
            <w:pPr>
              <w:pStyle w:val="TableText"/>
            </w:pPr>
            <w:r w:rsidRPr="00BD7FA0">
              <w:t xml:space="preserve">MH RESULTS </w:t>
            </w:r>
          </w:p>
        </w:tc>
      </w:tr>
      <w:tr w:rsidR="00F26ED4" w:rsidRPr="00BD7FA0" w14:paraId="4F5B904B" w14:textId="77777777" w:rsidTr="00D0061B">
        <w:trPr>
          <w:trHeight w:val="102"/>
        </w:trPr>
        <w:tc>
          <w:tcPr>
            <w:tcW w:w="1818" w:type="dxa"/>
          </w:tcPr>
          <w:p w14:paraId="70816D64" w14:textId="77777777" w:rsidR="00F26ED4" w:rsidRPr="00BD7FA0" w:rsidRDefault="00F26ED4" w:rsidP="008F1EF6">
            <w:pPr>
              <w:pStyle w:val="TableText"/>
            </w:pPr>
            <w:r w:rsidRPr="00BD7FA0">
              <w:t xml:space="preserve">601.93 </w:t>
            </w:r>
          </w:p>
        </w:tc>
        <w:tc>
          <w:tcPr>
            <w:tcW w:w="7087" w:type="dxa"/>
          </w:tcPr>
          <w:p w14:paraId="304E8546" w14:textId="77777777" w:rsidR="00F26ED4" w:rsidRPr="00BD7FA0" w:rsidRDefault="00F26ED4" w:rsidP="008F1EF6">
            <w:pPr>
              <w:pStyle w:val="TableText"/>
            </w:pPr>
            <w:r w:rsidRPr="00BD7FA0">
              <w:t xml:space="preserve">MH REPORT </w:t>
            </w:r>
          </w:p>
        </w:tc>
      </w:tr>
      <w:tr w:rsidR="00F26ED4" w:rsidRPr="00BD7FA0" w14:paraId="4BE82C10" w14:textId="77777777" w:rsidTr="00D0061B">
        <w:trPr>
          <w:trHeight w:val="102"/>
        </w:trPr>
        <w:tc>
          <w:tcPr>
            <w:tcW w:w="1818" w:type="dxa"/>
          </w:tcPr>
          <w:p w14:paraId="06BB5A20" w14:textId="77777777" w:rsidR="00F26ED4" w:rsidRPr="00BD7FA0" w:rsidRDefault="00F26ED4" w:rsidP="008F1EF6">
            <w:pPr>
              <w:pStyle w:val="TableText"/>
            </w:pPr>
            <w:r w:rsidRPr="00BD7FA0">
              <w:lastRenderedPageBreak/>
              <w:t xml:space="preserve">601.94 </w:t>
            </w:r>
          </w:p>
        </w:tc>
        <w:tc>
          <w:tcPr>
            <w:tcW w:w="7087" w:type="dxa"/>
          </w:tcPr>
          <w:p w14:paraId="5C7D3F09" w14:textId="77777777" w:rsidR="00F26ED4" w:rsidRPr="00BD7FA0" w:rsidRDefault="00F26ED4" w:rsidP="008F1EF6">
            <w:pPr>
              <w:pStyle w:val="TableText"/>
            </w:pPr>
            <w:r w:rsidRPr="00BD7FA0">
              <w:t xml:space="preserve">MH CR SCRATCH </w:t>
            </w:r>
          </w:p>
        </w:tc>
      </w:tr>
      <w:tr w:rsidR="00F26ED4" w:rsidRPr="00BD7FA0" w14:paraId="7267558E" w14:textId="77777777" w:rsidTr="00D0061B">
        <w:trPr>
          <w:trHeight w:val="102"/>
        </w:trPr>
        <w:tc>
          <w:tcPr>
            <w:tcW w:w="1818" w:type="dxa"/>
          </w:tcPr>
          <w:p w14:paraId="24EF3BF4" w14:textId="77777777" w:rsidR="00F26ED4" w:rsidRPr="00BD7FA0" w:rsidRDefault="00F26ED4" w:rsidP="008F1EF6">
            <w:pPr>
              <w:pStyle w:val="TableText"/>
            </w:pPr>
            <w:r w:rsidRPr="00BD7FA0">
              <w:t xml:space="preserve">603.01 </w:t>
            </w:r>
          </w:p>
        </w:tc>
        <w:tc>
          <w:tcPr>
            <w:tcW w:w="7087" w:type="dxa"/>
          </w:tcPr>
          <w:p w14:paraId="08DBC6D4" w14:textId="77777777" w:rsidR="00F26ED4" w:rsidRPr="00BD7FA0" w:rsidRDefault="00F26ED4" w:rsidP="008F1EF6">
            <w:pPr>
              <w:pStyle w:val="TableText"/>
            </w:pPr>
            <w:r w:rsidRPr="00BD7FA0">
              <w:t xml:space="preserve">CLOZAPINE PATIENT LIST </w:t>
            </w:r>
          </w:p>
        </w:tc>
      </w:tr>
      <w:tr w:rsidR="00F26ED4" w:rsidRPr="00BD7FA0" w14:paraId="52BFDE3C" w14:textId="77777777" w:rsidTr="00D0061B">
        <w:trPr>
          <w:trHeight w:val="102"/>
        </w:trPr>
        <w:tc>
          <w:tcPr>
            <w:tcW w:w="1818" w:type="dxa"/>
          </w:tcPr>
          <w:p w14:paraId="014A1EAD" w14:textId="77777777" w:rsidR="00F26ED4" w:rsidRPr="00BD7FA0" w:rsidRDefault="00F26ED4" w:rsidP="008F1EF6">
            <w:pPr>
              <w:pStyle w:val="TableText"/>
            </w:pPr>
            <w:r w:rsidRPr="00BD7FA0">
              <w:t xml:space="preserve">603.02 </w:t>
            </w:r>
          </w:p>
        </w:tc>
        <w:tc>
          <w:tcPr>
            <w:tcW w:w="7087" w:type="dxa"/>
          </w:tcPr>
          <w:p w14:paraId="13879084" w14:textId="77777777" w:rsidR="00F26ED4" w:rsidRPr="00BD7FA0" w:rsidRDefault="00F26ED4" w:rsidP="008F1EF6">
            <w:pPr>
              <w:pStyle w:val="TableText"/>
            </w:pPr>
            <w:r w:rsidRPr="00BD7FA0">
              <w:t xml:space="preserve">CLOZAPINE LAB TEST </w:t>
            </w:r>
          </w:p>
        </w:tc>
      </w:tr>
      <w:tr w:rsidR="00F26ED4" w:rsidRPr="00BD7FA0" w14:paraId="7990B5CB" w14:textId="77777777" w:rsidTr="00D0061B">
        <w:trPr>
          <w:trHeight w:val="102"/>
        </w:trPr>
        <w:tc>
          <w:tcPr>
            <w:tcW w:w="1818" w:type="dxa"/>
          </w:tcPr>
          <w:p w14:paraId="25BD97AD" w14:textId="77777777" w:rsidR="00F26ED4" w:rsidRPr="00BD7FA0" w:rsidRDefault="00F26ED4" w:rsidP="008F1EF6">
            <w:pPr>
              <w:pStyle w:val="TableText"/>
            </w:pPr>
            <w:r w:rsidRPr="00BD7FA0">
              <w:t xml:space="preserve">603.03 </w:t>
            </w:r>
          </w:p>
        </w:tc>
        <w:tc>
          <w:tcPr>
            <w:tcW w:w="7087" w:type="dxa"/>
          </w:tcPr>
          <w:p w14:paraId="75708AFB" w14:textId="77777777" w:rsidR="00F26ED4" w:rsidRPr="00BD7FA0" w:rsidRDefault="00F26ED4" w:rsidP="008F1EF6">
            <w:pPr>
              <w:pStyle w:val="TableText"/>
            </w:pPr>
            <w:r w:rsidRPr="00BD7FA0">
              <w:t xml:space="preserve">CLOZAPINE PARAMETERS </w:t>
            </w:r>
          </w:p>
        </w:tc>
      </w:tr>
      <w:tr w:rsidR="00F26ED4" w:rsidRPr="00BD7FA0" w14:paraId="76408057" w14:textId="77777777" w:rsidTr="00D0061B">
        <w:trPr>
          <w:trHeight w:val="102"/>
        </w:trPr>
        <w:tc>
          <w:tcPr>
            <w:tcW w:w="1818" w:type="dxa"/>
          </w:tcPr>
          <w:p w14:paraId="3F9B1B44" w14:textId="77777777" w:rsidR="00F26ED4" w:rsidRPr="00BD7FA0" w:rsidRDefault="00F26ED4" w:rsidP="008F1EF6">
            <w:pPr>
              <w:pStyle w:val="TableText"/>
            </w:pPr>
            <w:r w:rsidRPr="00BD7FA0">
              <w:t xml:space="preserve">603.04 </w:t>
            </w:r>
          </w:p>
        </w:tc>
        <w:tc>
          <w:tcPr>
            <w:tcW w:w="7087" w:type="dxa"/>
          </w:tcPr>
          <w:p w14:paraId="3C71D68C" w14:textId="77777777" w:rsidR="00F26ED4" w:rsidRPr="00BD7FA0" w:rsidRDefault="00F26ED4" w:rsidP="008F1EF6">
            <w:pPr>
              <w:pStyle w:val="TableText"/>
            </w:pPr>
            <w:r w:rsidRPr="00BD7FA0">
              <w:t xml:space="preserve">CLOZAPINE TESTS </w:t>
            </w:r>
          </w:p>
        </w:tc>
      </w:tr>
      <w:tr w:rsidR="00F26ED4" w:rsidRPr="00BD7FA0" w14:paraId="3D8F0F4A" w14:textId="77777777" w:rsidTr="00D0061B">
        <w:trPr>
          <w:trHeight w:val="102"/>
        </w:trPr>
        <w:tc>
          <w:tcPr>
            <w:tcW w:w="1818" w:type="dxa"/>
          </w:tcPr>
          <w:p w14:paraId="23886E63" w14:textId="77777777" w:rsidR="00F26ED4" w:rsidRPr="00BD7FA0" w:rsidRDefault="00F26ED4" w:rsidP="008F1EF6">
            <w:pPr>
              <w:pStyle w:val="TableText"/>
            </w:pPr>
            <w:r w:rsidRPr="00BD7FA0">
              <w:t xml:space="preserve">604 </w:t>
            </w:r>
          </w:p>
        </w:tc>
        <w:tc>
          <w:tcPr>
            <w:tcW w:w="7087" w:type="dxa"/>
          </w:tcPr>
          <w:p w14:paraId="43FF8B48" w14:textId="77777777" w:rsidR="00F26ED4" w:rsidRPr="00BD7FA0" w:rsidRDefault="00F26ED4" w:rsidP="008F1EF6">
            <w:pPr>
              <w:pStyle w:val="TableText"/>
            </w:pPr>
            <w:r w:rsidRPr="00BD7FA0">
              <w:t xml:space="preserve">ADDICTION SEVERITY INDEX </w:t>
            </w:r>
          </w:p>
        </w:tc>
      </w:tr>
      <w:tr w:rsidR="00F26ED4" w:rsidRPr="00BD7FA0" w14:paraId="4616BD41" w14:textId="77777777" w:rsidTr="00D0061B">
        <w:trPr>
          <w:trHeight w:val="102"/>
        </w:trPr>
        <w:tc>
          <w:tcPr>
            <w:tcW w:w="1818" w:type="dxa"/>
          </w:tcPr>
          <w:p w14:paraId="344A6453" w14:textId="77777777" w:rsidR="00F26ED4" w:rsidRPr="00BD7FA0" w:rsidRDefault="00F26ED4" w:rsidP="008F1EF6">
            <w:pPr>
              <w:pStyle w:val="TableText"/>
            </w:pPr>
            <w:r w:rsidRPr="00BD7FA0">
              <w:t xml:space="preserve">604.26 </w:t>
            </w:r>
          </w:p>
        </w:tc>
        <w:tc>
          <w:tcPr>
            <w:tcW w:w="7087" w:type="dxa"/>
          </w:tcPr>
          <w:p w14:paraId="24F780D9" w14:textId="77777777" w:rsidR="00F26ED4" w:rsidRPr="00BD7FA0" w:rsidRDefault="00F26ED4" w:rsidP="008F1EF6">
            <w:pPr>
              <w:pStyle w:val="TableText"/>
            </w:pPr>
            <w:r w:rsidRPr="00BD7FA0">
              <w:t xml:space="preserve">ASI PROGRAM TYPE </w:t>
            </w:r>
          </w:p>
        </w:tc>
      </w:tr>
      <w:tr w:rsidR="00F26ED4" w:rsidRPr="00BD7FA0" w14:paraId="6B663A99" w14:textId="77777777" w:rsidTr="00D0061B">
        <w:trPr>
          <w:trHeight w:val="102"/>
        </w:trPr>
        <w:tc>
          <w:tcPr>
            <w:tcW w:w="1818" w:type="dxa"/>
          </w:tcPr>
          <w:p w14:paraId="716737D5" w14:textId="77777777" w:rsidR="00F26ED4" w:rsidRPr="00BD7FA0" w:rsidRDefault="00F26ED4" w:rsidP="008F1EF6">
            <w:pPr>
              <w:pStyle w:val="TableText"/>
            </w:pPr>
            <w:r w:rsidRPr="00BD7FA0">
              <w:t xml:space="preserve">604.3 </w:t>
            </w:r>
          </w:p>
        </w:tc>
        <w:tc>
          <w:tcPr>
            <w:tcW w:w="7087" w:type="dxa"/>
          </w:tcPr>
          <w:p w14:paraId="1FD5E2B0" w14:textId="77777777" w:rsidR="00F26ED4" w:rsidRPr="00BD7FA0" w:rsidRDefault="00F26ED4" w:rsidP="008F1EF6">
            <w:pPr>
              <w:pStyle w:val="TableText"/>
            </w:pPr>
            <w:r w:rsidRPr="00BD7FA0">
              <w:t xml:space="preserve">ASI LEGAL CODE </w:t>
            </w:r>
          </w:p>
        </w:tc>
      </w:tr>
      <w:tr w:rsidR="00F26ED4" w:rsidRPr="00BD7FA0" w14:paraId="6D81D219" w14:textId="77777777" w:rsidTr="00D0061B">
        <w:trPr>
          <w:trHeight w:val="102"/>
        </w:trPr>
        <w:tc>
          <w:tcPr>
            <w:tcW w:w="1818" w:type="dxa"/>
          </w:tcPr>
          <w:p w14:paraId="4BE2F66B" w14:textId="77777777" w:rsidR="00F26ED4" w:rsidRPr="00BD7FA0" w:rsidRDefault="00F26ED4" w:rsidP="008F1EF6">
            <w:pPr>
              <w:pStyle w:val="TableText"/>
            </w:pPr>
            <w:r w:rsidRPr="00BD7FA0">
              <w:t xml:space="preserve">604.4 </w:t>
            </w:r>
          </w:p>
        </w:tc>
        <w:tc>
          <w:tcPr>
            <w:tcW w:w="7087" w:type="dxa"/>
          </w:tcPr>
          <w:p w14:paraId="5D144401" w14:textId="77777777" w:rsidR="00F26ED4" w:rsidRPr="00BD7FA0" w:rsidRDefault="00F26ED4" w:rsidP="008F1EF6">
            <w:pPr>
              <w:pStyle w:val="TableText"/>
            </w:pPr>
            <w:r w:rsidRPr="00BD7FA0">
              <w:t xml:space="preserve">ASI LIVING ARRANGEMENTS </w:t>
            </w:r>
          </w:p>
        </w:tc>
      </w:tr>
      <w:tr w:rsidR="00F26ED4" w:rsidRPr="00BD7FA0" w14:paraId="694E4163" w14:textId="77777777" w:rsidTr="00D0061B">
        <w:trPr>
          <w:trHeight w:val="102"/>
        </w:trPr>
        <w:tc>
          <w:tcPr>
            <w:tcW w:w="1818" w:type="dxa"/>
          </w:tcPr>
          <w:p w14:paraId="2865ECF7" w14:textId="77777777" w:rsidR="00F26ED4" w:rsidRPr="00BD7FA0" w:rsidRDefault="00F26ED4" w:rsidP="008F1EF6">
            <w:pPr>
              <w:pStyle w:val="TableText"/>
            </w:pPr>
            <w:r w:rsidRPr="00BD7FA0">
              <w:t xml:space="preserve">604.45 </w:t>
            </w:r>
          </w:p>
        </w:tc>
        <w:tc>
          <w:tcPr>
            <w:tcW w:w="7087" w:type="dxa"/>
          </w:tcPr>
          <w:p w14:paraId="69407826" w14:textId="77777777" w:rsidR="00F26ED4" w:rsidRPr="00BD7FA0" w:rsidRDefault="00F26ED4" w:rsidP="008F1EF6">
            <w:pPr>
              <w:pStyle w:val="TableText"/>
            </w:pPr>
            <w:r w:rsidRPr="00BD7FA0">
              <w:t xml:space="preserve">ASI PATIENT RATING SCALE </w:t>
            </w:r>
          </w:p>
        </w:tc>
      </w:tr>
      <w:tr w:rsidR="00F26ED4" w:rsidRPr="00BD7FA0" w14:paraId="2AE43679" w14:textId="77777777" w:rsidTr="00D0061B">
        <w:trPr>
          <w:trHeight w:val="102"/>
        </w:trPr>
        <w:tc>
          <w:tcPr>
            <w:tcW w:w="1818" w:type="dxa"/>
          </w:tcPr>
          <w:p w14:paraId="7A2F6F45" w14:textId="77777777" w:rsidR="00F26ED4" w:rsidRPr="00BD7FA0" w:rsidRDefault="00F26ED4" w:rsidP="008F1EF6">
            <w:pPr>
              <w:pStyle w:val="TableText"/>
            </w:pPr>
            <w:r w:rsidRPr="00BD7FA0">
              <w:t xml:space="preserve">604.48 </w:t>
            </w:r>
          </w:p>
        </w:tc>
        <w:tc>
          <w:tcPr>
            <w:tcW w:w="7087" w:type="dxa"/>
          </w:tcPr>
          <w:p w14:paraId="08CC9106" w14:textId="77777777" w:rsidR="00F26ED4" w:rsidRPr="00BD7FA0" w:rsidRDefault="00F26ED4" w:rsidP="008F1EF6">
            <w:pPr>
              <w:pStyle w:val="TableText"/>
            </w:pPr>
            <w:r w:rsidRPr="00BD7FA0">
              <w:t xml:space="preserve">ASI ROUTE OF ADMINISTRATION </w:t>
            </w:r>
          </w:p>
        </w:tc>
      </w:tr>
      <w:tr w:rsidR="00F26ED4" w:rsidRPr="00BD7FA0" w14:paraId="57EA3115" w14:textId="77777777" w:rsidTr="00D0061B">
        <w:trPr>
          <w:trHeight w:val="102"/>
        </w:trPr>
        <w:tc>
          <w:tcPr>
            <w:tcW w:w="1818" w:type="dxa"/>
          </w:tcPr>
          <w:p w14:paraId="100A88A4" w14:textId="77777777" w:rsidR="00F26ED4" w:rsidRPr="00BD7FA0" w:rsidRDefault="00F26ED4" w:rsidP="008F1EF6">
            <w:pPr>
              <w:pStyle w:val="TableText"/>
            </w:pPr>
            <w:r w:rsidRPr="00BD7FA0">
              <w:t xml:space="preserve">604.5 </w:t>
            </w:r>
          </w:p>
        </w:tc>
        <w:tc>
          <w:tcPr>
            <w:tcW w:w="7087" w:type="dxa"/>
          </w:tcPr>
          <w:p w14:paraId="7F28B665" w14:textId="77777777" w:rsidR="00F26ED4" w:rsidRPr="00BD7FA0" w:rsidRDefault="00F26ED4" w:rsidP="008F1EF6">
            <w:pPr>
              <w:pStyle w:val="TableText"/>
            </w:pPr>
            <w:r w:rsidRPr="00BD7FA0">
              <w:t xml:space="preserve">ASI FAMILY HX CODES </w:t>
            </w:r>
          </w:p>
        </w:tc>
      </w:tr>
      <w:tr w:rsidR="00F26ED4" w:rsidRPr="00BD7FA0" w14:paraId="114C4D4B" w14:textId="77777777" w:rsidTr="00D0061B">
        <w:trPr>
          <w:trHeight w:val="102"/>
        </w:trPr>
        <w:tc>
          <w:tcPr>
            <w:tcW w:w="1818" w:type="dxa"/>
          </w:tcPr>
          <w:p w14:paraId="4E69DE27" w14:textId="77777777" w:rsidR="00F26ED4" w:rsidRPr="00BD7FA0" w:rsidRDefault="00F26ED4" w:rsidP="008F1EF6">
            <w:pPr>
              <w:pStyle w:val="TableText"/>
            </w:pPr>
            <w:r w:rsidRPr="00BD7FA0">
              <w:t xml:space="preserve">604.55 </w:t>
            </w:r>
          </w:p>
        </w:tc>
        <w:tc>
          <w:tcPr>
            <w:tcW w:w="7087" w:type="dxa"/>
          </w:tcPr>
          <w:p w14:paraId="4E7C4ABE" w14:textId="77777777" w:rsidR="00F26ED4" w:rsidRPr="00BD7FA0" w:rsidRDefault="00F26ED4" w:rsidP="008F1EF6">
            <w:pPr>
              <w:pStyle w:val="TableText"/>
            </w:pPr>
            <w:r w:rsidRPr="00BD7FA0">
              <w:t xml:space="preserve">ASI FOLLOW UP </w:t>
            </w:r>
          </w:p>
        </w:tc>
      </w:tr>
      <w:tr w:rsidR="00F26ED4" w:rsidRPr="00BD7FA0" w14:paraId="574C0E04" w14:textId="77777777" w:rsidTr="00D0061B">
        <w:trPr>
          <w:trHeight w:val="102"/>
        </w:trPr>
        <w:tc>
          <w:tcPr>
            <w:tcW w:w="1818" w:type="dxa"/>
          </w:tcPr>
          <w:p w14:paraId="373DE9CC" w14:textId="77777777" w:rsidR="00F26ED4" w:rsidRPr="00BD7FA0" w:rsidRDefault="00F26ED4" w:rsidP="008F1EF6">
            <w:pPr>
              <w:pStyle w:val="TableText"/>
            </w:pPr>
            <w:r w:rsidRPr="00BD7FA0">
              <w:t xml:space="preserve">604.66 </w:t>
            </w:r>
          </w:p>
        </w:tc>
        <w:tc>
          <w:tcPr>
            <w:tcW w:w="7087" w:type="dxa"/>
          </w:tcPr>
          <w:p w14:paraId="5D3F0FC0" w14:textId="77777777" w:rsidR="00F26ED4" w:rsidRPr="00BD7FA0" w:rsidRDefault="00F26ED4" w:rsidP="008F1EF6">
            <w:pPr>
              <w:pStyle w:val="TableText"/>
            </w:pPr>
            <w:r w:rsidRPr="00BD7FA0">
              <w:t xml:space="preserve">ASI QUICK FORM </w:t>
            </w:r>
          </w:p>
        </w:tc>
      </w:tr>
      <w:tr w:rsidR="00F26ED4" w:rsidRPr="00BD7FA0" w14:paraId="1675742F" w14:textId="77777777" w:rsidTr="00D0061B">
        <w:trPr>
          <w:trHeight w:val="102"/>
        </w:trPr>
        <w:tc>
          <w:tcPr>
            <w:tcW w:w="1818" w:type="dxa"/>
          </w:tcPr>
          <w:p w14:paraId="1BC2A46B" w14:textId="77777777" w:rsidR="00F26ED4" w:rsidRPr="00BD7FA0" w:rsidRDefault="00F26ED4" w:rsidP="008F1EF6">
            <w:pPr>
              <w:pStyle w:val="TableText"/>
            </w:pPr>
            <w:r w:rsidRPr="00BD7FA0">
              <w:t xml:space="preserve">604.68 </w:t>
            </w:r>
          </w:p>
        </w:tc>
        <w:tc>
          <w:tcPr>
            <w:tcW w:w="7087" w:type="dxa"/>
          </w:tcPr>
          <w:p w14:paraId="152A651B" w14:textId="77777777" w:rsidR="00F26ED4" w:rsidRPr="00BD7FA0" w:rsidRDefault="00F26ED4" w:rsidP="008F1EF6">
            <w:pPr>
              <w:pStyle w:val="TableText"/>
            </w:pPr>
            <w:r w:rsidRPr="00BD7FA0">
              <w:t xml:space="preserve">ASI NARRATIVE </w:t>
            </w:r>
          </w:p>
        </w:tc>
      </w:tr>
      <w:tr w:rsidR="00F26ED4" w:rsidRPr="00BD7FA0" w14:paraId="29DCBF92" w14:textId="77777777" w:rsidTr="00D0061B">
        <w:trPr>
          <w:trHeight w:val="102"/>
        </w:trPr>
        <w:tc>
          <w:tcPr>
            <w:tcW w:w="1818" w:type="dxa"/>
          </w:tcPr>
          <w:p w14:paraId="32F6EB78" w14:textId="77777777" w:rsidR="00F26ED4" w:rsidRPr="00BD7FA0" w:rsidRDefault="00F26ED4" w:rsidP="008F1EF6">
            <w:pPr>
              <w:pStyle w:val="TableText"/>
            </w:pPr>
            <w:r w:rsidRPr="00BD7FA0">
              <w:t xml:space="preserve">604.77 </w:t>
            </w:r>
          </w:p>
        </w:tc>
        <w:tc>
          <w:tcPr>
            <w:tcW w:w="7087" w:type="dxa"/>
          </w:tcPr>
          <w:p w14:paraId="45B41D81" w14:textId="77777777" w:rsidR="00F26ED4" w:rsidRPr="00BD7FA0" w:rsidRDefault="00F26ED4" w:rsidP="008F1EF6">
            <w:pPr>
              <w:pStyle w:val="TableText"/>
            </w:pPr>
            <w:r w:rsidRPr="00BD7FA0">
              <w:t xml:space="preserve">ASI SUBSTANCE CODE </w:t>
            </w:r>
          </w:p>
        </w:tc>
      </w:tr>
      <w:tr w:rsidR="00F26ED4" w:rsidRPr="00BD7FA0" w14:paraId="4AAA5768" w14:textId="77777777" w:rsidTr="00D0061B">
        <w:trPr>
          <w:trHeight w:val="102"/>
        </w:trPr>
        <w:tc>
          <w:tcPr>
            <w:tcW w:w="1818" w:type="dxa"/>
          </w:tcPr>
          <w:p w14:paraId="14AE187C" w14:textId="77777777" w:rsidR="00F26ED4" w:rsidRPr="00BD7FA0" w:rsidRDefault="00F26ED4" w:rsidP="008F1EF6">
            <w:pPr>
              <w:pStyle w:val="TableText"/>
            </w:pPr>
            <w:r w:rsidRPr="00BD7FA0">
              <w:t xml:space="preserve">604.8 </w:t>
            </w:r>
          </w:p>
        </w:tc>
        <w:tc>
          <w:tcPr>
            <w:tcW w:w="7087" w:type="dxa"/>
          </w:tcPr>
          <w:p w14:paraId="75EE1BB8" w14:textId="77777777" w:rsidR="00F26ED4" w:rsidRPr="00BD7FA0" w:rsidRDefault="00F26ED4" w:rsidP="008F1EF6">
            <w:pPr>
              <w:pStyle w:val="TableText"/>
            </w:pPr>
            <w:r w:rsidRPr="00BD7FA0">
              <w:t xml:space="preserve">ASI PARAMETERS </w:t>
            </w:r>
          </w:p>
        </w:tc>
      </w:tr>
      <w:tr w:rsidR="00F26ED4" w:rsidRPr="00BD7FA0" w14:paraId="61F072EE" w14:textId="77777777" w:rsidTr="00D0061B">
        <w:trPr>
          <w:trHeight w:val="102"/>
        </w:trPr>
        <w:tc>
          <w:tcPr>
            <w:tcW w:w="1818" w:type="dxa"/>
          </w:tcPr>
          <w:p w14:paraId="03E80A79" w14:textId="77777777" w:rsidR="00F26ED4" w:rsidRPr="00BD7FA0" w:rsidRDefault="00F26ED4" w:rsidP="008F1EF6">
            <w:pPr>
              <w:pStyle w:val="TableText"/>
            </w:pPr>
            <w:r w:rsidRPr="00BD7FA0">
              <w:t xml:space="preserve">615.2 </w:t>
            </w:r>
          </w:p>
        </w:tc>
        <w:tc>
          <w:tcPr>
            <w:tcW w:w="7087" w:type="dxa"/>
          </w:tcPr>
          <w:p w14:paraId="77E687B0" w14:textId="77777777" w:rsidR="00F26ED4" w:rsidRPr="00BD7FA0" w:rsidRDefault="00F26ED4" w:rsidP="008F1EF6">
            <w:pPr>
              <w:pStyle w:val="TableText"/>
            </w:pPr>
            <w:r w:rsidRPr="00BD7FA0">
              <w:t xml:space="preserve">SECLUSION/RESTRAINT </w:t>
            </w:r>
          </w:p>
        </w:tc>
      </w:tr>
      <w:tr w:rsidR="00F26ED4" w:rsidRPr="00BD7FA0" w14:paraId="57867248" w14:textId="77777777" w:rsidTr="00D0061B">
        <w:trPr>
          <w:trHeight w:val="102"/>
        </w:trPr>
        <w:tc>
          <w:tcPr>
            <w:tcW w:w="1818" w:type="dxa"/>
          </w:tcPr>
          <w:p w14:paraId="60760860" w14:textId="77777777" w:rsidR="00F26ED4" w:rsidRPr="00BD7FA0" w:rsidRDefault="00F26ED4" w:rsidP="008F1EF6">
            <w:pPr>
              <w:pStyle w:val="TableText"/>
            </w:pPr>
            <w:r w:rsidRPr="00BD7FA0">
              <w:t xml:space="preserve">615.5 </w:t>
            </w:r>
          </w:p>
        </w:tc>
        <w:tc>
          <w:tcPr>
            <w:tcW w:w="7087" w:type="dxa"/>
          </w:tcPr>
          <w:p w14:paraId="2B2C24A4" w14:textId="77777777" w:rsidR="00F26ED4" w:rsidRPr="00BD7FA0" w:rsidRDefault="00F26ED4" w:rsidP="008F1EF6">
            <w:pPr>
              <w:pStyle w:val="TableText"/>
            </w:pPr>
            <w:r w:rsidRPr="00BD7FA0">
              <w:t xml:space="preserve">S/R REASONS </w:t>
            </w:r>
          </w:p>
        </w:tc>
      </w:tr>
      <w:tr w:rsidR="00F26ED4" w:rsidRPr="00BD7FA0" w14:paraId="35E311BB" w14:textId="77777777" w:rsidTr="00D0061B">
        <w:trPr>
          <w:trHeight w:val="102"/>
        </w:trPr>
        <w:tc>
          <w:tcPr>
            <w:tcW w:w="1818" w:type="dxa"/>
          </w:tcPr>
          <w:p w14:paraId="5BDB11AA" w14:textId="77777777" w:rsidR="00F26ED4" w:rsidRPr="00BD7FA0" w:rsidRDefault="00F26ED4" w:rsidP="008F1EF6">
            <w:pPr>
              <w:pStyle w:val="TableText"/>
            </w:pPr>
            <w:r w:rsidRPr="00BD7FA0">
              <w:t xml:space="preserve">615.6 </w:t>
            </w:r>
          </w:p>
        </w:tc>
        <w:tc>
          <w:tcPr>
            <w:tcW w:w="7087" w:type="dxa"/>
          </w:tcPr>
          <w:p w14:paraId="7E419AF8" w14:textId="77777777" w:rsidR="00F26ED4" w:rsidRPr="00BD7FA0" w:rsidRDefault="00F26ED4" w:rsidP="008F1EF6">
            <w:pPr>
              <w:pStyle w:val="TableText"/>
            </w:pPr>
            <w:r w:rsidRPr="00BD7FA0">
              <w:t xml:space="preserve">S/R CATEGORY </w:t>
            </w:r>
          </w:p>
        </w:tc>
      </w:tr>
      <w:tr w:rsidR="00F26ED4" w:rsidRPr="00BD7FA0" w14:paraId="3FE0D047" w14:textId="77777777" w:rsidTr="00D0061B">
        <w:trPr>
          <w:trHeight w:val="102"/>
        </w:trPr>
        <w:tc>
          <w:tcPr>
            <w:tcW w:w="1818" w:type="dxa"/>
          </w:tcPr>
          <w:p w14:paraId="632C13AA" w14:textId="77777777" w:rsidR="00F26ED4" w:rsidRPr="00BD7FA0" w:rsidRDefault="00F26ED4" w:rsidP="008F1EF6">
            <w:pPr>
              <w:pStyle w:val="TableText"/>
            </w:pPr>
            <w:r w:rsidRPr="00BD7FA0">
              <w:t xml:space="preserve">615.7 </w:t>
            </w:r>
          </w:p>
        </w:tc>
        <w:tc>
          <w:tcPr>
            <w:tcW w:w="7087" w:type="dxa"/>
          </w:tcPr>
          <w:p w14:paraId="2CFB4DB4" w14:textId="77777777" w:rsidR="00F26ED4" w:rsidRPr="00BD7FA0" w:rsidRDefault="00F26ED4" w:rsidP="008F1EF6">
            <w:pPr>
              <w:pStyle w:val="TableText"/>
            </w:pPr>
            <w:r w:rsidRPr="00BD7FA0">
              <w:t xml:space="preserve">S/R RELEASE CRITERIA </w:t>
            </w:r>
          </w:p>
        </w:tc>
      </w:tr>
      <w:tr w:rsidR="00F26ED4" w:rsidRPr="00BD7FA0" w14:paraId="7FD93BB3" w14:textId="77777777" w:rsidTr="00D0061B">
        <w:trPr>
          <w:trHeight w:val="102"/>
        </w:trPr>
        <w:tc>
          <w:tcPr>
            <w:tcW w:w="1818" w:type="dxa"/>
          </w:tcPr>
          <w:p w14:paraId="2EA2FE20" w14:textId="77777777" w:rsidR="00F26ED4" w:rsidRPr="00BD7FA0" w:rsidRDefault="00F26ED4" w:rsidP="008F1EF6">
            <w:pPr>
              <w:pStyle w:val="TableText"/>
            </w:pPr>
            <w:r w:rsidRPr="00BD7FA0">
              <w:t xml:space="preserve">615.8 </w:t>
            </w:r>
          </w:p>
        </w:tc>
        <w:tc>
          <w:tcPr>
            <w:tcW w:w="7087" w:type="dxa"/>
          </w:tcPr>
          <w:p w14:paraId="3DFBCC4B" w14:textId="77777777" w:rsidR="00F26ED4" w:rsidRPr="00BD7FA0" w:rsidRDefault="00F26ED4" w:rsidP="008F1EF6">
            <w:pPr>
              <w:pStyle w:val="TableText"/>
            </w:pPr>
            <w:r w:rsidRPr="00BD7FA0">
              <w:t xml:space="preserve">S/R ALTERNATIVES </w:t>
            </w:r>
          </w:p>
        </w:tc>
      </w:tr>
      <w:tr w:rsidR="00F26ED4" w:rsidRPr="00BD7FA0" w14:paraId="23C15238" w14:textId="77777777" w:rsidTr="00D0061B">
        <w:trPr>
          <w:trHeight w:val="102"/>
        </w:trPr>
        <w:tc>
          <w:tcPr>
            <w:tcW w:w="1818" w:type="dxa"/>
          </w:tcPr>
          <w:p w14:paraId="4BD435CB" w14:textId="77777777" w:rsidR="00F26ED4" w:rsidRPr="00BD7FA0" w:rsidRDefault="00F26ED4" w:rsidP="008F1EF6">
            <w:pPr>
              <w:pStyle w:val="TableText"/>
            </w:pPr>
            <w:r w:rsidRPr="00BD7FA0">
              <w:t xml:space="preserve">615.9 </w:t>
            </w:r>
          </w:p>
        </w:tc>
        <w:tc>
          <w:tcPr>
            <w:tcW w:w="7087" w:type="dxa"/>
          </w:tcPr>
          <w:p w14:paraId="272078A6" w14:textId="77777777" w:rsidR="00F26ED4" w:rsidRPr="00BD7FA0" w:rsidRDefault="00F26ED4" w:rsidP="008F1EF6">
            <w:pPr>
              <w:pStyle w:val="TableText"/>
            </w:pPr>
            <w:r w:rsidRPr="00BD7FA0">
              <w:t xml:space="preserve">S/R OBSERVATION CHECKLIST </w:t>
            </w:r>
          </w:p>
        </w:tc>
      </w:tr>
      <w:tr w:rsidR="00F26ED4" w:rsidRPr="00BD7FA0" w14:paraId="04EC0E88" w14:textId="77777777" w:rsidTr="00D0061B">
        <w:trPr>
          <w:trHeight w:val="102"/>
        </w:trPr>
        <w:tc>
          <w:tcPr>
            <w:tcW w:w="1818" w:type="dxa"/>
          </w:tcPr>
          <w:p w14:paraId="4A7C06FC" w14:textId="77777777" w:rsidR="00F26ED4" w:rsidRPr="00BD7FA0" w:rsidRDefault="00F26ED4" w:rsidP="008F1EF6">
            <w:pPr>
              <w:pStyle w:val="TableText"/>
            </w:pPr>
            <w:r w:rsidRPr="00BD7FA0">
              <w:t xml:space="preserve">627.7 </w:t>
            </w:r>
          </w:p>
        </w:tc>
        <w:tc>
          <w:tcPr>
            <w:tcW w:w="7087" w:type="dxa"/>
          </w:tcPr>
          <w:p w14:paraId="1324C6D1" w14:textId="77777777" w:rsidR="00F26ED4" w:rsidRPr="00BD7FA0" w:rsidRDefault="00F26ED4" w:rsidP="008F1EF6">
            <w:pPr>
              <w:pStyle w:val="TableText"/>
            </w:pPr>
            <w:r w:rsidRPr="00BD7FA0">
              <w:t xml:space="preserve">DSM </w:t>
            </w:r>
          </w:p>
        </w:tc>
      </w:tr>
    </w:tbl>
    <w:p w14:paraId="1FF070C4" w14:textId="77777777" w:rsidR="00F26ED4" w:rsidRDefault="00F26ED4" w:rsidP="004E7D3F">
      <w:pPr>
        <w:pStyle w:val="NoSpacing"/>
      </w:pPr>
    </w:p>
    <w:p w14:paraId="38330863" w14:textId="20BBEF60" w:rsidR="005D70C9" w:rsidRDefault="00520999" w:rsidP="008F1EF6">
      <w:pPr>
        <w:pStyle w:val="Heading2"/>
        <w:keepLines/>
        <w:numPr>
          <w:ilvl w:val="1"/>
          <w:numId w:val="11"/>
        </w:numPr>
        <w:ind w:left="907" w:hanging="907"/>
      </w:pPr>
      <w:bookmarkStart w:id="49" w:name="_Toc160016259"/>
      <w:r>
        <w:t>VistA File Updates</w:t>
      </w:r>
      <w:bookmarkEnd w:id="49"/>
    </w:p>
    <w:p w14:paraId="52182591" w14:textId="5551A6EB" w:rsidR="00D601B5" w:rsidRDefault="00D601B5" w:rsidP="00E5606C">
      <w:pPr>
        <w:pStyle w:val="NoSpacing"/>
        <w:rPr>
          <w:rFonts w:asciiTheme="minorHAnsi" w:hAnsiTheme="minorHAnsi" w:cstheme="minorHAnsi"/>
        </w:rPr>
      </w:pPr>
      <w:r w:rsidRPr="0098107B">
        <w:rPr>
          <w:rFonts w:asciiTheme="minorHAnsi" w:hAnsiTheme="minorHAnsi" w:cstheme="minorHAnsi"/>
        </w:rPr>
        <w:t xml:space="preserve">This patch </w:t>
      </w:r>
      <w:r w:rsidR="00E8435B">
        <w:rPr>
          <w:rFonts w:asciiTheme="minorHAnsi" w:hAnsiTheme="minorHAnsi" w:cstheme="minorHAnsi"/>
        </w:rPr>
        <w:t xml:space="preserve">updates </w:t>
      </w:r>
      <w:r w:rsidRPr="0098107B">
        <w:rPr>
          <w:rFonts w:asciiTheme="minorHAnsi" w:hAnsiTheme="minorHAnsi" w:cstheme="minorHAnsi"/>
        </w:rPr>
        <w:t xml:space="preserve">the CLOZAPINE PATIENT LIST (603.01) file. This file is stored </w:t>
      </w:r>
      <w:r w:rsidR="00BE6270">
        <w:rPr>
          <w:rFonts w:asciiTheme="minorHAnsi" w:hAnsiTheme="minorHAnsi" w:cstheme="minorHAnsi"/>
        </w:rPr>
        <w:t>in</w:t>
      </w:r>
      <w:r w:rsidRPr="0098107B">
        <w:rPr>
          <w:rFonts w:asciiTheme="minorHAnsi" w:hAnsiTheme="minorHAnsi" w:cstheme="minorHAnsi"/>
        </w:rPr>
        <w:t xml:space="preserve"> the ^YSCL global.</w:t>
      </w:r>
    </w:p>
    <w:p w14:paraId="494450E5" w14:textId="77777777" w:rsidR="0098107B" w:rsidRPr="0098107B" w:rsidRDefault="0098107B" w:rsidP="00E5606C">
      <w:pPr>
        <w:pStyle w:val="NoSpacing"/>
        <w:rPr>
          <w:rFonts w:asciiTheme="minorHAnsi" w:hAnsiTheme="minorHAnsi" w:cstheme="minorHAnsi"/>
        </w:rPr>
      </w:pPr>
    </w:p>
    <w:p w14:paraId="3870361F" w14:textId="13CF8601" w:rsidR="00B23546" w:rsidRPr="0098107B" w:rsidRDefault="00B23546" w:rsidP="00E5606C">
      <w:pPr>
        <w:pStyle w:val="NoSpacing"/>
        <w:rPr>
          <w:rFonts w:asciiTheme="minorHAnsi" w:hAnsiTheme="minorHAnsi"/>
          <w:b/>
          <w:bCs/>
          <w:szCs w:val="20"/>
        </w:rPr>
      </w:pPr>
      <w:r w:rsidRPr="0098107B">
        <w:rPr>
          <w:rFonts w:asciiTheme="minorHAnsi" w:hAnsiTheme="minorHAnsi"/>
          <w:b/>
          <w:bCs/>
          <w:szCs w:val="20"/>
        </w:rPr>
        <w:t>CLOZAPINE PATIENT LIST</w:t>
      </w:r>
      <w:r w:rsidR="008B75CA" w:rsidRPr="0098107B">
        <w:rPr>
          <w:rFonts w:asciiTheme="minorHAnsi" w:hAnsiTheme="minorHAnsi"/>
          <w:b/>
          <w:bCs/>
          <w:szCs w:val="20"/>
        </w:rPr>
        <w:t xml:space="preserve"> </w:t>
      </w:r>
      <w:r w:rsidRPr="0098107B">
        <w:rPr>
          <w:rFonts w:asciiTheme="minorHAnsi" w:hAnsiTheme="minorHAnsi"/>
          <w:b/>
          <w:bCs/>
          <w:szCs w:val="20"/>
        </w:rPr>
        <w:t>(</w:t>
      </w:r>
      <w:r w:rsidR="00E5606C" w:rsidRPr="0098107B">
        <w:rPr>
          <w:rFonts w:asciiTheme="minorHAnsi" w:hAnsiTheme="minorHAnsi"/>
          <w:b/>
          <w:bCs/>
          <w:szCs w:val="20"/>
        </w:rPr>
        <w:t xml:space="preserve">File </w:t>
      </w:r>
      <w:r w:rsidRPr="0098107B">
        <w:rPr>
          <w:rFonts w:asciiTheme="minorHAnsi" w:hAnsiTheme="minorHAnsi"/>
          <w:b/>
          <w:bCs/>
          <w:szCs w:val="20"/>
        </w:rPr>
        <w:t>603.01)</w:t>
      </w:r>
    </w:p>
    <w:p w14:paraId="350D942E" w14:textId="1CB13BED" w:rsidR="008B75CA" w:rsidRPr="00E5606C" w:rsidRDefault="008B75CA" w:rsidP="00E5606C">
      <w:pPr>
        <w:pStyle w:val="NoSpacing"/>
        <w:rPr>
          <w:rFonts w:asciiTheme="minorHAnsi" w:hAnsiTheme="minorHAnsi"/>
          <w:szCs w:val="20"/>
        </w:rPr>
      </w:pPr>
      <w:r w:rsidRPr="00E5606C">
        <w:rPr>
          <w:rFonts w:asciiTheme="minorHAnsi" w:hAnsiTheme="minorHAnsi"/>
          <w:szCs w:val="20"/>
        </w:rPr>
        <w:t>CLOZAPINE REGISTRATION NUMBER (</w:t>
      </w:r>
      <w:r w:rsidR="00E5606C" w:rsidRPr="00E5606C">
        <w:rPr>
          <w:rFonts w:asciiTheme="minorHAnsi" w:hAnsiTheme="minorHAnsi"/>
          <w:szCs w:val="20"/>
        </w:rPr>
        <w:t xml:space="preserve">Field </w:t>
      </w:r>
      <w:r w:rsidRPr="00E5606C">
        <w:rPr>
          <w:rFonts w:asciiTheme="minorHAnsi" w:hAnsiTheme="minorHAnsi"/>
          <w:szCs w:val="20"/>
        </w:rPr>
        <w:t>.01)</w:t>
      </w:r>
    </w:p>
    <w:p w14:paraId="7721E767" w14:textId="1BE4E81C" w:rsidR="008B75CA" w:rsidRPr="00E5606C" w:rsidRDefault="008B75CA" w:rsidP="00E5606C">
      <w:pPr>
        <w:pStyle w:val="NoSpacing"/>
        <w:rPr>
          <w:rFonts w:asciiTheme="minorHAnsi" w:hAnsiTheme="minorHAnsi"/>
          <w:szCs w:val="20"/>
        </w:rPr>
      </w:pPr>
      <w:r w:rsidRPr="00E5606C">
        <w:rPr>
          <w:rFonts w:asciiTheme="minorHAnsi" w:hAnsiTheme="minorHAnsi"/>
          <w:szCs w:val="20"/>
        </w:rPr>
        <w:t>CLOZAPINE PATIENT (</w:t>
      </w:r>
      <w:r w:rsidR="00E5606C" w:rsidRPr="00E5606C">
        <w:rPr>
          <w:rFonts w:asciiTheme="minorHAnsi" w:hAnsiTheme="minorHAnsi"/>
          <w:szCs w:val="20"/>
        </w:rPr>
        <w:t xml:space="preserve">Field </w:t>
      </w:r>
      <w:r w:rsidRPr="00E5606C">
        <w:rPr>
          <w:rFonts w:asciiTheme="minorHAnsi" w:hAnsiTheme="minorHAnsi"/>
          <w:szCs w:val="20"/>
        </w:rPr>
        <w:t>1)</w:t>
      </w:r>
    </w:p>
    <w:p w14:paraId="172AB6CA" w14:textId="4D6ED3EF" w:rsidR="008B75CA" w:rsidRDefault="00125551" w:rsidP="00E5606C">
      <w:pPr>
        <w:pStyle w:val="NoSpacing"/>
        <w:rPr>
          <w:rFonts w:asciiTheme="minorHAnsi" w:hAnsiTheme="minorHAnsi"/>
          <w:szCs w:val="20"/>
        </w:rPr>
      </w:pPr>
      <w:r>
        <w:rPr>
          <w:rFonts w:asciiTheme="minorHAnsi" w:hAnsiTheme="minorHAnsi"/>
          <w:szCs w:val="20"/>
        </w:rPr>
        <w:t>A new index</w:t>
      </w:r>
      <w:r w:rsidR="00FA0677">
        <w:rPr>
          <w:rFonts w:asciiTheme="minorHAnsi" w:hAnsiTheme="minorHAnsi"/>
          <w:szCs w:val="20"/>
        </w:rPr>
        <w:t xml:space="preserve"> (AD)</w:t>
      </w:r>
      <w:r>
        <w:rPr>
          <w:rFonts w:asciiTheme="minorHAnsi" w:hAnsiTheme="minorHAnsi"/>
          <w:szCs w:val="20"/>
        </w:rPr>
        <w:t xml:space="preserve"> has been created </w:t>
      </w:r>
      <w:r w:rsidR="008E751E">
        <w:rPr>
          <w:rFonts w:asciiTheme="minorHAnsi" w:hAnsiTheme="minorHAnsi"/>
          <w:szCs w:val="20"/>
        </w:rPr>
        <w:t>referencing field .01 and field 1</w:t>
      </w:r>
      <w:r w:rsidR="001A60EE">
        <w:rPr>
          <w:rFonts w:asciiTheme="minorHAnsi" w:hAnsiTheme="minorHAnsi"/>
          <w:szCs w:val="20"/>
        </w:rPr>
        <w:t xml:space="preserve"> and </w:t>
      </w:r>
      <w:r w:rsidR="00973BAC">
        <w:rPr>
          <w:rFonts w:asciiTheme="minorHAnsi" w:hAnsiTheme="minorHAnsi"/>
          <w:szCs w:val="20"/>
        </w:rPr>
        <w:t xml:space="preserve">triggers when the record is deleted </w:t>
      </w:r>
      <w:r w:rsidR="007626CB">
        <w:rPr>
          <w:rFonts w:asciiTheme="minorHAnsi" w:hAnsiTheme="minorHAnsi"/>
          <w:szCs w:val="20"/>
        </w:rPr>
        <w:t>–</w:t>
      </w:r>
      <w:r w:rsidR="00973BAC">
        <w:rPr>
          <w:rFonts w:asciiTheme="minorHAnsi" w:hAnsiTheme="minorHAnsi"/>
          <w:szCs w:val="20"/>
        </w:rPr>
        <w:t xml:space="preserve"> </w:t>
      </w:r>
      <w:r w:rsidR="007626CB">
        <w:rPr>
          <w:rFonts w:asciiTheme="minorHAnsi" w:hAnsiTheme="minorHAnsi"/>
          <w:szCs w:val="20"/>
        </w:rPr>
        <w:t>discontinues the patient as a Clozapine patient in PHARMACY PATIENT (</w:t>
      </w:r>
      <w:r w:rsidR="002D2B0D">
        <w:rPr>
          <w:rFonts w:asciiTheme="minorHAnsi" w:hAnsiTheme="minorHAnsi"/>
          <w:szCs w:val="20"/>
        </w:rPr>
        <w:t xml:space="preserve">file </w:t>
      </w:r>
      <w:r w:rsidR="007626CB">
        <w:rPr>
          <w:rFonts w:asciiTheme="minorHAnsi" w:hAnsiTheme="minorHAnsi"/>
          <w:szCs w:val="20"/>
        </w:rPr>
        <w:t>55).</w:t>
      </w:r>
    </w:p>
    <w:p w14:paraId="41B3AEC8" w14:textId="77777777" w:rsidR="009D7648" w:rsidRPr="00E5606C" w:rsidRDefault="009D7648" w:rsidP="00E5606C">
      <w:pPr>
        <w:pStyle w:val="NoSpacing"/>
        <w:rPr>
          <w:rFonts w:asciiTheme="minorHAnsi" w:hAnsiTheme="minorHAnsi"/>
          <w:szCs w:val="20"/>
        </w:rPr>
      </w:pPr>
    </w:p>
    <w:p w14:paraId="09FB234A" w14:textId="4B69A19A" w:rsidR="00B23546" w:rsidRPr="0098107B" w:rsidRDefault="00B23546" w:rsidP="00E5606C">
      <w:pPr>
        <w:pStyle w:val="NoSpacing"/>
        <w:rPr>
          <w:rFonts w:asciiTheme="minorHAnsi" w:hAnsiTheme="minorHAnsi"/>
          <w:b/>
          <w:bCs/>
          <w:szCs w:val="20"/>
        </w:rPr>
      </w:pPr>
      <w:r w:rsidRPr="0098107B">
        <w:rPr>
          <w:rFonts w:asciiTheme="minorHAnsi" w:hAnsiTheme="minorHAnsi"/>
          <w:b/>
          <w:bCs/>
          <w:szCs w:val="20"/>
        </w:rPr>
        <w:lastRenderedPageBreak/>
        <w:t>CLOZAPINE PARAMETER</w:t>
      </w:r>
      <w:r w:rsidR="00E5606C" w:rsidRPr="0098107B">
        <w:rPr>
          <w:rFonts w:asciiTheme="minorHAnsi" w:hAnsiTheme="minorHAnsi"/>
          <w:b/>
          <w:bCs/>
          <w:szCs w:val="20"/>
        </w:rPr>
        <w:t xml:space="preserve"> </w:t>
      </w:r>
      <w:r w:rsidRPr="0098107B">
        <w:rPr>
          <w:rFonts w:asciiTheme="minorHAnsi" w:hAnsiTheme="minorHAnsi"/>
          <w:b/>
          <w:bCs/>
          <w:szCs w:val="20"/>
        </w:rPr>
        <w:t>(</w:t>
      </w:r>
      <w:r w:rsidR="0098107B">
        <w:rPr>
          <w:rFonts w:asciiTheme="minorHAnsi" w:hAnsiTheme="minorHAnsi"/>
          <w:b/>
          <w:bCs/>
          <w:szCs w:val="20"/>
        </w:rPr>
        <w:t xml:space="preserve">File </w:t>
      </w:r>
      <w:r w:rsidRPr="0098107B">
        <w:rPr>
          <w:rFonts w:asciiTheme="minorHAnsi" w:hAnsiTheme="minorHAnsi"/>
          <w:b/>
          <w:bCs/>
          <w:szCs w:val="20"/>
        </w:rPr>
        <w:t>603.03)</w:t>
      </w:r>
    </w:p>
    <w:p w14:paraId="097B9A8A" w14:textId="1805181F" w:rsidR="0076098B" w:rsidRPr="0076098B" w:rsidRDefault="00E5606C" w:rsidP="00E5606C">
      <w:pPr>
        <w:pStyle w:val="NoSpacing"/>
      </w:pPr>
      <w:r w:rsidRPr="00E5606C">
        <w:rPr>
          <w:rFonts w:asciiTheme="minorHAnsi" w:hAnsiTheme="minorHAnsi"/>
          <w:szCs w:val="20"/>
        </w:rPr>
        <w:t>LAB LOOKBACK DEFAULT (Field 12)</w:t>
      </w:r>
      <w:r w:rsidR="0098107B">
        <w:rPr>
          <w:rFonts w:asciiTheme="minorHAnsi" w:hAnsiTheme="minorHAnsi"/>
          <w:szCs w:val="20"/>
        </w:rPr>
        <w:t xml:space="preserve"> – New</w:t>
      </w:r>
      <w:r w:rsidR="00C32A3B">
        <w:rPr>
          <w:rFonts w:asciiTheme="minorHAnsi" w:hAnsiTheme="minorHAnsi"/>
          <w:szCs w:val="20"/>
        </w:rPr>
        <w:t xml:space="preserve"> field holding the </w:t>
      </w:r>
      <w:r w:rsidR="00807155">
        <w:rPr>
          <w:rFonts w:asciiTheme="minorHAnsi" w:hAnsiTheme="minorHAnsi"/>
          <w:szCs w:val="20"/>
        </w:rPr>
        <w:t xml:space="preserve">number of days to pull historical </w:t>
      </w:r>
      <w:r w:rsidR="00546B92">
        <w:rPr>
          <w:rFonts w:asciiTheme="minorHAnsi" w:hAnsiTheme="minorHAnsi"/>
          <w:szCs w:val="20"/>
        </w:rPr>
        <w:t>blood test labs</w:t>
      </w:r>
      <w:r w:rsidR="00FF1258">
        <w:rPr>
          <w:rFonts w:asciiTheme="minorHAnsi" w:hAnsiTheme="minorHAnsi"/>
          <w:szCs w:val="20"/>
        </w:rPr>
        <w:t xml:space="preserve"> when placing Clozapine orders.</w:t>
      </w:r>
    </w:p>
    <w:p w14:paraId="03A79681" w14:textId="2FF67C29" w:rsidR="0076098B" w:rsidRPr="0076098B" w:rsidRDefault="00E5606C" w:rsidP="00E5606C">
      <w:pPr>
        <w:pStyle w:val="NoSpacing"/>
      </w:pPr>
      <w:r w:rsidRPr="00E5606C">
        <w:rPr>
          <w:rFonts w:asciiTheme="minorHAnsi" w:hAnsiTheme="minorHAnsi"/>
          <w:szCs w:val="20"/>
        </w:rPr>
        <w:t>DISCONTINUE LOOKBACK (Field 13)</w:t>
      </w:r>
      <w:r w:rsidR="0098107B">
        <w:rPr>
          <w:rFonts w:asciiTheme="minorHAnsi" w:hAnsiTheme="minorHAnsi"/>
          <w:szCs w:val="20"/>
        </w:rPr>
        <w:t xml:space="preserve"> – New</w:t>
      </w:r>
      <w:r w:rsidR="00FF1258">
        <w:rPr>
          <w:rFonts w:asciiTheme="minorHAnsi" w:hAnsiTheme="minorHAnsi"/>
          <w:szCs w:val="20"/>
        </w:rPr>
        <w:t xml:space="preserve"> field holding the number of days </w:t>
      </w:r>
      <w:r w:rsidR="00CB75C7">
        <w:rPr>
          <w:rFonts w:asciiTheme="minorHAnsi" w:hAnsiTheme="minorHAnsi"/>
          <w:szCs w:val="20"/>
        </w:rPr>
        <w:t xml:space="preserve">of </w:t>
      </w:r>
      <w:r w:rsidR="00012D7D">
        <w:rPr>
          <w:rFonts w:asciiTheme="minorHAnsi" w:hAnsiTheme="minorHAnsi"/>
          <w:szCs w:val="20"/>
        </w:rPr>
        <w:t>in</w:t>
      </w:r>
      <w:r w:rsidR="00CB75C7">
        <w:rPr>
          <w:rFonts w:asciiTheme="minorHAnsi" w:hAnsiTheme="minorHAnsi"/>
          <w:szCs w:val="20"/>
        </w:rPr>
        <w:t>activity</w:t>
      </w:r>
      <w:r w:rsidR="00012D7D">
        <w:rPr>
          <w:rFonts w:asciiTheme="minorHAnsi" w:hAnsiTheme="minorHAnsi"/>
          <w:szCs w:val="20"/>
        </w:rPr>
        <w:t xml:space="preserve"> before the nightly process will </w:t>
      </w:r>
      <w:r w:rsidR="0011683D">
        <w:rPr>
          <w:rFonts w:asciiTheme="minorHAnsi" w:hAnsiTheme="minorHAnsi"/>
          <w:szCs w:val="20"/>
        </w:rPr>
        <w:t xml:space="preserve">discontinue a patient </w:t>
      </w:r>
      <w:r w:rsidR="00207F17">
        <w:rPr>
          <w:rFonts w:asciiTheme="minorHAnsi" w:hAnsiTheme="minorHAnsi"/>
          <w:szCs w:val="20"/>
        </w:rPr>
        <w:t>as a Clozapine patient.</w:t>
      </w:r>
    </w:p>
    <w:p w14:paraId="07F5AC5F" w14:textId="77777777" w:rsidR="0076098B" w:rsidRDefault="0076098B" w:rsidP="00E5606C">
      <w:pPr>
        <w:pStyle w:val="NoSpacing"/>
        <w:rPr>
          <w:rFonts w:asciiTheme="minorHAnsi" w:hAnsiTheme="minorHAnsi"/>
          <w:szCs w:val="20"/>
        </w:rPr>
      </w:pPr>
    </w:p>
    <w:p w14:paraId="569AEB37" w14:textId="516A90EF" w:rsidR="00181E73" w:rsidRDefault="00181E73" w:rsidP="00E5606C">
      <w:pPr>
        <w:pStyle w:val="NoSpacing"/>
        <w:rPr>
          <w:rFonts w:asciiTheme="minorHAnsi" w:hAnsiTheme="minorHAnsi"/>
          <w:szCs w:val="20"/>
        </w:rPr>
      </w:pPr>
      <w:r>
        <w:rPr>
          <w:rFonts w:asciiTheme="minorHAnsi" w:hAnsiTheme="minorHAnsi"/>
          <w:szCs w:val="20"/>
        </w:rPr>
        <w:t>The patch will set the two fields on install.</w:t>
      </w:r>
    </w:p>
    <w:p w14:paraId="3C30727F" w14:textId="23910423" w:rsidR="00AB6D81" w:rsidRDefault="00AB6D81" w:rsidP="00E5606C">
      <w:pPr>
        <w:pStyle w:val="NoSpacing"/>
        <w:rPr>
          <w:rFonts w:asciiTheme="minorHAnsi" w:hAnsiTheme="minorHAnsi"/>
          <w:szCs w:val="20"/>
        </w:rPr>
      </w:pPr>
      <w:r>
        <w:rPr>
          <w:rFonts w:asciiTheme="minorHAnsi" w:hAnsiTheme="minorHAnsi"/>
          <w:szCs w:val="20"/>
        </w:rPr>
        <w:t xml:space="preserve">Lab Lookback Default is being set to </w:t>
      </w:r>
      <w:r w:rsidR="00DA5D63">
        <w:rPr>
          <w:rFonts w:asciiTheme="minorHAnsi" w:hAnsiTheme="minorHAnsi"/>
          <w:szCs w:val="20"/>
        </w:rPr>
        <w:t>30 days.</w:t>
      </w:r>
    </w:p>
    <w:p w14:paraId="23982686" w14:textId="048A3682" w:rsidR="00DA5D63" w:rsidRDefault="00DA5D63" w:rsidP="00E5606C">
      <w:pPr>
        <w:pStyle w:val="NoSpacing"/>
        <w:rPr>
          <w:rFonts w:asciiTheme="minorHAnsi" w:hAnsiTheme="minorHAnsi"/>
          <w:szCs w:val="20"/>
        </w:rPr>
      </w:pPr>
      <w:r>
        <w:rPr>
          <w:rFonts w:asciiTheme="minorHAnsi" w:hAnsiTheme="minorHAnsi"/>
          <w:szCs w:val="20"/>
        </w:rPr>
        <w:t>Discontinue Lookback is being set to 74 days.</w:t>
      </w:r>
    </w:p>
    <w:p w14:paraId="238C1938" w14:textId="20496539" w:rsidR="00282A4E" w:rsidRDefault="00282A4E" w:rsidP="004B1884">
      <w:pPr>
        <w:pStyle w:val="Heading1"/>
      </w:pPr>
      <w:bookmarkStart w:id="50" w:name="_Toc207092405"/>
      <w:bookmarkStart w:id="51" w:name="_Toc416250746"/>
      <w:bookmarkStart w:id="52" w:name="_Toc446330084"/>
      <w:bookmarkStart w:id="53" w:name="_Toc160016260"/>
      <w:r w:rsidRPr="00E9501B">
        <w:t>Routines</w:t>
      </w:r>
      <w:bookmarkEnd w:id="50"/>
      <w:bookmarkEnd w:id="51"/>
      <w:bookmarkEnd w:id="52"/>
      <w:bookmarkEnd w:id="53"/>
    </w:p>
    <w:p w14:paraId="26A8CBC2" w14:textId="701CD90A" w:rsidR="00CA5DE7" w:rsidRDefault="00F67DB7" w:rsidP="00D57AEA">
      <w:pPr>
        <w:pStyle w:val="BodyText"/>
        <w:spacing w:after="0"/>
        <w:rPr>
          <w:rFonts w:ascii="Times New Roman" w:hAnsi="Times New Roman"/>
          <w:szCs w:val="24"/>
        </w:rPr>
      </w:pPr>
      <w:r>
        <w:rPr>
          <w:rFonts w:ascii="Times New Roman" w:hAnsi="Times New Roman"/>
          <w:szCs w:val="24"/>
        </w:rPr>
        <w:t>Six</w:t>
      </w:r>
      <w:r w:rsidR="00CA5DE7">
        <w:rPr>
          <w:rFonts w:ascii="Times New Roman" w:hAnsi="Times New Roman"/>
          <w:szCs w:val="24"/>
        </w:rPr>
        <w:t xml:space="preserve"> routines are being delivered with </w:t>
      </w:r>
      <w:r w:rsidR="00F26ED4">
        <w:rPr>
          <w:rFonts w:ascii="Times New Roman" w:hAnsi="Times New Roman"/>
          <w:szCs w:val="24"/>
        </w:rPr>
        <w:t>patch YS*5.01*22</w:t>
      </w:r>
      <w:r w:rsidR="00F64A5B">
        <w:rPr>
          <w:rFonts w:ascii="Times New Roman" w:hAnsi="Times New Roman"/>
          <w:szCs w:val="24"/>
        </w:rPr>
        <w:t>7</w:t>
      </w:r>
      <w:r w:rsidR="00CA5DE7">
        <w:rPr>
          <w:rFonts w:ascii="Times New Roman" w:hAnsi="Times New Roman"/>
          <w:szCs w:val="24"/>
        </w:rPr>
        <w:t>:</w:t>
      </w:r>
    </w:p>
    <w:p w14:paraId="337C256A" w14:textId="37ECEE3A" w:rsidR="00CA5DE7" w:rsidRPr="00CA5DE7" w:rsidRDefault="00CA5DE7" w:rsidP="008F1EF6">
      <w:pPr>
        <w:pStyle w:val="BodyTextBullet1"/>
      </w:pPr>
      <w:r w:rsidRPr="00CA5DE7">
        <w:t xml:space="preserve">Routine Name: </w:t>
      </w:r>
      <w:r>
        <w:t>YSCL</w:t>
      </w:r>
      <w:r w:rsidR="585D4D86">
        <w:t>DIS</w:t>
      </w:r>
      <w:r w:rsidRPr="00CA5DE7">
        <w:t> </w:t>
      </w:r>
    </w:p>
    <w:p w14:paraId="3CB434FD" w14:textId="699262B1" w:rsidR="00CA5DE7" w:rsidRPr="00CA5DE7" w:rsidRDefault="00CA5DE7" w:rsidP="008F1EF6">
      <w:pPr>
        <w:pStyle w:val="BodyTextBullet1"/>
      </w:pPr>
      <w:r w:rsidRPr="00CA5DE7">
        <w:t xml:space="preserve">Routine Name: </w:t>
      </w:r>
      <w:r>
        <w:t>YSCL</w:t>
      </w:r>
      <w:r w:rsidR="27114A5F">
        <w:t>HLAB</w:t>
      </w:r>
      <w:r w:rsidRPr="00CA5DE7">
        <w:t> </w:t>
      </w:r>
    </w:p>
    <w:p w14:paraId="6861B3CF" w14:textId="51EA2B7D" w:rsidR="00CA5DE7" w:rsidRPr="00CA5DE7" w:rsidRDefault="00CA5DE7" w:rsidP="008F1EF6">
      <w:pPr>
        <w:pStyle w:val="BodyTextBullet1"/>
      </w:pPr>
      <w:r w:rsidRPr="00CA5DE7">
        <w:t xml:space="preserve">Routine Name: </w:t>
      </w:r>
      <w:r>
        <w:t>YSCL</w:t>
      </w:r>
      <w:r w:rsidR="44AC3696">
        <w:t>P227</w:t>
      </w:r>
      <w:r w:rsidR="009579FE">
        <w:t xml:space="preserve">  (New)</w:t>
      </w:r>
    </w:p>
    <w:p w14:paraId="5C234836" w14:textId="5F875BD0" w:rsidR="44AC3696" w:rsidRDefault="44AC3696" w:rsidP="59F91DE7">
      <w:pPr>
        <w:pStyle w:val="BodyTextBullet1"/>
      </w:pPr>
      <w:r>
        <w:t>Routine Name: YSCLSRV2</w:t>
      </w:r>
    </w:p>
    <w:p w14:paraId="3B72EE1C" w14:textId="41CCC81C" w:rsidR="44AC3696" w:rsidRDefault="44AC3696" w:rsidP="59F91DE7">
      <w:pPr>
        <w:pStyle w:val="BodyTextBullet1"/>
      </w:pPr>
      <w:r>
        <w:t>Routine Name: YSCL</w:t>
      </w:r>
      <w:r w:rsidR="459828A6">
        <w:t>T</w:t>
      </w:r>
      <w:r w:rsidR="39DA68DE">
        <w:t>ST</w:t>
      </w:r>
      <w:r>
        <w:t>2</w:t>
      </w:r>
    </w:p>
    <w:p w14:paraId="3E52DE22" w14:textId="2951FACD" w:rsidR="44AC3696" w:rsidRDefault="44AC3696" w:rsidP="59F91DE7">
      <w:pPr>
        <w:pStyle w:val="BodyTextBullet1"/>
      </w:pPr>
      <w:r>
        <w:t>Routine Name: YSCLTST4</w:t>
      </w:r>
    </w:p>
    <w:p w14:paraId="61FDB4C9" w14:textId="618B3F76" w:rsidR="0030285A" w:rsidRPr="00E9501B" w:rsidRDefault="0030285A" w:rsidP="00B65751">
      <w:pPr>
        <w:pStyle w:val="Heading1"/>
      </w:pPr>
      <w:bookmarkStart w:id="54" w:name="_Toc207092497"/>
      <w:bookmarkStart w:id="55" w:name="_Toc415073390"/>
      <w:bookmarkStart w:id="56" w:name="_Toc416250771"/>
      <w:bookmarkStart w:id="57" w:name="_Toc446330099"/>
      <w:bookmarkStart w:id="58" w:name="_Toc160016261"/>
      <w:r>
        <w:t>Exported Options</w:t>
      </w:r>
      <w:bookmarkEnd w:id="54"/>
      <w:bookmarkEnd w:id="55"/>
      <w:bookmarkEnd w:id="56"/>
      <w:bookmarkEnd w:id="57"/>
      <w:bookmarkEnd w:id="58"/>
    </w:p>
    <w:p w14:paraId="6F75A7FF" w14:textId="2C3B2C25" w:rsidR="002A10EC" w:rsidRDefault="00F26ED4" w:rsidP="00F26ED4">
      <w:pPr>
        <w:pStyle w:val="BodyText"/>
      </w:pPr>
      <w:r>
        <w:t>No new options are exported in this patch.</w:t>
      </w:r>
    </w:p>
    <w:p w14:paraId="62915BFC" w14:textId="77777777" w:rsidR="007A7A90" w:rsidRPr="00E9501B" w:rsidRDefault="007A7A90" w:rsidP="006322D1">
      <w:pPr>
        <w:pStyle w:val="Heading1"/>
      </w:pPr>
      <w:bookmarkStart w:id="59" w:name="_Toc160016262"/>
      <w:r>
        <w:t>Mail Groups, Alerts, and Bulletins</w:t>
      </w:r>
      <w:bookmarkEnd w:id="59"/>
    </w:p>
    <w:p w14:paraId="17788E28" w14:textId="466010A6" w:rsidR="0043342C" w:rsidRPr="0043342C" w:rsidRDefault="49B3B59C" w:rsidP="00830ACC">
      <w:pPr>
        <w:pStyle w:val="BodyText"/>
      </w:pPr>
      <w:r>
        <w:t xml:space="preserve">VistA MailMan will continue to serve as </w:t>
      </w:r>
      <w:r w:rsidR="23678A48">
        <w:t>a</w:t>
      </w:r>
      <w:r>
        <w:t xml:space="preserve"> communications interface to transmit data between the applications, as well as between NCCC and the facilities. Moving from weekly data Clozapine transmission to “real-time” Clozapine data transmission will increase the </w:t>
      </w:r>
      <w:r w:rsidR="6629C7DF">
        <w:t xml:space="preserve">number </w:t>
      </w:r>
      <w:r>
        <w:t>of emails generated on a weekly basis to approximately 1000 to 1500.</w:t>
      </w:r>
    </w:p>
    <w:p w14:paraId="6882D22C" w14:textId="77777777" w:rsidR="0030285A" w:rsidRPr="00E9501B" w:rsidRDefault="0030285A" w:rsidP="00631A9A">
      <w:pPr>
        <w:pStyle w:val="Heading1"/>
      </w:pPr>
      <w:bookmarkStart w:id="60" w:name="_Toc160016263"/>
      <w:r>
        <w:t>Public Interfaces</w:t>
      </w:r>
      <w:bookmarkEnd w:id="60"/>
    </w:p>
    <w:p w14:paraId="284C5787" w14:textId="6CCBD5C4" w:rsidR="00961F6F" w:rsidRPr="00961F6F" w:rsidRDefault="009B1756" w:rsidP="00631A9A">
      <w:pPr>
        <w:pStyle w:val="BodyText"/>
        <w:keepNext/>
      </w:pPr>
      <w:r w:rsidRPr="007C35BD">
        <w:t>There are no public interfaces for NCR</w:t>
      </w:r>
      <w:r w:rsidR="007C35BD" w:rsidRPr="007C35BD">
        <w:t xml:space="preserve">. </w:t>
      </w:r>
    </w:p>
    <w:p w14:paraId="7FA5F8A6" w14:textId="77777777" w:rsidR="0030285A" w:rsidRPr="00E9501B" w:rsidRDefault="0030285A" w:rsidP="00F9103A">
      <w:pPr>
        <w:pStyle w:val="Heading2"/>
      </w:pPr>
      <w:bookmarkStart w:id="61" w:name="_Toc207092408"/>
      <w:bookmarkStart w:id="62" w:name="_Toc416250749"/>
      <w:bookmarkStart w:id="63" w:name="_Toc446330087"/>
      <w:bookmarkStart w:id="64" w:name="_Toc160016264"/>
      <w:r w:rsidRPr="00E9501B">
        <w:t>Integration Control Registrations</w:t>
      </w:r>
      <w:bookmarkEnd w:id="61"/>
      <w:bookmarkEnd w:id="62"/>
      <w:bookmarkEnd w:id="63"/>
      <w:bookmarkEnd w:id="64"/>
    </w:p>
    <w:bookmarkStart w:id="65" w:name="_Toc207092409"/>
    <w:bookmarkStart w:id="66" w:name="_Toc416250750"/>
    <w:bookmarkStart w:id="67" w:name="_Toc446330088"/>
    <w:p w14:paraId="639CF629" w14:textId="0BE2A634" w:rsidR="008537B5" w:rsidRPr="00F2504A" w:rsidRDefault="009201CF" w:rsidP="008F1EF6">
      <w:pPr>
        <w:pStyle w:val="BodyText"/>
      </w:pPr>
      <w:r>
        <w:fldChar w:fldCharType="begin"/>
      </w:r>
      <w:r>
        <w:instrText xml:space="preserve"> REF _Ref158629478 \h </w:instrText>
      </w:r>
      <w:r>
        <w:fldChar w:fldCharType="separate"/>
      </w:r>
      <w:r w:rsidR="005168F3">
        <w:t xml:space="preserve">Table </w:t>
      </w:r>
      <w:r w:rsidR="005168F3">
        <w:rPr>
          <w:noProof/>
        </w:rPr>
        <w:t>4</w:t>
      </w:r>
      <w:r>
        <w:fldChar w:fldCharType="end"/>
      </w:r>
      <w:r>
        <w:t xml:space="preserve">  </w:t>
      </w:r>
      <w:r w:rsidR="008537B5" w:rsidRPr="00F2504A">
        <w:t>defines the difference between Controlled Subscription</w:t>
      </w:r>
      <w:r w:rsidR="000E0F72" w:rsidRPr="00F2504A">
        <w:t>s and</w:t>
      </w:r>
      <w:r w:rsidR="008537B5" w:rsidRPr="00F2504A">
        <w:t xml:space="preserve"> Supported References</w:t>
      </w:r>
      <w:r w:rsidR="00226260" w:rsidRPr="00F2504A">
        <w:t xml:space="preserve"> in VistA</w:t>
      </w:r>
      <w:r w:rsidR="008537B5" w:rsidRPr="00F2504A">
        <w:t>.</w:t>
      </w:r>
    </w:p>
    <w:p w14:paraId="06062123" w14:textId="3EF2E9FF" w:rsidR="00F9103A" w:rsidRDefault="00F9103A" w:rsidP="00F9103A">
      <w:pPr>
        <w:pStyle w:val="Caption"/>
      </w:pPr>
      <w:bookmarkStart w:id="68" w:name="_Ref158629478"/>
      <w:bookmarkStart w:id="69" w:name="_Toc160016290"/>
      <w:r>
        <w:lastRenderedPageBreak/>
        <w:t xml:space="preserve">Table </w:t>
      </w:r>
      <w:fldSimple w:instr=" SEQ Table \* ARABIC ">
        <w:r w:rsidR="005168F3">
          <w:rPr>
            <w:noProof/>
          </w:rPr>
          <w:t>4</w:t>
        </w:r>
      </w:fldSimple>
      <w:bookmarkEnd w:id="68"/>
      <w:r>
        <w:t xml:space="preserve"> Controlled Subscription </w:t>
      </w:r>
      <w:r w:rsidR="00262C6E">
        <w:t>versus</w:t>
      </w:r>
      <w:r>
        <w:t xml:space="preserve"> Supported Reference</w:t>
      </w:r>
      <w:bookmarkEnd w:id="69"/>
      <w:r>
        <w:t xml:space="preserve"> </w:t>
      </w:r>
    </w:p>
    <w:tbl>
      <w:tblPr>
        <w:tblStyle w:val="Style1"/>
        <w:tblW w:w="9360" w:type="dxa"/>
        <w:tblLook w:val="04A0" w:firstRow="1" w:lastRow="0" w:firstColumn="1" w:lastColumn="0" w:noHBand="0" w:noVBand="1"/>
        <w:tblDescription w:val="This table defines the difference between controlled subscriptions and supported references in VistA. "/>
      </w:tblPr>
      <w:tblGrid>
        <w:gridCol w:w="1691"/>
        <w:gridCol w:w="7669"/>
      </w:tblGrid>
      <w:tr w:rsidR="008537B5" w:rsidRPr="00F25B8A" w14:paraId="2E1BEF71" w14:textId="77777777" w:rsidTr="00D0061B">
        <w:trPr>
          <w:cnfStyle w:val="100000000000" w:firstRow="1" w:lastRow="0" w:firstColumn="0" w:lastColumn="0" w:oddVBand="0" w:evenVBand="0" w:oddHBand="0" w:evenHBand="0" w:firstRowFirstColumn="0" w:firstRowLastColumn="0" w:lastRowFirstColumn="0" w:lastRowLastColumn="0"/>
          <w:trHeight w:val="393"/>
        </w:trPr>
        <w:tc>
          <w:tcPr>
            <w:tcW w:w="1691" w:type="dxa"/>
          </w:tcPr>
          <w:p w14:paraId="179C644E" w14:textId="77777777" w:rsidR="008537B5" w:rsidRPr="008F1EF6" w:rsidRDefault="008537B5" w:rsidP="00616BCA">
            <w:pPr>
              <w:pStyle w:val="TableHeading"/>
            </w:pPr>
            <w:r w:rsidRPr="008F1EF6">
              <w:t>Category</w:t>
            </w:r>
          </w:p>
        </w:tc>
        <w:tc>
          <w:tcPr>
            <w:tcW w:w="7669" w:type="dxa"/>
          </w:tcPr>
          <w:p w14:paraId="65C0BCE8" w14:textId="77777777" w:rsidR="008537B5" w:rsidRPr="008F1EF6" w:rsidRDefault="008537B5" w:rsidP="00616BCA">
            <w:pPr>
              <w:pStyle w:val="TableHeading"/>
            </w:pPr>
            <w:r w:rsidRPr="008F1EF6">
              <w:t>Definition</w:t>
            </w:r>
          </w:p>
        </w:tc>
      </w:tr>
      <w:tr w:rsidR="008537B5" w:rsidRPr="00F25B8A" w14:paraId="6158449A" w14:textId="77777777" w:rsidTr="00D0061B">
        <w:trPr>
          <w:trHeight w:val="2788"/>
        </w:trPr>
        <w:tc>
          <w:tcPr>
            <w:tcW w:w="1691" w:type="dxa"/>
            <w:hideMark/>
          </w:tcPr>
          <w:p w14:paraId="00BD8FC1" w14:textId="5F659EDA" w:rsidR="008537B5" w:rsidRPr="0053281D" w:rsidRDefault="008537B5" w:rsidP="008F1EF6">
            <w:pPr>
              <w:pStyle w:val="TableText"/>
            </w:pPr>
            <w:r w:rsidRPr="0053281D">
              <w:t>Controlled Subscription</w:t>
            </w:r>
          </w:p>
        </w:tc>
        <w:tc>
          <w:tcPr>
            <w:tcW w:w="7669" w:type="dxa"/>
            <w:hideMark/>
          </w:tcPr>
          <w:p w14:paraId="0340A074" w14:textId="4356DB6C" w:rsidR="008537B5" w:rsidRPr="00830ACC" w:rsidRDefault="008537B5" w:rsidP="008F1EF6">
            <w:pPr>
              <w:pStyle w:val="TableText"/>
            </w:pPr>
            <w:r w:rsidRPr="00830ACC">
              <w:t>Describes attributes/functions that must be controlled in their use. The decision to restrict the</w:t>
            </w:r>
            <w:r w:rsidR="00FB1101" w:rsidRPr="00830ACC">
              <w:t xml:space="preserve"> Integration Control Registration</w:t>
            </w:r>
            <w:r w:rsidRPr="00830ACC">
              <w:t xml:space="preserve"> </w:t>
            </w:r>
            <w:r w:rsidR="00FB1101" w:rsidRPr="00830ACC">
              <w:t>(</w:t>
            </w:r>
            <w:r w:rsidRPr="00830ACC">
              <w:t>ICR</w:t>
            </w:r>
            <w:r w:rsidR="00FB1101" w:rsidRPr="00830ACC">
              <w:t>)</w:t>
            </w:r>
            <w:r w:rsidRPr="00830ACC">
              <w:t xml:space="preserve"> is based on the maturity of the custodian package. Typically, these ICRs are created by the requesting package based on their independent examination of the custodian package's features. For the ICR to be </w:t>
            </w:r>
            <w:r w:rsidR="00F25B8A" w:rsidRPr="00830ACC">
              <w:t>approved</w:t>
            </w:r>
            <w:r w:rsidRPr="00830ACC">
              <w:t xml:space="preserve">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8537B5" w:rsidRPr="00F25B8A" w14:paraId="6F69D618" w14:textId="77777777" w:rsidTr="00D0061B">
        <w:trPr>
          <w:trHeight w:val="2273"/>
        </w:trPr>
        <w:tc>
          <w:tcPr>
            <w:tcW w:w="1691" w:type="dxa"/>
            <w:hideMark/>
          </w:tcPr>
          <w:p w14:paraId="124CB1B5" w14:textId="29F2B710" w:rsidR="008537B5" w:rsidRPr="0053281D" w:rsidRDefault="008537B5" w:rsidP="008F1EF6">
            <w:pPr>
              <w:pStyle w:val="TableText"/>
            </w:pPr>
            <w:r w:rsidRPr="0053281D">
              <w:t>Supported Reference</w:t>
            </w:r>
          </w:p>
        </w:tc>
        <w:tc>
          <w:tcPr>
            <w:tcW w:w="7669" w:type="dxa"/>
            <w:hideMark/>
          </w:tcPr>
          <w:p w14:paraId="0F24A780" w14:textId="77777777" w:rsidR="008537B5" w:rsidRPr="00830ACC" w:rsidRDefault="008537B5" w:rsidP="008F1EF6">
            <w:pPr>
              <w:pStyle w:val="TableText"/>
            </w:pPr>
            <w:r w:rsidRPr="00830ACC">
              <w:t>This applies where any VistA application may use the attributes/functions defined by the ICR (these are also called “Public</w:t>
            </w:r>
            <w:r w:rsidR="001307ED" w:rsidRPr="00830ACC">
              <w:t>”</w:t>
            </w:r>
            <w:r w:rsidRPr="00830ACC">
              <w:t>).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p w14:paraId="234A2B3F" w14:textId="5A53B886" w:rsidR="007D278A" w:rsidRPr="00830ACC" w:rsidRDefault="007D278A" w:rsidP="008F1EF6">
            <w:pPr>
              <w:pStyle w:val="TableText"/>
            </w:pPr>
            <w:r w:rsidRPr="00830ACC">
              <w:t>NOTE: ICRs categorized as Supported References are listed on</w:t>
            </w:r>
            <w:r w:rsidR="00114E67" w:rsidRPr="00830ACC">
              <w:t xml:space="preserve"> the DBA menu on</w:t>
            </w:r>
            <w:r w:rsidRPr="00830ACC">
              <w:t xml:space="preserve"> FORUM and are open for use by everyone.</w:t>
            </w:r>
          </w:p>
        </w:tc>
      </w:tr>
    </w:tbl>
    <w:p w14:paraId="15928D14" w14:textId="25D5D268" w:rsidR="00496E76" w:rsidRPr="00830ACC" w:rsidRDefault="00496E76" w:rsidP="00114298">
      <w:pPr>
        <w:pStyle w:val="BodyText"/>
        <w:spacing w:before="480"/>
      </w:pPr>
      <w:r w:rsidRPr="00830ACC">
        <w:t xml:space="preserve">All the </w:t>
      </w:r>
      <w:r w:rsidR="00105094">
        <w:t>Integration Control Registrations</w:t>
      </w:r>
      <w:r w:rsidRPr="00830ACC">
        <w:t xml:space="preserve"> in the patch are supported references</w:t>
      </w:r>
      <w:r w:rsidR="00B96418" w:rsidRPr="00830ACC">
        <w:t>, as listed below</w:t>
      </w:r>
      <w:r w:rsidR="009201CF">
        <w:t xml:space="preserve"> in </w:t>
      </w:r>
      <w:r w:rsidR="009201CF">
        <w:fldChar w:fldCharType="begin"/>
      </w:r>
      <w:r w:rsidR="009201CF">
        <w:instrText xml:space="preserve"> REF _Ref158629323 \h </w:instrText>
      </w:r>
      <w:r w:rsidR="009201CF">
        <w:fldChar w:fldCharType="separate"/>
      </w:r>
      <w:r w:rsidR="005168F3">
        <w:t xml:space="preserve">Table </w:t>
      </w:r>
      <w:r w:rsidR="005168F3">
        <w:rPr>
          <w:noProof/>
        </w:rPr>
        <w:t>5</w:t>
      </w:r>
      <w:r w:rsidR="009201CF">
        <w:fldChar w:fldCharType="end"/>
      </w:r>
      <w:r w:rsidR="00B96418" w:rsidRPr="00830ACC">
        <w:t>.</w:t>
      </w:r>
    </w:p>
    <w:p w14:paraId="5E0316C5" w14:textId="5E3EC50D" w:rsidR="00262C6E" w:rsidRDefault="00262C6E" w:rsidP="00262C6E">
      <w:pPr>
        <w:pStyle w:val="Caption"/>
      </w:pPr>
      <w:bookmarkStart w:id="70" w:name="_Ref158629323"/>
      <w:bookmarkStart w:id="71" w:name="_Toc160016291"/>
      <w:r>
        <w:t xml:space="preserve">Table </w:t>
      </w:r>
      <w:fldSimple w:instr=" SEQ Table \* ARABIC ">
        <w:r w:rsidR="005168F3">
          <w:rPr>
            <w:noProof/>
          </w:rPr>
          <w:t>5</w:t>
        </w:r>
      </w:fldSimple>
      <w:bookmarkEnd w:id="70"/>
      <w:r w:rsidR="00FF7450">
        <w:t xml:space="preserve"> </w:t>
      </w:r>
      <w:r w:rsidR="009968E6" w:rsidRPr="009968E6">
        <w:t>Integration Control Registration</w:t>
      </w:r>
      <w:r w:rsidR="009968E6">
        <w:t>s</w:t>
      </w:r>
      <w:bookmarkEnd w:id="71"/>
    </w:p>
    <w:tbl>
      <w:tblPr>
        <w:tblStyle w:val="Style1"/>
        <w:tblW w:w="0" w:type="auto"/>
        <w:tblLook w:val="04A0" w:firstRow="1" w:lastRow="0" w:firstColumn="1" w:lastColumn="0" w:noHBand="0" w:noVBand="1"/>
        <w:tblDescription w:val="This table lists all the ICRs in the patch.  "/>
      </w:tblPr>
      <w:tblGrid>
        <w:gridCol w:w="1435"/>
        <w:gridCol w:w="7915"/>
      </w:tblGrid>
      <w:tr w:rsidR="004B047D" w:rsidRPr="000251C5" w14:paraId="2AD7B4AD" w14:textId="77777777" w:rsidTr="007E142D">
        <w:trPr>
          <w:cnfStyle w:val="100000000000" w:firstRow="1" w:lastRow="0" w:firstColumn="0" w:lastColumn="0" w:oddVBand="0" w:evenVBand="0" w:oddHBand="0" w:evenHBand="0" w:firstRowFirstColumn="0" w:firstRowLastColumn="0" w:lastRowFirstColumn="0" w:lastRowLastColumn="0"/>
          <w:cantSplit w:val="0"/>
        </w:trPr>
        <w:tc>
          <w:tcPr>
            <w:tcW w:w="1435" w:type="dxa"/>
          </w:tcPr>
          <w:p w14:paraId="2B48D655" w14:textId="4726BE45" w:rsidR="004B047D" w:rsidRPr="00830ACC" w:rsidRDefault="00FB050F" w:rsidP="003D5883">
            <w:pPr>
              <w:pStyle w:val="TableHeading"/>
            </w:pPr>
            <w:r w:rsidRPr="00830ACC">
              <w:t>Routine</w:t>
            </w:r>
          </w:p>
        </w:tc>
        <w:tc>
          <w:tcPr>
            <w:tcW w:w="7915" w:type="dxa"/>
          </w:tcPr>
          <w:p w14:paraId="24534DAD" w14:textId="4C231198" w:rsidR="004B047D" w:rsidRPr="00830ACC" w:rsidRDefault="00FB050F" w:rsidP="003D5883">
            <w:pPr>
              <w:pStyle w:val="TableHeading"/>
            </w:pPr>
            <w:r w:rsidRPr="00830ACC">
              <w:t>ICR</w:t>
            </w:r>
          </w:p>
        </w:tc>
      </w:tr>
      <w:tr w:rsidR="004B047D" w:rsidRPr="000251C5" w14:paraId="13636C3C" w14:textId="77777777" w:rsidTr="007E142D">
        <w:tc>
          <w:tcPr>
            <w:tcW w:w="1435" w:type="dxa"/>
          </w:tcPr>
          <w:p w14:paraId="303B079F" w14:textId="2627E894" w:rsidR="004B047D" w:rsidRPr="0053281D" w:rsidRDefault="0062380D" w:rsidP="005860C6">
            <w:pPr>
              <w:pStyle w:val="TableText"/>
            </w:pPr>
            <w:r>
              <w:t>YSCLDIS</w:t>
            </w:r>
          </w:p>
        </w:tc>
        <w:tc>
          <w:tcPr>
            <w:tcW w:w="7915" w:type="dxa"/>
          </w:tcPr>
          <w:p w14:paraId="03FD4DEA" w14:textId="77777777" w:rsidR="002E00A6" w:rsidRDefault="002E00A6" w:rsidP="002E00A6">
            <w:pPr>
              <w:pStyle w:val="TableText"/>
            </w:pPr>
            <w:r>
              <w:t>Reference to ^DPT supported by IA #10035</w:t>
            </w:r>
          </w:p>
          <w:p w14:paraId="27A2C4FA" w14:textId="77777777" w:rsidR="002E00A6" w:rsidRDefault="002E00A6" w:rsidP="002E00A6">
            <w:pPr>
              <w:pStyle w:val="TableText"/>
            </w:pPr>
            <w:r>
              <w:t>Reference to ^PS(55 supported by IA #787</w:t>
            </w:r>
          </w:p>
          <w:p w14:paraId="2A6B82CA" w14:textId="77777777" w:rsidR="002E00A6" w:rsidRDefault="002E00A6" w:rsidP="002E00A6">
            <w:pPr>
              <w:pStyle w:val="TableText"/>
            </w:pPr>
            <w:r>
              <w:t>Reference to $$SITE^VASITE supported by IA #10112</w:t>
            </w:r>
          </w:p>
          <w:p w14:paraId="79853C4C" w14:textId="77777777" w:rsidR="002E00A6" w:rsidRDefault="002E00A6" w:rsidP="002E00A6">
            <w:pPr>
              <w:pStyle w:val="TableText"/>
            </w:pPr>
            <w:r>
              <w:t>Reference to ^DIC supported by DBIA #2051</w:t>
            </w:r>
          </w:p>
          <w:p w14:paraId="0767234D" w14:textId="77777777" w:rsidR="002E00A6" w:rsidRDefault="002E00A6" w:rsidP="002E00A6">
            <w:pPr>
              <w:pStyle w:val="TableText"/>
            </w:pPr>
            <w:r>
              <w:t>Reference to ^DIE supported by DBIA #2053</w:t>
            </w:r>
          </w:p>
          <w:p w14:paraId="1AC205D6" w14:textId="77777777" w:rsidR="002E00A6" w:rsidRDefault="002E00A6" w:rsidP="002E00A6">
            <w:pPr>
              <w:pStyle w:val="TableText"/>
            </w:pPr>
            <w:r>
              <w:t>Reference to ^DIQ supported by DBIA #2056</w:t>
            </w:r>
          </w:p>
          <w:p w14:paraId="20669373" w14:textId="77777777" w:rsidR="002E00A6" w:rsidRDefault="002E00A6" w:rsidP="002E00A6">
            <w:pPr>
              <w:pStyle w:val="TableText"/>
            </w:pPr>
            <w:r>
              <w:t>Reference to ^XLFDT supported by DBIA #10103</w:t>
            </w:r>
          </w:p>
          <w:p w14:paraId="1A3358CE" w14:textId="77777777" w:rsidR="002E00A6" w:rsidRDefault="002E00A6" w:rsidP="002E00A6">
            <w:pPr>
              <w:pStyle w:val="TableText"/>
            </w:pPr>
            <w:r>
              <w:t>Reference to ^XMD supported by DBIA #10070</w:t>
            </w:r>
          </w:p>
          <w:p w14:paraId="63A03022" w14:textId="3EE288E3" w:rsidR="004B047D" w:rsidRPr="00830ACC" w:rsidRDefault="002E00A6" w:rsidP="002E00A6">
            <w:pPr>
              <w:pStyle w:val="TableText"/>
            </w:pPr>
            <w:r>
              <w:t>Reference to ^%DTC supported by DBIA #10000</w:t>
            </w:r>
          </w:p>
        </w:tc>
      </w:tr>
      <w:tr w:rsidR="00FB050F" w:rsidRPr="000251C5" w14:paraId="3083F033" w14:textId="77777777" w:rsidTr="007E142D">
        <w:trPr>
          <w:cantSplit/>
        </w:trPr>
        <w:tc>
          <w:tcPr>
            <w:tcW w:w="1435" w:type="dxa"/>
          </w:tcPr>
          <w:p w14:paraId="1A5439C8" w14:textId="15D48BBE" w:rsidR="00FB050F" w:rsidRPr="0053281D" w:rsidRDefault="00C31C24" w:rsidP="005860C6">
            <w:pPr>
              <w:pStyle w:val="TableText"/>
            </w:pPr>
            <w:r>
              <w:lastRenderedPageBreak/>
              <w:t>YSCLHLAB</w:t>
            </w:r>
          </w:p>
        </w:tc>
        <w:tc>
          <w:tcPr>
            <w:tcW w:w="7915" w:type="dxa"/>
          </w:tcPr>
          <w:p w14:paraId="31E46E7A" w14:textId="77777777" w:rsidR="00C15061" w:rsidRDefault="00C15061" w:rsidP="00C15061">
            <w:pPr>
              <w:pStyle w:val="TableText"/>
            </w:pPr>
            <w:r>
              <w:t>Reference to ^LAB(60 supported by IA #333</w:t>
            </w:r>
          </w:p>
          <w:p w14:paraId="236F17DD" w14:textId="77777777" w:rsidR="00C15061" w:rsidRDefault="00C15061" w:rsidP="00C15061">
            <w:pPr>
              <w:pStyle w:val="TableText"/>
            </w:pPr>
            <w:r>
              <w:t>Reference to ^PS(55 supported by IA #787</w:t>
            </w:r>
          </w:p>
          <w:p w14:paraId="77F32F15" w14:textId="77777777" w:rsidR="00C15061" w:rsidRDefault="00C15061" w:rsidP="00C15061">
            <w:pPr>
              <w:pStyle w:val="TableText"/>
            </w:pPr>
            <w:r>
              <w:t>Reference to ^LR7OR1 supported by IA #2503</w:t>
            </w:r>
          </w:p>
          <w:p w14:paraId="47622281" w14:textId="77777777" w:rsidR="00C15061" w:rsidRDefault="00C15061" w:rsidP="00C15061">
            <w:pPr>
              <w:pStyle w:val="TableText"/>
            </w:pPr>
            <w:r>
              <w:t>Reference to ^DIC supported by DBIA #2051</w:t>
            </w:r>
          </w:p>
          <w:p w14:paraId="1AD27BAB" w14:textId="77777777" w:rsidR="00C15061" w:rsidRDefault="00C15061" w:rsidP="00C15061">
            <w:pPr>
              <w:pStyle w:val="TableText"/>
            </w:pPr>
            <w:r>
              <w:t>Reference to ^DIQ supported by DBIA #2056</w:t>
            </w:r>
          </w:p>
          <w:p w14:paraId="17DF0991" w14:textId="77777777" w:rsidR="00C15061" w:rsidRDefault="00C15061" w:rsidP="00C15061">
            <w:pPr>
              <w:pStyle w:val="TableText"/>
            </w:pPr>
            <w:r>
              <w:t>Reference to ^XLFDT supported by DBIA #10103</w:t>
            </w:r>
          </w:p>
          <w:p w14:paraId="627ECD3A" w14:textId="77777777" w:rsidR="00C15061" w:rsidRDefault="00C15061" w:rsidP="00C15061">
            <w:pPr>
              <w:pStyle w:val="TableText"/>
            </w:pPr>
            <w:r>
              <w:t>Reference to ^%DTC supported by DBIA #10000</w:t>
            </w:r>
          </w:p>
          <w:p w14:paraId="2C39627C" w14:textId="359403D6" w:rsidR="00FB050F" w:rsidRPr="00830ACC" w:rsidRDefault="00C15061" w:rsidP="00C15061">
            <w:pPr>
              <w:pStyle w:val="TableText"/>
            </w:pPr>
            <w:r>
              <w:t>Reference to ^VA(200 supported by DBIA #10060</w:t>
            </w:r>
          </w:p>
        </w:tc>
      </w:tr>
      <w:tr w:rsidR="00F67DB7" w:rsidRPr="000251C5" w14:paraId="2E686527" w14:textId="77777777" w:rsidTr="007E142D">
        <w:tc>
          <w:tcPr>
            <w:tcW w:w="1435" w:type="dxa"/>
          </w:tcPr>
          <w:p w14:paraId="15BF5426" w14:textId="2F0CF971" w:rsidR="00F67DB7" w:rsidRPr="0053281D" w:rsidRDefault="00E32B36" w:rsidP="005860C6">
            <w:pPr>
              <w:pStyle w:val="TableText"/>
            </w:pPr>
            <w:r>
              <w:t>YSCL</w:t>
            </w:r>
            <w:r w:rsidR="00DC7C5B">
              <w:t>P227</w:t>
            </w:r>
          </w:p>
        </w:tc>
        <w:tc>
          <w:tcPr>
            <w:tcW w:w="7915" w:type="dxa"/>
          </w:tcPr>
          <w:p w14:paraId="680BF950" w14:textId="3F08FA29" w:rsidR="00F67DB7" w:rsidRPr="00830ACC" w:rsidRDefault="00DC7C5B" w:rsidP="005860C6">
            <w:pPr>
              <w:pStyle w:val="TableText"/>
            </w:pPr>
            <w:r>
              <w:t>None</w:t>
            </w:r>
          </w:p>
        </w:tc>
      </w:tr>
      <w:tr w:rsidR="00F67DB7" w:rsidRPr="000251C5" w14:paraId="6BAED4F5" w14:textId="77777777" w:rsidTr="007E142D">
        <w:tc>
          <w:tcPr>
            <w:tcW w:w="1435" w:type="dxa"/>
          </w:tcPr>
          <w:p w14:paraId="5CBFC5A4" w14:textId="0A5E06F2" w:rsidR="00F67DB7" w:rsidRPr="0053281D" w:rsidRDefault="00DC7C5B" w:rsidP="005860C6">
            <w:pPr>
              <w:pStyle w:val="TableText"/>
            </w:pPr>
            <w:r>
              <w:t>YSCLSRV2</w:t>
            </w:r>
          </w:p>
        </w:tc>
        <w:tc>
          <w:tcPr>
            <w:tcW w:w="7915" w:type="dxa"/>
          </w:tcPr>
          <w:p w14:paraId="4BEAA837" w14:textId="77777777" w:rsidR="00412EAD" w:rsidRDefault="00412EAD" w:rsidP="00412EAD">
            <w:pPr>
              <w:pStyle w:val="TableText"/>
            </w:pPr>
            <w:r>
              <w:t>Reference to ^%ZOSF supported by IA #10096</w:t>
            </w:r>
          </w:p>
          <w:p w14:paraId="04441EED" w14:textId="77777777" w:rsidR="00412EAD" w:rsidRDefault="00412EAD" w:rsidP="00412EAD">
            <w:pPr>
              <w:pStyle w:val="TableText"/>
            </w:pPr>
            <w:r>
              <w:t>Reference to ^DPT supported by IA #10035</w:t>
            </w:r>
          </w:p>
          <w:p w14:paraId="44630E83" w14:textId="77777777" w:rsidR="00412EAD" w:rsidRDefault="00412EAD" w:rsidP="00412EAD">
            <w:pPr>
              <w:pStyle w:val="TableText"/>
            </w:pPr>
            <w:r>
              <w:t>Reference to ^DD("DD" supported by IA #10017</w:t>
            </w:r>
          </w:p>
          <w:p w14:paraId="27309C12" w14:textId="77777777" w:rsidR="00412EAD" w:rsidRDefault="00412EAD" w:rsidP="00412EAD">
            <w:pPr>
              <w:pStyle w:val="TableText"/>
            </w:pPr>
            <w:r>
              <w:t>Reference to ^PS(55 supported by IA #787</w:t>
            </w:r>
          </w:p>
          <w:p w14:paraId="0EE02846" w14:textId="77777777" w:rsidR="00412EAD" w:rsidRDefault="00412EAD" w:rsidP="00412EAD">
            <w:pPr>
              <w:pStyle w:val="TableText"/>
            </w:pPr>
            <w:r>
              <w:t>Reference to ^PSDRUG supported by IA #25</w:t>
            </w:r>
          </w:p>
          <w:p w14:paraId="4875AEB7" w14:textId="77777777" w:rsidR="00412EAD" w:rsidRDefault="00412EAD" w:rsidP="00412EAD">
            <w:pPr>
              <w:pStyle w:val="TableText"/>
            </w:pPr>
            <w:r>
              <w:t>Reference to ^PSRX supported by IA #780</w:t>
            </w:r>
          </w:p>
          <w:p w14:paraId="65BC7F8A" w14:textId="77777777" w:rsidR="00412EAD" w:rsidRDefault="00412EAD" w:rsidP="00412EAD">
            <w:pPr>
              <w:pStyle w:val="TableText"/>
            </w:pPr>
            <w:r>
              <w:t>Reference to ^VA(200 supported by IA #10060</w:t>
            </w:r>
          </w:p>
          <w:p w14:paraId="0B75C1E7" w14:textId="77777777" w:rsidR="00412EAD" w:rsidRDefault="00412EAD" w:rsidP="00412EAD">
            <w:pPr>
              <w:pStyle w:val="TableText"/>
            </w:pPr>
            <w:r>
              <w:t>Reference to $$SITE^VASITE supported by IA #10112</w:t>
            </w:r>
          </w:p>
          <w:p w14:paraId="3F9C7C8E" w14:textId="77777777" w:rsidR="00412EAD" w:rsidRDefault="00412EAD" w:rsidP="00412EAD">
            <w:pPr>
              <w:pStyle w:val="TableText"/>
            </w:pPr>
            <w:r>
              <w:t>Reference to $$FMTE^XLFDT() supported by IA #10103</w:t>
            </w:r>
          </w:p>
          <w:p w14:paraId="716331EB" w14:textId="77777777" w:rsidR="00412EAD" w:rsidRDefault="00412EAD" w:rsidP="00412EAD">
            <w:pPr>
              <w:pStyle w:val="TableText"/>
            </w:pPr>
            <w:r>
              <w:t>Reference to ^PSDRUG supported by IA #221</w:t>
            </w:r>
          </w:p>
          <w:p w14:paraId="057EF884" w14:textId="77777777" w:rsidR="00412EAD" w:rsidRDefault="00412EAD" w:rsidP="00412EAD">
            <w:pPr>
              <w:pStyle w:val="TableText"/>
            </w:pPr>
            <w:r>
              <w:t>Reference to ^LAB(60 supported by IA #333</w:t>
            </w:r>
          </w:p>
          <w:p w14:paraId="440E17AB" w14:textId="7310820B" w:rsidR="00F67DB7" w:rsidRPr="00830ACC" w:rsidRDefault="00412EAD" w:rsidP="00412EAD">
            <w:pPr>
              <w:pStyle w:val="TableText"/>
            </w:pPr>
            <w:r>
              <w:t>Reference to ^%DT supported by DBIA #10003</w:t>
            </w:r>
          </w:p>
        </w:tc>
      </w:tr>
      <w:tr w:rsidR="00F67DB7" w:rsidRPr="000251C5" w14:paraId="23441274" w14:textId="77777777" w:rsidTr="007E142D">
        <w:tc>
          <w:tcPr>
            <w:tcW w:w="1435" w:type="dxa"/>
          </w:tcPr>
          <w:p w14:paraId="750DF2C9" w14:textId="6F93DD48" w:rsidR="00F67DB7" w:rsidRPr="0053281D" w:rsidRDefault="00CD7629" w:rsidP="005860C6">
            <w:pPr>
              <w:pStyle w:val="TableText"/>
            </w:pPr>
            <w:r>
              <w:t>YSCLTST2</w:t>
            </w:r>
          </w:p>
        </w:tc>
        <w:tc>
          <w:tcPr>
            <w:tcW w:w="7915" w:type="dxa"/>
          </w:tcPr>
          <w:p w14:paraId="3D2B43BB" w14:textId="77777777" w:rsidR="00E35D3A" w:rsidRDefault="00E35D3A" w:rsidP="00E35D3A">
            <w:pPr>
              <w:pStyle w:val="TableText"/>
            </w:pPr>
            <w:r>
              <w:t>Reference to ^LAB(60 supported by IA #333</w:t>
            </w:r>
          </w:p>
          <w:p w14:paraId="3FD231FA" w14:textId="77777777" w:rsidR="00E35D3A" w:rsidRDefault="00E35D3A" w:rsidP="00E35D3A">
            <w:pPr>
              <w:pStyle w:val="TableText"/>
            </w:pPr>
            <w:r>
              <w:t>Reference to ^PSDRUG supported by IA #25</w:t>
            </w:r>
          </w:p>
          <w:p w14:paraId="7DD423E0" w14:textId="77777777" w:rsidR="00E35D3A" w:rsidRDefault="00E35D3A" w:rsidP="00E35D3A">
            <w:pPr>
              <w:pStyle w:val="TableText"/>
            </w:pPr>
            <w:r>
              <w:t>Reference to ^PS(55 supported by IA #787</w:t>
            </w:r>
          </w:p>
          <w:p w14:paraId="4E714355" w14:textId="77777777" w:rsidR="00E35D3A" w:rsidRDefault="00E35D3A" w:rsidP="00E35D3A">
            <w:pPr>
              <w:pStyle w:val="TableText"/>
            </w:pPr>
            <w:r>
              <w:t>Reference to ^XMD supported by IA #10070</w:t>
            </w:r>
          </w:p>
          <w:p w14:paraId="6A30F090" w14:textId="77777777" w:rsidR="00E35D3A" w:rsidRDefault="00E35D3A" w:rsidP="00E35D3A">
            <w:pPr>
              <w:pStyle w:val="TableText"/>
            </w:pPr>
            <w:r>
              <w:t>Reference to ^LR7OR1 supported by IA #2503</w:t>
            </w:r>
          </w:p>
          <w:p w14:paraId="7289B899" w14:textId="77777777" w:rsidR="00E35D3A" w:rsidRDefault="00E35D3A" w:rsidP="00E35D3A">
            <w:pPr>
              <w:pStyle w:val="TableText"/>
            </w:pPr>
            <w:r>
              <w:t>Reference to ^DIC supported by DBIA #2051</w:t>
            </w:r>
          </w:p>
          <w:p w14:paraId="287BC231" w14:textId="77777777" w:rsidR="00E35D3A" w:rsidRDefault="00E35D3A" w:rsidP="00E35D3A">
            <w:pPr>
              <w:pStyle w:val="TableText"/>
            </w:pPr>
            <w:r>
              <w:t>Reference to ^DIE supported by DBIA #2053</w:t>
            </w:r>
          </w:p>
          <w:p w14:paraId="2ED587FA" w14:textId="77777777" w:rsidR="00E35D3A" w:rsidRDefault="00E35D3A" w:rsidP="00E35D3A">
            <w:pPr>
              <w:pStyle w:val="TableText"/>
            </w:pPr>
            <w:r>
              <w:t>Reference to ^DIQ supported by DBIA #2056</w:t>
            </w:r>
          </w:p>
          <w:p w14:paraId="50CE41CF" w14:textId="77777777" w:rsidR="00E35D3A" w:rsidRDefault="00E35D3A" w:rsidP="00E35D3A">
            <w:pPr>
              <w:pStyle w:val="TableText"/>
            </w:pPr>
            <w:r>
              <w:t>Reference to ^DIR supported by DBIA #10026</w:t>
            </w:r>
          </w:p>
          <w:p w14:paraId="13BF80B0" w14:textId="77777777" w:rsidR="00E35D3A" w:rsidRDefault="00E35D3A" w:rsidP="00E35D3A">
            <w:pPr>
              <w:pStyle w:val="TableText"/>
            </w:pPr>
            <w:r>
              <w:t>Reference to $$SITE^VASITE supported by DBIA #10112</w:t>
            </w:r>
          </w:p>
          <w:p w14:paraId="34B8954A" w14:textId="77777777" w:rsidR="00E35D3A" w:rsidRDefault="00E35D3A" w:rsidP="00E35D3A">
            <w:pPr>
              <w:pStyle w:val="TableText"/>
            </w:pPr>
            <w:r>
              <w:t>Reference to ^XLFDT supported by DBIA #10103</w:t>
            </w:r>
          </w:p>
          <w:p w14:paraId="2843F7F3" w14:textId="77777777" w:rsidR="00E35D3A" w:rsidRDefault="00E35D3A" w:rsidP="00E35D3A">
            <w:pPr>
              <w:pStyle w:val="TableText"/>
            </w:pPr>
            <w:r>
              <w:t>Reference to MIX^DIC1 supported by DBIA #10007</w:t>
            </w:r>
          </w:p>
          <w:p w14:paraId="528BE45E" w14:textId="77777777" w:rsidR="00E35D3A" w:rsidRDefault="00E35D3A" w:rsidP="00E35D3A">
            <w:pPr>
              <w:pStyle w:val="TableText"/>
            </w:pPr>
            <w:r>
              <w:t>Reference to ^%ZTLOAD supported by DBIA #10063</w:t>
            </w:r>
          </w:p>
          <w:p w14:paraId="5BC4C1BD" w14:textId="77777777" w:rsidR="00E35D3A" w:rsidRDefault="00E35D3A" w:rsidP="00E35D3A">
            <w:pPr>
              <w:pStyle w:val="TableText"/>
            </w:pPr>
            <w:r>
              <w:t>Reference to ^%DTC supported by DBIA #10000</w:t>
            </w:r>
          </w:p>
          <w:p w14:paraId="26495677" w14:textId="77777777" w:rsidR="00E35D3A" w:rsidRDefault="00E35D3A" w:rsidP="00E35D3A">
            <w:pPr>
              <w:pStyle w:val="TableText"/>
            </w:pPr>
            <w:r>
              <w:t>Reference to ^%DT supported by DBIA #10003</w:t>
            </w:r>
          </w:p>
          <w:p w14:paraId="6686CECC" w14:textId="77777777" w:rsidR="00E35D3A" w:rsidRDefault="00E35D3A" w:rsidP="00E35D3A">
            <w:pPr>
              <w:pStyle w:val="TableText"/>
            </w:pPr>
            <w:r>
              <w:t>Reference to PSS^PSS781 supported by DBIA #4480</w:t>
            </w:r>
          </w:p>
          <w:p w14:paraId="332811EA" w14:textId="5CB85175" w:rsidR="00F67DB7" w:rsidRPr="00830ACC" w:rsidRDefault="00E35D3A" w:rsidP="00E35D3A">
            <w:pPr>
              <w:pStyle w:val="TableText"/>
            </w:pPr>
            <w:r>
              <w:t>Reference to $$GETREGYS^PSOCLUTL supported by DBIA #7314</w:t>
            </w:r>
          </w:p>
        </w:tc>
      </w:tr>
      <w:tr w:rsidR="00F67DB7" w:rsidRPr="000251C5" w14:paraId="184E3C85" w14:textId="77777777" w:rsidTr="007E142D">
        <w:trPr>
          <w:cantSplit/>
        </w:trPr>
        <w:tc>
          <w:tcPr>
            <w:tcW w:w="1435" w:type="dxa"/>
          </w:tcPr>
          <w:p w14:paraId="14C056D6" w14:textId="48300ABC" w:rsidR="00F67DB7" w:rsidRPr="0053281D" w:rsidRDefault="007E7B90" w:rsidP="005860C6">
            <w:pPr>
              <w:pStyle w:val="TableText"/>
            </w:pPr>
            <w:r>
              <w:lastRenderedPageBreak/>
              <w:t>YSCLTST4</w:t>
            </w:r>
          </w:p>
        </w:tc>
        <w:tc>
          <w:tcPr>
            <w:tcW w:w="7915" w:type="dxa"/>
          </w:tcPr>
          <w:p w14:paraId="0BFB3A2A" w14:textId="77777777" w:rsidR="00EA59FB" w:rsidRDefault="00EA59FB" w:rsidP="00EA59FB">
            <w:pPr>
              <w:pStyle w:val="TableText"/>
            </w:pPr>
            <w:r>
              <w:t>Reference to ^LAB(60 supported by IA #333</w:t>
            </w:r>
          </w:p>
          <w:p w14:paraId="3FF31707" w14:textId="77777777" w:rsidR="00EA59FB" w:rsidRDefault="00EA59FB" w:rsidP="00EA59FB">
            <w:pPr>
              <w:pStyle w:val="TableText"/>
            </w:pPr>
            <w:r>
              <w:t>Reference to ^LR7OR1 supported by IA #2503</w:t>
            </w:r>
          </w:p>
          <w:p w14:paraId="6BC7431A" w14:textId="77777777" w:rsidR="00EA59FB" w:rsidRDefault="00EA59FB" w:rsidP="00EA59FB">
            <w:pPr>
              <w:pStyle w:val="TableText"/>
            </w:pPr>
            <w:r>
              <w:t>Reference to ^DIC supported by DBIA #2051</w:t>
            </w:r>
          </w:p>
          <w:p w14:paraId="56663B4C" w14:textId="77777777" w:rsidR="00EA59FB" w:rsidRDefault="00EA59FB" w:rsidP="00EA59FB">
            <w:pPr>
              <w:pStyle w:val="TableText"/>
            </w:pPr>
            <w:r>
              <w:t>Reference to ^DIQ supported by DBIA #2056</w:t>
            </w:r>
          </w:p>
          <w:p w14:paraId="31D01F51" w14:textId="2AFDC062" w:rsidR="00F67DB7" w:rsidRPr="00830ACC" w:rsidRDefault="00EA59FB" w:rsidP="00EA59FB">
            <w:pPr>
              <w:pStyle w:val="TableText"/>
            </w:pPr>
            <w:r>
              <w:t>Reference to ^%DTC supported by DBIA #10000</w:t>
            </w:r>
          </w:p>
        </w:tc>
      </w:tr>
    </w:tbl>
    <w:p w14:paraId="6ADD9380" w14:textId="77777777" w:rsidR="0030285A" w:rsidRDefault="0030285A" w:rsidP="00F52A42">
      <w:pPr>
        <w:pStyle w:val="Heading2"/>
      </w:pPr>
      <w:bookmarkStart w:id="72" w:name="_Toc160016265"/>
      <w:bookmarkEnd w:id="65"/>
      <w:bookmarkEnd w:id="66"/>
      <w:bookmarkEnd w:id="67"/>
      <w:r w:rsidRPr="00E9501B">
        <w:t>Application Programming Interfaces</w:t>
      </w:r>
      <w:bookmarkEnd w:id="72"/>
    </w:p>
    <w:p w14:paraId="50276968" w14:textId="05D52C24" w:rsidR="00D75C95" w:rsidRPr="000D2A38" w:rsidRDefault="00F4170E" w:rsidP="00F4170E">
      <w:pPr>
        <w:pStyle w:val="BodyText"/>
        <w:keepNext/>
        <w:keepLines/>
      </w:pPr>
      <w:r>
        <w:fldChar w:fldCharType="begin"/>
      </w:r>
      <w:r>
        <w:instrText xml:space="preserve"> REF _Ref158629663 \h </w:instrText>
      </w:r>
      <w:r>
        <w:fldChar w:fldCharType="separate"/>
      </w:r>
      <w:r w:rsidR="005168F3">
        <w:t xml:space="preserve">Table </w:t>
      </w:r>
      <w:r w:rsidR="005168F3">
        <w:rPr>
          <w:noProof/>
        </w:rPr>
        <w:t>6</w:t>
      </w:r>
      <w:r>
        <w:fldChar w:fldCharType="end"/>
      </w:r>
      <w:r w:rsidR="008D0D15">
        <w:t xml:space="preserve"> lists the </w:t>
      </w:r>
      <w:r>
        <w:t xml:space="preserve">software interfaces for the current patch. </w:t>
      </w:r>
    </w:p>
    <w:p w14:paraId="7354E86D" w14:textId="407059E7" w:rsidR="009C2AD9" w:rsidRDefault="009C2AD9" w:rsidP="008F1EF6">
      <w:pPr>
        <w:pStyle w:val="Caption"/>
      </w:pPr>
      <w:bookmarkStart w:id="73" w:name="_Ref158629663"/>
      <w:bookmarkStart w:id="74" w:name="_Toc160016292"/>
      <w:r>
        <w:t xml:space="preserve">Table </w:t>
      </w:r>
      <w:r>
        <w:fldChar w:fldCharType="begin"/>
      </w:r>
      <w:r>
        <w:instrText>SEQ Table \* ARABIC</w:instrText>
      </w:r>
      <w:r>
        <w:fldChar w:fldCharType="separate"/>
      </w:r>
      <w:r w:rsidR="005168F3">
        <w:rPr>
          <w:noProof/>
        </w:rPr>
        <w:t>6</w:t>
      </w:r>
      <w:r>
        <w:fldChar w:fldCharType="end"/>
      </w:r>
      <w:bookmarkEnd w:id="73"/>
      <w:r>
        <w:t xml:space="preserve"> Software Interfaces</w:t>
      </w:r>
      <w:bookmarkEnd w:id="74"/>
    </w:p>
    <w:tbl>
      <w:tblPr>
        <w:tblStyle w:val="Style1"/>
        <w:tblW w:w="9345" w:type="dxa"/>
        <w:tblLayout w:type="fixed"/>
        <w:tblLook w:val="0020" w:firstRow="1" w:lastRow="0" w:firstColumn="0" w:lastColumn="0" w:noHBand="0" w:noVBand="0"/>
        <w:tblDescription w:val="This table lists the software interfaces for the current patch. "/>
      </w:tblPr>
      <w:tblGrid>
        <w:gridCol w:w="1632"/>
        <w:gridCol w:w="1704"/>
        <w:gridCol w:w="6009"/>
      </w:tblGrid>
      <w:tr w:rsidR="005F5F33" w14:paraId="2861C67C" w14:textId="77777777" w:rsidTr="00766584">
        <w:trPr>
          <w:cnfStyle w:val="100000000000" w:firstRow="1" w:lastRow="0" w:firstColumn="0" w:lastColumn="0" w:oddVBand="0" w:evenVBand="0" w:oddHBand="0" w:evenHBand="0" w:firstRowFirstColumn="0" w:firstRowLastColumn="0" w:lastRowFirstColumn="0" w:lastRowLastColumn="0"/>
          <w:trHeight w:val="646"/>
        </w:trPr>
        <w:tc>
          <w:tcPr>
            <w:tcW w:w="1632" w:type="dxa"/>
          </w:tcPr>
          <w:p w14:paraId="28149745" w14:textId="77777777" w:rsidR="005F5F33" w:rsidRPr="00E04AD8" w:rsidRDefault="005F5F33" w:rsidP="003D5883">
            <w:pPr>
              <w:pStyle w:val="TableHeading"/>
            </w:pPr>
            <w:r w:rsidRPr="00E04AD8">
              <w:t xml:space="preserve">Package </w:t>
            </w:r>
          </w:p>
        </w:tc>
        <w:tc>
          <w:tcPr>
            <w:tcW w:w="1704" w:type="dxa"/>
          </w:tcPr>
          <w:p w14:paraId="38FC077C" w14:textId="77777777" w:rsidR="005F5F33" w:rsidRPr="00E04AD8" w:rsidRDefault="005F5F33" w:rsidP="003D5883">
            <w:pPr>
              <w:pStyle w:val="TableHeading"/>
            </w:pPr>
            <w:r w:rsidRPr="00E04AD8">
              <w:t xml:space="preserve">Min. Version Required </w:t>
            </w:r>
          </w:p>
        </w:tc>
        <w:tc>
          <w:tcPr>
            <w:tcW w:w="6009" w:type="dxa"/>
          </w:tcPr>
          <w:p w14:paraId="37B7FC96" w14:textId="77777777" w:rsidR="005F5F33" w:rsidRPr="00E04AD8" w:rsidRDefault="005F5F33" w:rsidP="003D5883">
            <w:pPr>
              <w:pStyle w:val="TableHeading"/>
            </w:pPr>
            <w:r w:rsidRPr="00E04AD8">
              <w:t xml:space="preserve">Purpose </w:t>
            </w:r>
          </w:p>
        </w:tc>
      </w:tr>
      <w:tr w:rsidR="005F5F33" w14:paraId="37DC68CA" w14:textId="77777777" w:rsidTr="00766584">
        <w:trPr>
          <w:trHeight w:val="345"/>
        </w:trPr>
        <w:tc>
          <w:tcPr>
            <w:tcW w:w="1632" w:type="dxa"/>
          </w:tcPr>
          <w:p w14:paraId="4A083B2B" w14:textId="77777777" w:rsidR="005F5F33" w:rsidRDefault="005F5F33" w:rsidP="008F1EF6">
            <w:pPr>
              <w:pStyle w:val="TableText"/>
              <w:rPr>
                <w:szCs w:val="22"/>
              </w:rPr>
            </w:pPr>
            <w:r>
              <w:t xml:space="preserve">FileMan </w:t>
            </w:r>
          </w:p>
        </w:tc>
        <w:tc>
          <w:tcPr>
            <w:tcW w:w="1704" w:type="dxa"/>
          </w:tcPr>
          <w:p w14:paraId="38D2BC56" w14:textId="77777777" w:rsidR="005F5F33" w:rsidRDefault="005F5F33" w:rsidP="008F1EF6">
            <w:pPr>
              <w:pStyle w:val="TableText"/>
              <w:rPr>
                <w:szCs w:val="22"/>
              </w:rPr>
            </w:pPr>
            <w:r>
              <w:t xml:space="preserve">1.0*2 </w:t>
            </w:r>
          </w:p>
        </w:tc>
        <w:tc>
          <w:tcPr>
            <w:tcW w:w="6009" w:type="dxa"/>
          </w:tcPr>
          <w:p w14:paraId="078FEF4F" w14:textId="77777777" w:rsidR="005F5F33" w:rsidRDefault="005F5F33" w:rsidP="008F1EF6">
            <w:pPr>
              <w:pStyle w:val="TableText"/>
              <w:rPr>
                <w:szCs w:val="22"/>
              </w:rPr>
            </w:pPr>
            <w:r>
              <w:t xml:space="preserve">FileMan is </w:t>
            </w:r>
            <w:proofErr w:type="spellStart"/>
            <w:r>
              <w:t>VistA’s</w:t>
            </w:r>
            <w:proofErr w:type="spellEnd"/>
            <w:r>
              <w:rPr>
                <w:szCs w:val="22"/>
              </w:rPr>
              <w:t xml:space="preserve"> database management system (DBMS) </w:t>
            </w:r>
          </w:p>
        </w:tc>
      </w:tr>
      <w:tr w:rsidR="005F5F33" w14:paraId="004BC651" w14:textId="77777777" w:rsidTr="00766584">
        <w:trPr>
          <w:trHeight w:val="1473"/>
        </w:trPr>
        <w:tc>
          <w:tcPr>
            <w:tcW w:w="1632" w:type="dxa"/>
          </w:tcPr>
          <w:p w14:paraId="1DACE4FA" w14:textId="77777777" w:rsidR="005F5F33" w:rsidRDefault="005F5F33" w:rsidP="008F1EF6">
            <w:pPr>
              <w:pStyle w:val="TableText"/>
              <w:rPr>
                <w:szCs w:val="22"/>
              </w:rPr>
            </w:pPr>
            <w:r>
              <w:t xml:space="preserve">MailMan </w:t>
            </w:r>
          </w:p>
        </w:tc>
        <w:tc>
          <w:tcPr>
            <w:tcW w:w="1704" w:type="dxa"/>
          </w:tcPr>
          <w:p w14:paraId="0CD90B43" w14:textId="77777777" w:rsidR="005F5F33" w:rsidRDefault="005F5F33" w:rsidP="008F1EF6">
            <w:pPr>
              <w:pStyle w:val="TableText"/>
              <w:rPr>
                <w:szCs w:val="22"/>
              </w:rPr>
            </w:pPr>
            <w:r>
              <w:t xml:space="preserve">8.0 </w:t>
            </w:r>
          </w:p>
        </w:tc>
        <w:tc>
          <w:tcPr>
            <w:tcW w:w="6009" w:type="dxa"/>
          </w:tcPr>
          <w:p w14:paraId="7D91C4E8" w14:textId="77777777" w:rsidR="005F5F33" w:rsidRDefault="005F5F33" w:rsidP="008F1EF6">
            <w:pPr>
              <w:pStyle w:val="TableText"/>
              <w:rPr>
                <w:szCs w:val="22"/>
              </w:rPr>
            </w:pPr>
            <w:r>
              <w:t>The VistA MailMan</w:t>
            </w:r>
            <w:r>
              <w:rPr>
                <w:szCs w:val="22"/>
              </w:rPr>
              <w:t xml:space="preserve"> software is designed to allow users, or VistA software applications, to send and receive mail from individuals or groups, electronically, through communication lines, modems, and other networks. </w:t>
            </w:r>
          </w:p>
          <w:p w14:paraId="5C3BE1A1" w14:textId="77777777" w:rsidR="005F5F33" w:rsidRDefault="005F5F33" w:rsidP="008F1EF6">
            <w:pPr>
              <w:pStyle w:val="TableText"/>
              <w:rPr>
                <w:szCs w:val="22"/>
              </w:rPr>
            </w:pPr>
            <w:r>
              <w:t xml:space="preserve">Note: Mailman does not support encryption. </w:t>
            </w:r>
          </w:p>
        </w:tc>
      </w:tr>
      <w:tr w:rsidR="005F5F33" w14:paraId="747E52A6" w14:textId="77777777" w:rsidTr="00766584">
        <w:trPr>
          <w:trHeight w:val="4255"/>
        </w:trPr>
        <w:tc>
          <w:tcPr>
            <w:tcW w:w="1632" w:type="dxa"/>
          </w:tcPr>
          <w:p w14:paraId="7603C952" w14:textId="77777777" w:rsidR="005F5F33" w:rsidRDefault="005F5F33" w:rsidP="008F1EF6">
            <w:pPr>
              <w:pStyle w:val="TableText"/>
              <w:rPr>
                <w:szCs w:val="22"/>
              </w:rPr>
            </w:pPr>
            <w:r>
              <w:t xml:space="preserve">Outpatient Pharmacy </w:t>
            </w:r>
          </w:p>
        </w:tc>
        <w:tc>
          <w:tcPr>
            <w:tcW w:w="1704" w:type="dxa"/>
          </w:tcPr>
          <w:p w14:paraId="0A4F3BF7" w14:textId="77777777" w:rsidR="005F5F33" w:rsidRDefault="005F5F33" w:rsidP="008F1EF6">
            <w:pPr>
              <w:pStyle w:val="TableText"/>
              <w:rPr>
                <w:szCs w:val="22"/>
              </w:rPr>
            </w:pPr>
            <w:r>
              <w:t xml:space="preserve">7.0 </w:t>
            </w:r>
          </w:p>
        </w:tc>
        <w:tc>
          <w:tcPr>
            <w:tcW w:w="6009" w:type="dxa"/>
          </w:tcPr>
          <w:p w14:paraId="1CBC2742" w14:textId="77777777" w:rsidR="005F5F33" w:rsidRDefault="005F5F33" w:rsidP="008F1EF6">
            <w:pPr>
              <w:pStyle w:val="TableText"/>
              <w:rPr>
                <w:szCs w:val="22"/>
              </w:rPr>
            </w:pPr>
            <w:r>
              <w:t xml:space="preserve">Outpatient Pharmacy provides a method for managing the medications given to Veterans who have visited a clinic or who have received prescriptions upon discharge from the hospital. Outpatient Pharmacy is known as the “Back Door”. </w:t>
            </w:r>
          </w:p>
          <w:p w14:paraId="793ACF1D" w14:textId="77777777" w:rsidR="005F5F33" w:rsidRDefault="005F5F33" w:rsidP="008F1EF6">
            <w:pPr>
              <w:pStyle w:val="TableText"/>
              <w:rPr>
                <w:szCs w:val="22"/>
              </w:rPr>
            </w:pPr>
            <w:r>
              <w:t xml:space="preserve">When orders are processed using the back door, Outpatient Pharmacy utilizes the Mental Health software to perform checks to see if the patient is registered and has a Clozapine authorization number. </w:t>
            </w:r>
          </w:p>
          <w:p w14:paraId="602877F4" w14:textId="77777777" w:rsidR="005F5F33" w:rsidRDefault="005F5F33" w:rsidP="008F1EF6">
            <w:pPr>
              <w:pStyle w:val="TableText"/>
              <w:rPr>
                <w:szCs w:val="22"/>
              </w:rPr>
            </w:pPr>
            <w:r>
              <w:t xml:space="preserve">Outpatient Pharmacy is used to register patients within the Clozapine program. </w:t>
            </w:r>
          </w:p>
          <w:p w14:paraId="0B8EC58D" w14:textId="77777777" w:rsidR="005F5F33" w:rsidRDefault="005F5F33" w:rsidP="008F1EF6">
            <w:pPr>
              <w:pStyle w:val="TableText"/>
              <w:rPr>
                <w:szCs w:val="22"/>
              </w:rPr>
            </w:pPr>
            <w:r>
              <w:t xml:space="preserve">Outpatient Pharmacy uses the Mental Health Clozapine Software to perform safety checks. </w:t>
            </w:r>
          </w:p>
          <w:p w14:paraId="7F3D7A00" w14:textId="2CE99D9B" w:rsidR="005F5F33" w:rsidRDefault="005F5F33" w:rsidP="008F1EF6">
            <w:pPr>
              <w:pStyle w:val="TableText"/>
              <w:rPr>
                <w:szCs w:val="22"/>
              </w:rPr>
            </w:pPr>
            <w:r>
              <w:t xml:space="preserve">Once an order passes safety checks, the order is dispensed by the Pharmacist. The Clozapine data is transmitted to the national Clozapine database. </w:t>
            </w:r>
          </w:p>
        </w:tc>
      </w:tr>
      <w:tr w:rsidR="005F5F33" w14:paraId="4A56F83B" w14:textId="77777777" w:rsidTr="00766584">
        <w:trPr>
          <w:trHeight w:val="3969"/>
        </w:trPr>
        <w:tc>
          <w:tcPr>
            <w:tcW w:w="1632" w:type="dxa"/>
          </w:tcPr>
          <w:p w14:paraId="2D35A5DD" w14:textId="77777777" w:rsidR="005F5F33" w:rsidRDefault="005F5F33" w:rsidP="008F1EF6">
            <w:pPr>
              <w:pStyle w:val="TableText"/>
              <w:rPr>
                <w:szCs w:val="22"/>
              </w:rPr>
            </w:pPr>
            <w:r>
              <w:lastRenderedPageBreak/>
              <w:t xml:space="preserve">Inpatient Medications </w:t>
            </w:r>
          </w:p>
        </w:tc>
        <w:tc>
          <w:tcPr>
            <w:tcW w:w="1704" w:type="dxa"/>
          </w:tcPr>
          <w:p w14:paraId="7E28D6FD" w14:textId="77777777" w:rsidR="005F5F33" w:rsidRDefault="005F5F33" w:rsidP="008F1EF6">
            <w:pPr>
              <w:pStyle w:val="TableText"/>
              <w:rPr>
                <w:szCs w:val="22"/>
              </w:rPr>
            </w:pPr>
            <w:r>
              <w:t xml:space="preserve">5.0 </w:t>
            </w:r>
          </w:p>
        </w:tc>
        <w:tc>
          <w:tcPr>
            <w:tcW w:w="6009" w:type="dxa"/>
          </w:tcPr>
          <w:p w14:paraId="7FCCA197" w14:textId="4C1999A1" w:rsidR="005F5F33" w:rsidRDefault="005F5F33" w:rsidP="008F1EF6">
            <w:pPr>
              <w:pStyle w:val="TableText"/>
              <w:rPr>
                <w:szCs w:val="22"/>
              </w:rPr>
            </w:pPr>
            <w:r>
              <w:t>The Inpatient Medications package provides a method of management, dispensing, and administration of inpatient drugs within the hospital.</w:t>
            </w:r>
          </w:p>
          <w:p w14:paraId="1D54E664" w14:textId="4CD28269" w:rsidR="0026136C" w:rsidRDefault="005F5F33" w:rsidP="008F1EF6">
            <w:pPr>
              <w:pStyle w:val="TableText"/>
            </w:pPr>
            <w:r>
              <w:t>When orders are processed using the back door, Inpatient Medications utilizes the Mental Health software to perform</w:t>
            </w:r>
            <w:r w:rsidR="0026136C">
              <w:t xml:space="preserve"> authorization number. </w:t>
            </w:r>
          </w:p>
          <w:p w14:paraId="5D174884" w14:textId="77777777" w:rsidR="0026136C" w:rsidRDefault="0026136C" w:rsidP="008F1EF6">
            <w:pPr>
              <w:pStyle w:val="TableText"/>
              <w:rPr>
                <w:szCs w:val="22"/>
              </w:rPr>
            </w:pPr>
            <w:r>
              <w:t xml:space="preserve">Inpatient Medications uses the Mental Health Clozapine Software to perform safety checks and verify changes in the Dose per Day. </w:t>
            </w:r>
          </w:p>
          <w:p w14:paraId="68601D75" w14:textId="1EC3F3A5" w:rsidR="005F5F33" w:rsidRDefault="0026136C" w:rsidP="008F1EF6">
            <w:pPr>
              <w:pStyle w:val="TableText"/>
              <w:rPr>
                <w:szCs w:val="22"/>
              </w:rPr>
            </w:pPr>
            <w:r>
              <w:t xml:space="preserve">Once an order passes safety checks, the order is activated by the Pharmacist. The Clozapine data is transmitted via MailMan messages to the Hines OI&amp;T VistA RUCL </w:t>
            </w:r>
            <w:proofErr w:type="gramStart"/>
            <w:r>
              <w:t>package, and</w:t>
            </w:r>
            <w:proofErr w:type="gramEnd"/>
            <w:r>
              <w:t xml:space="preserve"> is subsequently downloaded to the National VA Clozapine Registry in Dallas. </w:t>
            </w:r>
            <w:r w:rsidR="005F5F33">
              <w:rPr>
                <w:szCs w:val="22"/>
              </w:rPr>
              <w:t xml:space="preserve"> </w:t>
            </w:r>
          </w:p>
        </w:tc>
      </w:tr>
      <w:tr w:rsidR="0026136C" w14:paraId="3B698ECC" w14:textId="77777777" w:rsidTr="00766584">
        <w:trPr>
          <w:trHeight w:val="4225"/>
        </w:trPr>
        <w:tc>
          <w:tcPr>
            <w:tcW w:w="1632" w:type="dxa"/>
          </w:tcPr>
          <w:p w14:paraId="67C2EDB6" w14:textId="77777777" w:rsidR="0026136C" w:rsidRDefault="0026136C" w:rsidP="008F1EF6">
            <w:pPr>
              <w:pStyle w:val="TableText"/>
              <w:rPr>
                <w:szCs w:val="22"/>
              </w:rPr>
            </w:pPr>
            <w:r>
              <w:t xml:space="preserve">Mental Health </w:t>
            </w:r>
          </w:p>
        </w:tc>
        <w:tc>
          <w:tcPr>
            <w:tcW w:w="1704" w:type="dxa"/>
          </w:tcPr>
          <w:p w14:paraId="3C266038" w14:textId="77777777" w:rsidR="0026136C" w:rsidRDefault="0026136C" w:rsidP="008F1EF6">
            <w:pPr>
              <w:pStyle w:val="TableText"/>
              <w:rPr>
                <w:szCs w:val="22"/>
              </w:rPr>
            </w:pPr>
            <w:r>
              <w:t xml:space="preserve">5.01 </w:t>
            </w:r>
          </w:p>
        </w:tc>
        <w:tc>
          <w:tcPr>
            <w:tcW w:w="6009" w:type="dxa"/>
          </w:tcPr>
          <w:p w14:paraId="27461CE9" w14:textId="77777777" w:rsidR="0026136C" w:rsidRDefault="0026136C" w:rsidP="008F1EF6">
            <w:pPr>
              <w:pStyle w:val="TableText"/>
              <w:rPr>
                <w:szCs w:val="22"/>
              </w:rPr>
            </w:pPr>
            <w:r>
              <w:t xml:space="preserve">The Mental Health module provides computer support for both clinical and administrative patient care activities associated with mental health care. </w:t>
            </w:r>
          </w:p>
          <w:p w14:paraId="47CFE4F2" w14:textId="77777777" w:rsidR="0026136C" w:rsidRDefault="0026136C" w:rsidP="008F1EF6">
            <w:pPr>
              <w:pStyle w:val="TableText"/>
              <w:rPr>
                <w:szCs w:val="22"/>
              </w:rPr>
            </w:pPr>
            <w:r>
              <w:t xml:space="preserve">The Mental Health software contains the YSCL server that provides the capability for the NCCC in Dallas to interact (both read and write) with a local VistA system’s Clozapine-related files through MailMan messages. </w:t>
            </w:r>
          </w:p>
          <w:p w14:paraId="0D8EEAA3" w14:textId="77777777" w:rsidR="0026136C" w:rsidRDefault="0026136C" w:rsidP="008F1EF6">
            <w:pPr>
              <w:pStyle w:val="TableText"/>
              <w:rPr>
                <w:szCs w:val="22"/>
              </w:rPr>
            </w:pPr>
            <w:r>
              <w:t xml:space="preserve">The Mental Health software also contains Clozapine-related software including the CLAPI and other Clozapine APIs. </w:t>
            </w:r>
          </w:p>
          <w:p w14:paraId="3ECC3712" w14:textId="77777777" w:rsidR="0026136C" w:rsidRDefault="0026136C" w:rsidP="008F1EF6">
            <w:pPr>
              <w:pStyle w:val="TableText"/>
              <w:rPr>
                <w:szCs w:val="22"/>
              </w:rPr>
            </w:pPr>
            <w:r>
              <w:t xml:space="preserve">CLAPI is called by CPRS and the Pharmacy </w:t>
            </w:r>
            <w:proofErr w:type="gramStart"/>
            <w:r>
              <w:t>applications, when</w:t>
            </w:r>
            <w:proofErr w:type="gramEnd"/>
            <w:r>
              <w:t xml:space="preserve"> a patient’s WBC and ANC lab results must be checked. CLAPI interfaces with the Laboratory system to obtain a patient’s WBC and ANC lab results, calculates if Clozapine can safely be dispensed, and returns the results to CPRS, and the Pharmacy applications. </w:t>
            </w:r>
          </w:p>
        </w:tc>
      </w:tr>
      <w:tr w:rsidR="0026136C" w14:paraId="0E3B66F5" w14:textId="77777777" w:rsidTr="00766584">
        <w:trPr>
          <w:trHeight w:val="3157"/>
        </w:trPr>
        <w:tc>
          <w:tcPr>
            <w:tcW w:w="1632" w:type="dxa"/>
          </w:tcPr>
          <w:p w14:paraId="5B97F91B" w14:textId="77777777" w:rsidR="0026136C" w:rsidRDefault="0026136C" w:rsidP="008F1EF6">
            <w:pPr>
              <w:pStyle w:val="TableText"/>
              <w:rPr>
                <w:szCs w:val="22"/>
              </w:rPr>
            </w:pPr>
            <w:r>
              <w:t xml:space="preserve">CPRS </w:t>
            </w:r>
          </w:p>
        </w:tc>
        <w:tc>
          <w:tcPr>
            <w:tcW w:w="1704" w:type="dxa"/>
          </w:tcPr>
          <w:p w14:paraId="703C6835" w14:textId="4095DA7B" w:rsidR="0026136C" w:rsidRDefault="00F1686C" w:rsidP="008F1EF6">
            <w:pPr>
              <w:pStyle w:val="TableText"/>
              <w:rPr>
                <w:szCs w:val="22"/>
              </w:rPr>
            </w:pPr>
            <w:r>
              <w:t>Current</w:t>
            </w:r>
          </w:p>
        </w:tc>
        <w:tc>
          <w:tcPr>
            <w:tcW w:w="6009" w:type="dxa"/>
          </w:tcPr>
          <w:p w14:paraId="5876AC91" w14:textId="77777777" w:rsidR="0026136C" w:rsidRDefault="0026136C" w:rsidP="008F1EF6">
            <w:pPr>
              <w:pStyle w:val="TableText"/>
              <w:rPr>
                <w:szCs w:val="22"/>
              </w:rPr>
            </w:pPr>
            <w:r>
              <w:t xml:space="preserve">CPRS is a VistA computer application. CPRS is the Computerized Patient Record System where authorized providers utilize CPOE Computerized Order Entry. </w:t>
            </w:r>
          </w:p>
          <w:p w14:paraId="5BC7257E" w14:textId="77777777" w:rsidR="0026136C" w:rsidRDefault="0026136C" w:rsidP="008F1EF6">
            <w:pPr>
              <w:pStyle w:val="TableText"/>
              <w:rPr>
                <w:szCs w:val="22"/>
              </w:rPr>
            </w:pPr>
            <w:r>
              <w:t xml:space="preserve">CPRS enables doctors and medical professionals to initiate a Clozapine order utilizing the Order or Meds Tab. </w:t>
            </w:r>
          </w:p>
          <w:p w14:paraId="01F6456B" w14:textId="77777777" w:rsidR="0026136C" w:rsidRDefault="0026136C" w:rsidP="008F1EF6">
            <w:pPr>
              <w:pStyle w:val="TableText"/>
              <w:rPr>
                <w:szCs w:val="22"/>
              </w:rPr>
            </w:pPr>
            <w:r>
              <w:t xml:space="preserve">Prior to initiating the order, CPRS utilizes the Mental Health software to perform checks to see if the patient is registered and has a Clozapine authorization number. </w:t>
            </w:r>
          </w:p>
          <w:p w14:paraId="5FD1C9E6" w14:textId="77777777" w:rsidR="0026136C" w:rsidRDefault="0026136C" w:rsidP="008F1EF6">
            <w:pPr>
              <w:pStyle w:val="TableText"/>
              <w:rPr>
                <w:szCs w:val="22"/>
              </w:rPr>
            </w:pPr>
            <w:r>
              <w:t xml:space="preserve">Once an order is initiated, it is sent to a Pharmacy application depending on a patient’s status either as an Inpatient Medications or an Outpatient Pharmacy for processing. </w:t>
            </w:r>
          </w:p>
        </w:tc>
      </w:tr>
      <w:tr w:rsidR="0026136C" w14:paraId="430694F4" w14:textId="77777777" w:rsidTr="00766584">
        <w:trPr>
          <w:trHeight w:val="1142"/>
        </w:trPr>
        <w:tc>
          <w:tcPr>
            <w:tcW w:w="1632" w:type="dxa"/>
          </w:tcPr>
          <w:p w14:paraId="17E98CCA" w14:textId="77777777" w:rsidR="0026136C" w:rsidRDefault="0026136C" w:rsidP="008F1EF6">
            <w:pPr>
              <w:pStyle w:val="TableText"/>
              <w:rPr>
                <w:szCs w:val="22"/>
              </w:rPr>
            </w:pPr>
            <w:r>
              <w:lastRenderedPageBreak/>
              <w:t xml:space="preserve">Kernel </w:t>
            </w:r>
          </w:p>
        </w:tc>
        <w:tc>
          <w:tcPr>
            <w:tcW w:w="1704" w:type="dxa"/>
          </w:tcPr>
          <w:p w14:paraId="75CAD54E" w14:textId="77777777" w:rsidR="0026136C" w:rsidRDefault="0026136C" w:rsidP="008F1EF6">
            <w:pPr>
              <w:pStyle w:val="TableText"/>
              <w:rPr>
                <w:szCs w:val="22"/>
              </w:rPr>
            </w:pPr>
            <w:r>
              <w:t xml:space="preserve">8.0 </w:t>
            </w:r>
          </w:p>
        </w:tc>
        <w:tc>
          <w:tcPr>
            <w:tcW w:w="6009" w:type="dxa"/>
          </w:tcPr>
          <w:p w14:paraId="01660CD2" w14:textId="77777777" w:rsidR="0026136C" w:rsidRDefault="0026136C" w:rsidP="008F1EF6">
            <w:pPr>
              <w:pStyle w:val="TableText"/>
              <w:rPr>
                <w:szCs w:val="22"/>
              </w:rPr>
            </w:pPr>
            <w:r>
              <w:t xml:space="preserve">Kernel provides a portability layer between the underlying operating system and the application code. This results in the entire VistA system being portable among different computers, operating systems, and M implementations. </w:t>
            </w:r>
          </w:p>
        </w:tc>
      </w:tr>
    </w:tbl>
    <w:p w14:paraId="662C1792" w14:textId="1DBB10C6" w:rsidR="0030285A" w:rsidRPr="00E9501B" w:rsidRDefault="0030285A" w:rsidP="004B1884">
      <w:pPr>
        <w:pStyle w:val="Heading2"/>
      </w:pPr>
      <w:bookmarkStart w:id="75" w:name="_Toc160016266"/>
      <w:r w:rsidRPr="00E9501B">
        <w:t>Remote Procedure Calls</w:t>
      </w:r>
      <w:bookmarkEnd w:id="75"/>
    </w:p>
    <w:p w14:paraId="627150BD" w14:textId="1EE7666E" w:rsidR="54275A05" w:rsidRPr="00E04AD8" w:rsidRDefault="00D75C95" w:rsidP="00E04AD8">
      <w:pPr>
        <w:pStyle w:val="BodyText"/>
      </w:pPr>
      <w:r>
        <w:t>N/A</w:t>
      </w:r>
    </w:p>
    <w:p w14:paraId="1028E613" w14:textId="56E41742" w:rsidR="0030285A" w:rsidRDefault="0030285A" w:rsidP="004B1884">
      <w:pPr>
        <w:pStyle w:val="Heading2"/>
      </w:pPr>
      <w:bookmarkStart w:id="76" w:name="_Toc160016267"/>
      <w:r w:rsidRPr="00E9501B">
        <w:t>HL7 Messaging</w:t>
      </w:r>
      <w:bookmarkEnd w:id="76"/>
    </w:p>
    <w:p w14:paraId="38C873F2" w14:textId="4BFD43A8" w:rsidR="00EC1F2F" w:rsidRPr="00EC1F2F" w:rsidRDefault="00806813" w:rsidP="00EC1F2F">
      <w:pPr>
        <w:pStyle w:val="BodyText"/>
      </w:pPr>
      <w:r>
        <w:t>N/A</w:t>
      </w:r>
    </w:p>
    <w:p w14:paraId="0385F326" w14:textId="77777777" w:rsidR="002137C2" w:rsidRPr="00E9501B" w:rsidRDefault="002137C2" w:rsidP="004B1884">
      <w:pPr>
        <w:pStyle w:val="Heading2"/>
      </w:pPr>
      <w:bookmarkStart w:id="77" w:name="_Toc160016268"/>
      <w:r>
        <w:t>Web Services</w:t>
      </w:r>
      <w:bookmarkEnd w:id="77"/>
    </w:p>
    <w:p w14:paraId="65C3A224" w14:textId="577EBEB5" w:rsidR="67084014" w:rsidRDefault="00776A05" w:rsidP="009C2AD9">
      <w:pPr>
        <w:pStyle w:val="BodyText"/>
        <w:rPr>
          <w:color w:val="C00000"/>
        </w:rPr>
      </w:pPr>
      <w:r>
        <w:t xml:space="preserve">N/A </w:t>
      </w:r>
    </w:p>
    <w:p w14:paraId="4FC65285" w14:textId="048B6F91" w:rsidR="00824992" w:rsidRDefault="00824992" w:rsidP="00824992">
      <w:pPr>
        <w:pStyle w:val="Heading1"/>
      </w:pPr>
      <w:bookmarkStart w:id="78" w:name="_Toc160016269"/>
      <w:r>
        <w:t>Standards and Conventions Exemptions</w:t>
      </w:r>
      <w:bookmarkEnd w:id="78"/>
    </w:p>
    <w:bookmarkEnd w:id="42"/>
    <w:bookmarkEnd w:id="43"/>
    <w:bookmarkEnd w:id="44"/>
    <w:p w14:paraId="2B4E6B98" w14:textId="615F8489" w:rsidR="0615E948" w:rsidRDefault="0615E948" w:rsidP="006C7487">
      <w:pPr>
        <w:pStyle w:val="BodyText"/>
      </w:pPr>
      <w:r>
        <w:t>N/A</w:t>
      </w:r>
    </w:p>
    <w:p w14:paraId="33A62044" w14:textId="2CEB6978" w:rsidR="009A32D1" w:rsidRPr="00E9501B" w:rsidRDefault="00F1038A" w:rsidP="004B1884">
      <w:pPr>
        <w:pStyle w:val="Heading2"/>
      </w:pPr>
      <w:bookmarkStart w:id="79" w:name="_Toc207092411"/>
      <w:bookmarkStart w:id="80" w:name="_Toc416250752"/>
      <w:bookmarkStart w:id="81" w:name="_Toc446330090"/>
      <w:bookmarkStart w:id="82" w:name="_Toc160016270"/>
      <w:r w:rsidRPr="00E9501B">
        <w:t>Internal Relationships</w:t>
      </w:r>
      <w:bookmarkEnd w:id="82"/>
    </w:p>
    <w:p w14:paraId="4706DC80" w14:textId="26A072FC" w:rsidR="0093484D" w:rsidRPr="0093484D" w:rsidRDefault="0093484D" w:rsidP="0093484D">
      <w:pPr>
        <w:pStyle w:val="BodyText"/>
      </w:pPr>
      <w:r>
        <w:t>N/A</w:t>
      </w:r>
    </w:p>
    <w:p w14:paraId="589EB52E" w14:textId="77777777" w:rsidR="00824992" w:rsidRDefault="00824992" w:rsidP="008F0381">
      <w:pPr>
        <w:pStyle w:val="Heading2"/>
      </w:pPr>
      <w:bookmarkStart w:id="83" w:name="_Toc160016271"/>
      <w:bookmarkEnd w:id="79"/>
      <w:bookmarkEnd w:id="80"/>
      <w:bookmarkEnd w:id="81"/>
      <w:r>
        <w:t>Software-Wide Variables</w:t>
      </w:r>
      <w:bookmarkEnd w:id="83"/>
    </w:p>
    <w:p w14:paraId="7CA396CC" w14:textId="5F91D4E3" w:rsidR="0428F8F1" w:rsidRDefault="0428F8F1" w:rsidP="00C63C47">
      <w:pPr>
        <w:pStyle w:val="BodyText"/>
      </w:pPr>
      <w:r>
        <w:t>N/A</w:t>
      </w:r>
    </w:p>
    <w:p w14:paraId="4ADE3FA6" w14:textId="04C73B43" w:rsidR="00BA349A" w:rsidRPr="00E9501B" w:rsidRDefault="00392888" w:rsidP="00D214C0">
      <w:pPr>
        <w:pStyle w:val="Heading1"/>
      </w:pPr>
      <w:bookmarkStart w:id="84" w:name="_Software_Documentation_Component:_T"/>
      <w:bookmarkStart w:id="85" w:name="_Security_Guide"/>
      <w:bookmarkStart w:id="86" w:name="_Toc416250754"/>
      <w:bookmarkStart w:id="87" w:name="_Toc446330092"/>
      <w:bookmarkStart w:id="88" w:name="_Toc160016272"/>
      <w:bookmarkEnd w:id="84"/>
      <w:bookmarkEnd w:id="85"/>
      <w:r>
        <w:t>Security</w:t>
      </w:r>
      <w:bookmarkEnd w:id="86"/>
      <w:bookmarkEnd w:id="87"/>
      <w:bookmarkEnd w:id="88"/>
    </w:p>
    <w:p w14:paraId="0EB103F6" w14:textId="347F35D4" w:rsidR="004869CD" w:rsidRPr="004869CD" w:rsidRDefault="00E66782" w:rsidP="00BA349A">
      <w:pPr>
        <w:pStyle w:val="Heading2"/>
      </w:pPr>
      <w:bookmarkStart w:id="89" w:name="_Toc412460860"/>
      <w:bookmarkStart w:id="90" w:name="_Toc446330093"/>
      <w:bookmarkStart w:id="91" w:name="_Toc160016273"/>
      <w:r>
        <w:t>Security Menus and Options</w:t>
      </w:r>
      <w:bookmarkEnd w:id="91"/>
    </w:p>
    <w:p w14:paraId="539DEA0F" w14:textId="775AC783" w:rsidR="00E66782" w:rsidRDefault="0015709E" w:rsidP="003E35FD">
      <w:pPr>
        <w:pStyle w:val="BodyText"/>
        <w:spacing w:after="0"/>
      </w:pPr>
      <w:r>
        <w:rPr>
          <w:rFonts w:ascii="Calibri" w:hAnsi="Calibri"/>
          <w:szCs w:val="24"/>
        </w:rPr>
        <w:t>There are no VistA menus or options required for operation of this patch. Technical staff may be interested in the following related menus listed below:</w:t>
      </w:r>
    </w:p>
    <w:p w14:paraId="6C291CB6" w14:textId="77777777" w:rsidR="00E66782" w:rsidRDefault="00E66782" w:rsidP="005860C6">
      <w:pPr>
        <w:pStyle w:val="BodyTextBullet1"/>
      </w:pPr>
      <w:r w:rsidRPr="3C131E3D">
        <w:t>CLOZAPINE MULTI TEST LINK</w:t>
      </w:r>
    </w:p>
    <w:p w14:paraId="003F551A" w14:textId="77777777" w:rsidR="00E66782" w:rsidRDefault="00E66782" w:rsidP="005860C6">
      <w:pPr>
        <w:pStyle w:val="BodyTextBullet1"/>
      </w:pPr>
      <w:r w:rsidRPr="3C131E3D">
        <w:t>HLO MAIN MENU</w:t>
      </w:r>
    </w:p>
    <w:p w14:paraId="18B077FA" w14:textId="77777777" w:rsidR="00E66782" w:rsidRDefault="00E66782" w:rsidP="005860C6">
      <w:pPr>
        <w:pStyle w:val="BodyTextBullet1"/>
      </w:pPr>
      <w:r w:rsidRPr="3C131E3D">
        <w:t>HL7 MAIN MENU</w:t>
      </w:r>
    </w:p>
    <w:p w14:paraId="44F767C5" w14:textId="77777777" w:rsidR="00E66782" w:rsidRDefault="00E66782" w:rsidP="005860C6">
      <w:pPr>
        <w:pStyle w:val="BodyTextBullet1"/>
      </w:pPr>
      <w:r w:rsidRPr="3C131E3D">
        <w:t>PSOL MANAGER</w:t>
      </w:r>
    </w:p>
    <w:p w14:paraId="41ECB538" w14:textId="7F94231E" w:rsidR="7817ECEA" w:rsidRDefault="00E66782" w:rsidP="3C131E3D">
      <w:pPr>
        <w:pStyle w:val="BodyTextBullet1"/>
      </w:pPr>
      <w:r w:rsidRPr="3C131E3D">
        <w:t>YSCL HL7 MAIN</w:t>
      </w:r>
    </w:p>
    <w:p w14:paraId="7E9B4262" w14:textId="300A24B2" w:rsidR="00772291" w:rsidRPr="00E9501B" w:rsidRDefault="00F904D0" w:rsidP="006D5BA9">
      <w:pPr>
        <w:pStyle w:val="Heading2"/>
        <w:keepLines/>
      </w:pPr>
      <w:bookmarkStart w:id="92" w:name="_Toc207092426"/>
      <w:bookmarkStart w:id="93" w:name="_Toc415073404"/>
      <w:bookmarkStart w:id="94" w:name="_Toc416250785"/>
      <w:bookmarkStart w:id="95" w:name="_Toc446330119"/>
      <w:bookmarkStart w:id="96" w:name="_Toc160016274"/>
      <w:r>
        <w:lastRenderedPageBreak/>
        <w:t>Security Keys and Roles</w:t>
      </w:r>
      <w:bookmarkEnd w:id="96"/>
    </w:p>
    <w:p w14:paraId="6DC00329" w14:textId="015B25A0" w:rsidR="00E66782" w:rsidRDefault="003317AD" w:rsidP="006D5BA9">
      <w:pPr>
        <w:pStyle w:val="BodyText"/>
        <w:keepNext/>
        <w:keepLines/>
        <w:spacing w:after="0"/>
      </w:pPr>
      <w:r>
        <w:t>The following keys are required for operation of this patch.</w:t>
      </w:r>
    </w:p>
    <w:p w14:paraId="18F458A7" w14:textId="77777777" w:rsidR="003317AD" w:rsidRDefault="003317AD" w:rsidP="00D50AD6">
      <w:pPr>
        <w:pStyle w:val="BodyTextBullet1"/>
        <w:spacing w:after="0"/>
      </w:pPr>
      <w:r w:rsidRPr="3C131E3D">
        <w:t>YSCL AUTHORIZED</w:t>
      </w:r>
      <w:r>
        <w:t xml:space="preserve"> </w:t>
      </w:r>
    </w:p>
    <w:p w14:paraId="37AC962C" w14:textId="7DF7AFBD" w:rsidR="003317AD" w:rsidRDefault="003317AD" w:rsidP="00D50AD6">
      <w:pPr>
        <w:pStyle w:val="BodyText"/>
        <w:spacing w:after="0"/>
      </w:pPr>
      <w:r>
        <w:t>Other associated keys of interest are listed below.</w:t>
      </w:r>
    </w:p>
    <w:p w14:paraId="7A463F64" w14:textId="70F9BBF5" w:rsidR="00E66782" w:rsidRDefault="00E66782" w:rsidP="00C8748B">
      <w:pPr>
        <w:pStyle w:val="BodyTextBullet1"/>
      </w:pPr>
      <w:r>
        <w:t>ORES</w:t>
      </w:r>
    </w:p>
    <w:p w14:paraId="73FAD723" w14:textId="77777777" w:rsidR="00E66782" w:rsidRDefault="00E66782" w:rsidP="00C8748B">
      <w:pPr>
        <w:pStyle w:val="BodyTextBullet1"/>
      </w:pPr>
      <w:r w:rsidRPr="3C131E3D">
        <w:t>PROVIDER</w:t>
      </w:r>
    </w:p>
    <w:p w14:paraId="791C44A2" w14:textId="77777777" w:rsidR="00E66782" w:rsidRDefault="00E66782" w:rsidP="00C8748B">
      <w:pPr>
        <w:pStyle w:val="BodyTextBullet1"/>
      </w:pPr>
      <w:r w:rsidRPr="3C131E3D">
        <w:t>PSDRPH</w:t>
      </w:r>
    </w:p>
    <w:p w14:paraId="4C8202D9" w14:textId="77777777" w:rsidR="00E66782" w:rsidRDefault="00E66782" w:rsidP="00C8748B">
      <w:pPr>
        <w:pStyle w:val="BodyTextBullet1"/>
      </w:pPr>
      <w:r w:rsidRPr="3C131E3D">
        <w:t>PSOLOCKCLOZ</w:t>
      </w:r>
    </w:p>
    <w:p w14:paraId="32B40C62" w14:textId="77777777" w:rsidR="00E66782" w:rsidRDefault="00E66782" w:rsidP="00C8748B">
      <w:pPr>
        <w:pStyle w:val="BodyTextBullet1"/>
      </w:pPr>
      <w:r w:rsidRPr="3C131E3D">
        <w:t>PSORPH</w:t>
      </w:r>
    </w:p>
    <w:p w14:paraId="6037052F" w14:textId="42005F6E" w:rsidR="0030285A" w:rsidRPr="00E9501B" w:rsidRDefault="00795953" w:rsidP="008F0381">
      <w:pPr>
        <w:pStyle w:val="Heading2"/>
      </w:pPr>
      <w:bookmarkStart w:id="97" w:name="_Toc160016275"/>
      <w:bookmarkEnd w:id="92"/>
      <w:bookmarkEnd w:id="93"/>
      <w:bookmarkEnd w:id="94"/>
      <w:bookmarkEnd w:id="95"/>
      <w:r>
        <w:t>File Security</w:t>
      </w:r>
      <w:bookmarkEnd w:id="97"/>
    </w:p>
    <w:p w14:paraId="0DCB68A4" w14:textId="646B0F42" w:rsidR="225FBCFF" w:rsidRDefault="225FBCFF" w:rsidP="00415AE3">
      <w:pPr>
        <w:pStyle w:val="BodyText"/>
      </w:pPr>
      <w:r>
        <w:t>N/A</w:t>
      </w:r>
    </w:p>
    <w:p w14:paraId="76E0DE81" w14:textId="200C6F1D" w:rsidR="00772291" w:rsidRPr="00E9501B" w:rsidRDefault="009A5003" w:rsidP="009A5003">
      <w:pPr>
        <w:pStyle w:val="Heading2"/>
      </w:pPr>
      <w:bookmarkStart w:id="98" w:name="_Toc207092420"/>
      <w:bookmarkStart w:id="99" w:name="_Toc415073399"/>
      <w:bookmarkStart w:id="100" w:name="_Toc416250780"/>
      <w:bookmarkStart w:id="101" w:name="_Toc446330114"/>
      <w:bookmarkStart w:id="102" w:name="_Toc160016276"/>
      <w:r>
        <w:t>Electronic Signatures</w:t>
      </w:r>
      <w:bookmarkEnd w:id="102"/>
    </w:p>
    <w:p w14:paraId="27585A1A" w14:textId="15734FB0" w:rsidR="6F5A2BBF" w:rsidRDefault="6F5A2BBF" w:rsidP="00415AE3">
      <w:pPr>
        <w:pStyle w:val="BodyText"/>
      </w:pPr>
      <w:r>
        <w:t>N/A</w:t>
      </w:r>
    </w:p>
    <w:p w14:paraId="000BCCC3" w14:textId="70F71C32" w:rsidR="00772291" w:rsidRDefault="0055617B" w:rsidP="004B1884">
      <w:pPr>
        <w:pStyle w:val="Heading2"/>
      </w:pPr>
      <w:bookmarkStart w:id="103" w:name="_Toc160016277"/>
      <w:r>
        <w:t xml:space="preserve">Secure </w:t>
      </w:r>
      <w:r w:rsidR="00772291">
        <w:t>Data Transmission</w:t>
      </w:r>
      <w:bookmarkEnd w:id="103"/>
    </w:p>
    <w:p w14:paraId="2F14D609" w14:textId="1E968B84" w:rsidR="002F0245" w:rsidRPr="00DE01A6" w:rsidRDefault="00B863AD" w:rsidP="00DE01A6">
      <w:pPr>
        <w:pStyle w:val="BodyText"/>
      </w:pPr>
      <w:r>
        <w:t>N/A</w:t>
      </w:r>
    </w:p>
    <w:p w14:paraId="3A92375B" w14:textId="095D06E9" w:rsidR="00772291" w:rsidRDefault="00772291" w:rsidP="004B1884">
      <w:pPr>
        <w:pStyle w:val="Heading1"/>
      </w:pPr>
      <w:bookmarkStart w:id="104" w:name="_Toc160016278"/>
      <w:r w:rsidRPr="00E9501B">
        <w:t>Archiving</w:t>
      </w:r>
      <w:bookmarkEnd w:id="98"/>
      <w:bookmarkEnd w:id="99"/>
      <w:bookmarkEnd w:id="100"/>
      <w:bookmarkEnd w:id="101"/>
      <w:bookmarkEnd w:id="104"/>
    </w:p>
    <w:p w14:paraId="37DB6945" w14:textId="41F7782D" w:rsidR="00B25C10" w:rsidRPr="00B25C10" w:rsidRDefault="00B25C10" w:rsidP="00B25C10">
      <w:pPr>
        <w:pStyle w:val="BodyText"/>
      </w:pPr>
      <w:r>
        <w:t>N/A</w:t>
      </w:r>
    </w:p>
    <w:p w14:paraId="39298813" w14:textId="44DCF8C2" w:rsidR="003853D6" w:rsidRDefault="003853D6" w:rsidP="004B1884">
      <w:pPr>
        <w:pStyle w:val="Heading1"/>
      </w:pPr>
      <w:bookmarkStart w:id="105" w:name="_Toc160016279"/>
      <w:r w:rsidRPr="00E9501B">
        <w:t>Non-Standard Cross-References</w:t>
      </w:r>
      <w:bookmarkEnd w:id="105"/>
    </w:p>
    <w:p w14:paraId="0E458BFA" w14:textId="3964733B" w:rsidR="00A56AF1" w:rsidRPr="00A56AF1" w:rsidRDefault="00A56AF1" w:rsidP="00A56AF1">
      <w:pPr>
        <w:pStyle w:val="BodyText"/>
      </w:pPr>
      <w:r>
        <w:t>N/A</w:t>
      </w:r>
    </w:p>
    <w:p w14:paraId="14F1DBCE" w14:textId="392231EC" w:rsidR="004A274A" w:rsidRDefault="00392888" w:rsidP="00B00BC7">
      <w:pPr>
        <w:pStyle w:val="Heading1"/>
        <w:numPr>
          <w:ilvl w:val="0"/>
          <w:numId w:val="11"/>
        </w:numPr>
        <w:ind w:left="720" w:hanging="720"/>
      </w:pPr>
      <w:bookmarkStart w:id="106" w:name="_Toc160016280"/>
      <w:r w:rsidRPr="00E9501B">
        <w:t>Troubleshooting</w:t>
      </w:r>
      <w:bookmarkEnd w:id="106"/>
    </w:p>
    <w:p w14:paraId="4AB0508D" w14:textId="2D8097CD" w:rsidR="00C32EF8" w:rsidRPr="00DE01A6" w:rsidRDefault="00C32EF8" w:rsidP="00DE01A6">
      <w:pPr>
        <w:pStyle w:val="BodyText"/>
      </w:pPr>
      <w:r w:rsidRPr="00DE01A6">
        <w:t>Application troubleshooting within the production environment is a collaborative effort that includes Tire 1, Tier 2, and Tier 3 resources. Initial communication of a production defect is reported through the ServiceNow/</w:t>
      </w:r>
      <w:proofErr w:type="spellStart"/>
      <w:r w:rsidRPr="00DE01A6">
        <w:t>YourIT</w:t>
      </w:r>
      <w:proofErr w:type="spellEnd"/>
      <w:r w:rsidRPr="00DE01A6">
        <w:t xml:space="preserve"> ticketing system.</w:t>
      </w:r>
    </w:p>
    <w:p w14:paraId="3EF8E738" w14:textId="2A63F954" w:rsidR="00C32EF8" w:rsidRPr="00DE01A6" w:rsidRDefault="00C32EF8" w:rsidP="00DE01A6">
      <w:pPr>
        <w:pStyle w:val="BodyText"/>
      </w:pPr>
      <w:r w:rsidRPr="00DE01A6">
        <w:t>The NCR development and sustainment team does not have access to VA production environments, so involvement of this team entails screen sharing and over-the-shoulder analysis with the help of Ti</w:t>
      </w:r>
      <w:r w:rsidR="00140062" w:rsidRPr="00DE01A6">
        <w:t>e</w:t>
      </w:r>
      <w:r w:rsidRPr="00DE01A6">
        <w:t>r 1 and/or Tier 2 staff, or production users.</w:t>
      </w:r>
    </w:p>
    <w:p w14:paraId="6C1EB40B" w14:textId="2478585F" w:rsidR="00501F3D" w:rsidRPr="00DE01A6" w:rsidRDefault="007562FF" w:rsidP="00DE01A6">
      <w:pPr>
        <w:pStyle w:val="BodyText"/>
      </w:pPr>
      <w:r w:rsidRPr="00DE01A6">
        <w:t>Evaluation of results within VistA can be done by checking the standard VistA/Mumps error trap. This can be done via the Mumps command line or through a VistA menu option.</w:t>
      </w:r>
    </w:p>
    <w:p w14:paraId="37F5FE86" w14:textId="77777777" w:rsidR="00F54AB4" w:rsidRPr="00E9501B" w:rsidRDefault="00F54AB4" w:rsidP="004B1884">
      <w:pPr>
        <w:pStyle w:val="Heading2"/>
      </w:pPr>
      <w:bookmarkStart w:id="107" w:name="_Toc160016281"/>
      <w:bookmarkEnd w:id="89"/>
      <w:bookmarkEnd w:id="90"/>
      <w:r>
        <w:lastRenderedPageBreak/>
        <w:t>Special Instructions for Error Correction</w:t>
      </w:r>
      <w:bookmarkEnd w:id="107"/>
    </w:p>
    <w:p w14:paraId="2ECFBA31" w14:textId="37612C5C" w:rsidR="008D7651" w:rsidRDefault="008D7651" w:rsidP="00DE01A6">
      <w:pPr>
        <w:pStyle w:val="BodyText"/>
      </w:pPr>
      <w:r w:rsidRPr="008D7651">
        <w:t>Back-out will be done only with the concurrence and participation</w:t>
      </w:r>
      <w:r>
        <w:t xml:space="preserve"> </w:t>
      </w:r>
      <w:r w:rsidRPr="008D7651">
        <w:t xml:space="preserve">of development team and </w:t>
      </w:r>
      <w:r>
        <w:t>a</w:t>
      </w:r>
      <w:r w:rsidRPr="008D7651">
        <w:t>ppropriate VA site/region personnel. The</w:t>
      </w:r>
      <w:r>
        <w:t xml:space="preserve"> </w:t>
      </w:r>
      <w:r w:rsidRPr="008D7651">
        <w:t>decision to back-out or rollback software will be a joint decision</w:t>
      </w:r>
      <w:r>
        <w:t xml:space="preserve"> </w:t>
      </w:r>
      <w:r w:rsidRPr="008D7651">
        <w:t>between development team, VA site/region personnel and other</w:t>
      </w:r>
      <w:r>
        <w:t xml:space="preserve"> </w:t>
      </w:r>
      <w:r w:rsidRPr="008D7651">
        <w:t>appropriate VA personnel.</w:t>
      </w:r>
      <w:r>
        <w:t xml:space="preserve">  </w:t>
      </w:r>
    </w:p>
    <w:p w14:paraId="25EFA9D4" w14:textId="3519375B" w:rsidR="008D7651" w:rsidRPr="008D7651" w:rsidRDefault="008D7651" w:rsidP="00DE01A6">
      <w:pPr>
        <w:pStyle w:val="BodyText"/>
      </w:pPr>
      <w:r w:rsidRPr="008D7651">
        <w:t xml:space="preserve">Specific error correction guidance is provided in the </w:t>
      </w:r>
      <w:r w:rsidR="00046739">
        <w:t>NCR</w:t>
      </w:r>
      <w:r w:rsidRPr="008D7651">
        <w:t xml:space="preserve"> DIBRG, which can be found in the </w:t>
      </w:r>
      <w:hyperlink w:anchor="_References" w:tooltip="See References" w:history="1">
        <w:r w:rsidRPr="008D7651">
          <w:rPr>
            <w:rStyle w:val="Hyperlink"/>
          </w:rPr>
          <w:t>VA Software Documentation Library</w:t>
        </w:r>
        <w:r w:rsidRPr="008D7651">
          <w:rPr>
            <w:rStyle w:val="Hyperlink"/>
          </w:rPr>
          <w:fldChar w:fldCharType="begin"/>
        </w:r>
        <w:r w:rsidRPr="008D7651">
          <w:rPr>
            <w:rStyle w:val="Hyperlink"/>
          </w:rPr>
          <w:instrText xml:space="preserve"> XE "VA Software Documentation Library" </w:instrText>
        </w:r>
        <w:r w:rsidRPr="008D7651">
          <w:rPr>
            <w:rStyle w:val="Hyperlink"/>
          </w:rPr>
          <w:fldChar w:fldCharType="end"/>
        </w:r>
      </w:hyperlink>
      <w:r w:rsidRPr="008D7651">
        <w:t xml:space="preserve"> (VDL).</w:t>
      </w:r>
    </w:p>
    <w:p w14:paraId="7B1F303C" w14:textId="77777777" w:rsidR="00251CDD" w:rsidRPr="00E9501B" w:rsidRDefault="00251CDD" w:rsidP="004B1884">
      <w:pPr>
        <w:pStyle w:val="Heading2"/>
      </w:pPr>
      <w:bookmarkStart w:id="108" w:name="_Toc160016282"/>
      <w:r>
        <w:t>National Service Desk and Organizational Contacts</w:t>
      </w:r>
      <w:bookmarkEnd w:id="108"/>
    </w:p>
    <w:p w14:paraId="1A5FE597" w14:textId="33925893" w:rsidR="00206900" w:rsidRPr="00DE01A6" w:rsidRDefault="00206900" w:rsidP="00DE01A6">
      <w:pPr>
        <w:pStyle w:val="BodyText"/>
      </w:pPr>
      <w:r w:rsidRPr="00DE01A6">
        <w:t xml:space="preserve">The Enterprise Service Desk (ESD) Provides critical IT support to Veterans Affairs.  Contact information can be found online at the VA </w:t>
      </w:r>
      <w:proofErr w:type="spellStart"/>
      <w:r w:rsidRPr="00DE01A6">
        <w:t>YourIT</w:t>
      </w:r>
      <w:proofErr w:type="spellEnd"/>
      <w:r w:rsidRPr="00DE01A6">
        <w:t xml:space="preserve"> service portal.</w:t>
      </w:r>
    </w:p>
    <w:p w14:paraId="4549FFEA" w14:textId="77777777" w:rsidR="000D2A38" w:rsidRDefault="000D2A38">
      <w:pPr>
        <w:spacing w:before="0" w:after="0"/>
        <w:rPr>
          <w:rFonts w:ascii="Arial" w:hAnsi="Arial" w:cs="Arial"/>
          <w:b/>
          <w:bCs/>
          <w:kern w:val="32"/>
          <w:sz w:val="36"/>
          <w:szCs w:val="32"/>
        </w:rPr>
      </w:pPr>
      <w:bookmarkStart w:id="109" w:name="_Toc457213946"/>
      <w:r>
        <w:br w:type="page"/>
      </w:r>
    </w:p>
    <w:p w14:paraId="37FAC515" w14:textId="6DADF2D6" w:rsidR="00605160" w:rsidRPr="008400DE" w:rsidRDefault="000D2A38" w:rsidP="000D2A38">
      <w:pPr>
        <w:pStyle w:val="Heading1"/>
        <w:keepLines/>
        <w:numPr>
          <w:ilvl w:val="0"/>
          <w:numId w:val="0"/>
        </w:numPr>
      </w:pPr>
      <w:bookmarkStart w:id="110" w:name="_Toc160016283"/>
      <w:r>
        <w:lastRenderedPageBreak/>
        <w:t xml:space="preserve">Appendix A: </w:t>
      </w:r>
      <w:r w:rsidR="00605160">
        <w:t>Acronyms and Abbreviations</w:t>
      </w:r>
      <w:bookmarkEnd w:id="109"/>
      <w:bookmarkEnd w:id="110"/>
    </w:p>
    <w:p w14:paraId="4C507BBD" w14:textId="7B5014E4" w:rsidR="00F669E4" w:rsidRPr="00C80EF1" w:rsidRDefault="003E35FD" w:rsidP="00C80EF1">
      <w:pPr>
        <w:pStyle w:val="BodyText"/>
        <w:keepNext/>
      </w:pPr>
      <w:r>
        <w:fldChar w:fldCharType="begin"/>
      </w:r>
      <w:r>
        <w:instrText xml:space="preserve"> REF _Ref148962500 \h </w:instrText>
      </w:r>
      <w:r>
        <w:fldChar w:fldCharType="separate"/>
      </w:r>
      <w:r w:rsidR="005168F3">
        <w:t xml:space="preserve">Table </w:t>
      </w:r>
      <w:r w:rsidR="005168F3">
        <w:rPr>
          <w:noProof/>
        </w:rPr>
        <w:t>7</w:t>
      </w:r>
      <w:r>
        <w:fldChar w:fldCharType="end"/>
      </w:r>
      <w:r>
        <w:t xml:space="preserve"> provides the a</w:t>
      </w:r>
      <w:r w:rsidR="00F669E4" w:rsidRPr="00F669E4">
        <w:t xml:space="preserve">bbreviations and acronyms used throughout the </w:t>
      </w:r>
      <w:r w:rsidR="00F669E4">
        <w:t>NCR</w:t>
      </w:r>
      <w:r w:rsidR="00F669E4" w:rsidRPr="00F669E4">
        <w:t xml:space="preserve"> Technical Manual</w:t>
      </w:r>
      <w:r>
        <w:t>.</w:t>
      </w:r>
    </w:p>
    <w:p w14:paraId="678AD8A8" w14:textId="7EF17D33" w:rsidR="00F669E4" w:rsidRDefault="00F669E4" w:rsidP="00F669E4">
      <w:pPr>
        <w:pStyle w:val="Caption"/>
      </w:pPr>
      <w:bookmarkStart w:id="111" w:name="_Ref148962500"/>
      <w:bookmarkStart w:id="112" w:name="_Toc160016293"/>
      <w:r>
        <w:t xml:space="preserve">Table </w:t>
      </w:r>
      <w:r>
        <w:fldChar w:fldCharType="begin"/>
      </w:r>
      <w:r>
        <w:instrText>SEQ Table \* ARABIC</w:instrText>
      </w:r>
      <w:r>
        <w:fldChar w:fldCharType="separate"/>
      </w:r>
      <w:r w:rsidR="005168F3">
        <w:rPr>
          <w:noProof/>
        </w:rPr>
        <w:t>7</w:t>
      </w:r>
      <w:r>
        <w:fldChar w:fldCharType="end"/>
      </w:r>
      <w:bookmarkEnd w:id="111"/>
      <w:r>
        <w:t xml:space="preserve"> Acronyms and Abbreviations</w:t>
      </w:r>
      <w:bookmarkEnd w:id="112"/>
    </w:p>
    <w:tbl>
      <w:tblPr>
        <w:tblStyle w:val="Style1"/>
        <w:tblW w:w="0" w:type="auto"/>
        <w:tblLook w:val="04A0" w:firstRow="1" w:lastRow="0" w:firstColumn="1" w:lastColumn="0" w:noHBand="0" w:noVBand="1"/>
        <w:tblDescription w:val="This table list the Acronyms and Abbreviations used in this document. "/>
      </w:tblPr>
      <w:tblGrid>
        <w:gridCol w:w="1699"/>
        <w:gridCol w:w="7619"/>
      </w:tblGrid>
      <w:tr w:rsidR="00F669E4" w14:paraId="7DABBAD3" w14:textId="77777777" w:rsidTr="00D0061B">
        <w:trPr>
          <w:cnfStyle w:val="100000000000" w:firstRow="1" w:lastRow="0" w:firstColumn="0" w:lastColumn="0" w:oddVBand="0" w:evenVBand="0" w:oddHBand="0" w:evenHBand="0" w:firstRowFirstColumn="0" w:firstRowLastColumn="0" w:lastRowFirstColumn="0" w:lastRowLastColumn="0"/>
          <w:trHeight w:val="374"/>
        </w:trPr>
        <w:tc>
          <w:tcPr>
            <w:tcW w:w="1699" w:type="dxa"/>
          </w:tcPr>
          <w:p w14:paraId="103D1A6B" w14:textId="1A872DFE" w:rsidR="00F669E4" w:rsidRPr="0053281D" w:rsidRDefault="00F669E4" w:rsidP="00AA2174">
            <w:pPr>
              <w:pStyle w:val="TableHeading"/>
            </w:pPr>
            <w:r w:rsidRPr="0053281D">
              <w:t>Acronym</w:t>
            </w:r>
          </w:p>
        </w:tc>
        <w:tc>
          <w:tcPr>
            <w:tcW w:w="7619" w:type="dxa"/>
          </w:tcPr>
          <w:p w14:paraId="132B42BB" w14:textId="43EFD59B" w:rsidR="00F669E4" w:rsidRPr="0053281D" w:rsidRDefault="00F669E4" w:rsidP="00AA2174">
            <w:pPr>
              <w:pStyle w:val="TableHeading"/>
            </w:pPr>
            <w:r w:rsidRPr="0053281D">
              <w:t>Description</w:t>
            </w:r>
          </w:p>
        </w:tc>
      </w:tr>
      <w:tr w:rsidR="00203367" w14:paraId="510C6590" w14:textId="77777777" w:rsidTr="00D0061B">
        <w:trPr>
          <w:trHeight w:val="344"/>
        </w:trPr>
        <w:tc>
          <w:tcPr>
            <w:tcW w:w="1699" w:type="dxa"/>
          </w:tcPr>
          <w:p w14:paraId="6C5D4B71" w14:textId="08A04C01" w:rsidR="00203367" w:rsidRPr="0053281D" w:rsidRDefault="00D00AB6" w:rsidP="006A1250">
            <w:pPr>
              <w:pStyle w:val="TableText"/>
            </w:pPr>
            <w:r w:rsidRPr="0053281D">
              <w:t>ANC</w:t>
            </w:r>
          </w:p>
        </w:tc>
        <w:tc>
          <w:tcPr>
            <w:tcW w:w="7619" w:type="dxa"/>
          </w:tcPr>
          <w:p w14:paraId="52242E2D" w14:textId="23EE3465" w:rsidR="00203367" w:rsidRPr="006A1250" w:rsidRDefault="00604225" w:rsidP="006A1250">
            <w:pPr>
              <w:pStyle w:val="TableText"/>
            </w:pPr>
            <w:r>
              <w:t>Abso</w:t>
            </w:r>
            <w:r w:rsidR="00072B33">
              <w:t>lute Neutrophil Count</w:t>
            </w:r>
            <w:r w:rsidR="00710422">
              <w:t xml:space="preserve"> (Lab Test)</w:t>
            </w:r>
          </w:p>
        </w:tc>
      </w:tr>
      <w:tr w:rsidR="00D00AB6" w14:paraId="6AC191D5" w14:textId="77777777" w:rsidTr="00D0061B">
        <w:trPr>
          <w:trHeight w:val="344"/>
        </w:trPr>
        <w:tc>
          <w:tcPr>
            <w:tcW w:w="1699" w:type="dxa"/>
          </w:tcPr>
          <w:p w14:paraId="5087D5E5" w14:textId="523EC2C7" w:rsidR="00D00AB6" w:rsidRPr="0053281D" w:rsidRDefault="00D00AB6" w:rsidP="006A1250">
            <w:pPr>
              <w:pStyle w:val="TableText"/>
            </w:pPr>
            <w:r w:rsidRPr="0053281D">
              <w:t>API</w:t>
            </w:r>
          </w:p>
        </w:tc>
        <w:tc>
          <w:tcPr>
            <w:tcW w:w="7619" w:type="dxa"/>
          </w:tcPr>
          <w:p w14:paraId="06259493" w14:textId="7810A0A1" w:rsidR="00D00AB6" w:rsidRPr="006A1250" w:rsidRDefault="00D22BE8" w:rsidP="006A1250">
            <w:pPr>
              <w:pStyle w:val="TableText"/>
            </w:pPr>
            <w:r w:rsidRPr="00D22BE8">
              <w:t>Application Programming Interface</w:t>
            </w:r>
          </w:p>
        </w:tc>
      </w:tr>
      <w:tr w:rsidR="000772CC" w14:paraId="272CCEE9" w14:textId="77777777" w:rsidTr="00D0061B">
        <w:trPr>
          <w:trHeight w:val="344"/>
        </w:trPr>
        <w:tc>
          <w:tcPr>
            <w:tcW w:w="1699" w:type="dxa"/>
          </w:tcPr>
          <w:p w14:paraId="1FC97152" w14:textId="56B9E140" w:rsidR="000772CC" w:rsidRPr="0053281D" w:rsidRDefault="00694E22" w:rsidP="006A1250">
            <w:pPr>
              <w:pStyle w:val="TableText"/>
            </w:pPr>
            <w:r w:rsidRPr="0053281D">
              <w:t>CLAPI</w:t>
            </w:r>
          </w:p>
        </w:tc>
        <w:tc>
          <w:tcPr>
            <w:tcW w:w="7619" w:type="dxa"/>
          </w:tcPr>
          <w:p w14:paraId="0E0D16B5" w14:textId="1E1B1B81" w:rsidR="000772CC" w:rsidRPr="006A1250" w:rsidRDefault="000E5AD4" w:rsidP="006A1250">
            <w:pPr>
              <w:pStyle w:val="TableText"/>
            </w:pPr>
            <w:r>
              <w:t xml:space="preserve">Clozapine </w:t>
            </w:r>
            <w:r w:rsidR="005079C0">
              <w:t>Application Programming Interface</w:t>
            </w:r>
          </w:p>
        </w:tc>
      </w:tr>
      <w:tr w:rsidR="000772CC" w14:paraId="3FF5825E" w14:textId="77777777" w:rsidTr="00D0061B">
        <w:trPr>
          <w:trHeight w:val="344"/>
        </w:trPr>
        <w:tc>
          <w:tcPr>
            <w:tcW w:w="1699" w:type="dxa"/>
          </w:tcPr>
          <w:p w14:paraId="2385882C" w14:textId="78248184" w:rsidR="000772CC" w:rsidRPr="0053281D" w:rsidRDefault="00694E22" w:rsidP="006A1250">
            <w:pPr>
              <w:pStyle w:val="TableText"/>
            </w:pPr>
            <w:r w:rsidRPr="0053281D">
              <w:t>CPOE</w:t>
            </w:r>
          </w:p>
        </w:tc>
        <w:tc>
          <w:tcPr>
            <w:tcW w:w="7619" w:type="dxa"/>
          </w:tcPr>
          <w:p w14:paraId="54C5B675" w14:textId="5B5937D6" w:rsidR="000772CC" w:rsidRPr="006A1250" w:rsidRDefault="00D00AB6" w:rsidP="006A1250">
            <w:pPr>
              <w:pStyle w:val="TableText"/>
            </w:pPr>
            <w:r>
              <w:t>Computerized Order Entry</w:t>
            </w:r>
          </w:p>
        </w:tc>
      </w:tr>
      <w:tr w:rsidR="00694E22" w14:paraId="51A1C363" w14:textId="77777777" w:rsidTr="00D0061B">
        <w:trPr>
          <w:trHeight w:val="329"/>
        </w:trPr>
        <w:tc>
          <w:tcPr>
            <w:tcW w:w="1699" w:type="dxa"/>
          </w:tcPr>
          <w:p w14:paraId="2B9AC091" w14:textId="19D9EB3F" w:rsidR="00694E22" w:rsidRPr="0053281D" w:rsidRDefault="00694E22" w:rsidP="006A1250">
            <w:pPr>
              <w:pStyle w:val="TableText"/>
            </w:pPr>
            <w:r w:rsidRPr="0053281D">
              <w:t>CPRS</w:t>
            </w:r>
          </w:p>
        </w:tc>
        <w:tc>
          <w:tcPr>
            <w:tcW w:w="7619" w:type="dxa"/>
          </w:tcPr>
          <w:p w14:paraId="6ADA3EA2" w14:textId="7FB03E1B" w:rsidR="00694E22" w:rsidRPr="006A1250" w:rsidRDefault="00716F03" w:rsidP="006A1250">
            <w:pPr>
              <w:pStyle w:val="TableText"/>
            </w:pPr>
            <w:r>
              <w:t>Computerized Patient Record System</w:t>
            </w:r>
          </w:p>
        </w:tc>
      </w:tr>
      <w:tr w:rsidR="00476971" w14:paraId="14C7BC79" w14:textId="77777777" w:rsidTr="00D0061B">
        <w:trPr>
          <w:trHeight w:val="344"/>
        </w:trPr>
        <w:tc>
          <w:tcPr>
            <w:tcW w:w="1699" w:type="dxa"/>
          </w:tcPr>
          <w:p w14:paraId="01EBC536" w14:textId="20086172" w:rsidR="00476971" w:rsidRPr="0053281D" w:rsidRDefault="00476971" w:rsidP="006A1250">
            <w:pPr>
              <w:pStyle w:val="TableText"/>
            </w:pPr>
            <w:r w:rsidRPr="0053281D">
              <w:t>DBA</w:t>
            </w:r>
          </w:p>
        </w:tc>
        <w:tc>
          <w:tcPr>
            <w:tcW w:w="7619" w:type="dxa"/>
          </w:tcPr>
          <w:p w14:paraId="4CF95892" w14:textId="7DB3A6E7" w:rsidR="00476971" w:rsidRPr="006A1250" w:rsidRDefault="00032C88" w:rsidP="006A1250">
            <w:pPr>
              <w:pStyle w:val="TableText"/>
            </w:pPr>
            <w:r w:rsidRPr="00032C88">
              <w:t>Database Administrator</w:t>
            </w:r>
          </w:p>
        </w:tc>
      </w:tr>
      <w:tr w:rsidR="00390B58" w14:paraId="2D7BD338" w14:textId="77777777" w:rsidTr="00D0061B">
        <w:trPr>
          <w:trHeight w:val="344"/>
        </w:trPr>
        <w:tc>
          <w:tcPr>
            <w:tcW w:w="1699" w:type="dxa"/>
          </w:tcPr>
          <w:p w14:paraId="6F691FB7" w14:textId="3371A999" w:rsidR="00390B58" w:rsidRPr="0053281D" w:rsidRDefault="00390B58" w:rsidP="006A1250">
            <w:pPr>
              <w:pStyle w:val="TableText"/>
            </w:pPr>
            <w:r w:rsidRPr="0053281D">
              <w:t>DBMS</w:t>
            </w:r>
          </w:p>
        </w:tc>
        <w:tc>
          <w:tcPr>
            <w:tcW w:w="7619" w:type="dxa"/>
          </w:tcPr>
          <w:p w14:paraId="2EF2A39F" w14:textId="2CC34C42" w:rsidR="00390B58" w:rsidRPr="006A1250" w:rsidRDefault="00390B58" w:rsidP="006A1250">
            <w:pPr>
              <w:pStyle w:val="TableText"/>
            </w:pPr>
            <w:r>
              <w:t>Database Management System</w:t>
            </w:r>
          </w:p>
        </w:tc>
      </w:tr>
      <w:tr w:rsidR="00767E1A" w14:paraId="79B89C1A" w14:textId="77777777" w:rsidTr="00D0061B">
        <w:trPr>
          <w:trHeight w:val="344"/>
        </w:trPr>
        <w:tc>
          <w:tcPr>
            <w:tcW w:w="1699" w:type="dxa"/>
          </w:tcPr>
          <w:p w14:paraId="6F637262" w14:textId="45A9D775" w:rsidR="00767E1A" w:rsidRPr="0053281D" w:rsidRDefault="00767E1A" w:rsidP="006A1250">
            <w:pPr>
              <w:pStyle w:val="TableText"/>
            </w:pPr>
            <w:r w:rsidRPr="0053281D">
              <w:t>DIBRG</w:t>
            </w:r>
          </w:p>
        </w:tc>
        <w:tc>
          <w:tcPr>
            <w:tcW w:w="7619" w:type="dxa"/>
          </w:tcPr>
          <w:p w14:paraId="5527FA42" w14:textId="4349EC6E" w:rsidR="00767E1A" w:rsidRPr="006A1250" w:rsidRDefault="00DA32E9" w:rsidP="006A1250">
            <w:pPr>
              <w:pStyle w:val="TableText"/>
            </w:pPr>
            <w:r>
              <w:t>Deployment, Installation, Back-out, and Rollback Guide</w:t>
            </w:r>
          </w:p>
        </w:tc>
      </w:tr>
      <w:tr w:rsidR="007C3A7E" w14:paraId="650F892C" w14:textId="77777777" w:rsidTr="00D0061B">
        <w:trPr>
          <w:trHeight w:val="329"/>
        </w:trPr>
        <w:tc>
          <w:tcPr>
            <w:tcW w:w="1699" w:type="dxa"/>
          </w:tcPr>
          <w:p w14:paraId="1502E3E2" w14:textId="443889EE" w:rsidR="007C3A7E" w:rsidRPr="0053281D" w:rsidRDefault="007C3A7E" w:rsidP="006A1250">
            <w:pPr>
              <w:pStyle w:val="TableText"/>
            </w:pPr>
            <w:r w:rsidRPr="0053281D">
              <w:t>ESD</w:t>
            </w:r>
          </w:p>
        </w:tc>
        <w:tc>
          <w:tcPr>
            <w:tcW w:w="7619" w:type="dxa"/>
          </w:tcPr>
          <w:p w14:paraId="2AED1A1D" w14:textId="1E80B663" w:rsidR="007C3A7E" w:rsidRPr="006A1250" w:rsidRDefault="007C3A7E" w:rsidP="006A1250">
            <w:pPr>
              <w:pStyle w:val="TableText"/>
            </w:pPr>
            <w:r w:rsidRPr="006A1250">
              <w:t>Enterprise Service Desk</w:t>
            </w:r>
          </w:p>
        </w:tc>
      </w:tr>
      <w:tr w:rsidR="00194EC2" w14:paraId="584C01B6" w14:textId="77777777" w:rsidTr="00D0061B">
        <w:trPr>
          <w:trHeight w:val="344"/>
        </w:trPr>
        <w:tc>
          <w:tcPr>
            <w:tcW w:w="1699" w:type="dxa"/>
          </w:tcPr>
          <w:p w14:paraId="46038D09" w14:textId="4F593307" w:rsidR="00194EC2" w:rsidRPr="0053281D" w:rsidRDefault="00194EC2" w:rsidP="006A1250">
            <w:pPr>
              <w:pStyle w:val="TableText"/>
            </w:pPr>
            <w:r w:rsidRPr="0053281D">
              <w:t>FDA</w:t>
            </w:r>
          </w:p>
        </w:tc>
        <w:tc>
          <w:tcPr>
            <w:tcW w:w="7619" w:type="dxa"/>
          </w:tcPr>
          <w:p w14:paraId="11467D92" w14:textId="2517D639" w:rsidR="00194EC2" w:rsidRPr="006A1250" w:rsidRDefault="00DA32E9" w:rsidP="006A1250">
            <w:pPr>
              <w:pStyle w:val="TableText"/>
            </w:pPr>
            <w:r w:rsidRPr="00DA32E9">
              <w:t>Food and Drug Administration</w:t>
            </w:r>
          </w:p>
        </w:tc>
      </w:tr>
      <w:tr w:rsidR="00194EC2" w14:paraId="72789EC4" w14:textId="77777777" w:rsidTr="00D0061B">
        <w:trPr>
          <w:trHeight w:val="344"/>
        </w:trPr>
        <w:tc>
          <w:tcPr>
            <w:tcW w:w="1699" w:type="dxa"/>
          </w:tcPr>
          <w:p w14:paraId="6EB1F186" w14:textId="4D167B79" w:rsidR="00194EC2" w:rsidRPr="0053281D" w:rsidRDefault="00780738" w:rsidP="006A1250">
            <w:pPr>
              <w:pStyle w:val="TableText"/>
            </w:pPr>
            <w:r w:rsidRPr="0053281D">
              <w:t>GUI</w:t>
            </w:r>
          </w:p>
        </w:tc>
        <w:tc>
          <w:tcPr>
            <w:tcW w:w="7619" w:type="dxa"/>
          </w:tcPr>
          <w:p w14:paraId="3B8B84F6" w14:textId="4EFE2B6E" w:rsidR="00194EC2" w:rsidRPr="006A1250" w:rsidRDefault="00780738" w:rsidP="006A1250">
            <w:pPr>
              <w:pStyle w:val="TableText"/>
            </w:pPr>
            <w:r>
              <w:t>Graphical User Interface</w:t>
            </w:r>
          </w:p>
        </w:tc>
      </w:tr>
      <w:tr w:rsidR="000A3216" w14:paraId="77495091" w14:textId="77777777" w:rsidTr="00D0061B">
        <w:trPr>
          <w:trHeight w:val="344"/>
        </w:trPr>
        <w:tc>
          <w:tcPr>
            <w:tcW w:w="1699" w:type="dxa"/>
          </w:tcPr>
          <w:p w14:paraId="3FF34B68" w14:textId="645D51B0" w:rsidR="000A3216" w:rsidRPr="0053281D" w:rsidRDefault="000A3216" w:rsidP="006A1250">
            <w:pPr>
              <w:pStyle w:val="TableText"/>
            </w:pPr>
            <w:r w:rsidRPr="0053281D">
              <w:t>IT</w:t>
            </w:r>
          </w:p>
        </w:tc>
        <w:tc>
          <w:tcPr>
            <w:tcW w:w="7619" w:type="dxa"/>
          </w:tcPr>
          <w:p w14:paraId="73A0B4E9" w14:textId="514EA188" w:rsidR="000A3216" w:rsidRDefault="00DC38A8" w:rsidP="006A1250">
            <w:pPr>
              <w:pStyle w:val="TableText"/>
            </w:pPr>
            <w:r w:rsidRPr="00DC38A8">
              <w:t>Information Technology</w:t>
            </w:r>
          </w:p>
        </w:tc>
      </w:tr>
      <w:tr w:rsidR="000A3216" w14:paraId="085C6E44" w14:textId="77777777" w:rsidTr="00D0061B">
        <w:trPr>
          <w:trHeight w:val="329"/>
        </w:trPr>
        <w:tc>
          <w:tcPr>
            <w:tcW w:w="1699" w:type="dxa"/>
          </w:tcPr>
          <w:p w14:paraId="75C7D89C" w14:textId="331A3647" w:rsidR="000A3216" w:rsidRPr="0053281D" w:rsidRDefault="000A3216" w:rsidP="006A1250">
            <w:pPr>
              <w:pStyle w:val="TableText"/>
            </w:pPr>
            <w:r w:rsidRPr="0053281D">
              <w:t>ICR</w:t>
            </w:r>
          </w:p>
        </w:tc>
        <w:tc>
          <w:tcPr>
            <w:tcW w:w="7619" w:type="dxa"/>
          </w:tcPr>
          <w:p w14:paraId="0ECDCDCA" w14:textId="3A321532" w:rsidR="000A3216" w:rsidRDefault="00DC38A8" w:rsidP="006A1250">
            <w:pPr>
              <w:pStyle w:val="TableText"/>
            </w:pPr>
            <w:r w:rsidRPr="00DC38A8">
              <w:t>Integration Control Registration</w:t>
            </w:r>
          </w:p>
        </w:tc>
      </w:tr>
      <w:tr w:rsidR="000A3216" w14:paraId="000CCB7D" w14:textId="77777777" w:rsidTr="00D0061B">
        <w:trPr>
          <w:trHeight w:val="344"/>
        </w:trPr>
        <w:tc>
          <w:tcPr>
            <w:tcW w:w="1699" w:type="dxa"/>
          </w:tcPr>
          <w:p w14:paraId="11A5CE63" w14:textId="68B26D1F" w:rsidR="000A3216" w:rsidRPr="0053281D" w:rsidRDefault="000A3216" w:rsidP="006A1250">
            <w:pPr>
              <w:pStyle w:val="TableText"/>
            </w:pPr>
            <w:proofErr w:type="spellStart"/>
            <w:r w:rsidRPr="0053281D">
              <w:t>IdM</w:t>
            </w:r>
            <w:proofErr w:type="spellEnd"/>
          </w:p>
        </w:tc>
        <w:tc>
          <w:tcPr>
            <w:tcW w:w="7619" w:type="dxa"/>
          </w:tcPr>
          <w:p w14:paraId="20EB5AF2" w14:textId="381B8103" w:rsidR="000A3216" w:rsidRDefault="00204B26" w:rsidP="006A1250">
            <w:pPr>
              <w:pStyle w:val="TableText"/>
            </w:pPr>
            <w:r>
              <w:t>Identity Management</w:t>
            </w:r>
          </w:p>
        </w:tc>
      </w:tr>
      <w:tr w:rsidR="00786CD7" w14:paraId="4E7C2CFC" w14:textId="77777777" w:rsidTr="00D0061B">
        <w:trPr>
          <w:trHeight w:val="344"/>
        </w:trPr>
        <w:tc>
          <w:tcPr>
            <w:tcW w:w="1699" w:type="dxa"/>
          </w:tcPr>
          <w:p w14:paraId="530FE1A3" w14:textId="507E9714" w:rsidR="00786CD7" w:rsidRPr="0053281D" w:rsidRDefault="00786CD7" w:rsidP="006A1250">
            <w:pPr>
              <w:pStyle w:val="TableText"/>
            </w:pPr>
            <w:r w:rsidRPr="0053281D">
              <w:t>IRM</w:t>
            </w:r>
          </w:p>
        </w:tc>
        <w:tc>
          <w:tcPr>
            <w:tcW w:w="7619" w:type="dxa"/>
          </w:tcPr>
          <w:p w14:paraId="234FFBD0" w14:textId="5B40DA38" w:rsidR="00786CD7" w:rsidRDefault="00786CD7" w:rsidP="006A1250">
            <w:pPr>
              <w:pStyle w:val="TableText"/>
            </w:pPr>
            <w:r w:rsidRPr="00786CD7">
              <w:t>Incident Response Message</w:t>
            </w:r>
          </w:p>
        </w:tc>
      </w:tr>
      <w:tr w:rsidR="00CE43B4" w14:paraId="07261802" w14:textId="77777777" w:rsidTr="00D0061B">
        <w:trPr>
          <w:trHeight w:val="344"/>
        </w:trPr>
        <w:tc>
          <w:tcPr>
            <w:tcW w:w="1699" w:type="dxa"/>
          </w:tcPr>
          <w:p w14:paraId="5CDFF175" w14:textId="0A76E8F8" w:rsidR="00CE43B4" w:rsidRPr="0053281D" w:rsidRDefault="00CE43B4" w:rsidP="00CE43B4">
            <w:pPr>
              <w:pStyle w:val="TableText"/>
            </w:pPr>
            <w:r w:rsidRPr="0053281D">
              <w:t>JSON</w:t>
            </w:r>
          </w:p>
        </w:tc>
        <w:tc>
          <w:tcPr>
            <w:tcW w:w="7619" w:type="dxa"/>
          </w:tcPr>
          <w:p w14:paraId="163EED66" w14:textId="0ED43096" w:rsidR="00CE43B4" w:rsidRDefault="00CE43B4" w:rsidP="00CE43B4">
            <w:pPr>
              <w:pStyle w:val="TableText"/>
            </w:pPr>
            <w:r w:rsidRPr="006A1250">
              <w:t>JavaScript Object Notation</w:t>
            </w:r>
          </w:p>
        </w:tc>
      </w:tr>
      <w:tr w:rsidR="003F471B" w14:paraId="503B0C59" w14:textId="77777777" w:rsidTr="00D0061B">
        <w:trPr>
          <w:trHeight w:val="329"/>
        </w:trPr>
        <w:tc>
          <w:tcPr>
            <w:tcW w:w="1699" w:type="dxa"/>
          </w:tcPr>
          <w:p w14:paraId="10BF8E9B" w14:textId="273952BD" w:rsidR="003F471B" w:rsidRPr="0053281D" w:rsidRDefault="003F471B" w:rsidP="00CE43B4">
            <w:pPr>
              <w:pStyle w:val="TableText"/>
            </w:pPr>
            <w:r w:rsidRPr="0053281D">
              <w:t>KIDS</w:t>
            </w:r>
          </w:p>
        </w:tc>
        <w:tc>
          <w:tcPr>
            <w:tcW w:w="7619" w:type="dxa"/>
          </w:tcPr>
          <w:p w14:paraId="1FCE8117" w14:textId="082A0484" w:rsidR="003F471B" w:rsidRPr="006A1250" w:rsidRDefault="004106A6" w:rsidP="00CE43B4">
            <w:pPr>
              <w:pStyle w:val="TableText"/>
            </w:pPr>
            <w:r w:rsidRPr="008F1EF6">
              <w:t>Kernal Installation and Distribution System</w:t>
            </w:r>
          </w:p>
        </w:tc>
      </w:tr>
      <w:tr w:rsidR="00B4182F" w14:paraId="54F8B24C" w14:textId="77777777" w:rsidTr="00D0061B">
        <w:trPr>
          <w:trHeight w:val="344"/>
        </w:trPr>
        <w:tc>
          <w:tcPr>
            <w:tcW w:w="1699" w:type="dxa"/>
          </w:tcPr>
          <w:p w14:paraId="4CFDEAC8" w14:textId="2F1D7C21" w:rsidR="00B4182F" w:rsidRPr="0053281D" w:rsidRDefault="00B4182F" w:rsidP="00CE43B4">
            <w:pPr>
              <w:pStyle w:val="TableText"/>
            </w:pPr>
            <w:r w:rsidRPr="0053281D">
              <w:t>M</w:t>
            </w:r>
          </w:p>
        </w:tc>
        <w:tc>
          <w:tcPr>
            <w:tcW w:w="7619" w:type="dxa"/>
          </w:tcPr>
          <w:p w14:paraId="4424DB2A" w14:textId="05E4B8EA" w:rsidR="00B4182F" w:rsidRPr="008F1EF6" w:rsidRDefault="00B4182F" w:rsidP="00CE43B4">
            <w:pPr>
              <w:pStyle w:val="TableText"/>
            </w:pPr>
            <w:r>
              <w:t>MUMPS</w:t>
            </w:r>
          </w:p>
        </w:tc>
      </w:tr>
      <w:tr w:rsidR="00500B5B" w14:paraId="2DF835E8" w14:textId="77777777" w:rsidTr="00D0061B">
        <w:trPr>
          <w:trHeight w:val="344"/>
        </w:trPr>
        <w:tc>
          <w:tcPr>
            <w:tcW w:w="1699" w:type="dxa"/>
          </w:tcPr>
          <w:p w14:paraId="728D61FB" w14:textId="6FF63919" w:rsidR="00500B5B" w:rsidRPr="0053281D" w:rsidRDefault="00500B5B" w:rsidP="00CE43B4">
            <w:pPr>
              <w:pStyle w:val="TableText"/>
            </w:pPr>
            <w:r w:rsidRPr="0053281D">
              <w:t>MAG</w:t>
            </w:r>
          </w:p>
        </w:tc>
        <w:tc>
          <w:tcPr>
            <w:tcW w:w="7619" w:type="dxa"/>
          </w:tcPr>
          <w:p w14:paraId="34F4CA0D" w14:textId="3F4B33EA" w:rsidR="00500B5B" w:rsidRDefault="00500B5B" w:rsidP="00CE43B4">
            <w:pPr>
              <w:pStyle w:val="TableText"/>
            </w:pPr>
            <w:r w:rsidRPr="00500B5B">
              <w:t>Microsoft Azure Government</w:t>
            </w:r>
          </w:p>
        </w:tc>
      </w:tr>
      <w:tr w:rsidR="00B4182F" w14:paraId="7EB64BBA" w14:textId="77777777" w:rsidTr="00D0061B">
        <w:trPr>
          <w:trHeight w:val="344"/>
        </w:trPr>
        <w:tc>
          <w:tcPr>
            <w:tcW w:w="1699" w:type="dxa"/>
          </w:tcPr>
          <w:p w14:paraId="3F2A0488" w14:textId="163070B4" w:rsidR="00B4182F" w:rsidRPr="0053281D" w:rsidRDefault="00790447" w:rsidP="00CE43B4">
            <w:pPr>
              <w:pStyle w:val="TableText"/>
            </w:pPr>
            <w:r w:rsidRPr="0053281D">
              <w:t>MPI</w:t>
            </w:r>
          </w:p>
        </w:tc>
        <w:tc>
          <w:tcPr>
            <w:tcW w:w="7619" w:type="dxa"/>
          </w:tcPr>
          <w:p w14:paraId="49FCB4F1" w14:textId="0220104C" w:rsidR="00B4182F" w:rsidRDefault="00790447" w:rsidP="00CE43B4">
            <w:pPr>
              <w:pStyle w:val="TableText"/>
            </w:pPr>
            <w:r>
              <w:t>Master Patient Index</w:t>
            </w:r>
          </w:p>
        </w:tc>
      </w:tr>
      <w:tr w:rsidR="00790447" w14:paraId="4250E47A" w14:textId="77777777" w:rsidTr="00D0061B">
        <w:trPr>
          <w:trHeight w:val="329"/>
        </w:trPr>
        <w:tc>
          <w:tcPr>
            <w:tcW w:w="1699" w:type="dxa"/>
          </w:tcPr>
          <w:p w14:paraId="78E4CC69" w14:textId="2AE731A4" w:rsidR="00790447" w:rsidRPr="0053281D" w:rsidRDefault="00254959" w:rsidP="00CE43B4">
            <w:pPr>
              <w:pStyle w:val="TableText"/>
            </w:pPr>
            <w:r w:rsidRPr="0053281D">
              <w:t>MUMPS</w:t>
            </w:r>
          </w:p>
        </w:tc>
        <w:tc>
          <w:tcPr>
            <w:tcW w:w="7619" w:type="dxa"/>
          </w:tcPr>
          <w:p w14:paraId="7C82D5CC" w14:textId="4FD96B8A" w:rsidR="00790447" w:rsidRDefault="000D77AB" w:rsidP="00CE43B4">
            <w:pPr>
              <w:pStyle w:val="TableText"/>
            </w:pPr>
            <w:r w:rsidRPr="000D77AB">
              <w:t>Massachusetts General Hospital Utility Multi-Programming System</w:t>
            </w:r>
          </w:p>
        </w:tc>
      </w:tr>
      <w:tr w:rsidR="00CE43B4" w14:paraId="00C2A89A" w14:textId="77777777" w:rsidTr="00D0061B">
        <w:trPr>
          <w:trHeight w:val="344"/>
        </w:trPr>
        <w:tc>
          <w:tcPr>
            <w:tcW w:w="1699" w:type="dxa"/>
          </w:tcPr>
          <w:p w14:paraId="402B2803" w14:textId="6494C8B5" w:rsidR="00CE43B4" w:rsidRPr="0053281D" w:rsidRDefault="00CE43B4" w:rsidP="00CE43B4">
            <w:pPr>
              <w:pStyle w:val="TableText"/>
            </w:pPr>
            <w:r w:rsidRPr="0053281D">
              <w:t>NCCC</w:t>
            </w:r>
          </w:p>
        </w:tc>
        <w:tc>
          <w:tcPr>
            <w:tcW w:w="7619" w:type="dxa"/>
          </w:tcPr>
          <w:p w14:paraId="52AAE291" w14:textId="7270DADC" w:rsidR="00CE43B4" w:rsidRPr="006A1250" w:rsidRDefault="00CE43B4" w:rsidP="00CE43B4">
            <w:pPr>
              <w:pStyle w:val="TableText"/>
            </w:pPr>
            <w:r w:rsidRPr="006A1250">
              <w:t xml:space="preserve">National Clozapine Coordinating Center </w:t>
            </w:r>
          </w:p>
        </w:tc>
      </w:tr>
      <w:tr w:rsidR="00CE43B4" w14:paraId="74910F9F" w14:textId="77777777" w:rsidTr="00D0061B">
        <w:trPr>
          <w:trHeight w:val="344"/>
        </w:trPr>
        <w:tc>
          <w:tcPr>
            <w:tcW w:w="1699" w:type="dxa"/>
          </w:tcPr>
          <w:p w14:paraId="46CAB9D7" w14:textId="74E28AE9" w:rsidR="00CE43B4" w:rsidRPr="0053281D" w:rsidRDefault="00CE43B4" w:rsidP="00CE43B4">
            <w:pPr>
              <w:pStyle w:val="TableText"/>
            </w:pPr>
            <w:r w:rsidRPr="0053281D">
              <w:t>NCR</w:t>
            </w:r>
          </w:p>
        </w:tc>
        <w:tc>
          <w:tcPr>
            <w:tcW w:w="7619" w:type="dxa"/>
          </w:tcPr>
          <w:p w14:paraId="6A485927" w14:textId="4E71D46A" w:rsidR="00CE43B4" w:rsidRPr="006A1250" w:rsidRDefault="00CE43B4" w:rsidP="00CE43B4">
            <w:pPr>
              <w:pStyle w:val="TableText"/>
            </w:pPr>
            <w:r w:rsidRPr="006A1250">
              <w:t>National Clozapine Registry</w:t>
            </w:r>
          </w:p>
        </w:tc>
      </w:tr>
      <w:tr w:rsidR="00CE43B4" w14:paraId="2888C1ED" w14:textId="77777777" w:rsidTr="00D0061B">
        <w:trPr>
          <w:trHeight w:val="344"/>
        </w:trPr>
        <w:tc>
          <w:tcPr>
            <w:tcW w:w="1699" w:type="dxa"/>
          </w:tcPr>
          <w:p w14:paraId="154B99CF" w14:textId="1097EF18" w:rsidR="00CE43B4" w:rsidRPr="0053281D" w:rsidRDefault="00131805" w:rsidP="00CE43B4">
            <w:pPr>
              <w:pStyle w:val="TableText"/>
            </w:pPr>
            <w:r w:rsidRPr="0053281D">
              <w:t>OIT</w:t>
            </w:r>
          </w:p>
        </w:tc>
        <w:tc>
          <w:tcPr>
            <w:tcW w:w="7619" w:type="dxa"/>
          </w:tcPr>
          <w:p w14:paraId="10585A31" w14:textId="19692D70" w:rsidR="00CE43B4" w:rsidRPr="006A1250" w:rsidRDefault="00F25BA9" w:rsidP="00CE43B4">
            <w:pPr>
              <w:pStyle w:val="TableText"/>
            </w:pPr>
            <w:r>
              <w:t>Office of Information and Technology</w:t>
            </w:r>
          </w:p>
        </w:tc>
      </w:tr>
      <w:tr w:rsidR="00131805" w14:paraId="22EC74E7" w14:textId="77777777" w:rsidTr="00D0061B">
        <w:trPr>
          <w:trHeight w:val="344"/>
        </w:trPr>
        <w:tc>
          <w:tcPr>
            <w:tcW w:w="1699" w:type="dxa"/>
          </w:tcPr>
          <w:p w14:paraId="19DB195E" w14:textId="0EDBD107" w:rsidR="00131805" w:rsidRPr="0053281D" w:rsidRDefault="00DA75AE" w:rsidP="00CE43B4">
            <w:pPr>
              <w:pStyle w:val="TableText"/>
            </w:pPr>
            <w:r w:rsidRPr="0053281D">
              <w:t>PBM</w:t>
            </w:r>
          </w:p>
        </w:tc>
        <w:tc>
          <w:tcPr>
            <w:tcW w:w="7619" w:type="dxa"/>
          </w:tcPr>
          <w:p w14:paraId="0568DCD4" w14:textId="3F314B36" w:rsidR="00131805" w:rsidRPr="006A1250" w:rsidRDefault="0003410C" w:rsidP="00CE43B4">
            <w:pPr>
              <w:pStyle w:val="TableText"/>
            </w:pPr>
            <w:r w:rsidRPr="0003410C">
              <w:t>Pharmacy Benefits Management</w:t>
            </w:r>
          </w:p>
        </w:tc>
      </w:tr>
      <w:tr w:rsidR="002871DF" w14:paraId="0587BE42" w14:textId="77777777" w:rsidTr="00D0061B">
        <w:trPr>
          <w:trHeight w:val="329"/>
        </w:trPr>
        <w:tc>
          <w:tcPr>
            <w:tcW w:w="1699" w:type="dxa"/>
          </w:tcPr>
          <w:p w14:paraId="2A90D356" w14:textId="75200252" w:rsidR="002871DF" w:rsidRPr="0053281D" w:rsidRDefault="001709E3" w:rsidP="00CE43B4">
            <w:pPr>
              <w:pStyle w:val="TableText"/>
            </w:pPr>
            <w:r w:rsidRPr="0053281D">
              <w:t>Power BI</w:t>
            </w:r>
          </w:p>
        </w:tc>
        <w:tc>
          <w:tcPr>
            <w:tcW w:w="7619" w:type="dxa"/>
          </w:tcPr>
          <w:p w14:paraId="11084690" w14:textId="348BD273" w:rsidR="002871DF" w:rsidRPr="006A1250" w:rsidRDefault="00436595" w:rsidP="00CE43B4">
            <w:pPr>
              <w:pStyle w:val="TableText"/>
            </w:pPr>
            <w:r w:rsidRPr="00436595">
              <w:t>Power Business Intelligence</w:t>
            </w:r>
          </w:p>
        </w:tc>
      </w:tr>
      <w:tr w:rsidR="00AF10A1" w14:paraId="083F8FD2" w14:textId="77777777" w:rsidTr="00D0061B">
        <w:trPr>
          <w:trHeight w:val="344"/>
        </w:trPr>
        <w:tc>
          <w:tcPr>
            <w:tcW w:w="1699" w:type="dxa"/>
          </w:tcPr>
          <w:p w14:paraId="5DFC9A00" w14:textId="6AF3185B" w:rsidR="00AF10A1" w:rsidRPr="0053281D" w:rsidRDefault="00AF10A1" w:rsidP="00CE43B4">
            <w:pPr>
              <w:pStyle w:val="TableText"/>
            </w:pPr>
            <w:r w:rsidRPr="0053281D">
              <w:t>REMS</w:t>
            </w:r>
          </w:p>
        </w:tc>
        <w:tc>
          <w:tcPr>
            <w:tcW w:w="7619" w:type="dxa"/>
          </w:tcPr>
          <w:p w14:paraId="3EACDA4D" w14:textId="1BA483D0" w:rsidR="00AF10A1" w:rsidRPr="006A1250" w:rsidRDefault="00151055" w:rsidP="00CE43B4">
            <w:pPr>
              <w:pStyle w:val="TableText"/>
            </w:pPr>
            <w:r w:rsidRPr="00151055">
              <w:t>Risk Evaluation and Mitigation Strategy</w:t>
            </w:r>
          </w:p>
        </w:tc>
      </w:tr>
      <w:tr w:rsidR="00CE43B4" w14:paraId="666F8720" w14:textId="77777777" w:rsidTr="00D0061B">
        <w:trPr>
          <w:trHeight w:val="344"/>
        </w:trPr>
        <w:tc>
          <w:tcPr>
            <w:tcW w:w="1699" w:type="dxa"/>
          </w:tcPr>
          <w:p w14:paraId="2F1CA151" w14:textId="29DBB629" w:rsidR="00CE43B4" w:rsidRPr="0053281D" w:rsidRDefault="00CE43B4" w:rsidP="00CE43B4">
            <w:pPr>
              <w:pStyle w:val="TableText"/>
            </w:pPr>
            <w:r w:rsidRPr="0053281D">
              <w:t>REST</w:t>
            </w:r>
          </w:p>
        </w:tc>
        <w:tc>
          <w:tcPr>
            <w:tcW w:w="7619" w:type="dxa"/>
          </w:tcPr>
          <w:p w14:paraId="78656F66" w14:textId="3FD465EB" w:rsidR="00CE43B4" w:rsidRPr="006A1250" w:rsidRDefault="00CE43B4" w:rsidP="00CE43B4">
            <w:pPr>
              <w:pStyle w:val="TableText"/>
            </w:pPr>
            <w:r w:rsidRPr="006A1250">
              <w:t>Representational State Transfer</w:t>
            </w:r>
          </w:p>
        </w:tc>
      </w:tr>
      <w:tr w:rsidR="00A36048" w14:paraId="31918466" w14:textId="77777777" w:rsidTr="00D0061B">
        <w:trPr>
          <w:trHeight w:val="344"/>
        </w:trPr>
        <w:tc>
          <w:tcPr>
            <w:tcW w:w="1699" w:type="dxa"/>
          </w:tcPr>
          <w:p w14:paraId="5E33E0C7" w14:textId="4A2072DD" w:rsidR="00A36048" w:rsidRPr="0053281D" w:rsidRDefault="00A36048" w:rsidP="00CE43B4">
            <w:pPr>
              <w:pStyle w:val="TableText"/>
            </w:pPr>
            <w:r w:rsidRPr="0053281D">
              <w:t>RUCL</w:t>
            </w:r>
          </w:p>
        </w:tc>
        <w:tc>
          <w:tcPr>
            <w:tcW w:w="7619" w:type="dxa"/>
          </w:tcPr>
          <w:p w14:paraId="074307DE" w14:textId="4326A3A2" w:rsidR="00A36048" w:rsidRPr="006A1250" w:rsidRDefault="00B32F72" w:rsidP="00CE43B4">
            <w:pPr>
              <w:pStyle w:val="TableText"/>
            </w:pPr>
            <w:r w:rsidRPr="00B32F72">
              <w:t>Roll-Up Clozaril</w:t>
            </w:r>
          </w:p>
        </w:tc>
      </w:tr>
      <w:tr w:rsidR="001F5717" w14:paraId="158C1CF3" w14:textId="77777777" w:rsidTr="00D0061B">
        <w:trPr>
          <w:trHeight w:val="329"/>
        </w:trPr>
        <w:tc>
          <w:tcPr>
            <w:tcW w:w="1699" w:type="dxa"/>
          </w:tcPr>
          <w:p w14:paraId="09676C14" w14:textId="5F77901C" w:rsidR="001F5717" w:rsidRPr="0053281D" w:rsidRDefault="001F5717" w:rsidP="00CE43B4">
            <w:pPr>
              <w:pStyle w:val="TableText"/>
            </w:pPr>
            <w:r w:rsidRPr="0053281D">
              <w:t>SQA</w:t>
            </w:r>
          </w:p>
        </w:tc>
        <w:tc>
          <w:tcPr>
            <w:tcW w:w="7619" w:type="dxa"/>
          </w:tcPr>
          <w:p w14:paraId="5FA9F0EA" w14:textId="24DA2494" w:rsidR="001F5717" w:rsidRPr="006A1250" w:rsidRDefault="00EC46B6" w:rsidP="00CE43B4">
            <w:pPr>
              <w:pStyle w:val="TableText"/>
            </w:pPr>
            <w:r w:rsidRPr="00EC46B6">
              <w:t>Software Quality Assurance</w:t>
            </w:r>
          </w:p>
        </w:tc>
      </w:tr>
      <w:tr w:rsidR="005F196D" w14:paraId="0777B986" w14:textId="77777777" w:rsidTr="00D0061B">
        <w:trPr>
          <w:trHeight w:val="344"/>
        </w:trPr>
        <w:tc>
          <w:tcPr>
            <w:tcW w:w="1699" w:type="dxa"/>
          </w:tcPr>
          <w:p w14:paraId="60512102" w14:textId="2FA636D4" w:rsidR="005F196D" w:rsidRPr="0053281D" w:rsidRDefault="001F5717" w:rsidP="00CE43B4">
            <w:pPr>
              <w:pStyle w:val="TableText"/>
            </w:pPr>
            <w:r w:rsidRPr="0053281D">
              <w:t>SQL</w:t>
            </w:r>
          </w:p>
        </w:tc>
        <w:tc>
          <w:tcPr>
            <w:tcW w:w="7619" w:type="dxa"/>
          </w:tcPr>
          <w:p w14:paraId="236C2943" w14:textId="1191A98D" w:rsidR="005F196D" w:rsidRPr="006A1250" w:rsidRDefault="006B30FF" w:rsidP="00CE43B4">
            <w:pPr>
              <w:pStyle w:val="TableText"/>
            </w:pPr>
            <w:r w:rsidRPr="006B30FF">
              <w:t>Structured Query Language</w:t>
            </w:r>
          </w:p>
        </w:tc>
      </w:tr>
      <w:tr w:rsidR="001F5717" w14:paraId="7358194C" w14:textId="77777777" w:rsidTr="00D0061B">
        <w:trPr>
          <w:trHeight w:val="344"/>
        </w:trPr>
        <w:tc>
          <w:tcPr>
            <w:tcW w:w="1699" w:type="dxa"/>
          </w:tcPr>
          <w:p w14:paraId="17ECDBF9" w14:textId="676D908E" w:rsidR="001F5717" w:rsidRPr="0053281D" w:rsidRDefault="00E14135" w:rsidP="00CE43B4">
            <w:pPr>
              <w:pStyle w:val="TableText"/>
            </w:pPr>
            <w:r w:rsidRPr="0053281D">
              <w:lastRenderedPageBreak/>
              <w:t>UAT</w:t>
            </w:r>
          </w:p>
        </w:tc>
        <w:tc>
          <w:tcPr>
            <w:tcW w:w="7619" w:type="dxa"/>
          </w:tcPr>
          <w:p w14:paraId="74BF8B83" w14:textId="4DBD7720" w:rsidR="001F5717" w:rsidRPr="006A1250" w:rsidRDefault="00314E78" w:rsidP="00CE43B4">
            <w:pPr>
              <w:pStyle w:val="TableText"/>
            </w:pPr>
            <w:r w:rsidRPr="00314E78">
              <w:t>User Acceptance Test</w:t>
            </w:r>
          </w:p>
        </w:tc>
      </w:tr>
      <w:tr w:rsidR="00E14135" w14:paraId="577331C2" w14:textId="77777777" w:rsidTr="00D0061B">
        <w:trPr>
          <w:trHeight w:val="344"/>
        </w:trPr>
        <w:tc>
          <w:tcPr>
            <w:tcW w:w="1699" w:type="dxa"/>
          </w:tcPr>
          <w:p w14:paraId="30D2BBB6" w14:textId="0BBC4B8E" w:rsidR="00E14135" w:rsidRPr="0053281D" w:rsidRDefault="00EB5A66" w:rsidP="00CE43B4">
            <w:pPr>
              <w:pStyle w:val="TableText"/>
            </w:pPr>
            <w:r w:rsidRPr="0053281D">
              <w:t>VA</w:t>
            </w:r>
          </w:p>
        </w:tc>
        <w:tc>
          <w:tcPr>
            <w:tcW w:w="7619" w:type="dxa"/>
          </w:tcPr>
          <w:p w14:paraId="1F77F15D" w14:textId="5E5C3A8C" w:rsidR="00E14135" w:rsidRPr="006A1250" w:rsidRDefault="005C3AFE" w:rsidP="00CE43B4">
            <w:pPr>
              <w:pStyle w:val="TableText"/>
            </w:pPr>
            <w:r w:rsidRPr="005C3AFE">
              <w:t>Department of Veterans Affairs</w:t>
            </w:r>
          </w:p>
        </w:tc>
      </w:tr>
      <w:tr w:rsidR="00EB5A66" w14:paraId="6B59E225" w14:textId="77777777" w:rsidTr="00D0061B">
        <w:trPr>
          <w:trHeight w:val="329"/>
        </w:trPr>
        <w:tc>
          <w:tcPr>
            <w:tcW w:w="1699" w:type="dxa"/>
          </w:tcPr>
          <w:p w14:paraId="3FF78876" w14:textId="7298353A" w:rsidR="00EB5A66" w:rsidRPr="0053281D" w:rsidRDefault="0046311B" w:rsidP="00CE43B4">
            <w:pPr>
              <w:pStyle w:val="TableText"/>
            </w:pPr>
            <w:r w:rsidRPr="0053281D">
              <w:t>VAEC</w:t>
            </w:r>
          </w:p>
        </w:tc>
        <w:tc>
          <w:tcPr>
            <w:tcW w:w="7619" w:type="dxa"/>
          </w:tcPr>
          <w:p w14:paraId="163ADDC1" w14:textId="6812A46A" w:rsidR="00EB5A66" w:rsidRPr="006A1250" w:rsidRDefault="00C70942" w:rsidP="00CE43B4">
            <w:pPr>
              <w:pStyle w:val="TableText"/>
            </w:pPr>
            <w:r w:rsidRPr="00C70942">
              <w:t>VA Enterprise Cloud</w:t>
            </w:r>
          </w:p>
        </w:tc>
      </w:tr>
      <w:tr w:rsidR="008E26D0" w14:paraId="1D351736" w14:textId="77777777" w:rsidTr="00D0061B">
        <w:trPr>
          <w:trHeight w:val="344"/>
        </w:trPr>
        <w:tc>
          <w:tcPr>
            <w:tcW w:w="1699" w:type="dxa"/>
          </w:tcPr>
          <w:p w14:paraId="20BACF90" w14:textId="2B4172EB" w:rsidR="008E26D0" w:rsidRPr="0053281D" w:rsidRDefault="008E26D0" w:rsidP="00CE43B4">
            <w:pPr>
              <w:pStyle w:val="TableText"/>
            </w:pPr>
            <w:r w:rsidRPr="0053281D">
              <w:t>VDIF</w:t>
            </w:r>
          </w:p>
        </w:tc>
        <w:tc>
          <w:tcPr>
            <w:tcW w:w="7619" w:type="dxa"/>
          </w:tcPr>
          <w:p w14:paraId="39B98521" w14:textId="0211092D" w:rsidR="008E26D0" w:rsidRPr="00C70942" w:rsidRDefault="003D4317" w:rsidP="00CE43B4">
            <w:pPr>
              <w:pStyle w:val="TableText"/>
            </w:pPr>
            <w:r w:rsidRPr="003D4317">
              <w:t>Veterans Data Integration and Federation</w:t>
            </w:r>
          </w:p>
        </w:tc>
      </w:tr>
      <w:tr w:rsidR="0098653C" w14:paraId="67001DC0" w14:textId="77777777" w:rsidTr="00D0061B">
        <w:trPr>
          <w:trHeight w:val="344"/>
        </w:trPr>
        <w:tc>
          <w:tcPr>
            <w:tcW w:w="1699" w:type="dxa"/>
          </w:tcPr>
          <w:p w14:paraId="578F975F" w14:textId="70D23EB4" w:rsidR="0098653C" w:rsidRPr="0053281D" w:rsidRDefault="0098653C" w:rsidP="0098653C">
            <w:pPr>
              <w:pStyle w:val="TableText"/>
            </w:pPr>
            <w:r w:rsidRPr="0053281D">
              <w:t>VDIF-EP</w:t>
            </w:r>
          </w:p>
        </w:tc>
        <w:tc>
          <w:tcPr>
            <w:tcW w:w="7619" w:type="dxa"/>
          </w:tcPr>
          <w:p w14:paraId="3AAF0283" w14:textId="4CBC84FD" w:rsidR="0098653C" w:rsidRPr="006A1250" w:rsidRDefault="0098653C" w:rsidP="0098653C">
            <w:pPr>
              <w:pStyle w:val="TableText"/>
            </w:pPr>
            <w:r w:rsidRPr="006A1250">
              <w:t>Veterans Data Integration and Federation Enterprise Platform</w:t>
            </w:r>
          </w:p>
        </w:tc>
      </w:tr>
      <w:tr w:rsidR="0098653C" w14:paraId="446CD5E7" w14:textId="77777777" w:rsidTr="00D0061B">
        <w:trPr>
          <w:trHeight w:val="344"/>
        </w:trPr>
        <w:tc>
          <w:tcPr>
            <w:tcW w:w="1699" w:type="dxa"/>
          </w:tcPr>
          <w:p w14:paraId="7C113A86" w14:textId="74EA8D7D" w:rsidR="0098653C" w:rsidRPr="0053281D" w:rsidRDefault="0098653C" w:rsidP="0098653C">
            <w:pPr>
              <w:pStyle w:val="TableText"/>
            </w:pPr>
            <w:r w:rsidRPr="0053281D">
              <w:t>VDL</w:t>
            </w:r>
          </w:p>
        </w:tc>
        <w:tc>
          <w:tcPr>
            <w:tcW w:w="7619" w:type="dxa"/>
          </w:tcPr>
          <w:p w14:paraId="3BFF18F2" w14:textId="6542E387" w:rsidR="0098653C" w:rsidRPr="006A1250" w:rsidRDefault="0098653C" w:rsidP="0098653C">
            <w:pPr>
              <w:pStyle w:val="TableText"/>
            </w:pPr>
            <w:r w:rsidRPr="006A1250">
              <w:t>VA Software Documentation Library</w:t>
            </w:r>
          </w:p>
        </w:tc>
      </w:tr>
      <w:tr w:rsidR="0098653C" w14:paraId="73F7D0C6" w14:textId="77777777" w:rsidTr="00D0061B">
        <w:trPr>
          <w:trHeight w:val="329"/>
        </w:trPr>
        <w:tc>
          <w:tcPr>
            <w:tcW w:w="1699" w:type="dxa"/>
          </w:tcPr>
          <w:p w14:paraId="1E56DE87" w14:textId="24D5D6D8" w:rsidR="0098653C" w:rsidRPr="0053281D" w:rsidRDefault="0098653C" w:rsidP="0098653C">
            <w:pPr>
              <w:pStyle w:val="TableText"/>
            </w:pPr>
            <w:r w:rsidRPr="0053281D">
              <w:t>VistA</w:t>
            </w:r>
          </w:p>
        </w:tc>
        <w:tc>
          <w:tcPr>
            <w:tcW w:w="7619" w:type="dxa"/>
          </w:tcPr>
          <w:p w14:paraId="05A3B232" w14:textId="7AE1AA45" w:rsidR="0098653C" w:rsidRPr="006A1250" w:rsidRDefault="0098653C" w:rsidP="0098653C">
            <w:pPr>
              <w:pStyle w:val="TableText"/>
            </w:pPr>
            <w:proofErr w:type="spellStart"/>
            <w:r w:rsidRPr="006A1250">
              <w:t>Veterans</w:t>
            </w:r>
            <w:proofErr w:type="spellEnd"/>
            <w:r w:rsidRPr="006A1250">
              <w:t xml:space="preserve"> Health Information Systems and Technology Architecture</w:t>
            </w:r>
          </w:p>
        </w:tc>
      </w:tr>
      <w:tr w:rsidR="00710422" w14:paraId="12F7DA19" w14:textId="77777777" w:rsidTr="00D0061B">
        <w:trPr>
          <w:trHeight w:val="329"/>
        </w:trPr>
        <w:tc>
          <w:tcPr>
            <w:tcW w:w="1699" w:type="dxa"/>
          </w:tcPr>
          <w:p w14:paraId="400E7463" w14:textId="546B487F" w:rsidR="00710422" w:rsidRPr="0053281D" w:rsidRDefault="00710422" w:rsidP="0098653C">
            <w:pPr>
              <w:pStyle w:val="TableText"/>
            </w:pPr>
            <w:r>
              <w:t>WBC</w:t>
            </w:r>
          </w:p>
        </w:tc>
        <w:tc>
          <w:tcPr>
            <w:tcW w:w="7619" w:type="dxa"/>
          </w:tcPr>
          <w:p w14:paraId="0593D24F" w14:textId="5232BB1E" w:rsidR="00710422" w:rsidRPr="006A1250" w:rsidRDefault="00710422" w:rsidP="0098653C">
            <w:pPr>
              <w:pStyle w:val="TableText"/>
            </w:pPr>
            <w:r>
              <w:t>White Blood Count (Lab Test)</w:t>
            </w:r>
          </w:p>
        </w:tc>
      </w:tr>
    </w:tbl>
    <w:p w14:paraId="557B0C86" w14:textId="4BE7A8FB" w:rsidR="0077276A" w:rsidRDefault="0077276A">
      <w:pPr>
        <w:spacing w:before="0" w:after="0"/>
        <w:rPr>
          <w:rFonts w:ascii="Arial" w:hAnsi="Arial" w:cs="Arial"/>
          <w:b/>
          <w:bCs/>
          <w:sz w:val="28"/>
          <w:szCs w:val="28"/>
        </w:rPr>
      </w:pPr>
    </w:p>
    <w:sectPr w:rsidR="0077276A" w:rsidSect="005577B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A92B" w14:textId="77777777" w:rsidR="005C6D03" w:rsidRDefault="005C6D03">
      <w:r>
        <w:separator/>
      </w:r>
    </w:p>
    <w:p w14:paraId="4AD29A0E" w14:textId="77777777" w:rsidR="005C6D03" w:rsidRDefault="005C6D03"/>
  </w:endnote>
  <w:endnote w:type="continuationSeparator" w:id="0">
    <w:p w14:paraId="4B548A37" w14:textId="77777777" w:rsidR="005C6D03" w:rsidRDefault="005C6D03">
      <w:r>
        <w:continuationSeparator/>
      </w:r>
    </w:p>
    <w:p w14:paraId="05473148" w14:textId="77777777" w:rsidR="005C6D03" w:rsidRDefault="005C6D03"/>
  </w:endnote>
  <w:endnote w:type="continuationNotice" w:id="1">
    <w:p w14:paraId="32C3D539" w14:textId="77777777" w:rsidR="005C6D03" w:rsidRDefault="005C6D0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F04" w14:textId="77777777" w:rsidR="00545031" w:rsidRDefault="00545031" w:rsidP="00BD0008">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3BD73F05" w14:textId="77777777" w:rsidR="00545031" w:rsidRPr="009629BC" w:rsidRDefault="00545031" w:rsidP="00BD0008">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F06" w14:textId="77777777" w:rsidR="00545031" w:rsidRDefault="00545031" w:rsidP="00BD0008">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1D38" w14:textId="57E14C3C" w:rsidR="002E1B15" w:rsidRDefault="002E1B15" w:rsidP="00BD0008">
    <w:pPr>
      <w:pStyle w:val="Footer"/>
    </w:pPr>
    <w:r w:rsidRPr="00E342F9">
      <w:t>National Clozapine Registry</w:t>
    </w:r>
    <w:r w:rsidR="00AB19EF">
      <w:t xml:space="preserve"> </w:t>
    </w:r>
    <w:r w:rsidR="00896706">
      <w:t>YS*5.01*2</w:t>
    </w:r>
    <w:r w:rsidR="002816D5">
      <w:t>27</w:t>
    </w:r>
  </w:p>
  <w:p w14:paraId="3BD73F09" w14:textId="345251B3" w:rsidR="00545031" w:rsidRPr="00BD0008" w:rsidRDefault="00545031" w:rsidP="00BD0008">
    <w:pPr>
      <w:pStyle w:val="Footer"/>
      <w:rPr>
        <w:rStyle w:val="PageNumber"/>
      </w:rPr>
    </w:pPr>
    <w:r w:rsidRPr="00BD0008">
      <w:t>Technical Manual</w:t>
    </w:r>
    <w:r w:rsidRPr="00BD0008">
      <w:tab/>
    </w:r>
    <w:r w:rsidRPr="00BD0008">
      <w:rPr>
        <w:rStyle w:val="PageNumber"/>
      </w:rPr>
      <w:fldChar w:fldCharType="begin"/>
    </w:r>
    <w:r w:rsidRPr="00BD0008">
      <w:rPr>
        <w:rStyle w:val="PageNumber"/>
      </w:rPr>
      <w:instrText xml:space="preserve"> PAGE </w:instrText>
    </w:r>
    <w:r w:rsidRPr="00BD0008">
      <w:rPr>
        <w:rStyle w:val="PageNumber"/>
      </w:rPr>
      <w:fldChar w:fldCharType="separate"/>
    </w:r>
    <w:r w:rsidR="00082FD7">
      <w:rPr>
        <w:rStyle w:val="PageNumber"/>
        <w:noProof/>
      </w:rPr>
      <w:t>9</w:t>
    </w:r>
    <w:r w:rsidRPr="00BD0008">
      <w:rPr>
        <w:rStyle w:val="PageNumber"/>
      </w:rPr>
      <w:fldChar w:fldCharType="end"/>
    </w:r>
    <w:r w:rsidRPr="00BD0008">
      <w:tab/>
    </w:r>
    <w:r w:rsidR="002816D5">
      <w:rPr>
        <w:rStyle w:val="FooterChar"/>
      </w:rPr>
      <w:t>April</w:t>
    </w:r>
    <w:r w:rsidR="00273DB6">
      <w:rPr>
        <w:rStyle w:val="FooterChar"/>
      </w:rPr>
      <w:t xml:space="preserve"> </w:t>
    </w:r>
    <w:r w:rsidR="002E1B15">
      <w:rPr>
        <w:rStyle w:val="FooterChar"/>
      </w:rPr>
      <w:t>202</w:t>
    </w:r>
    <w:r w:rsidR="00DB0AC0">
      <w:rPr>
        <w:rStyle w:val="FooterCha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6271" w14:textId="77777777" w:rsidR="005C6D03" w:rsidRDefault="005C6D03">
      <w:r>
        <w:separator/>
      </w:r>
    </w:p>
    <w:p w14:paraId="6BAD8368" w14:textId="77777777" w:rsidR="005C6D03" w:rsidRDefault="005C6D03"/>
  </w:footnote>
  <w:footnote w:type="continuationSeparator" w:id="0">
    <w:p w14:paraId="1277EA63" w14:textId="77777777" w:rsidR="005C6D03" w:rsidRDefault="005C6D03">
      <w:r>
        <w:continuationSeparator/>
      </w:r>
    </w:p>
    <w:p w14:paraId="1D678BE5" w14:textId="77777777" w:rsidR="005C6D03" w:rsidRDefault="005C6D03"/>
  </w:footnote>
  <w:footnote w:type="continuationNotice" w:id="1">
    <w:p w14:paraId="3208F0F1" w14:textId="77777777" w:rsidR="005C6D03" w:rsidRDefault="005C6D0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4C4F" w14:textId="73F8A8D0" w:rsidR="00545031" w:rsidRDefault="00545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DF4A" w14:textId="25713710" w:rsidR="00545031" w:rsidRDefault="00545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B9F9" w14:textId="2725E616" w:rsidR="00545031" w:rsidRDefault="00545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6E5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D0A618"/>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F15C0704"/>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3090521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BE4C1AB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CD54A90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15DEDAE"/>
    <w:multiLevelType w:val="hybridMultilevel"/>
    <w:tmpl w:val="2D9CFF48"/>
    <w:lvl w:ilvl="0" w:tplc="3A8681F0">
      <w:numFmt w:val="none"/>
      <w:lvlText w:val=""/>
      <w:lvlJc w:val="left"/>
      <w:pPr>
        <w:tabs>
          <w:tab w:val="num" w:pos="360"/>
        </w:tabs>
      </w:pPr>
    </w:lvl>
    <w:lvl w:ilvl="1" w:tplc="34F0502C">
      <w:start w:val="1"/>
      <w:numFmt w:val="lowerLetter"/>
      <w:lvlText w:val="%2."/>
      <w:lvlJc w:val="left"/>
      <w:pPr>
        <w:ind w:left="1440" w:hanging="360"/>
      </w:pPr>
    </w:lvl>
    <w:lvl w:ilvl="2" w:tplc="0D40C114">
      <w:start w:val="1"/>
      <w:numFmt w:val="lowerRoman"/>
      <w:lvlText w:val="%3."/>
      <w:lvlJc w:val="right"/>
      <w:pPr>
        <w:ind w:left="2160" w:hanging="180"/>
      </w:pPr>
    </w:lvl>
    <w:lvl w:ilvl="3" w:tplc="9244D9CA">
      <w:start w:val="1"/>
      <w:numFmt w:val="decimal"/>
      <w:lvlText w:val="%4."/>
      <w:lvlJc w:val="left"/>
      <w:pPr>
        <w:ind w:left="2880" w:hanging="360"/>
      </w:pPr>
    </w:lvl>
    <w:lvl w:ilvl="4" w:tplc="C0842ACE">
      <w:start w:val="1"/>
      <w:numFmt w:val="lowerLetter"/>
      <w:lvlText w:val="%5."/>
      <w:lvlJc w:val="left"/>
      <w:pPr>
        <w:ind w:left="3600" w:hanging="360"/>
      </w:pPr>
    </w:lvl>
    <w:lvl w:ilvl="5" w:tplc="6B8A268C">
      <w:start w:val="1"/>
      <w:numFmt w:val="lowerRoman"/>
      <w:lvlText w:val="%6."/>
      <w:lvlJc w:val="right"/>
      <w:pPr>
        <w:ind w:left="4320" w:hanging="180"/>
      </w:pPr>
    </w:lvl>
    <w:lvl w:ilvl="6" w:tplc="29784134">
      <w:start w:val="1"/>
      <w:numFmt w:val="decimal"/>
      <w:lvlText w:val="%7."/>
      <w:lvlJc w:val="left"/>
      <w:pPr>
        <w:ind w:left="5040" w:hanging="360"/>
      </w:pPr>
    </w:lvl>
    <w:lvl w:ilvl="7" w:tplc="E258EE20">
      <w:start w:val="1"/>
      <w:numFmt w:val="lowerLetter"/>
      <w:lvlText w:val="%8."/>
      <w:lvlJc w:val="left"/>
      <w:pPr>
        <w:ind w:left="5760" w:hanging="360"/>
      </w:pPr>
    </w:lvl>
    <w:lvl w:ilvl="8" w:tplc="ED068BD8">
      <w:start w:val="1"/>
      <w:numFmt w:val="lowerRoman"/>
      <w:lvlText w:val="%9."/>
      <w:lvlJc w:val="right"/>
      <w:pPr>
        <w:ind w:left="6480" w:hanging="180"/>
      </w:pPr>
    </w:lvl>
  </w:abstractNum>
  <w:abstractNum w:abstractNumId="11" w15:restartNumberingAfterBreak="0">
    <w:nsid w:val="17107E2F"/>
    <w:multiLevelType w:val="hybridMultilevel"/>
    <w:tmpl w:val="D138D48A"/>
    <w:lvl w:ilvl="0" w:tplc="5DAAC39A">
      <w:numFmt w:val="none"/>
      <w:lvlText w:val=""/>
      <w:lvlJc w:val="left"/>
      <w:pPr>
        <w:tabs>
          <w:tab w:val="num" w:pos="360"/>
        </w:tabs>
      </w:pPr>
    </w:lvl>
    <w:lvl w:ilvl="1" w:tplc="A6FA3E44">
      <w:start w:val="1"/>
      <w:numFmt w:val="lowerLetter"/>
      <w:lvlText w:val="%2."/>
      <w:lvlJc w:val="left"/>
      <w:pPr>
        <w:ind w:left="1440" w:hanging="360"/>
      </w:pPr>
    </w:lvl>
    <w:lvl w:ilvl="2" w:tplc="08700FF4">
      <w:start w:val="1"/>
      <w:numFmt w:val="lowerRoman"/>
      <w:lvlText w:val="%3."/>
      <w:lvlJc w:val="right"/>
      <w:pPr>
        <w:ind w:left="2160" w:hanging="180"/>
      </w:pPr>
    </w:lvl>
    <w:lvl w:ilvl="3" w:tplc="671C08D2">
      <w:start w:val="1"/>
      <w:numFmt w:val="decimal"/>
      <w:lvlText w:val="%4."/>
      <w:lvlJc w:val="left"/>
      <w:pPr>
        <w:ind w:left="2880" w:hanging="360"/>
      </w:pPr>
    </w:lvl>
    <w:lvl w:ilvl="4" w:tplc="9A7E3D8E">
      <w:start w:val="1"/>
      <w:numFmt w:val="lowerLetter"/>
      <w:lvlText w:val="%5."/>
      <w:lvlJc w:val="left"/>
      <w:pPr>
        <w:ind w:left="3600" w:hanging="360"/>
      </w:pPr>
    </w:lvl>
    <w:lvl w:ilvl="5" w:tplc="D116C190">
      <w:start w:val="1"/>
      <w:numFmt w:val="lowerRoman"/>
      <w:lvlText w:val="%6."/>
      <w:lvlJc w:val="right"/>
      <w:pPr>
        <w:ind w:left="4320" w:hanging="180"/>
      </w:pPr>
    </w:lvl>
    <w:lvl w:ilvl="6" w:tplc="2356E612">
      <w:start w:val="1"/>
      <w:numFmt w:val="decimal"/>
      <w:lvlText w:val="%7."/>
      <w:lvlJc w:val="left"/>
      <w:pPr>
        <w:ind w:left="5040" w:hanging="360"/>
      </w:pPr>
    </w:lvl>
    <w:lvl w:ilvl="7" w:tplc="E8F0E280">
      <w:start w:val="1"/>
      <w:numFmt w:val="lowerLetter"/>
      <w:lvlText w:val="%8."/>
      <w:lvlJc w:val="left"/>
      <w:pPr>
        <w:ind w:left="5760" w:hanging="360"/>
      </w:pPr>
    </w:lvl>
    <w:lvl w:ilvl="8" w:tplc="E5C44158">
      <w:start w:val="1"/>
      <w:numFmt w:val="lowerRoman"/>
      <w:lvlText w:val="%9."/>
      <w:lvlJc w:val="right"/>
      <w:pPr>
        <w:ind w:left="6480" w:hanging="180"/>
      </w:pPr>
    </w:lvl>
  </w:abstractNum>
  <w:abstractNum w:abstractNumId="12" w15:restartNumberingAfterBreak="0">
    <w:nsid w:val="1C88381C"/>
    <w:multiLevelType w:val="hybridMultilevel"/>
    <w:tmpl w:val="2F96F624"/>
    <w:lvl w:ilvl="0" w:tplc="52A6396E">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7" w15:restartNumberingAfterBreak="0">
    <w:nsid w:val="46C00C73"/>
    <w:multiLevelType w:val="hybridMultilevel"/>
    <w:tmpl w:val="93C46288"/>
    <w:lvl w:ilvl="0" w:tplc="6DC8ECD2">
      <w:numFmt w:val="none"/>
      <w:lvlText w:val=""/>
      <w:lvlJc w:val="left"/>
      <w:pPr>
        <w:tabs>
          <w:tab w:val="num" w:pos="360"/>
        </w:tabs>
      </w:pPr>
    </w:lvl>
    <w:lvl w:ilvl="1" w:tplc="EEBC2FC4">
      <w:start w:val="1"/>
      <w:numFmt w:val="lowerLetter"/>
      <w:lvlText w:val="%2."/>
      <w:lvlJc w:val="left"/>
      <w:pPr>
        <w:ind w:left="1440" w:hanging="360"/>
      </w:pPr>
    </w:lvl>
    <w:lvl w:ilvl="2" w:tplc="F7DC4A4A">
      <w:start w:val="1"/>
      <w:numFmt w:val="lowerRoman"/>
      <w:lvlText w:val="%3."/>
      <w:lvlJc w:val="right"/>
      <w:pPr>
        <w:ind w:left="2160" w:hanging="180"/>
      </w:pPr>
    </w:lvl>
    <w:lvl w:ilvl="3" w:tplc="4AF29306">
      <w:start w:val="1"/>
      <w:numFmt w:val="decimal"/>
      <w:lvlText w:val="%4."/>
      <w:lvlJc w:val="left"/>
      <w:pPr>
        <w:ind w:left="2880" w:hanging="360"/>
      </w:pPr>
    </w:lvl>
    <w:lvl w:ilvl="4" w:tplc="F9469022">
      <w:start w:val="1"/>
      <w:numFmt w:val="lowerLetter"/>
      <w:lvlText w:val="%5."/>
      <w:lvlJc w:val="left"/>
      <w:pPr>
        <w:ind w:left="3600" w:hanging="360"/>
      </w:pPr>
    </w:lvl>
    <w:lvl w:ilvl="5" w:tplc="DDBC293E">
      <w:start w:val="1"/>
      <w:numFmt w:val="lowerRoman"/>
      <w:lvlText w:val="%6."/>
      <w:lvlJc w:val="right"/>
      <w:pPr>
        <w:ind w:left="4320" w:hanging="180"/>
      </w:pPr>
    </w:lvl>
    <w:lvl w:ilvl="6" w:tplc="767E1E42">
      <w:start w:val="1"/>
      <w:numFmt w:val="decimal"/>
      <w:lvlText w:val="%7."/>
      <w:lvlJc w:val="left"/>
      <w:pPr>
        <w:ind w:left="5040" w:hanging="360"/>
      </w:pPr>
    </w:lvl>
    <w:lvl w:ilvl="7" w:tplc="3BF46D10">
      <w:start w:val="1"/>
      <w:numFmt w:val="lowerLetter"/>
      <w:lvlText w:val="%8."/>
      <w:lvlJc w:val="left"/>
      <w:pPr>
        <w:ind w:left="5760" w:hanging="360"/>
      </w:pPr>
    </w:lvl>
    <w:lvl w:ilvl="8" w:tplc="623283B0">
      <w:start w:val="1"/>
      <w:numFmt w:val="lowerRoman"/>
      <w:lvlText w:val="%9."/>
      <w:lvlJc w:val="right"/>
      <w:pPr>
        <w:ind w:left="6480" w:hanging="180"/>
      </w:pPr>
    </w:lvl>
  </w:abstractNum>
  <w:abstractNum w:abstractNumId="18" w15:restartNumberingAfterBreak="0">
    <w:nsid w:val="48470A39"/>
    <w:multiLevelType w:val="hybridMultilevel"/>
    <w:tmpl w:val="A5C0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85797"/>
    <w:multiLevelType w:val="hybridMultilevel"/>
    <w:tmpl w:val="085C0F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4E432886"/>
    <w:multiLevelType w:val="hybridMultilevel"/>
    <w:tmpl w:val="23F60B9C"/>
    <w:lvl w:ilvl="0" w:tplc="E514E860">
      <w:numFmt w:val="none"/>
      <w:lvlText w:val=""/>
      <w:lvlJc w:val="left"/>
      <w:pPr>
        <w:tabs>
          <w:tab w:val="num" w:pos="360"/>
        </w:tabs>
      </w:pPr>
    </w:lvl>
    <w:lvl w:ilvl="1" w:tplc="2C8676C6">
      <w:start w:val="1"/>
      <w:numFmt w:val="lowerLetter"/>
      <w:lvlText w:val="%2."/>
      <w:lvlJc w:val="left"/>
      <w:pPr>
        <w:ind w:left="1440" w:hanging="360"/>
      </w:pPr>
    </w:lvl>
    <w:lvl w:ilvl="2" w:tplc="F29035D2">
      <w:start w:val="1"/>
      <w:numFmt w:val="lowerRoman"/>
      <w:lvlText w:val="%3."/>
      <w:lvlJc w:val="right"/>
      <w:pPr>
        <w:ind w:left="2160" w:hanging="180"/>
      </w:pPr>
    </w:lvl>
    <w:lvl w:ilvl="3" w:tplc="1C94D986">
      <w:start w:val="1"/>
      <w:numFmt w:val="decimal"/>
      <w:lvlText w:val="%4."/>
      <w:lvlJc w:val="left"/>
      <w:pPr>
        <w:ind w:left="2880" w:hanging="360"/>
      </w:pPr>
    </w:lvl>
    <w:lvl w:ilvl="4" w:tplc="7040C996">
      <w:start w:val="1"/>
      <w:numFmt w:val="lowerLetter"/>
      <w:lvlText w:val="%5."/>
      <w:lvlJc w:val="left"/>
      <w:pPr>
        <w:ind w:left="3600" w:hanging="360"/>
      </w:pPr>
    </w:lvl>
    <w:lvl w:ilvl="5" w:tplc="0D8AE022">
      <w:start w:val="1"/>
      <w:numFmt w:val="lowerRoman"/>
      <w:lvlText w:val="%6."/>
      <w:lvlJc w:val="right"/>
      <w:pPr>
        <w:ind w:left="4320" w:hanging="180"/>
      </w:pPr>
    </w:lvl>
    <w:lvl w:ilvl="6" w:tplc="3126C628">
      <w:start w:val="1"/>
      <w:numFmt w:val="decimal"/>
      <w:lvlText w:val="%7."/>
      <w:lvlJc w:val="left"/>
      <w:pPr>
        <w:ind w:left="5040" w:hanging="360"/>
      </w:pPr>
    </w:lvl>
    <w:lvl w:ilvl="7" w:tplc="6986BE10">
      <w:start w:val="1"/>
      <w:numFmt w:val="lowerLetter"/>
      <w:lvlText w:val="%8."/>
      <w:lvlJc w:val="left"/>
      <w:pPr>
        <w:ind w:left="5760" w:hanging="360"/>
      </w:pPr>
    </w:lvl>
    <w:lvl w:ilvl="8" w:tplc="DEECAE3C">
      <w:start w:val="1"/>
      <w:numFmt w:val="lowerRoman"/>
      <w:lvlText w:val="%9."/>
      <w:lvlJc w:val="right"/>
      <w:pPr>
        <w:ind w:left="6480" w:hanging="180"/>
      </w:pPr>
    </w:lvl>
  </w:abstractNum>
  <w:abstractNum w:abstractNumId="22" w15:restartNumberingAfterBreak="0">
    <w:nsid w:val="4F92671B"/>
    <w:multiLevelType w:val="hybridMultilevel"/>
    <w:tmpl w:val="6CAA516E"/>
    <w:lvl w:ilvl="0" w:tplc="0C42AA7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AE4035"/>
    <w:multiLevelType w:val="hybridMultilevel"/>
    <w:tmpl w:val="DDF222B0"/>
    <w:lvl w:ilvl="0" w:tplc="0C42AA7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684822335">
    <w:abstractNumId w:val="11"/>
  </w:num>
  <w:num w:numId="2" w16cid:durableId="1689287976">
    <w:abstractNumId w:val="17"/>
  </w:num>
  <w:num w:numId="3" w16cid:durableId="109206109">
    <w:abstractNumId w:val="21"/>
  </w:num>
  <w:num w:numId="4" w16cid:durableId="1989479663">
    <w:abstractNumId w:val="10"/>
  </w:num>
  <w:num w:numId="5" w16cid:durableId="281116022">
    <w:abstractNumId w:val="15"/>
  </w:num>
  <w:num w:numId="6" w16cid:durableId="1006397653">
    <w:abstractNumId w:val="7"/>
  </w:num>
  <w:num w:numId="7" w16cid:durableId="71660681">
    <w:abstractNumId w:val="16"/>
  </w:num>
  <w:num w:numId="8" w16cid:durableId="1776704319">
    <w:abstractNumId w:val="5"/>
  </w:num>
  <w:num w:numId="9" w16cid:durableId="1428387916">
    <w:abstractNumId w:val="24"/>
  </w:num>
  <w:num w:numId="10" w16cid:durableId="521431174">
    <w:abstractNumId w:val="22"/>
  </w:num>
  <w:num w:numId="11" w16cid:durableId="1380936457">
    <w:abstractNumId w:val="8"/>
  </w:num>
  <w:num w:numId="12" w16cid:durableId="1847669363">
    <w:abstractNumId w:val="20"/>
  </w:num>
  <w:num w:numId="13" w16cid:durableId="673151033">
    <w:abstractNumId w:val="28"/>
  </w:num>
  <w:num w:numId="14" w16cid:durableId="728919006">
    <w:abstractNumId w:val="23"/>
  </w:num>
  <w:num w:numId="15" w16cid:durableId="775102373">
    <w:abstractNumId w:val="9"/>
  </w:num>
  <w:num w:numId="16" w16cid:durableId="1842045689">
    <w:abstractNumId w:val="27"/>
  </w:num>
  <w:num w:numId="17" w16cid:durableId="1558856361">
    <w:abstractNumId w:val="26"/>
  </w:num>
  <w:num w:numId="18" w16cid:durableId="476726917">
    <w:abstractNumId w:val="25"/>
  </w:num>
  <w:num w:numId="19" w16cid:durableId="1697735321">
    <w:abstractNumId w:val="14"/>
  </w:num>
  <w:num w:numId="20" w16cid:durableId="1605453258">
    <w:abstractNumId w:val="8"/>
  </w:num>
  <w:num w:numId="21" w16cid:durableId="394593436">
    <w:abstractNumId w:val="12"/>
  </w:num>
  <w:num w:numId="22" w16cid:durableId="1247232675">
    <w:abstractNumId w:val="13"/>
  </w:num>
  <w:num w:numId="23" w16cid:durableId="1856504356">
    <w:abstractNumId w:val="4"/>
  </w:num>
  <w:num w:numId="24" w16cid:durableId="200553619">
    <w:abstractNumId w:val="3"/>
  </w:num>
  <w:num w:numId="25" w16cid:durableId="2104689659">
    <w:abstractNumId w:val="6"/>
  </w:num>
  <w:num w:numId="26" w16cid:durableId="1941402897">
    <w:abstractNumId w:val="2"/>
  </w:num>
  <w:num w:numId="27" w16cid:durableId="1385327647">
    <w:abstractNumId w:val="1"/>
  </w:num>
  <w:num w:numId="28" w16cid:durableId="1715622361">
    <w:abstractNumId w:val="0"/>
  </w:num>
  <w:num w:numId="29" w16cid:durableId="305597818">
    <w:abstractNumId w:val="18"/>
  </w:num>
  <w:num w:numId="30" w16cid:durableId="388383259">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hideSpellingErrors/>
  <w:hideGrammaticalErrors/>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33B3"/>
    <w:rsid w:val="00004FFF"/>
    <w:rsid w:val="000063A7"/>
    <w:rsid w:val="0000671E"/>
    <w:rsid w:val="0000675B"/>
    <w:rsid w:val="00006DB8"/>
    <w:rsid w:val="00010140"/>
    <w:rsid w:val="000114B6"/>
    <w:rsid w:val="00011EE6"/>
    <w:rsid w:val="0001226E"/>
    <w:rsid w:val="00012D7D"/>
    <w:rsid w:val="00016272"/>
    <w:rsid w:val="00016E3E"/>
    <w:rsid w:val="000171DA"/>
    <w:rsid w:val="00017934"/>
    <w:rsid w:val="00017CEA"/>
    <w:rsid w:val="000211CE"/>
    <w:rsid w:val="00022725"/>
    <w:rsid w:val="00022754"/>
    <w:rsid w:val="000251C5"/>
    <w:rsid w:val="0002546B"/>
    <w:rsid w:val="000262D6"/>
    <w:rsid w:val="000263BB"/>
    <w:rsid w:val="000272A4"/>
    <w:rsid w:val="0002759A"/>
    <w:rsid w:val="000300B8"/>
    <w:rsid w:val="00032C88"/>
    <w:rsid w:val="00033159"/>
    <w:rsid w:val="000339ED"/>
    <w:rsid w:val="0003410C"/>
    <w:rsid w:val="0003486A"/>
    <w:rsid w:val="00034EFB"/>
    <w:rsid w:val="0003584A"/>
    <w:rsid w:val="00040EA7"/>
    <w:rsid w:val="00043778"/>
    <w:rsid w:val="00044BD0"/>
    <w:rsid w:val="0004636C"/>
    <w:rsid w:val="000466AA"/>
    <w:rsid w:val="00046739"/>
    <w:rsid w:val="00047BC9"/>
    <w:rsid w:val="0005076D"/>
    <w:rsid w:val="00051533"/>
    <w:rsid w:val="00055C47"/>
    <w:rsid w:val="00057218"/>
    <w:rsid w:val="00060720"/>
    <w:rsid w:val="00061162"/>
    <w:rsid w:val="000622E7"/>
    <w:rsid w:val="000644C0"/>
    <w:rsid w:val="00065D98"/>
    <w:rsid w:val="00066870"/>
    <w:rsid w:val="00067A71"/>
    <w:rsid w:val="00071609"/>
    <w:rsid w:val="00072B33"/>
    <w:rsid w:val="00074DB4"/>
    <w:rsid w:val="000772CC"/>
    <w:rsid w:val="00080748"/>
    <w:rsid w:val="00080CFD"/>
    <w:rsid w:val="000814B5"/>
    <w:rsid w:val="000816BA"/>
    <w:rsid w:val="00081915"/>
    <w:rsid w:val="000821C5"/>
    <w:rsid w:val="00082FD7"/>
    <w:rsid w:val="00083728"/>
    <w:rsid w:val="0008573A"/>
    <w:rsid w:val="00086D68"/>
    <w:rsid w:val="000875F5"/>
    <w:rsid w:val="00090AB4"/>
    <w:rsid w:val="00093BC7"/>
    <w:rsid w:val="00095D46"/>
    <w:rsid w:val="000971FB"/>
    <w:rsid w:val="000979CD"/>
    <w:rsid w:val="000A0773"/>
    <w:rsid w:val="000A0819"/>
    <w:rsid w:val="000A0911"/>
    <w:rsid w:val="000A298F"/>
    <w:rsid w:val="000A2DC2"/>
    <w:rsid w:val="000A2EA8"/>
    <w:rsid w:val="000A3216"/>
    <w:rsid w:val="000A5022"/>
    <w:rsid w:val="000A56B4"/>
    <w:rsid w:val="000A62DD"/>
    <w:rsid w:val="000A6F2E"/>
    <w:rsid w:val="000A7C42"/>
    <w:rsid w:val="000B0218"/>
    <w:rsid w:val="000B23F8"/>
    <w:rsid w:val="000B363A"/>
    <w:rsid w:val="000B5BA5"/>
    <w:rsid w:val="000C09E9"/>
    <w:rsid w:val="000C195A"/>
    <w:rsid w:val="000C1BC9"/>
    <w:rsid w:val="000C6106"/>
    <w:rsid w:val="000C6AE6"/>
    <w:rsid w:val="000C751C"/>
    <w:rsid w:val="000D0217"/>
    <w:rsid w:val="000D02F6"/>
    <w:rsid w:val="000D238B"/>
    <w:rsid w:val="000D2A38"/>
    <w:rsid w:val="000D32CB"/>
    <w:rsid w:val="000D3407"/>
    <w:rsid w:val="000D3753"/>
    <w:rsid w:val="000D6754"/>
    <w:rsid w:val="000D67D0"/>
    <w:rsid w:val="000D6BEA"/>
    <w:rsid w:val="000D77AB"/>
    <w:rsid w:val="000E03D3"/>
    <w:rsid w:val="000E0F72"/>
    <w:rsid w:val="000E5AD4"/>
    <w:rsid w:val="000E69FA"/>
    <w:rsid w:val="000E7F73"/>
    <w:rsid w:val="000F2008"/>
    <w:rsid w:val="000F204E"/>
    <w:rsid w:val="000F3376"/>
    <w:rsid w:val="000F3438"/>
    <w:rsid w:val="000F3EFB"/>
    <w:rsid w:val="000F7262"/>
    <w:rsid w:val="000F7F42"/>
    <w:rsid w:val="00101B1F"/>
    <w:rsid w:val="0010320F"/>
    <w:rsid w:val="00103D04"/>
    <w:rsid w:val="00104399"/>
    <w:rsid w:val="00105094"/>
    <w:rsid w:val="0010664C"/>
    <w:rsid w:val="00107971"/>
    <w:rsid w:val="001111DA"/>
    <w:rsid w:val="0011218B"/>
    <w:rsid w:val="00112F6B"/>
    <w:rsid w:val="00114298"/>
    <w:rsid w:val="00114BEF"/>
    <w:rsid w:val="00114E67"/>
    <w:rsid w:val="001156FE"/>
    <w:rsid w:val="0011683D"/>
    <w:rsid w:val="0012060D"/>
    <w:rsid w:val="0012422C"/>
    <w:rsid w:val="00125551"/>
    <w:rsid w:val="00130169"/>
    <w:rsid w:val="001307ED"/>
    <w:rsid w:val="00130F76"/>
    <w:rsid w:val="00131605"/>
    <w:rsid w:val="00131805"/>
    <w:rsid w:val="0013246A"/>
    <w:rsid w:val="00132F20"/>
    <w:rsid w:val="00133647"/>
    <w:rsid w:val="00134195"/>
    <w:rsid w:val="00134757"/>
    <w:rsid w:val="00135E83"/>
    <w:rsid w:val="00140062"/>
    <w:rsid w:val="0014134E"/>
    <w:rsid w:val="0014217F"/>
    <w:rsid w:val="00143A6F"/>
    <w:rsid w:val="001449FD"/>
    <w:rsid w:val="001459C3"/>
    <w:rsid w:val="00145AE1"/>
    <w:rsid w:val="00146DC8"/>
    <w:rsid w:val="0014753A"/>
    <w:rsid w:val="00150D6B"/>
    <w:rsid w:val="00151055"/>
    <w:rsid w:val="00151087"/>
    <w:rsid w:val="00151FBB"/>
    <w:rsid w:val="001520CE"/>
    <w:rsid w:val="00152559"/>
    <w:rsid w:val="0015557A"/>
    <w:rsid w:val="00155F01"/>
    <w:rsid w:val="00156A6F"/>
    <w:rsid w:val="0015709E"/>
    <w:rsid w:val="001572AD"/>
    <w:rsid w:val="001574A4"/>
    <w:rsid w:val="00160824"/>
    <w:rsid w:val="00161ED8"/>
    <w:rsid w:val="001624C3"/>
    <w:rsid w:val="001628B9"/>
    <w:rsid w:val="00163A26"/>
    <w:rsid w:val="00164EA8"/>
    <w:rsid w:val="00165AB8"/>
    <w:rsid w:val="00166C11"/>
    <w:rsid w:val="001678AC"/>
    <w:rsid w:val="0017070B"/>
    <w:rsid w:val="001709E3"/>
    <w:rsid w:val="00172699"/>
    <w:rsid w:val="00172D7F"/>
    <w:rsid w:val="00172F96"/>
    <w:rsid w:val="0017449B"/>
    <w:rsid w:val="00174A21"/>
    <w:rsid w:val="00175953"/>
    <w:rsid w:val="00176E09"/>
    <w:rsid w:val="00180235"/>
    <w:rsid w:val="0018040E"/>
    <w:rsid w:val="00180457"/>
    <w:rsid w:val="0018054B"/>
    <w:rsid w:val="001811ED"/>
    <w:rsid w:val="00181E73"/>
    <w:rsid w:val="00185224"/>
    <w:rsid w:val="00185476"/>
    <w:rsid w:val="00186009"/>
    <w:rsid w:val="00186BC6"/>
    <w:rsid w:val="00191D2A"/>
    <w:rsid w:val="00191E2F"/>
    <w:rsid w:val="00192F3B"/>
    <w:rsid w:val="0019425A"/>
    <w:rsid w:val="00194EC2"/>
    <w:rsid w:val="001A01F5"/>
    <w:rsid w:val="001A1153"/>
    <w:rsid w:val="001A1A89"/>
    <w:rsid w:val="001A2BA3"/>
    <w:rsid w:val="001A2F34"/>
    <w:rsid w:val="001A3C5C"/>
    <w:rsid w:val="001A483C"/>
    <w:rsid w:val="001A60EE"/>
    <w:rsid w:val="001A7088"/>
    <w:rsid w:val="001B07DC"/>
    <w:rsid w:val="001B0975"/>
    <w:rsid w:val="001B199C"/>
    <w:rsid w:val="001B2D09"/>
    <w:rsid w:val="001B4BDB"/>
    <w:rsid w:val="001B60C1"/>
    <w:rsid w:val="001B62DE"/>
    <w:rsid w:val="001B6996"/>
    <w:rsid w:val="001C4120"/>
    <w:rsid w:val="001C646E"/>
    <w:rsid w:val="001C677D"/>
    <w:rsid w:val="001C6D26"/>
    <w:rsid w:val="001D133F"/>
    <w:rsid w:val="001D3222"/>
    <w:rsid w:val="001D3478"/>
    <w:rsid w:val="001D3EEA"/>
    <w:rsid w:val="001D4965"/>
    <w:rsid w:val="001D6650"/>
    <w:rsid w:val="001D7419"/>
    <w:rsid w:val="001D7513"/>
    <w:rsid w:val="001D7AF2"/>
    <w:rsid w:val="001E1F99"/>
    <w:rsid w:val="001E47E3"/>
    <w:rsid w:val="001E4B39"/>
    <w:rsid w:val="001E5535"/>
    <w:rsid w:val="001E5796"/>
    <w:rsid w:val="001E632B"/>
    <w:rsid w:val="001E6605"/>
    <w:rsid w:val="001E6820"/>
    <w:rsid w:val="001E6C98"/>
    <w:rsid w:val="001E7825"/>
    <w:rsid w:val="001E7CFE"/>
    <w:rsid w:val="001F383E"/>
    <w:rsid w:val="001F5717"/>
    <w:rsid w:val="001F6921"/>
    <w:rsid w:val="001F6F60"/>
    <w:rsid w:val="00201182"/>
    <w:rsid w:val="00202E31"/>
    <w:rsid w:val="00203367"/>
    <w:rsid w:val="00204B26"/>
    <w:rsid w:val="00204E3B"/>
    <w:rsid w:val="00206900"/>
    <w:rsid w:val="00207F17"/>
    <w:rsid w:val="002134FE"/>
    <w:rsid w:val="002137C2"/>
    <w:rsid w:val="00217014"/>
    <w:rsid w:val="00217034"/>
    <w:rsid w:val="00220648"/>
    <w:rsid w:val="00220EE5"/>
    <w:rsid w:val="00221043"/>
    <w:rsid w:val="002216E5"/>
    <w:rsid w:val="002243EB"/>
    <w:rsid w:val="00226260"/>
    <w:rsid w:val="0022681C"/>
    <w:rsid w:val="00226F79"/>
    <w:rsid w:val="00227258"/>
    <w:rsid w:val="002273CA"/>
    <w:rsid w:val="002310D3"/>
    <w:rsid w:val="002323D7"/>
    <w:rsid w:val="00233E6F"/>
    <w:rsid w:val="00234111"/>
    <w:rsid w:val="00236088"/>
    <w:rsid w:val="00236249"/>
    <w:rsid w:val="00237259"/>
    <w:rsid w:val="002375AE"/>
    <w:rsid w:val="00237E6F"/>
    <w:rsid w:val="00240C61"/>
    <w:rsid w:val="0024186D"/>
    <w:rsid w:val="0024288D"/>
    <w:rsid w:val="00242944"/>
    <w:rsid w:val="00247A8B"/>
    <w:rsid w:val="00250957"/>
    <w:rsid w:val="002519A8"/>
    <w:rsid w:val="00251BA0"/>
    <w:rsid w:val="00251CDD"/>
    <w:rsid w:val="00252BD5"/>
    <w:rsid w:val="00252E7C"/>
    <w:rsid w:val="00254959"/>
    <w:rsid w:val="00256419"/>
    <w:rsid w:val="00256AB1"/>
    <w:rsid w:val="00256F04"/>
    <w:rsid w:val="0026136C"/>
    <w:rsid w:val="00262C6E"/>
    <w:rsid w:val="00266D60"/>
    <w:rsid w:val="00266DEF"/>
    <w:rsid w:val="0026709E"/>
    <w:rsid w:val="00270EA3"/>
    <w:rsid w:val="00270F99"/>
    <w:rsid w:val="0027227D"/>
    <w:rsid w:val="00273C91"/>
    <w:rsid w:val="00273DB6"/>
    <w:rsid w:val="0027423D"/>
    <w:rsid w:val="002775F3"/>
    <w:rsid w:val="00280A53"/>
    <w:rsid w:val="002816D5"/>
    <w:rsid w:val="00282A4E"/>
    <w:rsid w:val="00282DF1"/>
    <w:rsid w:val="00282EDE"/>
    <w:rsid w:val="00283FB2"/>
    <w:rsid w:val="00284147"/>
    <w:rsid w:val="00285DDD"/>
    <w:rsid w:val="002871DF"/>
    <w:rsid w:val="0028754E"/>
    <w:rsid w:val="00287B93"/>
    <w:rsid w:val="00287DFB"/>
    <w:rsid w:val="00292B10"/>
    <w:rsid w:val="00295F40"/>
    <w:rsid w:val="002968F8"/>
    <w:rsid w:val="002972A0"/>
    <w:rsid w:val="002A0C8C"/>
    <w:rsid w:val="002A10EC"/>
    <w:rsid w:val="002A1BAE"/>
    <w:rsid w:val="002A2AD1"/>
    <w:rsid w:val="002A2EE5"/>
    <w:rsid w:val="002A4347"/>
    <w:rsid w:val="002A4907"/>
    <w:rsid w:val="002A5AD3"/>
    <w:rsid w:val="002B0049"/>
    <w:rsid w:val="002B0B64"/>
    <w:rsid w:val="002B3527"/>
    <w:rsid w:val="002B44FB"/>
    <w:rsid w:val="002B5D63"/>
    <w:rsid w:val="002B7E07"/>
    <w:rsid w:val="002C0082"/>
    <w:rsid w:val="002C02EA"/>
    <w:rsid w:val="002C3200"/>
    <w:rsid w:val="002C43F4"/>
    <w:rsid w:val="002C6335"/>
    <w:rsid w:val="002D0C49"/>
    <w:rsid w:val="002D1B52"/>
    <w:rsid w:val="002D1F5B"/>
    <w:rsid w:val="002D2B0D"/>
    <w:rsid w:val="002D3EEA"/>
    <w:rsid w:val="002D5204"/>
    <w:rsid w:val="002E00A6"/>
    <w:rsid w:val="002E0B30"/>
    <w:rsid w:val="002E133D"/>
    <w:rsid w:val="002E1B15"/>
    <w:rsid w:val="002E1D08"/>
    <w:rsid w:val="002E1D8C"/>
    <w:rsid w:val="002E2CB6"/>
    <w:rsid w:val="002E417F"/>
    <w:rsid w:val="002E529D"/>
    <w:rsid w:val="002E751D"/>
    <w:rsid w:val="002E7CF7"/>
    <w:rsid w:val="002F0076"/>
    <w:rsid w:val="002F0245"/>
    <w:rsid w:val="002F1CDB"/>
    <w:rsid w:val="002F1D61"/>
    <w:rsid w:val="002F2003"/>
    <w:rsid w:val="002F21F1"/>
    <w:rsid w:val="002F2908"/>
    <w:rsid w:val="002F333C"/>
    <w:rsid w:val="002F5410"/>
    <w:rsid w:val="003018D6"/>
    <w:rsid w:val="0030285A"/>
    <w:rsid w:val="00302CC4"/>
    <w:rsid w:val="0030315D"/>
    <w:rsid w:val="00303169"/>
    <w:rsid w:val="00303646"/>
    <w:rsid w:val="00305B7C"/>
    <w:rsid w:val="00306727"/>
    <w:rsid w:val="0030795D"/>
    <w:rsid w:val="00307E18"/>
    <w:rsid w:val="00310941"/>
    <w:rsid w:val="00310CAA"/>
    <w:rsid w:val="003110DB"/>
    <w:rsid w:val="00311925"/>
    <w:rsid w:val="00312A4C"/>
    <w:rsid w:val="00314B90"/>
    <w:rsid w:val="00314E78"/>
    <w:rsid w:val="00315667"/>
    <w:rsid w:val="00317482"/>
    <w:rsid w:val="003220D5"/>
    <w:rsid w:val="0032241E"/>
    <w:rsid w:val="003224BE"/>
    <w:rsid w:val="0032348C"/>
    <w:rsid w:val="00326966"/>
    <w:rsid w:val="00327216"/>
    <w:rsid w:val="00327D07"/>
    <w:rsid w:val="00330411"/>
    <w:rsid w:val="003317AD"/>
    <w:rsid w:val="003341BC"/>
    <w:rsid w:val="003363E8"/>
    <w:rsid w:val="00337100"/>
    <w:rsid w:val="003417C9"/>
    <w:rsid w:val="00341DC3"/>
    <w:rsid w:val="003425AA"/>
    <w:rsid w:val="00342E0C"/>
    <w:rsid w:val="003434A5"/>
    <w:rsid w:val="003441DA"/>
    <w:rsid w:val="00344618"/>
    <w:rsid w:val="00345557"/>
    <w:rsid w:val="00346959"/>
    <w:rsid w:val="00353152"/>
    <w:rsid w:val="00356036"/>
    <w:rsid w:val="003565ED"/>
    <w:rsid w:val="00357285"/>
    <w:rsid w:val="003607D6"/>
    <w:rsid w:val="00362487"/>
    <w:rsid w:val="003639B3"/>
    <w:rsid w:val="00364E6C"/>
    <w:rsid w:val="00365C82"/>
    <w:rsid w:val="003662DA"/>
    <w:rsid w:val="003675CA"/>
    <w:rsid w:val="00367E9C"/>
    <w:rsid w:val="00370441"/>
    <w:rsid w:val="003709F7"/>
    <w:rsid w:val="0037170A"/>
    <w:rsid w:val="00371DB3"/>
    <w:rsid w:val="003732A1"/>
    <w:rsid w:val="00373B7A"/>
    <w:rsid w:val="00374844"/>
    <w:rsid w:val="00376DD4"/>
    <w:rsid w:val="003779B0"/>
    <w:rsid w:val="00384256"/>
    <w:rsid w:val="003853D6"/>
    <w:rsid w:val="00386435"/>
    <w:rsid w:val="003868AA"/>
    <w:rsid w:val="00390B58"/>
    <w:rsid w:val="00390B85"/>
    <w:rsid w:val="00390C6E"/>
    <w:rsid w:val="00391317"/>
    <w:rsid w:val="00392888"/>
    <w:rsid w:val="00392B05"/>
    <w:rsid w:val="003A00D7"/>
    <w:rsid w:val="003A10CC"/>
    <w:rsid w:val="003A1D29"/>
    <w:rsid w:val="003A2662"/>
    <w:rsid w:val="003A5A26"/>
    <w:rsid w:val="003A7704"/>
    <w:rsid w:val="003B0F62"/>
    <w:rsid w:val="003B25C1"/>
    <w:rsid w:val="003B266F"/>
    <w:rsid w:val="003B43A4"/>
    <w:rsid w:val="003B70C6"/>
    <w:rsid w:val="003C079C"/>
    <w:rsid w:val="003C097D"/>
    <w:rsid w:val="003C2662"/>
    <w:rsid w:val="003C2DC2"/>
    <w:rsid w:val="003C30B0"/>
    <w:rsid w:val="003C3F23"/>
    <w:rsid w:val="003C7B01"/>
    <w:rsid w:val="003D3ECF"/>
    <w:rsid w:val="003D4317"/>
    <w:rsid w:val="003D4FEB"/>
    <w:rsid w:val="003D5883"/>
    <w:rsid w:val="003D59EF"/>
    <w:rsid w:val="003D5DBC"/>
    <w:rsid w:val="003D6283"/>
    <w:rsid w:val="003D7EA1"/>
    <w:rsid w:val="003E00FD"/>
    <w:rsid w:val="003E02D6"/>
    <w:rsid w:val="003E1F9E"/>
    <w:rsid w:val="003E35FD"/>
    <w:rsid w:val="003E4992"/>
    <w:rsid w:val="003E4C8F"/>
    <w:rsid w:val="003E5BED"/>
    <w:rsid w:val="003E5E7F"/>
    <w:rsid w:val="003F1647"/>
    <w:rsid w:val="003F1E3A"/>
    <w:rsid w:val="003F209F"/>
    <w:rsid w:val="003F2F86"/>
    <w:rsid w:val="003F30DB"/>
    <w:rsid w:val="003F3377"/>
    <w:rsid w:val="003F471B"/>
    <w:rsid w:val="003F4789"/>
    <w:rsid w:val="00400076"/>
    <w:rsid w:val="004010EA"/>
    <w:rsid w:val="00403209"/>
    <w:rsid w:val="00403FA5"/>
    <w:rsid w:val="004047CD"/>
    <w:rsid w:val="004047F3"/>
    <w:rsid w:val="004064EE"/>
    <w:rsid w:val="004105A6"/>
    <w:rsid w:val="004106A6"/>
    <w:rsid w:val="00410A23"/>
    <w:rsid w:val="00412EAD"/>
    <w:rsid w:val="004145D9"/>
    <w:rsid w:val="00415429"/>
    <w:rsid w:val="00415AE3"/>
    <w:rsid w:val="004168E3"/>
    <w:rsid w:val="004176B0"/>
    <w:rsid w:val="004209B0"/>
    <w:rsid w:val="00421527"/>
    <w:rsid w:val="00423003"/>
    <w:rsid w:val="00423A58"/>
    <w:rsid w:val="00424EC1"/>
    <w:rsid w:val="0043342C"/>
    <w:rsid w:val="00433816"/>
    <w:rsid w:val="00436595"/>
    <w:rsid w:val="00437320"/>
    <w:rsid w:val="00437714"/>
    <w:rsid w:val="00440A78"/>
    <w:rsid w:val="00441F5C"/>
    <w:rsid w:val="004428E7"/>
    <w:rsid w:val="004438FD"/>
    <w:rsid w:val="00450320"/>
    <w:rsid w:val="004508EB"/>
    <w:rsid w:val="00451181"/>
    <w:rsid w:val="00452DB6"/>
    <w:rsid w:val="00453558"/>
    <w:rsid w:val="00454BCC"/>
    <w:rsid w:val="00454C75"/>
    <w:rsid w:val="00455233"/>
    <w:rsid w:val="00457EB6"/>
    <w:rsid w:val="0046311B"/>
    <w:rsid w:val="00463952"/>
    <w:rsid w:val="00464730"/>
    <w:rsid w:val="00464796"/>
    <w:rsid w:val="00464B99"/>
    <w:rsid w:val="00464EA4"/>
    <w:rsid w:val="00465102"/>
    <w:rsid w:val="00465DE6"/>
    <w:rsid w:val="004676D4"/>
    <w:rsid w:val="00467F6F"/>
    <w:rsid w:val="0047367E"/>
    <w:rsid w:val="00474BBC"/>
    <w:rsid w:val="0047539D"/>
    <w:rsid w:val="00475F31"/>
    <w:rsid w:val="00476971"/>
    <w:rsid w:val="00476FAC"/>
    <w:rsid w:val="00477634"/>
    <w:rsid w:val="00477EB9"/>
    <w:rsid w:val="0048016C"/>
    <w:rsid w:val="00480C8F"/>
    <w:rsid w:val="00482F9E"/>
    <w:rsid w:val="0048376C"/>
    <w:rsid w:val="0048455F"/>
    <w:rsid w:val="00484D4D"/>
    <w:rsid w:val="00484E8B"/>
    <w:rsid w:val="0048526F"/>
    <w:rsid w:val="0048633B"/>
    <w:rsid w:val="004869CD"/>
    <w:rsid w:val="00492F1A"/>
    <w:rsid w:val="004930B0"/>
    <w:rsid w:val="004932A8"/>
    <w:rsid w:val="00496CD6"/>
    <w:rsid w:val="00496E35"/>
    <w:rsid w:val="00496E76"/>
    <w:rsid w:val="004A0D2F"/>
    <w:rsid w:val="004A0D7B"/>
    <w:rsid w:val="004A274A"/>
    <w:rsid w:val="004A28E1"/>
    <w:rsid w:val="004A4873"/>
    <w:rsid w:val="004A7291"/>
    <w:rsid w:val="004A7A44"/>
    <w:rsid w:val="004B047D"/>
    <w:rsid w:val="004B0F62"/>
    <w:rsid w:val="004B1884"/>
    <w:rsid w:val="004B3121"/>
    <w:rsid w:val="004B4512"/>
    <w:rsid w:val="004B64EC"/>
    <w:rsid w:val="004B7FD5"/>
    <w:rsid w:val="004C0A7B"/>
    <w:rsid w:val="004C1A92"/>
    <w:rsid w:val="004C26BE"/>
    <w:rsid w:val="004C27B7"/>
    <w:rsid w:val="004C33A4"/>
    <w:rsid w:val="004C5CB1"/>
    <w:rsid w:val="004C756F"/>
    <w:rsid w:val="004C79A1"/>
    <w:rsid w:val="004D0A93"/>
    <w:rsid w:val="004D0D72"/>
    <w:rsid w:val="004D0FB6"/>
    <w:rsid w:val="004D0FD2"/>
    <w:rsid w:val="004D18C2"/>
    <w:rsid w:val="004D2A64"/>
    <w:rsid w:val="004D325D"/>
    <w:rsid w:val="004D345B"/>
    <w:rsid w:val="004D3CB7"/>
    <w:rsid w:val="004D3FB6"/>
    <w:rsid w:val="004D4578"/>
    <w:rsid w:val="004D4F0A"/>
    <w:rsid w:val="004D51D8"/>
    <w:rsid w:val="004D57AB"/>
    <w:rsid w:val="004D5CD2"/>
    <w:rsid w:val="004D7735"/>
    <w:rsid w:val="004D7D3C"/>
    <w:rsid w:val="004E2DE4"/>
    <w:rsid w:val="004E6786"/>
    <w:rsid w:val="004E72BE"/>
    <w:rsid w:val="004E7D3F"/>
    <w:rsid w:val="004F0FB3"/>
    <w:rsid w:val="004F142D"/>
    <w:rsid w:val="004F226E"/>
    <w:rsid w:val="004F31E5"/>
    <w:rsid w:val="004F3A80"/>
    <w:rsid w:val="004F554D"/>
    <w:rsid w:val="004F580B"/>
    <w:rsid w:val="004F7556"/>
    <w:rsid w:val="004F7F43"/>
    <w:rsid w:val="00500B5B"/>
    <w:rsid w:val="00501F3D"/>
    <w:rsid w:val="00502D1D"/>
    <w:rsid w:val="005034D1"/>
    <w:rsid w:val="00504BC1"/>
    <w:rsid w:val="00504FC5"/>
    <w:rsid w:val="005079C0"/>
    <w:rsid w:val="0051022C"/>
    <w:rsid w:val="00510693"/>
    <w:rsid w:val="00510914"/>
    <w:rsid w:val="00514C04"/>
    <w:rsid w:val="00515A64"/>
    <w:rsid w:val="00515F2A"/>
    <w:rsid w:val="005168F3"/>
    <w:rsid w:val="00520999"/>
    <w:rsid w:val="0052152B"/>
    <w:rsid w:val="00522D9C"/>
    <w:rsid w:val="00523134"/>
    <w:rsid w:val="00524006"/>
    <w:rsid w:val="00524CEF"/>
    <w:rsid w:val="00526144"/>
    <w:rsid w:val="00527B5C"/>
    <w:rsid w:val="00530D34"/>
    <w:rsid w:val="00530EA0"/>
    <w:rsid w:val="00531CD9"/>
    <w:rsid w:val="0053240E"/>
    <w:rsid w:val="005327F9"/>
    <w:rsid w:val="0053281D"/>
    <w:rsid w:val="00532B92"/>
    <w:rsid w:val="0053384D"/>
    <w:rsid w:val="005346F6"/>
    <w:rsid w:val="00534E53"/>
    <w:rsid w:val="00537833"/>
    <w:rsid w:val="005409A3"/>
    <w:rsid w:val="00540C1A"/>
    <w:rsid w:val="00540E51"/>
    <w:rsid w:val="00543E06"/>
    <w:rsid w:val="005444D7"/>
    <w:rsid w:val="00545031"/>
    <w:rsid w:val="00546B92"/>
    <w:rsid w:val="00554A6D"/>
    <w:rsid w:val="00554B8F"/>
    <w:rsid w:val="0055617B"/>
    <w:rsid w:val="00556C57"/>
    <w:rsid w:val="005577B5"/>
    <w:rsid w:val="00561638"/>
    <w:rsid w:val="00561683"/>
    <w:rsid w:val="005647C7"/>
    <w:rsid w:val="00565889"/>
    <w:rsid w:val="00565F24"/>
    <w:rsid w:val="00566522"/>
    <w:rsid w:val="00566BB7"/>
    <w:rsid w:val="00566D6A"/>
    <w:rsid w:val="00567037"/>
    <w:rsid w:val="00567E4F"/>
    <w:rsid w:val="0057416C"/>
    <w:rsid w:val="00574AB2"/>
    <w:rsid w:val="00575CFA"/>
    <w:rsid w:val="00576B88"/>
    <w:rsid w:val="00577B5B"/>
    <w:rsid w:val="00580590"/>
    <w:rsid w:val="0058162C"/>
    <w:rsid w:val="00584848"/>
    <w:rsid w:val="00584F2F"/>
    <w:rsid w:val="00585881"/>
    <w:rsid w:val="005860C6"/>
    <w:rsid w:val="00591D18"/>
    <w:rsid w:val="0059254D"/>
    <w:rsid w:val="00594383"/>
    <w:rsid w:val="00595993"/>
    <w:rsid w:val="00595BB6"/>
    <w:rsid w:val="005A10DA"/>
    <w:rsid w:val="005A1E0B"/>
    <w:rsid w:val="005A3104"/>
    <w:rsid w:val="005A4106"/>
    <w:rsid w:val="005A47F7"/>
    <w:rsid w:val="005A5579"/>
    <w:rsid w:val="005A677D"/>
    <w:rsid w:val="005A722B"/>
    <w:rsid w:val="005A7BC6"/>
    <w:rsid w:val="005B2A4C"/>
    <w:rsid w:val="005B42C9"/>
    <w:rsid w:val="005B4E8D"/>
    <w:rsid w:val="005B514D"/>
    <w:rsid w:val="005B5D2C"/>
    <w:rsid w:val="005B5F47"/>
    <w:rsid w:val="005B7CDD"/>
    <w:rsid w:val="005C022C"/>
    <w:rsid w:val="005C0D34"/>
    <w:rsid w:val="005C34E7"/>
    <w:rsid w:val="005C3619"/>
    <w:rsid w:val="005C3AFE"/>
    <w:rsid w:val="005C5CA0"/>
    <w:rsid w:val="005C6D03"/>
    <w:rsid w:val="005D0E72"/>
    <w:rsid w:val="005D18C5"/>
    <w:rsid w:val="005D3B22"/>
    <w:rsid w:val="005D48B2"/>
    <w:rsid w:val="005D6BF2"/>
    <w:rsid w:val="005D70C9"/>
    <w:rsid w:val="005D7940"/>
    <w:rsid w:val="005E0541"/>
    <w:rsid w:val="005E2AF9"/>
    <w:rsid w:val="005E741C"/>
    <w:rsid w:val="005E7597"/>
    <w:rsid w:val="005F075B"/>
    <w:rsid w:val="005F196D"/>
    <w:rsid w:val="005F2EE8"/>
    <w:rsid w:val="005F5664"/>
    <w:rsid w:val="005F5F33"/>
    <w:rsid w:val="005F7ABD"/>
    <w:rsid w:val="00600235"/>
    <w:rsid w:val="00601CBF"/>
    <w:rsid w:val="00604225"/>
    <w:rsid w:val="00604447"/>
    <w:rsid w:val="00605160"/>
    <w:rsid w:val="00605747"/>
    <w:rsid w:val="006108C2"/>
    <w:rsid w:val="00614CDD"/>
    <w:rsid w:val="0061577C"/>
    <w:rsid w:val="00616503"/>
    <w:rsid w:val="00616BCA"/>
    <w:rsid w:val="00617F21"/>
    <w:rsid w:val="00620681"/>
    <w:rsid w:val="006222A5"/>
    <w:rsid w:val="0062380D"/>
    <w:rsid w:val="006244C7"/>
    <w:rsid w:val="006269B4"/>
    <w:rsid w:val="006300A9"/>
    <w:rsid w:val="00631A9A"/>
    <w:rsid w:val="0063210B"/>
    <w:rsid w:val="006322D1"/>
    <w:rsid w:val="00632F7C"/>
    <w:rsid w:val="00636483"/>
    <w:rsid w:val="00642849"/>
    <w:rsid w:val="006447CD"/>
    <w:rsid w:val="00645057"/>
    <w:rsid w:val="006457B4"/>
    <w:rsid w:val="0064769E"/>
    <w:rsid w:val="0065082D"/>
    <w:rsid w:val="006536B3"/>
    <w:rsid w:val="0065443F"/>
    <w:rsid w:val="0065706C"/>
    <w:rsid w:val="00661E11"/>
    <w:rsid w:val="00663B3B"/>
    <w:rsid w:val="00663B92"/>
    <w:rsid w:val="00665BF6"/>
    <w:rsid w:val="006670D2"/>
    <w:rsid w:val="00667E47"/>
    <w:rsid w:val="00672FD9"/>
    <w:rsid w:val="00673D46"/>
    <w:rsid w:val="00674D59"/>
    <w:rsid w:val="00675C0A"/>
    <w:rsid w:val="00675FFD"/>
    <w:rsid w:val="00676E42"/>
    <w:rsid w:val="00677451"/>
    <w:rsid w:val="006774F6"/>
    <w:rsid w:val="00680463"/>
    <w:rsid w:val="00680563"/>
    <w:rsid w:val="00680A03"/>
    <w:rsid w:val="006833A3"/>
    <w:rsid w:val="00683582"/>
    <w:rsid w:val="00683E06"/>
    <w:rsid w:val="00686A4B"/>
    <w:rsid w:val="0068722F"/>
    <w:rsid w:val="0068783E"/>
    <w:rsid w:val="00687EA8"/>
    <w:rsid w:val="00691431"/>
    <w:rsid w:val="006915CA"/>
    <w:rsid w:val="00691B3D"/>
    <w:rsid w:val="00692A76"/>
    <w:rsid w:val="00693BA5"/>
    <w:rsid w:val="00693D16"/>
    <w:rsid w:val="00694433"/>
    <w:rsid w:val="00694E22"/>
    <w:rsid w:val="006A1250"/>
    <w:rsid w:val="006A1C17"/>
    <w:rsid w:val="006A1E1E"/>
    <w:rsid w:val="006A20A1"/>
    <w:rsid w:val="006A3574"/>
    <w:rsid w:val="006A4393"/>
    <w:rsid w:val="006A56BF"/>
    <w:rsid w:val="006A6499"/>
    <w:rsid w:val="006A65CA"/>
    <w:rsid w:val="006A6F4B"/>
    <w:rsid w:val="006A7603"/>
    <w:rsid w:val="006B0874"/>
    <w:rsid w:val="006B2B19"/>
    <w:rsid w:val="006B30FF"/>
    <w:rsid w:val="006B5C9C"/>
    <w:rsid w:val="006B72BB"/>
    <w:rsid w:val="006C2210"/>
    <w:rsid w:val="006C30C0"/>
    <w:rsid w:val="006C4512"/>
    <w:rsid w:val="006C4A5D"/>
    <w:rsid w:val="006C6150"/>
    <w:rsid w:val="006C7487"/>
    <w:rsid w:val="006C74F4"/>
    <w:rsid w:val="006C7CC1"/>
    <w:rsid w:val="006CE130"/>
    <w:rsid w:val="006D1126"/>
    <w:rsid w:val="006D19EF"/>
    <w:rsid w:val="006D4142"/>
    <w:rsid w:val="006D43E9"/>
    <w:rsid w:val="006D4597"/>
    <w:rsid w:val="006D5BA9"/>
    <w:rsid w:val="006D62CC"/>
    <w:rsid w:val="006D68DA"/>
    <w:rsid w:val="006E0AA7"/>
    <w:rsid w:val="006E32E0"/>
    <w:rsid w:val="006E4EF4"/>
    <w:rsid w:val="006E4F04"/>
    <w:rsid w:val="006E5523"/>
    <w:rsid w:val="006E6D3A"/>
    <w:rsid w:val="006E7B24"/>
    <w:rsid w:val="006F2737"/>
    <w:rsid w:val="006F351F"/>
    <w:rsid w:val="006F6CC9"/>
    <w:rsid w:val="006F6D65"/>
    <w:rsid w:val="00701B58"/>
    <w:rsid w:val="007044C1"/>
    <w:rsid w:val="00704B99"/>
    <w:rsid w:val="00705538"/>
    <w:rsid w:val="00706211"/>
    <w:rsid w:val="00706EEF"/>
    <w:rsid w:val="00710422"/>
    <w:rsid w:val="00710BE1"/>
    <w:rsid w:val="007138B7"/>
    <w:rsid w:val="00714730"/>
    <w:rsid w:val="00715F75"/>
    <w:rsid w:val="00716940"/>
    <w:rsid w:val="00716F03"/>
    <w:rsid w:val="00717E8B"/>
    <w:rsid w:val="0072079B"/>
    <w:rsid w:val="007238FF"/>
    <w:rsid w:val="007243BC"/>
    <w:rsid w:val="007245CC"/>
    <w:rsid w:val="0072569B"/>
    <w:rsid w:val="00725C30"/>
    <w:rsid w:val="007300A8"/>
    <w:rsid w:val="0073078F"/>
    <w:rsid w:val="007316E5"/>
    <w:rsid w:val="00731706"/>
    <w:rsid w:val="00731A3E"/>
    <w:rsid w:val="0073470E"/>
    <w:rsid w:val="00736B0D"/>
    <w:rsid w:val="007400E3"/>
    <w:rsid w:val="00740AD6"/>
    <w:rsid w:val="00741CE4"/>
    <w:rsid w:val="00742D4B"/>
    <w:rsid w:val="00744F0F"/>
    <w:rsid w:val="007453EA"/>
    <w:rsid w:val="0074598B"/>
    <w:rsid w:val="007537E2"/>
    <w:rsid w:val="00753814"/>
    <w:rsid w:val="00754332"/>
    <w:rsid w:val="007548B9"/>
    <w:rsid w:val="007559CE"/>
    <w:rsid w:val="007562FF"/>
    <w:rsid w:val="007601B0"/>
    <w:rsid w:val="0076098B"/>
    <w:rsid w:val="00761E54"/>
    <w:rsid w:val="00761EA6"/>
    <w:rsid w:val="007626CB"/>
    <w:rsid w:val="00762B56"/>
    <w:rsid w:val="00763DBB"/>
    <w:rsid w:val="00764EA4"/>
    <w:rsid w:val="007654AB"/>
    <w:rsid w:val="00765683"/>
    <w:rsid w:val="00765E89"/>
    <w:rsid w:val="00766584"/>
    <w:rsid w:val="00766F0B"/>
    <w:rsid w:val="00767E1A"/>
    <w:rsid w:val="0077184E"/>
    <w:rsid w:val="00771B1F"/>
    <w:rsid w:val="00771EA5"/>
    <w:rsid w:val="00772291"/>
    <w:rsid w:val="0077276A"/>
    <w:rsid w:val="0077463B"/>
    <w:rsid w:val="00775AB4"/>
    <w:rsid w:val="00776A05"/>
    <w:rsid w:val="00780150"/>
    <w:rsid w:val="00780738"/>
    <w:rsid w:val="007809A2"/>
    <w:rsid w:val="00781144"/>
    <w:rsid w:val="007815DD"/>
    <w:rsid w:val="00784DCA"/>
    <w:rsid w:val="00784DEC"/>
    <w:rsid w:val="00785DE1"/>
    <w:rsid w:val="007864FA"/>
    <w:rsid w:val="00786671"/>
    <w:rsid w:val="00786C60"/>
    <w:rsid w:val="00786CD7"/>
    <w:rsid w:val="00787429"/>
    <w:rsid w:val="0078769E"/>
    <w:rsid w:val="00787815"/>
    <w:rsid w:val="00790447"/>
    <w:rsid w:val="007914B3"/>
    <w:rsid w:val="00791F1A"/>
    <w:rsid w:val="007921CA"/>
    <w:rsid w:val="007926DE"/>
    <w:rsid w:val="0079475C"/>
    <w:rsid w:val="00794FA9"/>
    <w:rsid w:val="00795953"/>
    <w:rsid w:val="00796496"/>
    <w:rsid w:val="00796F08"/>
    <w:rsid w:val="007A123D"/>
    <w:rsid w:val="007A29EE"/>
    <w:rsid w:val="007A39CC"/>
    <w:rsid w:val="007A55BB"/>
    <w:rsid w:val="007A6331"/>
    <w:rsid w:val="007A6D81"/>
    <w:rsid w:val="007A76B6"/>
    <w:rsid w:val="007A7A90"/>
    <w:rsid w:val="007B23BE"/>
    <w:rsid w:val="007B3D18"/>
    <w:rsid w:val="007B5233"/>
    <w:rsid w:val="007B65D7"/>
    <w:rsid w:val="007C087F"/>
    <w:rsid w:val="007C15F2"/>
    <w:rsid w:val="007C1CBE"/>
    <w:rsid w:val="007C1FA6"/>
    <w:rsid w:val="007C2637"/>
    <w:rsid w:val="007C3325"/>
    <w:rsid w:val="007C35BD"/>
    <w:rsid w:val="007C3A7E"/>
    <w:rsid w:val="007C7CA3"/>
    <w:rsid w:val="007C7D1D"/>
    <w:rsid w:val="007D1D99"/>
    <w:rsid w:val="007D209F"/>
    <w:rsid w:val="007D278A"/>
    <w:rsid w:val="007D3A5D"/>
    <w:rsid w:val="007D519A"/>
    <w:rsid w:val="007D5E8C"/>
    <w:rsid w:val="007D6404"/>
    <w:rsid w:val="007D6FF0"/>
    <w:rsid w:val="007D7B61"/>
    <w:rsid w:val="007E05D4"/>
    <w:rsid w:val="007E0C2B"/>
    <w:rsid w:val="007E142D"/>
    <w:rsid w:val="007E4370"/>
    <w:rsid w:val="007E536E"/>
    <w:rsid w:val="007E7B90"/>
    <w:rsid w:val="007E7CC9"/>
    <w:rsid w:val="007F1D16"/>
    <w:rsid w:val="007F27BE"/>
    <w:rsid w:val="007F344A"/>
    <w:rsid w:val="007F3FFA"/>
    <w:rsid w:val="007F4281"/>
    <w:rsid w:val="007F706E"/>
    <w:rsid w:val="007F767C"/>
    <w:rsid w:val="0080009B"/>
    <w:rsid w:val="008017D1"/>
    <w:rsid w:val="00801B32"/>
    <w:rsid w:val="008032F7"/>
    <w:rsid w:val="00806813"/>
    <w:rsid w:val="00807155"/>
    <w:rsid w:val="00807234"/>
    <w:rsid w:val="008106AA"/>
    <w:rsid w:val="00810C09"/>
    <w:rsid w:val="00811A70"/>
    <w:rsid w:val="008122B4"/>
    <w:rsid w:val="008122ED"/>
    <w:rsid w:val="008126B1"/>
    <w:rsid w:val="008130BB"/>
    <w:rsid w:val="00813E6B"/>
    <w:rsid w:val="008161F1"/>
    <w:rsid w:val="0081629A"/>
    <w:rsid w:val="00817918"/>
    <w:rsid w:val="008179D9"/>
    <w:rsid w:val="00821FD9"/>
    <w:rsid w:val="0082438C"/>
    <w:rsid w:val="00824992"/>
    <w:rsid w:val="00825350"/>
    <w:rsid w:val="00825BB2"/>
    <w:rsid w:val="00827614"/>
    <w:rsid w:val="008308C2"/>
    <w:rsid w:val="00830ACC"/>
    <w:rsid w:val="00831E83"/>
    <w:rsid w:val="00831E84"/>
    <w:rsid w:val="0083397A"/>
    <w:rsid w:val="008345E7"/>
    <w:rsid w:val="00835F79"/>
    <w:rsid w:val="00837F15"/>
    <w:rsid w:val="008400DE"/>
    <w:rsid w:val="00841316"/>
    <w:rsid w:val="00842F7A"/>
    <w:rsid w:val="00844994"/>
    <w:rsid w:val="00845657"/>
    <w:rsid w:val="00845BB9"/>
    <w:rsid w:val="008466F8"/>
    <w:rsid w:val="00847BBE"/>
    <w:rsid w:val="00850E67"/>
    <w:rsid w:val="00851812"/>
    <w:rsid w:val="008537B5"/>
    <w:rsid w:val="00854CF7"/>
    <w:rsid w:val="00856A08"/>
    <w:rsid w:val="00860574"/>
    <w:rsid w:val="008617B6"/>
    <w:rsid w:val="00863B21"/>
    <w:rsid w:val="00871E3C"/>
    <w:rsid w:val="00871F2F"/>
    <w:rsid w:val="008725D6"/>
    <w:rsid w:val="008741AB"/>
    <w:rsid w:val="008748E2"/>
    <w:rsid w:val="00876A13"/>
    <w:rsid w:val="008770C4"/>
    <w:rsid w:val="00880BB0"/>
    <w:rsid w:val="00880C3D"/>
    <w:rsid w:val="00881B10"/>
    <w:rsid w:val="008831EB"/>
    <w:rsid w:val="00884D4C"/>
    <w:rsid w:val="00886A49"/>
    <w:rsid w:val="008871FC"/>
    <w:rsid w:val="00887D77"/>
    <w:rsid w:val="00895ADE"/>
    <w:rsid w:val="0089638F"/>
    <w:rsid w:val="00896706"/>
    <w:rsid w:val="008974BF"/>
    <w:rsid w:val="008A1731"/>
    <w:rsid w:val="008A305B"/>
    <w:rsid w:val="008A4486"/>
    <w:rsid w:val="008A4AE4"/>
    <w:rsid w:val="008A783A"/>
    <w:rsid w:val="008B146D"/>
    <w:rsid w:val="008B3E7B"/>
    <w:rsid w:val="008B4CF4"/>
    <w:rsid w:val="008B5604"/>
    <w:rsid w:val="008B6900"/>
    <w:rsid w:val="008B6EBC"/>
    <w:rsid w:val="008B75CA"/>
    <w:rsid w:val="008C0746"/>
    <w:rsid w:val="008C1D03"/>
    <w:rsid w:val="008C3153"/>
    <w:rsid w:val="008C42DB"/>
    <w:rsid w:val="008C4576"/>
    <w:rsid w:val="008C652C"/>
    <w:rsid w:val="008C7A21"/>
    <w:rsid w:val="008C7E0C"/>
    <w:rsid w:val="008D0BF1"/>
    <w:rsid w:val="008D0D15"/>
    <w:rsid w:val="008D155E"/>
    <w:rsid w:val="008D191D"/>
    <w:rsid w:val="008D2948"/>
    <w:rsid w:val="008D2AAA"/>
    <w:rsid w:val="008D3D0A"/>
    <w:rsid w:val="008D620E"/>
    <w:rsid w:val="008D742E"/>
    <w:rsid w:val="008D7651"/>
    <w:rsid w:val="008E26D0"/>
    <w:rsid w:val="008E3951"/>
    <w:rsid w:val="008E3A80"/>
    <w:rsid w:val="008E3EF4"/>
    <w:rsid w:val="008E431E"/>
    <w:rsid w:val="008E4C04"/>
    <w:rsid w:val="008E4D95"/>
    <w:rsid w:val="008E57A9"/>
    <w:rsid w:val="008E661A"/>
    <w:rsid w:val="008E6C41"/>
    <w:rsid w:val="008E7374"/>
    <w:rsid w:val="008E751E"/>
    <w:rsid w:val="008F0381"/>
    <w:rsid w:val="008F08CD"/>
    <w:rsid w:val="008F0F8D"/>
    <w:rsid w:val="008F1EF6"/>
    <w:rsid w:val="008F298E"/>
    <w:rsid w:val="008F43AA"/>
    <w:rsid w:val="008F66EC"/>
    <w:rsid w:val="009011D4"/>
    <w:rsid w:val="009016FA"/>
    <w:rsid w:val="00901D12"/>
    <w:rsid w:val="009020DA"/>
    <w:rsid w:val="00903202"/>
    <w:rsid w:val="00903CFC"/>
    <w:rsid w:val="0090583C"/>
    <w:rsid w:val="00905BD7"/>
    <w:rsid w:val="00906711"/>
    <w:rsid w:val="009071B9"/>
    <w:rsid w:val="0091258B"/>
    <w:rsid w:val="00914292"/>
    <w:rsid w:val="0091631C"/>
    <w:rsid w:val="00917510"/>
    <w:rsid w:val="00917610"/>
    <w:rsid w:val="00917FB0"/>
    <w:rsid w:val="009201CF"/>
    <w:rsid w:val="00922004"/>
    <w:rsid w:val="00922099"/>
    <w:rsid w:val="00924F99"/>
    <w:rsid w:val="009251F4"/>
    <w:rsid w:val="00933A62"/>
    <w:rsid w:val="00933C2C"/>
    <w:rsid w:val="0093434C"/>
    <w:rsid w:val="0093484D"/>
    <w:rsid w:val="009355C5"/>
    <w:rsid w:val="00935E71"/>
    <w:rsid w:val="0093652C"/>
    <w:rsid w:val="009366F8"/>
    <w:rsid w:val="00936902"/>
    <w:rsid w:val="009376E8"/>
    <w:rsid w:val="00940702"/>
    <w:rsid w:val="00940E26"/>
    <w:rsid w:val="00943C4A"/>
    <w:rsid w:val="00944C97"/>
    <w:rsid w:val="009453C1"/>
    <w:rsid w:val="00946652"/>
    <w:rsid w:val="00946F83"/>
    <w:rsid w:val="00947AE3"/>
    <w:rsid w:val="00950E47"/>
    <w:rsid w:val="009510E4"/>
    <w:rsid w:val="0095133D"/>
    <w:rsid w:val="009516B9"/>
    <w:rsid w:val="00951F22"/>
    <w:rsid w:val="00955081"/>
    <w:rsid w:val="009574FD"/>
    <w:rsid w:val="00957954"/>
    <w:rsid w:val="009579FE"/>
    <w:rsid w:val="00960A48"/>
    <w:rsid w:val="00961567"/>
    <w:rsid w:val="00961F6F"/>
    <w:rsid w:val="00961FED"/>
    <w:rsid w:val="00963076"/>
    <w:rsid w:val="00964AB5"/>
    <w:rsid w:val="00964B4B"/>
    <w:rsid w:val="009669BB"/>
    <w:rsid w:val="00967C1C"/>
    <w:rsid w:val="00970E56"/>
    <w:rsid w:val="009724A9"/>
    <w:rsid w:val="00972533"/>
    <w:rsid w:val="00973BAC"/>
    <w:rsid w:val="0097401C"/>
    <w:rsid w:val="0097488C"/>
    <w:rsid w:val="009763BD"/>
    <w:rsid w:val="009771A4"/>
    <w:rsid w:val="009800B5"/>
    <w:rsid w:val="00980B3D"/>
    <w:rsid w:val="00980FED"/>
    <w:rsid w:val="0098107B"/>
    <w:rsid w:val="0098118E"/>
    <w:rsid w:val="009812B1"/>
    <w:rsid w:val="00981482"/>
    <w:rsid w:val="00982F16"/>
    <w:rsid w:val="0098330F"/>
    <w:rsid w:val="0098407A"/>
    <w:rsid w:val="0098422E"/>
    <w:rsid w:val="00984DA0"/>
    <w:rsid w:val="0098653C"/>
    <w:rsid w:val="009874C3"/>
    <w:rsid w:val="009910F2"/>
    <w:rsid w:val="00991440"/>
    <w:rsid w:val="00991613"/>
    <w:rsid w:val="009921F2"/>
    <w:rsid w:val="009968E6"/>
    <w:rsid w:val="00996E0A"/>
    <w:rsid w:val="009A0140"/>
    <w:rsid w:val="009A09A6"/>
    <w:rsid w:val="009A0AEB"/>
    <w:rsid w:val="009A2671"/>
    <w:rsid w:val="009A32D1"/>
    <w:rsid w:val="009A39B7"/>
    <w:rsid w:val="009A5003"/>
    <w:rsid w:val="009B0312"/>
    <w:rsid w:val="009B1756"/>
    <w:rsid w:val="009B1957"/>
    <w:rsid w:val="009B340F"/>
    <w:rsid w:val="009B3CD1"/>
    <w:rsid w:val="009B5CAD"/>
    <w:rsid w:val="009B612F"/>
    <w:rsid w:val="009B6140"/>
    <w:rsid w:val="009B6809"/>
    <w:rsid w:val="009B6A2F"/>
    <w:rsid w:val="009B7D51"/>
    <w:rsid w:val="009B7FE5"/>
    <w:rsid w:val="009C06DA"/>
    <w:rsid w:val="009C147F"/>
    <w:rsid w:val="009C2AD9"/>
    <w:rsid w:val="009C2EDE"/>
    <w:rsid w:val="009C4236"/>
    <w:rsid w:val="009C4C5F"/>
    <w:rsid w:val="009C53F3"/>
    <w:rsid w:val="009C6D74"/>
    <w:rsid w:val="009C7882"/>
    <w:rsid w:val="009D024A"/>
    <w:rsid w:val="009D1E12"/>
    <w:rsid w:val="009D368C"/>
    <w:rsid w:val="009D39D0"/>
    <w:rsid w:val="009D4125"/>
    <w:rsid w:val="009D6CF9"/>
    <w:rsid w:val="009D72F8"/>
    <w:rsid w:val="009D7648"/>
    <w:rsid w:val="009E369B"/>
    <w:rsid w:val="009E3DEA"/>
    <w:rsid w:val="009E49F8"/>
    <w:rsid w:val="009E67B2"/>
    <w:rsid w:val="009F0219"/>
    <w:rsid w:val="009F3B25"/>
    <w:rsid w:val="009F5E3A"/>
    <w:rsid w:val="009F5E75"/>
    <w:rsid w:val="009F77D2"/>
    <w:rsid w:val="009F7969"/>
    <w:rsid w:val="009F7A57"/>
    <w:rsid w:val="00A00AA8"/>
    <w:rsid w:val="00A0110C"/>
    <w:rsid w:val="00A01D37"/>
    <w:rsid w:val="00A02647"/>
    <w:rsid w:val="00A04018"/>
    <w:rsid w:val="00A04B44"/>
    <w:rsid w:val="00A0550C"/>
    <w:rsid w:val="00A05CA6"/>
    <w:rsid w:val="00A130FC"/>
    <w:rsid w:val="00A136DC"/>
    <w:rsid w:val="00A136F0"/>
    <w:rsid w:val="00A137CF"/>
    <w:rsid w:val="00A13FBB"/>
    <w:rsid w:val="00A149C0"/>
    <w:rsid w:val="00A16764"/>
    <w:rsid w:val="00A17AF3"/>
    <w:rsid w:val="00A2167C"/>
    <w:rsid w:val="00A24CF9"/>
    <w:rsid w:val="00A2675C"/>
    <w:rsid w:val="00A267E0"/>
    <w:rsid w:val="00A30686"/>
    <w:rsid w:val="00A31330"/>
    <w:rsid w:val="00A31E07"/>
    <w:rsid w:val="00A322A8"/>
    <w:rsid w:val="00A34941"/>
    <w:rsid w:val="00A36048"/>
    <w:rsid w:val="00A4035B"/>
    <w:rsid w:val="00A407AA"/>
    <w:rsid w:val="00A40BBA"/>
    <w:rsid w:val="00A4165C"/>
    <w:rsid w:val="00A41C91"/>
    <w:rsid w:val="00A41E32"/>
    <w:rsid w:val="00A42FCC"/>
    <w:rsid w:val="00A43AA1"/>
    <w:rsid w:val="00A442AD"/>
    <w:rsid w:val="00A501BD"/>
    <w:rsid w:val="00A52D5B"/>
    <w:rsid w:val="00A552B4"/>
    <w:rsid w:val="00A552FB"/>
    <w:rsid w:val="00A55EE5"/>
    <w:rsid w:val="00A56AF1"/>
    <w:rsid w:val="00A57B85"/>
    <w:rsid w:val="00A61321"/>
    <w:rsid w:val="00A638A7"/>
    <w:rsid w:val="00A63D6C"/>
    <w:rsid w:val="00A64001"/>
    <w:rsid w:val="00A6440F"/>
    <w:rsid w:val="00A66727"/>
    <w:rsid w:val="00A712CB"/>
    <w:rsid w:val="00A73816"/>
    <w:rsid w:val="00A753C8"/>
    <w:rsid w:val="00A76DD8"/>
    <w:rsid w:val="00A80829"/>
    <w:rsid w:val="00A81560"/>
    <w:rsid w:val="00A829EA"/>
    <w:rsid w:val="00A83D56"/>
    <w:rsid w:val="00A83EB5"/>
    <w:rsid w:val="00A84AE6"/>
    <w:rsid w:val="00A87F56"/>
    <w:rsid w:val="00A90231"/>
    <w:rsid w:val="00A902EA"/>
    <w:rsid w:val="00A91A6C"/>
    <w:rsid w:val="00A92355"/>
    <w:rsid w:val="00A96037"/>
    <w:rsid w:val="00A962F0"/>
    <w:rsid w:val="00A96E08"/>
    <w:rsid w:val="00A96EC7"/>
    <w:rsid w:val="00AA0DAF"/>
    <w:rsid w:val="00AA0F64"/>
    <w:rsid w:val="00AA2174"/>
    <w:rsid w:val="00AA22F2"/>
    <w:rsid w:val="00AA337E"/>
    <w:rsid w:val="00AA3417"/>
    <w:rsid w:val="00AA5E78"/>
    <w:rsid w:val="00AA618B"/>
    <w:rsid w:val="00AA6982"/>
    <w:rsid w:val="00AA7363"/>
    <w:rsid w:val="00AA793C"/>
    <w:rsid w:val="00AB0117"/>
    <w:rsid w:val="00AB177C"/>
    <w:rsid w:val="00AB19EF"/>
    <w:rsid w:val="00AB1F40"/>
    <w:rsid w:val="00AB2C7C"/>
    <w:rsid w:val="00AB53F2"/>
    <w:rsid w:val="00AB6AB1"/>
    <w:rsid w:val="00AB6D81"/>
    <w:rsid w:val="00AC11EE"/>
    <w:rsid w:val="00AC269C"/>
    <w:rsid w:val="00AC2AE6"/>
    <w:rsid w:val="00AC471A"/>
    <w:rsid w:val="00AC5FD8"/>
    <w:rsid w:val="00AC6B39"/>
    <w:rsid w:val="00AD074D"/>
    <w:rsid w:val="00AD11AB"/>
    <w:rsid w:val="00AD1999"/>
    <w:rsid w:val="00AD2556"/>
    <w:rsid w:val="00AD3373"/>
    <w:rsid w:val="00AD494A"/>
    <w:rsid w:val="00AD50AE"/>
    <w:rsid w:val="00AD73F1"/>
    <w:rsid w:val="00AE0630"/>
    <w:rsid w:val="00AE41FA"/>
    <w:rsid w:val="00AE51CB"/>
    <w:rsid w:val="00AE61E4"/>
    <w:rsid w:val="00AE7786"/>
    <w:rsid w:val="00AF10A1"/>
    <w:rsid w:val="00AF1D4B"/>
    <w:rsid w:val="00AF274C"/>
    <w:rsid w:val="00AF3F98"/>
    <w:rsid w:val="00AF505A"/>
    <w:rsid w:val="00AF5A5E"/>
    <w:rsid w:val="00AF6C56"/>
    <w:rsid w:val="00B00BC7"/>
    <w:rsid w:val="00B03BF3"/>
    <w:rsid w:val="00B04771"/>
    <w:rsid w:val="00B04DEB"/>
    <w:rsid w:val="00B0652D"/>
    <w:rsid w:val="00B06F42"/>
    <w:rsid w:val="00B07479"/>
    <w:rsid w:val="00B1195A"/>
    <w:rsid w:val="00B121B6"/>
    <w:rsid w:val="00B1275D"/>
    <w:rsid w:val="00B140A4"/>
    <w:rsid w:val="00B149C4"/>
    <w:rsid w:val="00B16F0C"/>
    <w:rsid w:val="00B23546"/>
    <w:rsid w:val="00B23E7A"/>
    <w:rsid w:val="00B254C3"/>
    <w:rsid w:val="00B25C10"/>
    <w:rsid w:val="00B27E9C"/>
    <w:rsid w:val="00B30FA5"/>
    <w:rsid w:val="00B32F72"/>
    <w:rsid w:val="00B3350D"/>
    <w:rsid w:val="00B40589"/>
    <w:rsid w:val="00B40906"/>
    <w:rsid w:val="00B4182F"/>
    <w:rsid w:val="00B41F59"/>
    <w:rsid w:val="00B42EDA"/>
    <w:rsid w:val="00B432C0"/>
    <w:rsid w:val="00B44671"/>
    <w:rsid w:val="00B4638B"/>
    <w:rsid w:val="00B467F5"/>
    <w:rsid w:val="00B477B1"/>
    <w:rsid w:val="00B52087"/>
    <w:rsid w:val="00B5365A"/>
    <w:rsid w:val="00B5391C"/>
    <w:rsid w:val="00B53C88"/>
    <w:rsid w:val="00B542CA"/>
    <w:rsid w:val="00B56B78"/>
    <w:rsid w:val="00B622C5"/>
    <w:rsid w:val="00B636D7"/>
    <w:rsid w:val="00B6497F"/>
    <w:rsid w:val="00B64F15"/>
    <w:rsid w:val="00B65751"/>
    <w:rsid w:val="00B659CB"/>
    <w:rsid w:val="00B667B2"/>
    <w:rsid w:val="00B6706C"/>
    <w:rsid w:val="00B718C0"/>
    <w:rsid w:val="00B725E5"/>
    <w:rsid w:val="00B72843"/>
    <w:rsid w:val="00B73822"/>
    <w:rsid w:val="00B810E7"/>
    <w:rsid w:val="00B811B1"/>
    <w:rsid w:val="00B8292C"/>
    <w:rsid w:val="00B83F9C"/>
    <w:rsid w:val="00B84AAD"/>
    <w:rsid w:val="00B84B91"/>
    <w:rsid w:val="00B859DB"/>
    <w:rsid w:val="00B863AD"/>
    <w:rsid w:val="00B8745A"/>
    <w:rsid w:val="00B87949"/>
    <w:rsid w:val="00B902C7"/>
    <w:rsid w:val="00B90F00"/>
    <w:rsid w:val="00B92868"/>
    <w:rsid w:val="00B92D0D"/>
    <w:rsid w:val="00B93100"/>
    <w:rsid w:val="00B94197"/>
    <w:rsid w:val="00B941D0"/>
    <w:rsid w:val="00B959A2"/>
    <w:rsid w:val="00B959D1"/>
    <w:rsid w:val="00B96244"/>
    <w:rsid w:val="00B96418"/>
    <w:rsid w:val="00B96A4C"/>
    <w:rsid w:val="00B97209"/>
    <w:rsid w:val="00B97629"/>
    <w:rsid w:val="00BA0022"/>
    <w:rsid w:val="00BA29C2"/>
    <w:rsid w:val="00BA349A"/>
    <w:rsid w:val="00BA43DC"/>
    <w:rsid w:val="00BA4E61"/>
    <w:rsid w:val="00BB02B0"/>
    <w:rsid w:val="00BB0D07"/>
    <w:rsid w:val="00BB1B28"/>
    <w:rsid w:val="00BB5B74"/>
    <w:rsid w:val="00BC01A5"/>
    <w:rsid w:val="00BC2D41"/>
    <w:rsid w:val="00BC324F"/>
    <w:rsid w:val="00BC3428"/>
    <w:rsid w:val="00BC370F"/>
    <w:rsid w:val="00BC43CB"/>
    <w:rsid w:val="00BC4DAB"/>
    <w:rsid w:val="00BC5E75"/>
    <w:rsid w:val="00BC66F5"/>
    <w:rsid w:val="00BD0008"/>
    <w:rsid w:val="00BD181C"/>
    <w:rsid w:val="00BD38B7"/>
    <w:rsid w:val="00BD4C60"/>
    <w:rsid w:val="00BD4D31"/>
    <w:rsid w:val="00BD7FA0"/>
    <w:rsid w:val="00BE192B"/>
    <w:rsid w:val="00BE1C40"/>
    <w:rsid w:val="00BE1E7F"/>
    <w:rsid w:val="00BE3A90"/>
    <w:rsid w:val="00BE4324"/>
    <w:rsid w:val="00BE6270"/>
    <w:rsid w:val="00BE6657"/>
    <w:rsid w:val="00BE7AD9"/>
    <w:rsid w:val="00BF1EB7"/>
    <w:rsid w:val="00BF21EA"/>
    <w:rsid w:val="00BF4917"/>
    <w:rsid w:val="00BF4A8F"/>
    <w:rsid w:val="00BF4BF9"/>
    <w:rsid w:val="00BF52D5"/>
    <w:rsid w:val="00BF7059"/>
    <w:rsid w:val="00C02875"/>
    <w:rsid w:val="00C030C8"/>
    <w:rsid w:val="00C033C1"/>
    <w:rsid w:val="00C03950"/>
    <w:rsid w:val="00C05022"/>
    <w:rsid w:val="00C05A5A"/>
    <w:rsid w:val="00C1073A"/>
    <w:rsid w:val="00C10A7F"/>
    <w:rsid w:val="00C13654"/>
    <w:rsid w:val="00C13D59"/>
    <w:rsid w:val="00C15061"/>
    <w:rsid w:val="00C15221"/>
    <w:rsid w:val="00C16641"/>
    <w:rsid w:val="00C206A5"/>
    <w:rsid w:val="00C20DA2"/>
    <w:rsid w:val="00C22681"/>
    <w:rsid w:val="00C23006"/>
    <w:rsid w:val="00C24CBA"/>
    <w:rsid w:val="00C31C24"/>
    <w:rsid w:val="00C32A3B"/>
    <w:rsid w:val="00C32EF8"/>
    <w:rsid w:val="00C3317D"/>
    <w:rsid w:val="00C34518"/>
    <w:rsid w:val="00C3476C"/>
    <w:rsid w:val="00C360EB"/>
    <w:rsid w:val="00C36612"/>
    <w:rsid w:val="00C36B4B"/>
    <w:rsid w:val="00C36ED5"/>
    <w:rsid w:val="00C36F60"/>
    <w:rsid w:val="00C40CA9"/>
    <w:rsid w:val="00C40EAD"/>
    <w:rsid w:val="00C4120E"/>
    <w:rsid w:val="00C41D71"/>
    <w:rsid w:val="00C44C32"/>
    <w:rsid w:val="00C456EC"/>
    <w:rsid w:val="00C45955"/>
    <w:rsid w:val="00C46F09"/>
    <w:rsid w:val="00C52324"/>
    <w:rsid w:val="00C52E08"/>
    <w:rsid w:val="00C54796"/>
    <w:rsid w:val="00C549CA"/>
    <w:rsid w:val="00C5532C"/>
    <w:rsid w:val="00C563D7"/>
    <w:rsid w:val="00C6078F"/>
    <w:rsid w:val="00C60E35"/>
    <w:rsid w:val="00C6270E"/>
    <w:rsid w:val="00C63C47"/>
    <w:rsid w:val="00C6696D"/>
    <w:rsid w:val="00C670C2"/>
    <w:rsid w:val="00C70942"/>
    <w:rsid w:val="00C7425E"/>
    <w:rsid w:val="00C75B0F"/>
    <w:rsid w:val="00C75BA9"/>
    <w:rsid w:val="00C762B1"/>
    <w:rsid w:val="00C7672D"/>
    <w:rsid w:val="00C76C28"/>
    <w:rsid w:val="00C77345"/>
    <w:rsid w:val="00C77757"/>
    <w:rsid w:val="00C8025E"/>
    <w:rsid w:val="00C80838"/>
    <w:rsid w:val="00C80E98"/>
    <w:rsid w:val="00C80EF1"/>
    <w:rsid w:val="00C81283"/>
    <w:rsid w:val="00C81DE5"/>
    <w:rsid w:val="00C85412"/>
    <w:rsid w:val="00C854B6"/>
    <w:rsid w:val="00C8748B"/>
    <w:rsid w:val="00C90591"/>
    <w:rsid w:val="00C93BF9"/>
    <w:rsid w:val="00C946FE"/>
    <w:rsid w:val="00C9494A"/>
    <w:rsid w:val="00C95147"/>
    <w:rsid w:val="00C96BBC"/>
    <w:rsid w:val="00C96FD1"/>
    <w:rsid w:val="00CA07AB"/>
    <w:rsid w:val="00CA0D07"/>
    <w:rsid w:val="00CA377E"/>
    <w:rsid w:val="00CA4497"/>
    <w:rsid w:val="00CA5448"/>
    <w:rsid w:val="00CA5DE7"/>
    <w:rsid w:val="00CA5DF5"/>
    <w:rsid w:val="00CA63E0"/>
    <w:rsid w:val="00CB0B27"/>
    <w:rsid w:val="00CB132D"/>
    <w:rsid w:val="00CB2186"/>
    <w:rsid w:val="00CB2A72"/>
    <w:rsid w:val="00CB3A45"/>
    <w:rsid w:val="00CB6767"/>
    <w:rsid w:val="00CB691D"/>
    <w:rsid w:val="00CB6CB1"/>
    <w:rsid w:val="00CB75C7"/>
    <w:rsid w:val="00CC14F0"/>
    <w:rsid w:val="00CC323A"/>
    <w:rsid w:val="00CC3C53"/>
    <w:rsid w:val="00CC3CFF"/>
    <w:rsid w:val="00CC439B"/>
    <w:rsid w:val="00CC52EE"/>
    <w:rsid w:val="00CC5DC0"/>
    <w:rsid w:val="00CC658E"/>
    <w:rsid w:val="00CD0323"/>
    <w:rsid w:val="00CD14DE"/>
    <w:rsid w:val="00CD25FE"/>
    <w:rsid w:val="00CD315F"/>
    <w:rsid w:val="00CD46AE"/>
    <w:rsid w:val="00CD4AC8"/>
    <w:rsid w:val="00CD4F2E"/>
    <w:rsid w:val="00CD597C"/>
    <w:rsid w:val="00CD7629"/>
    <w:rsid w:val="00CD7D3A"/>
    <w:rsid w:val="00CE14C4"/>
    <w:rsid w:val="00CE43B4"/>
    <w:rsid w:val="00CE5350"/>
    <w:rsid w:val="00CE5E6F"/>
    <w:rsid w:val="00CE61F4"/>
    <w:rsid w:val="00CE681A"/>
    <w:rsid w:val="00CF08BF"/>
    <w:rsid w:val="00CF174D"/>
    <w:rsid w:val="00CF4333"/>
    <w:rsid w:val="00CF472C"/>
    <w:rsid w:val="00CF5A24"/>
    <w:rsid w:val="00CF610B"/>
    <w:rsid w:val="00CF7B8B"/>
    <w:rsid w:val="00CF7D03"/>
    <w:rsid w:val="00D0061B"/>
    <w:rsid w:val="00D008F5"/>
    <w:rsid w:val="00D00AB6"/>
    <w:rsid w:val="00D00ABD"/>
    <w:rsid w:val="00D02855"/>
    <w:rsid w:val="00D03E77"/>
    <w:rsid w:val="00D0520A"/>
    <w:rsid w:val="00D07156"/>
    <w:rsid w:val="00D07EF0"/>
    <w:rsid w:val="00D10A22"/>
    <w:rsid w:val="00D1433C"/>
    <w:rsid w:val="00D16D11"/>
    <w:rsid w:val="00D17E41"/>
    <w:rsid w:val="00D17E4D"/>
    <w:rsid w:val="00D214C0"/>
    <w:rsid w:val="00D22BE8"/>
    <w:rsid w:val="00D23868"/>
    <w:rsid w:val="00D25A03"/>
    <w:rsid w:val="00D2612E"/>
    <w:rsid w:val="00D26350"/>
    <w:rsid w:val="00D27049"/>
    <w:rsid w:val="00D2735E"/>
    <w:rsid w:val="00D30432"/>
    <w:rsid w:val="00D31484"/>
    <w:rsid w:val="00D3172E"/>
    <w:rsid w:val="00D31B51"/>
    <w:rsid w:val="00D350D6"/>
    <w:rsid w:val="00D3642C"/>
    <w:rsid w:val="00D36E1C"/>
    <w:rsid w:val="00D4173E"/>
    <w:rsid w:val="00D41C2D"/>
    <w:rsid w:val="00D41E05"/>
    <w:rsid w:val="00D4206F"/>
    <w:rsid w:val="00D43766"/>
    <w:rsid w:val="00D43C70"/>
    <w:rsid w:val="00D4529D"/>
    <w:rsid w:val="00D45362"/>
    <w:rsid w:val="00D45666"/>
    <w:rsid w:val="00D46842"/>
    <w:rsid w:val="00D47F04"/>
    <w:rsid w:val="00D50394"/>
    <w:rsid w:val="00D50645"/>
    <w:rsid w:val="00D50AD6"/>
    <w:rsid w:val="00D51B5F"/>
    <w:rsid w:val="00D55E47"/>
    <w:rsid w:val="00D57AEA"/>
    <w:rsid w:val="00D601B5"/>
    <w:rsid w:val="00D60C86"/>
    <w:rsid w:val="00D6157B"/>
    <w:rsid w:val="00D640D9"/>
    <w:rsid w:val="00D64ED1"/>
    <w:rsid w:val="00D672E7"/>
    <w:rsid w:val="00D70363"/>
    <w:rsid w:val="00D70A62"/>
    <w:rsid w:val="00D713C8"/>
    <w:rsid w:val="00D71534"/>
    <w:rsid w:val="00D71B75"/>
    <w:rsid w:val="00D749B7"/>
    <w:rsid w:val="00D75C95"/>
    <w:rsid w:val="00D81618"/>
    <w:rsid w:val="00D818B7"/>
    <w:rsid w:val="00D83562"/>
    <w:rsid w:val="00D83E24"/>
    <w:rsid w:val="00D84003"/>
    <w:rsid w:val="00D844BA"/>
    <w:rsid w:val="00D84B6B"/>
    <w:rsid w:val="00D86E23"/>
    <w:rsid w:val="00D87137"/>
    <w:rsid w:val="00D87E85"/>
    <w:rsid w:val="00D91B11"/>
    <w:rsid w:val="00D91DE0"/>
    <w:rsid w:val="00D921B7"/>
    <w:rsid w:val="00D93822"/>
    <w:rsid w:val="00D93BFF"/>
    <w:rsid w:val="00D957C8"/>
    <w:rsid w:val="00DA1610"/>
    <w:rsid w:val="00DA17C7"/>
    <w:rsid w:val="00DA1C32"/>
    <w:rsid w:val="00DA326B"/>
    <w:rsid w:val="00DA32E9"/>
    <w:rsid w:val="00DA5D63"/>
    <w:rsid w:val="00DA74A4"/>
    <w:rsid w:val="00DA75AE"/>
    <w:rsid w:val="00DA7E40"/>
    <w:rsid w:val="00DB055A"/>
    <w:rsid w:val="00DB0AC0"/>
    <w:rsid w:val="00DB206C"/>
    <w:rsid w:val="00DB488E"/>
    <w:rsid w:val="00DB4A3F"/>
    <w:rsid w:val="00DB5056"/>
    <w:rsid w:val="00DB5D57"/>
    <w:rsid w:val="00DB6009"/>
    <w:rsid w:val="00DB6397"/>
    <w:rsid w:val="00DB6EB4"/>
    <w:rsid w:val="00DC0F02"/>
    <w:rsid w:val="00DC1930"/>
    <w:rsid w:val="00DC19CC"/>
    <w:rsid w:val="00DC30B7"/>
    <w:rsid w:val="00DC38A8"/>
    <w:rsid w:val="00DC39C3"/>
    <w:rsid w:val="00DC3C46"/>
    <w:rsid w:val="00DC3FD5"/>
    <w:rsid w:val="00DC45ED"/>
    <w:rsid w:val="00DC49E2"/>
    <w:rsid w:val="00DC5861"/>
    <w:rsid w:val="00DC7C5B"/>
    <w:rsid w:val="00DD01FB"/>
    <w:rsid w:val="00DD1CEA"/>
    <w:rsid w:val="00DD4E7C"/>
    <w:rsid w:val="00DD565E"/>
    <w:rsid w:val="00DD6972"/>
    <w:rsid w:val="00DD7108"/>
    <w:rsid w:val="00DE01A6"/>
    <w:rsid w:val="00DE06DC"/>
    <w:rsid w:val="00DE1014"/>
    <w:rsid w:val="00DE2533"/>
    <w:rsid w:val="00DE57D9"/>
    <w:rsid w:val="00DE5C8D"/>
    <w:rsid w:val="00DE7548"/>
    <w:rsid w:val="00DF0628"/>
    <w:rsid w:val="00DF0692"/>
    <w:rsid w:val="00DF12B3"/>
    <w:rsid w:val="00DF4663"/>
    <w:rsid w:val="00DF6735"/>
    <w:rsid w:val="00DF70CA"/>
    <w:rsid w:val="00E009E4"/>
    <w:rsid w:val="00E028E8"/>
    <w:rsid w:val="00E02B61"/>
    <w:rsid w:val="00E03070"/>
    <w:rsid w:val="00E032B1"/>
    <w:rsid w:val="00E03ABF"/>
    <w:rsid w:val="00E04AD8"/>
    <w:rsid w:val="00E057CF"/>
    <w:rsid w:val="00E05A6C"/>
    <w:rsid w:val="00E07916"/>
    <w:rsid w:val="00E10181"/>
    <w:rsid w:val="00E14135"/>
    <w:rsid w:val="00E14BF2"/>
    <w:rsid w:val="00E1514D"/>
    <w:rsid w:val="00E16BFA"/>
    <w:rsid w:val="00E2245D"/>
    <w:rsid w:val="00E2331C"/>
    <w:rsid w:val="00E23366"/>
    <w:rsid w:val="00E2381D"/>
    <w:rsid w:val="00E24621"/>
    <w:rsid w:val="00E2463A"/>
    <w:rsid w:val="00E24B7C"/>
    <w:rsid w:val="00E24F14"/>
    <w:rsid w:val="00E2619A"/>
    <w:rsid w:val="00E270B6"/>
    <w:rsid w:val="00E27C43"/>
    <w:rsid w:val="00E30BAF"/>
    <w:rsid w:val="00E3221B"/>
    <w:rsid w:val="00E32A1D"/>
    <w:rsid w:val="00E32B36"/>
    <w:rsid w:val="00E32FBA"/>
    <w:rsid w:val="00E3386A"/>
    <w:rsid w:val="00E342F9"/>
    <w:rsid w:val="00E35D3A"/>
    <w:rsid w:val="00E42F5F"/>
    <w:rsid w:val="00E4316C"/>
    <w:rsid w:val="00E44B12"/>
    <w:rsid w:val="00E45BC2"/>
    <w:rsid w:val="00E47D1B"/>
    <w:rsid w:val="00E54E10"/>
    <w:rsid w:val="00E5606C"/>
    <w:rsid w:val="00E56FFA"/>
    <w:rsid w:val="00E57ACF"/>
    <w:rsid w:val="00E57CF1"/>
    <w:rsid w:val="00E60482"/>
    <w:rsid w:val="00E6285D"/>
    <w:rsid w:val="00E62BE1"/>
    <w:rsid w:val="00E62E37"/>
    <w:rsid w:val="00E64496"/>
    <w:rsid w:val="00E648C4"/>
    <w:rsid w:val="00E6558B"/>
    <w:rsid w:val="00E66048"/>
    <w:rsid w:val="00E664DE"/>
    <w:rsid w:val="00E66782"/>
    <w:rsid w:val="00E67FAC"/>
    <w:rsid w:val="00E72124"/>
    <w:rsid w:val="00E725BE"/>
    <w:rsid w:val="00E75180"/>
    <w:rsid w:val="00E773E8"/>
    <w:rsid w:val="00E80345"/>
    <w:rsid w:val="00E81AEF"/>
    <w:rsid w:val="00E8343C"/>
    <w:rsid w:val="00E83A70"/>
    <w:rsid w:val="00E8435B"/>
    <w:rsid w:val="00E85143"/>
    <w:rsid w:val="00E858DC"/>
    <w:rsid w:val="00E86868"/>
    <w:rsid w:val="00E8735B"/>
    <w:rsid w:val="00E9007C"/>
    <w:rsid w:val="00E92E7F"/>
    <w:rsid w:val="00E93208"/>
    <w:rsid w:val="00E9501B"/>
    <w:rsid w:val="00E95706"/>
    <w:rsid w:val="00E96B4B"/>
    <w:rsid w:val="00EA0ECD"/>
    <w:rsid w:val="00EA1084"/>
    <w:rsid w:val="00EA1C70"/>
    <w:rsid w:val="00EA3493"/>
    <w:rsid w:val="00EA3A40"/>
    <w:rsid w:val="00EA443B"/>
    <w:rsid w:val="00EA4B53"/>
    <w:rsid w:val="00EA59FB"/>
    <w:rsid w:val="00EA6E32"/>
    <w:rsid w:val="00EB0380"/>
    <w:rsid w:val="00EB1C51"/>
    <w:rsid w:val="00EB3617"/>
    <w:rsid w:val="00EB3F1B"/>
    <w:rsid w:val="00EB45EC"/>
    <w:rsid w:val="00EB5A66"/>
    <w:rsid w:val="00EB6D24"/>
    <w:rsid w:val="00EB7317"/>
    <w:rsid w:val="00EB771E"/>
    <w:rsid w:val="00EB7F5F"/>
    <w:rsid w:val="00EC0593"/>
    <w:rsid w:val="00EC0A71"/>
    <w:rsid w:val="00EC1F2F"/>
    <w:rsid w:val="00EC4218"/>
    <w:rsid w:val="00EC46B6"/>
    <w:rsid w:val="00EC51AF"/>
    <w:rsid w:val="00EC7CD2"/>
    <w:rsid w:val="00ED1095"/>
    <w:rsid w:val="00ED1402"/>
    <w:rsid w:val="00ED19BF"/>
    <w:rsid w:val="00ED2EC8"/>
    <w:rsid w:val="00ED3437"/>
    <w:rsid w:val="00ED382A"/>
    <w:rsid w:val="00ED4712"/>
    <w:rsid w:val="00ED53A9"/>
    <w:rsid w:val="00ED699D"/>
    <w:rsid w:val="00ED6FA2"/>
    <w:rsid w:val="00ED7CBA"/>
    <w:rsid w:val="00EE2D68"/>
    <w:rsid w:val="00EE3EA6"/>
    <w:rsid w:val="00EE55AD"/>
    <w:rsid w:val="00EE7492"/>
    <w:rsid w:val="00EF0C86"/>
    <w:rsid w:val="00EF1715"/>
    <w:rsid w:val="00EF239C"/>
    <w:rsid w:val="00EF2F71"/>
    <w:rsid w:val="00EF3683"/>
    <w:rsid w:val="00EF3CDD"/>
    <w:rsid w:val="00EF5879"/>
    <w:rsid w:val="00EF6888"/>
    <w:rsid w:val="00F01B44"/>
    <w:rsid w:val="00F045A1"/>
    <w:rsid w:val="00F048B3"/>
    <w:rsid w:val="00F1038A"/>
    <w:rsid w:val="00F145C4"/>
    <w:rsid w:val="00F1686C"/>
    <w:rsid w:val="00F16B32"/>
    <w:rsid w:val="00F16CDE"/>
    <w:rsid w:val="00F17047"/>
    <w:rsid w:val="00F214A8"/>
    <w:rsid w:val="00F225AF"/>
    <w:rsid w:val="00F23CC5"/>
    <w:rsid w:val="00F24B3B"/>
    <w:rsid w:val="00F2504A"/>
    <w:rsid w:val="00F25B8A"/>
    <w:rsid w:val="00F25BA9"/>
    <w:rsid w:val="00F26ED4"/>
    <w:rsid w:val="00F272EF"/>
    <w:rsid w:val="00F276AB"/>
    <w:rsid w:val="00F30E93"/>
    <w:rsid w:val="00F31ED0"/>
    <w:rsid w:val="00F3304B"/>
    <w:rsid w:val="00F33072"/>
    <w:rsid w:val="00F33DEC"/>
    <w:rsid w:val="00F341C7"/>
    <w:rsid w:val="00F3501C"/>
    <w:rsid w:val="00F3582E"/>
    <w:rsid w:val="00F361F8"/>
    <w:rsid w:val="00F4062E"/>
    <w:rsid w:val="00F4170E"/>
    <w:rsid w:val="00F4182E"/>
    <w:rsid w:val="00F41C1C"/>
    <w:rsid w:val="00F41FAD"/>
    <w:rsid w:val="00F45863"/>
    <w:rsid w:val="00F46DFD"/>
    <w:rsid w:val="00F5014A"/>
    <w:rsid w:val="00F51316"/>
    <w:rsid w:val="00F51407"/>
    <w:rsid w:val="00F5254A"/>
    <w:rsid w:val="00F527C1"/>
    <w:rsid w:val="00F52A42"/>
    <w:rsid w:val="00F545ED"/>
    <w:rsid w:val="00F54831"/>
    <w:rsid w:val="00F54AB4"/>
    <w:rsid w:val="00F559A4"/>
    <w:rsid w:val="00F5647A"/>
    <w:rsid w:val="00F57F42"/>
    <w:rsid w:val="00F601FD"/>
    <w:rsid w:val="00F62299"/>
    <w:rsid w:val="00F64760"/>
    <w:rsid w:val="00F64A5B"/>
    <w:rsid w:val="00F6698D"/>
    <w:rsid w:val="00F669E4"/>
    <w:rsid w:val="00F67DB7"/>
    <w:rsid w:val="00F710FB"/>
    <w:rsid w:val="00F7216E"/>
    <w:rsid w:val="00F72ED7"/>
    <w:rsid w:val="00F730D1"/>
    <w:rsid w:val="00F738DE"/>
    <w:rsid w:val="00F73BF6"/>
    <w:rsid w:val="00F741A0"/>
    <w:rsid w:val="00F77E00"/>
    <w:rsid w:val="00F8236D"/>
    <w:rsid w:val="00F829F5"/>
    <w:rsid w:val="00F82C21"/>
    <w:rsid w:val="00F86739"/>
    <w:rsid w:val="00F879AC"/>
    <w:rsid w:val="00F904D0"/>
    <w:rsid w:val="00F907F2"/>
    <w:rsid w:val="00F9103A"/>
    <w:rsid w:val="00F91A26"/>
    <w:rsid w:val="00F91D34"/>
    <w:rsid w:val="00F94491"/>
    <w:rsid w:val="00F94C8A"/>
    <w:rsid w:val="00F9794C"/>
    <w:rsid w:val="00FA05AA"/>
    <w:rsid w:val="00FA0677"/>
    <w:rsid w:val="00FA07AC"/>
    <w:rsid w:val="00FA1116"/>
    <w:rsid w:val="00FA25B6"/>
    <w:rsid w:val="00FA373F"/>
    <w:rsid w:val="00FA587A"/>
    <w:rsid w:val="00FA5B5C"/>
    <w:rsid w:val="00FA5EDC"/>
    <w:rsid w:val="00FA6493"/>
    <w:rsid w:val="00FB050F"/>
    <w:rsid w:val="00FB0AEE"/>
    <w:rsid w:val="00FB1101"/>
    <w:rsid w:val="00FB4A0C"/>
    <w:rsid w:val="00FB7739"/>
    <w:rsid w:val="00FC29E1"/>
    <w:rsid w:val="00FC309C"/>
    <w:rsid w:val="00FC3958"/>
    <w:rsid w:val="00FC4955"/>
    <w:rsid w:val="00FC592E"/>
    <w:rsid w:val="00FC660D"/>
    <w:rsid w:val="00FD43A4"/>
    <w:rsid w:val="00FD55A2"/>
    <w:rsid w:val="00FD66D6"/>
    <w:rsid w:val="00FD6CCC"/>
    <w:rsid w:val="00FD7715"/>
    <w:rsid w:val="00FE0067"/>
    <w:rsid w:val="00FE1601"/>
    <w:rsid w:val="00FE22A0"/>
    <w:rsid w:val="00FE36D2"/>
    <w:rsid w:val="00FE3863"/>
    <w:rsid w:val="00FE407A"/>
    <w:rsid w:val="00FE4953"/>
    <w:rsid w:val="00FE77B3"/>
    <w:rsid w:val="00FF1258"/>
    <w:rsid w:val="00FF26FB"/>
    <w:rsid w:val="00FF2B52"/>
    <w:rsid w:val="00FF5F2E"/>
    <w:rsid w:val="00FF62F3"/>
    <w:rsid w:val="00FF7450"/>
    <w:rsid w:val="00FF7EC5"/>
    <w:rsid w:val="0133556B"/>
    <w:rsid w:val="026F062E"/>
    <w:rsid w:val="02745096"/>
    <w:rsid w:val="0428F8F1"/>
    <w:rsid w:val="04497C9E"/>
    <w:rsid w:val="048FDFE6"/>
    <w:rsid w:val="04CA4F01"/>
    <w:rsid w:val="05775BAF"/>
    <w:rsid w:val="0615E948"/>
    <w:rsid w:val="0BBEAB6A"/>
    <w:rsid w:val="0F3C32F6"/>
    <w:rsid w:val="0F9A166E"/>
    <w:rsid w:val="0FC19BE6"/>
    <w:rsid w:val="108ABF37"/>
    <w:rsid w:val="12ED371C"/>
    <w:rsid w:val="13FBD057"/>
    <w:rsid w:val="142061FA"/>
    <w:rsid w:val="14D7EDCD"/>
    <w:rsid w:val="15AF045F"/>
    <w:rsid w:val="16081457"/>
    <w:rsid w:val="170A2594"/>
    <w:rsid w:val="17F96CF6"/>
    <w:rsid w:val="18CA8F09"/>
    <w:rsid w:val="1C341F42"/>
    <w:rsid w:val="1EE11D44"/>
    <w:rsid w:val="20EFA73C"/>
    <w:rsid w:val="225FBCFF"/>
    <w:rsid w:val="23678A48"/>
    <w:rsid w:val="27114A5F"/>
    <w:rsid w:val="273F39C1"/>
    <w:rsid w:val="27CE4E52"/>
    <w:rsid w:val="2820C5BE"/>
    <w:rsid w:val="282D9FDF"/>
    <w:rsid w:val="28F3BDBC"/>
    <w:rsid w:val="2985326F"/>
    <w:rsid w:val="29BB345E"/>
    <w:rsid w:val="2A968653"/>
    <w:rsid w:val="2B523502"/>
    <w:rsid w:val="2C3070E4"/>
    <w:rsid w:val="2D3FF842"/>
    <w:rsid w:val="2E3872EB"/>
    <w:rsid w:val="2E7CD8A0"/>
    <w:rsid w:val="2EB6DDA6"/>
    <w:rsid w:val="2F0F77E4"/>
    <w:rsid w:val="3012AF46"/>
    <w:rsid w:val="3102A8FB"/>
    <w:rsid w:val="3116EB4F"/>
    <w:rsid w:val="31787904"/>
    <w:rsid w:val="31CDE037"/>
    <w:rsid w:val="327B0CB3"/>
    <w:rsid w:val="3390A377"/>
    <w:rsid w:val="33C8759A"/>
    <w:rsid w:val="33D865C0"/>
    <w:rsid w:val="3430FB71"/>
    <w:rsid w:val="38AE620C"/>
    <w:rsid w:val="397AA5F6"/>
    <w:rsid w:val="3996B9FE"/>
    <w:rsid w:val="39DA68DE"/>
    <w:rsid w:val="3AAD547F"/>
    <w:rsid w:val="3C131E3D"/>
    <w:rsid w:val="3D1596BF"/>
    <w:rsid w:val="3D687440"/>
    <w:rsid w:val="3E36C651"/>
    <w:rsid w:val="3EB7C1B1"/>
    <w:rsid w:val="3EE001EE"/>
    <w:rsid w:val="3EFB2F35"/>
    <w:rsid w:val="4030C096"/>
    <w:rsid w:val="427F285E"/>
    <w:rsid w:val="42F906D2"/>
    <w:rsid w:val="44AC3696"/>
    <w:rsid w:val="459828A6"/>
    <w:rsid w:val="45B74E24"/>
    <w:rsid w:val="4668B561"/>
    <w:rsid w:val="469DFE59"/>
    <w:rsid w:val="46A0021A"/>
    <w:rsid w:val="47B40CDB"/>
    <w:rsid w:val="4864D49B"/>
    <w:rsid w:val="49B3B59C"/>
    <w:rsid w:val="4A521B50"/>
    <w:rsid w:val="4AEA4EAD"/>
    <w:rsid w:val="4B6E90CA"/>
    <w:rsid w:val="4B804D5E"/>
    <w:rsid w:val="4D361A02"/>
    <w:rsid w:val="4DA2EFD8"/>
    <w:rsid w:val="4E3A8054"/>
    <w:rsid w:val="4FFFFF09"/>
    <w:rsid w:val="51722116"/>
    <w:rsid w:val="534B3612"/>
    <w:rsid w:val="54275A05"/>
    <w:rsid w:val="55F68F51"/>
    <w:rsid w:val="5666F6E4"/>
    <w:rsid w:val="57B29805"/>
    <w:rsid w:val="585D4D86"/>
    <w:rsid w:val="596C8F9C"/>
    <w:rsid w:val="59C0FAFA"/>
    <w:rsid w:val="59F91DE7"/>
    <w:rsid w:val="5A149D0A"/>
    <w:rsid w:val="5C010F8B"/>
    <w:rsid w:val="5C2273F7"/>
    <w:rsid w:val="5C37014A"/>
    <w:rsid w:val="5C64319D"/>
    <w:rsid w:val="5D547012"/>
    <w:rsid w:val="5FF85161"/>
    <w:rsid w:val="6113FBC1"/>
    <w:rsid w:val="61C843A1"/>
    <w:rsid w:val="6436CB44"/>
    <w:rsid w:val="6538DCBF"/>
    <w:rsid w:val="6559C3FD"/>
    <w:rsid w:val="6629C7DF"/>
    <w:rsid w:val="66BE7892"/>
    <w:rsid w:val="66FF66D2"/>
    <w:rsid w:val="67084014"/>
    <w:rsid w:val="67B4A5A0"/>
    <w:rsid w:val="681DDCEA"/>
    <w:rsid w:val="68D220FA"/>
    <w:rsid w:val="6A171D85"/>
    <w:rsid w:val="6B091A0B"/>
    <w:rsid w:val="6BC22C54"/>
    <w:rsid w:val="6C1246BA"/>
    <w:rsid w:val="6C8816C3"/>
    <w:rsid w:val="6C99ECFF"/>
    <w:rsid w:val="6CA12BCB"/>
    <w:rsid w:val="6CCF0B4D"/>
    <w:rsid w:val="6D172F1D"/>
    <w:rsid w:val="6D7AF27B"/>
    <w:rsid w:val="6E8527E1"/>
    <w:rsid w:val="6F5A2BBF"/>
    <w:rsid w:val="704E4DCE"/>
    <w:rsid w:val="70FECAD3"/>
    <w:rsid w:val="7236879B"/>
    <w:rsid w:val="72753A02"/>
    <w:rsid w:val="74B90E41"/>
    <w:rsid w:val="75CF3E9D"/>
    <w:rsid w:val="762C8EEE"/>
    <w:rsid w:val="77C85F4F"/>
    <w:rsid w:val="7817ECEA"/>
    <w:rsid w:val="79DB3E69"/>
    <w:rsid w:val="7A02152B"/>
    <w:rsid w:val="7B7C06F8"/>
    <w:rsid w:val="7C0F4227"/>
    <w:rsid w:val="7C8CA1EB"/>
    <w:rsid w:val="7C91A757"/>
    <w:rsid w:val="7D03051A"/>
    <w:rsid w:val="7E50C930"/>
    <w:rsid w:val="7ED51E4B"/>
    <w:rsid w:val="7F46E2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73DB0"/>
  <w15:docId w15:val="{ADCD9B76-EB8E-431F-81BF-32829CCC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0CE"/>
    <w:pPr>
      <w:spacing w:before="120" w:after="120"/>
    </w:pPr>
    <w:rPr>
      <w:color w:val="000000" w:themeColor="text1"/>
      <w:sz w:val="24"/>
      <w:szCs w:val="24"/>
    </w:rPr>
  </w:style>
  <w:style w:type="paragraph" w:styleId="Heading1">
    <w:name w:val="heading 1"/>
    <w:next w:val="BodyText"/>
    <w:link w:val="Heading1Char"/>
    <w:qFormat/>
    <w:rsid w:val="006322D1"/>
    <w:pPr>
      <w:keepNext/>
      <w:numPr>
        <w:numId w:val="20"/>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F52A42"/>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link w:val="Heading3Char"/>
    <w:qFormat/>
    <w:rsid w:val="00270F99"/>
    <w:pPr>
      <w:numPr>
        <w:ilvl w:val="2"/>
      </w:numPr>
      <w:tabs>
        <w:tab w:val="clear" w:pos="907"/>
        <w:tab w:val="left" w:pos="1080"/>
      </w:tabs>
      <w:spacing w:before="120"/>
      <w:ind w:left="1080" w:hanging="1080"/>
      <w:outlineLvl w:val="2"/>
    </w:pPr>
    <w:rPr>
      <w:bCs w:val="0"/>
      <w:iCs w:val="0"/>
      <w:sz w:val="28"/>
      <w:szCs w:val="26"/>
    </w:rPr>
  </w:style>
  <w:style w:type="paragraph" w:styleId="Heading4">
    <w:name w:val="heading 4"/>
    <w:basedOn w:val="Heading3"/>
    <w:next w:val="BodyText"/>
    <w:link w:val="Heading4Char"/>
    <w:qFormat/>
    <w:rsid w:val="00716940"/>
    <w:pPr>
      <w:numPr>
        <w:ilvl w:val="3"/>
      </w:numPr>
      <w:ind w:left="1080" w:hanging="1080"/>
      <w:outlineLvl w:val="3"/>
    </w:pPr>
    <w:rPr>
      <w:sz w:val="24"/>
      <w:szCs w:val="28"/>
    </w:rPr>
  </w:style>
  <w:style w:type="paragraph" w:styleId="Heading5">
    <w:name w:val="heading 5"/>
    <w:basedOn w:val="Heading4"/>
    <w:next w:val="BodyText"/>
    <w:qFormat/>
    <w:rsid w:val="00716940"/>
    <w:pPr>
      <w:numPr>
        <w:ilvl w:val="4"/>
      </w:numPr>
      <w:ind w:left="1080" w:hanging="1080"/>
      <w:outlineLvl w:val="4"/>
    </w:pPr>
    <w:rPr>
      <w:bCs/>
      <w:iCs/>
      <w:szCs w:val="26"/>
    </w:rPr>
  </w:style>
  <w:style w:type="paragraph" w:styleId="Heading6">
    <w:name w:val="heading 6"/>
    <w:basedOn w:val="Heading5"/>
    <w:next w:val="BodyText"/>
    <w:qFormat/>
    <w:rsid w:val="00716940"/>
    <w:pPr>
      <w:numPr>
        <w:ilvl w:val="5"/>
      </w:numPr>
      <w:ind w:left="1080" w:hanging="1080"/>
      <w:outlineLvl w:val="5"/>
    </w:pPr>
    <w:rPr>
      <w:bCs w:val="0"/>
      <w:szCs w:val="22"/>
    </w:rPr>
  </w:style>
  <w:style w:type="paragraph" w:styleId="Heading7">
    <w:name w:val="heading 7"/>
    <w:basedOn w:val="Heading6"/>
    <w:next w:val="BodyText"/>
    <w:qFormat/>
    <w:rsid w:val="00716940"/>
    <w:pPr>
      <w:numPr>
        <w:ilvl w:val="6"/>
      </w:numPr>
      <w:ind w:left="1080"/>
      <w:outlineLvl w:val="6"/>
    </w:pPr>
    <w:rPr>
      <w:szCs w:val="24"/>
    </w:rPr>
  </w:style>
  <w:style w:type="paragraph" w:styleId="Heading8">
    <w:name w:val="heading 8"/>
    <w:basedOn w:val="Heading7"/>
    <w:next w:val="BodyText"/>
    <w:qFormat/>
    <w:rsid w:val="00716940"/>
    <w:pPr>
      <w:numPr>
        <w:ilvl w:val="7"/>
      </w:numPr>
      <w:ind w:left="1080" w:hanging="1080"/>
      <w:outlineLvl w:val="7"/>
    </w:pPr>
    <w:rPr>
      <w:iCs w:val="0"/>
    </w:rPr>
  </w:style>
  <w:style w:type="paragraph" w:styleId="Heading9">
    <w:name w:val="heading 9"/>
    <w:basedOn w:val="Heading8"/>
    <w:next w:val="BodyText"/>
    <w:qFormat/>
    <w:rsid w:val="00716940"/>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206900"/>
    <w:rPr>
      <w:color w:val="0070C0"/>
      <w:u w:val="none"/>
    </w:rPr>
  </w:style>
  <w:style w:type="paragraph" w:styleId="Header">
    <w:name w:val="header"/>
    <w:link w:val="HeaderChar"/>
    <w:rsid w:val="001520CE"/>
    <w:pPr>
      <w:tabs>
        <w:tab w:val="center" w:pos="4680"/>
        <w:tab w:val="right" w:pos="9360"/>
      </w:tabs>
    </w:pPr>
    <w:rPr>
      <w:color w:val="000000" w:themeColor="text1"/>
    </w:rPr>
  </w:style>
  <w:style w:type="character" w:styleId="Hyperlink">
    <w:name w:val="Hyperlink"/>
    <w:uiPriority w:val="99"/>
    <w:rsid w:val="00206900"/>
    <w:rPr>
      <w:color w:val="0070C0"/>
      <w:u w:val="none"/>
    </w:rPr>
  </w:style>
  <w:style w:type="character" w:styleId="LineNumber">
    <w:name w:val="line number"/>
    <w:basedOn w:val="DefaultParagraphFont"/>
    <w:rsid w:val="001520CE"/>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1520CE"/>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1520CE"/>
    <w:pPr>
      <w:spacing w:after="360"/>
      <w:jc w:val="center"/>
    </w:pPr>
    <w:rPr>
      <w:rFonts w:ascii="Arial" w:hAnsi="Arial" w:cs="Arial"/>
      <w:b/>
      <w:bCs/>
      <w:color w:val="000000" w:themeColor="text1"/>
      <w:sz w:val="28"/>
      <w:szCs w:val="32"/>
    </w:rPr>
  </w:style>
  <w:style w:type="paragraph" w:customStyle="1" w:styleId="TableHeading">
    <w:name w:val="Table Heading"/>
    <w:rsid w:val="00D17E41"/>
    <w:pPr>
      <w:spacing w:before="60" w:after="60"/>
    </w:pPr>
    <w:rPr>
      <w:rFonts w:asciiTheme="minorHAnsi" w:hAnsiTheme="minorHAnsi" w:cs="Arial"/>
      <w:b/>
      <w:sz w:val="22"/>
      <w:szCs w:val="22"/>
    </w:rPr>
  </w:style>
  <w:style w:type="paragraph" w:customStyle="1" w:styleId="TableText">
    <w:name w:val="Table Text"/>
    <w:link w:val="TableTextChar"/>
    <w:rsid w:val="00A04B44"/>
    <w:pPr>
      <w:spacing w:before="40" w:after="40"/>
    </w:pPr>
    <w:rPr>
      <w:rFonts w:asciiTheme="minorHAnsi" w:hAnsiTheme="minorHAnsi"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rsid w:val="003709F7"/>
    <w:pPr>
      <w:numPr>
        <w:numId w:val="13"/>
      </w:numPr>
      <w:spacing w:before="60" w:after="60"/>
    </w:pPr>
    <w:rPr>
      <w:rFonts w:asciiTheme="minorHAnsi" w:hAnsiTheme="minorHAnsi"/>
      <w:color w:val="000000" w:themeColor="text1"/>
      <w:sz w:val="24"/>
    </w:rPr>
  </w:style>
  <w:style w:type="paragraph" w:styleId="TOC1">
    <w:name w:val="toc 1"/>
    <w:next w:val="BodyText"/>
    <w:autoRedefine/>
    <w:uiPriority w:val="39"/>
    <w:rsid w:val="00795953"/>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E4316C"/>
    <w:pPr>
      <w:tabs>
        <w:tab w:val="left" w:pos="1080"/>
        <w:tab w:val="right" w:leader="dot" w:pos="9350"/>
      </w:tabs>
      <w:spacing w:before="60" w:after="60"/>
      <w:ind w:left="1094" w:hanging="734"/>
    </w:pPr>
    <w:rPr>
      <w:rFonts w:ascii="Arial" w:hAnsi="Arial"/>
      <w:b/>
      <w:color w:val="000000" w:themeColor="text1"/>
      <w:sz w:val="24"/>
      <w:szCs w:val="24"/>
    </w:rPr>
  </w:style>
  <w:style w:type="paragraph" w:styleId="TOC3">
    <w:name w:val="toc 3"/>
    <w:next w:val="BodyText"/>
    <w:autoRedefine/>
    <w:uiPriority w:val="39"/>
    <w:rsid w:val="004A0D7B"/>
    <w:pPr>
      <w:tabs>
        <w:tab w:val="left" w:pos="1627"/>
        <w:tab w:val="right" w:leader="dot" w:pos="9350"/>
      </w:tabs>
      <w:spacing w:before="40" w:after="40"/>
      <w:ind w:left="1627" w:hanging="907"/>
    </w:pPr>
    <w:rPr>
      <w:rFonts w:ascii="Arial" w:hAnsi="Arial"/>
      <w:color w:val="000000" w:themeColor="text1"/>
      <w:sz w:val="24"/>
      <w:szCs w:val="24"/>
    </w:rPr>
  </w:style>
  <w:style w:type="paragraph" w:customStyle="1" w:styleId="BodyTextBullet2">
    <w:name w:val="Body Text Bullet 2"/>
    <w:rsid w:val="001520CE"/>
    <w:pPr>
      <w:numPr>
        <w:numId w:val="14"/>
      </w:numPr>
      <w:spacing w:before="60" w:after="60"/>
    </w:pPr>
    <w:rPr>
      <w:color w:val="000000" w:themeColor="text1"/>
      <w:sz w:val="24"/>
    </w:rPr>
  </w:style>
  <w:style w:type="paragraph" w:customStyle="1" w:styleId="BodyTextNumbered1">
    <w:name w:val="Body Text Numbered 1"/>
    <w:rsid w:val="001520CE"/>
    <w:pPr>
      <w:numPr>
        <w:numId w:val="17"/>
      </w:numPr>
      <w:spacing w:before="60" w:after="60"/>
    </w:pPr>
    <w:rPr>
      <w:color w:val="000000" w:themeColor="text1"/>
      <w:sz w:val="24"/>
    </w:rPr>
  </w:style>
  <w:style w:type="paragraph" w:customStyle="1" w:styleId="BodyTextNumbered2">
    <w:name w:val="Body Text Numbered 2"/>
    <w:rsid w:val="001520CE"/>
    <w:pPr>
      <w:numPr>
        <w:numId w:val="18"/>
      </w:numPr>
      <w:spacing w:before="60" w:after="60"/>
    </w:pPr>
    <w:rPr>
      <w:color w:val="000000" w:themeColor="text1"/>
      <w:sz w:val="22"/>
    </w:rPr>
  </w:style>
  <w:style w:type="paragraph" w:customStyle="1" w:styleId="BodyTextLettered1">
    <w:name w:val="Body Text Lettered 1"/>
    <w:rsid w:val="001520CE"/>
    <w:pPr>
      <w:numPr>
        <w:numId w:val="15"/>
      </w:numPr>
      <w:spacing w:before="60" w:after="60"/>
    </w:pPr>
    <w:rPr>
      <w:color w:val="000000" w:themeColor="text1"/>
      <w:sz w:val="24"/>
    </w:rPr>
  </w:style>
  <w:style w:type="paragraph" w:customStyle="1" w:styleId="BodyTextLettered2">
    <w:name w:val="Body Text Lettered 2"/>
    <w:rsid w:val="001520CE"/>
    <w:pPr>
      <w:numPr>
        <w:numId w:val="16"/>
      </w:numPr>
      <w:spacing w:before="60" w:after="60"/>
    </w:pPr>
    <w:rPr>
      <w:color w:val="000000" w:themeColor="text1"/>
      <w:sz w:val="24"/>
    </w:rPr>
  </w:style>
  <w:style w:type="paragraph" w:styleId="Footer">
    <w:name w:val="footer"/>
    <w:link w:val="FooterChar"/>
    <w:rsid w:val="001520CE"/>
    <w:pPr>
      <w:tabs>
        <w:tab w:val="center" w:pos="4680"/>
        <w:tab w:val="right" w:pos="9360"/>
      </w:tabs>
    </w:pPr>
    <w:rPr>
      <w:rFonts w:cs="Tahoma"/>
      <w:color w:val="000000" w:themeColor="text1"/>
      <w:szCs w:val="16"/>
    </w:rPr>
  </w:style>
  <w:style w:type="character" w:styleId="PageNumber">
    <w:name w:val="page number"/>
    <w:basedOn w:val="DefaultParagraphFont"/>
    <w:rsid w:val="001520CE"/>
  </w:style>
  <w:style w:type="character" w:customStyle="1" w:styleId="TextItalics">
    <w:name w:val="Text Italics"/>
    <w:rsid w:val="001520CE"/>
    <w:rPr>
      <w:i/>
    </w:rPr>
  </w:style>
  <w:style w:type="table" w:styleId="TableGrid">
    <w:name w:val="Table Grid"/>
    <w:basedOn w:val="TableNormal"/>
    <w:rsid w:val="0015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1520CE"/>
    <w:rPr>
      <w:b/>
    </w:rPr>
  </w:style>
  <w:style w:type="character" w:customStyle="1" w:styleId="TextBoldItalics">
    <w:name w:val="Text Bold Italics"/>
    <w:rsid w:val="001520CE"/>
    <w:rPr>
      <w:b/>
      <w:i/>
    </w:rPr>
  </w:style>
  <w:style w:type="paragraph" w:styleId="TOC4">
    <w:name w:val="toc 4"/>
    <w:next w:val="BodyText"/>
    <w:autoRedefine/>
    <w:uiPriority w:val="39"/>
    <w:rsid w:val="00082FD7"/>
    <w:pPr>
      <w:tabs>
        <w:tab w:val="left" w:pos="720"/>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1520CE"/>
    <w:pPr>
      <w:jc w:val="center"/>
    </w:pPr>
    <w:rPr>
      <w:szCs w:val="28"/>
    </w:rPr>
  </w:style>
  <w:style w:type="paragraph" w:customStyle="1" w:styleId="InstructionalText1">
    <w:name w:val="Instructional Text 1"/>
    <w:next w:val="BodyText"/>
    <w:link w:val="InstructionalText1Char"/>
    <w:rsid w:val="001520CE"/>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1520CE"/>
    <w:rPr>
      <w:i/>
      <w:iCs/>
      <w:color w:val="0000FF"/>
      <w:sz w:val="24"/>
    </w:rPr>
  </w:style>
  <w:style w:type="paragraph" w:customStyle="1" w:styleId="InstructionalNote">
    <w:name w:val="Instructional Note"/>
    <w:rsid w:val="001520CE"/>
    <w:pPr>
      <w:numPr>
        <w:numId w:val="22"/>
      </w:numPr>
      <w:autoSpaceDE w:val="0"/>
      <w:autoSpaceDN w:val="0"/>
      <w:adjustRightInd w:val="0"/>
      <w:spacing w:before="60" w:after="60"/>
    </w:pPr>
    <w:rPr>
      <w:i/>
      <w:iCs/>
      <w:color w:val="0000FF"/>
      <w:sz w:val="22"/>
      <w:szCs w:val="22"/>
    </w:rPr>
  </w:style>
  <w:style w:type="paragraph" w:customStyle="1" w:styleId="InstructionalBullet1">
    <w:name w:val="Instructional Bullet 1"/>
    <w:rsid w:val="00CA07AB"/>
    <w:pPr>
      <w:numPr>
        <w:numId w:val="21"/>
      </w:numPr>
      <w:spacing w:before="60" w:after="120"/>
    </w:pPr>
    <w:rPr>
      <w:i/>
      <w:color w:val="0000FF"/>
      <w:sz w:val="24"/>
      <w:szCs w:val="24"/>
    </w:rPr>
  </w:style>
  <w:style w:type="paragraph" w:customStyle="1" w:styleId="InstructionalBullet2">
    <w:name w:val="Instructional Bullet 2"/>
    <w:basedOn w:val="InstructionalBullet1"/>
    <w:rsid w:val="001520CE"/>
    <w:pPr>
      <w:numPr>
        <w:numId w:val="0"/>
      </w:numPr>
    </w:pPr>
  </w:style>
  <w:style w:type="paragraph" w:customStyle="1" w:styleId="BodyBullet2">
    <w:name w:val="Body Bullet 2"/>
    <w:basedOn w:val="Normal"/>
    <w:link w:val="BodyBullet2Char"/>
    <w:rsid w:val="005D18C5"/>
    <w:pPr>
      <w:numPr>
        <w:numId w:val="5"/>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rPr>
  </w:style>
  <w:style w:type="character" w:customStyle="1" w:styleId="InstructionalTextBold">
    <w:name w:val="Instructional Text Bold"/>
    <w:rsid w:val="001520CE"/>
    <w:rPr>
      <w:b/>
      <w:bCs/>
      <w:color w:val="0000FF"/>
    </w:rPr>
  </w:style>
  <w:style w:type="paragraph" w:customStyle="1" w:styleId="InstructionalText2">
    <w:name w:val="Instructional Text 2"/>
    <w:basedOn w:val="InstructionalText1"/>
    <w:next w:val="BodyText"/>
    <w:link w:val="InstructionalText2Char"/>
    <w:rsid w:val="001520CE"/>
    <w:pPr>
      <w:ind w:left="720"/>
    </w:pPr>
  </w:style>
  <w:style w:type="character" w:customStyle="1" w:styleId="InstructionalText2Char">
    <w:name w:val="Instructional Text 2 Char"/>
    <w:basedOn w:val="InstructionalText1Char"/>
    <w:link w:val="InstructionalText2"/>
    <w:rsid w:val="001520CE"/>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1520CE"/>
    <w:rPr>
      <w:i/>
      <w:color w:val="0000FF"/>
      <w:sz w:val="22"/>
      <w:szCs w:val="24"/>
    </w:rPr>
  </w:style>
  <w:style w:type="paragraph" w:customStyle="1" w:styleId="Appendix1">
    <w:name w:val="Appendix 1"/>
    <w:basedOn w:val="Heading1"/>
    <w:next w:val="BodyText"/>
    <w:rsid w:val="001520CE"/>
    <w:pPr>
      <w:pageBreakBefore/>
      <w:numPr>
        <w:numId w:val="12"/>
      </w:numPr>
    </w:pPr>
    <w:rPr>
      <w:szCs w:val="24"/>
    </w:rPr>
  </w:style>
  <w:style w:type="paragraph" w:customStyle="1" w:styleId="Appendix2">
    <w:name w:val="Appendix 2"/>
    <w:basedOn w:val="Appendix1"/>
    <w:next w:val="BodyText"/>
    <w:rsid w:val="001520CE"/>
    <w:pPr>
      <w:pageBreakBefore w:val="0"/>
      <w:numPr>
        <w:ilvl w:val="1"/>
      </w:numPr>
      <w:tabs>
        <w:tab w:val="left" w:pos="907"/>
      </w:tabs>
      <w:spacing w:before="120"/>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1520CE"/>
    <w:pPr>
      <w:keepNext/>
      <w:keepLines/>
      <w:spacing w:before="40"/>
    </w:pPr>
    <w:rPr>
      <w:i/>
      <w:iCs/>
      <w:color w:val="0000FF"/>
      <w:sz w:val="22"/>
      <w:szCs w:val="22"/>
    </w:rPr>
  </w:style>
  <w:style w:type="character" w:customStyle="1" w:styleId="TemplateInstructionsChar">
    <w:name w:val="Template Instructions Char"/>
    <w:link w:val="TemplateInstructions"/>
    <w:rsid w:val="001520CE"/>
    <w:rPr>
      <w:i/>
      <w:iCs/>
      <w:color w:val="0000FF"/>
      <w:sz w:val="22"/>
      <w:szCs w:val="22"/>
    </w:rPr>
  </w:style>
  <w:style w:type="paragraph" w:customStyle="1" w:styleId="BulletInstructions">
    <w:name w:val="Bullet Instructions"/>
    <w:basedOn w:val="Normal"/>
    <w:rsid w:val="001520CE"/>
    <w:pPr>
      <w:numPr>
        <w:numId w:val="19"/>
      </w:numPr>
      <w:spacing w:before="60" w:after="60"/>
    </w:pPr>
    <w:rPr>
      <w:i/>
      <w:color w:val="0000FF"/>
    </w:rPr>
  </w:style>
  <w:style w:type="paragraph" w:styleId="Caption">
    <w:name w:val="caption"/>
    <w:next w:val="BodyText"/>
    <w:qFormat/>
    <w:rsid w:val="00C7425E"/>
    <w:pPr>
      <w:keepNext/>
      <w:keepLines/>
      <w:spacing w:before="240" w:after="60"/>
    </w:pPr>
    <w:rPr>
      <w:rFonts w:ascii="Arial" w:hAnsi="Arial" w:cs="Arial"/>
      <w:b/>
      <w:bCs/>
      <w:color w:val="000000" w:themeColor="text1"/>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1520CE"/>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uiPriority w:val="99"/>
    <w:rsid w:val="00082FD7"/>
    <w:pPr>
      <w:tabs>
        <w:tab w:val="left" w:pos="720"/>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680563"/>
    <w:rPr>
      <w:i/>
    </w:rPr>
  </w:style>
  <w:style w:type="paragraph" w:customStyle="1" w:styleId="TableHeadingCentered">
    <w:name w:val="Table Heading Centered"/>
    <w:basedOn w:val="TableHeading"/>
    <w:rsid w:val="001520CE"/>
    <w:pPr>
      <w:jc w:val="center"/>
    </w:pPr>
    <w:rPr>
      <w:rFonts w:cs="Times New Roman"/>
      <w:sz w:val="16"/>
      <w:szCs w:val="16"/>
    </w:rPr>
  </w:style>
  <w:style w:type="character" w:customStyle="1" w:styleId="TableTextChar">
    <w:name w:val="Table Text Char"/>
    <w:link w:val="TableText"/>
    <w:rsid w:val="00A04B44"/>
    <w:rPr>
      <w:rFonts w:asciiTheme="minorHAnsi" w:hAnsiTheme="minorHAnsi" w:cs="Arial"/>
      <w:sz w:val="22"/>
    </w:rPr>
  </w:style>
  <w:style w:type="paragraph" w:styleId="TOC5">
    <w:name w:val="toc 5"/>
    <w:next w:val="BodyText"/>
    <w:autoRedefine/>
    <w:uiPriority w:val="39"/>
    <w:rsid w:val="00082FD7"/>
    <w:pPr>
      <w:tabs>
        <w:tab w:val="righ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082FD7"/>
    <w:pPr>
      <w:tabs>
        <w:tab w:val="left" w:pos="720"/>
        <w:tab w:val="right" w:leader="dot" w:pos="9346"/>
      </w:tabs>
      <w:spacing w:before="40" w:after="40"/>
      <w:ind w:left="1094"/>
    </w:pPr>
    <w:rPr>
      <w:rFonts w:ascii="Arial" w:hAnsi="Arial"/>
      <w:color w:val="000000" w:themeColor="text1"/>
      <w:sz w:val="22"/>
      <w:szCs w:val="24"/>
    </w:rPr>
  </w:style>
  <w:style w:type="paragraph" w:styleId="TOC7">
    <w:name w:val="toc 7"/>
    <w:next w:val="BodyText"/>
    <w:autoRedefine/>
    <w:uiPriority w:val="39"/>
    <w:rsid w:val="00082FD7"/>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082FD7"/>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082FD7"/>
    <w:pPr>
      <w:tabs>
        <w:tab w:val="right" w:leader="dot" w:pos="9346"/>
      </w:tabs>
      <w:spacing w:before="40" w:after="40"/>
      <w:ind w:left="1757"/>
    </w:pPr>
    <w:rPr>
      <w:rFonts w:ascii="Arial" w:hAnsi="Arial"/>
      <w:color w:val="000000" w:themeColor="text1"/>
      <w:sz w:val="22"/>
      <w:szCs w:val="24"/>
    </w:rPr>
  </w:style>
  <w:style w:type="paragraph" w:styleId="BodyText">
    <w:name w:val="Body Text"/>
    <w:link w:val="BodyTextChar"/>
    <w:rsid w:val="003709F7"/>
    <w:pPr>
      <w:tabs>
        <w:tab w:val="left" w:pos="720"/>
      </w:tabs>
      <w:spacing w:before="120" w:after="120"/>
    </w:pPr>
    <w:rPr>
      <w:rFonts w:asciiTheme="minorHAnsi" w:hAnsiTheme="minorHAnsi"/>
      <w:color w:val="000000" w:themeColor="text1"/>
      <w:sz w:val="24"/>
    </w:rPr>
  </w:style>
  <w:style w:type="character" w:customStyle="1" w:styleId="BodyTextChar">
    <w:name w:val="Body Text Char"/>
    <w:link w:val="BodyText"/>
    <w:rsid w:val="003709F7"/>
    <w:rPr>
      <w:rFonts w:asciiTheme="minorHAnsi" w:hAnsiTheme="minorHAnsi"/>
      <w:color w:val="000000" w:themeColor="text1"/>
      <w:sz w:val="24"/>
    </w:rPr>
  </w:style>
  <w:style w:type="character" w:customStyle="1" w:styleId="FooterChar">
    <w:name w:val="Footer Char"/>
    <w:link w:val="Footer"/>
    <w:rsid w:val="001520CE"/>
    <w:rPr>
      <w:rFonts w:cs="Tahoma"/>
      <w:color w:val="000000" w:themeColor="text1"/>
      <w:szCs w:val="16"/>
    </w:rPr>
  </w:style>
  <w:style w:type="paragraph" w:styleId="BlockText">
    <w:name w:val="Block Text"/>
    <w:basedOn w:val="Normal"/>
    <w:rsid w:val="006E5523"/>
    <w:pPr>
      <w:ind w:left="1440" w:right="1440"/>
    </w:pPr>
  </w:style>
  <w:style w:type="paragraph" w:styleId="BalloonText">
    <w:name w:val="Balloon Text"/>
    <w:basedOn w:val="Normal"/>
    <w:link w:val="BalloonTextChar"/>
    <w:rsid w:val="001520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1520CE"/>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1520CE"/>
    <w:pPr>
      <w:jc w:val="center"/>
    </w:pPr>
    <w:rPr>
      <w:szCs w:val="22"/>
    </w:rPr>
  </w:style>
  <w:style w:type="paragraph" w:customStyle="1" w:styleId="InstructionalTextTitle2">
    <w:name w:val="Instructional Text Title 2"/>
    <w:basedOn w:val="InstructionalText1"/>
    <w:next w:val="Title2"/>
    <w:qFormat/>
    <w:rsid w:val="001520CE"/>
    <w:pPr>
      <w:jc w:val="center"/>
    </w:pPr>
    <w:rPr>
      <w:i w:val="0"/>
      <w:szCs w:val="22"/>
    </w:rPr>
  </w:style>
  <w:style w:type="paragraph" w:customStyle="1" w:styleId="NormalTableTextCentered">
    <w:name w:val="Normal Table Text Centered"/>
    <w:basedOn w:val="Normal"/>
    <w:link w:val="NormalTableTextCenteredChar"/>
    <w:uiPriority w:val="99"/>
    <w:rsid w:val="004F31E5"/>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7"/>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i/>
      <w:iCs/>
      <w:szCs w:val="22"/>
    </w:rPr>
  </w:style>
  <w:style w:type="character" w:customStyle="1" w:styleId="NoteChar">
    <w:name w:val="Note Char"/>
    <w:basedOn w:val="BodyTextChar"/>
    <w:link w:val="Note"/>
    <w:rsid w:val="004B7FD5"/>
    <w:rPr>
      <w:rFonts w:asciiTheme="minorHAnsi" w:hAnsiTheme="minorHAnsi"/>
      <w:i/>
      <w:iCs/>
      <w:color w:val="000000" w:themeColor="text1"/>
      <w:sz w:val="24"/>
      <w:szCs w:val="22"/>
      <w:shd w:val="clear" w:color="auto" w:fill="D9D9D9" w:themeFill="background1" w:themeFillShade="D9"/>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270F99"/>
    <w:rPr>
      <w:rFonts w:ascii="Arial" w:hAnsi="Arial" w:cs="Arial"/>
      <w:b/>
      <w:color w:val="000000" w:themeColor="text1"/>
      <w:kern w:val="32"/>
      <w:sz w:val="28"/>
      <w:szCs w:val="26"/>
    </w:rPr>
  </w:style>
  <w:style w:type="paragraph" w:styleId="ListBullet">
    <w:name w:val="List Bullet"/>
    <w:basedOn w:val="Normal"/>
    <w:link w:val="ListBulletChar"/>
    <w:uiPriority w:val="99"/>
    <w:qFormat/>
    <w:rsid w:val="00AE41FA"/>
    <w:pPr>
      <w:numPr>
        <w:numId w:val="6"/>
      </w:numPr>
      <w:contextualSpacing/>
    </w:pPr>
  </w:style>
  <w:style w:type="character" w:customStyle="1" w:styleId="ListBulletChar">
    <w:name w:val="List Bullet Char"/>
    <w:basedOn w:val="DefaultParagraphFont"/>
    <w:link w:val="ListBullet"/>
    <w:uiPriority w:val="99"/>
    <w:locked/>
    <w:rsid w:val="00AE41FA"/>
    <w:rPr>
      <w:color w:val="000000" w:themeColor="text1"/>
      <w:sz w:val="24"/>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basedOn w:val="Normal"/>
    <w:uiPriority w:val="34"/>
    <w:qFormat/>
    <w:rsid w:val="001A01F5"/>
    <w:pPr>
      <w:ind w:left="720"/>
      <w:contextualSpacing/>
    </w:pPr>
  </w:style>
  <w:style w:type="paragraph" w:styleId="BodyTextIndent">
    <w:name w:val="Body Text Indent"/>
    <w:basedOn w:val="Normal"/>
    <w:link w:val="BodyTextIndentChar"/>
    <w:rsid w:val="00672FD9"/>
    <w:pPr>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ProjectName">
    <w:name w:val="Project Name"/>
    <w:basedOn w:val="Normal"/>
    <w:rsid w:val="00C85412"/>
    <w:pPr>
      <w:spacing w:before="720"/>
      <w:jc w:val="center"/>
    </w:pPr>
    <w:rPr>
      <w:rFonts w:ascii="Arial" w:eastAsia="Batang" w:hAnsi="Arial"/>
      <w:b/>
      <w:sz w:val="40"/>
      <w:szCs w:val="40"/>
      <w:lang w:eastAsia="ko-KR"/>
    </w:rPr>
  </w:style>
  <w:style w:type="paragraph" w:styleId="List">
    <w:name w:val="List"/>
    <w:basedOn w:val="Normal"/>
    <w:uiPriority w:val="99"/>
    <w:rsid w:val="00C85412"/>
    <w:pPr>
      <w:tabs>
        <w:tab w:val="num" w:pos="360"/>
      </w:tabs>
      <w:ind w:left="360" w:hanging="360"/>
    </w:pPr>
    <w:rPr>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3709F7"/>
    <w:rPr>
      <w:rFonts w:asciiTheme="minorHAnsi" w:hAnsiTheme="minorHAnsi"/>
      <w:color w:val="000000" w:themeColor="text1"/>
      <w:sz w:val="24"/>
    </w:rPr>
  </w:style>
  <w:style w:type="paragraph" w:customStyle="1" w:styleId="RefNote">
    <w:name w:val="Ref Note"/>
    <w:basedOn w:val="Note"/>
    <w:qFormat/>
    <w:rsid w:val="005E0541"/>
    <w:pPr>
      <w:numPr>
        <w:numId w:val="0"/>
      </w:numPr>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basedOn w:val="Footer"/>
    <w:next w:val="Footer"/>
    <w:qFormat/>
    <w:rsid w:val="001520CE"/>
    <w:pPr>
      <w:jc w:val="center"/>
    </w:pPr>
    <w:rPr>
      <w:i/>
      <w:color w:val="0000FF"/>
    </w:rPr>
  </w:style>
  <w:style w:type="paragraph" w:styleId="ListNumber3">
    <w:name w:val="List Number 3"/>
    <w:basedOn w:val="Normal"/>
    <w:uiPriority w:val="99"/>
    <w:qFormat/>
    <w:rsid w:val="00392888"/>
    <w:pPr>
      <w:tabs>
        <w:tab w:val="left" w:pos="1440"/>
      </w:tabs>
      <w:ind w:left="1080" w:hanging="360"/>
    </w:pPr>
    <w:rPr>
      <w:rFonts w:eastAsia="Batang"/>
      <w:lang w:eastAsia="ko-KR"/>
    </w:rPr>
  </w:style>
  <w:style w:type="paragraph" w:styleId="ListBullet2">
    <w:name w:val="List Bullet 2"/>
    <w:basedOn w:val="Normal"/>
    <w:link w:val="ListBullet2Char"/>
    <w:qFormat/>
    <w:rsid w:val="00392888"/>
    <w:pPr>
      <w:numPr>
        <w:numId w:val="8"/>
      </w:numPr>
      <w:contextualSpacing/>
    </w:pPr>
  </w:style>
  <w:style w:type="character" w:customStyle="1" w:styleId="Heading4Char">
    <w:name w:val="Heading 4 Char"/>
    <w:link w:val="Heading4"/>
    <w:rsid w:val="00716940"/>
    <w:rPr>
      <w:rFonts w:ascii="Arial" w:hAnsi="Arial" w:cs="Arial"/>
      <w:b/>
      <w:color w:val="000000" w:themeColor="text1"/>
      <w:kern w:val="32"/>
      <w:sz w:val="24"/>
      <w:szCs w:val="28"/>
    </w:rPr>
  </w:style>
  <w:style w:type="paragraph" w:customStyle="1" w:styleId="BodyText6">
    <w:name w:val="Body Text 6"/>
    <w:basedOn w:val="Normal"/>
    <w:uiPriority w:val="99"/>
    <w:qFormat/>
    <w:rsid w:val="00392888"/>
    <w:pPr>
      <w:ind w:left="720"/>
    </w:pPr>
    <w:rPr>
      <w:szCs w:val="22"/>
    </w:rPr>
  </w:style>
  <w:style w:type="character" w:customStyle="1" w:styleId="ListBullet2Char">
    <w:name w:val="List Bullet 2 Char"/>
    <w:basedOn w:val="DefaultParagraphFont"/>
    <w:link w:val="ListBullet2"/>
    <w:locked/>
    <w:rsid w:val="00392888"/>
    <w:rPr>
      <w:color w:val="000000" w:themeColor="text1"/>
      <w:sz w:val="24"/>
      <w:szCs w:val="24"/>
    </w:rPr>
  </w:style>
  <w:style w:type="paragraph" w:styleId="Index1">
    <w:name w:val="index 1"/>
    <w:basedOn w:val="Normal"/>
    <w:next w:val="Normal"/>
    <w:autoRedefine/>
    <w:rsid w:val="003C079C"/>
    <w:pPr>
      <w:ind w:left="220" w:hanging="220"/>
    </w:pPr>
  </w:style>
  <w:style w:type="paragraph" w:styleId="IndexHeading">
    <w:name w:val="index heading"/>
    <w:basedOn w:val="Normal"/>
    <w:next w:val="Index1"/>
    <w:rsid w:val="003C079C"/>
    <w:rPr>
      <w:rFonts w:asciiTheme="majorHAnsi" w:eastAsiaTheme="majorEastAsia" w:hAnsiTheme="majorHAnsi" w:cstheme="majorBidi"/>
      <w:b/>
      <w:bCs/>
    </w:rPr>
  </w:style>
  <w:style w:type="paragraph" w:styleId="FootnoteText">
    <w:name w:val="footnote text"/>
    <w:basedOn w:val="Normal"/>
    <w:link w:val="FootnoteTextChar"/>
    <w:qFormat/>
    <w:rsid w:val="008D2948"/>
    <w:pPr>
      <w:tabs>
        <w:tab w:val="num" w:pos="360"/>
      </w:tabs>
    </w:pPr>
    <w:rPr>
      <w:sz w:val="20"/>
      <w:szCs w:val="20"/>
    </w:rPr>
  </w:style>
  <w:style w:type="character" w:customStyle="1" w:styleId="FootnoteTextChar">
    <w:name w:val="Footnote Text Char"/>
    <w:basedOn w:val="DefaultParagraphFont"/>
    <w:link w:val="FootnoteText"/>
    <w:rsid w:val="008D2948"/>
    <w:rPr>
      <w:color w:val="000000" w:themeColor="text1"/>
    </w:rPr>
  </w:style>
  <w:style w:type="character" w:styleId="FootnoteReference">
    <w:name w:val="footnote reference"/>
    <w:basedOn w:val="DefaultParagraphFont"/>
    <w:rsid w:val="008D2948"/>
    <w:rPr>
      <w:vertAlign w:val="superscript"/>
    </w:rPr>
  </w:style>
  <w:style w:type="character" w:customStyle="1" w:styleId="Heading1Char">
    <w:name w:val="Heading 1 Char"/>
    <w:basedOn w:val="DefaultParagraphFont"/>
    <w:link w:val="Heading1"/>
    <w:rsid w:val="006322D1"/>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F52A42"/>
    <w:rPr>
      <w:rFonts w:ascii="Arial" w:hAnsi="Arial" w:cs="Arial"/>
      <w:b/>
      <w:bCs/>
      <w:iCs/>
      <w:color w:val="000000" w:themeColor="text1"/>
      <w:kern w:val="32"/>
      <w:sz w:val="32"/>
      <w:szCs w:val="28"/>
    </w:rPr>
  </w:style>
  <w:style w:type="character" w:customStyle="1" w:styleId="HeaderChar">
    <w:name w:val="Header Char"/>
    <w:basedOn w:val="DefaultParagraphFont"/>
    <w:link w:val="Header"/>
    <w:rsid w:val="001520CE"/>
    <w:rPr>
      <w:color w:val="000000" w:themeColor="text1"/>
    </w:rPr>
  </w:style>
  <w:style w:type="numbering" w:customStyle="1" w:styleId="Headings">
    <w:name w:val="Headings"/>
    <w:uiPriority w:val="99"/>
    <w:rsid w:val="001520CE"/>
    <w:pPr>
      <w:numPr>
        <w:numId w:val="11"/>
      </w:numPr>
    </w:pPr>
  </w:style>
  <w:style w:type="paragraph" w:customStyle="1" w:styleId="InstructionalFooterLandscape">
    <w:name w:val="Instructional Footer Landscape"/>
    <w:basedOn w:val="InstructionalFooter"/>
    <w:next w:val="Footer"/>
    <w:qFormat/>
    <w:rsid w:val="001520CE"/>
    <w:pPr>
      <w:tabs>
        <w:tab w:val="clear" w:pos="4680"/>
        <w:tab w:val="clear" w:pos="9360"/>
        <w:tab w:val="center" w:pos="6480"/>
        <w:tab w:val="right" w:pos="12960"/>
      </w:tabs>
    </w:pPr>
  </w:style>
  <w:style w:type="character" w:customStyle="1" w:styleId="TitleChar">
    <w:name w:val="Title Char"/>
    <w:basedOn w:val="DefaultParagraphFont"/>
    <w:link w:val="Title"/>
    <w:rsid w:val="001520CE"/>
    <w:rPr>
      <w:rFonts w:ascii="Arial" w:hAnsi="Arial" w:cs="Arial"/>
      <w:b/>
      <w:bCs/>
      <w:color w:val="000000" w:themeColor="text1"/>
      <w:sz w:val="36"/>
      <w:szCs w:val="32"/>
    </w:rPr>
  </w:style>
  <w:style w:type="paragraph" w:customStyle="1" w:styleId="paragraph">
    <w:name w:val="paragraph"/>
    <w:basedOn w:val="Normal"/>
    <w:rsid w:val="003341BC"/>
    <w:pPr>
      <w:spacing w:before="100" w:beforeAutospacing="1" w:after="100" w:afterAutospacing="1"/>
    </w:pPr>
    <w:rPr>
      <w:color w:val="auto"/>
    </w:rPr>
  </w:style>
  <w:style w:type="character" w:customStyle="1" w:styleId="normaltextrun">
    <w:name w:val="normaltextrun"/>
    <w:basedOn w:val="DefaultParagraphFont"/>
    <w:rsid w:val="003341BC"/>
  </w:style>
  <w:style w:type="character" w:customStyle="1" w:styleId="eop">
    <w:name w:val="eop"/>
    <w:basedOn w:val="DefaultParagraphFont"/>
    <w:rsid w:val="003341BC"/>
  </w:style>
  <w:style w:type="character" w:customStyle="1" w:styleId="spellingerror">
    <w:name w:val="spellingerror"/>
    <w:basedOn w:val="DefaultParagraphFont"/>
    <w:rsid w:val="00AB1F40"/>
  </w:style>
  <w:style w:type="paragraph" w:styleId="List4">
    <w:name w:val="List 4"/>
    <w:basedOn w:val="Normal"/>
    <w:unhideWhenUsed/>
    <w:rsid w:val="0026709E"/>
    <w:pPr>
      <w:ind w:left="1440" w:hanging="360"/>
      <w:contextualSpacing/>
    </w:pPr>
  </w:style>
  <w:style w:type="character" w:styleId="UnresolvedMention">
    <w:name w:val="Unresolved Mention"/>
    <w:basedOn w:val="DefaultParagraphFont"/>
    <w:uiPriority w:val="99"/>
    <w:semiHidden/>
    <w:unhideWhenUsed/>
    <w:rsid w:val="008D7651"/>
    <w:rPr>
      <w:color w:val="605E5C"/>
      <w:shd w:val="clear" w:color="auto" w:fill="E1DFDD"/>
    </w:rPr>
  </w:style>
  <w:style w:type="paragraph" w:customStyle="1" w:styleId="Default">
    <w:name w:val="Default"/>
    <w:rsid w:val="004176B0"/>
    <w:pPr>
      <w:autoSpaceDE w:val="0"/>
      <w:autoSpaceDN w:val="0"/>
      <w:adjustRightInd w:val="0"/>
    </w:pPr>
    <w:rPr>
      <w:color w:val="000000"/>
      <w:sz w:val="24"/>
      <w:szCs w:val="24"/>
    </w:rPr>
  </w:style>
  <w:style w:type="character" w:customStyle="1" w:styleId="ui-provider">
    <w:name w:val="ui-provider"/>
    <w:basedOn w:val="DefaultParagraphFont"/>
    <w:rsid w:val="00F26ED4"/>
  </w:style>
  <w:style w:type="character" w:styleId="Mention">
    <w:name w:val="Mention"/>
    <w:basedOn w:val="DefaultParagraphFont"/>
    <w:uiPriority w:val="99"/>
    <w:unhideWhenUsed/>
    <w:rsid w:val="00616503"/>
    <w:rPr>
      <w:color w:val="2B579A"/>
      <w:shd w:val="clear" w:color="auto" w:fill="E1DFDD"/>
    </w:rPr>
  </w:style>
  <w:style w:type="paragraph" w:styleId="NoSpacing">
    <w:name w:val="No Spacing"/>
    <w:uiPriority w:val="1"/>
    <w:qFormat/>
    <w:rsid w:val="00616503"/>
    <w:rPr>
      <w:color w:val="000000" w:themeColor="text1"/>
      <w:sz w:val="24"/>
      <w:szCs w:val="24"/>
    </w:rPr>
  </w:style>
  <w:style w:type="paragraph" w:styleId="List2">
    <w:name w:val="List 2"/>
    <w:basedOn w:val="Normal"/>
    <w:unhideWhenUsed/>
    <w:rsid w:val="00E04AD8"/>
    <w:pPr>
      <w:ind w:left="720" w:hanging="360"/>
      <w:contextualSpacing/>
    </w:pPr>
  </w:style>
  <w:style w:type="paragraph" w:styleId="List3">
    <w:name w:val="List 3"/>
    <w:basedOn w:val="Normal"/>
    <w:unhideWhenUsed/>
    <w:rsid w:val="00E04AD8"/>
    <w:pPr>
      <w:ind w:left="1080" w:hanging="360"/>
      <w:contextualSpacing/>
    </w:pPr>
  </w:style>
  <w:style w:type="paragraph" w:styleId="ListNumber">
    <w:name w:val="List Number"/>
    <w:basedOn w:val="Normal"/>
    <w:unhideWhenUsed/>
    <w:rsid w:val="001F6921"/>
    <w:pPr>
      <w:numPr>
        <w:numId w:val="25"/>
      </w:numPr>
      <w:contextualSpacing/>
    </w:pPr>
  </w:style>
  <w:style w:type="paragraph" w:styleId="ListNumber2">
    <w:name w:val="List Number 2"/>
    <w:basedOn w:val="Normal"/>
    <w:unhideWhenUsed/>
    <w:rsid w:val="001F6921"/>
    <w:pPr>
      <w:numPr>
        <w:numId w:val="26"/>
      </w:numPr>
      <w:contextualSpacing/>
    </w:pPr>
    <w:rPr>
      <w:rFonts w:asciiTheme="minorHAnsi" w:hAnsiTheme="minorHAnsi"/>
    </w:rPr>
  </w:style>
  <w:style w:type="table" w:styleId="GridTable1Light">
    <w:name w:val="Grid Table 1 Light"/>
    <w:basedOn w:val="TableNormal"/>
    <w:uiPriority w:val="46"/>
    <w:rsid w:val="00D3148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554A6D"/>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heme="minorHAnsi" w:hAnsiTheme="minorHAnsi"/>
        <w:sz w:val="22"/>
      </w:rPr>
      <w:tblPr/>
      <w:trPr>
        <w:cantSplit/>
        <w:tblHeader/>
      </w:tr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3341">
      <w:bodyDiv w:val="1"/>
      <w:marLeft w:val="0"/>
      <w:marRight w:val="0"/>
      <w:marTop w:val="0"/>
      <w:marBottom w:val="0"/>
      <w:divBdr>
        <w:top w:val="none" w:sz="0" w:space="0" w:color="auto"/>
        <w:left w:val="none" w:sz="0" w:space="0" w:color="auto"/>
        <w:bottom w:val="none" w:sz="0" w:space="0" w:color="auto"/>
        <w:right w:val="none" w:sz="0" w:space="0" w:color="auto"/>
      </w:divBdr>
    </w:div>
    <w:div w:id="250086526">
      <w:bodyDiv w:val="1"/>
      <w:marLeft w:val="30"/>
      <w:marRight w:val="30"/>
      <w:marTop w:val="0"/>
      <w:marBottom w:val="0"/>
      <w:divBdr>
        <w:top w:val="none" w:sz="0" w:space="0" w:color="auto"/>
        <w:left w:val="none" w:sz="0" w:space="0" w:color="auto"/>
        <w:bottom w:val="none" w:sz="0" w:space="0" w:color="auto"/>
        <w:right w:val="none" w:sz="0" w:space="0" w:color="auto"/>
      </w:divBdr>
      <w:divsChild>
        <w:div w:id="683825008">
          <w:marLeft w:val="0"/>
          <w:marRight w:val="0"/>
          <w:marTop w:val="0"/>
          <w:marBottom w:val="0"/>
          <w:divBdr>
            <w:top w:val="none" w:sz="0" w:space="0" w:color="auto"/>
            <w:left w:val="none" w:sz="0" w:space="0" w:color="auto"/>
            <w:bottom w:val="none" w:sz="0" w:space="0" w:color="auto"/>
            <w:right w:val="none" w:sz="0" w:space="0" w:color="auto"/>
          </w:divBdr>
          <w:divsChild>
            <w:div w:id="1355619054">
              <w:marLeft w:val="0"/>
              <w:marRight w:val="0"/>
              <w:marTop w:val="0"/>
              <w:marBottom w:val="0"/>
              <w:divBdr>
                <w:top w:val="none" w:sz="0" w:space="0" w:color="auto"/>
                <w:left w:val="none" w:sz="0" w:space="0" w:color="auto"/>
                <w:bottom w:val="none" w:sz="0" w:space="0" w:color="auto"/>
                <w:right w:val="none" w:sz="0" w:space="0" w:color="auto"/>
              </w:divBdr>
              <w:divsChild>
                <w:div w:id="11002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7885">
      <w:bodyDiv w:val="1"/>
      <w:marLeft w:val="0"/>
      <w:marRight w:val="0"/>
      <w:marTop w:val="0"/>
      <w:marBottom w:val="0"/>
      <w:divBdr>
        <w:top w:val="none" w:sz="0" w:space="0" w:color="auto"/>
        <w:left w:val="none" w:sz="0" w:space="0" w:color="auto"/>
        <w:bottom w:val="none" w:sz="0" w:space="0" w:color="auto"/>
        <w:right w:val="none" w:sz="0" w:space="0" w:color="auto"/>
      </w:divBdr>
    </w:div>
    <w:div w:id="427779561">
      <w:bodyDiv w:val="1"/>
      <w:marLeft w:val="0"/>
      <w:marRight w:val="0"/>
      <w:marTop w:val="0"/>
      <w:marBottom w:val="0"/>
      <w:divBdr>
        <w:top w:val="none" w:sz="0" w:space="0" w:color="auto"/>
        <w:left w:val="none" w:sz="0" w:space="0" w:color="auto"/>
        <w:bottom w:val="none" w:sz="0" w:space="0" w:color="auto"/>
        <w:right w:val="none" w:sz="0" w:space="0" w:color="auto"/>
      </w:divBdr>
    </w:div>
    <w:div w:id="438449914">
      <w:bodyDiv w:val="1"/>
      <w:marLeft w:val="0"/>
      <w:marRight w:val="0"/>
      <w:marTop w:val="0"/>
      <w:marBottom w:val="0"/>
      <w:divBdr>
        <w:top w:val="none" w:sz="0" w:space="0" w:color="auto"/>
        <w:left w:val="none" w:sz="0" w:space="0" w:color="auto"/>
        <w:bottom w:val="none" w:sz="0" w:space="0" w:color="auto"/>
        <w:right w:val="none" w:sz="0" w:space="0" w:color="auto"/>
      </w:divBdr>
      <w:divsChild>
        <w:div w:id="96603648">
          <w:marLeft w:val="0"/>
          <w:marRight w:val="0"/>
          <w:marTop w:val="0"/>
          <w:marBottom w:val="0"/>
          <w:divBdr>
            <w:top w:val="none" w:sz="0" w:space="0" w:color="auto"/>
            <w:left w:val="none" w:sz="0" w:space="0" w:color="auto"/>
            <w:bottom w:val="none" w:sz="0" w:space="0" w:color="auto"/>
            <w:right w:val="none" w:sz="0" w:space="0" w:color="auto"/>
          </w:divBdr>
        </w:div>
        <w:div w:id="267542093">
          <w:marLeft w:val="0"/>
          <w:marRight w:val="0"/>
          <w:marTop w:val="0"/>
          <w:marBottom w:val="0"/>
          <w:divBdr>
            <w:top w:val="none" w:sz="0" w:space="0" w:color="auto"/>
            <w:left w:val="none" w:sz="0" w:space="0" w:color="auto"/>
            <w:bottom w:val="none" w:sz="0" w:space="0" w:color="auto"/>
            <w:right w:val="none" w:sz="0" w:space="0" w:color="auto"/>
          </w:divBdr>
        </w:div>
        <w:div w:id="435491228">
          <w:marLeft w:val="0"/>
          <w:marRight w:val="0"/>
          <w:marTop w:val="0"/>
          <w:marBottom w:val="0"/>
          <w:divBdr>
            <w:top w:val="none" w:sz="0" w:space="0" w:color="auto"/>
            <w:left w:val="none" w:sz="0" w:space="0" w:color="auto"/>
            <w:bottom w:val="none" w:sz="0" w:space="0" w:color="auto"/>
            <w:right w:val="none" w:sz="0" w:space="0" w:color="auto"/>
          </w:divBdr>
        </w:div>
        <w:div w:id="639845297">
          <w:marLeft w:val="0"/>
          <w:marRight w:val="0"/>
          <w:marTop w:val="0"/>
          <w:marBottom w:val="0"/>
          <w:divBdr>
            <w:top w:val="none" w:sz="0" w:space="0" w:color="auto"/>
            <w:left w:val="none" w:sz="0" w:space="0" w:color="auto"/>
            <w:bottom w:val="none" w:sz="0" w:space="0" w:color="auto"/>
            <w:right w:val="none" w:sz="0" w:space="0" w:color="auto"/>
          </w:divBdr>
        </w:div>
        <w:div w:id="697001409">
          <w:marLeft w:val="0"/>
          <w:marRight w:val="0"/>
          <w:marTop w:val="0"/>
          <w:marBottom w:val="0"/>
          <w:divBdr>
            <w:top w:val="none" w:sz="0" w:space="0" w:color="auto"/>
            <w:left w:val="none" w:sz="0" w:space="0" w:color="auto"/>
            <w:bottom w:val="none" w:sz="0" w:space="0" w:color="auto"/>
            <w:right w:val="none" w:sz="0" w:space="0" w:color="auto"/>
          </w:divBdr>
        </w:div>
        <w:div w:id="704209237">
          <w:marLeft w:val="0"/>
          <w:marRight w:val="0"/>
          <w:marTop w:val="0"/>
          <w:marBottom w:val="0"/>
          <w:divBdr>
            <w:top w:val="none" w:sz="0" w:space="0" w:color="auto"/>
            <w:left w:val="none" w:sz="0" w:space="0" w:color="auto"/>
            <w:bottom w:val="none" w:sz="0" w:space="0" w:color="auto"/>
            <w:right w:val="none" w:sz="0" w:space="0" w:color="auto"/>
          </w:divBdr>
        </w:div>
        <w:div w:id="788011991">
          <w:marLeft w:val="0"/>
          <w:marRight w:val="0"/>
          <w:marTop w:val="0"/>
          <w:marBottom w:val="0"/>
          <w:divBdr>
            <w:top w:val="none" w:sz="0" w:space="0" w:color="auto"/>
            <w:left w:val="none" w:sz="0" w:space="0" w:color="auto"/>
            <w:bottom w:val="none" w:sz="0" w:space="0" w:color="auto"/>
            <w:right w:val="none" w:sz="0" w:space="0" w:color="auto"/>
          </w:divBdr>
        </w:div>
        <w:div w:id="902524893">
          <w:marLeft w:val="0"/>
          <w:marRight w:val="0"/>
          <w:marTop w:val="0"/>
          <w:marBottom w:val="0"/>
          <w:divBdr>
            <w:top w:val="none" w:sz="0" w:space="0" w:color="auto"/>
            <w:left w:val="none" w:sz="0" w:space="0" w:color="auto"/>
            <w:bottom w:val="none" w:sz="0" w:space="0" w:color="auto"/>
            <w:right w:val="none" w:sz="0" w:space="0" w:color="auto"/>
          </w:divBdr>
        </w:div>
        <w:div w:id="1098910364">
          <w:marLeft w:val="0"/>
          <w:marRight w:val="0"/>
          <w:marTop w:val="0"/>
          <w:marBottom w:val="0"/>
          <w:divBdr>
            <w:top w:val="none" w:sz="0" w:space="0" w:color="auto"/>
            <w:left w:val="none" w:sz="0" w:space="0" w:color="auto"/>
            <w:bottom w:val="none" w:sz="0" w:space="0" w:color="auto"/>
            <w:right w:val="none" w:sz="0" w:space="0" w:color="auto"/>
          </w:divBdr>
        </w:div>
        <w:div w:id="1239247561">
          <w:marLeft w:val="0"/>
          <w:marRight w:val="0"/>
          <w:marTop w:val="0"/>
          <w:marBottom w:val="0"/>
          <w:divBdr>
            <w:top w:val="none" w:sz="0" w:space="0" w:color="auto"/>
            <w:left w:val="none" w:sz="0" w:space="0" w:color="auto"/>
            <w:bottom w:val="none" w:sz="0" w:space="0" w:color="auto"/>
            <w:right w:val="none" w:sz="0" w:space="0" w:color="auto"/>
          </w:divBdr>
        </w:div>
        <w:div w:id="1257860115">
          <w:marLeft w:val="0"/>
          <w:marRight w:val="0"/>
          <w:marTop w:val="0"/>
          <w:marBottom w:val="0"/>
          <w:divBdr>
            <w:top w:val="none" w:sz="0" w:space="0" w:color="auto"/>
            <w:left w:val="none" w:sz="0" w:space="0" w:color="auto"/>
            <w:bottom w:val="none" w:sz="0" w:space="0" w:color="auto"/>
            <w:right w:val="none" w:sz="0" w:space="0" w:color="auto"/>
          </w:divBdr>
        </w:div>
        <w:div w:id="1271354979">
          <w:marLeft w:val="0"/>
          <w:marRight w:val="0"/>
          <w:marTop w:val="0"/>
          <w:marBottom w:val="0"/>
          <w:divBdr>
            <w:top w:val="none" w:sz="0" w:space="0" w:color="auto"/>
            <w:left w:val="none" w:sz="0" w:space="0" w:color="auto"/>
            <w:bottom w:val="none" w:sz="0" w:space="0" w:color="auto"/>
            <w:right w:val="none" w:sz="0" w:space="0" w:color="auto"/>
          </w:divBdr>
        </w:div>
        <w:div w:id="1336496401">
          <w:marLeft w:val="0"/>
          <w:marRight w:val="0"/>
          <w:marTop w:val="0"/>
          <w:marBottom w:val="0"/>
          <w:divBdr>
            <w:top w:val="none" w:sz="0" w:space="0" w:color="auto"/>
            <w:left w:val="none" w:sz="0" w:space="0" w:color="auto"/>
            <w:bottom w:val="none" w:sz="0" w:space="0" w:color="auto"/>
            <w:right w:val="none" w:sz="0" w:space="0" w:color="auto"/>
          </w:divBdr>
        </w:div>
        <w:div w:id="1740663855">
          <w:marLeft w:val="0"/>
          <w:marRight w:val="0"/>
          <w:marTop w:val="0"/>
          <w:marBottom w:val="0"/>
          <w:divBdr>
            <w:top w:val="none" w:sz="0" w:space="0" w:color="auto"/>
            <w:left w:val="none" w:sz="0" w:space="0" w:color="auto"/>
            <w:bottom w:val="none" w:sz="0" w:space="0" w:color="auto"/>
            <w:right w:val="none" w:sz="0" w:space="0" w:color="auto"/>
          </w:divBdr>
        </w:div>
        <w:div w:id="1894585598">
          <w:marLeft w:val="0"/>
          <w:marRight w:val="0"/>
          <w:marTop w:val="0"/>
          <w:marBottom w:val="0"/>
          <w:divBdr>
            <w:top w:val="none" w:sz="0" w:space="0" w:color="auto"/>
            <w:left w:val="none" w:sz="0" w:space="0" w:color="auto"/>
            <w:bottom w:val="none" w:sz="0" w:space="0" w:color="auto"/>
            <w:right w:val="none" w:sz="0" w:space="0" w:color="auto"/>
          </w:divBdr>
        </w:div>
      </w:divsChild>
    </w:div>
    <w:div w:id="475486780">
      <w:bodyDiv w:val="1"/>
      <w:marLeft w:val="0"/>
      <w:marRight w:val="0"/>
      <w:marTop w:val="0"/>
      <w:marBottom w:val="0"/>
      <w:divBdr>
        <w:top w:val="none" w:sz="0" w:space="0" w:color="auto"/>
        <w:left w:val="none" w:sz="0" w:space="0" w:color="auto"/>
        <w:bottom w:val="none" w:sz="0" w:space="0" w:color="auto"/>
        <w:right w:val="none" w:sz="0" w:space="0" w:color="auto"/>
      </w:divBdr>
      <w:divsChild>
        <w:div w:id="16784016">
          <w:marLeft w:val="0"/>
          <w:marRight w:val="0"/>
          <w:marTop w:val="0"/>
          <w:marBottom w:val="0"/>
          <w:divBdr>
            <w:top w:val="none" w:sz="0" w:space="0" w:color="auto"/>
            <w:left w:val="none" w:sz="0" w:space="0" w:color="auto"/>
            <w:bottom w:val="none" w:sz="0" w:space="0" w:color="auto"/>
            <w:right w:val="none" w:sz="0" w:space="0" w:color="auto"/>
          </w:divBdr>
          <w:divsChild>
            <w:div w:id="1250386887">
              <w:marLeft w:val="0"/>
              <w:marRight w:val="0"/>
              <w:marTop w:val="0"/>
              <w:marBottom w:val="0"/>
              <w:divBdr>
                <w:top w:val="none" w:sz="0" w:space="0" w:color="auto"/>
                <w:left w:val="none" w:sz="0" w:space="0" w:color="auto"/>
                <w:bottom w:val="none" w:sz="0" w:space="0" w:color="auto"/>
                <w:right w:val="none" w:sz="0" w:space="0" w:color="auto"/>
              </w:divBdr>
            </w:div>
            <w:div w:id="1464998500">
              <w:marLeft w:val="0"/>
              <w:marRight w:val="0"/>
              <w:marTop w:val="0"/>
              <w:marBottom w:val="0"/>
              <w:divBdr>
                <w:top w:val="none" w:sz="0" w:space="0" w:color="auto"/>
                <w:left w:val="none" w:sz="0" w:space="0" w:color="auto"/>
                <w:bottom w:val="none" w:sz="0" w:space="0" w:color="auto"/>
                <w:right w:val="none" w:sz="0" w:space="0" w:color="auto"/>
              </w:divBdr>
            </w:div>
          </w:divsChild>
        </w:div>
        <w:div w:id="111097825">
          <w:marLeft w:val="0"/>
          <w:marRight w:val="0"/>
          <w:marTop w:val="0"/>
          <w:marBottom w:val="0"/>
          <w:divBdr>
            <w:top w:val="none" w:sz="0" w:space="0" w:color="auto"/>
            <w:left w:val="none" w:sz="0" w:space="0" w:color="auto"/>
            <w:bottom w:val="none" w:sz="0" w:space="0" w:color="auto"/>
            <w:right w:val="none" w:sz="0" w:space="0" w:color="auto"/>
          </w:divBdr>
          <w:divsChild>
            <w:div w:id="638801560">
              <w:marLeft w:val="0"/>
              <w:marRight w:val="0"/>
              <w:marTop w:val="0"/>
              <w:marBottom w:val="0"/>
              <w:divBdr>
                <w:top w:val="none" w:sz="0" w:space="0" w:color="auto"/>
                <w:left w:val="none" w:sz="0" w:space="0" w:color="auto"/>
                <w:bottom w:val="none" w:sz="0" w:space="0" w:color="auto"/>
                <w:right w:val="none" w:sz="0" w:space="0" w:color="auto"/>
              </w:divBdr>
            </w:div>
            <w:div w:id="681470957">
              <w:marLeft w:val="0"/>
              <w:marRight w:val="0"/>
              <w:marTop w:val="0"/>
              <w:marBottom w:val="0"/>
              <w:divBdr>
                <w:top w:val="none" w:sz="0" w:space="0" w:color="auto"/>
                <w:left w:val="none" w:sz="0" w:space="0" w:color="auto"/>
                <w:bottom w:val="none" w:sz="0" w:space="0" w:color="auto"/>
                <w:right w:val="none" w:sz="0" w:space="0" w:color="auto"/>
              </w:divBdr>
            </w:div>
          </w:divsChild>
        </w:div>
        <w:div w:id="376396627">
          <w:marLeft w:val="0"/>
          <w:marRight w:val="0"/>
          <w:marTop w:val="0"/>
          <w:marBottom w:val="0"/>
          <w:divBdr>
            <w:top w:val="none" w:sz="0" w:space="0" w:color="auto"/>
            <w:left w:val="none" w:sz="0" w:space="0" w:color="auto"/>
            <w:bottom w:val="none" w:sz="0" w:space="0" w:color="auto"/>
            <w:right w:val="none" w:sz="0" w:space="0" w:color="auto"/>
          </w:divBdr>
          <w:divsChild>
            <w:div w:id="1798526219">
              <w:marLeft w:val="0"/>
              <w:marRight w:val="0"/>
              <w:marTop w:val="0"/>
              <w:marBottom w:val="0"/>
              <w:divBdr>
                <w:top w:val="none" w:sz="0" w:space="0" w:color="auto"/>
                <w:left w:val="none" w:sz="0" w:space="0" w:color="auto"/>
                <w:bottom w:val="none" w:sz="0" w:space="0" w:color="auto"/>
                <w:right w:val="none" w:sz="0" w:space="0" w:color="auto"/>
              </w:divBdr>
            </w:div>
          </w:divsChild>
        </w:div>
        <w:div w:id="414596874">
          <w:marLeft w:val="0"/>
          <w:marRight w:val="0"/>
          <w:marTop w:val="0"/>
          <w:marBottom w:val="0"/>
          <w:divBdr>
            <w:top w:val="none" w:sz="0" w:space="0" w:color="auto"/>
            <w:left w:val="none" w:sz="0" w:space="0" w:color="auto"/>
            <w:bottom w:val="none" w:sz="0" w:space="0" w:color="auto"/>
            <w:right w:val="none" w:sz="0" w:space="0" w:color="auto"/>
          </w:divBdr>
          <w:divsChild>
            <w:div w:id="406344838">
              <w:marLeft w:val="0"/>
              <w:marRight w:val="0"/>
              <w:marTop w:val="0"/>
              <w:marBottom w:val="0"/>
              <w:divBdr>
                <w:top w:val="none" w:sz="0" w:space="0" w:color="auto"/>
                <w:left w:val="none" w:sz="0" w:space="0" w:color="auto"/>
                <w:bottom w:val="none" w:sz="0" w:space="0" w:color="auto"/>
                <w:right w:val="none" w:sz="0" w:space="0" w:color="auto"/>
              </w:divBdr>
            </w:div>
            <w:div w:id="1784419824">
              <w:marLeft w:val="0"/>
              <w:marRight w:val="0"/>
              <w:marTop w:val="0"/>
              <w:marBottom w:val="0"/>
              <w:divBdr>
                <w:top w:val="none" w:sz="0" w:space="0" w:color="auto"/>
                <w:left w:val="none" w:sz="0" w:space="0" w:color="auto"/>
                <w:bottom w:val="none" w:sz="0" w:space="0" w:color="auto"/>
                <w:right w:val="none" w:sz="0" w:space="0" w:color="auto"/>
              </w:divBdr>
            </w:div>
          </w:divsChild>
        </w:div>
        <w:div w:id="419303173">
          <w:marLeft w:val="0"/>
          <w:marRight w:val="0"/>
          <w:marTop w:val="0"/>
          <w:marBottom w:val="0"/>
          <w:divBdr>
            <w:top w:val="none" w:sz="0" w:space="0" w:color="auto"/>
            <w:left w:val="none" w:sz="0" w:space="0" w:color="auto"/>
            <w:bottom w:val="none" w:sz="0" w:space="0" w:color="auto"/>
            <w:right w:val="none" w:sz="0" w:space="0" w:color="auto"/>
          </w:divBdr>
          <w:divsChild>
            <w:div w:id="1880974450">
              <w:marLeft w:val="0"/>
              <w:marRight w:val="0"/>
              <w:marTop w:val="0"/>
              <w:marBottom w:val="0"/>
              <w:divBdr>
                <w:top w:val="none" w:sz="0" w:space="0" w:color="auto"/>
                <w:left w:val="none" w:sz="0" w:space="0" w:color="auto"/>
                <w:bottom w:val="none" w:sz="0" w:space="0" w:color="auto"/>
                <w:right w:val="none" w:sz="0" w:space="0" w:color="auto"/>
              </w:divBdr>
            </w:div>
            <w:div w:id="2083522544">
              <w:marLeft w:val="0"/>
              <w:marRight w:val="0"/>
              <w:marTop w:val="0"/>
              <w:marBottom w:val="0"/>
              <w:divBdr>
                <w:top w:val="none" w:sz="0" w:space="0" w:color="auto"/>
                <w:left w:val="none" w:sz="0" w:space="0" w:color="auto"/>
                <w:bottom w:val="none" w:sz="0" w:space="0" w:color="auto"/>
                <w:right w:val="none" w:sz="0" w:space="0" w:color="auto"/>
              </w:divBdr>
            </w:div>
          </w:divsChild>
        </w:div>
        <w:div w:id="1015618833">
          <w:marLeft w:val="0"/>
          <w:marRight w:val="0"/>
          <w:marTop w:val="0"/>
          <w:marBottom w:val="0"/>
          <w:divBdr>
            <w:top w:val="none" w:sz="0" w:space="0" w:color="auto"/>
            <w:left w:val="none" w:sz="0" w:space="0" w:color="auto"/>
            <w:bottom w:val="none" w:sz="0" w:space="0" w:color="auto"/>
            <w:right w:val="none" w:sz="0" w:space="0" w:color="auto"/>
          </w:divBdr>
          <w:divsChild>
            <w:div w:id="2116636512">
              <w:marLeft w:val="0"/>
              <w:marRight w:val="0"/>
              <w:marTop w:val="0"/>
              <w:marBottom w:val="0"/>
              <w:divBdr>
                <w:top w:val="none" w:sz="0" w:space="0" w:color="auto"/>
                <w:left w:val="none" w:sz="0" w:space="0" w:color="auto"/>
                <w:bottom w:val="none" w:sz="0" w:space="0" w:color="auto"/>
                <w:right w:val="none" w:sz="0" w:space="0" w:color="auto"/>
              </w:divBdr>
            </w:div>
          </w:divsChild>
        </w:div>
        <w:div w:id="1176847221">
          <w:marLeft w:val="0"/>
          <w:marRight w:val="0"/>
          <w:marTop w:val="0"/>
          <w:marBottom w:val="0"/>
          <w:divBdr>
            <w:top w:val="none" w:sz="0" w:space="0" w:color="auto"/>
            <w:left w:val="none" w:sz="0" w:space="0" w:color="auto"/>
            <w:bottom w:val="none" w:sz="0" w:space="0" w:color="auto"/>
            <w:right w:val="none" w:sz="0" w:space="0" w:color="auto"/>
          </w:divBdr>
          <w:divsChild>
            <w:div w:id="1280334532">
              <w:marLeft w:val="0"/>
              <w:marRight w:val="0"/>
              <w:marTop w:val="0"/>
              <w:marBottom w:val="0"/>
              <w:divBdr>
                <w:top w:val="none" w:sz="0" w:space="0" w:color="auto"/>
                <w:left w:val="none" w:sz="0" w:space="0" w:color="auto"/>
                <w:bottom w:val="none" w:sz="0" w:space="0" w:color="auto"/>
                <w:right w:val="none" w:sz="0" w:space="0" w:color="auto"/>
              </w:divBdr>
            </w:div>
          </w:divsChild>
        </w:div>
        <w:div w:id="1310598950">
          <w:marLeft w:val="0"/>
          <w:marRight w:val="0"/>
          <w:marTop w:val="0"/>
          <w:marBottom w:val="0"/>
          <w:divBdr>
            <w:top w:val="none" w:sz="0" w:space="0" w:color="auto"/>
            <w:left w:val="none" w:sz="0" w:space="0" w:color="auto"/>
            <w:bottom w:val="none" w:sz="0" w:space="0" w:color="auto"/>
            <w:right w:val="none" w:sz="0" w:space="0" w:color="auto"/>
          </w:divBdr>
          <w:divsChild>
            <w:div w:id="1518036617">
              <w:marLeft w:val="0"/>
              <w:marRight w:val="0"/>
              <w:marTop w:val="0"/>
              <w:marBottom w:val="0"/>
              <w:divBdr>
                <w:top w:val="none" w:sz="0" w:space="0" w:color="auto"/>
                <w:left w:val="none" w:sz="0" w:space="0" w:color="auto"/>
                <w:bottom w:val="none" w:sz="0" w:space="0" w:color="auto"/>
                <w:right w:val="none" w:sz="0" w:space="0" w:color="auto"/>
              </w:divBdr>
            </w:div>
          </w:divsChild>
        </w:div>
        <w:div w:id="1347058994">
          <w:marLeft w:val="0"/>
          <w:marRight w:val="0"/>
          <w:marTop w:val="0"/>
          <w:marBottom w:val="0"/>
          <w:divBdr>
            <w:top w:val="none" w:sz="0" w:space="0" w:color="auto"/>
            <w:left w:val="none" w:sz="0" w:space="0" w:color="auto"/>
            <w:bottom w:val="none" w:sz="0" w:space="0" w:color="auto"/>
            <w:right w:val="none" w:sz="0" w:space="0" w:color="auto"/>
          </w:divBdr>
          <w:divsChild>
            <w:div w:id="858395127">
              <w:marLeft w:val="0"/>
              <w:marRight w:val="0"/>
              <w:marTop w:val="0"/>
              <w:marBottom w:val="0"/>
              <w:divBdr>
                <w:top w:val="none" w:sz="0" w:space="0" w:color="auto"/>
                <w:left w:val="none" w:sz="0" w:space="0" w:color="auto"/>
                <w:bottom w:val="none" w:sz="0" w:space="0" w:color="auto"/>
                <w:right w:val="none" w:sz="0" w:space="0" w:color="auto"/>
              </w:divBdr>
            </w:div>
          </w:divsChild>
        </w:div>
        <w:div w:id="1450465074">
          <w:marLeft w:val="0"/>
          <w:marRight w:val="0"/>
          <w:marTop w:val="0"/>
          <w:marBottom w:val="0"/>
          <w:divBdr>
            <w:top w:val="none" w:sz="0" w:space="0" w:color="auto"/>
            <w:left w:val="none" w:sz="0" w:space="0" w:color="auto"/>
            <w:bottom w:val="none" w:sz="0" w:space="0" w:color="auto"/>
            <w:right w:val="none" w:sz="0" w:space="0" w:color="auto"/>
          </w:divBdr>
          <w:divsChild>
            <w:div w:id="126435491">
              <w:marLeft w:val="0"/>
              <w:marRight w:val="0"/>
              <w:marTop w:val="0"/>
              <w:marBottom w:val="0"/>
              <w:divBdr>
                <w:top w:val="none" w:sz="0" w:space="0" w:color="auto"/>
                <w:left w:val="none" w:sz="0" w:space="0" w:color="auto"/>
                <w:bottom w:val="none" w:sz="0" w:space="0" w:color="auto"/>
                <w:right w:val="none" w:sz="0" w:space="0" w:color="auto"/>
              </w:divBdr>
            </w:div>
            <w:div w:id="375085716">
              <w:marLeft w:val="0"/>
              <w:marRight w:val="0"/>
              <w:marTop w:val="0"/>
              <w:marBottom w:val="0"/>
              <w:divBdr>
                <w:top w:val="none" w:sz="0" w:space="0" w:color="auto"/>
                <w:left w:val="none" w:sz="0" w:space="0" w:color="auto"/>
                <w:bottom w:val="none" w:sz="0" w:space="0" w:color="auto"/>
                <w:right w:val="none" w:sz="0" w:space="0" w:color="auto"/>
              </w:divBdr>
            </w:div>
          </w:divsChild>
        </w:div>
        <w:div w:id="1670863200">
          <w:marLeft w:val="0"/>
          <w:marRight w:val="0"/>
          <w:marTop w:val="0"/>
          <w:marBottom w:val="0"/>
          <w:divBdr>
            <w:top w:val="none" w:sz="0" w:space="0" w:color="auto"/>
            <w:left w:val="none" w:sz="0" w:space="0" w:color="auto"/>
            <w:bottom w:val="none" w:sz="0" w:space="0" w:color="auto"/>
            <w:right w:val="none" w:sz="0" w:space="0" w:color="auto"/>
          </w:divBdr>
          <w:divsChild>
            <w:div w:id="966933310">
              <w:marLeft w:val="0"/>
              <w:marRight w:val="0"/>
              <w:marTop w:val="0"/>
              <w:marBottom w:val="0"/>
              <w:divBdr>
                <w:top w:val="none" w:sz="0" w:space="0" w:color="auto"/>
                <w:left w:val="none" w:sz="0" w:space="0" w:color="auto"/>
                <w:bottom w:val="none" w:sz="0" w:space="0" w:color="auto"/>
                <w:right w:val="none" w:sz="0" w:space="0" w:color="auto"/>
              </w:divBdr>
            </w:div>
          </w:divsChild>
        </w:div>
        <w:div w:id="1702973313">
          <w:marLeft w:val="0"/>
          <w:marRight w:val="0"/>
          <w:marTop w:val="0"/>
          <w:marBottom w:val="0"/>
          <w:divBdr>
            <w:top w:val="none" w:sz="0" w:space="0" w:color="auto"/>
            <w:left w:val="none" w:sz="0" w:space="0" w:color="auto"/>
            <w:bottom w:val="none" w:sz="0" w:space="0" w:color="auto"/>
            <w:right w:val="none" w:sz="0" w:space="0" w:color="auto"/>
          </w:divBdr>
          <w:divsChild>
            <w:div w:id="202641235">
              <w:marLeft w:val="0"/>
              <w:marRight w:val="0"/>
              <w:marTop w:val="0"/>
              <w:marBottom w:val="0"/>
              <w:divBdr>
                <w:top w:val="none" w:sz="0" w:space="0" w:color="auto"/>
                <w:left w:val="none" w:sz="0" w:space="0" w:color="auto"/>
                <w:bottom w:val="none" w:sz="0" w:space="0" w:color="auto"/>
                <w:right w:val="none" w:sz="0" w:space="0" w:color="auto"/>
              </w:divBdr>
            </w:div>
          </w:divsChild>
        </w:div>
        <w:div w:id="2085449520">
          <w:marLeft w:val="0"/>
          <w:marRight w:val="0"/>
          <w:marTop w:val="0"/>
          <w:marBottom w:val="0"/>
          <w:divBdr>
            <w:top w:val="none" w:sz="0" w:space="0" w:color="auto"/>
            <w:left w:val="none" w:sz="0" w:space="0" w:color="auto"/>
            <w:bottom w:val="none" w:sz="0" w:space="0" w:color="auto"/>
            <w:right w:val="none" w:sz="0" w:space="0" w:color="auto"/>
          </w:divBdr>
          <w:divsChild>
            <w:div w:id="132412337">
              <w:marLeft w:val="0"/>
              <w:marRight w:val="0"/>
              <w:marTop w:val="0"/>
              <w:marBottom w:val="0"/>
              <w:divBdr>
                <w:top w:val="none" w:sz="0" w:space="0" w:color="auto"/>
                <w:left w:val="none" w:sz="0" w:space="0" w:color="auto"/>
                <w:bottom w:val="none" w:sz="0" w:space="0" w:color="auto"/>
                <w:right w:val="none" w:sz="0" w:space="0" w:color="auto"/>
              </w:divBdr>
            </w:div>
            <w:div w:id="7335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4921961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990567">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1413285">
      <w:bodyDiv w:val="1"/>
      <w:marLeft w:val="0"/>
      <w:marRight w:val="0"/>
      <w:marTop w:val="0"/>
      <w:marBottom w:val="0"/>
      <w:divBdr>
        <w:top w:val="none" w:sz="0" w:space="0" w:color="auto"/>
        <w:left w:val="none" w:sz="0" w:space="0" w:color="auto"/>
        <w:bottom w:val="none" w:sz="0" w:space="0" w:color="auto"/>
        <w:right w:val="none" w:sz="0" w:space="0" w:color="auto"/>
      </w:divBdr>
      <w:divsChild>
        <w:div w:id="597829523">
          <w:marLeft w:val="0"/>
          <w:marRight w:val="0"/>
          <w:marTop w:val="0"/>
          <w:marBottom w:val="0"/>
          <w:divBdr>
            <w:top w:val="none" w:sz="0" w:space="0" w:color="auto"/>
            <w:left w:val="none" w:sz="0" w:space="0" w:color="auto"/>
            <w:bottom w:val="none" w:sz="0" w:space="0" w:color="auto"/>
            <w:right w:val="none" w:sz="0" w:space="0" w:color="auto"/>
          </w:divBdr>
        </w:div>
        <w:div w:id="1056929374">
          <w:marLeft w:val="0"/>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5011796">
      <w:bodyDiv w:val="1"/>
      <w:marLeft w:val="0"/>
      <w:marRight w:val="0"/>
      <w:marTop w:val="0"/>
      <w:marBottom w:val="0"/>
      <w:divBdr>
        <w:top w:val="none" w:sz="0" w:space="0" w:color="auto"/>
        <w:left w:val="none" w:sz="0" w:space="0" w:color="auto"/>
        <w:bottom w:val="none" w:sz="0" w:space="0" w:color="auto"/>
        <w:right w:val="none" w:sz="0" w:space="0" w:color="auto"/>
      </w:divBdr>
      <w:divsChild>
        <w:div w:id="1906452112">
          <w:marLeft w:val="0"/>
          <w:marRight w:val="0"/>
          <w:marTop w:val="0"/>
          <w:marBottom w:val="0"/>
          <w:divBdr>
            <w:top w:val="none" w:sz="0" w:space="0" w:color="auto"/>
            <w:left w:val="none" w:sz="0" w:space="0" w:color="auto"/>
            <w:bottom w:val="none" w:sz="0" w:space="0" w:color="auto"/>
            <w:right w:val="none" w:sz="0" w:space="0" w:color="auto"/>
          </w:divBdr>
        </w:div>
        <w:div w:id="1944609533">
          <w:marLeft w:val="0"/>
          <w:marRight w:val="0"/>
          <w:marTop w:val="0"/>
          <w:marBottom w:val="0"/>
          <w:divBdr>
            <w:top w:val="none" w:sz="0" w:space="0" w:color="auto"/>
            <w:left w:val="none" w:sz="0" w:space="0" w:color="auto"/>
            <w:bottom w:val="none" w:sz="0" w:space="0" w:color="auto"/>
            <w:right w:val="none" w:sz="0" w:space="0" w:color="auto"/>
          </w:divBdr>
        </w:div>
        <w:div w:id="692196536">
          <w:marLeft w:val="0"/>
          <w:marRight w:val="0"/>
          <w:marTop w:val="0"/>
          <w:marBottom w:val="0"/>
          <w:divBdr>
            <w:top w:val="none" w:sz="0" w:space="0" w:color="auto"/>
            <w:left w:val="none" w:sz="0" w:space="0" w:color="auto"/>
            <w:bottom w:val="none" w:sz="0" w:space="0" w:color="auto"/>
            <w:right w:val="none" w:sz="0" w:space="0" w:color="auto"/>
          </w:divBdr>
        </w:div>
      </w:divsChild>
    </w:div>
    <w:div w:id="1420903514">
      <w:bodyDiv w:val="1"/>
      <w:marLeft w:val="0"/>
      <w:marRight w:val="0"/>
      <w:marTop w:val="0"/>
      <w:marBottom w:val="0"/>
      <w:divBdr>
        <w:top w:val="none" w:sz="0" w:space="0" w:color="auto"/>
        <w:left w:val="none" w:sz="0" w:space="0" w:color="auto"/>
        <w:bottom w:val="none" w:sz="0" w:space="0" w:color="auto"/>
        <w:right w:val="none" w:sz="0" w:space="0" w:color="auto"/>
      </w:divBdr>
      <w:divsChild>
        <w:div w:id="105739863">
          <w:marLeft w:val="0"/>
          <w:marRight w:val="0"/>
          <w:marTop w:val="0"/>
          <w:marBottom w:val="0"/>
          <w:divBdr>
            <w:top w:val="none" w:sz="0" w:space="0" w:color="auto"/>
            <w:left w:val="none" w:sz="0" w:space="0" w:color="auto"/>
            <w:bottom w:val="none" w:sz="0" w:space="0" w:color="auto"/>
            <w:right w:val="none" w:sz="0" w:space="0" w:color="auto"/>
          </w:divBdr>
        </w:div>
        <w:div w:id="590358168">
          <w:marLeft w:val="0"/>
          <w:marRight w:val="0"/>
          <w:marTop w:val="0"/>
          <w:marBottom w:val="0"/>
          <w:divBdr>
            <w:top w:val="none" w:sz="0" w:space="0" w:color="auto"/>
            <w:left w:val="none" w:sz="0" w:space="0" w:color="auto"/>
            <w:bottom w:val="none" w:sz="0" w:space="0" w:color="auto"/>
            <w:right w:val="none" w:sz="0" w:space="0" w:color="auto"/>
          </w:divBdr>
        </w:div>
        <w:div w:id="674577858">
          <w:marLeft w:val="0"/>
          <w:marRight w:val="0"/>
          <w:marTop w:val="0"/>
          <w:marBottom w:val="0"/>
          <w:divBdr>
            <w:top w:val="none" w:sz="0" w:space="0" w:color="auto"/>
            <w:left w:val="none" w:sz="0" w:space="0" w:color="auto"/>
            <w:bottom w:val="none" w:sz="0" w:space="0" w:color="auto"/>
            <w:right w:val="none" w:sz="0" w:space="0" w:color="auto"/>
          </w:divBdr>
        </w:div>
        <w:div w:id="815799054">
          <w:marLeft w:val="0"/>
          <w:marRight w:val="0"/>
          <w:marTop w:val="0"/>
          <w:marBottom w:val="0"/>
          <w:divBdr>
            <w:top w:val="none" w:sz="0" w:space="0" w:color="auto"/>
            <w:left w:val="none" w:sz="0" w:space="0" w:color="auto"/>
            <w:bottom w:val="none" w:sz="0" w:space="0" w:color="auto"/>
            <w:right w:val="none" w:sz="0" w:space="0" w:color="auto"/>
          </w:divBdr>
        </w:div>
        <w:div w:id="1661344861">
          <w:marLeft w:val="0"/>
          <w:marRight w:val="0"/>
          <w:marTop w:val="0"/>
          <w:marBottom w:val="0"/>
          <w:divBdr>
            <w:top w:val="none" w:sz="0" w:space="0" w:color="auto"/>
            <w:left w:val="none" w:sz="0" w:space="0" w:color="auto"/>
            <w:bottom w:val="none" w:sz="0" w:space="0" w:color="auto"/>
            <w:right w:val="none" w:sz="0" w:space="0" w:color="auto"/>
          </w:divBdr>
          <w:divsChild>
            <w:div w:id="230887808">
              <w:marLeft w:val="0"/>
              <w:marRight w:val="0"/>
              <w:marTop w:val="0"/>
              <w:marBottom w:val="0"/>
              <w:divBdr>
                <w:top w:val="none" w:sz="0" w:space="0" w:color="auto"/>
                <w:left w:val="none" w:sz="0" w:space="0" w:color="auto"/>
                <w:bottom w:val="none" w:sz="0" w:space="0" w:color="auto"/>
                <w:right w:val="none" w:sz="0" w:space="0" w:color="auto"/>
              </w:divBdr>
            </w:div>
            <w:div w:id="265119008">
              <w:marLeft w:val="0"/>
              <w:marRight w:val="0"/>
              <w:marTop w:val="0"/>
              <w:marBottom w:val="0"/>
              <w:divBdr>
                <w:top w:val="none" w:sz="0" w:space="0" w:color="auto"/>
                <w:left w:val="none" w:sz="0" w:space="0" w:color="auto"/>
                <w:bottom w:val="none" w:sz="0" w:space="0" w:color="auto"/>
                <w:right w:val="none" w:sz="0" w:space="0" w:color="auto"/>
              </w:divBdr>
            </w:div>
            <w:div w:id="18667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4989">
      <w:bodyDiv w:val="1"/>
      <w:marLeft w:val="0"/>
      <w:marRight w:val="0"/>
      <w:marTop w:val="0"/>
      <w:marBottom w:val="0"/>
      <w:divBdr>
        <w:top w:val="none" w:sz="0" w:space="0" w:color="auto"/>
        <w:left w:val="none" w:sz="0" w:space="0" w:color="auto"/>
        <w:bottom w:val="none" w:sz="0" w:space="0" w:color="auto"/>
        <w:right w:val="none" w:sz="0" w:space="0" w:color="auto"/>
      </w:divBdr>
      <w:divsChild>
        <w:div w:id="1735658806">
          <w:marLeft w:val="0"/>
          <w:marRight w:val="0"/>
          <w:marTop w:val="0"/>
          <w:marBottom w:val="0"/>
          <w:divBdr>
            <w:top w:val="none" w:sz="0" w:space="0" w:color="auto"/>
            <w:left w:val="none" w:sz="0" w:space="0" w:color="auto"/>
            <w:bottom w:val="none" w:sz="0" w:space="0" w:color="auto"/>
            <w:right w:val="none" w:sz="0" w:space="0" w:color="auto"/>
          </w:divBdr>
        </w:div>
        <w:div w:id="2005357350">
          <w:marLeft w:val="0"/>
          <w:marRight w:val="0"/>
          <w:marTop w:val="0"/>
          <w:marBottom w:val="0"/>
          <w:divBdr>
            <w:top w:val="none" w:sz="0" w:space="0" w:color="auto"/>
            <w:left w:val="none" w:sz="0" w:space="0" w:color="auto"/>
            <w:bottom w:val="none" w:sz="0" w:space="0" w:color="auto"/>
            <w:right w:val="none" w:sz="0" w:space="0" w:color="auto"/>
          </w:divBdr>
        </w:div>
      </w:divsChild>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749229318">
      <w:bodyDiv w:val="1"/>
      <w:marLeft w:val="0"/>
      <w:marRight w:val="0"/>
      <w:marTop w:val="0"/>
      <w:marBottom w:val="0"/>
      <w:divBdr>
        <w:top w:val="none" w:sz="0" w:space="0" w:color="auto"/>
        <w:left w:val="none" w:sz="0" w:space="0" w:color="auto"/>
        <w:bottom w:val="none" w:sz="0" w:space="0" w:color="auto"/>
        <w:right w:val="none" w:sz="0" w:space="0" w:color="auto"/>
      </w:divBdr>
    </w:div>
    <w:div w:id="1765491315">
      <w:bodyDiv w:val="1"/>
      <w:marLeft w:val="0"/>
      <w:marRight w:val="0"/>
      <w:marTop w:val="0"/>
      <w:marBottom w:val="0"/>
      <w:divBdr>
        <w:top w:val="none" w:sz="0" w:space="0" w:color="auto"/>
        <w:left w:val="none" w:sz="0" w:space="0" w:color="auto"/>
        <w:bottom w:val="none" w:sz="0" w:space="0" w:color="auto"/>
        <w:right w:val="none" w:sz="0" w:space="0" w:color="auto"/>
      </w:divBdr>
      <w:divsChild>
        <w:div w:id="969676697">
          <w:marLeft w:val="0"/>
          <w:marRight w:val="0"/>
          <w:marTop w:val="0"/>
          <w:marBottom w:val="0"/>
          <w:divBdr>
            <w:top w:val="none" w:sz="0" w:space="0" w:color="auto"/>
            <w:left w:val="none" w:sz="0" w:space="0" w:color="auto"/>
            <w:bottom w:val="none" w:sz="0" w:space="0" w:color="auto"/>
            <w:right w:val="none" w:sz="0" w:space="0" w:color="auto"/>
          </w:divBdr>
        </w:div>
        <w:div w:id="979069417">
          <w:marLeft w:val="0"/>
          <w:marRight w:val="0"/>
          <w:marTop w:val="0"/>
          <w:marBottom w:val="0"/>
          <w:divBdr>
            <w:top w:val="none" w:sz="0" w:space="0" w:color="auto"/>
            <w:left w:val="none" w:sz="0" w:space="0" w:color="auto"/>
            <w:bottom w:val="none" w:sz="0" w:space="0" w:color="auto"/>
            <w:right w:val="none" w:sz="0" w:space="0" w:color="auto"/>
          </w:divBdr>
        </w:div>
        <w:div w:id="1234580148">
          <w:marLeft w:val="0"/>
          <w:marRight w:val="0"/>
          <w:marTop w:val="0"/>
          <w:marBottom w:val="0"/>
          <w:divBdr>
            <w:top w:val="none" w:sz="0" w:space="0" w:color="auto"/>
            <w:left w:val="none" w:sz="0" w:space="0" w:color="auto"/>
            <w:bottom w:val="none" w:sz="0" w:space="0" w:color="auto"/>
            <w:right w:val="none" w:sz="0" w:space="0" w:color="auto"/>
          </w:divBdr>
        </w:div>
      </w:divsChild>
    </w:div>
    <w:div w:id="1769888944">
      <w:bodyDiv w:val="1"/>
      <w:marLeft w:val="0"/>
      <w:marRight w:val="0"/>
      <w:marTop w:val="0"/>
      <w:marBottom w:val="0"/>
      <w:divBdr>
        <w:top w:val="none" w:sz="0" w:space="0" w:color="auto"/>
        <w:left w:val="none" w:sz="0" w:space="0" w:color="auto"/>
        <w:bottom w:val="none" w:sz="0" w:space="0" w:color="auto"/>
        <w:right w:val="none" w:sz="0" w:space="0" w:color="auto"/>
      </w:divBdr>
    </w:div>
    <w:div w:id="1926112455">
      <w:bodyDiv w:val="1"/>
      <w:marLeft w:val="0"/>
      <w:marRight w:val="0"/>
      <w:marTop w:val="0"/>
      <w:marBottom w:val="0"/>
      <w:divBdr>
        <w:top w:val="none" w:sz="0" w:space="0" w:color="auto"/>
        <w:left w:val="none" w:sz="0" w:space="0" w:color="auto"/>
        <w:bottom w:val="none" w:sz="0" w:space="0" w:color="auto"/>
        <w:right w:val="none" w:sz="0" w:space="0" w:color="auto"/>
      </w:divBdr>
    </w:div>
    <w:div w:id="1941714928">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va.gov/vdl/application.asp?appid=236" TargetMode="Externa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65845C2D6234C9EF7532BEB7453FA" ma:contentTypeVersion="22" ma:contentTypeDescription="Create a new document." ma:contentTypeScope="" ma:versionID="e561022f795ab4928c659b4e7f1a6e31">
  <xsd:schema xmlns:xsd="http://www.w3.org/2001/XMLSchema" xmlns:xs="http://www.w3.org/2001/XMLSchema" xmlns:p="http://schemas.microsoft.com/office/2006/metadata/properties" xmlns:ns1="http://schemas.microsoft.com/sharepoint/v3" xmlns:ns2="5d6018dd-a2dc-44f3-b2aa-126f423e9049" xmlns:ns3="c7cdc2b7-97f6-4032-8297-1b750b352812" targetNamespace="http://schemas.microsoft.com/office/2006/metadata/properties" ma:root="true" ma:fieldsID="9720b27336a4dbbb20b4a270860871a3" ns1:_="" ns2:_="" ns3:_="">
    <xsd:import namespace="http://schemas.microsoft.com/sharepoint/v3"/>
    <xsd:import namespace="5d6018dd-a2dc-44f3-b2aa-126f423e9049"/>
    <xsd:import namespace="c7cdc2b7-97f6-4032-8297-1b750b352812"/>
    <xsd:element name="properties">
      <xsd:complexType>
        <xsd:sequence>
          <xsd:element name="documentManagement">
            <xsd:complexType>
              <xsd:all>
                <xsd:element ref="ns2:MediaServiceMetadata" minOccurs="0"/>
                <xsd:element ref="ns2:MediaServiceFastMetadata" minOccurs="0"/>
                <xsd:element ref="ns2:Status" minOccurs="0"/>
                <xsd:element ref="ns2:Notes" minOccurs="0"/>
                <xsd:element ref="ns2:Author0" minOccurs="0"/>
                <xsd:element ref="ns2:PeerReviewer" minOccurs="0"/>
                <xsd:element ref="ns2:Approver" minOccurs="0"/>
                <xsd:element ref="ns2:TechEditor" minOccurs="0"/>
                <xsd:element ref="ns2:MediaServiceDateTaken"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6018dd-a2dc-44f3-b2aa-126f423e9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scription="Jyothi Siddabathula" ma:format="Dropdown" ma:internalName="Status">
      <xsd:simpleType>
        <xsd:restriction base="dms:Choice">
          <xsd:enumeration value="Peer Review"/>
        </xsd:restriction>
      </xsd:simpleType>
    </xsd:element>
    <xsd:element name="Notes" ma:index="11" nillable="true" ma:displayName="Notes" ma:format="Dropdown" ma:internalName="Notes">
      <xsd:simpleType>
        <xsd:restriction base="dms:Note">
          <xsd:maxLength value="255"/>
        </xsd:restriction>
      </xsd:simpleType>
    </xsd:element>
    <xsd:element name="Author0" ma:index="12" nillable="true" ma:displayName="Author" ma:format="Dropdown"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erReviewer" ma:index="13" nillable="true" ma:displayName="Peer Reviewer" ma:format="Dropdown" ma:list="UserInfo" ma:SharePointGroup="0" ma:internalName="Peer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4" nillable="true" ma:displayName="Approver" ma:format="Dropdown" ma:list="UserInfo" ma:SharePointGroup="0" ma:internalNam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chEditor" ma:index="15" nillable="true" ma:displayName="Tech Editor" ma:format="Dropdown" ma:list="UserInfo" ma:SharePointGroup="0" ma:internalName="TechEdi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dc2b7-97f6-4032-8297-1b750b3528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45eeeb6-8d8e-40f2-80df-0a8b93e8d8e6}" ma:internalName="TaxCatchAll" ma:showField="CatchAllData" ma:web="c7cdc2b7-97f6-4032-8297-1b750b3528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echEditor xmlns="5d6018dd-a2dc-44f3-b2aa-126f423e9049">
      <UserInfo>
        <DisplayName/>
        <AccountId xsi:nil="true"/>
        <AccountType/>
      </UserInfo>
    </TechEditor>
    <Status xmlns="5d6018dd-a2dc-44f3-b2aa-126f423e9049" xsi:nil="true"/>
    <Author0 xmlns="5d6018dd-a2dc-44f3-b2aa-126f423e9049">
      <UserInfo>
        <DisplayName>Muddunoori, Varun (liberty It Solutions, Llc)</DisplayName>
        <AccountId>34</AccountId>
        <AccountType/>
      </UserInfo>
    </Author0>
    <PeerReviewer xmlns="5d6018dd-a2dc-44f3-b2aa-126f423e9049">
      <UserInfo>
        <DisplayName/>
        <AccountId xsi:nil="true"/>
        <AccountType/>
      </UserInfo>
    </PeerReviewer>
    <Approver xmlns="5d6018dd-a2dc-44f3-b2aa-126f423e9049">
      <UserInfo>
        <DisplayName/>
        <AccountId xsi:nil="true"/>
        <AccountType/>
      </UserInfo>
    </Approver>
    <Notes xmlns="5d6018dd-a2dc-44f3-b2aa-126f423e9049" xsi:nil="true"/>
    <TaxCatchAll xmlns="c7cdc2b7-97f6-4032-8297-1b750b352812" xsi:nil="true"/>
    <lcf76f155ced4ddcb4097134ff3c332f xmlns="5d6018dd-a2dc-44f3-b2aa-126f423e904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E80B-EB24-471C-AC86-032792562908}">
  <ds:schemaRefs>
    <ds:schemaRef ds:uri="http://schemas.microsoft.com/sharepoint/v3/contenttype/forms"/>
  </ds:schemaRefs>
</ds:datastoreItem>
</file>

<file path=customXml/itemProps2.xml><?xml version="1.0" encoding="utf-8"?>
<ds:datastoreItem xmlns:ds="http://schemas.openxmlformats.org/officeDocument/2006/customXml" ds:itemID="{CBCE9EE4-7416-4983-9137-407FF2942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6018dd-a2dc-44f3-b2aa-126f423e9049"/>
    <ds:schemaRef ds:uri="c7cdc2b7-97f6-4032-8297-1b750b352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C211B-AB7B-4326-96A7-1C6A24A8D66B}">
  <ds:schemaRefs>
    <ds:schemaRef ds:uri="http://schemas.microsoft.com/office/2006/metadata/properties"/>
    <ds:schemaRef ds:uri="http://schemas.microsoft.com/office/infopath/2007/PartnerControls"/>
    <ds:schemaRef ds:uri="http://schemas.microsoft.com/sharepoint/v3"/>
    <ds:schemaRef ds:uri="5d6018dd-a2dc-44f3-b2aa-126f423e9049"/>
    <ds:schemaRef ds:uri="c7cdc2b7-97f6-4032-8297-1b750b352812"/>
  </ds:schemaRefs>
</ds:datastoreItem>
</file>

<file path=customXml/itemProps4.xml><?xml version="1.0" encoding="utf-8"?>
<ds:datastoreItem xmlns:ds="http://schemas.openxmlformats.org/officeDocument/2006/customXml" ds:itemID="{00E683DC-475A-4DC7-B2AB-0E88CE8D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3954</Words>
  <Characters>22353</Characters>
  <Application>Microsoft Office Word</Application>
  <DocSecurity>0</DocSecurity>
  <Lines>707</Lines>
  <Paragraphs>510</Paragraphs>
  <ScaleCrop>false</ScaleCrop>
  <HeadingPairs>
    <vt:vector size="2" baseType="variant">
      <vt:variant>
        <vt:lpstr>Title</vt:lpstr>
      </vt:variant>
      <vt:variant>
        <vt:i4>1</vt:i4>
      </vt:variant>
    </vt:vector>
  </HeadingPairs>
  <TitlesOfParts>
    <vt:vector size="1" baseType="lpstr">
      <vt:lpstr>Technical Manual Template</vt:lpstr>
    </vt:vector>
  </TitlesOfParts>
  <Company>Dept. of Veterans Affairs</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Manual Template</dc:title>
  <dc:subject>Technical Manual Template</dc:subject>
  <dc:creator>oitpdpmdsc@va.gov</dc:creator>
  <cp:keywords/>
  <cp:lastModifiedBy>Irwin, Lorina L. (Booz Allen Hamilton)</cp:lastModifiedBy>
  <cp:revision>5</cp:revision>
  <cp:lastPrinted>2024-02-28T17:49:00Z</cp:lastPrinted>
  <dcterms:created xsi:type="dcterms:W3CDTF">2024-02-28T17:44:00Z</dcterms:created>
  <dcterms:modified xsi:type="dcterms:W3CDTF">2024-02-28T18:10:00Z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132bda24-b089-4752-baff-06fad15c7c98</vt:lpwstr>
  </property>
  <property fmtid="{D5CDD505-2E9C-101B-9397-08002B2CF9AE}" pid="3" name="Artifact Type">
    <vt:lpwstr>;#Program;#Project;#Increment;#Product;#</vt:lpwstr>
  </property>
  <property fmtid="{D5CDD505-2E9C-101B-9397-08002B2CF9AE}" pid="4" name="Associated PMAS Milestone">
    <vt:lpwstr>No</vt:lpwstr>
  </property>
  <property fmtid="{D5CDD505-2E9C-101B-9397-08002B2CF9AE}" pid="5" name="Purpose">
    <vt:lpwstr>Template to provide sufficient technical information about the software for developers and technical personnel to operate and maintain the software with only minimal assistance from product support personnel.</vt:lpwstr>
  </property>
  <property fmtid="{D5CDD505-2E9C-101B-9397-08002B2CF9AE}" pid="6" name="Scope0">
    <vt:lpwstr>OIT</vt:lpwstr>
  </property>
  <property fmtid="{D5CDD505-2E9C-101B-9397-08002B2CF9AE}" pid="7" name="External Link">
    <vt:bool>false</vt:bool>
  </property>
  <property fmtid="{D5CDD505-2E9C-101B-9397-08002B2CF9AE}" pid="8" name="VOA">
    <vt:lpwstr>No</vt:lpwstr>
  </property>
  <property fmtid="{D5CDD505-2E9C-101B-9397-08002B2CF9AE}" pid="9" name="RCS Retention Period">
    <vt:lpwstr>Destroy/delete 5 years after project is terminated. </vt:lpwstr>
  </property>
  <property fmtid="{D5CDD505-2E9C-101B-9397-08002B2CF9AE}" pid="10" name="RCS Description">
    <vt:lpwstr>IT Infrastructure Design and Implementation Files </vt:lpwstr>
  </property>
  <property fmtid="{D5CDD505-2E9C-101B-9397-08002B2CF9AE}" pid="11" name="RCS Section">
    <vt:lpwstr>P</vt:lpwstr>
  </property>
  <property fmtid="{D5CDD505-2E9C-101B-9397-08002B2CF9AE}" pid="12" name="RCS Item Number">
    <vt:lpwstr>11 b. </vt:lpwstr>
  </property>
  <property fmtid="{D5CDD505-2E9C-101B-9397-08002B2CF9AE}" pid="13" name="ContentTypeId">
    <vt:lpwstr>0x0101003E865845C2D6234C9EF7532BEB7453FA</vt:lpwstr>
  </property>
  <property fmtid="{D5CDD505-2E9C-101B-9397-08002B2CF9AE}" pid="14" name="Status">
    <vt:lpwstr>Active</vt:lpwstr>
  </property>
  <property fmtid="{D5CDD505-2E9C-101B-9397-08002B2CF9AE}" pid="15" name="MediaServiceImageTags">
    <vt:lpwstr/>
  </property>
</Properties>
</file>