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5409D3">
      <w:pPr>
        <w:pStyle w:val="Title"/>
        <w:ind w:firstLine="720"/>
      </w:pPr>
      <w:r w:rsidRPr="00C72C18">
        <w:t>VistA Scheduling Enhancements</w:t>
      </w:r>
      <w:r w:rsidR="003E4E7E">
        <w:t xml:space="preserve"> (VSE)</w:t>
      </w:r>
    </w:p>
    <w:p w14:paraId="12870EDA" w14:textId="2AACF1DA" w:rsidR="00AD5F55" w:rsidRPr="00AD5F55" w:rsidRDefault="00B14D5D" w:rsidP="00184DD8">
      <w:pPr>
        <w:pStyle w:val="Title"/>
      </w:pPr>
      <w:r>
        <w:t>Technical Manual for</w:t>
      </w:r>
      <w:r>
        <w:br/>
      </w:r>
      <w:r w:rsidR="00AC2678">
        <w:t xml:space="preserve">VS GUI Release </w:t>
      </w:r>
      <w:r w:rsidR="00D226B5">
        <w:t>1.7.26.</w:t>
      </w:r>
      <w:r w:rsidR="00661CDC">
        <w:t>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208B23D2" w:rsidR="00AE1DED" w:rsidRDefault="00F72E7A" w:rsidP="00AE1DED">
      <w:pPr>
        <w:pStyle w:val="PubDate"/>
      </w:pPr>
      <w:r>
        <w:t>Ju</w:t>
      </w:r>
      <w:r w:rsidR="00D226B5">
        <w:t>ly</w:t>
      </w:r>
      <w:r w:rsidR="00F17A6C">
        <w:t xml:space="preserve"> </w:t>
      </w:r>
      <w:r w:rsidR="00B14D5D">
        <w:t>202</w:t>
      </w:r>
      <w:r w:rsidR="000220B2">
        <w:t>2</w:t>
      </w:r>
    </w:p>
    <w:p w14:paraId="6F5097AF" w14:textId="501AE4BA" w:rsidR="00105215" w:rsidRDefault="00AE1DED" w:rsidP="00105215">
      <w:pPr>
        <w:pStyle w:val="Title2"/>
      </w:pPr>
      <w:r>
        <w:t>Version</w:t>
      </w:r>
      <w:r w:rsidR="00F73DE8">
        <w:t xml:space="preserve"> </w:t>
      </w:r>
      <w:r w:rsidR="00E55292">
        <w:t>1</w:t>
      </w:r>
      <w:r w:rsidR="00736DBC">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736DBC" w:rsidRPr="00AC0E30" w14:paraId="1431A9F0" w14:textId="77777777" w:rsidTr="1DD4D2FD">
        <w:tc>
          <w:tcPr>
            <w:tcW w:w="1345" w:type="dxa"/>
          </w:tcPr>
          <w:p w14:paraId="0B67F9E9" w14:textId="626B5B83" w:rsidR="00736DBC" w:rsidRDefault="00736DBC" w:rsidP="002A316A">
            <w:r>
              <w:t>07/11/2022</w:t>
            </w:r>
          </w:p>
        </w:tc>
        <w:tc>
          <w:tcPr>
            <w:tcW w:w="990" w:type="dxa"/>
          </w:tcPr>
          <w:p w14:paraId="2EEB216F" w14:textId="367F8F1A" w:rsidR="00736DBC" w:rsidRDefault="007A6AF3" w:rsidP="002A316A">
            <w:r>
              <w:t>1.0</w:t>
            </w:r>
          </w:p>
        </w:tc>
        <w:tc>
          <w:tcPr>
            <w:tcW w:w="5490" w:type="dxa"/>
          </w:tcPr>
          <w:p w14:paraId="0D6E653C" w14:textId="7B5AF56B" w:rsidR="00736DBC" w:rsidRDefault="00736DBC" w:rsidP="002A316A">
            <w:r>
              <w:t>Final version after review</w:t>
            </w:r>
          </w:p>
        </w:tc>
        <w:tc>
          <w:tcPr>
            <w:tcW w:w="1525" w:type="dxa"/>
          </w:tcPr>
          <w:p w14:paraId="5F2E7454" w14:textId="79DCA992" w:rsidR="00736DBC" w:rsidRDefault="00736DBC" w:rsidP="002A316A">
            <w:r w:rsidRPr="00736DBC">
              <w:t>Liberty ITS</w:t>
            </w:r>
          </w:p>
        </w:tc>
      </w:tr>
      <w:tr w:rsidR="002A316A" w:rsidRPr="00AC0E30" w14:paraId="0B57D08C" w14:textId="77777777" w:rsidTr="1DD4D2FD">
        <w:tc>
          <w:tcPr>
            <w:tcW w:w="1345" w:type="dxa"/>
          </w:tcPr>
          <w:p w14:paraId="7C0A9622" w14:textId="49E74949" w:rsidR="002A316A" w:rsidRPr="00AC0E30" w:rsidRDefault="008A5465" w:rsidP="002A316A">
            <w:r>
              <w:t>0</w:t>
            </w:r>
            <w:r w:rsidR="00D226B5">
              <w:t>7</w:t>
            </w:r>
            <w:r w:rsidR="00F22E54">
              <w:t>/</w:t>
            </w:r>
            <w:r w:rsidR="00E55292">
              <w:t>0</w:t>
            </w:r>
            <w:r w:rsidR="00D226B5">
              <w:t>1</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110A02B5" w:rsidR="002A316A" w:rsidRPr="00AC0E30" w:rsidRDefault="007F617D" w:rsidP="002A316A">
            <w:r>
              <w:t xml:space="preserve">Baseline for VS GUI </w:t>
            </w:r>
            <w:r w:rsidR="00107509">
              <w:t>R</w:t>
            </w:r>
            <w:r w:rsidR="00F72E7A">
              <w:t>1.7</w:t>
            </w:r>
            <w:r w:rsidR="00EB78EF">
              <w:t>.</w:t>
            </w:r>
            <w:r w:rsidR="00F72E7A">
              <w:t>2</w:t>
            </w:r>
            <w:r w:rsidR="00D226B5">
              <w:t>6.</w:t>
            </w:r>
            <w:r w:rsidR="00661CDC">
              <w:t>1</w:t>
            </w:r>
            <w:r w:rsidR="008A5465">
              <w:t xml:space="preserve"> </w:t>
            </w:r>
            <w:r>
              <w:t>and SD*5.3*</w:t>
            </w:r>
            <w:r w:rsidR="00D226B5">
              <w:t>818</w:t>
            </w:r>
          </w:p>
        </w:tc>
        <w:tc>
          <w:tcPr>
            <w:tcW w:w="1525" w:type="dxa"/>
          </w:tcPr>
          <w:p w14:paraId="33597E87" w14:textId="2E7CAE30" w:rsidR="002A316A" w:rsidRPr="00AC0E30" w:rsidRDefault="00D226B5"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49A60E3C" w14:textId="56C4383B"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7B42C9">
          <w:rPr>
            <w:webHidden/>
          </w:rPr>
          <w:t>1</w:t>
        </w:r>
        <w:r w:rsidR="007B42C9">
          <w:rPr>
            <w:webHidden/>
          </w:rPr>
          <w:fldChar w:fldCharType="end"/>
        </w:r>
      </w:hyperlink>
    </w:p>
    <w:p w14:paraId="027CFCC7" w14:textId="78449738" w:rsidR="007B42C9" w:rsidRDefault="007A6AF3">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7B42C9">
          <w:rPr>
            <w:webHidden/>
          </w:rPr>
          <w:t>1</w:t>
        </w:r>
        <w:r w:rsidR="007B42C9">
          <w:rPr>
            <w:webHidden/>
          </w:rPr>
          <w:fldChar w:fldCharType="end"/>
        </w:r>
      </w:hyperlink>
    </w:p>
    <w:p w14:paraId="0FF9FDC4" w14:textId="30199396" w:rsidR="007B42C9" w:rsidRDefault="007A6AF3">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7B42C9">
          <w:rPr>
            <w:webHidden/>
          </w:rPr>
          <w:t>1</w:t>
        </w:r>
        <w:r w:rsidR="007B42C9">
          <w:rPr>
            <w:webHidden/>
          </w:rPr>
          <w:fldChar w:fldCharType="end"/>
        </w:r>
      </w:hyperlink>
    </w:p>
    <w:p w14:paraId="048906C6" w14:textId="5F3A9ACC" w:rsidR="007B42C9" w:rsidRDefault="007A6AF3">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7B42C9">
          <w:rPr>
            <w:webHidden/>
          </w:rPr>
          <w:t>1</w:t>
        </w:r>
        <w:r w:rsidR="007B42C9">
          <w:rPr>
            <w:webHidden/>
          </w:rPr>
          <w:fldChar w:fldCharType="end"/>
        </w:r>
      </w:hyperlink>
    </w:p>
    <w:p w14:paraId="17D597C0" w14:textId="2268BB9D" w:rsidR="007B42C9" w:rsidRDefault="007A6AF3">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7B42C9">
          <w:rPr>
            <w:webHidden/>
          </w:rPr>
          <w:t>1</w:t>
        </w:r>
        <w:r w:rsidR="007B42C9">
          <w:rPr>
            <w:webHidden/>
          </w:rPr>
          <w:fldChar w:fldCharType="end"/>
        </w:r>
      </w:hyperlink>
    </w:p>
    <w:p w14:paraId="782B4E9A" w14:textId="3071A754" w:rsidR="007B42C9" w:rsidRDefault="007A6AF3">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7B42C9">
          <w:rPr>
            <w:webHidden/>
          </w:rPr>
          <w:t>1</w:t>
        </w:r>
        <w:r w:rsidR="007B42C9">
          <w:rPr>
            <w:webHidden/>
          </w:rPr>
          <w:fldChar w:fldCharType="end"/>
        </w:r>
      </w:hyperlink>
    </w:p>
    <w:p w14:paraId="30737071" w14:textId="065865A3" w:rsidR="007B42C9" w:rsidRDefault="007A6AF3">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7B42C9">
          <w:rPr>
            <w:webHidden/>
          </w:rPr>
          <w:t>2</w:t>
        </w:r>
        <w:r w:rsidR="007B42C9">
          <w:rPr>
            <w:webHidden/>
          </w:rPr>
          <w:fldChar w:fldCharType="end"/>
        </w:r>
      </w:hyperlink>
    </w:p>
    <w:p w14:paraId="57AD7AB0" w14:textId="53A0F009" w:rsidR="007B42C9" w:rsidRDefault="007A6AF3">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7B42C9">
          <w:rPr>
            <w:webHidden/>
          </w:rPr>
          <w:t>2</w:t>
        </w:r>
        <w:r w:rsidR="007B42C9">
          <w:rPr>
            <w:webHidden/>
          </w:rPr>
          <w:fldChar w:fldCharType="end"/>
        </w:r>
      </w:hyperlink>
    </w:p>
    <w:p w14:paraId="35489166" w14:textId="541EA172" w:rsidR="007B42C9" w:rsidRDefault="007A6AF3">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7B42C9">
          <w:rPr>
            <w:webHidden/>
          </w:rPr>
          <w:t>2</w:t>
        </w:r>
        <w:r w:rsidR="007B42C9">
          <w:rPr>
            <w:webHidden/>
          </w:rPr>
          <w:fldChar w:fldCharType="end"/>
        </w:r>
      </w:hyperlink>
    </w:p>
    <w:p w14:paraId="3BFEB944" w14:textId="7EF80BDA" w:rsidR="007B42C9" w:rsidRDefault="007A6AF3">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7B42C9">
          <w:rPr>
            <w:webHidden/>
          </w:rPr>
          <w:t>2</w:t>
        </w:r>
        <w:r w:rsidR="007B42C9">
          <w:rPr>
            <w:webHidden/>
          </w:rPr>
          <w:fldChar w:fldCharType="end"/>
        </w:r>
      </w:hyperlink>
    </w:p>
    <w:p w14:paraId="36163CEC" w14:textId="1F084064" w:rsidR="007B42C9" w:rsidRDefault="007A6AF3">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7B42C9">
          <w:rPr>
            <w:webHidden/>
          </w:rPr>
          <w:t>2</w:t>
        </w:r>
        <w:r w:rsidR="007B42C9">
          <w:rPr>
            <w:webHidden/>
          </w:rPr>
          <w:fldChar w:fldCharType="end"/>
        </w:r>
      </w:hyperlink>
    </w:p>
    <w:p w14:paraId="0E2BEDB3" w14:textId="07862DB7" w:rsidR="007B42C9" w:rsidRDefault="007A6AF3">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7B42C9">
          <w:rPr>
            <w:webHidden/>
          </w:rPr>
          <w:t>2</w:t>
        </w:r>
        <w:r w:rsidR="007B42C9">
          <w:rPr>
            <w:webHidden/>
          </w:rPr>
          <w:fldChar w:fldCharType="end"/>
        </w:r>
      </w:hyperlink>
    </w:p>
    <w:p w14:paraId="464A95D6" w14:textId="302CE250" w:rsidR="007B42C9" w:rsidRDefault="007A6AF3">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7B42C9">
          <w:rPr>
            <w:webHidden/>
          </w:rPr>
          <w:t>2</w:t>
        </w:r>
        <w:r w:rsidR="007B42C9">
          <w:rPr>
            <w:webHidden/>
          </w:rPr>
          <w:fldChar w:fldCharType="end"/>
        </w:r>
      </w:hyperlink>
    </w:p>
    <w:p w14:paraId="36631A38" w14:textId="3AA3AB7A" w:rsidR="007B42C9" w:rsidRDefault="007A6AF3">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7B42C9">
          <w:rPr>
            <w:webHidden/>
          </w:rPr>
          <w:t>3</w:t>
        </w:r>
        <w:r w:rsidR="007B42C9">
          <w:rPr>
            <w:webHidden/>
          </w:rPr>
          <w:fldChar w:fldCharType="end"/>
        </w:r>
      </w:hyperlink>
    </w:p>
    <w:p w14:paraId="12F1AA44" w14:textId="5699A630" w:rsidR="007B42C9" w:rsidRDefault="007A6AF3">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7B42C9">
          <w:rPr>
            <w:webHidden/>
          </w:rPr>
          <w:t>3</w:t>
        </w:r>
        <w:r w:rsidR="007B42C9">
          <w:rPr>
            <w:webHidden/>
          </w:rPr>
          <w:fldChar w:fldCharType="end"/>
        </w:r>
      </w:hyperlink>
    </w:p>
    <w:p w14:paraId="5C1DB6F6" w14:textId="3EE32999" w:rsidR="007B42C9" w:rsidRDefault="007A6AF3">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7B42C9">
          <w:rPr>
            <w:webHidden/>
          </w:rPr>
          <w:t>3</w:t>
        </w:r>
        <w:r w:rsidR="007B42C9">
          <w:rPr>
            <w:webHidden/>
          </w:rPr>
          <w:fldChar w:fldCharType="end"/>
        </w:r>
      </w:hyperlink>
    </w:p>
    <w:p w14:paraId="7B00E769" w14:textId="2AD8D7F6" w:rsidR="007B42C9" w:rsidRDefault="007A6AF3">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7B42C9">
          <w:rPr>
            <w:webHidden/>
          </w:rPr>
          <w:t>3</w:t>
        </w:r>
        <w:r w:rsidR="007B42C9">
          <w:rPr>
            <w:webHidden/>
          </w:rPr>
          <w:fldChar w:fldCharType="end"/>
        </w:r>
      </w:hyperlink>
    </w:p>
    <w:p w14:paraId="6CBAA47F" w14:textId="4C50FD6A" w:rsidR="007B42C9" w:rsidRDefault="007A6AF3">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7B42C9">
          <w:rPr>
            <w:webHidden/>
          </w:rPr>
          <w:t>3</w:t>
        </w:r>
        <w:r w:rsidR="007B42C9">
          <w:rPr>
            <w:webHidden/>
          </w:rPr>
          <w:fldChar w:fldCharType="end"/>
        </w:r>
      </w:hyperlink>
    </w:p>
    <w:p w14:paraId="4F4597FE" w14:textId="6C980392" w:rsidR="007B42C9" w:rsidRDefault="007A6AF3">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7B42C9">
          <w:rPr>
            <w:webHidden/>
          </w:rPr>
          <w:t>4</w:t>
        </w:r>
        <w:r w:rsidR="007B42C9">
          <w:rPr>
            <w:webHidden/>
          </w:rPr>
          <w:fldChar w:fldCharType="end"/>
        </w:r>
      </w:hyperlink>
    </w:p>
    <w:p w14:paraId="3BE4CEDB" w14:textId="1B331D8D" w:rsidR="007B42C9" w:rsidRDefault="007A6AF3">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7B42C9">
          <w:rPr>
            <w:webHidden/>
          </w:rPr>
          <w:t>4</w:t>
        </w:r>
        <w:r w:rsidR="007B42C9">
          <w:rPr>
            <w:webHidden/>
          </w:rPr>
          <w:fldChar w:fldCharType="end"/>
        </w:r>
      </w:hyperlink>
    </w:p>
    <w:p w14:paraId="53E06A65" w14:textId="7884B2EB" w:rsidR="007B42C9" w:rsidRDefault="007A6AF3">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7B42C9">
          <w:rPr>
            <w:webHidden/>
          </w:rPr>
          <w:t>4</w:t>
        </w:r>
        <w:r w:rsidR="007B42C9">
          <w:rPr>
            <w:webHidden/>
          </w:rPr>
          <w:fldChar w:fldCharType="end"/>
        </w:r>
      </w:hyperlink>
    </w:p>
    <w:p w14:paraId="635E7F6E" w14:textId="3E7665D2" w:rsidR="007B42C9" w:rsidRDefault="007A6AF3">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7B42C9">
          <w:rPr>
            <w:webHidden/>
          </w:rPr>
          <w:t>11</w:t>
        </w:r>
        <w:r w:rsidR="007B42C9">
          <w:rPr>
            <w:webHidden/>
          </w:rPr>
          <w:fldChar w:fldCharType="end"/>
        </w:r>
      </w:hyperlink>
    </w:p>
    <w:p w14:paraId="3B4B7787" w14:textId="4AE1037B" w:rsidR="007B42C9" w:rsidRDefault="007A6AF3">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7B42C9">
          <w:rPr>
            <w:webHidden/>
          </w:rPr>
          <w:t>11</w:t>
        </w:r>
        <w:r w:rsidR="007B42C9">
          <w:rPr>
            <w:webHidden/>
          </w:rPr>
          <w:fldChar w:fldCharType="end"/>
        </w:r>
      </w:hyperlink>
    </w:p>
    <w:p w14:paraId="59354458" w14:textId="2C898A1A" w:rsidR="007B42C9" w:rsidRDefault="007A6AF3">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7B42C9">
          <w:rPr>
            <w:webHidden/>
          </w:rPr>
          <w:t>11</w:t>
        </w:r>
        <w:r w:rsidR="007B42C9">
          <w:rPr>
            <w:webHidden/>
          </w:rPr>
          <w:fldChar w:fldCharType="end"/>
        </w:r>
      </w:hyperlink>
    </w:p>
    <w:p w14:paraId="6B8BB6B0" w14:textId="27BA712C" w:rsidR="007B42C9" w:rsidRDefault="007A6AF3">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7B42C9">
          <w:rPr>
            <w:webHidden/>
          </w:rPr>
          <w:t>11</w:t>
        </w:r>
        <w:r w:rsidR="007B42C9">
          <w:rPr>
            <w:webHidden/>
          </w:rPr>
          <w:fldChar w:fldCharType="end"/>
        </w:r>
      </w:hyperlink>
    </w:p>
    <w:p w14:paraId="69EC6C28" w14:textId="06D9B5D8" w:rsidR="007B42C9" w:rsidRDefault="007A6AF3">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7B42C9">
          <w:rPr>
            <w:webHidden/>
          </w:rPr>
          <w:t>12</w:t>
        </w:r>
        <w:r w:rsidR="007B42C9">
          <w:rPr>
            <w:webHidden/>
          </w:rPr>
          <w:fldChar w:fldCharType="end"/>
        </w:r>
      </w:hyperlink>
    </w:p>
    <w:p w14:paraId="2DFE1BDD" w14:textId="57D87EA4" w:rsidR="007B42C9" w:rsidRDefault="007A6AF3">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7B42C9">
          <w:rPr>
            <w:webHidden/>
          </w:rPr>
          <w:t>12</w:t>
        </w:r>
        <w:r w:rsidR="007B42C9">
          <w:rPr>
            <w:webHidden/>
          </w:rPr>
          <w:fldChar w:fldCharType="end"/>
        </w:r>
      </w:hyperlink>
    </w:p>
    <w:p w14:paraId="087FC541" w14:textId="79481DF5" w:rsidR="007B42C9" w:rsidRDefault="007A6AF3">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7B42C9">
          <w:rPr>
            <w:webHidden/>
          </w:rPr>
          <w:t>22</w:t>
        </w:r>
        <w:r w:rsidR="007B42C9">
          <w:rPr>
            <w:webHidden/>
          </w:rPr>
          <w:fldChar w:fldCharType="end"/>
        </w:r>
      </w:hyperlink>
    </w:p>
    <w:p w14:paraId="28BF0B88" w14:textId="1679DB1D" w:rsidR="007B42C9" w:rsidRDefault="007A6AF3">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7B42C9">
          <w:rPr>
            <w:webHidden/>
          </w:rPr>
          <w:t>22</w:t>
        </w:r>
        <w:r w:rsidR="007B42C9">
          <w:rPr>
            <w:webHidden/>
          </w:rPr>
          <w:fldChar w:fldCharType="end"/>
        </w:r>
      </w:hyperlink>
    </w:p>
    <w:p w14:paraId="442A2DBB" w14:textId="031FAD74" w:rsidR="007B42C9" w:rsidRDefault="007A6AF3">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7B42C9">
          <w:rPr>
            <w:webHidden/>
          </w:rPr>
          <w:t>22</w:t>
        </w:r>
        <w:r w:rsidR="007B42C9">
          <w:rPr>
            <w:webHidden/>
          </w:rPr>
          <w:fldChar w:fldCharType="end"/>
        </w:r>
      </w:hyperlink>
    </w:p>
    <w:p w14:paraId="21294A28" w14:textId="6747F1DD" w:rsidR="007B42C9" w:rsidRDefault="007A6AF3">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7B42C9">
          <w:rPr>
            <w:webHidden/>
          </w:rPr>
          <w:t>22</w:t>
        </w:r>
        <w:r w:rsidR="007B42C9">
          <w:rPr>
            <w:webHidden/>
          </w:rPr>
          <w:fldChar w:fldCharType="end"/>
        </w:r>
      </w:hyperlink>
    </w:p>
    <w:p w14:paraId="480EB799" w14:textId="225ACEDC" w:rsidR="007B42C9" w:rsidRDefault="007A6AF3">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7B42C9">
          <w:rPr>
            <w:webHidden/>
          </w:rPr>
          <w:t>22</w:t>
        </w:r>
        <w:r w:rsidR="007B42C9">
          <w:rPr>
            <w:webHidden/>
          </w:rPr>
          <w:fldChar w:fldCharType="end"/>
        </w:r>
      </w:hyperlink>
    </w:p>
    <w:p w14:paraId="77A644F7" w14:textId="430B7763" w:rsidR="007B42C9" w:rsidRDefault="007A6AF3">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7B42C9">
          <w:rPr>
            <w:webHidden/>
          </w:rPr>
          <w:t>22</w:t>
        </w:r>
        <w:r w:rsidR="007B42C9">
          <w:rPr>
            <w:webHidden/>
          </w:rPr>
          <w:fldChar w:fldCharType="end"/>
        </w:r>
      </w:hyperlink>
    </w:p>
    <w:p w14:paraId="40B0B682" w14:textId="0822DBAC" w:rsidR="007B42C9" w:rsidRDefault="007A6AF3">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7B42C9">
          <w:rPr>
            <w:webHidden/>
          </w:rPr>
          <w:t>22</w:t>
        </w:r>
        <w:r w:rsidR="007B42C9">
          <w:rPr>
            <w:webHidden/>
          </w:rPr>
          <w:fldChar w:fldCharType="end"/>
        </w:r>
      </w:hyperlink>
    </w:p>
    <w:p w14:paraId="56567FF4" w14:textId="7A994505" w:rsidR="007B42C9" w:rsidRDefault="007A6AF3">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7B42C9">
          <w:rPr>
            <w:webHidden/>
          </w:rPr>
          <w:t>23</w:t>
        </w:r>
        <w:r w:rsidR="007B42C9">
          <w:rPr>
            <w:webHidden/>
          </w:rPr>
          <w:fldChar w:fldCharType="end"/>
        </w:r>
      </w:hyperlink>
    </w:p>
    <w:p w14:paraId="4F778E9A" w14:textId="22DE80A2" w:rsidR="007B42C9" w:rsidRDefault="007A6AF3">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7B42C9">
          <w:rPr>
            <w:webHidden/>
          </w:rPr>
          <w:t>23</w:t>
        </w:r>
        <w:r w:rsidR="007B42C9">
          <w:rPr>
            <w:webHidden/>
          </w:rPr>
          <w:fldChar w:fldCharType="end"/>
        </w:r>
      </w:hyperlink>
    </w:p>
    <w:p w14:paraId="38A6976B" w14:textId="1B574290" w:rsidR="007B42C9" w:rsidRDefault="007A6AF3">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7B42C9">
          <w:rPr>
            <w:webHidden/>
          </w:rPr>
          <w:t>24</w:t>
        </w:r>
        <w:r w:rsidR="007B42C9">
          <w:rPr>
            <w:webHidden/>
          </w:rPr>
          <w:fldChar w:fldCharType="end"/>
        </w:r>
      </w:hyperlink>
    </w:p>
    <w:p w14:paraId="6A0BA5CE" w14:textId="07435BF6" w:rsidR="007B42C9" w:rsidRDefault="007A6AF3">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7B42C9">
          <w:rPr>
            <w:webHidden/>
          </w:rPr>
          <w:t>24</w:t>
        </w:r>
        <w:r w:rsidR="007B42C9">
          <w:rPr>
            <w:webHidden/>
          </w:rPr>
          <w:fldChar w:fldCharType="end"/>
        </w:r>
      </w:hyperlink>
    </w:p>
    <w:p w14:paraId="5BE4CA0B" w14:textId="60CA2FB0" w:rsidR="007B42C9" w:rsidRDefault="007A6AF3">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7B42C9">
          <w:rPr>
            <w:webHidden/>
          </w:rPr>
          <w:t>24</w:t>
        </w:r>
        <w:r w:rsidR="007B42C9">
          <w:rPr>
            <w:webHidden/>
          </w:rPr>
          <w:fldChar w:fldCharType="end"/>
        </w:r>
      </w:hyperlink>
    </w:p>
    <w:p w14:paraId="7327EBA6" w14:textId="09F0E9C5" w:rsidR="007B42C9" w:rsidRDefault="007A6AF3">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7B42C9">
          <w:rPr>
            <w:webHidden/>
          </w:rPr>
          <w:t>24</w:t>
        </w:r>
        <w:r w:rsidR="007B42C9">
          <w:rPr>
            <w:webHidden/>
          </w:rPr>
          <w:fldChar w:fldCharType="end"/>
        </w:r>
      </w:hyperlink>
    </w:p>
    <w:p w14:paraId="5D882F79" w14:textId="0A1ABF2C" w:rsidR="007B42C9" w:rsidRDefault="007A6AF3">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7B42C9">
          <w:rPr>
            <w:webHidden/>
          </w:rPr>
          <w:t>24</w:t>
        </w:r>
        <w:r w:rsidR="007B42C9">
          <w:rPr>
            <w:webHidden/>
          </w:rPr>
          <w:fldChar w:fldCharType="end"/>
        </w:r>
      </w:hyperlink>
    </w:p>
    <w:p w14:paraId="4C920BA6" w14:textId="1049D9CF" w:rsidR="007B42C9" w:rsidRDefault="007A6AF3">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7B42C9">
          <w:rPr>
            <w:webHidden/>
          </w:rPr>
          <w:t>24</w:t>
        </w:r>
        <w:r w:rsidR="007B42C9">
          <w:rPr>
            <w:webHidden/>
          </w:rPr>
          <w:fldChar w:fldCharType="end"/>
        </w:r>
      </w:hyperlink>
    </w:p>
    <w:p w14:paraId="19D5BF37" w14:textId="2BD7B458" w:rsidR="007B42C9" w:rsidRDefault="007A6AF3">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7B42C9">
          <w:rPr>
            <w:webHidden/>
          </w:rPr>
          <w:t>24</w:t>
        </w:r>
        <w:r w:rsidR="007B42C9">
          <w:rPr>
            <w:webHidden/>
          </w:rPr>
          <w:fldChar w:fldCharType="end"/>
        </w:r>
      </w:hyperlink>
    </w:p>
    <w:p w14:paraId="381567A3" w14:textId="593F75DD" w:rsidR="007B42C9" w:rsidRDefault="007A6AF3">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7B42C9">
          <w:rPr>
            <w:webHidden/>
          </w:rPr>
          <w:t>25</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13EA0ED2"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7B42C9">
          <w:rPr>
            <w:noProof/>
            <w:webHidden/>
          </w:rPr>
          <w:t>4</w:t>
        </w:r>
        <w:r w:rsidR="007B42C9">
          <w:rPr>
            <w:noProof/>
            <w:webHidden/>
          </w:rPr>
          <w:fldChar w:fldCharType="end"/>
        </w:r>
      </w:hyperlink>
    </w:p>
    <w:p w14:paraId="0ABE0312" w14:textId="5CB46F8B" w:rsidR="007B42C9" w:rsidRDefault="007A6AF3">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7B42C9">
          <w:rPr>
            <w:noProof/>
            <w:webHidden/>
          </w:rPr>
          <w:t>5</w:t>
        </w:r>
        <w:r w:rsidR="007B42C9">
          <w:rPr>
            <w:noProof/>
            <w:webHidden/>
          </w:rPr>
          <w:fldChar w:fldCharType="end"/>
        </w:r>
      </w:hyperlink>
    </w:p>
    <w:p w14:paraId="36888376" w14:textId="64529734" w:rsidR="007B42C9" w:rsidRDefault="007A6AF3">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7B42C9">
          <w:rPr>
            <w:noProof/>
            <w:webHidden/>
          </w:rPr>
          <w:t>11</w:t>
        </w:r>
        <w:r w:rsidR="007B42C9">
          <w:rPr>
            <w:noProof/>
            <w:webHidden/>
          </w:rPr>
          <w:fldChar w:fldCharType="end"/>
        </w:r>
      </w:hyperlink>
    </w:p>
    <w:p w14:paraId="2E280901" w14:textId="6A711675" w:rsidR="007B42C9" w:rsidRDefault="007A6AF3">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0EE3B9C" w14:textId="40221EF7" w:rsidR="007B42C9" w:rsidRDefault="007A6AF3">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E71BE1D" w14:textId="027EC220" w:rsidR="007B42C9" w:rsidRDefault="007A6AF3">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7B42C9">
          <w:rPr>
            <w:noProof/>
            <w:webHidden/>
          </w:rPr>
          <w:t>22</w:t>
        </w:r>
        <w:r w:rsidR="007B42C9">
          <w:rPr>
            <w:noProof/>
            <w:webHidden/>
          </w:rPr>
          <w:fldChar w:fldCharType="end"/>
        </w:r>
      </w:hyperlink>
    </w:p>
    <w:p w14:paraId="4C9754B2" w14:textId="161FD9E5" w:rsidR="007B42C9" w:rsidRDefault="007A6AF3">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4991BA9" w14:textId="29C4C893" w:rsidR="007B42C9" w:rsidRDefault="007A6AF3">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0C70AEB" w14:textId="4DC484D7" w:rsidR="007B42C9" w:rsidRDefault="007A6AF3">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7B42C9">
          <w:rPr>
            <w:noProof/>
            <w:webHidden/>
          </w:rPr>
          <w:t>25</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06F532D0" w:rsidR="00FA5118" w:rsidRPr="00FA5118" w:rsidRDefault="008C6A66" w:rsidP="00FA5118">
      <w:pPr>
        <w:pStyle w:val="BodyText"/>
      </w:pPr>
      <w:r>
        <w:t xml:space="preserve">Documentation associated with VS GUI Release </w:t>
      </w:r>
      <w:r w:rsidR="00107509">
        <w:t>R</w:t>
      </w:r>
      <w:r w:rsidR="00E55292">
        <w:t>1.7.2</w:t>
      </w:r>
      <w:r w:rsidR="00661CDC">
        <w:t>6.1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19042F9C" w:rsidR="002277D7" w:rsidRDefault="00772749" w:rsidP="00DA3B41">
      <w:pPr>
        <w:pStyle w:val="ListBullet"/>
      </w:pPr>
      <w:r>
        <w:t>VS</w:t>
      </w:r>
      <w:r w:rsidR="00272BE6">
        <w:t xml:space="preserve"> Patch</w:t>
      </w:r>
      <w:r w:rsidR="008E7BE3">
        <w:t xml:space="preserve"> </w:t>
      </w:r>
      <w:r w:rsidR="009118D2">
        <w:t>SD*5.3*</w:t>
      </w:r>
      <w:r w:rsidR="00D226B5">
        <w:t>818</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101362510"/>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51BFC468"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8A546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bookmarkStart w:id="22" w:name="_Hlk105758667"/>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0C344A" w14:paraId="7E78BBDA" w14:textId="77777777" w:rsidTr="00DB5258">
        <w:tc>
          <w:tcPr>
            <w:tcW w:w="2337" w:type="dxa"/>
          </w:tcPr>
          <w:p w14:paraId="7BCB8B6D" w14:textId="431B3443" w:rsidR="000C344A" w:rsidRPr="000C344A" w:rsidRDefault="000C344A" w:rsidP="000C344A">
            <w:r w:rsidRPr="000C344A">
              <w:t>409.89</w:t>
            </w:r>
          </w:p>
        </w:tc>
        <w:tc>
          <w:tcPr>
            <w:tcW w:w="7198" w:type="dxa"/>
          </w:tcPr>
          <w:p w14:paraId="4AB0DF71" w14:textId="05B0CA35" w:rsidR="000C344A" w:rsidRPr="000C344A" w:rsidRDefault="000C344A" w:rsidP="000C344A">
            <w:r w:rsidRPr="000C344A">
              <w:t>SDEC STOP CODE</w:t>
            </w:r>
          </w:p>
        </w:tc>
      </w:tr>
      <w:tr w:rsidR="000C344A" w14:paraId="40F5D960" w14:textId="77777777" w:rsidTr="00DB5258">
        <w:tc>
          <w:tcPr>
            <w:tcW w:w="2337" w:type="dxa"/>
          </w:tcPr>
          <w:p w14:paraId="57A68CE7" w14:textId="4F26AC53" w:rsidR="000C344A" w:rsidRPr="000C344A" w:rsidRDefault="000C344A" w:rsidP="000C344A">
            <w:r>
              <w:t>409.93</w:t>
            </w:r>
          </w:p>
        </w:tc>
        <w:tc>
          <w:tcPr>
            <w:tcW w:w="7198" w:type="dxa"/>
          </w:tcPr>
          <w:p w14:paraId="2B784B84" w14:textId="73F013A8" w:rsidR="000C344A" w:rsidRPr="000C344A" w:rsidRDefault="000C344A" w:rsidP="000C344A">
            <w:r w:rsidRPr="000C344A">
              <w:t>SDES ERROR CODES</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3" w:name="_Toc101362516"/>
      <w:bookmarkEnd w:id="22"/>
      <w:r>
        <w:lastRenderedPageBreak/>
        <w:t>Routines</w:t>
      </w:r>
      <w:bookmarkEnd w:id="23"/>
    </w:p>
    <w:p w14:paraId="2F265740" w14:textId="77777777" w:rsidR="0098069D" w:rsidRDefault="0098069D" w:rsidP="0098069D">
      <w:pPr>
        <w:pStyle w:val="BodyText"/>
      </w:pPr>
      <w:r>
        <w:t>Table 2 lists the routines associated with the VS GUI, with their descriptions.</w:t>
      </w:r>
    </w:p>
    <w:p w14:paraId="0261F1B5" w14:textId="5CF36B75" w:rsidR="00063AAD" w:rsidRDefault="0098069D" w:rsidP="0098069D">
      <w:pPr>
        <w:pStyle w:val="Caption"/>
      </w:pPr>
      <w:bookmarkStart w:id="24" w:name="_Toc101362541"/>
      <w:r>
        <w:t xml:space="preserve">Table </w:t>
      </w:r>
      <w:r>
        <w:fldChar w:fldCharType="begin"/>
      </w:r>
      <w:r>
        <w:instrText>SEQ Table \* ARABIC</w:instrText>
      </w:r>
      <w:r>
        <w:fldChar w:fldCharType="separate"/>
      </w:r>
      <w:r w:rsidR="008A5465">
        <w:rPr>
          <w:noProof/>
        </w:rPr>
        <w:t>2</w:t>
      </w:r>
      <w:r>
        <w:fldChar w:fldCharType="end"/>
      </w:r>
      <w:r>
        <w:t>:  Routines</w:t>
      </w:r>
      <w:bookmarkEnd w:id="24"/>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lastRenderedPageBreak/>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lastRenderedPageBreak/>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lastRenderedPageBreak/>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lastRenderedPageBreak/>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F600F4" w:rsidRPr="00853278" w14:paraId="6ACF4374" w14:textId="77777777" w:rsidTr="007D1973">
        <w:tc>
          <w:tcPr>
            <w:tcW w:w="2155" w:type="dxa"/>
          </w:tcPr>
          <w:p w14:paraId="2457CC71" w14:textId="35856F02" w:rsidR="00F600F4" w:rsidRDefault="00F600F4" w:rsidP="008C2C24">
            <w:pPr>
              <w:pStyle w:val="TableText"/>
            </w:pPr>
            <w:r>
              <w:t>SDES2</w:t>
            </w:r>
          </w:p>
        </w:tc>
        <w:tc>
          <w:tcPr>
            <w:tcW w:w="7540" w:type="dxa"/>
            <w:vAlign w:val="center"/>
          </w:tcPr>
          <w:p w14:paraId="574AC75E" w14:textId="3C033CFF" w:rsidR="00F600F4" w:rsidRPr="00DA50F1" w:rsidRDefault="00F600F4" w:rsidP="008C2C24">
            <w:pPr>
              <w:pStyle w:val="TableText"/>
            </w:pPr>
            <w:r w:rsidRPr="00F600F4">
              <w:t>VSE VERSION 2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lastRenderedPageBreak/>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5A26B1" w:rsidRPr="00853278" w14:paraId="23E2B41B" w14:textId="77777777" w:rsidTr="007D1973">
        <w:tc>
          <w:tcPr>
            <w:tcW w:w="2155" w:type="dxa"/>
          </w:tcPr>
          <w:p w14:paraId="66A0AE0C" w14:textId="7E423870" w:rsidR="005A26B1" w:rsidRPr="0028766A" w:rsidRDefault="005A26B1" w:rsidP="007D1973">
            <w:pPr>
              <w:pStyle w:val="TableText"/>
            </w:pPr>
            <w:r w:rsidRPr="005A26B1">
              <w:t>SDESBUILDJSON</w:t>
            </w:r>
          </w:p>
        </w:tc>
        <w:tc>
          <w:tcPr>
            <w:tcW w:w="7540" w:type="dxa"/>
            <w:vAlign w:val="center"/>
          </w:tcPr>
          <w:p w14:paraId="3D41E45E" w14:textId="603F7D4D" w:rsidR="005A26B1" w:rsidRPr="008E4658" w:rsidRDefault="005A26B1" w:rsidP="007D1973">
            <w:pPr>
              <w:pStyle w:val="TableText"/>
            </w:pPr>
            <w:r w:rsidRPr="005A26B1">
              <w:t>BUILD JSON RETURN FORMAT VISTA SCHEDULING RPCS</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5A26B1" w:rsidRPr="00853278" w14:paraId="0537FBEA" w14:textId="77777777" w:rsidTr="007D1973">
        <w:tc>
          <w:tcPr>
            <w:tcW w:w="2155" w:type="dxa"/>
          </w:tcPr>
          <w:p w14:paraId="1C611389" w14:textId="3F7AF8F2" w:rsidR="005A26B1" w:rsidRPr="00B7365B" w:rsidRDefault="005A26B1" w:rsidP="007D1973">
            <w:pPr>
              <w:pStyle w:val="TableText"/>
            </w:pPr>
            <w:r w:rsidRPr="005A26B1">
              <w:t>SDESCANCELAPPTS</w:t>
            </w:r>
          </w:p>
        </w:tc>
        <w:tc>
          <w:tcPr>
            <w:tcW w:w="7540" w:type="dxa"/>
            <w:vAlign w:val="center"/>
          </w:tcPr>
          <w:p w14:paraId="5337229E" w14:textId="26D6CC64" w:rsidR="005A26B1" w:rsidRPr="00B7365B" w:rsidRDefault="005A26B1" w:rsidP="007D1973">
            <w:pPr>
              <w:pStyle w:val="TableText"/>
            </w:pPr>
            <w:r w:rsidRPr="005A26B1">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F600F4" w:rsidRPr="00853278" w14:paraId="578E0C2B" w14:textId="77777777" w:rsidTr="007D1973">
        <w:tc>
          <w:tcPr>
            <w:tcW w:w="2155" w:type="dxa"/>
          </w:tcPr>
          <w:p w14:paraId="5D32091E" w14:textId="643050B8" w:rsidR="00F600F4" w:rsidRPr="008E4658" w:rsidRDefault="00F600F4" w:rsidP="007D1973">
            <w:pPr>
              <w:pStyle w:val="TableText"/>
            </w:pPr>
            <w:r w:rsidRPr="00F600F4">
              <w:t>SDESCHECKINSTEP</w:t>
            </w:r>
          </w:p>
        </w:tc>
        <w:tc>
          <w:tcPr>
            <w:tcW w:w="7540" w:type="dxa"/>
            <w:vAlign w:val="center"/>
          </w:tcPr>
          <w:p w14:paraId="63949E69" w14:textId="7A5232FA" w:rsidR="00F600F4" w:rsidRPr="008E4658" w:rsidRDefault="00F600F4" w:rsidP="007D1973">
            <w:pPr>
              <w:pStyle w:val="TableText"/>
            </w:pPr>
            <w:r w:rsidRPr="00F600F4">
              <w:t>SDES RPC Clone of SDESCKNSTEP</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lastRenderedPageBreak/>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5A26B1" w:rsidRPr="00853278" w14:paraId="47D87FC4" w14:textId="77777777" w:rsidTr="007D1973">
        <w:tc>
          <w:tcPr>
            <w:tcW w:w="2155" w:type="dxa"/>
          </w:tcPr>
          <w:p w14:paraId="588BB0B1" w14:textId="340A65F4" w:rsidR="005A26B1" w:rsidRPr="00726024" w:rsidRDefault="005A26B1" w:rsidP="005A26B1">
            <w:pPr>
              <w:pStyle w:val="TableText"/>
            </w:pPr>
            <w:r w:rsidRPr="0025046A">
              <w:t>SDESGETREQWRAPPR</w:t>
            </w:r>
          </w:p>
        </w:tc>
        <w:tc>
          <w:tcPr>
            <w:tcW w:w="7540" w:type="dxa"/>
            <w:vAlign w:val="center"/>
          </w:tcPr>
          <w:p w14:paraId="02065431" w14:textId="0DF60B00" w:rsidR="005A26B1" w:rsidRPr="00726024" w:rsidRDefault="005A26B1" w:rsidP="005A26B1">
            <w:pPr>
              <w:pStyle w:val="TableText"/>
            </w:pPr>
            <w:r w:rsidRPr="0025046A">
              <w:t>VISTA SCHEDULING RPCS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5A26B1" w:rsidRPr="00853278" w14:paraId="6A8B7551" w14:textId="77777777" w:rsidTr="007D1973">
        <w:tc>
          <w:tcPr>
            <w:tcW w:w="2155" w:type="dxa"/>
          </w:tcPr>
          <w:p w14:paraId="34DC8E93" w14:textId="52A22E89" w:rsidR="005A26B1" w:rsidRPr="00642458" w:rsidRDefault="005A26B1" w:rsidP="007D1973">
            <w:pPr>
              <w:pStyle w:val="TableText"/>
            </w:pPr>
            <w:r w:rsidRPr="005A26B1">
              <w:t>SDESGETAPPTREQ</w:t>
            </w:r>
          </w:p>
        </w:tc>
        <w:tc>
          <w:tcPr>
            <w:tcW w:w="7540" w:type="dxa"/>
            <w:vAlign w:val="center"/>
          </w:tcPr>
          <w:p w14:paraId="0C566C75" w14:textId="28AE3554" w:rsidR="005A26B1" w:rsidRPr="00642458" w:rsidRDefault="005A26B1" w:rsidP="007D1973">
            <w:pPr>
              <w:pStyle w:val="TableText"/>
            </w:pPr>
            <w:r w:rsidRPr="005A26B1">
              <w:t>GET APPT REQ RPCS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5A26B1" w:rsidRPr="00853278" w14:paraId="3C52C8EF" w14:textId="77777777" w:rsidTr="007D1973">
        <w:tc>
          <w:tcPr>
            <w:tcW w:w="2155" w:type="dxa"/>
          </w:tcPr>
          <w:p w14:paraId="4BE2FEFF" w14:textId="0A4439A7" w:rsidR="005A26B1" w:rsidRPr="00642458" w:rsidRDefault="005A26B1" w:rsidP="007D1973">
            <w:pPr>
              <w:pStyle w:val="TableText"/>
            </w:pPr>
            <w:r w:rsidRPr="005A26B1">
              <w:t>SDESPATFLAGS</w:t>
            </w:r>
          </w:p>
        </w:tc>
        <w:tc>
          <w:tcPr>
            <w:tcW w:w="7540" w:type="dxa"/>
            <w:vAlign w:val="center"/>
          </w:tcPr>
          <w:p w14:paraId="5E5D4CA9" w14:textId="69C62B04" w:rsidR="005A26B1" w:rsidRPr="00642458" w:rsidRDefault="005A26B1" w:rsidP="007D1973">
            <w:pPr>
              <w:pStyle w:val="TableText"/>
            </w:pPr>
            <w:r w:rsidRPr="005A26B1">
              <w:t>PATIENT FLAGS RPC</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5" w:name="_Toc101362517"/>
      <w:r>
        <w:t>Exported Options</w:t>
      </w:r>
      <w:bookmarkEnd w:id="25"/>
    </w:p>
    <w:p w14:paraId="1A93560A" w14:textId="3F8E8F13" w:rsidR="005D4151" w:rsidRDefault="002533F0" w:rsidP="002533F0">
      <w:pPr>
        <w:pStyle w:val="BodyText"/>
      </w:pPr>
      <w:r>
        <w:t>Table 3 lists exported options and their descriptions.</w:t>
      </w:r>
    </w:p>
    <w:p w14:paraId="3F4E7005" w14:textId="77777777" w:rsidR="00736DBC" w:rsidRDefault="00736DBC" w:rsidP="00247E4A">
      <w:pPr>
        <w:pStyle w:val="Caption"/>
        <w:keepNext w:val="0"/>
      </w:pPr>
      <w:bookmarkStart w:id="26" w:name="_Toc101362542"/>
    </w:p>
    <w:p w14:paraId="5E9BB0CB" w14:textId="41FA6DAD" w:rsidR="0089794B" w:rsidRDefault="002533F0" w:rsidP="00247E4A">
      <w:pPr>
        <w:pStyle w:val="Caption"/>
        <w:keepNext w:val="0"/>
      </w:pPr>
      <w:r>
        <w:lastRenderedPageBreak/>
        <w:t xml:space="preserve">Table </w:t>
      </w:r>
      <w:r>
        <w:fldChar w:fldCharType="begin"/>
      </w:r>
      <w:r>
        <w:instrText>SEQ Table \* ARABIC</w:instrText>
      </w:r>
      <w:r>
        <w:fldChar w:fldCharType="separate"/>
      </w:r>
      <w:r w:rsidR="008A5465">
        <w:rPr>
          <w:noProof/>
        </w:rPr>
        <w:t>3</w:t>
      </w:r>
      <w:r>
        <w:fldChar w:fldCharType="end"/>
      </w:r>
      <w:r>
        <w:t>:  Exported Options</w:t>
      </w:r>
      <w:bookmarkEnd w:id="26"/>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This option hosts RPCs in the SDES namespace.  CLINICAL SCHEDULING users must have access to this option in order to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7" w:name="_Toc101362518"/>
      <w:r>
        <w:t>Mail Groups, Alerts, Bulletins</w:t>
      </w:r>
      <w:r w:rsidR="005D3506">
        <w:t>, and Templates</w:t>
      </w:r>
      <w:bookmarkEnd w:id="27"/>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8" w:name="_Toc101362519"/>
      <w:r>
        <w:t>Public Interfaces</w:t>
      </w:r>
      <w:bookmarkEnd w:id="28"/>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9" w:name="_Toc101362520"/>
      <w:r>
        <w:t>Integration Control Registrations (ICRs)</w:t>
      </w:r>
      <w:bookmarkEnd w:id="29"/>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7B41E188" w:rsidR="008654A6" w:rsidRDefault="00F13A76" w:rsidP="00F13A76">
      <w:pPr>
        <w:pStyle w:val="Caption"/>
      </w:pPr>
      <w:bookmarkStart w:id="30" w:name="_Toc101362543"/>
      <w:r>
        <w:t xml:space="preserve">Table </w:t>
      </w:r>
      <w:r>
        <w:fldChar w:fldCharType="begin"/>
      </w:r>
      <w:r>
        <w:instrText>SEQ Table \* ARABIC</w:instrText>
      </w:r>
      <w:r>
        <w:fldChar w:fldCharType="separate"/>
      </w:r>
      <w:r w:rsidR="008A5465">
        <w:rPr>
          <w:noProof/>
        </w:rPr>
        <w:t>4</w:t>
      </w:r>
      <w:r>
        <w:fldChar w:fldCharType="end"/>
      </w:r>
      <w:r>
        <w:t xml:space="preserve">:  </w:t>
      </w:r>
      <w:r w:rsidR="00354DB8">
        <w:t>ICRs</w:t>
      </w:r>
      <w:bookmarkEnd w:id="30"/>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1" w:name="_Toc101362521"/>
      <w:r>
        <w:t>APIs</w:t>
      </w:r>
      <w:bookmarkEnd w:id="31"/>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2" w:name="_Toc101362522"/>
      <w:r>
        <w:lastRenderedPageBreak/>
        <w:t>RPCs</w:t>
      </w:r>
      <w:bookmarkEnd w:id="32"/>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D86016A" w:rsidR="00FC0D40" w:rsidRDefault="00FA5C40" w:rsidP="0036131E">
      <w:pPr>
        <w:pStyle w:val="Caption"/>
      </w:pPr>
      <w:bookmarkStart w:id="33" w:name="_Toc101362544"/>
      <w:r>
        <w:t xml:space="preserve">Table </w:t>
      </w:r>
      <w:r>
        <w:fldChar w:fldCharType="begin"/>
      </w:r>
      <w:r>
        <w:instrText>SEQ Table \* ARABIC</w:instrText>
      </w:r>
      <w:r>
        <w:fldChar w:fldCharType="separate"/>
      </w:r>
      <w:r w:rsidR="008A5465">
        <w:rPr>
          <w:noProof/>
        </w:rPr>
        <w:t>5</w:t>
      </w:r>
      <w:r>
        <w:fldChar w:fldCharType="end"/>
      </w:r>
      <w:r>
        <w:t xml:space="preserve">:  </w:t>
      </w:r>
      <w:r w:rsidR="00031130">
        <w:t>RPCs</w:t>
      </w:r>
      <w:bookmarkEnd w:id="33"/>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Vetlink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t>SDEC GET PATIENT APPT REQ JSON</w:t>
            </w:r>
          </w:p>
        </w:tc>
        <w:tc>
          <w:tcPr>
            <w:tcW w:w="7053" w:type="dxa"/>
          </w:tcPr>
          <w:p w14:paraId="1DA79E1B" w14:textId="77777777" w:rsidR="001B41F2" w:rsidRDefault="001B41F2" w:rsidP="001B41F2">
            <w:pPr>
              <w:pStyle w:val="TableText"/>
            </w:pPr>
            <w:r>
              <w:t xml:space="preserve">Get appointment request details.  This is similar to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162FE4BC" w:rsidR="0005101A" w:rsidRDefault="001B011B" w:rsidP="001B011B">
            <w:pPr>
              <w:pStyle w:val="TableText"/>
            </w:pPr>
            <w:r>
              <w:t xml:space="preserve"> e)Part</w:t>
            </w:r>
            <w:r w:rsidR="00F600F4">
              <w:t>i</w:t>
            </w:r>
            <w:r>
              <w: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lastRenderedPageBreak/>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1D6AE7" w:rsidRPr="00B3428A" w14:paraId="4498A7BC" w14:textId="77777777" w:rsidTr="000659EB">
        <w:tc>
          <w:tcPr>
            <w:tcW w:w="2752" w:type="dxa"/>
          </w:tcPr>
          <w:p w14:paraId="754C4DF6" w14:textId="7328652D" w:rsidR="001D6AE7" w:rsidRPr="0036131E" w:rsidRDefault="001D6AE7" w:rsidP="00B65013">
            <w:pPr>
              <w:pStyle w:val="TableText"/>
              <w:rPr>
                <w:rFonts w:asciiTheme="majorHAnsi" w:hAnsiTheme="majorHAnsi" w:cstheme="majorHAnsi"/>
              </w:rPr>
            </w:pPr>
            <w:r w:rsidRPr="001D6AE7">
              <w:rPr>
                <w:rFonts w:asciiTheme="majorHAnsi" w:hAnsiTheme="majorHAnsi" w:cstheme="majorHAnsi"/>
              </w:rPr>
              <w:t>SDES CANCEL APPOINTMENT</w:t>
            </w:r>
          </w:p>
        </w:tc>
        <w:tc>
          <w:tcPr>
            <w:tcW w:w="7053" w:type="dxa"/>
          </w:tcPr>
          <w:p w14:paraId="7F479F49" w14:textId="77777777" w:rsidR="001D6AE7" w:rsidRDefault="001D6AE7" w:rsidP="001D6AE7">
            <w:pPr>
              <w:pStyle w:val="TableText"/>
            </w:pPr>
            <w:r>
              <w:t xml:space="preserve">This RPC will cancel appointments in file 409.84, file 44, and file 2. </w:t>
            </w:r>
          </w:p>
          <w:p w14:paraId="0B57DBD1" w14:textId="7A8A9B11" w:rsidR="001D6AE7" w:rsidRPr="0036131E" w:rsidRDefault="001D6AE7" w:rsidP="001D6AE7">
            <w:pPr>
              <w:pStyle w:val="TableText"/>
            </w:pPr>
            <w:r>
              <w:t>All appointments will be cancelled, or no appointments will be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lastRenderedPageBreak/>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F600F4" w:rsidRPr="00B3428A" w14:paraId="08E4B3EC" w14:textId="77777777" w:rsidTr="000659EB">
        <w:tc>
          <w:tcPr>
            <w:tcW w:w="2752" w:type="dxa"/>
          </w:tcPr>
          <w:p w14:paraId="4FDA4448" w14:textId="33933639"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 2</w:t>
            </w:r>
          </w:p>
        </w:tc>
        <w:tc>
          <w:tcPr>
            <w:tcW w:w="7053" w:type="dxa"/>
          </w:tcPr>
          <w:p w14:paraId="037A60EA" w14:textId="1760CE7E" w:rsidR="00F600F4" w:rsidRPr="00F03BA5" w:rsidRDefault="00F600F4" w:rsidP="004A6F2C">
            <w:pPr>
              <w:pStyle w:val="TableText"/>
            </w:pPr>
            <w:r w:rsidRPr="00F600F4">
              <w:t>Returns status if match is found in 409.843</w:t>
            </w:r>
            <w:r>
              <w:t>.</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F600F4" w:rsidRPr="00B3428A" w14:paraId="4C127924" w14:textId="77777777" w:rsidTr="000659EB">
        <w:tc>
          <w:tcPr>
            <w:tcW w:w="2752" w:type="dxa"/>
          </w:tcPr>
          <w:p w14:paraId="0C25895A" w14:textId="7660176E"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STEPS 2</w:t>
            </w:r>
          </w:p>
        </w:tc>
        <w:tc>
          <w:tcPr>
            <w:tcW w:w="7053" w:type="dxa"/>
          </w:tcPr>
          <w:p w14:paraId="1712ECC8" w14:textId="0A59B96C" w:rsidR="00F600F4" w:rsidRPr="00F03BA5" w:rsidRDefault="00F600F4" w:rsidP="004A6F2C">
            <w:pPr>
              <w:pStyle w:val="TableText"/>
            </w:pPr>
            <w:r w:rsidRPr="00F600F4">
              <w:t>Get all statuses associated with an appointment IEN</w:t>
            </w:r>
            <w:r>
              <w:t>.</w:t>
            </w:r>
          </w:p>
        </w:tc>
      </w:tr>
      <w:tr w:rsidR="004A6F2C" w:rsidRPr="00B3428A" w14:paraId="2AAF367A" w14:textId="77777777" w:rsidTr="000659EB">
        <w:tc>
          <w:tcPr>
            <w:tcW w:w="2752" w:type="dxa"/>
          </w:tcPr>
          <w:p w14:paraId="0B0390A2" w14:textId="74916610"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1D6AE7" w:rsidRPr="00B3428A" w14:paraId="681575FC" w14:textId="77777777" w:rsidTr="000659EB">
        <w:tc>
          <w:tcPr>
            <w:tcW w:w="2752" w:type="dxa"/>
          </w:tcPr>
          <w:p w14:paraId="5A94FE56" w14:textId="6EC99096"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ALL</w:t>
            </w:r>
          </w:p>
        </w:tc>
        <w:tc>
          <w:tcPr>
            <w:tcW w:w="7053" w:type="dxa"/>
          </w:tcPr>
          <w:p w14:paraId="20EE112C" w14:textId="2695548E" w:rsidR="001D6AE7" w:rsidRPr="0036185D" w:rsidRDefault="001D6AE7" w:rsidP="001D6AE7">
            <w:pPr>
              <w:pStyle w:val="TableText"/>
            </w:pPr>
            <w:r>
              <w:t>Returns a list of appointment requests based on patient DFN regardless of status.</w:t>
            </w:r>
          </w:p>
        </w:tc>
      </w:tr>
      <w:tr w:rsidR="001D6AE7" w:rsidRPr="00B3428A" w14:paraId="22C8BD73" w14:textId="77777777" w:rsidTr="000659EB">
        <w:tc>
          <w:tcPr>
            <w:tcW w:w="2752" w:type="dxa"/>
          </w:tcPr>
          <w:p w14:paraId="40A12490" w14:textId="7F4961F0"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OPEN</w:t>
            </w:r>
          </w:p>
        </w:tc>
        <w:tc>
          <w:tcPr>
            <w:tcW w:w="7053" w:type="dxa"/>
          </w:tcPr>
          <w:p w14:paraId="01047352" w14:textId="4D40C8DB" w:rsidR="001D6AE7" w:rsidRPr="0036185D" w:rsidRDefault="001D6AE7" w:rsidP="001D6AE7">
            <w:pPr>
              <w:pStyle w:val="TableText"/>
            </w:pPr>
            <w:r>
              <w:t>Returns a list of appointment requests with a status of Open based on patient DFN.</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E794E" w:rsidRPr="00B3428A" w14:paraId="01AB5290" w14:textId="77777777" w:rsidTr="000659EB">
        <w:tc>
          <w:tcPr>
            <w:tcW w:w="2752" w:type="dxa"/>
          </w:tcPr>
          <w:p w14:paraId="0C062653" w14:textId="166A638D" w:rsidR="004E794E" w:rsidRPr="00F344A9" w:rsidRDefault="004E794E" w:rsidP="00B65013">
            <w:pPr>
              <w:pStyle w:val="TableText"/>
              <w:rPr>
                <w:rFonts w:asciiTheme="majorHAnsi" w:hAnsiTheme="majorHAnsi" w:cstheme="majorHAnsi"/>
              </w:rPr>
            </w:pPr>
            <w:r w:rsidRPr="004E794E">
              <w:rPr>
                <w:rFonts w:asciiTheme="majorHAnsi" w:hAnsiTheme="majorHAnsi" w:cstheme="majorHAnsi"/>
              </w:rPr>
              <w:t>SDES GET APPT REQ LIST BY DFN</w:t>
            </w:r>
          </w:p>
        </w:tc>
        <w:tc>
          <w:tcPr>
            <w:tcW w:w="7053" w:type="dxa"/>
          </w:tcPr>
          <w:p w14:paraId="62F8E663" w14:textId="41A51D6C" w:rsidR="004E794E" w:rsidRPr="00F344A9" w:rsidRDefault="004E794E" w:rsidP="004E794E">
            <w:pPr>
              <w:pStyle w:val="TableText"/>
            </w:pPr>
            <w:r>
              <w:t>This RPC will return all appointment requests, of all types (appt req, consult, recall) based on a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lastRenderedPageBreak/>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4E794E" w:rsidRPr="00B3428A" w14:paraId="0FB19F66" w14:textId="77777777" w:rsidTr="000659EB">
        <w:tc>
          <w:tcPr>
            <w:tcW w:w="2752" w:type="dxa"/>
          </w:tcPr>
          <w:p w14:paraId="6F91EE0D" w14:textId="433D1635" w:rsidR="004E794E" w:rsidRPr="00600D3F" w:rsidRDefault="004E794E" w:rsidP="00806028">
            <w:pPr>
              <w:pStyle w:val="TableText"/>
              <w:rPr>
                <w:rFonts w:asciiTheme="majorHAnsi" w:hAnsiTheme="majorHAnsi" w:cstheme="majorHAnsi"/>
              </w:rPr>
            </w:pPr>
            <w:r w:rsidRPr="004E794E">
              <w:rPr>
                <w:rFonts w:asciiTheme="majorHAnsi" w:hAnsiTheme="majorHAnsi" w:cstheme="majorHAnsi"/>
              </w:rPr>
              <w:t>SDES GET PATIENT FLAGS</w:t>
            </w:r>
          </w:p>
        </w:tc>
        <w:tc>
          <w:tcPr>
            <w:tcW w:w="7053" w:type="dxa"/>
          </w:tcPr>
          <w:p w14:paraId="4C666807" w14:textId="519BED29" w:rsidR="004E794E" w:rsidRDefault="004E794E" w:rsidP="004E794E">
            <w:pPr>
              <w:pStyle w:val="TableText"/>
            </w:pPr>
            <w:r>
              <w:t>This RPC will return the national flags and fugitive/felon flag for a given patient.</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4E794E" w:rsidRPr="00B3428A" w14:paraId="2B1F07E9" w14:textId="77777777" w:rsidTr="000659EB">
        <w:tc>
          <w:tcPr>
            <w:tcW w:w="2752" w:type="dxa"/>
          </w:tcPr>
          <w:p w14:paraId="64B55262" w14:textId="529EC83C" w:rsidR="004E794E" w:rsidRPr="00593F36" w:rsidRDefault="004E794E" w:rsidP="00B65013">
            <w:pPr>
              <w:pStyle w:val="TableText"/>
              <w:rPr>
                <w:rFonts w:asciiTheme="majorHAnsi" w:hAnsiTheme="majorHAnsi" w:cstheme="majorHAnsi"/>
              </w:rPr>
            </w:pPr>
            <w:r w:rsidRPr="004E794E">
              <w:rPr>
                <w:rFonts w:asciiTheme="majorHAnsi" w:hAnsiTheme="majorHAnsi" w:cstheme="majorHAnsi"/>
              </w:rPr>
              <w:t>SDES GET USER PROFILE BY DUZ</w:t>
            </w:r>
          </w:p>
        </w:tc>
        <w:tc>
          <w:tcPr>
            <w:tcW w:w="7053" w:type="dxa"/>
          </w:tcPr>
          <w:p w14:paraId="1B2665E0" w14:textId="1CD34D58" w:rsidR="004E794E" w:rsidRPr="00593F36" w:rsidRDefault="004E794E" w:rsidP="00B65013">
            <w:pPr>
              <w:pStyle w:val="TableText"/>
            </w:pPr>
            <w:r w:rsidRPr="004E794E">
              <w:t>RPC to get User Profile by DUZ.</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4" w:name="_Toc101362523"/>
      <w:r>
        <w:t>Health Level 7 (HL7) Messaging</w:t>
      </w:r>
      <w:bookmarkEnd w:id="34"/>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5" w:name="_Toc101362524"/>
      <w:r>
        <w:t>Web Services</w:t>
      </w:r>
      <w:bookmarkEnd w:id="35"/>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6" w:name="_Toc101362525"/>
      <w:r>
        <w:lastRenderedPageBreak/>
        <w:t>Standards and Conventions Exemptions</w:t>
      </w:r>
      <w:bookmarkEnd w:id="36"/>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7" w:name="_Toc101362526"/>
      <w:r>
        <w:t>Internal Relationships</w:t>
      </w:r>
      <w:bookmarkEnd w:id="37"/>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8" w:name="_Toc101362527"/>
      <w:r>
        <w:t>Software-wide Variables</w:t>
      </w:r>
      <w:bookmarkEnd w:id="38"/>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9" w:name="_Toc101362528"/>
      <w:r>
        <w:t>Security</w:t>
      </w:r>
      <w:bookmarkEnd w:id="39"/>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0" w:name="_Toc101362529"/>
      <w:r>
        <w:t>Security Menus and Options</w:t>
      </w:r>
      <w:bookmarkEnd w:id="40"/>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7AFC321" w:rsidR="00D96368" w:rsidRPr="00031130" w:rsidRDefault="00D96368" w:rsidP="00D96368">
      <w:pPr>
        <w:pStyle w:val="Caption"/>
      </w:pPr>
      <w:bookmarkStart w:id="41" w:name="_Toc101362545"/>
      <w:r>
        <w:t xml:space="preserve">Table </w:t>
      </w:r>
      <w:r>
        <w:fldChar w:fldCharType="begin"/>
      </w:r>
      <w:r>
        <w:instrText>SEQ Table \* ARABIC</w:instrText>
      </w:r>
      <w:r>
        <w:fldChar w:fldCharType="separate"/>
      </w:r>
      <w:r w:rsidR="008A5465">
        <w:rPr>
          <w:noProof/>
        </w:rPr>
        <w:t>6</w:t>
      </w:r>
      <w:r>
        <w:fldChar w:fldCharType="end"/>
      </w:r>
      <w:r>
        <w:t xml:space="preserve">:  </w:t>
      </w:r>
      <w:r w:rsidR="00C05DEF">
        <w:t>Security Menu Options</w:t>
      </w:r>
      <w:bookmarkEnd w:id="41"/>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2" w:name="_Toc101362530"/>
      <w:r>
        <w:t>Security Keys and Roles</w:t>
      </w:r>
      <w:bookmarkEnd w:id="42"/>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C720F79" w:rsidR="00FC0D40" w:rsidRDefault="00E15C97" w:rsidP="00E15C97">
      <w:pPr>
        <w:pStyle w:val="Caption"/>
      </w:pPr>
      <w:bookmarkStart w:id="43" w:name="_Toc101362546"/>
      <w:r>
        <w:t xml:space="preserve">Table </w:t>
      </w:r>
      <w:r>
        <w:fldChar w:fldCharType="begin"/>
      </w:r>
      <w:r>
        <w:instrText>SEQ Table \* ARABIC</w:instrText>
      </w:r>
      <w:r>
        <w:fldChar w:fldCharType="separate"/>
      </w:r>
      <w:r w:rsidR="008A5465">
        <w:rPr>
          <w:noProof/>
        </w:rPr>
        <w:t>7</w:t>
      </w:r>
      <w:r>
        <w:fldChar w:fldCharType="end"/>
      </w:r>
      <w:r>
        <w:t>:  Security Keys</w:t>
      </w:r>
      <w:bookmarkEnd w:id="43"/>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lastRenderedPageBreak/>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4" w:name="_Toc101362531"/>
      <w:r>
        <w:t>File Security</w:t>
      </w:r>
      <w:bookmarkEnd w:id="44"/>
    </w:p>
    <w:p w14:paraId="4A70C29D" w14:textId="2C5C00FE" w:rsidR="00F835C9" w:rsidRDefault="00F835C9" w:rsidP="00F835C9">
      <w:pPr>
        <w:pStyle w:val="BodyText"/>
      </w:pPr>
      <w:r>
        <w:t xml:space="preserve">Table </w:t>
      </w:r>
      <w:r w:rsidR="00785DBA">
        <w:t>8</w:t>
      </w:r>
      <w:r>
        <w:t xml:space="preserve"> details file security.</w:t>
      </w:r>
    </w:p>
    <w:p w14:paraId="6E1B4C90" w14:textId="6E97F56B" w:rsidR="00FC0D40" w:rsidRPr="00E15C97" w:rsidRDefault="00F835C9" w:rsidP="00F835C9">
      <w:pPr>
        <w:pStyle w:val="Caption"/>
      </w:pPr>
      <w:bookmarkStart w:id="45" w:name="_Toc101362547"/>
      <w:r>
        <w:t xml:space="preserve">Table </w:t>
      </w:r>
      <w:r>
        <w:fldChar w:fldCharType="begin"/>
      </w:r>
      <w:r>
        <w:instrText>SEQ Table \* ARABIC</w:instrText>
      </w:r>
      <w:r>
        <w:fldChar w:fldCharType="separate"/>
      </w:r>
      <w:r w:rsidR="008A5465">
        <w:rPr>
          <w:noProof/>
        </w:rPr>
        <w:t>8</w:t>
      </w:r>
      <w:r>
        <w:fldChar w:fldCharType="end"/>
      </w:r>
      <w:r>
        <w:t>:  File Security</w:t>
      </w:r>
      <w:bookmarkEnd w:id="45"/>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4E794E" w:rsidRPr="0039518A" w14:paraId="31F747CD" w14:textId="77777777" w:rsidTr="00DB5258">
        <w:tc>
          <w:tcPr>
            <w:tcW w:w="1497" w:type="dxa"/>
          </w:tcPr>
          <w:p w14:paraId="56F3BDC5" w14:textId="0A62C9A8" w:rsidR="004E794E" w:rsidRDefault="004E794E" w:rsidP="004E794E">
            <w:pPr>
              <w:pStyle w:val="TableText"/>
            </w:pPr>
            <w:r>
              <w:t>409.93</w:t>
            </w:r>
          </w:p>
        </w:tc>
        <w:tc>
          <w:tcPr>
            <w:tcW w:w="1836" w:type="dxa"/>
          </w:tcPr>
          <w:p w14:paraId="5FC42028" w14:textId="378E2577" w:rsidR="004E794E" w:rsidRDefault="004E794E" w:rsidP="004E794E">
            <w:pPr>
              <w:pStyle w:val="TableText"/>
            </w:pPr>
            <w:r w:rsidRPr="004E794E">
              <w:t>SDES ERROR CODES</w:t>
            </w:r>
          </w:p>
        </w:tc>
        <w:tc>
          <w:tcPr>
            <w:tcW w:w="892" w:type="dxa"/>
          </w:tcPr>
          <w:p w14:paraId="02128676" w14:textId="77777777" w:rsidR="004E794E" w:rsidRPr="0039518A" w:rsidRDefault="004E794E" w:rsidP="004E794E">
            <w:pPr>
              <w:pStyle w:val="TableText"/>
            </w:pPr>
          </w:p>
        </w:tc>
        <w:tc>
          <w:tcPr>
            <w:tcW w:w="900" w:type="dxa"/>
          </w:tcPr>
          <w:p w14:paraId="1BBD0DDF" w14:textId="38F6E80C" w:rsidR="004E794E" w:rsidRDefault="004E794E" w:rsidP="004E794E">
            <w:pPr>
              <w:pStyle w:val="TableText"/>
            </w:pPr>
            <w:r>
              <w:t>@</w:t>
            </w:r>
          </w:p>
        </w:tc>
        <w:tc>
          <w:tcPr>
            <w:tcW w:w="1135" w:type="dxa"/>
          </w:tcPr>
          <w:p w14:paraId="3EC9F5E9" w14:textId="7330DD1D" w:rsidR="004E794E" w:rsidRDefault="004E794E" w:rsidP="004E794E">
            <w:pPr>
              <w:pStyle w:val="TableText"/>
            </w:pPr>
            <w:r>
              <w:t>@</w:t>
            </w:r>
          </w:p>
        </w:tc>
        <w:tc>
          <w:tcPr>
            <w:tcW w:w="2105" w:type="dxa"/>
          </w:tcPr>
          <w:p w14:paraId="64EBCA94" w14:textId="349FA0B1" w:rsidR="004E794E" w:rsidRDefault="004E794E" w:rsidP="004E794E">
            <w:pPr>
              <w:pStyle w:val="TableText"/>
            </w:pPr>
            <w:r>
              <w:t>@</w:t>
            </w:r>
          </w:p>
        </w:tc>
        <w:tc>
          <w:tcPr>
            <w:tcW w:w="1170" w:type="dxa"/>
          </w:tcPr>
          <w:p w14:paraId="44C76EED" w14:textId="6AE46337" w:rsidR="004E794E" w:rsidRDefault="004E794E" w:rsidP="004E794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6" w:name="_Toc101362532"/>
      <w:r>
        <w:lastRenderedPageBreak/>
        <w:t>Electronic Signatures</w:t>
      </w:r>
      <w:bookmarkEnd w:id="46"/>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7" w:name="_Toc101362533"/>
      <w:r>
        <w:t>Secure Data Transmission</w:t>
      </w:r>
      <w:bookmarkEnd w:id="47"/>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8" w:name="_Toc101362534"/>
      <w:r>
        <w:t>Archiving</w:t>
      </w:r>
      <w:bookmarkEnd w:id="48"/>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9" w:name="_Toc101362535"/>
      <w:r>
        <w:t>Non-Standard Cross-References</w:t>
      </w:r>
      <w:bookmarkEnd w:id="49"/>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0" w:name="_Toc101362536"/>
      <w:r>
        <w:t>Troubleshooting</w:t>
      </w:r>
      <w:bookmarkEnd w:id="50"/>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1" w:name="_Toc101362537"/>
      <w:r>
        <w:t>Special Instructions for Error Correction</w:t>
      </w:r>
      <w:bookmarkEnd w:id="51"/>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2" w:name="_Toc101362538"/>
      <w:r>
        <w:t>ESD and Organizational Contacts</w:t>
      </w:r>
      <w:bookmarkEnd w:id="52"/>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3" w:name="_Toc101362539"/>
      <w:r>
        <w:lastRenderedPageBreak/>
        <w:t>Appendix:  Acronyms and Abbreviations</w:t>
      </w:r>
      <w:bookmarkEnd w:id="53"/>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552F4511" w:rsidR="008272BB" w:rsidRDefault="00A30903" w:rsidP="00A30903">
      <w:pPr>
        <w:pStyle w:val="Caption"/>
      </w:pPr>
      <w:bookmarkStart w:id="54" w:name="_Toc101362548"/>
      <w:r>
        <w:t xml:space="preserve">Table </w:t>
      </w:r>
      <w:r>
        <w:fldChar w:fldCharType="begin"/>
      </w:r>
      <w:r>
        <w:instrText>SEQ Table \* ARABIC</w:instrText>
      </w:r>
      <w:r>
        <w:fldChar w:fldCharType="separate"/>
      </w:r>
      <w:r w:rsidR="008A5465">
        <w:rPr>
          <w:noProof/>
        </w:rPr>
        <w:t>9</w:t>
      </w:r>
      <w:r>
        <w:fldChar w:fldCharType="end"/>
      </w:r>
      <w:r>
        <w:t>:  Acronyms and Abbreviations</w:t>
      </w:r>
      <w:bookmarkEnd w:id="54"/>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9853" w14:textId="77777777" w:rsidR="008D1FFF" w:rsidRDefault="008D1FFF" w:rsidP="00AE1DED">
      <w:pPr>
        <w:spacing w:before="0" w:after="0"/>
      </w:pPr>
      <w:r>
        <w:separator/>
      </w:r>
    </w:p>
  </w:endnote>
  <w:endnote w:type="continuationSeparator" w:id="0">
    <w:p w14:paraId="69C07590" w14:textId="77777777" w:rsidR="008D1FFF" w:rsidRDefault="008D1FFF" w:rsidP="00AE1DED">
      <w:pPr>
        <w:spacing w:before="0" w:after="0"/>
      </w:pPr>
      <w:r>
        <w:continuationSeparator/>
      </w:r>
    </w:p>
  </w:endnote>
  <w:endnote w:type="continuationNotice" w:id="1">
    <w:p w14:paraId="7D48929F" w14:textId="77777777" w:rsidR="008D1FFF" w:rsidRDefault="008D1F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24876911" w:rsidR="002E0693" w:rsidRDefault="002E0693">
    <w:pPr>
      <w:pStyle w:val="Footer"/>
    </w:pPr>
    <w:r>
      <w:t>Technical Manual for VS GUI R1.7.</w:t>
    </w:r>
    <w:r w:rsidR="00F426F6">
      <w:t>2</w:t>
    </w:r>
    <w:r w:rsidR="00D226B5">
      <w:t>6.</w:t>
    </w:r>
    <w:r w:rsidR="00661CDC">
      <w:t>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7A6AF3">
      <w:rPr>
        <w:noProof/>
      </w:rPr>
      <w:t>July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19EC" w14:textId="77777777" w:rsidR="008D1FFF" w:rsidRDefault="008D1FFF" w:rsidP="00AE1DED">
      <w:pPr>
        <w:spacing w:before="0" w:after="0"/>
      </w:pPr>
      <w:r>
        <w:separator/>
      </w:r>
    </w:p>
  </w:footnote>
  <w:footnote w:type="continuationSeparator" w:id="0">
    <w:p w14:paraId="7DF687C0" w14:textId="77777777" w:rsidR="008D1FFF" w:rsidRDefault="008D1FFF" w:rsidP="00AE1DED">
      <w:pPr>
        <w:spacing w:before="0" w:after="0"/>
      </w:pPr>
      <w:r>
        <w:continuationSeparator/>
      </w:r>
    </w:p>
  </w:footnote>
  <w:footnote w:type="continuationNotice" w:id="1">
    <w:p w14:paraId="4D66D75B" w14:textId="77777777" w:rsidR="008D1FFF" w:rsidRDefault="008D1F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7A6AF3">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7A6AF3">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2064"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7A6AF3">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2063"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44A"/>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67191"/>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41F2"/>
    <w:rsid w:val="001B5FDF"/>
    <w:rsid w:val="001B765B"/>
    <w:rsid w:val="001C38C2"/>
    <w:rsid w:val="001D2275"/>
    <w:rsid w:val="001D3DDA"/>
    <w:rsid w:val="001D4948"/>
    <w:rsid w:val="001D51BF"/>
    <w:rsid w:val="001D6AE7"/>
    <w:rsid w:val="001D7B70"/>
    <w:rsid w:val="001E2A22"/>
    <w:rsid w:val="001E531B"/>
    <w:rsid w:val="001E5773"/>
    <w:rsid w:val="001E5DE9"/>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64C"/>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E794E"/>
    <w:rsid w:val="004F0766"/>
    <w:rsid w:val="004F243B"/>
    <w:rsid w:val="004F494D"/>
    <w:rsid w:val="004F50EE"/>
    <w:rsid w:val="004F5EE1"/>
    <w:rsid w:val="004F6F11"/>
    <w:rsid w:val="004F7AF2"/>
    <w:rsid w:val="005033D7"/>
    <w:rsid w:val="00507DAF"/>
    <w:rsid w:val="005126AA"/>
    <w:rsid w:val="00512D01"/>
    <w:rsid w:val="005132EC"/>
    <w:rsid w:val="005156D9"/>
    <w:rsid w:val="0052229A"/>
    <w:rsid w:val="0052349D"/>
    <w:rsid w:val="0052587F"/>
    <w:rsid w:val="005275D6"/>
    <w:rsid w:val="0052773A"/>
    <w:rsid w:val="00530C2D"/>
    <w:rsid w:val="00532A9F"/>
    <w:rsid w:val="005358FD"/>
    <w:rsid w:val="0053633F"/>
    <w:rsid w:val="005376DC"/>
    <w:rsid w:val="005409D3"/>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26B1"/>
    <w:rsid w:val="005A5892"/>
    <w:rsid w:val="005A5986"/>
    <w:rsid w:val="005B0306"/>
    <w:rsid w:val="005B0742"/>
    <w:rsid w:val="005B3943"/>
    <w:rsid w:val="005B3B8C"/>
    <w:rsid w:val="005B3E43"/>
    <w:rsid w:val="005B59D1"/>
    <w:rsid w:val="005B60F8"/>
    <w:rsid w:val="005B6EC8"/>
    <w:rsid w:val="005C0A5C"/>
    <w:rsid w:val="005C700A"/>
    <w:rsid w:val="005C780D"/>
    <w:rsid w:val="005C7934"/>
    <w:rsid w:val="005C7D35"/>
    <w:rsid w:val="005D0C34"/>
    <w:rsid w:val="005D2BC1"/>
    <w:rsid w:val="005D3506"/>
    <w:rsid w:val="005D4151"/>
    <w:rsid w:val="005F473F"/>
    <w:rsid w:val="005F48D3"/>
    <w:rsid w:val="005F76CF"/>
    <w:rsid w:val="00600D3F"/>
    <w:rsid w:val="006016AC"/>
    <w:rsid w:val="006023FC"/>
    <w:rsid w:val="00602817"/>
    <w:rsid w:val="00603C69"/>
    <w:rsid w:val="0060766F"/>
    <w:rsid w:val="00607C02"/>
    <w:rsid w:val="00615916"/>
    <w:rsid w:val="00622272"/>
    <w:rsid w:val="00622B94"/>
    <w:rsid w:val="00624DDF"/>
    <w:rsid w:val="006341DB"/>
    <w:rsid w:val="0063797B"/>
    <w:rsid w:val="00642458"/>
    <w:rsid w:val="00642AA6"/>
    <w:rsid w:val="00643F3E"/>
    <w:rsid w:val="00644A16"/>
    <w:rsid w:val="0065224F"/>
    <w:rsid w:val="00656428"/>
    <w:rsid w:val="00661CDC"/>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537F"/>
    <w:rsid w:val="00706368"/>
    <w:rsid w:val="00707B6E"/>
    <w:rsid w:val="007108D5"/>
    <w:rsid w:val="00710B39"/>
    <w:rsid w:val="007142B2"/>
    <w:rsid w:val="00714CB7"/>
    <w:rsid w:val="007208BD"/>
    <w:rsid w:val="00720D55"/>
    <w:rsid w:val="00720EB9"/>
    <w:rsid w:val="007235E3"/>
    <w:rsid w:val="0072553C"/>
    <w:rsid w:val="00726024"/>
    <w:rsid w:val="007317F5"/>
    <w:rsid w:val="00732733"/>
    <w:rsid w:val="00735978"/>
    <w:rsid w:val="00736DBC"/>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15CF"/>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A6AF3"/>
    <w:rsid w:val="007B1BF3"/>
    <w:rsid w:val="007B382D"/>
    <w:rsid w:val="007B3BA6"/>
    <w:rsid w:val="007B4068"/>
    <w:rsid w:val="007B42C9"/>
    <w:rsid w:val="007B44B0"/>
    <w:rsid w:val="007B493B"/>
    <w:rsid w:val="007C24F9"/>
    <w:rsid w:val="007C62E2"/>
    <w:rsid w:val="007D1973"/>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1FFF"/>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2553"/>
    <w:rsid w:val="00993756"/>
    <w:rsid w:val="009A18E3"/>
    <w:rsid w:val="009A1D9A"/>
    <w:rsid w:val="009A4E4E"/>
    <w:rsid w:val="009A542F"/>
    <w:rsid w:val="009C0198"/>
    <w:rsid w:val="009C4A2F"/>
    <w:rsid w:val="009D38A1"/>
    <w:rsid w:val="009D3C85"/>
    <w:rsid w:val="009D4C37"/>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6C57"/>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26B5"/>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1061"/>
    <w:rsid w:val="00E22A89"/>
    <w:rsid w:val="00E37445"/>
    <w:rsid w:val="00E37E8B"/>
    <w:rsid w:val="00E4514F"/>
    <w:rsid w:val="00E534A1"/>
    <w:rsid w:val="00E55292"/>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B78EF"/>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46A61"/>
    <w:rsid w:val="00F50AAA"/>
    <w:rsid w:val="00F52283"/>
    <w:rsid w:val="00F55024"/>
    <w:rsid w:val="00F56300"/>
    <w:rsid w:val="00F600F4"/>
    <w:rsid w:val="00F60659"/>
    <w:rsid w:val="00F60956"/>
    <w:rsid w:val="00F62D9F"/>
    <w:rsid w:val="00F6704B"/>
    <w:rsid w:val="00F72E7A"/>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623B5964-D72C-41C7-B757-CCCDA6A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8311</Words>
  <Characters>47376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Booz Allen Hamilton</dc:creator>
  <cp:keywords/>
  <dc:description/>
  <cp:lastModifiedBy>Booz Allen Hamilton</cp:lastModifiedBy>
  <cp:revision>7</cp:revision>
  <cp:lastPrinted>2021-12-15T16:20:00Z</cp:lastPrinted>
  <dcterms:created xsi:type="dcterms:W3CDTF">2022-06-13T19:01:00Z</dcterms:created>
  <dcterms:modified xsi:type="dcterms:W3CDTF">2022-07-11T18:10:00Z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