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33C97466" w:rsidR="00BB1B38" w:rsidRDefault="00655AFB" w:rsidP="00BB1B38">
      <w:pPr>
        <w:pStyle w:val="Title"/>
      </w:pPr>
      <w:r>
        <w:t>V</w:t>
      </w:r>
      <w:r w:rsidR="00B40582">
        <w:t xml:space="preserve">S </w:t>
      </w:r>
      <w:r w:rsidR="00BB1B38">
        <w:t xml:space="preserve">GUI Release </w:t>
      </w:r>
      <w:r w:rsidR="00014F49">
        <w:t>1.7.26.1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A33BAF">
        <w:t>818</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56081823" w:rsidR="00AE1DED" w:rsidRDefault="005B6919" w:rsidP="00AE1DED">
      <w:pPr>
        <w:pStyle w:val="PubDate"/>
      </w:pPr>
      <w:r>
        <w:t>Ju</w:t>
      </w:r>
      <w:r w:rsidR="00A33BAF">
        <w:t>ly</w:t>
      </w:r>
      <w:r w:rsidR="00002C87">
        <w:t xml:space="preserve"> </w:t>
      </w:r>
      <w:r w:rsidR="42F7CDFE">
        <w:t>2</w:t>
      </w:r>
      <w:r w:rsidR="00145A0D">
        <w:t>02</w:t>
      </w:r>
      <w:r w:rsidR="00BC6D49">
        <w:t>2</w:t>
      </w:r>
    </w:p>
    <w:p w14:paraId="07AFD395" w14:textId="63D569D5" w:rsidR="00105215" w:rsidRDefault="123E2A6C" w:rsidP="00105215">
      <w:pPr>
        <w:pStyle w:val="Title2"/>
      </w:pPr>
      <w:r>
        <w:t xml:space="preserve">Version </w:t>
      </w:r>
      <w:r w:rsidR="003E43A4">
        <w:t>1</w:t>
      </w:r>
      <w:r w:rsidR="00014F49">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92"/>
        <w:gridCol w:w="1440"/>
      </w:tblGrid>
      <w:tr w:rsidR="009A1D9A" w:rsidRPr="00AC0E30" w14:paraId="00E26D21" w14:textId="77777777" w:rsidTr="003E43A4">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786" w:type="dxa"/>
            <w:gridSpan w:val="2"/>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014F49" w:rsidRPr="00AC0E30" w14:paraId="14AC0DDE" w14:textId="77777777" w:rsidTr="003E43A4">
        <w:tc>
          <w:tcPr>
            <w:tcW w:w="1320" w:type="dxa"/>
          </w:tcPr>
          <w:p w14:paraId="5F1B1B4C" w14:textId="4810A770" w:rsidR="00014F49" w:rsidRDefault="00014F49" w:rsidP="00014F49">
            <w:r w:rsidRPr="00517074">
              <w:t>07/11/2022</w:t>
            </w:r>
          </w:p>
        </w:tc>
        <w:tc>
          <w:tcPr>
            <w:tcW w:w="989" w:type="dxa"/>
            <w:gridSpan w:val="2"/>
          </w:tcPr>
          <w:p w14:paraId="2DF322A1" w14:textId="1B8FB1D6" w:rsidR="00014F49" w:rsidRDefault="00014F49" w:rsidP="00014F49">
            <w:r>
              <w:t>1.0</w:t>
            </w:r>
          </w:p>
        </w:tc>
        <w:tc>
          <w:tcPr>
            <w:tcW w:w="5694" w:type="dxa"/>
          </w:tcPr>
          <w:p w14:paraId="6384432B" w14:textId="41F449DB" w:rsidR="00014F49" w:rsidRDefault="00014F49" w:rsidP="00014F49">
            <w:r w:rsidRPr="00517074">
              <w:t>Final version after review</w:t>
            </w:r>
          </w:p>
        </w:tc>
        <w:tc>
          <w:tcPr>
            <w:tcW w:w="1532" w:type="dxa"/>
            <w:gridSpan w:val="2"/>
          </w:tcPr>
          <w:p w14:paraId="6411A9CD" w14:textId="53C22C0D" w:rsidR="00014F49" w:rsidRDefault="00014F49" w:rsidP="00014F49">
            <w:r w:rsidRPr="00517074">
              <w:t>Liberty ITS</w:t>
            </w:r>
          </w:p>
        </w:tc>
      </w:tr>
      <w:tr w:rsidR="003E43A4" w:rsidRPr="00AC0E30" w14:paraId="5C72A63D" w14:textId="77777777" w:rsidTr="003E43A4">
        <w:tc>
          <w:tcPr>
            <w:tcW w:w="1320" w:type="dxa"/>
          </w:tcPr>
          <w:p w14:paraId="6DCA9C03" w14:textId="49A1BCC0" w:rsidR="003E43A4" w:rsidRPr="00AC0E30" w:rsidRDefault="003E43A4" w:rsidP="0086552B">
            <w:r>
              <w:t>0</w:t>
            </w:r>
            <w:r w:rsidR="00A33BAF">
              <w:t>7</w:t>
            </w:r>
            <w:r>
              <w:t>/0</w:t>
            </w:r>
            <w:r w:rsidR="00A33BAF">
              <w:t>1</w:t>
            </w:r>
            <w:r>
              <w:t>/2022</w:t>
            </w:r>
          </w:p>
        </w:tc>
        <w:tc>
          <w:tcPr>
            <w:tcW w:w="989" w:type="dxa"/>
            <w:gridSpan w:val="2"/>
          </w:tcPr>
          <w:p w14:paraId="10CFFE1A" w14:textId="77777777" w:rsidR="003E43A4" w:rsidRPr="00AC0E30" w:rsidRDefault="003E43A4" w:rsidP="0086552B">
            <w:r>
              <w:t>0.1</w:t>
            </w:r>
          </w:p>
        </w:tc>
        <w:tc>
          <w:tcPr>
            <w:tcW w:w="5694" w:type="dxa"/>
          </w:tcPr>
          <w:p w14:paraId="1653EB36" w14:textId="7C17192A" w:rsidR="003E43A4" w:rsidRPr="00AC0E30" w:rsidRDefault="003E43A4" w:rsidP="0086552B">
            <w:r>
              <w:t xml:space="preserve">Baseline for VS GUI </w:t>
            </w:r>
            <w:r w:rsidR="00014F49">
              <w:t>1.7.26.1</w:t>
            </w:r>
            <w:r>
              <w:t xml:space="preserve"> and SD*5.3*</w:t>
            </w:r>
            <w:r w:rsidR="00A33BAF">
              <w:t>818</w:t>
            </w:r>
          </w:p>
        </w:tc>
        <w:tc>
          <w:tcPr>
            <w:tcW w:w="1532" w:type="dxa"/>
            <w:gridSpan w:val="2"/>
          </w:tcPr>
          <w:p w14:paraId="2C734033" w14:textId="0E6E5CD4" w:rsidR="003E43A4" w:rsidRPr="00AC0E30" w:rsidRDefault="00A33BAF" w:rsidP="0086552B">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B35C1A">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B35C1A">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B35C1A">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B35C1A">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B35C1A">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B35C1A">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B35C1A">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B35C1A">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B35C1A">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B35C1A">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B35C1A">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B35C1A">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B35C1A">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B35C1A">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B35C1A">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B35C1A">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B35C1A">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B35C1A">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B35C1A">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B35C1A">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B35C1A">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B35C1A">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B35C1A">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18791F3D" w:rsidR="004802FD" w:rsidRPr="00D864F0" w:rsidRDefault="008D0281" w:rsidP="004802FD">
            <w:pPr>
              <w:pStyle w:val="TableText"/>
            </w:pPr>
            <w:r w:rsidRPr="008D0281">
              <w:t>Redacted</w:t>
            </w:r>
          </w:p>
        </w:tc>
        <w:tc>
          <w:tcPr>
            <w:tcW w:w="3420" w:type="dxa"/>
          </w:tcPr>
          <w:p w14:paraId="0F88267A" w14:textId="4C71C439" w:rsidR="004802FD" w:rsidRPr="00D864F0" w:rsidRDefault="004802FD" w:rsidP="004802FD">
            <w:pPr>
              <w:pStyle w:val="TableText"/>
            </w:pPr>
            <w:r>
              <w:t>SD*5.3*</w:t>
            </w:r>
            <w:r w:rsidR="00A33BAF">
              <w:t>818</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78258F27" w:rsidR="00834CDE" w:rsidRDefault="008D0281" w:rsidP="00834CDE">
            <w:pPr>
              <w:pStyle w:val="TableText"/>
            </w:pPr>
            <w:r w:rsidRPr="008D0281">
              <w:t>Redacted</w:t>
            </w:r>
          </w:p>
        </w:tc>
        <w:tc>
          <w:tcPr>
            <w:tcW w:w="3420" w:type="dxa"/>
          </w:tcPr>
          <w:p w14:paraId="22EBE601" w14:textId="71A0B79D" w:rsidR="00834CDE" w:rsidRDefault="00834CDE" w:rsidP="00834CDE">
            <w:pPr>
              <w:pStyle w:val="TableText"/>
            </w:pPr>
            <w:r>
              <w:t xml:space="preserve">VA VistA Scheduling GUI </w:t>
            </w:r>
            <w:r w:rsidR="00014F49">
              <w:t>1.7.26.1</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C86A509" w:rsidR="003E265E" w:rsidRPr="00873D0B" w:rsidRDefault="008D0281" w:rsidP="003E265E">
            <w:pPr>
              <w:pStyle w:val="TableText"/>
              <w:cnfStyle w:val="000000000000" w:firstRow="0" w:lastRow="0" w:firstColumn="0" w:lastColumn="0" w:oddVBand="0" w:evenVBand="0" w:oddHBand="0" w:evenHBand="0" w:firstRowFirstColumn="0" w:firstRowLastColumn="0" w:lastRowFirstColumn="0" w:lastRowLastColumn="0"/>
            </w:pPr>
            <w:r w:rsidRPr="008D0281">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3F2B76A5"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8D0281" w:rsidRPr="008D0281">
              <w:t>Redacted</w:t>
            </w:r>
          </w:p>
          <w:p w14:paraId="10252AF2" w14:textId="48688F80"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8D0281" w:rsidRPr="008D0281">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02E2879C" w:rsidR="00D44F01" w:rsidRPr="00BE7A19" w:rsidRDefault="008D0281" w:rsidP="003D4282">
            <w:pPr>
              <w:pStyle w:val="TableText"/>
              <w:rPr>
                <w:rStyle w:val="Hyperlink"/>
              </w:rPr>
            </w:pPr>
            <w:r w:rsidRPr="008D0281">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4CB9D401" w:rsidR="00D44F01" w:rsidRPr="00BE7A19" w:rsidRDefault="008D0281" w:rsidP="00A172FD">
            <w:pPr>
              <w:pStyle w:val="TableText"/>
              <w:rPr>
                <w:rStyle w:val="Hyperlink"/>
              </w:rPr>
            </w:pPr>
            <w:r w:rsidRPr="008D0281">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1"/>
      <w:bookmarkEnd w:id="10"/>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2A5A926E" w:rsidR="00011957" w:rsidRPr="00BE7A19" w:rsidRDefault="008D0281" w:rsidP="003A037C">
            <w:pPr>
              <w:pStyle w:val="TableText"/>
              <w:rPr>
                <w:rStyle w:val="Hyperlink"/>
              </w:rPr>
            </w:pPr>
            <w:r w:rsidRPr="008D0281">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5BA0FD3B"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A33BAF">
              <w:rPr>
                <w:rFonts w:eastAsia="Arial"/>
              </w:rPr>
              <w:t>818</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4AB57638" w:rsidR="00E15AC0" w:rsidRDefault="71D97A23" w:rsidP="004802FD">
            <w:pPr>
              <w:pStyle w:val="TableText"/>
              <w:rPr>
                <w:rFonts w:eastAsia="Arial"/>
              </w:rPr>
            </w:pPr>
            <w:r w:rsidRPr="42B3CDC2">
              <w:rPr>
                <w:rFonts w:eastAsia="Arial"/>
              </w:rPr>
              <w:t xml:space="preserve">GUI: </w:t>
            </w:r>
            <w:r w:rsidR="008D0281" w:rsidRPr="008D0281">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3C56BF9B" w:rsidR="004802FD" w:rsidRPr="008D09AB" w:rsidRDefault="004802FD" w:rsidP="008D09AB">
            <w:pPr>
              <w:pStyle w:val="TableText"/>
              <w:rPr>
                <w:rFonts w:eastAsia="Arial"/>
              </w:rPr>
            </w:pPr>
            <w:r>
              <w:rPr>
                <w:rFonts w:eastAsia="Arial"/>
              </w:rPr>
              <w:t>VA VistA Scheduling SD*5.3*</w:t>
            </w:r>
            <w:r w:rsidR="00A33BAF">
              <w:rPr>
                <w:rFonts w:eastAsia="Arial"/>
              </w:rPr>
              <w:t>818</w:t>
            </w:r>
          </w:p>
        </w:tc>
        <w:tc>
          <w:tcPr>
            <w:tcW w:w="6125" w:type="dxa"/>
          </w:tcPr>
          <w:p w14:paraId="7F466C61" w14:textId="3F39137C"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A33BAF">
              <w:rPr>
                <w:rFonts w:eastAsia="Arial"/>
              </w:rPr>
              <w:t>818</w:t>
            </w:r>
          </w:p>
        </w:tc>
      </w:tr>
      <w:tr w:rsidR="004802FD" w:rsidRPr="008D09AB" w14:paraId="494A1871" w14:textId="77777777" w:rsidTr="09051EFC">
        <w:trPr>
          <w:trHeight w:val="320"/>
        </w:trPr>
        <w:tc>
          <w:tcPr>
            <w:tcW w:w="3409" w:type="dxa"/>
          </w:tcPr>
          <w:p w14:paraId="020FB379" w14:textId="066BE4D4"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w:t>
            </w:r>
            <w:r w:rsidR="00014F49">
              <w:rPr>
                <w:rFonts w:eastAsia="Arial"/>
              </w:rPr>
              <w:t>6</w:t>
            </w:r>
            <w:r w:rsidR="00E9202A">
              <w:rPr>
                <w:rFonts w:eastAsia="Arial"/>
              </w:rPr>
              <w:t>_</w:t>
            </w:r>
            <w:r w:rsidR="00655C33">
              <w:rPr>
                <w:rFonts w:eastAsia="Arial"/>
              </w:rPr>
              <w:t>1_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483FEC0C" w:rsidR="00306BEE" w:rsidRPr="00980AF9" w:rsidRDefault="004802FD" w:rsidP="008D09AB">
            <w:pPr>
              <w:pStyle w:val="TableText"/>
              <w:rPr>
                <w:rFonts w:eastAsia="Arial"/>
              </w:rPr>
            </w:pPr>
            <w:r w:rsidRPr="00980AF9">
              <w:rPr>
                <w:rFonts w:eastAsia="Arial"/>
              </w:rPr>
              <w:t>VS GUI R</w:t>
            </w:r>
            <w:r w:rsidR="00014F49">
              <w:rPr>
                <w:rFonts w:eastAsia="Arial"/>
              </w:rPr>
              <w:t>1.7.26.1</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64C4D10D"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014F49">
              <w:rPr>
                <w:rFonts w:eastAsia="Arial"/>
              </w:rPr>
              <w:t>6</w:t>
            </w:r>
            <w:r w:rsidR="00E9202A">
              <w:rPr>
                <w:rFonts w:eastAsia="Arial"/>
              </w:rPr>
              <w:t>_</w:t>
            </w:r>
            <w:r w:rsidR="00655C33">
              <w:rPr>
                <w:rFonts w:eastAsia="Arial"/>
              </w:rPr>
              <w:t>1_</w:t>
            </w:r>
            <w:r w:rsidRPr="09051EFC">
              <w:rPr>
                <w:rFonts w:eastAsia="Arial"/>
              </w:rPr>
              <w:t>T.MSI</w:t>
            </w:r>
          </w:p>
        </w:tc>
        <w:tc>
          <w:tcPr>
            <w:tcW w:w="6125" w:type="dxa"/>
          </w:tcPr>
          <w:p w14:paraId="181132E5" w14:textId="1985C693"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014F49">
              <w:rPr>
                <w:rFonts w:eastAsia="Arial"/>
              </w:rPr>
              <w:t>1.7.26.1</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2B04943C" w:rsidR="00784857" w:rsidRPr="00784857" w:rsidRDefault="008D0281" w:rsidP="00784857">
            <w:pPr>
              <w:pStyle w:val="TableText"/>
              <w:rPr>
                <w:rFonts w:ascii="Times New Roman" w:hAnsi="Times New Roman" w:cs="Times New Roman"/>
                <w:sz w:val="24"/>
              </w:rPr>
            </w:pPr>
            <w:r w:rsidRPr="008D0281">
              <w:rPr>
                <w:rFonts w:ascii="Times New Roman" w:hAnsi="Times New Roman" w:cs="Times New Roman"/>
                <w:sz w:val="24"/>
              </w:rPr>
              <w:t>Redacted</w:t>
            </w:r>
            <w:r w:rsidR="005465BB" w:rsidRPr="005465BB">
              <w:rPr>
                <w:rFonts w:ascii="Times New Roman" w:hAnsi="Times New Roman" w:cs="Times New Roman"/>
                <w:sz w:val="24"/>
              </w:rPr>
              <w:tab/>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23E32494" w:rsidR="00584009" w:rsidRPr="00130AFA" w:rsidRDefault="008D0281" w:rsidP="00130AFA">
            <w:pPr>
              <w:pStyle w:val="TableText"/>
            </w:pPr>
            <w:r w:rsidRPr="008D0281">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983749" w:rsidRPr="005B41E8" w14:paraId="7B290718" w14:textId="77777777" w:rsidTr="0086552B">
        <w:tc>
          <w:tcPr>
            <w:tcW w:w="1525" w:type="dxa"/>
          </w:tcPr>
          <w:p w14:paraId="5039D19D" w14:textId="782F4D8B" w:rsidR="00983749" w:rsidRPr="00A61DF3" w:rsidRDefault="00983749" w:rsidP="0086552B">
            <w:pPr>
              <w:rPr>
                <w:rFonts w:ascii="Arial" w:hAnsi="Arial" w:cs="Times New Roman (Body CS)"/>
              </w:rPr>
            </w:pPr>
            <w:bookmarkStart w:id="29" w:name="_Hlk108517195"/>
            <w:r w:rsidRPr="00983749">
              <w:rPr>
                <w:rFonts w:ascii="Arial" w:hAnsi="Arial" w:cs="Times New Roman (Body CS)"/>
              </w:rPr>
              <w:t>VSE-855</w:t>
            </w:r>
          </w:p>
        </w:tc>
        <w:tc>
          <w:tcPr>
            <w:tcW w:w="8010" w:type="dxa"/>
          </w:tcPr>
          <w:p w14:paraId="552B5A03" w14:textId="782E2394" w:rsidR="00983749" w:rsidRPr="00A61DF3" w:rsidRDefault="00983749" w:rsidP="00983749">
            <w:pPr>
              <w:rPr>
                <w:rFonts w:ascii="Arial" w:hAnsi="Arial" w:cs="Times New Roman (Body CS)"/>
              </w:rPr>
            </w:pPr>
            <w:r w:rsidRPr="00983749">
              <w:rPr>
                <w:rFonts w:ascii="Arial" w:hAnsi="Arial" w:cs="Times New Roman (Body CS)"/>
              </w:rPr>
              <w:t>Calendar not opening during scheduling of appt when RM grid contains more than 25 requests (1 page).</w:t>
            </w:r>
          </w:p>
        </w:tc>
      </w:tr>
      <w:tr w:rsidR="003E43A4" w:rsidRPr="005B41E8" w14:paraId="68E2E130" w14:textId="77777777" w:rsidTr="0086552B">
        <w:tc>
          <w:tcPr>
            <w:tcW w:w="1525" w:type="dxa"/>
          </w:tcPr>
          <w:p w14:paraId="459DC878" w14:textId="1235DD08" w:rsidR="003E43A4" w:rsidRPr="005B41E8" w:rsidRDefault="00983749" w:rsidP="0086552B">
            <w:pPr>
              <w:rPr>
                <w:rFonts w:ascii="Arial" w:hAnsi="Arial" w:cs="Times New Roman (Body CS)"/>
              </w:rPr>
            </w:pPr>
            <w:bookmarkStart w:id="30" w:name="_Hlk102465302"/>
            <w:r w:rsidRPr="00983749">
              <w:rPr>
                <w:rFonts w:ascii="Arial" w:hAnsi="Arial" w:cs="Times New Roman (Body CS)"/>
              </w:rPr>
              <w:t>VSE-1299</w:t>
            </w:r>
          </w:p>
        </w:tc>
        <w:tc>
          <w:tcPr>
            <w:tcW w:w="8010" w:type="dxa"/>
          </w:tcPr>
          <w:p w14:paraId="51208D8B" w14:textId="45BDF98F" w:rsidR="003E43A4" w:rsidRPr="005B41E8" w:rsidRDefault="00983749" w:rsidP="00983749">
            <w:pPr>
              <w:rPr>
                <w:rFonts w:ascii="Arial" w:hAnsi="Arial" w:cs="Times New Roman (Body CS)"/>
              </w:rPr>
            </w:pPr>
            <w:r w:rsidRPr="00983749">
              <w:rPr>
                <w:rFonts w:ascii="Arial" w:hAnsi="Arial" w:cs="Times New Roman (Body CS)"/>
              </w:rPr>
              <w:t>GUI: MRTC: able to schedule child request from Parent even when the child request has been removed.</w:t>
            </w:r>
          </w:p>
        </w:tc>
      </w:tr>
      <w:tr w:rsidR="003E43A4" w:rsidRPr="005B41E8" w14:paraId="4CC73FA7" w14:textId="77777777" w:rsidTr="0086552B">
        <w:tc>
          <w:tcPr>
            <w:tcW w:w="1525" w:type="dxa"/>
          </w:tcPr>
          <w:p w14:paraId="62E5EA84" w14:textId="7599E755" w:rsidR="003E43A4" w:rsidRPr="005B41E8" w:rsidRDefault="00983749" w:rsidP="0086552B">
            <w:pPr>
              <w:rPr>
                <w:rFonts w:ascii="Arial" w:hAnsi="Arial" w:cs="Times New Roman (Body CS)"/>
              </w:rPr>
            </w:pPr>
            <w:r w:rsidRPr="00983749">
              <w:rPr>
                <w:rFonts w:ascii="Arial" w:hAnsi="Arial" w:cs="Times New Roman (Body CS)"/>
              </w:rPr>
              <w:t>VSE-2435</w:t>
            </w:r>
          </w:p>
        </w:tc>
        <w:tc>
          <w:tcPr>
            <w:tcW w:w="8010" w:type="dxa"/>
          </w:tcPr>
          <w:p w14:paraId="2962C25D" w14:textId="14321B72" w:rsidR="003E43A4" w:rsidRPr="005B41E8" w:rsidRDefault="00983749" w:rsidP="0086552B">
            <w:pPr>
              <w:rPr>
                <w:rFonts w:ascii="Arial" w:hAnsi="Arial" w:cs="Times New Roman (Body CS)"/>
              </w:rPr>
            </w:pPr>
            <w:r w:rsidRPr="00983749">
              <w:rPr>
                <w:rFonts w:ascii="Arial" w:hAnsi="Arial" w:cs="Times New Roman (Body CS)"/>
              </w:rPr>
              <w:t>VistA: Create wrapper RPC to cancel an appointment.</w:t>
            </w:r>
          </w:p>
        </w:tc>
      </w:tr>
      <w:tr w:rsidR="003E43A4" w:rsidRPr="005946D5" w14:paraId="10F9F2FB" w14:textId="77777777" w:rsidTr="0086552B">
        <w:tc>
          <w:tcPr>
            <w:tcW w:w="1525" w:type="dxa"/>
          </w:tcPr>
          <w:p w14:paraId="12E1C9A7" w14:textId="47170612" w:rsidR="003E43A4" w:rsidRPr="005946D5" w:rsidRDefault="00983749" w:rsidP="0086552B">
            <w:pPr>
              <w:rPr>
                <w:rFonts w:ascii="Arial" w:hAnsi="Arial" w:cs="Times New Roman (Body CS)"/>
              </w:rPr>
            </w:pPr>
            <w:r w:rsidRPr="00983749">
              <w:rPr>
                <w:rFonts w:ascii="Arial" w:hAnsi="Arial" w:cs="Times New Roman (Body CS)"/>
              </w:rPr>
              <w:t>VSE-2558</w:t>
            </w:r>
          </w:p>
        </w:tc>
        <w:tc>
          <w:tcPr>
            <w:tcW w:w="8010" w:type="dxa"/>
          </w:tcPr>
          <w:p w14:paraId="7B01D94A" w14:textId="6673B0F2" w:rsidR="003E43A4" w:rsidRPr="005946D5" w:rsidRDefault="00983749" w:rsidP="00983749">
            <w:pPr>
              <w:rPr>
                <w:rFonts w:ascii="Arial" w:hAnsi="Arial" w:cs="Times New Roman (Body CS)"/>
              </w:rPr>
            </w:pPr>
            <w:r w:rsidRPr="00983749">
              <w:rPr>
                <w:rFonts w:ascii="Arial" w:hAnsi="Arial" w:cs="Times New Roman (Body CS)"/>
              </w:rPr>
              <w:t>VistA: Create new RPC to retrieve all national flags and the fugitive felon flag.</w:t>
            </w:r>
          </w:p>
        </w:tc>
      </w:tr>
      <w:tr w:rsidR="003E43A4" w:rsidRPr="005946D5" w14:paraId="27554494" w14:textId="77777777" w:rsidTr="0086552B">
        <w:tc>
          <w:tcPr>
            <w:tcW w:w="1525" w:type="dxa"/>
          </w:tcPr>
          <w:p w14:paraId="5FEB4DD7" w14:textId="0CC51E3F" w:rsidR="003E43A4" w:rsidRPr="005946D5" w:rsidRDefault="00983749" w:rsidP="0086552B">
            <w:pPr>
              <w:rPr>
                <w:rFonts w:ascii="Arial" w:hAnsi="Arial" w:cs="Times New Roman (Body CS)"/>
              </w:rPr>
            </w:pPr>
            <w:r w:rsidRPr="00983749">
              <w:rPr>
                <w:rFonts w:ascii="Arial" w:hAnsi="Arial" w:cs="Times New Roman (Body CS)"/>
              </w:rPr>
              <w:t>VSE-2868</w:t>
            </w:r>
          </w:p>
        </w:tc>
        <w:tc>
          <w:tcPr>
            <w:tcW w:w="8010" w:type="dxa"/>
          </w:tcPr>
          <w:p w14:paraId="611615F5" w14:textId="6A79A686" w:rsidR="003E43A4" w:rsidRPr="005946D5" w:rsidRDefault="00983749" w:rsidP="00983749">
            <w:pPr>
              <w:rPr>
                <w:rFonts w:ascii="Arial" w:hAnsi="Arial" w:cs="Times New Roman (Body CS)"/>
              </w:rPr>
            </w:pPr>
            <w:r w:rsidRPr="00983749">
              <w:rPr>
                <w:rFonts w:ascii="Arial" w:hAnsi="Arial" w:cs="Times New Roman (Body CS)"/>
              </w:rPr>
              <w:t>VistA: Error with clinic not having the appointment length field set.</w:t>
            </w:r>
          </w:p>
        </w:tc>
      </w:tr>
      <w:tr w:rsidR="003E43A4" w:rsidRPr="005721FC" w14:paraId="17564783" w14:textId="77777777" w:rsidTr="0086552B">
        <w:tc>
          <w:tcPr>
            <w:tcW w:w="1525" w:type="dxa"/>
          </w:tcPr>
          <w:p w14:paraId="0D349CD0" w14:textId="28DF3464" w:rsidR="003E43A4" w:rsidRPr="005721FC" w:rsidRDefault="00983749" w:rsidP="0086552B">
            <w:pPr>
              <w:rPr>
                <w:rFonts w:ascii="Arial" w:hAnsi="Arial" w:cs="Times New Roman (Body CS)"/>
              </w:rPr>
            </w:pPr>
            <w:r w:rsidRPr="00983749">
              <w:rPr>
                <w:rFonts w:ascii="Arial" w:hAnsi="Arial" w:cs="Times New Roman (Body CS)"/>
              </w:rPr>
              <w:t>VSE-2876</w:t>
            </w:r>
          </w:p>
        </w:tc>
        <w:tc>
          <w:tcPr>
            <w:tcW w:w="8010" w:type="dxa"/>
          </w:tcPr>
          <w:p w14:paraId="36709022" w14:textId="247A114E" w:rsidR="003E43A4" w:rsidRPr="005721FC" w:rsidRDefault="00983749" w:rsidP="00983749">
            <w:pPr>
              <w:rPr>
                <w:rFonts w:ascii="Arial" w:hAnsi="Arial" w:cs="Times New Roman (Body CS)"/>
              </w:rPr>
            </w:pPr>
            <w:r w:rsidRPr="00983749">
              <w:rPr>
                <w:rFonts w:ascii="Arial" w:hAnsi="Arial" w:cs="Times New Roman (Body CS)"/>
              </w:rPr>
              <w:t>VistA: add new "station number" parameter when creating appointment requests.</w:t>
            </w:r>
          </w:p>
        </w:tc>
      </w:tr>
      <w:tr w:rsidR="003E43A4" w:rsidRPr="005721FC" w14:paraId="73200CF3" w14:textId="77777777" w:rsidTr="0086552B">
        <w:tc>
          <w:tcPr>
            <w:tcW w:w="1525" w:type="dxa"/>
          </w:tcPr>
          <w:p w14:paraId="64023A4A" w14:textId="01AAE343" w:rsidR="003E43A4" w:rsidRPr="005721FC" w:rsidRDefault="00983749" w:rsidP="0086552B">
            <w:pPr>
              <w:rPr>
                <w:rFonts w:ascii="Arial" w:hAnsi="Arial" w:cs="Times New Roman (Body CS)"/>
              </w:rPr>
            </w:pPr>
            <w:r w:rsidRPr="00983749">
              <w:rPr>
                <w:rFonts w:ascii="Arial" w:hAnsi="Arial" w:cs="Times New Roman (Body CS)"/>
              </w:rPr>
              <w:t>VSE-2884</w:t>
            </w:r>
          </w:p>
        </w:tc>
        <w:tc>
          <w:tcPr>
            <w:tcW w:w="8010" w:type="dxa"/>
          </w:tcPr>
          <w:p w14:paraId="44831095" w14:textId="206CA524" w:rsidR="003E43A4" w:rsidRPr="005721FC" w:rsidRDefault="00983749" w:rsidP="00983749">
            <w:pPr>
              <w:rPr>
                <w:rFonts w:ascii="Arial" w:hAnsi="Arial" w:cs="Times New Roman (Body CS)"/>
              </w:rPr>
            </w:pPr>
            <w:r w:rsidRPr="00983749">
              <w:rPr>
                <w:rFonts w:ascii="Arial" w:hAnsi="Arial" w:cs="Times New Roman (Body CS)"/>
              </w:rPr>
              <w:t xml:space="preserve">VistA: update SDES GET APPT REQ * RPCs to return </w:t>
            </w:r>
            <w:proofErr w:type="spellStart"/>
            <w:r w:rsidRPr="00983749">
              <w:rPr>
                <w:rFonts w:ascii="Arial" w:hAnsi="Arial" w:cs="Times New Roman (Body CS)"/>
              </w:rPr>
              <w:t>ScheduledDateOfAppt</w:t>
            </w:r>
            <w:proofErr w:type="spellEnd"/>
            <w:r w:rsidRPr="00983749">
              <w:rPr>
                <w:rFonts w:ascii="Arial" w:hAnsi="Arial" w:cs="Times New Roman (Body CS)"/>
              </w:rPr>
              <w:t xml:space="preserve"> in external format.</w:t>
            </w:r>
          </w:p>
        </w:tc>
      </w:tr>
      <w:tr w:rsidR="003E43A4" w:rsidRPr="005721FC" w14:paraId="1B4359BE" w14:textId="77777777" w:rsidTr="0086552B">
        <w:tc>
          <w:tcPr>
            <w:tcW w:w="1525" w:type="dxa"/>
          </w:tcPr>
          <w:p w14:paraId="2F9DCAE7" w14:textId="0C2D7376" w:rsidR="003E43A4" w:rsidRPr="005721FC" w:rsidRDefault="00983749" w:rsidP="0086552B">
            <w:pPr>
              <w:rPr>
                <w:rFonts w:ascii="Arial" w:hAnsi="Arial" w:cs="Times New Roman (Body CS)"/>
              </w:rPr>
            </w:pPr>
            <w:r w:rsidRPr="00983749">
              <w:rPr>
                <w:rFonts w:ascii="Arial" w:hAnsi="Arial" w:cs="Times New Roman (Body CS)"/>
              </w:rPr>
              <w:lastRenderedPageBreak/>
              <w:t>VSE-2885</w:t>
            </w:r>
          </w:p>
        </w:tc>
        <w:tc>
          <w:tcPr>
            <w:tcW w:w="8010" w:type="dxa"/>
          </w:tcPr>
          <w:p w14:paraId="537DC6E0" w14:textId="74E6A3B9" w:rsidR="003E43A4" w:rsidRPr="005721FC" w:rsidRDefault="00983749" w:rsidP="00983749">
            <w:pPr>
              <w:rPr>
                <w:rFonts w:ascii="Arial" w:hAnsi="Arial" w:cs="Times New Roman (Body CS)"/>
              </w:rPr>
            </w:pPr>
            <w:r w:rsidRPr="00983749">
              <w:rPr>
                <w:rFonts w:ascii="Arial" w:hAnsi="Arial" w:cs="Times New Roman (Body CS)"/>
              </w:rPr>
              <w:t>VistA: Modify GET APPT REQ to include the secondary stop code.</w:t>
            </w:r>
          </w:p>
        </w:tc>
      </w:tr>
      <w:tr w:rsidR="003E43A4" w:rsidRPr="005721FC" w14:paraId="2F9C2319" w14:textId="77777777" w:rsidTr="0086552B">
        <w:trPr>
          <w:trHeight w:val="422"/>
        </w:trPr>
        <w:tc>
          <w:tcPr>
            <w:tcW w:w="1525" w:type="dxa"/>
          </w:tcPr>
          <w:p w14:paraId="01D683C0" w14:textId="5D2A4AE7" w:rsidR="003E43A4" w:rsidRPr="005721FC" w:rsidRDefault="00983749" w:rsidP="0086552B">
            <w:pPr>
              <w:rPr>
                <w:rFonts w:ascii="Arial" w:hAnsi="Arial" w:cs="Times New Roman (Body CS)"/>
              </w:rPr>
            </w:pPr>
            <w:r w:rsidRPr="00983749">
              <w:rPr>
                <w:rFonts w:ascii="Arial" w:hAnsi="Arial" w:cs="Times New Roman (Body CS)"/>
              </w:rPr>
              <w:t>VSE-2922</w:t>
            </w:r>
          </w:p>
        </w:tc>
        <w:tc>
          <w:tcPr>
            <w:tcW w:w="8010" w:type="dxa"/>
          </w:tcPr>
          <w:p w14:paraId="1D89194B" w14:textId="331873B8" w:rsidR="003E43A4" w:rsidRPr="005721FC" w:rsidRDefault="00983749" w:rsidP="00983749">
            <w:pPr>
              <w:rPr>
                <w:rFonts w:ascii="Arial" w:hAnsi="Arial" w:cs="Times New Roman (Body CS)"/>
              </w:rPr>
            </w:pPr>
            <w:r w:rsidRPr="00983749">
              <w:rPr>
                <w:rFonts w:ascii="Arial" w:hAnsi="Arial" w:cs="Times New Roman (Body CS)"/>
              </w:rPr>
              <w:t>VistA: SDES DISPOSITION APPT REQ: Default to current user DUZ if one isn't provided.</w:t>
            </w:r>
          </w:p>
        </w:tc>
      </w:tr>
      <w:tr w:rsidR="003E43A4" w:rsidRPr="005721FC" w14:paraId="5778AC21" w14:textId="77777777" w:rsidTr="0086552B">
        <w:tc>
          <w:tcPr>
            <w:tcW w:w="1525" w:type="dxa"/>
          </w:tcPr>
          <w:p w14:paraId="13FB4030" w14:textId="65FB20C3" w:rsidR="003E43A4" w:rsidRPr="005721FC" w:rsidRDefault="00983749" w:rsidP="0086552B">
            <w:pPr>
              <w:rPr>
                <w:rFonts w:ascii="Arial" w:hAnsi="Arial" w:cs="Times New Roman (Body CS)"/>
              </w:rPr>
            </w:pPr>
            <w:r w:rsidRPr="00983749">
              <w:rPr>
                <w:rFonts w:ascii="Arial" w:hAnsi="Arial" w:cs="Times New Roman (Body CS)"/>
              </w:rPr>
              <w:t>VSE-2924</w:t>
            </w:r>
          </w:p>
        </w:tc>
        <w:tc>
          <w:tcPr>
            <w:tcW w:w="8010" w:type="dxa"/>
          </w:tcPr>
          <w:p w14:paraId="28DA3D91" w14:textId="2415F9D6" w:rsidR="003E43A4" w:rsidRPr="005721FC" w:rsidRDefault="00983749" w:rsidP="0086552B">
            <w:pPr>
              <w:rPr>
                <w:rFonts w:ascii="Arial" w:hAnsi="Arial" w:cs="Times New Roman (Body CS)"/>
              </w:rPr>
            </w:pPr>
            <w:r w:rsidRPr="00983749">
              <w:rPr>
                <w:rFonts w:ascii="Arial" w:hAnsi="Arial" w:cs="Times New Roman (Body CS)"/>
              </w:rPr>
              <w:t xml:space="preserve">VistA: </w:t>
            </w:r>
            <w:proofErr w:type="spellStart"/>
            <w:r w:rsidRPr="00983749">
              <w:rPr>
                <w:rFonts w:ascii="Arial" w:hAnsi="Arial" w:cs="Times New Roman (Body CS)"/>
              </w:rPr>
              <w:t>ApptReq</w:t>
            </w:r>
            <w:proofErr w:type="spellEnd"/>
            <w:r w:rsidRPr="00983749">
              <w:rPr>
                <w:rFonts w:ascii="Arial" w:hAnsi="Arial" w:cs="Times New Roman (Body CS)"/>
              </w:rPr>
              <w:t>: Return request disposition reason.</w:t>
            </w:r>
          </w:p>
        </w:tc>
      </w:tr>
      <w:tr w:rsidR="0006469C" w:rsidRPr="005721FC" w14:paraId="30CB8140" w14:textId="77777777" w:rsidTr="0086552B">
        <w:tc>
          <w:tcPr>
            <w:tcW w:w="1525" w:type="dxa"/>
          </w:tcPr>
          <w:p w14:paraId="1FD03E11" w14:textId="6F147393" w:rsidR="0006469C" w:rsidRPr="00781EDB" w:rsidRDefault="0006469C" w:rsidP="0086552B">
            <w:pPr>
              <w:rPr>
                <w:rFonts w:ascii="Arial" w:hAnsi="Arial" w:cs="Times New Roman (Body CS)"/>
              </w:rPr>
            </w:pPr>
            <w:r w:rsidRPr="0006469C">
              <w:rPr>
                <w:rFonts w:ascii="Arial" w:hAnsi="Arial" w:cs="Times New Roman (Body CS)"/>
              </w:rPr>
              <w:t>VSE-2948</w:t>
            </w:r>
          </w:p>
        </w:tc>
        <w:tc>
          <w:tcPr>
            <w:tcW w:w="8010" w:type="dxa"/>
          </w:tcPr>
          <w:p w14:paraId="12E9DCE2" w14:textId="51F2877A" w:rsidR="0006469C" w:rsidRPr="00781EDB" w:rsidRDefault="0006469C" w:rsidP="00781EDB">
            <w:pPr>
              <w:rPr>
                <w:rFonts w:ascii="Arial" w:hAnsi="Arial" w:cs="Times New Roman (Body CS)"/>
              </w:rPr>
            </w:pPr>
            <w:r w:rsidRPr="0006469C">
              <w:rPr>
                <w:rFonts w:ascii="Arial" w:hAnsi="Arial" w:cs="Times New Roman (Body CS)"/>
              </w:rPr>
              <w:t>.NET: Appointment Calendar - Timeslot modifications</w:t>
            </w:r>
          </w:p>
        </w:tc>
      </w:tr>
      <w:tr w:rsidR="003E43A4" w:rsidRPr="005721FC" w14:paraId="463B6023" w14:textId="77777777" w:rsidTr="0086552B">
        <w:tc>
          <w:tcPr>
            <w:tcW w:w="1525" w:type="dxa"/>
          </w:tcPr>
          <w:p w14:paraId="4B7060A1" w14:textId="5F688A83" w:rsidR="003E43A4" w:rsidRPr="005721FC" w:rsidRDefault="00781EDB" w:rsidP="0086552B">
            <w:pPr>
              <w:rPr>
                <w:rFonts w:ascii="Arial" w:hAnsi="Arial" w:cs="Times New Roman (Body CS)"/>
              </w:rPr>
            </w:pPr>
            <w:r w:rsidRPr="00781EDB">
              <w:rPr>
                <w:rFonts w:ascii="Arial" w:hAnsi="Arial" w:cs="Times New Roman (Body CS)"/>
              </w:rPr>
              <w:t>VSE-2956</w:t>
            </w:r>
          </w:p>
        </w:tc>
        <w:tc>
          <w:tcPr>
            <w:tcW w:w="8010" w:type="dxa"/>
          </w:tcPr>
          <w:p w14:paraId="3137D6E2" w14:textId="1EFABBA2" w:rsidR="003E43A4" w:rsidRPr="005721FC" w:rsidRDefault="00781EDB" w:rsidP="00781EDB">
            <w:pPr>
              <w:rPr>
                <w:rFonts w:ascii="Arial" w:hAnsi="Arial" w:cs="Times New Roman (Body CS)"/>
              </w:rPr>
            </w:pPr>
            <w:r w:rsidRPr="00781EDB">
              <w:rPr>
                <w:rFonts w:ascii="Arial" w:hAnsi="Arial" w:cs="Times New Roman (Body CS)"/>
              </w:rPr>
              <w:t>VistA: Create patient date preference 1, date preference 2, date preference 3 fields.</w:t>
            </w:r>
          </w:p>
        </w:tc>
      </w:tr>
      <w:tr w:rsidR="003E43A4" w:rsidRPr="005721FC" w14:paraId="6B5EA673" w14:textId="77777777" w:rsidTr="0086552B">
        <w:tc>
          <w:tcPr>
            <w:tcW w:w="1525" w:type="dxa"/>
          </w:tcPr>
          <w:p w14:paraId="6EE3F5DB" w14:textId="789372A1" w:rsidR="003E43A4" w:rsidRPr="005721FC" w:rsidRDefault="00781EDB" w:rsidP="0086552B">
            <w:pPr>
              <w:rPr>
                <w:rFonts w:ascii="Arial" w:hAnsi="Arial" w:cs="Times New Roman (Body CS)"/>
              </w:rPr>
            </w:pPr>
            <w:r w:rsidRPr="00781EDB">
              <w:rPr>
                <w:rFonts w:ascii="Arial" w:hAnsi="Arial" w:cs="Times New Roman (Body CS)"/>
              </w:rPr>
              <w:t>VSE-2991</w:t>
            </w:r>
          </w:p>
        </w:tc>
        <w:tc>
          <w:tcPr>
            <w:tcW w:w="8010" w:type="dxa"/>
          </w:tcPr>
          <w:p w14:paraId="3A5BB5EA" w14:textId="617797CD" w:rsidR="003E43A4" w:rsidRPr="005721FC" w:rsidRDefault="00781EDB" w:rsidP="00781EDB">
            <w:pPr>
              <w:rPr>
                <w:rFonts w:ascii="Arial" w:hAnsi="Arial" w:cs="Times New Roman (Body CS)"/>
              </w:rPr>
            </w:pPr>
            <w:r w:rsidRPr="00781EDB">
              <w:rPr>
                <w:rFonts w:ascii="Arial" w:hAnsi="Arial" w:cs="Times New Roman (Body CS)"/>
              </w:rPr>
              <w:t>VistA: Update SDES GET USER PROFILE BY DUZ to return Station number for divisions.</w:t>
            </w:r>
          </w:p>
        </w:tc>
      </w:tr>
      <w:tr w:rsidR="003E43A4" w:rsidRPr="005721FC" w14:paraId="47B24FFB" w14:textId="77777777" w:rsidTr="0086552B">
        <w:tc>
          <w:tcPr>
            <w:tcW w:w="1525" w:type="dxa"/>
          </w:tcPr>
          <w:p w14:paraId="29247ED1" w14:textId="73D6C93D" w:rsidR="003E43A4" w:rsidRPr="005721FC" w:rsidRDefault="00781EDB" w:rsidP="0086552B">
            <w:pPr>
              <w:rPr>
                <w:rFonts w:ascii="Arial" w:hAnsi="Arial" w:cs="Times New Roman (Body CS)"/>
              </w:rPr>
            </w:pPr>
            <w:r w:rsidRPr="00781EDB">
              <w:rPr>
                <w:rFonts w:ascii="Arial" w:hAnsi="Arial" w:cs="Times New Roman (Body CS)"/>
              </w:rPr>
              <w:t>VSE-3001</w:t>
            </w:r>
          </w:p>
        </w:tc>
        <w:tc>
          <w:tcPr>
            <w:tcW w:w="8010" w:type="dxa"/>
          </w:tcPr>
          <w:p w14:paraId="7821E746" w14:textId="375BB3FC" w:rsidR="003E43A4" w:rsidRPr="005721FC" w:rsidRDefault="00781EDB" w:rsidP="0086552B">
            <w:pPr>
              <w:rPr>
                <w:rFonts w:ascii="Arial" w:hAnsi="Arial" w:cs="Times New Roman (Body CS)"/>
              </w:rPr>
            </w:pPr>
            <w:r w:rsidRPr="00781EDB">
              <w:rPr>
                <w:rFonts w:ascii="Arial" w:hAnsi="Arial" w:cs="Times New Roman (Body CS)"/>
              </w:rPr>
              <w:t>GUI crashes when cancelling appointments.</w:t>
            </w:r>
          </w:p>
        </w:tc>
      </w:tr>
      <w:tr w:rsidR="00781EDB" w:rsidRPr="005721FC" w14:paraId="2E3D84B9" w14:textId="77777777" w:rsidTr="0086552B">
        <w:tc>
          <w:tcPr>
            <w:tcW w:w="1525" w:type="dxa"/>
          </w:tcPr>
          <w:p w14:paraId="6FDD195E" w14:textId="42CC9CAC" w:rsidR="00781EDB" w:rsidRPr="00781EDB" w:rsidRDefault="00781EDB" w:rsidP="0086552B">
            <w:pPr>
              <w:rPr>
                <w:rFonts w:ascii="Arial" w:hAnsi="Arial" w:cs="Times New Roman (Body CS)"/>
              </w:rPr>
            </w:pPr>
            <w:r w:rsidRPr="00781EDB">
              <w:rPr>
                <w:rFonts w:ascii="Arial" w:hAnsi="Arial" w:cs="Times New Roman (Body CS)"/>
              </w:rPr>
              <w:t>VSE-3058</w:t>
            </w:r>
          </w:p>
        </w:tc>
        <w:tc>
          <w:tcPr>
            <w:tcW w:w="8010" w:type="dxa"/>
          </w:tcPr>
          <w:p w14:paraId="10231DDE" w14:textId="336590B4" w:rsidR="00781EDB" w:rsidRPr="00781EDB" w:rsidRDefault="00781EDB" w:rsidP="00781EDB">
            <w:pPr>
              <w:rPr>
                <w:rFonts w:ascii="Arial" w:hAnsi="Arial" w:cs="Times New Roman (Body CS)"/>
              </w:rPr>
            </w:pPr>
            <w:r w:rsidRPr="00781EDB">
              <w:rPr>
                <w:rFonts w:ascii="Arial" w:hAnsi="Arial" w:cs="Times New Roman (Body CS)"/>
              </w:rPr>
              <w:t>GUI: Clinic Calendar: 508: Visual indicator for overbook or unavailable slot.</w:t>
            </w:r>
          </w:p>
        </w:tc>
      </w:tr>
      <w:tr w:rsidR="00781EDB" w:rsidRPr="005721FC" w14:paraId="4E0C8B23" w14:textId="77777777" w:rsidTr="0086552B">
        <w:tc>
          <w:tcPr>
            <w:tcW w:w="1525" w:type="dxa"/>
          </w:tcPr>
          <w:p w14:paraId="55F0CAF5" w14:textId="33ABF673" w:rsidR="00781EDB" w:rsidRPr="00781EDB" w:rsidRDefault="00781EDB" w:rsidP="0086552B">
            <w:pPr>
              <w:rPr>
                <w:rFonts w:ascii="Arial" w:hAnsi="Arial" w:cs="Times New Roman (Body CS)"/>
              </w:rPr>
            </w:pPr>
            <w:r w:rsidRPr="00781EDB">
              <w:rPr>
                <w:rFonts w:ascii="Arial" w:hAnsi="Arial" w:cs="Times New Roman (Body CS)"/>
              </w:rPr>
              <w:t>VSE-3059</w:t>
            </w:r>
          </w:p>
        </w:tc>
        <w:tc>
          <w:tcPr>
            <w:tcW w:w="8010" w:type="dxa"/>
          </w:tcPr>
          <w:p w14:paraId="11A6FB8A" w14:textId="7A5702A6" w:rsidR="00781EDB" w:rsidRPr="00781EDB" w:rsidRDefault="00781EDB" w:rsidP="0086552B">
            <w:pPr>
              <w:rPr>
                <w:rFonts w:ascii="Arial" w:hAnsi="Arial" w:cs="Times New Roman (Body CS)"/>
              </w:rPr>
            </w:pPr>
            <w:r w:rsidRPr="00781EDB">
              <w:rPr>
                <w:rFonts w:ascii="Arial" w:hAnsi="Arial" w:cs="Times New Roman (Body CS)"/>
              </w:rPr>
              <w:t>GUI: Clinic Calendar: 508: keyboard navigation for calendar.</w:t>
            </w:r>
          </w:p>
        </w:tc>
      </w:tr>
      <w:tr w:rsidR="00781EDB" w:rsidRPr="005721FC" w14:paraId="1A0F5142" w14:textId="77777777" w:rsidTr="0086552B">
        <w:tc>
          <w:tcPr>
            <w:tcW w:w="1525" w:type="dxa"/>
          </w:tcPr>
          <w:p w14:paraId="3D370FD8" w14:textId="0FD6AF2D" w:rsidR="00781EDB" w:rsidRPr="00781EDB" w:rsidRDefault="00781EDB" w:rsidP="0086552B">
            <w:pPr>
              <w:rPr>
                <w:rFonts w:ascii="Arial" w:hAnsi="Arial" w:cs="Times New Roman (Body CS)"/>
              </w:rPr>
            </w:pPr>
            <w:r w:rsidRPr="00781EDB">
              <w:rPr>
                <w:rFonts w:ascii="Arial" w:hAnsi="Arial" w:cs="Times New Roman (Body CS)"/>
              </w:rPr>
              <w:t>VSE-3066</w:t>
            </w:r>
          </w:p>
        </w:tc>
        <w:tc>
          <w:tcPr>
            <w:tcW w:w="8010" w:type="dxa"/>
          </w:tcPr>
          <w:p w14:paraId="0467B820" w14:textId="529711E7" w:rsidR="00781EDB" w:rsidRPr="00781EDB" w:rsidRDefault="00781EDB" w:rsidP="0086552B">
            <w:pPr>
              <w:rPr>
                <w:rFonts w:ascii="Arial" w:hAnsi="Arial" w:cs="Times New Roman (Body CS)"/>
              </w:rPr>
            </w:pPr>
            <w:r w:rsidRPr="00781EDB">
              <w:rPr>
                <w:rFonts w:ascii="Arial" w:hAnsi="Arial" w:cs="Times New Roman (Body CS)"/>
              </w:rPr>
              <w:t>VistA: Implement solution for linking 409.84 to 403.56.</w:t>
            </w:r>
          </w:p>
        </w:tc>
      </w:tr>
      <w:tr w:rsidR="00781EDB" w:rsidRPr="005721FC" w14:paraId="000A4D60" w14:textId="77777777" w:rsidTr="0086552B">
        <w:tc>
          <w:tcPr>
            <w:tcW w:w="1525" w:type="dxa"/>
          </w:tcPr>
          <w:p w14:paraId="55B3CF4B" w14:textId="49D2A200" w:rsidR="00781EDB" w:rsidRPr="00781EDB" w:rsidRDefault="00781EDB" w:rsidP="0086552B">
            <w:pPr>
              <w:rPr>
                <w:rFonts w:ascii="Arial" w:hAnsi="Arial" w:cs="Times New Roman (Body CS)"/>
              </w:rPr>
            </w:pPr>
            <w:r w:rsidRPr="00781EDB">
              <w:rPr>
                <w:rFonts w:ascii="Arial" w:hAnsi="Arial" w:cs="Times New Roman (Body CS)"/>
              </w:rPr>
              <w:t>VSE-3091</w:t>
            </w:r>
          </w:p>
        </w:tc>
        <w:tc>
          <w:tcPr>
            <w:tcW w:w="8010" w:type="dxa"/>
          </w:tcPr>
          <w:p w14:paraId="6E244224" w14:textId="25F2F4A2" w:rsidR="00781EDB" w:rsidRPr="00781EDB" w:rsidRDefault="00781EDB" w:rsidP="0086552B">
            <w:pPr>
              <w:rPr>
                <w:rFonts w:ascii="Arial" w:hAnsi="Arial" w:cs="Times New Roman (Body CS)"/>
              </w:rPr>
            </w:pPr>
            <w:r w:rsidRPr="00781EDB">
              <w:rPr>
                <w:rFonts w:ascii="Arial" w:hAnsi="Arial" w:cs="Times New Roman (Body CS)"/>
              </w:rPr>
              <w:t>I-001336 Update MISSION Act eligibility verbiage.</w:t>
            </w:r>
          </w:p>
        </w:tc>
      </w:tr>
      <w:tr w:rsidR="0006469C" w:rsidRPr="005721FC" w14:paraId="369A3EFC" w14:textId="77777777" w:rsidTr="0086552B">
        <w:tc>
          <w:tcPr>
            <w:tcW w:w="1525" w:type="dxa"/>
          </w:tcPr>
          <w:p w14:paraId="666C1E4E" w14:textId="5ABD9B30" w:rsidR="0006469C" w:rsidRPr="00433EA0" w:rsidRDefault="0006469C" w:rsidP="0086552B">
            <w:pPr>
              <w:rPr>
                <w:rFonts w:ascii="Arial" w:hAnsi="Arial" w:cs="Times New Roman (Body CS)"/>
              </w:rPr>
            </w:pPr>
            <w:r w:rsidRPr="0006469C">
              <w:rPr>
                <w:rFonts w:ascii="Arial" w:hAnsi="Arial" w:cs="Times New Roman (Body CS)"/>
              </w:rPr>
              <w:t>VSE-3095</w:t>
            </w:r>
          </w:p>
        </w:tc>
        <w:tc>
          <w:tcPr>
            <w:tcW w:w="8010" w:type="dxa"/>
          </w:tcPr>
          <w:p w14:paraId="5CD370C6" w14:textId="69508459" w:rsidR="0006469C" w:rsidRPr="00433EA0" w:rsidRDefault="0006469C" w:rsidP="0086552B">
            <w:pPr>
              <w:rPr>
                <w:rFonts w:ascii="Arial" w:hAnsi="Arial" w:cs="Times New Roman (Body CS)"/>
              </w:rPr>
            </w:pPr>
            <w:r w:rsidRPr="0006469C">
              <w:rPr>
                <w:rFonts w:ascii="Arial" w:hAnsi="Arial" w:cs="Times New Roman (Body CS)"/>
              </w:rPr>
              <w:t>VistA: Address sensitive patient functionality when using VS GUI</w:t>
            </w:r>
          </w:p>
        </w:tc>
      </w:tr>
      <w:tr w:rsidR="00781EDB" w:rsidRPr="005721FC" w14:paraId="5E75DC1F" w14:textId="77777777" w:rsidTr="0086552B">
        <w:tc>
          <w:tcPr>
            <w:tcW w:w="1525" w:type="dxa"/>
          </w:tcPr>
          <w:p w14:paraId="44EA852F" w14:textId="117B3A08" w:rsidR="00781EDB" w:rsidRPr="00781EDB" w:rsidRDefault="00433EA0" w:rsidP="0086552B">
            <w:pPr>
              <w:rPr>
                <w:rFonts w:ascii="Arial" w:hAnsi="Arial" w:cs="Times New Roman (Body CS)"/>
              </w:rPr>
            </w:pPr>
            <w:r w:rsidRPr="00433EA0">
              <w:rPr>
                <w:rFonts w:ascii="Arial" w:hAnsi="Arial" w:cs="Times New Roman (Body CS)"/>
              </w:rPr>
              <w:t>VSE-3101</w:t>
            </w:r>
          </w:p>
        </w:tc>
        <w:tc>
          <w:tcPr>
            <w:tcW w:w="8010" w:type="dxa"/>
          </w:tcPr>
          <w:p w14:paraId="740427C0" w14:textId="7BB8B86C" w:rsidR="00781EDB" w:rsidRPr="00781EDB" w:rsidRDefault="00433EA0" w:rsidP="0086552B">
            <w:pPr>
              <w:rPr>
                <w:rFonts w:ascii="Arial" w:hAnsi="Arial" w:cs="Times New Roman (Body CS)"/>
              </w:rPr>
            </w:pPr>
            <w:r w:rsidRPr="00433EA0">
              <w:rPr>
                <w:rFonts w:ascii="Arial" w:hAnsi="Arial" w:cs="Times New Roman (Body CS)"/>
              </w:rPr>
              <w:t>UI: Phoenix Time Zone.</w:t>
            </w:r>
          </w:p>
        </w:tc>
      </w:tr>
      <w:tr w:rsidR="00781EDB" w:rsidRPr="005721FC" w14:paraId="2454B734" w14:textId="77777777" w:rsidTr="0086552B">
        <w:tc>
          <w:tcPr>
            <w:tcW w:w="1525" w:type="dxa"/>
          </w:tcPr>
          <w:p w14:paraId="6ECDB8E4" w14:textId="52C341AA" w:rsidR="00781EDB" w:rsidRPr="00781EDB" w:rsidRDefault="00433EA0" w:rsidP="0086552B">
            <w:pPr>
              <w:rPr>
                <w:rFonts w:ascii="Arial" w:hAnsi="Arial" w:cs="Times New Roman (Body CS)"/>
              </w:rPr>
            </w:pPr>
            <w:r w:rsidRPr="00433EA0">
              <w:rPr>
                <w:rFonts w:ascii="Arial" w:hAnsi="Arial" w:cs="Times New Roman (Body CS)"/>
              </w:rPr>
              <w:t>VSE-3118</w:t>
            </w:r>
          </w:p>
        </w:tc>
        <w:tc>
          <w:tcPr>
            <w:tcW w:w="8010" w:type="dxa"/>
          </w:tcPr>
          <w:p w14:paraId="653B05A7" w14:textId="4C02D45B" w:rsidR="00781EDB" w:rsidRPr="00781EDB" w:rsidRDefault="00433EA0" w:rsidP="0086552B">
            <w:pPr>
              <w:rPr>
                <w:rFonts w:ascii="Arial" w:hAnsi="Arial" w:cs="Times New Roman (Body CS)"/>
              </w:rPr>
            </w:pPr>
            <w:r w:rsidRPr="00433EA0">
              <w:rPr>
                <w:rFonts w:ascii="Arial" w:hAnsi="Arial" w:cs="Times New Roman (Body CS)"/>
              </w:rPr>
              <w:t>VistA: Medical Center Division field to be required.</w:t>
            </w:r>
          </w:p>
        </w:tc>
      </w:tr>
      <w:tr w:rsidR="00781EDB" w:rsidRPr="005721FC" w14:paraId="58D79F3F" w14:textId="77777777" w:rsidTr="0086552B">
        <w:tc>
          <w:tcPr>
            <w:tcW w:w="1525" w:type="dxa"/>
          </w:tcPr>
          <w:p w14:paraId="1750128D" w14:textId="4A761603" w:rsidR="00781EDB" w:rsidRPr="00781EDB" w:rsidRDefault="00433EA0" w:rsidP="0086552B">
            <w:pPr>
              <w:rPr>
                <w:rFonts w:ascii="Arial" w:hAnsi="Arial" w:cs="Times New Roman (Body CS)"/>
              </w:rPr>
            </w:pPr>
            <w:r w:rsidRPr="00433EA0">
              <w:rPr>
                <w:rFonts w:ascii="Arial" w:hAnsi="Arial" w:cs="Times New Roman (Body CS)"/>
              </w:rPr>
              <w:t>VSE-3147</w:t>
            </w:r>
          </w:p>
        </w:tc>
        <w:tc>
          <w:tcPr>
            <w:tcW w:w="8010" w:type="dxa"/>
          </w:tcPr>
          <w:p w14:paraId="75E477DF" w14:textId="6E0D861D" w:rsidR="00781EDB" w:rsidRPr="00781EDB" w:rsidRDefault="00433EA0" w:rsidP="00433EA0">
            <w:pPr>
              <w:rPr>
                <w:rFonts w:ascii="Arial" w:hAnsi="Arial" w:cs="Times New Roman (Body CS)"/>
              </w:rPr>
            </w:pPr>
            <w:r w:rsidRPr="00433EA0">
              <w:rPr>
                <w:rFonts w:ascii="Arial" w:hAnsi="Arial" w:cs="Times New Roman (Body CS)"/>
              </w:rPr>
              <w:t>UI: Address sensitive patient functionality when using VS GUI.</w:t>
            </w:r>
          </w:p>
        </w:tc>
      </w:tr>
      <w:tr w:rsidR="00781EDB" w:rsidRPr="005721FC" w14:paraId="2B8E9A5D" w14:textId="77777777" w:rsidTr="0086552B">
        <w:tc>
          <w:tcPr>
            <w:tcW w:w="1525" w:type="dxa"/>
          </w:tcPr>
          <w:p w14:paraId="49672399" w14:textId="55F550FA" w:rsidR="00781EDB" w:rsidRPr="00781EDB" w:rsidRDefault="00433EA0" w:rsidP="0086552B">
            <w:pPr>
              <w:rPr>
                <w:rFonts w:ascii="Arial" w:hAnsi="Arial" w:cs="Times New Roman (Body CS)"/>
              </w:rPr>
            </w:pPr>
            <w:r w:rsidRPr="00433EA0">
              <w:rPr>
                <w:rFonts w:ascii="Arial" w:hAnsi="Arial" w:cs="Times New Roman (Body CS)"/>
              </w:rPr>
              <w:t>VSE-3154</w:t>
            </w:r>
          </w:p>
        </w:tc>
        <w:tc>
          <w:tcPr>
            <w:tcW w:w="8010" w:type="dxa"/>
          </w:tcPr>
          <w:p w14:paraId="14CD85B1" w14:textId="69D27E0D" w:rsidR="00781EDB" w:rsidRPr="00781EDB" w:rsidRDefault="00433EA0" w:rsidP="00433EA0">
            <w:pPr>
              <w:rPr>
                <w:rFonts w:ascii="Arial" w:hAnsi="Arial" w:cs="Times New Roman (Body CS)"/>
              </w:rPr>
            </w:pPr>
            <w:r w:rsidRPr="00433EA0">
              <w:rPr>
                <w:rFonts w:ascii="Arial" w:hAnsi="Arial" w:cs="Times New Roman (Body CS)"/>
              </w:rPr>
              <w:t>UI: Logged in user is incorrectly displaying as "Originating User" when viewing an appointment request.</w:t>
            </w:r>
          </w:p>
        </w:tc>
      </w:tr>
      <w:tr w:rsidR="00781EDB" w:rsidRPr="005721FC" w14:paraId="0B94EFDA" w14:textId="77777777" w:rsidTr="0086552B">
        <w:tc>
          <w:tcPr>
            <w:tcW w:w="1525" w:type="dxa"/>
          </w:tcPr>
          <w:p w14:paraId="706793A9" w14:textId="50C18CEB" w:rsidR="00781EDB" w:rsidRPr="00781EDB" w:rsidRDefault="00433EA0" w:rsidP="0086552B">
            <w:pPr>
              <w:rPr>
                <w:rFonts w:ascii="Arial" w:hAnsi="Arial" w:cs="Times New Roman (Body CS)"/>
              </w:rPr>
            </w:pPr>
            <w:r w:rsidRPr="00433EA0">
              <w:rPr>
                <w:rFonts w:ascii="Arial" w:hAnsi="Arial" w:cs="Times New Roman (Body CS)"/>
              </w:rPr>
              <w:t>VSE-3159</w:t>
            </w:r>
          </w:p>
        </w:tc>
        <w:tc>
          <w:tcPr>
            <w:tcW w:w="8010" w:type="dxa"/>
          </w:tcPr>
          <w:p w14:paraId="5098A8EA" w14:textId="5E5882CE" w:rsidR="00781EDB" w:rsidRPr="00781EDB" w:rsidRDefault="00433EA0" w:rsidP="0086552B">
            <w:pPr>
              <w:rPr>
                <w:rFonts w:ascii="Arial" w:hAnsi="Arial" w:cs="Times New Roman (Body CS)"/>
              </w:rPr>
            </w:pPr>
            <w:r w:rsidRPr="00433EA0">
              <w:rPr>
                <w:rFonts w:ascii="Arial" w:hAnsi="Arial" w:cs="Times New Roman (Body CS)"/>
              </w:rPr>
              <w:t>VistA: Phoenix Time Zone.</w:t>
            </w:r>
          </w:p>
        </w:tc>
      </w:tr>
      <w:tr w:rsidR="00781EDB" w:rsidRPr="005721FC" w14:paraId="7A20A584" w14:textId="77777777" w:rsidTr="0086552B">
        <w:tc>
          <w:tcPr>
            <w:tcW w:w="1525" w:type="dxa"/>
          </w:tcPr>
          <w:p w14:paraId="11F1F1E5" w14:textId="062A7D82" w:rsidR="00781EDB" w:rsidRPr="00781EDB" w:rsidRDefault="00433EA0" w:rsidP="0086552B">
            <w:pPr>
              <w:rPr>
                <w:rFonts w:ascii="Arial" w:hAnsi="Arial" w:cs="Times New Roman (Body CS)"/>
              </w:rPr>
            </w:pPr>
            <w:r w:rsidRPr="00433EA0">
              <w:rPr>
                <w:rFonts w:ascii="Arial" w:hAnsi="Arial" w:cs="Times New Roman (Body CS)"/>
              </w:rPr>
              <w:t>VSE-3172</w:t>
            </w:r>
          </w:p>
        </w:tc>
        <w:tc>
          <w:tcPr>
            <w:tcW w:w="8010" w:type="dxa"/>
          </w:tcPr>
          <w:p w14:paraId="09D98DC6" w14:textId="3603DE0C" w:rsidR="00781EDB" w:rsidRPr="00781EDB" w:rsidRDefault="00433EA0" w:rsidP="0086552B">
            <w:pPr>
              <w:rPr>
                <w:rFonts w:ascii="Arial" w:hAnsi="Arial" w:cs="Times New Roman (Body CS)"/>
              </w:rPr>
            </w:pPr>
            <w:r w:rsidRPr="00433EA0">
              <w:rPr>
                <w:rFonts w:ascii="Arial" w:hAnsi="Arial" w:cs="Times New Roman (Body CS)"/>
              </w:rPr>
              <w:t>VistA: (SNOW) Update Mission Act Eligibility Calculation.</w:t>
            </w:r>
          </w:p>
        </w:tc>
      </w:tr>
      <w:tr w:rsidR="00781EDB" w:rsidRPr="005721FC" w14:paraId="5D597A30" w14:textId="77777777" w:rsidTr="0086552B">
        <w:tc>
          <w:tcPr>
            <w:tcW w:w="1525" w:type="dxa"/>
          </w:tcPr>
          <w:p w14:paraId="6EC728FC" w14:textId="6DBC4EE3" w:rsidR="00781EDB" w:rsidRPr="00781EDB" w:rsidRDefault="00433EA0" w:rsidP="0086552B">
            <w:pPr>
              <w:rPr>
                <w:rFonts w:ascii="Arial" w:hAnsi="Arial" w:cs="Times New Roman (Body CS)"/>
              </w:rPr>
            </w:pPr>
            <w:r w:rsidRPr="00433EA0">
              <w:rPr>
                <w:rFonts w:ascii="Arial" w:hAnsi="Arial" w:cs="Times New Roman (Body CS)"/>
              </w:rPr>
              <w:t>VSE-3173</w:t>
            </w:r>
          </w:p>
        </w:tc>
        <w:tc>
          <w:tcPr>
            <w:tcW w:w="8010" w:type="dxa"/>
          </w:tcPr>
          <w:p w14:paraId="697C3711" w14:textId="550BB1D6" w:rsidR="00781EDB" w:rsidRPr="00781EDB" w:rsidRDefault="00433EA0" w:rsidP="0086552B">
            <w:pPr>
              <w:rPr>
                <w:rFonts w:ascii="Arial" w:hAnsi="Arial" w:cs="Times New Roman (Body CS)"/>
              </w:rPr>
            </w:pPr>
            <w:r w:rsidRPr="00433EA0">
              <w:rPr>
                <w:rFonts w:ascii="Arial" w:hAnsi="Arial" w:cs="Times New Roman (Body CS)"/>
              </w:rPr>
              <w:t>Frontend: (SNOW) Update Mission Act Eligibility Calculation</w:t>
            </w:r>
          </w:p>
        </w:tc>
      </w:tr>
      <w:tr w:rsidR="0006469C" w:rsidRPr="005721FC" w14:paraId="6418B539" w14:textId="77777777" w:rsidTr="0086552B">
        <w:tc>
          <w:tcPr>
            <w:tcW w:w="1525" w:type="dxa"/>
          </w:tcPr>
          <w:p w14:paraId="2DD57E6D" w14:textId="4F930B47" w:rsidR="0006469C" w:rsidRPr="00433EA0" w:rsidRDefault="0006469C" w:rsidP="0086552B">
            <w:pPr>
              <w:rPr>
                <w:rFonts w:ascii="Arial" w:hAnsi="Arial" w:cs="Times New Roman (Body CS)"/>
              </w:rPr>
            </w:pPr>
            <w:r w:rsidRPr="0006469C">
              <w:rPr>
                <w:rFonts w:ascii="Arial" w:hAnsi="Arial" w:cs="Times New Roman (Body CS)"/>
              </w:rPr>
              <w:t>VSE-3216</w:t>
            </w:r>
          </w:p>
        </w:tc>
        <w:tc>
          <w:tcPr>
            <w:tcW w:w="8010" w:type="dxa"/>
          </w:tcPr>
          <w:p w14:paraId="725FE673" w14:textId="71CCE495" w:rsidR="0006469C" w:rsidRPr="00433EA0" w:rsidRDefault="0006469C" w:rsidP="0086552B">
            <w:pPr>
              <w:rPr>
                <w:rFonts w:ascii="Arial" w:hAnsi="Arial" w:cs="Times New Roman (Body CS)"/>
              </w:rPr>
            </w:pPr>
            <w:r w:rsidRPr="0006469C">
              <w:rPr>
                <w:rFonts w:ascii="Arial" w:hAnsi="Arial" w:cs="Times New Roman (Body CS)"/>
              </w:rPr>
              <w:t>UI: Disable Duration field on appointment edit form</w:t>
            </w:r>
          </w:p>
        </w:tc>
      </w:tr>
    </w:tbl>
    <w:p w14:paraId="453B4B45" w14:textId="2D3001F0" w:rsidR="0007268F" w:rsidRPr="0007268F" w:rsidRDefault="00626FDB" w:rsidP="0007268F">
      <w:pPr>
        <w:pStyle w:val="Heading1"/>
      </w:pPr>
      <w:bookmarkStart w:id="31" w:name="_Toc101362170"/>
      <w:bookmarkEnd w:id="30"/>
      <w:bookmarkEnd w:id="29"/>
      <w:r>
        <w:t>Release (Deployment) Information</w:t>
      </w:r>
      <w:bookmarkEnd w:id="31"/>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2"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2"/>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28E8CB85" w:rsidR="006A6E81" w:rsidRPr="006D5FB9" w:rsidRDefault="006A6E81" w:rsidP="006A6E81">
            <w:pPr>
              <w:pStyle w:val="TableText"/>
              <w:rPr>
                <w:rFonts w:eastAsia="Arial"/>
              </w:rPr>
            </w:pPr>
            <w:r>
              <w:rPr>
                <w:rFonts w:eastAsia="Arial"/>
              </w:rPr>
              <w:t xml:space="preserve">VS GUI </w:t>
            </w:r>
            <w:r w:rsidR="00014F49">
              <w:rPr>
                <w:rFonts w:eastAsia="Arial"/>
              </w:rPr>
              <w:t>1.7.26.1</w:t>
            </w:r>
          </w:p>
        </w:tc>
        <w:tc>
          <w:tcPr>
            <w:tcW w:w="3242" w:type="dxa"/>
          </w:tcPr>
          <w:p w14:paraId="308653AA" w14:textId="04B70C64" w:rsidR="006A6E81" w:rsidRPr="006D5FB9" w:rsidRDefault="008D0281" w:rsidP="006A6E81">
            <w:pPr>
              <w:pStyle w:val="TableText"/>
              <w:rPr>
                <w:rFonts w:eastAsia="Arial"/>
              </w:rPr>
            </w:pPr>
            <w:r w:rsidRPr="008D0281">
              <w:t>Redacted</w:t>
            </w:r>
          </w:p>
        </w:tc>
        <w:tc>
          <w:tcPr>
            <w:tcW w:w="3062" w:type="dxa"/>
          </w:tcPr>
          <w:p w14:paraId="2C447EA5" w14:textId="12DA6F98" w:rsidR="006A6E81" w:rsidRDefault="008D0281" w:rsidP="006A6E81">
            <w:pPr>
              <w:pStyle w:val="TableText"/>
              <w:rPr>
                <w:rFonts w:eastAsia="Arial"/>
              </w:rPr>
            </w:pPr>
            <w:r w:rsidRPr="008D0281">
              <w:t>Redacted</w:t>
            </w:r>
          </w:p>
        </w:tc>
      </w:tr>
    </w:tbl>
    <w:p w14:paraId="1310B467" w14:textId="198EE3AD" w:rsidR="007A2BD7" w:rsidRDefault="00562220" w:rsidP="00562220">
      <w:pPr>
        <w:pStyle w:val="Caption"/>
      </w:pPr>
      <w:bookmarkStart w:id="33"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3"/>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42861B68" w:rsidR="006A6E81" w:rsidRPr="00730B5D" w:rsidRDefault="006A6E81" w:rsidP="00402A20">
            <w:pPr>
              <w:pStyle w:val="TableText"/>
            </w:pPr>
            <w:r>
              <w:t>VistA Scheduling GUI Application v</w:t>
            </w:r>
            <w:r w:rsidR="00014F49">
              <w:t>1.7.26.1</w:t>
            </w:r>
          </w:p>
          <w:p w14:paraId="5F4E5FBF" w14:textId="12F2E095" w:rsidR="0068320E" w:rsidRPr="00402A20" w:rsidRDefault="006A6E81" w:rsidP="00402A20">
            <w:pPr>
              <w:pStyle w:val="TableText"/>
            </w:pPr>
            <w:r>
              <w:t xml:space="preserve">VistA </w:t>
            </w:r>
            <w:r w:rsidR="00EC3CD6">
              <w:t>p</w:t>
            </w:r>
            <w:r>
              <w:t>atch SD</w:t>
            </w:r>
            <w:r w:rsidR="004261C6">
              <w:t>*</w:t>
            </w:r>
            <w:r>
              <w:t>5.3*</w:t>
            </w:r>
            <w:r w:rsidR="00A33BAF">
              <w:t>818</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0DA91CE5" w:rsidR="006A6E81" w:rsidRPr="00402A20" w:rsidRDefault="006A6E81" w:rsidP="07F8F655">
            <w:pPr>
              <w:pStyle w:val="TableText"/>
              <w:rPr>
                <w:rFonts w:eastAsia="Arial"/>
              </w:rPr>
            </w:pPr>
            <w:r w:rsidRPr="07F8F655">
              <w:rPr>
                <w:rFonts w:eastAsia="Arial"/>
              </w:rPr>
              <w:t>VS GUI Application v</w:t>
            </w:r>
            <w:r w:rsidR="00014F49">
              <w:rPr>
                <w:rFonts w:eastAsia="Arial"/>
              </w:rPr>
              <w:t>1.7.26.1</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D388102" w:rsidR="006A6E81" w:rsidRPr="005F3E9B" w:rsidRDefault="005F3E9B" w:rsidP="005F3E9B">
            <w:pPr>
              <w:pStyle w:val="TableText"/>
            </w:pPr>
            <w:r>
              <w:t xml:space="preserve">See </w:t>
            </w:r>
            <w:r w:rsidR="008D0281" w:rsidRPr="008D0281">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38C66508" w:rsidR="0097114C" w:rsidRPr="005F3E9B" w:rsidRDefault="0008351F" w:rsidP="005F3E9B">
            <w:pPr>
              <w:pStyle w:val="TableText"/>
            </w:pPr>
            <w:r>
              <w:t xml:space="preserve">See </w:t>
            </w:r>
            <w:r w:rsidR="008D0281" w:rsidRPr="008D0281">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614" w14:textId="77777777" w:rsidR="00371048" w:rsidRDefault="00371048" w:rsidP="00AE1DED">
      <w:pPr>
        <w:spacing w:before="0" w:after="0"/>
      </w:pPr>
      <w:r>
        <w:separator/>
      </w:r>
    </w:p>
  </w:endnote>
  <w:endnote w:type="continuationSeparator" w:id="0">
    <w:p w14:paraId="4A7ABA0D" w14:textId="77777777" w:rsidR="00371048" w:rsidRDefault="00371048" w:rsidP="00AE1DED">
      <w:pPr>
        <w:spacing w:before="0" w:after="0"/>
      </w:pPr>
      <w:r>
        <w:continuationSeparator/>
      </w:r>
    </w:p>
  </w:endnote>
  <w:endnote w:type="continuationNotice" w:id="1">
    <w:p w14:paraId="7FE84FEB" w14:textId="77777777" w:rsidR="00371048" w:rsidRDefault="003710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04E7F023" w:rsidR="00E15AC0" w:rsidRDefault="00E15AC0">
    <w:pPr>
      <w:pStyle w:val="Footer"/>
      <w:rPr>
        <w:noProof/>
      </w:rPr>
    </w:pPr>
    <w:r>
      <w:t>VS GUI R</w:t>
    </w:r>
    <w:r w:rsidR="00C133E1">
      <w:t>1.7.2</w:t>
    </w:r>
    <w:r w:rsidR="00A33BAF">
      <w:t>6.</w:t>
    </w:r>
    <w:r w:rsidR="00014F49">
      <w:t>1</w:t>
    </w:r>
    <w:r>
      <w:tab/>
    </w:r>
    <w:r>
      <w:fldChar w:fldCharType="begin"/>
    </w:r>
    <w:r>
      <w:instrText xml:space="preserve"> PAGE  \* MERGEFORMAT </w:instrText>
    </w:r>
    <w:r>
      <w:fldChar w:fldCharType="separate"/>
    </w:r>
    <w:r>
      <w:t>1</w:t>
    </w:r>
    <w:r>
      <w:fldChar w:fldCharType="end"/>
    </w:r>
    <w:r>
      <w:tab/>
    </w:r>
    <w:r w:rsidR="005B6919">
      <w:t>Ju</w:t>
    </w:r>
    <w:r w:rsidR="00A33BAF">
      <w:t>ly</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5E0D" w14:textId="77777777" w:rsidR="00371048" w:rsidRDefault="00371048" w:rsidP="00AE1DED">
      <w:pPr>
        <w:spacing w:before="0" w:after="0"/>
      </w:pPr>
      <w:r>
        <w:separator/>
      </w:r>
    </w:p>
  </w:footnote>
  <w:footnote w:type="continuationSeparator" w:id="0">
    <w:p w14:paraId="70088D31" w14:textId="77777777" w:rsidR="00371048" w:rsidRDefault="00371048" w:rsidP="00AE1DED">
      <w:pPr>
        <w:spacing w:before="0" w:after="0"/>
      </w:pPr>
      <w:r>
        <w:continuationSeparator/>
      </w:r>
    </w:p>
  </w:footnote>
  <w:footnote w:type="continuationNotice" w:id="1">
    <w:p w14:paraId="70D7BF1B" w14:textId="77777777" w:rsidR="00371048" w:rsidRDefault="003710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B35C1A">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B35C1A">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B35C1A">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14F49"/>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3EA0"/>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5C33"/>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2836"/>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281"/>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8056A"/>
    <w:rsid w:val="00980AF9"/>
    <w:rsid w:val="00982D03"/>
    <w:rsid w:val="009832AB"/>
    <w:rsid w:val="00983749"/>
    <w:rsid w:val="00990E14"/>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52D6"/>
    <w:rsid w:val="00E5581B"/>
    <w:rsid w:val="00E56DFE"/>
    <w:rsid w:val="00E6135E"/>
    <w:rsid w:val="00E65C91"/>
    <w:rsid w:val="00E667AF"/>
    <w:rsid w:val="00E6684C"/>
    <w:rsid w:val="00E676BF"/>
    <w:rsid w:val="00E7214D"/>
    <w:rsid w:val="00E723DE"/>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3.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07D5F-4116-429E-B77C-3953A4DA3B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f569e0-e309-418e-83b4-2c4e8cec07c0"/>
    <ds:schemaRef ds:uri="http://purl.org/dc/elements/1.1/"/>
    <ds:schemaRef ds:uri="http://schemas.microsoft.com/office/2006/metadata/properties"/>
    <ds:schemaRef ds:uri="724947b5-cc16-4f4f-9f9c-8a872b8418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1784</Words>
  <Characters>10383</Characters>
  <Application>Microsoft Office Word</Application>
  <DocSecurity>0</DocSecurity>
  <Lines>370</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 Allen Hamilton</dc:creator>
  <cp:keywords/>
  <dc:description/>
  <cp:lastModifiedBy>Booz Allen Hamilton</cp:lastModifiedBy>
  <cp:revision>2</cp:revision>
  <cp:lastPrinted>2022-01-12T18:50:00Z</cp:lastPrinted>
  <dcterms:created xsi:type="dcterms:W3CDTF">2022-07-14T13:35:00Z</dcterms:created>
  <dcterms:modified xsi:type="dcterms:W3CDTF">2022-07-14T13:35:00Z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