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18"/>
        </w:rPr>
      </w:pPr>
    </w:p>
    <w:p>
      <w:pPr>
        <w:pStyle w:val="Title"/>
        <w:spacing w:before="88"/>
        <w:ind w:firstLine="0"/>
      </w:pPr>
      <w:r>
        <w:rPr/>
        <w:t>VistA Scheduling Enhancements (VSE)</w:t>
      </w:r>
    </w:p>
    <w:p>
      <w:pPr>
        <w:spacing w:line="240" w:lineRule="auto" w:before="4"/>
        <w:rPr>
          <w:b/>
          <w:sz w:val="31"/>
        </w:rPr>
      </w:pPr>
    </w:p>
    <w:p>
      <w:pPr>
        <w:pStyle w:val="Title"/>
        <w:ind w:left="2909" w:right="3378"/>
      </w:pPr>
      <w:r>
        <w:rPr/>
        <w:t>Technical Manual for VS GUI Release 1.7.1</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rPr>
          <w:b/>
          <w:sz w:val="20"/>
        </w:rPr>
      </w:pPr>
      <w:r>
        <w:rPr/>
        <w:drawing>
          <wp:anchor distT="0" distB="0" distL="0" distR="0" allowOverlap="1" layoutInCell="1" locked="0" behindDoc="0" simplePos="0" relativeHeight="0">
            <wp:simplePos x="0" y="0"/>
            <wp:positionH relativeFrom="page">
              <wp:posOffset>2800350</wp:posOffset>
            </wp:positionH>
            <wp:positionV relativeFrom="paragraph">
              <wp:posOffset>171874</wp:posOffset>
            </wp:positionV>
            <wp:extent cx="2190750" cy="2190750"/>
            <wp:effectExtent l="0" t="0" r="0" b="0"/>
            <wp:wrapTopAndBottom/>
            <wp:docPr id="1" name="image1.jpeg" descr="Official Seal of the Department of Veterans Affairs"/>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90750" cy="2190750"/>
                    </a:xfrm>
                    <a:prstGeom prst="rect">
                      <a:avLst/>
                    </a:prstGeom>
                  </pic:spPr>
                </pic:pic>
              </a:graphicData>
            </a:graphic>
          </wp:anchor>
        </w:drawing>
      </w:r>
    </w:p>
    <w:p>
      <w:pPr>
        <w:spacing w:line="240" w:lineRule="auto" w:before="0"/>
        <w:rPr>
          <w:b/>
          <w:sz w:val="20"/>
        </w:rPr>
      </w:pPr>
    </w:p>
    <w:p>
      <w:pPr>
        <w:spacing w:line="240" w:lineRule="auto" w:before="0"/>
        <w:rPr>
          <w:b/>
          <w:sz w:val="20"/>
        </w:rPr>
      </w:pPr>
    </w:p>
    <w:p>
      <w:pPr>
        <w:spacing w:line="240" w:lineRule="auto" w:before="0"/>
        <w:rPr>
          <w:b/>
          <w:sz w:val="20"/>
        </w:rPr>
      </w:pPr>
    </w:p>
    <w:p>
      <w:pPr>
        <w:pStyle w:val="Heading2"/>
        <w:spacing w:before="212"/>
        <w:ind w:left="1434" w:right="1904" w:firstLine="0"/>
        <w:jc w:val="center"/>
      </w:pPr>
      <w:r>
        <w:rPr/>
        <w:t>September 2020</w:t>
      </w:r>
    </w:p>
    <w:p>
      <w:pPr>
        <w:spacing w:line="508" w:lineRule="auto" w:before="120"/>
        <w:ind w:left="2588" w:right="3032" w:firstLine="1410"/>
        <w:jc w:val="left"/>
        <w:rPr>
          <w:b/>
          <w:sz w:val="28"/>
        </w:rPr>
      </w:pPr>
      <w:r>
        <w:rPr>
          <w:b/>
          <w:sz w:val="28"/>
        </w:rPr>
        <w:t>Version 2.0 Department of Veterans Affairs</w:t>
      </w:r>
    </w:p>
    <w:p>
      <w:pPr>
        <w:spacing w:after="0" w:line="508" w:lineRule="auto"/>
        <w:jc w:val="left"/>
        <w:rPr>
          <w:sz w:val="28"/>
        </w:rPr>
        <w:sectPr>
          <w:type w:val="continuous"/>
          <w:pgSz w:w="12240" w:h="15840"/>
          <w:pgMar w:top="1500" w:bottom="280" w:left="1320" w:right="860"/>
        </w:sectPr>
      </w:pPr>
    </w:p>
    <w:p>
      <w:pPr>
        <w:pStyle w:val="Heading2"/>
        <w:spacing w:before="80"/>
        <w:ind w:left="1432" w:right="1904" w:firstLine="0"/>
        <w:jc w:val="center"/>
      </w:pPr>
      <w:r>
        <w:rPr/>
        <w:t>Revision History</w:t>
      </w:r>
    </w:p>
    <w:p>
      <w:pPr>
        <w:spacing w:line="240" w:lineRule="auto" w:before="4" w:after="1"/>
        <w:rPr>
          <w:b/>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6"/>
        <w:gridCol w:w="990"/>
        <w:gridCol w:w="5490"/>
        <w:gridCol w:w="1525"/>
      </w:tblGrid>
      <w:tr>
        <w:trPr>
          <w:trHeight w:val="310" w:hRule="atLeast"/>
        </w:trPr>
        <w:tc>
          <w:tcPr>
            <w:tcW w:w="1346" w:type="dxa"/>
            <w:shd w:val="clear" w:color="auto" w:fill="F1F1F1"/>
          </w:tcPr>
          <w:p>
            <w:pPr>
              <w:pStyle w:val="TableParagraph"/>
              <w:spacing w:before="41"/>
              <w:rPr>
                <w:b/>
                <w:sz w:val="20"/>
              </w:rPr>
            </w:pPr>
            <w:r>
              <w:rPr>
                <w:b/>
                <w:sz w:val="20"/>
              </w:rPr>
              <w:t>Date</w:t>
            </w:r>
          </w:p>
        </w:tc>
        <w:tc>
          <w:tcPr>
            <w:tcW w:w="990" w:type="dxa"/>
            <w:shd w:val="clear" w:color="auto" w:fill="F1F1F1"/>
          </w:tcPr>
          <w:p>
            <w:pPr>
              <w:pStyle w:val="TableParagraph"/>
              <w:spacing w:before="41"/>
              <w:ind w:left="114"/>
              <w:rPr>
                <w:b/>
                <w:sz w:val="20"/>
              </w:rPr>
            </w:pPr>
            <w:r>
              <w:rPr>
                <w:b/>
                <w:sz w:val="20"/>
              </w:rPr>
              <w:t>Version</w:t>
            </w:r>
          </w:p>
        </w:tc>
        <w:tc>
          <w:tcPr>
            <w:tcW w:w="5490" w:type="dxa"/>
            <w:shd w:val="clear" w:color="auto" w:fill="F1F1F1"/>
          </w:tcPr>
          <w:p>
            <w:pPr>
              <w:pStyle w:val="TableParagraph"/>
              <w:spacing w:before="41"/>
              <w:ind w:left="114"/>
              <w:rPr>
                <w:b/>
                <w:sz w:val="20"/>
              </w:rPr>
            </w:pPr>
            <w:r>
              <w:rPr>
                <w:b/>
                <w:sz w:val="20"/>
              </w:rPr>
              <w:t>Description</w:t>
            </w:r>
          </w:p>
        </w:tc>
        <w:tc>
          <w:tcPr>
            <w:tcW w:w="1525" w:type="dxa"/>
            <w:shd w:val="clear" w:color="auto" w:fill="F1F1F1"/>
          </w:tcPr>
          <w:p>
            <w:pPr>
              <w:pStyle w:val="TableParagraph"/>
              <w:spacing w:before="41"/>
              <w:rPr>
                <w:b/>
                <w:sz w:val="20"/>
              </w:rPr>
            </w:pPr>
            <w:r>
              <w:rPr>
                <w:b/>
                <w:sz w:val="20"/>
              </w:rPr>
              <w:t>Author</w:t>
            </w:r>
          </w:p>
        </w:tc>
      </w:tr>
      <w:tr>
        <w:trPr>
          <w:trHeight w:val="310" w:hRule="atLeast"/>
        </w:trPr>
        <w:tc>
          <w:tcPr>
            <w:tcW w:w="1346" w:type="dxa"/>
          </w:tcPr>
          <w:p>
            <w:pPr>
              <w:pStyle w:val="TableParagraph"/>
              <w:rPr>
                <w:sz w:val="20"/>
              </w:rPr>
            </w:pPr>
            <w:r>
              <w:rPr>
                <w:sz w:val="20"/>
              </w:rPr>
              <w:t>09/17/2020</w:t>
            </w:r>
          </w:p>
        </w:tc>
        <w:tc>
          <w:tcPr>
            <w:tcW w:w="990" w:type="dxa"/>
          </w:tcPr>
          <w:p>
            <w:pPr>
              <w:pStyle w:val="TableParagraph"/>
              <w:ind w:left="114"/>
              <w:rPr>
                <w:sz w:val="20"/>
              </w:rPr>
            </w:pPr>
            <w:r>
              <w:rPr>
                <w:sz w:val="20"/>
              </w:rPr>
              <w:t>2.0</w:t>
            </w:r>
          </w:p>
        </w:tc>
        <w:tc>
          <w:tcPr>
            <w:tcW w:w="5490" w:type="dxa"/>
          </w:tcPr>
          <w:p>
            <w:pPr>
              <w:pStyle w:val="TableParagraph"/>
              <w:ind w:left="114"/>
              <w:rPr>
                <w:sz w:val="20"/>
              </w:rPr>
            </w:pPr>
            <w:r>
              <w:rPr>
                <w:sz w:val="20"/>
              </w:rPr>
              <w:t>HSP approved</w:t>
            </w:r>
          </w:p>
        </w:tc>
        <w:tc>
          <w:tcPr>
            <w:tcW w:w="1525" w:type="dxa"/>
          </w:tcPr>
          <w:p>
            <w:pPr>
              <w:pStyle w:val="TableParagraph"/>
              <w:rPr>
                <w:sz w:val="20"/>
              </w:rPr>
            </w:pPr>
            <w:r>
              <w:rPr>
                <w:sz w:val="20"/>
              </w:rPr>
              <w:t>AbleVets</w:t>
            </w:r>
          </w:p>
        </w:tc>
      </w:tr>
      <w:tr>
        <w:trPr>
          <w:trHeight w:val="309" w:hRule="atLeast"/>
        </w:trPr>
        <w:tc>
          <w:tcPr>
            <w:tcW w:w="1346" w:type="dxa"/>
          </w:tcPr>
          <w:p>
            <w:pPr>
              <w:pStyle w:val="TableParagraph"/>
              <w:rPr>
                <w:sz w:val="20"/>
              </w:rPr>
            </w:pPr>
            <w:r>
              <w:rPr>
                <w:sz w:val="20"/>
              </w:rPr>
              <w:t>09/17/2020</w:t>
            </w:r>
          </w:p>
        </w:tc>
        <w:tc>
          <w:tcPr>
            <w:tcW w:w="990" w:type="dxa"/>
          </w:tcPr>
          <w:p>
            <w:pPr>
              <w:pStyle w:val="TableParagraph"/>
              <w:ind w:left="114"/>
              <w:rPr>
                <w:sz w:val="20"/>
              </w:rPr>
            </w:pPr>
            <w:r>
              <w:rPr>
                <w:sz w:val="20"/>
              </w:rPr>
              <w:t>2.0</w:t>
            </w:r>
          </w:p>
        </w:tc>
        <w:tc>
          <w:tcPr>
            <w:tcW w:w="5490" w:type="dxa"/>
          </w:tcPr>
          <w:p>
            <w:pPr>
              <w:pStyle w:val="TableParagraph"/>
              <w:ind w:left="114"/>
              <w:rPr>
                <w:sz w:val="20"/>
              </w:rPr>
            </w:pPr>
            <w:r>
              <w:rPr>
                <w:sz w:val="20"/>
              </w:rPr>
              <w:t>Requested changes complete; resubmitted for approval</w:t>
            </w:r>
          </w:p>
        </w:tc>
        <w:tc>
          <w:tcPr>
            <w:tcW w:w="1525" w:type="dxa"/>
          </w:tcPr>
          <w:p>
            <w:pPr>
              <w:pStyle w:val="TableParagraph"/>
              <w:rPr>
                <w:sz w:val="20"/>
              </w:rPr>
            </w:pPr>
            <w:r>
              <w:rPr>
                <w:sz w:val="20"/>
              </w:rPr>
              <w:t>AbleVets</w:t>
            </w:r>
          </w:p>
        </w:tc>
      </w:tr>
      <w:tr>
        <w:trPr>
          <w:trHeight w:val="310" w:hRule="atLeast"/>
        </w:trPr>
        <w:tc>
          <w:tcPr>
            <w:tcW w:w="1346" w:type="dxa"/>
          </w:tcPr>
          <w:p>
            <w:pPr>
              <w:pStyle w:val="TableParagraph"/>
              <w:spacing w:before="41"/>
              <w:rPr>
                <w:sz w:val="20"/>
              </w:rPr>
            </w:pPr>
            <w:r>
              <w:rPr>
                <w:sz w:val="20"/>
              </w:rPr>
              <w:t>09/10/2020</w:t>
            </w:r>
          </w:p>
        </w:tc>
        <w:tc>
          <w:tcPr>
            <w:tcW w:w="990" w:type="dxa"/>
          </w:tcPr>
          <w:p>
            <w:pPr>
              <w:pStyle w:val="TableParagraph"/>
              <w:spacing w:before="41"/>
              <w:ind w:left="114"/>
              <w:rPr>
                <w:sz w:val="20"/>
              </w:rPr>
            </w:pPr>
            <w:r>
              <w:rPr>
                <w:sz w:val="20"/>
              </w:rPr>
              <w:t>1.9</w:t>
            </w:r>
          </w:p>
        </w:tc>
        <w:tc>
          <w:tcPr>
            <w:tcW w:w="5490" w:type="dxa"/>
          </w:tcPr>
          <w:p>
            <w:pPr>
              <w:pStyle w:val="TableParagraph"/>
              <w:spacing w:before="41"/>
              <w:ind w:left="114"/>
              <w:rPr>
                <w:sz w:val="20"/>
              </w:rPr>
            </w:pPr>
            <w:r>
              <w:rPr>
                <w:sz w:val="20"/>
              </w:rPr>
              <w:t>Sent to HSP for review and approval.</w:t>
            </w:r>
          </w:p>
        </w:tc>
        <w:tc>
          <w:tcPr>
            <w:tcW w:w="1525" w:type="dxa"/>
          </w:tcPr>
          <w:p>
            <w:pPr>
              <w:pStyle w:val="TableParagraph"/>
              <w:spacing w:before="41"/>
              <w:rPr>
                <w:sz w:val="20"/>
              </w:rPr>
            </w:pPr>
            <w:r>
              <w:rPr>
                <w:sz w:val="20"/>
              </w:rPr>
              <w:t>AbleVets</w:t>
            </w:r>
          </w:p>
        </w:tc>
      </w:tr>
      <w:tr>
        <w:trPr>
          <w:trHeight w:val="310" w:hRule="atLeast"/>
        </w:trPr>
        <w:tc>
          <w:tcPr>
            <w:tcW w:w="1346" w:type="dxa"/>
          </w:tcPr>
          <w:p>
            <w:pPr>
              <w:pStyle w:val="TableParagraph"/>
              <w:rPr>
                <w:sz w:val="20"/>
              </w:rPr>
            </w:pPr>
            <w:r>
              <w:rPr>
                <w:sz w:val="20"/>
              </w:rPr>
              <w:t>08/31/2020</w:t>
            </w:r>
          </w:p>
        </w:tc>
        <w:tc>
          <w:tcPr>
            <w:tcW w:w="990" w:type="dxa"/>
          </w:tcPr>
          <w:p>
            <w:pPr>
              <w:pStyle w:val="TableParagraph"/>
              <w:ind w:left="114"/>
              <w:rPr>
                <w:sz w:val="20"/>
              </w:rPr>
            </w:pPr>
            <w:r>
              <w:rPr>
                <w:sz w:val="20"/>
              </w:rPr>
              <w:t>1.8</w:t>
            </w:r>
          </w:p>
        </w:tc>
        <w:tc>
          <w:tcPr>
            <w:tcW w:w="5490" w:type="dxa"/>
          </w:tcPr>
          <w:p>
            <w:pPr>
              <w:pStyle w:val="TableParagraph"/>
              <w:ind w:left="114"/>
              <w:rPr>
                <w:sz w:val="20"/>
              </w:rPr>
            </w:pPr>
            <w:r>
              <w:rPr>
                <w:sz w:val="20"/>
              </w:rPr>
              <w:t>Updates for VS GUI Release 1.7.1</w:t>
            </w:r>
          </w:p>
        </w:tc>
        <w:tc>
          <w:tcPr>
            <w:tcW w:w="1525" w:type="dxa"/>
          </w:tcPr>
          <w:p>
            <w:pPr>
              <w:pStyle w:val="TableParagraph"/>
              <w:rPr>
                <w:sz w:val="20"/>
              </w:rPr>
            </w:pPr>
            <w:r>
              <w:rPr>
                <w:sz w:val="20"/>
              </w:rPr>
              <w:t>AbleVets</w:t>
            </w:r>
          </w:p>
        </w:tc>
      </w:tr>
      <w:tr>
        <w:trPr>
          <w:trHeight w:val="309" w:hRule="atLeast"/>
        </w:trPr>
        <w:tc>
          <w:tcPr>
            <w:tcW w:w="1346" w:type="dxa"/>
          </w:tcPr>
          <w:p>
            <w:pPr>
              <w:pStyle w:val="TableParagraph"/>
              <w:rPr>
                <w:sz w:val="20"/>
              </w:rPr>
            </w:pPr>
            <w:r>
              <w:rPr>
                <w:sz w:val="20"/>
              </w:rPr>
              <w:t>08/06/2020</w:t>
            </w:r>
          </w:p>
        </w:tc>
        <w:tc>
          <w:tcPr>
            <w:tcW w:w="990" w:type="dxa"/>
          </w:tcPr>
          <w:p>
            <w:pPr>
              <w:pStyle w:val="TableParagraph"/>
              <w:ind w:left="114"/>
              <w:rPr>
                <w:sz w:val="20"/>
              </w:rPr>
            </w:pPr>
            <w:r>
              <w:rPr>
                <w:sz w:val="20"/>
              </w:rPr>
              <w:t>1.7</w:t>
            </w:r>
          </w:p>
        </w:tc>
        <w:tc>
          <w:tcPr>
            <w:tcW w:w="5490" w:type="dxa"/>
          </w:tcPr>
          <w:p>
            <w:pPr>
              <w:pStyle w:val="TableParagraph"/>
              <w:ind w:left="114"/>
              <w:rPr>
                <w:sz w:val="20"/>
              </w:rPr>
            </w:pPr>
            <w:r>
              <w:rPr>
                <w:sz w:val="20"/>
              </w:rPr>
              <w:t>Received approval from HSP</w:t>
            </w:r>
          </w:p>
        </w:tc>
        <w:tc>
          <w:tcPr>
            <w:tcW w:w="1525" w:type="dxa"/>
          </w:tcPr>
          <w:p>
            <w:pPr>
              <w:pStyle w:val="TableParagraph"/>
              <w:rPr>
                <w:sz w:val="20"/>
              </w:rPr>
            </w:pPr>
            <w:r>
              <w:rPr>
                <w:sz w:val="20"/>
              </w:rPr>
              <w:t>AbleVets</w:t>
            </w:r>
          </w:p>
        </w:tc>
      </w:tr>
      <w:tr>
        <w:trPr>
          <w:trHeight w:val="310" w:hRule="atLeast"/>
        </w:trPr>
        <w:tc>
          <w:tcPr>
            <w:tcW w:w="1346" w:type="dxa"/>
          </w:tcPr>
          <w:p>
            <w:pPr>
              <w:pStyle w:val="TableParagraph"/>
              <w:spacing w:before="41"/>
              <w:rPr>
                <w:sz w:val="20"/>
              </w:rPr>
            </w:pPr>
            <w:r>
              <w:rPr>
                <w:sz w:val="20"/>
              </w:rPr>
              <w:t>08/04/2020</w:t>
            </w:r>
          </w:p>
        </w:tc>
        <w:tc>
          <w:tcPr>
            <w:tcW w:w="990" w:type="dxa"/>
          </w:tcPr>
          <w:p>
            <w:pPr>
              <w:pStyle w:val="TableParagraph"/>
              <w:spacing w:before="41"/>
              <w:ind w:left="114"/>
              <w:rPr>
                <w:sz w:val="20"/>
              </w:rPr>
            </w:pPr>
            <w:r>
              <w:rPr>
                <w:sz w:val="20"/>
              </w:rPr>
              <w:t>1.7</w:t>
            </w:r>
          </w:p>
        </w:tc>
        <w:tc>
          <w:tcPr>
            <w:tcW w:w="5490" w:type="dxa"/>
          </w:tcPr>
          <w:p>
            <w:pPr>
              <w:pStyle w:val="TableParagraph"/>
              <w:spacing w:before="41"/>
              <w:ind w:left="114"/>
              <w:rPr>
                <w:sz w:val="20"/>
              </w:rPr>
            </w:pPr>
            <w:r>
              <w:rPr>
                <w:sz w:val="20"/>
              </w:rPr>
              <w:t>Updates for VS GUI Release 1.7.0.2</w:t>
            </w:r>
          </w:p>
        </w:tc>
        <w:tc>
          <w:tcPr>
            <w:tcW w:w="1525" w:type="dxa"/>
          </w:tcPr>
          <w:p>
            <w:pPr>
              <w:pStyle w:val="TableParagraph"/>
              <w:spacing w:before="41"/>
              <w:rPr>
                <w:sz w:val="20"/>
              </w:rPr>
            </w:pPr>
            <w:r>
              <w:rPr>
                <w:sz w:val="20"/>
              </w:rPr>
              <w:t>AbleVets</w:t>
            </w:r>
          </w:p>
        </w:tc>
      </w:tr>
      <w:tr>
        <w:trPr>
          <w:trHeight w:val="310" w:hRule="atLeast"/>
        </w:trPr>
        <w:tc>
          <w:tcPr>
            <w:tcW w:w="1346" w:type="dxa"/>
          </w:tcPr>
          <w:p>
            <w:pPr>
              <w:pStyle w:val="TableParagraph"/>
              <w:rPr>
                <w:sz w:val="20"/>
              </w:rPr>
            </w:pPr>
            <w:r>
              <w:rPr>
                <w:sz w:val="20"/>
              </w:rPr>
              <w:t>07/13/2020</w:t>
            </w:r>
          </w:p>
        </w:tc>
        <w:tc>
          <w:tcPr>
            <w:tcW w:w="990" w:type="dxa"/>
          </w:tcPr>
          <w:p>
            <w:pPr>
              <w:pStyle w:val="TableParagraph"/>
              <w:ind w:left="114"/>
              <w:rPr>
                <w:sz w:val="20"/>
              </w:rPr>
            </w:pPr>
            <w:r>
              <w:rPr>
                <w:sz w:val="20"/>
              </w:rPr>
              <w:t>1.6</w:t>
            </w:r>
          </w:p>
        </w:tc>
        <w:tc>
          <w:tcPr>
            <w:tcW w:w="5490" w:type="dxa"/>
          </w:tcPr>
          <w:p>
            <w:pPr>
              <w:pStyle w:val="TableParagraph"/>
              <w:ind w:left="114"/>
              <w:rPr>
                <w:sz w:val="20"/>
              </w:rPr>
            </w:pPr>
            <w:r>
              <w:rPr>
                <w:sz w:val="20"/>
              </w:rPr>
              <w:t>Received HSP approval</w:t>
            </w:r>
          </w:p>
        </w:tc>
        <w:tc>
          <w:tcPr>
            <w:tcW w:w="1525" w:type="dxa"/>
          </w:tcPr>
          <w:p>
            <w:pPr>
              <w:pStyle w:val="TableParagraph"/>
              <w:rPr>
                <w:sz w:val="20"/>
              </w:rPr>
            </w:pPr>
            <w:r>
              <w:rPr>
                <w:sz w:val="20"/>
              </w:rPr>
              <w:t>AbleVets</w:t>
            </w:r>
          </w:p>
        </w:tc>
      </w:tr>
      <w:tr>
        <w:trPr>
          <w:trHeight w:val="309" w:hRule="atLeast"/>
        </w:trPr>
        <w:tc>
          <w:tcPr>
            <w:tcW w:w="1346" w:type="dxa"/>
          </w:tcPr>
          <w:p>
            <w:pPr>
              <w:pStyle w:val="TableParagraph"/>
              <w:rPr>
                <w:sz w:val="20"/>
              </w:rPr>
            </w:pPr>
            <w:r>
              <w:rPr>
                <w:sz w:val="20"/>
              </w:rPr>
              <w:t>07/13/2020</w:t>
            </w:r>
          </w:p>
        </w:tc>
        <w:tc>
          <w:tcPr>
            <w:tcW w:w="990" w:type="dxa"/>
          </w:tcPr>
          <w:p>
            <w:pPr>
              <w:pStyle w:val="TableParagraph"/>
              <w:ind w:left="114"/>
              <w:rPr>
                <w:sz w:val="20"/>
              </w:rPr>
            </w:pPr>
            <w:r>
              <w:rPr>
                <w:sz w:val="20"/>
              </w:rPr>
              <w:t>1.6</w:t>
            </w:r>
          </w:p>
        </w:tc>
        <w:tc>
          <w:tcPr>
            <w:tcW w:w="5490" w:type="dxa"/>
          </w:tcPr>
          <w:p>
            <w:pPr>
              <w:pStyle w:val="TableParagraph"/>
              <w:ind w:left="114"/>
              <w:rPr>
                <w:sz w:val="20"/>
              </w:rPr>
            </w:pPr>
            <w:r>
              <w:rPr>
                <w:sz w:val="20"/>
              </w:rPr>
              <w:t>Submitted to HSP for review/approval</w:t>
            </w:r>
          </w:p>
        </w:tc>
        <w:tc>
          <w:tcPr>
            <w:tcW w:w="1525" w:type="dxa"/>
          </w:tcPr>
          <w:p>
            <w:pPr>
              <w:pStyle w:val="TableParagraph"/>
              <w:rPr>
                <w:sz w:val="20"/>
              </w:rPr>
            </w:pPr>
            <w:r>
              <w:rPr>
                <w:sz w:val="20"/>
              </w:rPr>
              <w:t>AbleVets</w:t>
            </w:r>
          </w:p>
        </w:tc>
      </w:tr>
      <w:tr>
        <w:trPr>
          <w:trHeight w:val="310" w:hRule="atLeast"/>
        </w:trPr>
        <w:tc>
          <w:tcPr>
            <w:tcW w:w="1346" w:type="dxa"/>
          </w:tcPr>
          <w:p>
            <w:pPr>
              <w:pStyle w:val="TableParagraph"/>
              <w:rPr>
                <w:sz w:val="20"/>
              </w:rPr>
            </w:pPr>
            <w:r>
              <w:rPr>
                <w:sz w:val="20"/>
              </w:rPr>
              <w:t>07/07/2020</w:t>
            </w:r>
          </w:p>
        </w:tc>
        <w:tc>
          <w:tcPr>
            <w:tcW w:w="990" w:type="dxa"/>
          </w:tcPr>
          <w:p>
            <w:pPr>
              <w:pStyle w:val="TableParagraph"/>
              <w:ind w:left="114"/>
              <w:rPr>
                <w:sz w:val="20"/>
              </w:rPr>
            </w:pPr>
            <w:r>
              <w:rPr>
                <w:sz w:val="20"/>
              </w:rPr>
              <w:t>1.6</w:t>
            </w:r>
          </w:p>
        </w:tc>
        <w:tc>
          <w:tcPr>
            <w:tcW w:w="5490" w:type="dxa"/>
          </w:tcPr>
          <w:p>
            <w:pPr>
              <w:pStyle w:val="TableParagraph"/>
              <w:ind w:left="114"/>
              <w:rPr>
                <w:sz w:val="20"/>
              </w:rPr>
            </w:pPr>
            <w:r>
              <w:rPr>
                <w:sz w:val="20"/>
              </w:rPr>
              <w:t>Updates added for VS GUI Release 1.7.0.1</w:t>
            </w:r>
          </w:p>
        </w:tc>
        <w:tc>
          <w:tcPr>
            <w:tcW w:w="1525" w:type="dxa"/>
          </w:tcPr>
          <w:p>
            <w:pPr>
              <w:pStyle w:val="TableParagraph"/>
              <w:rPr>
                <w:sz w:val="20"/>
              </w:rPr>
            </w:pPr>
            <w:r>
              <w:rPr>
                <w:sz w:val="20"/>
              </w:rPr>
              <w:t>AbleVets</w:t>
            </w:r>
          </w:p>
        </w:tc>
      </w:tr>
      <w:tr>
        <w:trPr>
          <w:trHeight w:val="309" w:hRule="atLeast"/>
        </w:trPr>
        <w:tc>
          <w:tcPr>
            <w:tcW w:w="1346" w:type="dxa"/>
          </w:tcPr>
          <w:p>
            <w:pPr>
              <w:pStyle w:val="TableParagraph"/>
              <w:rPr>
                <w:sz w:val="20"/>
              </w:rPr>
            </w:pPr>
            <w:r>
              <w:rPr>
                <w:sz w:val="20"/>
              </w:rPr>
              <w:t>05/22/2020</w:t>
            </w:r>
          </w:p>
        </w:tc>
        <w:tc>
          <w:tcPr>
            <w:tcW w:w="990" w:type="dxa"/>
          </w:tcPr>
          <w:p>
            <w:pPr>
              <w:pStyle w:val="TableParagraph"/>
              <w:ind w:left="114"/>
              <w:rPr>
                <w:sz w:val="20"/>
              </w:rPr>
            </w:pPr>
            <w:r>
              <w:rPr>
                <w:sz w:val="20"/>
              </w:rPr>
              <w:t>1.5</w:t>
            </w:r>
          </w:p>
        </w:tc>
        <w:tc>
          <w:tcPr>
            <w:tcW w:w="5490" w:type="dxa"/>
          </w:tcPr>
          <w:p>
            <w:pPr>
              <w:pStyle w:val="TableParagraph"/>
              <w:ind w:left="114"/>
              <w:rPr>
                <w:sz w:val="20"/>
              </w:rPr>
            </w:pPr>
            <w:r>
              <w:rPr>
                <w:sz w:val="20"/>
              </w:rPr>
              <w:t>Document approved</w:t>
            </w:r>
          </w:p>
        </w:tc>
        <w:tc>
          <w:tcPr>
            <w:tcW w:w="1525" w:type="dxa"/>
          </w:tcPr>
          <w:p>
            <w:pPr>
              <w:pStyle w:val="TableParagraph"/>
              <w:rPr>
                <w:sz w:val="20"/>
              </w:rPr>
            </w:pPr>
            <w:r>
              <w:rPr>
                <w:sz w:val="20"/>
              </w:rPr>
              <w:t>AbleVets</w:t>
            </w:r>
          </w:p>
        </w:tc>
      </w:tr>
      <w:tr>
        <w:trPr>
          <w:trHeight w:val="310" w:hRule="atLeast"/>
        </w:trPr>
        <w:tc>
          <w:tcPr>
            <w:tcW w:w="1346" w:type="dxa"/>
          </w:tcPr>
          <w:p>
            <w:pPr>
              <w:pStyle w:val="TableParagraph"/>
              <w:spacing w:before="41"/>
              <w:rPr>
                <w:sz w:val="20"/>
              </w:rPr>
            </w:pPr>
            <w:r>
              <w:rPr>
                <w:sz w:val="20"/>
              </w:rPr>
              <w:t>05/22/2020</w:t>
            </w:r>
          </w:p>
        </w:tc>
        <w:tc>
          <w:tcPr>
            <w:tcW w:w="990" w:type="dxa"/>
          </w:tcPr>
          <w:p>
            <w:pPr>
              <w:pStyle w:val="TableParagraph"/>
              <w:spacing w:before="41"/>
              <w:ind w:left="114"/>
              <w:rPr>
                <w:sz w:val="20"/>
              </w:rPr>
            </w:pPr>
            <w:r>
              <w:rPr>
                <w:sz w:val="20"/>
              </w:rPr>
              <w:t>1.5</w:t>
            </w:r>
          </w:p>
        </w:tc>
        <w:tc>
          <w:tcPr>
            <w:tcW w:w="5490" w:type="dxa"/>
          </w:tcPr>
          <w:p>
            <w:pPr>
              <w:pStyle w:val="TableParagraph"/>
              <w:spacing w:before="41"/>
              <w:ind w:left="114"/>
              <w:rPr>
                <w:sz w:val="20"/>
              </w:rPr>
            </w:pPr>
            <w:r>
              <w:rPr>
                <w:sz w:val="20"/>
              </w:rPr>
              <w:t>Edits complete; Resubmitted for review</w:t>
            </w:r>
          </w:p>
        </w:tc>
        <w:tc>
          <w:tcPr>
            <w:tcW w:w="1525" w:type="dxa"/>
          </w:tcPr>
          <w:p>
            <w:pPr>
              <w:pStyle w:val="TableParagraph"/>
              <w:spacing w:before="41"/>
              <w:rPr>
                <w:sz w:val="20"/>
              </w:rPr>
            </w:pPr>
            <w:r>
              <w:rPr>
                <w:sz w:val="20"/>
              </w:rPr>
              <w:t>AbleVets</w:t>
            </w:r>
          </w:p>
        </w:tc>
      </w:tr>
      <w:tr>
        <w:trPr>
          <w:trHeight w:val="310" w:hRule="atLeast"/>
        </w:trPr>
        <w:tc>
          <w:tcPr>
            <w:tcW w:w="1346" w:type="dxa"/>
          </w:tcPr>
          <w:p>
            <w:pPr>
              <w:pStyle w:val="TableParagraph"/>
              <w:rPr>
                <w:sz w:val="20"/>
              </w:rPr>
            </w:pPr>
            <w:r>
              <w:rPr>
                <w:sz w:val="20"/>
              </w:rPr>
              <w:t>05/18/2020</w:t>
            </w:r>
          </w:p>
        </w:tc>
        <w:tc>
          <w:tcPr>
            <w:tcW w:w="990" w:type="dxa"/>
          </w:tcPr>
          <w:p>
            <w:pPr>
              <w:pStyle w:val="TableParagraph"/>
              <w:ind w:left="114"/>
              <w:rPr>
                <w:sz w:val="20"/>
              </w:rPr>
            </w:pPr>
            <w:r>
              <w:rPr>
                <w:sz w:val="20"/>
              </w:rPr>
              <w:t>1.4</w:t>
            </w:r>
          </w:p>
        </w:tc>
        <w:tc>
          <w:tcPr>
            <w:tcW w:w="5490" w:type="dxa"/>
          </w:tcPr>
          <w:p>
            <w:pPr>
              <w:pStyle w:val="TableParagraph"/>
              <w:ind w:left="114"/>
              <w:rPr>
                <w:sz w:val="20"/>
              </w:rPr>
            </w:pPr>
            <w:r>
              <w:rPr>
                <w:sz w:val="20"/>
              </w:rPr>
              <w:t>Submitted for review</w:t>
            </w:r>
          </w:p>
        </w:tc>
        <w:tc>
          <w:tcPr>
            <w:tcW w:w="1525" w:type="dxa"/>
          </w:tcPr>
          <w:p>
            <w:pPr>
              <w:pStyle w:val="TableParagraph"/>
              <w:rPr>
                <w:sz w:val="20"/>
              </w:rPr>
            </w:pPr>
            <w:r>
              <w:rPr>
                <w:sz w:val="20"/>
              </w:rPr>
              <w:t>AbleVets</w:t>
            </w:r>
          </w:p>
        </w:tc>
      </w:tr>
      <w:tr>
        <w:trPr>
          <w:trHeight w:val="309" w:hRule="atLeast"/>
        </w:trPr>
        <w:tc>
          <w:tcPr>
            <w:tcW w:w="1346" w:type="dxa"/>
          </w:tcPr>
          <w:p>
            <w:pPr>
              <w:pStyle w:val="TableParagraph"/>
              <w:rPr>
                <w:sz w:val="20"/>
              </w:rPr>
            </w:pPr>
            <w:r>
              <w:rPr>
                <w:sz w:val="20"/>
              </w:rPr>
              <w:t>05/11/2020</w:t>
            </w:r>
          </w:p>
        </w:tc>
        <w:tc>
          <w:tcPr>
            <w:tcW w:w="990" w:type="dxa"/>
          </w:tcPr>
          <w:p>
            <w:pPr>
              <w:pStyle w:val="TableParagraph"/>
              <w:ind w:left="114"/>
              <w:rPr>
                <w:sz w:val="20"/>
              </w:rPr>
            </w:pPr>
            <w:r>
              <w:rPr>
                <w:sz w:val="20"/>
              </w:rPr>
              <w:t>1.4</w:t>
            </w:r>
          </w:p>
        </w:tc>
        <w:tc>
          <w:tcPr>
            <w:tcW w:w="5490" w:type="dxa"/>
          </w:tcPr>
          <w:p>
            <w:pPr>
              <w:pStyle w:val="TableParagraph"/>
              <w:ind w:left="114"/>
              <w:rPr>
                <w:sz w:val="20"/>
              </w:rPr>
            </w:pPr>
            <w:r>
              <w:rPr>
                <w:sz w:val="20"/>
              </w:rPr>
              <w:t>Updated for R1.7</w:t>
            </w:r>
          </w:p>
        </w:tc>
        <w:tc>
          <w:tcPr>
            <w:tcW w:w="1525" w:type="dxa"/>
          </w:tcPr>
          <w:p>
            <w:pPr>
              <w:pStyle w:val="TableParagraph"/>
              <w:rPr>
                <w:sz w:val="20"/>
              </w:rPr>
            </w:pPr>
            <w:r>
              <w:rPr>
                <w:sz w:val="20"/>
              </w:rPr>
              <w:t>AbleVets</w:t>
            </w:r>
          </w:p>
        </w:tc>
      </w:tr>
      <w:tr>
        <w:trPr>
          <w:trHeight w:val="310" w:hRule="atLeast"/>
        </w:trPr>
        <w:tc>
          <w:tcPr>
            <w:tcW w:w="1346" w:type="dxa"/>
          </w:tcPr>
          <w:p>
            <w:pPr>
              <w:pStyle w:val="TableParagraph"/>
              <w:spacing w:before="41"/>
              <w:rPr>
                <w:sz w:val="20"/>
              </w:rPr>
            </w:pPr>
            <w:r>
              <w:rPr>
                <w:sz w:val="20"/>
              </w:rPr>
              <w:t>03/02/2019</w:t>
            </w:r>
          </w:p>
        </w:tc>
        <w:tc>
          <w:tcPr>
            <w:tcW w:w="990" w:type="dxa"/>
          </w:tcPr>
          <w:p>
            <w:pPr>
              <w:pStyle w:val="TableParagraph"/>
              <w:spacing w:before="41"/>
              <w:ind w:left="114"/>
              <w:rPr>
                <w:sz w:val="20"/>
              </w:rPr>
            </w:pPr>
            <w:r>
              <w:rPr>
                <w:sz w:val="20"/>
              </w:rPr>
              <w:t>1.3</w:t>
            </w:r>
          </w:p>
        </w:tc>
        <w:tc>
          <w:tcPr>
            <w:tcW w:w="5490" w:type="dxa"/>
          </w:tcPr>
          <w:p>
            <w:pPr>
              <w:pStyle w:val="TableParagraph"/>
              <w:spacing w:before="41"/>
              <w:ind w:left="114"/>
              <w:rPr>
                <w:sz w:val="20"/>
              </w:rPr>
            </w:pPr>
            <w:r>
              <w:rPr>
                <w:sz w:val="20"/>
              </w:rPr>
              <w:t>Moved document to VA template; created version for R1.7</w:t>
            </w:r>
          </w:p>
        </w:tc>
        <w:tc>
          <w:tcPr>
            <w:tcW w:w="1525" w:type="dxa"/>
          </w:tcPr>
          <w:p>
            <w:pPr>
              <w:pStyle w:val="TableParagraph"/>
              <w:spacing w:before="41"/>
              <w:rPr>
                <w:sz w:val="20"/>
              </w:rPr>
            </w:pPr>
            <w:r>
              <w:rPr>
                <w:sz w:val="20"/>
              </w:rPr>
              <w:t>AbleVets</w:t>
            </w:r>
          </w:p>
        </w:tc>
      </w:tr>
    </w:tbl>
    <w:p>
      <w:pPr>
        <w:spacing w:line="240" w:lineRule="auto" w:before="0"/>
        <w:rPr>
          <w:b/>
          <w:sz w:val="27"/>
        </w:rPr>
      </w:pPr>
    </w:p>
    <w:p>
      <w:pPr>
        <w:spacing w:before="0"/>
        <w:ind w:left="1432" w:right="1904" w:firstLine="0"/>
        <w:jc w:val="center"/>
        <w:rPr>
          <w:b/>
          <w:sz w:val="28"/>
        </w:rPr>
      </w:pPr>
      <w:r>
        <w:rPr>
          <w:b/>
          <w:sz w:val="28"/>
        </w:rPr>
        <w:t>Artifact Rationale</w:t>
      </w:r>
    </w:p>
    <w:p>
      <w:pPr>
        <w:pStyle w:val="BodyText"/>
        <w:ind w:left="120" w:right="682"/>
      </w:pPr>
      <w:r>
        <w:rPr/>
        <w:t>A Technical Manual is a required end user document for all Office of Information and Technology (OIT) software releases. The intended audience for this document is local IT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pPr>
        <w:spacing w:after="0"/>
        <w:sectPr>
          <w:footerReference w:type="default" r:id="rId6"/>
          <w:pgSz w:w="12240" w:h="15840"/>
          <w:pgMar w:footer="971" w:header="0" w:top="1360" w:bottom="1160" w:left="1320" w:right="860"/>
        </w:sectPr>
      </w:pPr>
    </w:p>
    <w:p>
      <w:pPr>
        <w:pStyle w:val="Heading2"/>
        <w:spacing w:before="80"/>
        <w:ind w:left="1433" w:right="1904" w:firstLine="0"/>
        <w:jc w:val="center"/>
      </w:pPr>
      <w:r>
        <w:rPr/>
        <w:t>Table of Contents</w:t>
      </w:r>
    </w:p>
    <w:p>
      <w:pPr>
        <w:spacing w:after="0"/>
        <w:jc w:val="center"/>
        <w:sectPr>
          <w:footerReference w:type="default" r:id="rId7"/>
          <w:pgSz w:w="12240" w:h="15840"/>
          <w:pgMar w:footer="971" w:header="0" w:top="1360" w:bottom="1658" w:left="1320" w:right="860"/>
          <w:pgNumType w:start="2"/>
        </w:sectPr>
      </w:pPr>
    </w:p>
    <w:sdt>
      <w:sdtPr>
        <w:docPartObj>
          <w:docPartGallery w:val="Table of Contents"/>
          <w:docPartUnique/>
        </w:docPartObj>
      </w:sdtPr>
      <w:sdtEndPr/>
      <w:sdtContent>
        <w:p>
          <w:pPr>
            <w:pStyle w:val="TOC1"/>
            <w:numPr>
              <w:ilvl w:val="0"/>
              <w:numId w:val="1"/>
            </w:numPr>
            <w:tabs>
              <w:tab w:pos="539" w:val="left" w:leader="none"/>
              <w:tab w:pos="660" w:val="left" w:leader="none"/>
              <w:tab w:pos="9195" w:val="left" w:leader="dot"/>
            </w:tabs>
            <w:spacing w:line="240" w:lineRule="auto" w:before="121" w:after="0"/>
            <w:ind w:left="660" w:right="467" w:hanging="660"/>
            <w:jc w:val="left"/>
          </w:pPr>
          <w:hyperlink w:history="true" w:anchor="_bookmark0">
            <w:r>
              <w:rPr/>
              <w:t>Introduction</w:t>
              <w:tab/>
              <w:t>1</w:t>
            </w:r>
          </w:hyperlink>
        </w:p>
        <w:p>
          <w:pPr>
            <w:pStyle w:val="TOC3"/>
            <w:numPr>
              <w:ilvl w:val="1"/>
              <w:numId w:val="1"/>
            </w:numPr>
            <w:tabs>
              <w:tab w:pos="1290" w:val="left" w:leader="none"/>
              <w:tab w:pos="1291" w:val="left" w:leader="none"/>
              <w:tab w:pos="9359" w:val="left" w:leader="dot"/>
            </w:tabs>
            <w:spacing w:line="240" w:lineRule="auto" w:before="100" w:after="0"/>
            <w:ind w:left="1290" w:right="0" w:hanging="632"/>
            <w:jc w:val="left"/>
          </w:pPr>
          <w:hyperlink w:history="true" w:anchor="_bookmark1">
            <w:r>
              <w:rPr/>
              <w:t>Purpose</w:t>
              <w:tab/>
              <w:t>1</w:t>
            </w:r>
          </w:hyperlink>
        </w:p>
        <w:p>
          <w:pPr>
            <w:pStyle w:val="TOC3"/>
            <w:numPr>
              <w:ilvl w:val="1"/>
              <w:numId w:val="1"/>
            </w:numPr>
            <w:tabs>
              <w:tab w:pos="1290" w:val="left" w:leader="none"/>
              <w:tab w:pos="1291" w:val="left" w:leader="none"/>
              <w:tab w:pos="9359" w:val="left" w:leader="dot"/>
            </w:tabs>
            <w:spacing w:line="240" w:lineRule="auto" w:before="100" w:after="0"/>
            <w:ind w:left="1290" w:right="0" w:hanging="631"/>
            <w:jc w:val="left"/>
          </w:pPr>
          <w:hyperlink w:history="true" w:anchor="_bookmark2">
            <w:r>
              <w:rPr/>
              <w:t>System</w:t>
            </w:r>
            <w:r>
              <w:rPr>
                <w:spacing w:val="-1"/>
              </w:rPr>
              <w:t> </w:t>
            </w:r>
            <w:r>
              <w:rPr/>
              <w:t>Overview</w:t>
              <w:tab/>
              <w:t>1</w:t>
            </w:r>
          </w:hyperlink>
        </w:p>
        <w:p>
          <w:pPr>
            <w:pStyle w:val="TOC3"/>
            <w:numPr>
              <w:ilvl w:val="1"/>
              <w:numId w:val="1"/>
            </w:numPr>
            <w:tabs>
              <w:tab w:pos="1290" w:val="left" w:leader="none"/>
              <w:tab w:pos="1291" w:val="left" w:leader="none"/>
              <w:tab w:pos="9359" w:val="left" w:leader="dot"/>
            </w:tabs>
            <w:spacing w:line="240" w:lineRule="auto" w:before="100" w:after="0"/>
            <w:ind w:left="1290" w:right="0" w:hanging="631"/>
            <w:jc w:val="left"/>
          </w:pPr>
          <w:hyperlink w:history="true" w:anchor="_bookmark3">
            <w:r>
              <w:rPr/>
              <w:t>Document</w:t>
            </w:r>
            <w:r>
              <w:rPr>
                <w:spacing w:val="-1"/>
              </w:rPr>
              <w:t> </w:t>
            </w:r>
            <w:r>
              <w:rPr/>
              <w:t>Orientation</w:t>
              <w:tab/>
              <w:t>1</w:t>
            </w:r>
          </w:hyperlink>
        </w:p>
        <w:p>
          <w:pPr>
            <w:pStyle w:val="TOC3"/>
            <w:numPr>
              <w:ilvl w:val="2"/>
              <w:numId w:val="1"/>
            </w:numPr>
            <w:tabs>
              <w:tab w:pos="1560" w:val="left" w:leader="none"/>
              <w:tab w:pos="1561" w:val="left" w:leader="none"/>
              <w:tab w:pos="9359" w:val="left" w:leader="dot"/>
            </w:tabs>
            <w:spacing w:line="240" w:lineRule="auto" w:before="100" w:after="0"/>
            <w:ind w:left="1560" w:right="0" w:hanging="901"/>
            <w:jc w:val="left"/>
          </w:pPr>
          <w:hyperlink w:history="true" w:anchor="_bookmark4">
            <w:r>
              <w:rPr/>
              <w:t>Disclaimers</w:t>
              <w:tab/>
              <w:t>1</w:t>
            </w:r>
          </w:hyperlink>
        </w:p>
        <w:p>
          <w:pPr>
            <w:pStyle w:val="TOC3"/>
            <w:numPr>
              <w:ilvl w:val="3"/>
              <w:numId w:val="1"/>
            </w:numPr>
            <w:tabs>
              <w:tab w:pos="1740" w:val="left" w:leader="none"/>
              <w:tab w:pos="1741" w:val="left" w:leader="none"/>
              <w:tab w:pos="9359" w:val="left" w:leader="dot"/>
            </w:tabs>
            <w:spacing w:line="240" w:lineRule="auto" w:before="100" w:after="0"/>
            <w:ind w:left="1740" w:right="0" w:hanging="1081"/>
            <w:jc w:val="left"/>
          </w:pPr>
          <w:hyperlink w:history="true" w:anchor="_bookmark5">
            <w:r>
              <w:rPr/>
              <w:t>Software</w:t>
            </w:r>
            <w:r>
              <w:rPr>
                <w:spacing w:val="-3"/>
              </w:rPr>
              <w:t> </w:t>
            </w:r>
            <w:r>
              <w:rPr/>
              <w:t>Disclaimers</w:t>
              <w:tab/>
              <w:t>2</w:t>
            </w:r>
          </w:hyperlink>
        </w:p>
        <w:p>
          <w:pPr>
            <w:pStyle w:val="TOC3"/>
            <w:numPr>
              <w:ilvl w:val="3"/>
              <w:numId w:val="1"/>
            </w:numPr>
            <w:tabs>
              <w:tab w:pos="1740" w:val="left" w:leader="none"/>
              <w:tab w:pos="1741" w:val="left" w:leader="none"/>
              <w:tab w:pos="9359" w:val="left" w:leader="dot"/>
            </w:tabs>
            <w:spacing w:line="240" w:lineRule="auto" w:before="100" w:after="0"/>
            <w:ind w:left="1740" w:right="0" w:hanging="1081"/>
            <w:jc w:val="left"/>
          </w:pPr>
          <w:hyperlink w:history="true" w:anchor="_bookmark6">
            <w:r>
              <w:rPr/>
              <w:t>Document</w:t>
            </w:r>
            <w:r>
              <w:rPr>
                <w:spacing w:val="-3"/>
              </w:rPr>
              <w:t> </w:t>
            </w:r>
            <w:r>
              <w:rPr/>
              <w:t>Disclaimer</w:t>
              <w:tab/>
              <w:t>2</w:t>
            </w:r>
          </w:hyperlink>
        </w:p>
        <w:p>
          <w:pPr>
            <w:pStyle w:val="TOC3"/>
            <w:numPr>
              <w:ilvl w:val="2"/>
              <w:numId w:val="1"/>
            </w:numPr>
            <w:tabs>
              <w:tab w:pos="1560" w:val="left" w:leader="none"/>
              <w:tab w:pos="1561" w:val="left" w:leader="none"/>
              <w:tab w:pos="9359" w:val="left" w:leader="dot"/>
            </w:tabs>
            <w:spacing w:line="240" w:lineRule="auto" w:before="100" w:after="0"/>
            <w:ind w:left="1560" w:right="0" w:hanging="901"/>
            <w:jc w:val="left"/>
          </w:pPr>
          <w:hyperlink w:history="true" w:anchor="_bookmark7">
            <w:r>
              <w:rPr/>
              <w:t>References</w:t>
              <w:tab/>
              <w:t>2</w:t>
            </w:r>
          </w:hyperlink>
        </w:p>
        <w:p>
          <w:pPr>
            <w:pStyle w:val="TOC1"/>
            <w:numPr>
              <w:ilvl w:val="0"/>
              <w:numId w:val="1"/>
            </w:numPr>
            <w:tabs>
              <w:tab w:pos="539" w:val="left" w:leader="none"/>
              <w:tab w:pos="660" w:val="left" w:leader="none"/>
              <w:tab w:pos="9195" w:val="left" w:leader="dot"/>
            </w:tabs>
            <w:spacing w:line="240" w:lineRule="auto" w:before="101" w:after="0"/>
            <w:ind w:left="660" w:right="467" w:hanging="660"/>
            <w:jc w:val="left"/>
          </w:pPr>
          <w:hyperlink w:history="true" w:anchor="_bookmark8">
            <w:r>
              <w:rPr/>
              <w:t>Implementation</w:t>
            </w:r>
            <w:r>
              <w:rPr>
                <w:spacing w:val="-2"/>
              </w:rPr>
              <w:t> </w:t>
            </w:r>
            <w:r>
              <w:rPr/>
              <w:t>and</w:t>
            </w:r>
            <w:r>
              <w:rPr>
                <w:spacing w:val="-2"/>
              </w:rPr>
              <w:t> </w:t>
            </w:r>
            <w:r>
              <w:rPr/>
              <w:t>Maintenance</w:t>
              <w:tab/>
              <w:t>2</w:t>
            </w:r>
          </w:hyperlink>
        </w:p>
        <w:p>
          <w:pPr>
            <w:pStyle w:val="TOC3"/>
            <w:numPr>
              <w:ilvl w:val="1"/>
              <w:numId w:val="1"/>
            </w:numPr>
            <w:tabs>
              <w:tab w:pos="1290" w:val="left" w:leader="none"/>
              <w:tab w:pos="1291" w:val="left" w:leader="none"/>
              <w:tab w:pos="9359" w:val="left" w:leader="dot"/>
            </w:tabs>
            <w:spacing w:line="240" w:lineRule="auto" w:before="98" w:after="0"/>
            <w:ind w:left="1290" w:right="0" w:hanging="631"/>
            <w:jc w:val="left"/>
          </w:pPr>
          <w:hyperlink w:history="true" w:anchor="_bookmark9">
            <w:r>
              <w:rPr/>
              <w:t>System</w:t>
            </w:r>
            <w:r>
              <w:rPr>
                <w:spacing w:val="-1"/>
              </w:rPr>
              <w:t> </w:t>
            </w:r>
            <w:r>
              <w:rPr/>
              <w:t>Requirements</w:t>
              <w:tab/>
              <w:t>2</w:t>
            </w:r>
          </w:hyperlink>
        </w:p>
        <w:p>
          <w:pPr>
            <w:pStyle w:val="TOC3"/>
            <w:numPr>
              <w:ilvl w:val="2"/>
              <w:numId w:val="1"/>
            </w:numPr>
            <w:tabs>
              <w:tab w:pos="1560" w:val="left" w:leader="none"/>
              <w:tab w:pos="1561" w:val="left" w:leader="none"/>
              <w:tab w:pos="9359" w:val="left" w:leader="dot"/>
            </w:tabs>
            <w:spacing w:line="240" w:lineRule="auto" w:before="100" w:after="0"/>
            <w:ind w:left="1560" w:right="0" w:hanging="901"/>
            <w:jc w:val="left"/>
          </w:pPr>
          <w:hyperlink w:history="true" w:anchor="_bookmark10">
            <w:r>
              <w:rPr/>
              <w:t>Hardware</w:t>
            </w:r>
            <w:r>
              <w:rPr>
                <w:spacing w:val="-3"/>
              </w:rPr>
              <w:t> </w:t>
            </w:r>
            <w:r>
              <w:rPr/>
              <w:t>Requirements</w:t>
              <w:tab/>
              <w:t>3</w:t>
            </w:r>
          </w:hyperlink>
        </w:p>
        <w:p>
          <w:pPr>
            <w:pStyle w:val="TOC3"/>
            <w:numPr>
              <w:ilvl w:val="2"/>
              <w:numId w:val="1"/>
            </w:numPr>
            <w:tabs>
              <w:tab w:pos="1560" w:val="left" w:leader="none"/>
              <w:tab w:pos="1561" w:val="left" w:leader="none"/>
              <w:tab w:pos="9359" w:val="left" w:leader="dot"/>
            </w:tabs>
            <w:spacing w:line="240" w:lineRule="auto" w:before="100" w:after="0"/>
            <w:ind w:left="1560" w:right="0" w:hanging="901"/>
            <w:jc w:val="left"/>
          </w:pPr>
          <w:hyperlink w:history="true" w:anchor="_bookmark11">
            <w:r>
              <w:rPr/>
              <w:t>Software</w:t>
            </w:r>
            <w:r>
              <w:rPr>
                <w:spacing w:val="-2"/>
              </w:rPr>
              <w:t> </w:t>
            </w:r>
            <w:r>
              <w:rPr/>
              <w:t>Requirements</w:t>
              <w:tab/>
              <w:t>3</w:t>
            </w:r>
          </w:hyperlink>
        </w:p>
        <w:p>
          <w:pPr>
            <w:pStyle w:val="TOC3"/>
            <w:numPr>
              <w:ilvl w:val="2"/>
              <w:numId w:val="1"/>
            </w:numPr>
            <w:tabs>
              <w:tab w:pos="1560" w:val="left" w:leader="none"/>
              <w:tab w:pos="1561" w:val="left" w:leader="none"/>
              <w:tab w:pos="9359" w:val="left" w:leader="dot"/>
            </w:tabs>
            <w:spacing w:line="240" w:lineRule="auto" w:before="100" w:after="0"/>
            <w:ind w:left="1560" w:right="0" w:hanging="901"/>
            <w:jc w:val="left"/>
          </w:pPr>
          <w:hyperlink w:history="true" w:anchor="_bookmark12">
            <w:r>
              <w:rPr/>
              <w:t>Database</w:t>
            </w:r>
            <w:r>
              <w:rPr>
                <w:spacing w:val="-1"/>
              </w:rPr>
              <w:t> </w:t>
            </w:r>
            <w:r>
              <w:rPr/>
              <w:t>Requirements</w:t>
              <w:tab/>
              <w:t>3</w:t>
            </w:r>
          </w:hyperlink>
        </w:p>
        <w:p>
          <w:pPr>
            <w:pStyle w:val="TOC3"/>
            <w:numPr>
              <w:ilvl w:val="1"/>
              <w:numId w:val="1"/>
            </w:numPr>
            <w:tabs>
              <w:tab w:pos="1290" w:val="left" w:leader="none"/>
              <w:tab w:pos="1291" w:val="left" w:leader="none"/>
              <w:tab w:pos="9359" w:val="left" w:leader="dot"/>
            </w:tabs>
            <w:spacing w:line="240" w:lineRule="auto" w:before="100" w:after="0"/>
            <w:ind w:left="1290" w:right="0" w:hanging="631"/>
            <w:jc w:val="left"/>
          </w:pPr>
          <w:hyperlink w:history="true" w:anchor="_bookmark13">
            <w:r>
              <w:rPr/>
              <w:t>System Setup</w:t>
            </w:r>
            <w:r>
              <w:rPr>
                <w:spacing w:val="-1"/>
              </w:rPr>
              <w:t> </w:t>
            </w:r>
            <w:r>
              <w:rPr/>
              <w:t>and</w:t>
            </w:r>
            <w:r>
              <w:rPr>
                <w:spacing w:val="-1"/>
              </w:rPr>
              <w:t> </w:t>
            </w:r>
            <w:r>
              <w:rPr/>
              <w:t>Configuration</w:t>
              <w:tab/>
              <w:t>3</w:t>
            </w:r>
          </w:hyperlink>
        </w:p>
        <w:p>
          <w:pPr>
            <w:pStyle w:val="TOC3"/>
            <w:numPr>
              <w:ilvl w:val="2"/>
              <w:numId w:val="1"/>
            </w:numPr>
            <w:tabs>
              <w:tab w:pos="1560" w:val="left" w:leader="none"/>
              <w:tab w:pos="1561" w:val="left" w:leader="none"/>
              <w:tab w:pos="9359" w:val="left" w:leader="dot"/>
            </w:tabs>
            <w:spacing w:line="240" w:lineRule="auto" w:before="100" w:after="0"/>
            <w:ind w:left="1560" w:right="0" w:hanging="901"/>
            <w:jc w:val="left"/>
          </w:pPr>
          <w:hyperlink w:history="true" w:anchor="_bookmark14">
            <w:r>
              <w:rPr/>
              <w:t>The</w:t>
            </w:r>
            <w:r>
              <w:rPr>
                <w:spacing w:val="-1"/>
              </w:rPr>
              <w:t> </w:t>
            </w:r>
            <w:r>
              <w:rPr/>
              <w:t>&lt;appSettings&gt;</w:t>
            </w:r>
            <w:r>
              <w:rPr>
                <w:spacing w:val="-1"/>
              </w:rPr>
              <w:t> </w:t>
            </w:r>
            <w:r>
              <w:rPr/>
              <w:t>Section</w:t>
              <w:tab/>
              <w:t>3</w:t>
            </w:r>
          </w:hyperlink>
        </w:p>
        <w:p>
          <w:pPr>
            <w:pStyle w:val="TOC3"/>
            <w:numPr>
              <w:ilvl w:val="2"/>
              <w:numId w:val="1"/>
            </w:numPr>
            <w:tabs>
              <w:tab w:pos="1560" w:val="left" w:leader="none"/>
              <w:tab w:pos="1561" w:val="left" w:leader="none"/>
              <w:tab w:pos="9359" w:val="left" w:leader="dot"/>
            </w:tabs>
            <w:spacing w:line="240" w:lineRule="auto" w:before="100" w:after="0"/>
            <w:ind w:left="1560" w:right="0" w:hanging="901"/>
            <w:jc w:val="left"/>
          </w:pPr>
          <w:hyperlink w:history="true" w:anchor="_bookmark15">
            <w:r>
              <w:rPr/>
              <w:t>Command</w:t>
            </w:r>
            <w:r>
              <w:rPr>
                <w:spacing w:val="-2"/>
              </w:rPr>
              <w:t> </w:t>
            </w:r>
            <w:r>
              <w:rPr/>
              <w:t>Line</w:t>
            </w:r>
            <w:r>
              <w:rPr>
                <w:spacing w:val="-1"/>
              </w:rPr>
              <w:t> </w:t>
            </w:r>
            <w:r>
              <w:rPr/>
              <w:t>Parameters</w:t>
              <w:tab/>
              <w:t>3</w:t>
            </w:r>
          </w:hyperlink>
        </w:p>
        <w:p>
          <w:pPr>
            <w:pStyle w:val="TOC3"/>
            <w:numPr>
              <w:ilvl w:val="3"/>
              <w:numId w:val="1"/>
            </w:numPr>
            <w:tabs>
              <w:tab w:pos="1740" w:val="left" w:leader="none"/>
              <w:tab w:pos="1741" w:val="left" w:leader="none"/>
              <w:tab w:pos="9359" w:val="left" w:leader="dot"/>
            </w:tabs>
            <w:spacing w:line="240" w:lineRule="auto" w:before="100" w:after="0"/>
            <w:ind w:left="1740" w:right="0" w:hanging="1081"/>
            <w:jc w:val="left"/>
          </w:pPr>
          <w:hyperlink w:history="true" w:anchor="_bookmark16">
            <w:r>
              <w:rPr/>
              <w:t>The /trace Command</w:t>
            </w:r>
            <w:r>
              <w:rPr>
                <w:spacing w:val="-2"/>
              </w:rPr>
              <w:t> </w:t>
            </w:r>
            <w:r>
              <w:rPr/>
              <w:t>Line Parameter</w:t>
              <w:tab/>
              <w:t>3</w:t>
            </w:r>
          </w:hyperlink>
        </w:p>
        <w:p>
          <w:pPr>
            <w:pStyle w:val="TOC3"/>
            <w:numPr>
              <w:ilvl w:val="3"/>
              <w:numId w:val="1"/>
            </w:numPr>
            <w:tabs>
              <w:tab w:pos="1740" w:val="left" w:leader="none"/>
              <w:tab w:pos="1741" w:val="left" w:leader="none"/>
              <w:tab w:pos="9359" w:val="left" w:leader="dot"/>
            </w:tabs>
            <w:spacing w:line="240" w:lineRule="auto" w:before="100" w:after="0"/>
            <w:ind w:left="1740" w:right="0" w:hanging="1081"/>
            <w:jc w:val="left"/>
          </w:pPr>
          <w:hyperlink w:history="true" w:anchor="_bookmark17">
            <w:r>
              <w:rPr/>
              <w:t>The /AutoDump Trace Command</w:t>
            </w:r>
            <w:r>
              <w:rPr>
                <w:spacing w:val="-3"/>
              </w:rPr>
              <w:t> </w:t>
            </w:r>
            <w:r>
              <w:rPr/>
              <w:t>Line</w:t>
            </w:r>
            <w:r>
              <w:rPr>
                <w:spacing w:val="-1"/>
              </w:rPr>
              <w:t> </w:t>
            </w:r>
            <w:r>
              <w:rPr/>
              <w:t>Parameter</w:t>
              <w:tab/>
              <w:t>4</w:t>
            </w:r>
          </w:hyperlink>
        </w:p>
        <w:p>
          <w:pPr>
            <w:pStyle w:val="TOC3"/>
            <w:numPr>
              <w:ilvl w:val="2"/>
              <w:numId w:val="1"/>
            </w:numPr>
            <w:tabs>
              <w:tab w:pos="1560" w:val="left" w:leader="none"/>
              <w:tab w:pos="1561" w:val="left" w:leader="none"/>
              <w:tab w:pos="9359" w:val="left" w:leader="dot"/>
            </w:tabs>
            <w:spacing w:line="240" w:lineRule="auto" w:before="101" w:after="0"/>
            <w:ind w:left="1560" w:right="0" w:hanging="901"/>
            <w:jc w:val="left"/>
          </w:pPr>
          <w:hyperlink w:history="true" w:anchor="_bookmark18">
            <w:r>
              <w:rPr/>
              <w:t>The Application</w:t>
            </w:r>
            <w:r>
              <w:rPr>
                <w:spacing w:val="-3"/>
              </w:rPr>
              <w:t> </w:t>
            </w:r>
            <w:r>
              <w:rPr/>
              <w:t>Trace File</w:t>
              <w:tab/>
              <w:t>4</w:t>
            </w:r>
          </w:hyperlink>
        </w:p>
        <w:p>
          <w:pPr>
            <w:pStyle w:val="TOC2"/>
            <w:numPr>
              <w:ilvl w:val="0"/>
              <w:numId w:val="1"/>
            </w:numPr>
            <w:tabs>
              <w:tab w:pos="659" w:val="left" w:leader="none"/>
              <w:tab w:pos="660" w:val="left" w:leader="none"/>
              <w:tab w:pos="9315" w:val="left" w:leader="dot"/>
            </w:tabs>
            <w:spacing w:line="240" w:lineRule="auto" w:before="100" w:after="0"/>
            <w:ind w:left="660" w:right="0" w:hanging="540"/>
            <w:jc w:val="left"/>
          </w:pPr>
          <w:hyperlink w:history="true" w:anchor="_bookmark19">
            <w:r>
              <w:rPr/>
              <w:t>Files</w:t>
              <w:tab/>
              <w:t>4</w:t>
            </w:r>
          </w:hyperlink>
        </w:p>
        <w:p>
          <w:pPr>
            <w:pStyle w:val="TOC2"/>
            <w:numPr>
              <w:ilvl w:val="0"/>
              <w:numId w:val="1"/>
            </w:numPr>
            <w:tabs>
              <w:tab w:pos="659" w:val="left" w:leader="none"/>
              <w:tab w:pos="660" w:val="left" w:leader="none"/>
              <w:tab w:pos="9315" w:val="left" w:leader="dot"/>
            </w:tabs>
            <w:spacing w:line="240" w:lineRule="auto" w:before="101" w:after="0"/>
            <w:ind w:left="660" w:right="0" w:hanging="540"/>
            <w:jc w:val="left"/>
          </w:pPr>
          <w:hyperlink w:history="true" w:anchor="_bookmark21">
            <w:r>
              <w:rPr/>
              <w:t>Routines</w:t>
              <w:tab/>
              <w:t>5</w:t>
            </w:r>
          </w:hyperlink>
        </w:p>
        <w:p>
          <w:pPr>
            <w:pStyle w:val="TOC2"/>
            <w:numPr>
              <w:ilvl w:val="0"/>
              <w:numId w:val="1"/>
            </w:numPr>
            <w:tabs>
              <w:tab w:pos="659" w:val="left" w:leader="none"/>
              <w:tab w:pos="660" w:val="left" w:leader="none"/>
              <w:tab w:pos="9315" w:val="left" w:leader="dot"/>
            </w:tabs>
            <w:spacing w:line="240" w:lineRule="auto" w:before="100" w:after="0"/>
            <w:ind w:left="660" w:right="0" w:hanging="540"/>
            <w:jc w:val="left"/>
          </w:pPr>
          <w:hyperlink w:history="true" w:anchor="_bookmark23">
            <w:r>
              <w:rPr/>
              <w:t>Exported Options</w:t>
              <w:tab/>
              <w:t>9</w:t>
            </w:r>
          </w:hyperlink>
        </w:p>
        <w:p>
          <w:pPr>
            <w:pStyle w:val="TOC2"/>
            <w:numPr>
              <w:ilvl w:val="0"/>
              <w:numId w:val="1"/>
            </w:numPr>
            <w:tabs>
              <w:tab w:pos="659" w:val="left" w:leader="none"/>
              <w:tab w:pos="660" w:val="left" w:leader="none"/>
              <w:tab w:pos="9159" w:val="left" w:leader="dot"/>
            </w:tabs>
            <w:spacing w:line="240" w:lineRule="auto" w:before="100" w:after="0"/>
            <w:ind w:left="660" w:right="0" w:hanging="540"/>
            <w:jc w:val="left"/>
          </w:pPr>
          <w:hyperlink w:history="true" w:anchor="_bookmark25">
            <w:r>
              <w:rPr/>
              <w:t>Mail Groups, Alerts, Bulletins,</w:t>
            </w:r>
            <w:r>
              <w:rPr>
                <w:spacing w:val="-7"/>
              </w:rPr>
              <w:t> </w:t>
            </w:r>
            <w:r>
              <w:rPr/>
              <w:t>and</w:t>
            </w:r>
            <w:r>
              <w:rPr>
                <w:spacing w:val="-2"/>
              </w:rPr>
              <w:t> </w:t>
            </w:r>
            <w:r>
              <w:rPr/>
              <w:t>Templates</w:t>
              <w:tab/>
              <w:t>10</w:t>
            </w:r>
          </w:hyperlink>
        </w:p>
        <w:p>
          <w:pPr>
            <w:pStyle w:val="TOC2"/>
            <w:numPr>
              <w:ilvl w:val="0"/>
              <w:numId w:val="1"/>
            </w:numPr>
            <w:tabs>
              <w:tab w:pos="659" w:val="left" w:leader="none"/>
              <w:tab w:pos="660" w:val="left" w:leader="none"/>
              <w:tab w:pos="9159" w:val="left" w:leader="dot"/>
            </w:tabs>
            <w:spacing w:line="240" w:lineRule="auto" w:before="100" w:after="0"/>
            <w:ind w:left="660" w:right="0" w:hanging="540"/>
            <w:jc w:val="left"/>
          </w:pPr>
          <w:hyperlink w:history="true" w:anchor="_bookmark28">
            <w:r>
              <w:rPr/>
              <w:t>Public</w:t>
            </w:r>
            <w:r>
              <w:rPr>
                <w:spacing w:val="-1"/>
              </w:rPr>
              <w:t> </w:t>
            </w:r>
            <w:r>
              <w:rPr/>
              <w:t>Interfaces</w:t>
              <w:tab/>
              <w:t>11</w:t>
            </w:r>
          </w:hyperlink>
        </w:p>
        <w:p>
          <w:pPr>
            <w:pStyle w:val="TOC3"/>
            <w:numPr>
              <w:ilvl w:val="1"/>
              <w:numId w:val="1"/>
            </w:numPr>
            <w:tabs>
              <w:tab w:pos="1290" w:val="left" w:leader="none"/>
              <w:tab w:pos="1291" w:val="left" w:leader="none"/>
              <w:tab w:pos="9249" w:val="left" w:leader="dot"/>
            </w:tabs>
            <w:spacing w:line="240" w:lineRule="auto" w:before="100" w:after="0"/>
            <w:ind w:left="1290" w:right="0" w:hanging="631"/>
            <w:jc w:val="left"/>
          </w:pPr>
          <w:hyperlink w:history="true" w:anchor="_bookmark29">
            <w:r>
              <w:rPr/>
              <w:t>Integration Control</w:t>
            </w:r>
            <w:r>
              <w:rPr>
                <w:spacing w:val="-3"/>
              </w:rPr>
              <w:t> </w:t>
            </w:r>
            <w:r>
              <w:rPr/>
              <w:t>Registrations (ICRs)</w:t>
              <w:tab/>
              <w:t>11</w:t>
            </w:r>
          </w:hyperlink>
        </w:p>
        <w:p>
          <w:pPr>
            <w:pStyle w:val="TOC3"/>
            <w:numPr>
              <w:ilvl w:val="1"/>
              <w:numId w:val="1"/>
            </w:numPr>
            <w:tabs>
              <w:tab w:pos="1290" w:val="left" w:leader="none"/>
              <w:tab w:pos="1291" w:val="left" w:leader="none"/>
              <w:tab w:pos="9249" w:val="left" w:leader="dot"/>
            </w:tabs>
            <w:spacing w:line="240" w:lineRule="auto" w:before="100" w:after="0"/>
            <w:ind w:left="1290" w:right="0" w:hanging="631"/>
            <w:jc w:val="left"/>
          </w:pPr>
          <w:hyperlink w:history="true" w:anchor="_bookmark31">
            <w:r>
              <w:rPr/>
              <w:t>Application Programming</w:t>
            </w:r>
            <w:r>
              <w:rPr>
                <w:spacing w:val="-2"/>
              </w:rPr>
              <w:t> </w:t>
            </w:r>
            <w:r>
              <w:rPr/>
              <w:t>Interfaces</w:t>
            </w:r>
            <w:r>
              <w:rPr>
                <w:spacing w:val="-2"/>
              </w:rPr>
              <w:t> </w:t>
            </w:r>
            <w:r>
              <w:rPr/>
              <w:t>(APIs)</w:t>
              <w:tab/>
              <w:t>11</w:t>
            </w:r>
          </w:hyperlink>
        </w:p>
        <w:p>
          <w:pPr>
            <w:pStyle w:val="TOC3"/>
            <w:numPr>
              <w:ilvl w:val="1"/>
              <w:numId w:val="1"/>
            </w:numPr>
            <w:tabs>
              <w:tab w:pos="1290" w:val="left" w:leader="none"/>
              <w:tab w:pos="1291" w:val="left" w:leader="none"/>
              <w:tab w:pos="9249" w:val="left" w:leader="dot"/>
            </w:tabs>
            <w:spacing w:line="240" w:lineRule="auto" w:before="100" w:after="0"/>
            <w:ind w:left="1290" w:right="0" w:hanging="631"/>
            <w:jc w:val="left"/>
          </w:pPr>
          <w:hyperlink w:history="true" w:anchor="_bookmark32">
            <w:r>
              <w:rPr/>
              <w:t>Remote Procedure</w:t>
            </w:r>
            <w:r>
              <w:rPr>
                <w:spacing w:val="-3"/>
              </w:rPr>
              <w:t> </w:t>
            </w:r>
            <w:r>
              <w:rPr/>
              <w:t>Calls</w:t>
            </w:r>
            <w:r>
              <w:rPr>
                <w:spacing w:val="-1"/>
              </w:rPr>
              <w:t> </w:t>
            </w:r>
            <w:r>
              <w:rPr/>
              <w:t>(RPCs)</w:t>
              <w:tab/>
              <w:t>11</w:t>
            </w:r>
          </w:hyperlink>
        </w:p>
        <w:p>
          <w:pPr>
            <w:pStyle w:val="TOC3"/>
            <w:numPr>
              <w:ilvl w:val="1"/>
              <w:numId w:val="1"/>
            </w:numPr>
            <w:tabs>
              <w:tab w:pos="1290" w:val="left" w:leader="none"/>
              <w:tab w:pos="1291" w:val="left" w:leader="none"/>
              <w:tab w:pos="9249" w:val="left" w:leader="dot"/>
            </w:tabs>
            <w:spacing w:line="240" w:lineRule="auto" w:before="99" w:after="0"/>
            <w:ind w:left="1290" w:right="0" w:hanging="631"/>
            <w:jc w:val="left"/>
          </w:pPr>
          <w:hyperlink w:history="true" w:anchor="_bookmark34">
            <w:r>
              <w:rPr/>
              <w:t>Health Level 7</w:t>
            </w:r>
            <w:r>
              <w:rPr>
                <w:spacing w:val="-2"/>
              </w:rPr>
              <w:t> </w:t>
            </w:r>
            <w:r>
              <w:rPr/>
              <w:t>(HL7) Messaging</w:t>
              <w:tab/>
              <w:t>17</w:t>
            </w:r>
          </w:hyperlink>
        </w:p>
        <w:p>
          <w:pPr>
            <w:pStyle w:val="TOC3"/>
            <w:numPr>
              <w:ilvl w:val="1"/>
              <w:numId w:val="1"/>
            </w:numPr>
            <w:tabs>
              <w:tab w:pos="1290" w:val="left" w:leader="none"/>
              <w:tab w:pos="1291" w:val="left" w:leader="none"/>
              <w:tab w:pos="9249" w:val="left" w:leader="dot"/>
            </w:tabs>
            <w:spacing w:line="240" w:lineRule="auto" w:before="100" w:after="0"/>
            <w:ind w:left="1290" w:right="0" w:hanging="631"/>
            <w:jc w:val="left"/>
          </w:pPr>
          <w:hyperlink w:history="true" w:anchor="_bookmark35">
            <w:r>
              <w:rPr/>
              <w:t>Web</w:t>
            </w:r>
            <w:r>
              <w:rPr>
                <w:spacing w:val="-1"/>
              </w:rPr>
              <w:t> </w:t>
            </w:r>
            <w:r>
              <w:rPr/>
              <w:t>Services</w:t>
              <w:tab/>
              <w:t>17</w:t>
            </w:r>
          </w:hyperlink>
        </w:p>
        <w:p>
          <w:pPr>
            <w:pStyle w:val="TOC2"/>
            <w:numPr>
              <w:ilvl w:val="0"/>
              <w:numId w:val="1"/>
            </w:numPr>
            <w:tabs>
              <w:tab w:pos="659" w:val="left" w:leader="none"/>
              <w:tab w:pos="660" w:val="left" w:leader="none"/>
              <w:tab w:pos="9159" w:val="left" w:leader="dot"/>
            </w:tabs>
            <w:spacing w:line="240" w:lineRule="auto" w:before="100" w:after="0"/>
            <w:ind w:left="660" w:right="0" w:hanging="540"/>
            <w:jc w:val="left"/>
          </w:pPr>
          <w:hyperlink w:history="true" w:anchor="_bookmark36">
            <w:r>
              <w:rPr/>
              <w:t>Standards and</w:t>
            </w:r>
            <w:r>
              <w:rPr>
                <w:spacing w:val="-5"/>
              </w:rPr>
              <w:t> </w:t>
            </w:r>
            <w:r>
              <w:rPr/>
              <w:t>Conventions</w:t>
            </w:r>
            <w:r>
              <w:rPr>
                <w:spacing w:val="-1"/>
              </w:rPr>
              <w:t> </w:t>
            </w:r>
            <w:r>
              <w:rPr/>
              <w:t>Exemptions</w:t>
              <w:tab/>
              <w:t>17</w:t>
            </w:r>
          </w:hyperlink>
        </w:p>
        <w:p>
          <w:pPr>
            <w:pStyle w:val="TOC3"/>
            <w:numPr>
              <w:ilvl w:val="1"/>
              <w:numId w:val="1"/>
            </w:numPr>
            <w:tabs>
              <w:tab w:pos="1290" w:val="left" w:leader="none"/>
              <w:tab w:pos="1291" w:val="left" w:leader="none"/>
              <w:tab w:pos="9249" w:val="left" w:leader="dot"/>
            </w:tabs>
            <w:spacing w:line="240" w:lineRule="auto" w:before="100" w:after="0"/>
            <w:ind w:left="1290" w:right="0" w:hanging="631"/>
            <w:jc w:val="left"/>
          </w:pPr>
          <w:hyperlink w:history="true" w:anchor="_bookmark37">
            <w:r>
              <w:rPr/>
              <w:t>Internal</w:t>
            </w:r>
            <w:r>
              <w:rPr>
                <w:spacing w:val="-1"/>
              </w:rPr>
              <w:t> </w:t>
            </w:r>
            <w:r>
              <w:rPr/>
              <w:t>Relationships</w:t>
              <w:tab/>
              <w:t>18</w:t>
            </w:r>
          </w:hyperlink>
        </w:p>
        <w:p>
          <w:pPr>
            <w:pStyle w:val="TOC3"/>
            <w:numPr>
              <w:ilvl w:val="1"/>
              <w:numId w:val="1"/>
            </w:numPr>
            <w:tabs>
              <w:tab w:pos="1290" w:val="left" w:leader="none"/>
              <w:tab w:pos="1291" w:val="left" w:leader="none"/>
              <w:tab w:pos="9249" w:val="left" w:leader="dot"/>
            </w:tabs>
            <w:spacing w:line="240" w:lineRule="auto" w:before="100" w:after="0"/>
            <w:ind w:left="1290" w:right="0" w:hanging="631"/>
            <w:jc w:val="left"/>
          </w:pPr>
          <w:hyperlink w:history="true" w:anchor="_bookmark38">
            <w:r>
              <w:rPr/>
              <w:t>Software-wide</w:t>
            </w:r>
            <w:r>
              <w:rPr>
                <w:spacing w:val="-1"/>
              </w:rPr>
              <w:t> </w:t>
            </w:r>
            <w:r>
              <w:rPr/>
              <w:t>Variables</w:t>
              <w:tab/>
              <w:t>18</w:t>
            </w:r>
          </w:hyperlink>
        </w:p>
        <w:p>
          <w:pPr>
            <w:pStyle w:val="TOC2"/>
            <w:numPr>
              <w:ilvl w:val="0"/>
              <w:numId w:val="1"/>
            </w:numPr>
            <w:tabs>
              <w:tab w:pos="659" w:val="left" w:leader="none"/>
              <w:tab w:pos="660" w:val="left" w:leader="none"/>
              <w:tab w:pos="9159" w:val="left" w:leader="dot"/>
            </w:tabs>
            <w:spacing w:line="240" w:lineRule="auto" w:before="101" w:after="0"/>
            <w:ind w:left="660" w:right="0" w:hanging="540"/>
            <w:jc w:val="left"/>
          </w:pPr>
          <w:hyperlink w:history="true" w:anchor="_bookmark39">
            <w:r>
              <w:rPr/>
              <w:t>Security</w:t>
              <w:tab/>
              <w:t>18</w:t>
            </w:r>
          </w:hyperlink>
        </w:p>
        <w:p>
          <w:pPr>
            <w:pStyle w:val="TOC3"/>
            <w:numPr>
              <w:ilvl w:val="1"/>
              <w:numId w:val="1"/>
            </w:numPr>
            <w:tabs>
              <w:tab w:pos="1290" w:val="left" w:leader="none"/>
              <w:tab w:pos="1291" w:val="left" w:leader="none"/>
              <w:tab w:pos="9249" w:val="left" w:leader="dot"/>
            </w:tabs>
            <w:spacing w:line="240" w:lineRule="auto" w:before="100" w:after="0"/>
            <w:ind w:left="1290" w:right="0" w:hanging="631"/>
            <w:jc w:val="left"/>
          </w:pPr>
          <w:hyperlink w:history="true" w:anchor="_bookmark40">
            <w:r>
              <w:rPr/>
              <w:t>Security Menus</w:t>
            </w:r>
            <w:r>
              <w:rPr>
                <w:spacing w:val="-1"/>
              </w:rPr>
              <w:t> </w:t>
            </w:r>
            <w:r>
              <w:rPr/>
              <w:t>and</w:t>
            </w:r>
            <w:r>
              <w:rPr>
                <w:spacing w:val="-2"/>
              </w:rPr>
              <w:t> </w:t>
            </w:r>
            <w:r>
              <w:rPr/>
              <w:t>Options</w:t>
              <w:tab/>
              <w:t>18</w:t>
            </w:r>
          </w:hyperlink>
        </w:p>
        <w:p>
          <w:pPr>
            <w:pStyle w:val="TOC3"/>
            <w:numPr>
              <w:ilvl w:val="1"/>
              <w:numId w:val="1"/>
            </w:numPr>
            <w:tabs>
              <w:tab w:pos="1290" w:val="left" w:leader="none"/>
              <w:tab w:pos="1291" w:val="left" w:leader="none"/>
              <w:tab w:pos="9249" w:val="left" w:leader="dot"/>
            </w:tabs>
            <w:spacing w:line="240" w:lineRule="auto" w:before="100" w:after="20"/>
            <w:ind w:left="1290" w:right="0" w:hanging="631"/>
            <w:jc w:val="left"/>
          </w:pPr>
          <w:hyperlink w:history="true" w:anchor="_bookmark42">
            <w:r>
              <w:rPr/>
              <w:t>Security Keys</w:t>
            </w:r>
            <w:r>
              <w:rPr>
                <w:spacing w:val="-2"/>
              </w:rPr>
              <w:t> </w:t>
            </w:r>
            <w:r>
              <w:rPr/>
              <w:t>and</w:t>
            </w:r>
            <w:r>
              <w:rPr>
                <w:spacing w:val="-1"/>
              </w:rPr>
              <w:t> </w:t>
            </w:r>
            <w:r>
              <w:rPr/>
              <w:t>Roles</w:t>
              <w:tab/>
              <w:t>18</w:t>
            </w:r>
          </w:hyperlink>
        </w:p>
        <w:p>
          <w:pPr>
            <w:pStyle w:val="TOC3"/>
            <w:numPr>
              <w:ilvl w:val="1"/>
              <w:numId w:val="1"/>
            </w:numPr>
            <w:tabs>
              <w:tab w:pos="1290" w:val="left" w:leader="none"/>
              <w:tab w:pos="1291" w:val="left" w:leader="none"/>
              <w:tab w:pos="9472" w:val="right" w:leader="dot"/>
            </w:tabs>
            <w:spacing w:line="240" w:lineRule="auto" w:before="81" w:after="0"/>
            <w:ind w:left="1290" w:right="0" w:hanging="631"/>
            <w:jc w:val="left"/>
          </w:pPr>
          <w:hyperlink w:history="true" w:anchor="_bookmark44">
            <w:r>
              <w:rPr/>
              <w:t>File Security</w:t>
              <w:tab/>
              <w:t>19</w:t>
            </w:r>
          </w:hyperlink>
        </w:p>
        <w:p>
          <w:pPr>
            <w:pStyle w:val="TOC3"/>
            <w:numPr>
              <w:ilvl w:val="1"/>
              <w:numId w:val="1"/>
            </w:numPr>
            <w:tabs>
              <w:tab w:pos="1290" w:val="left" w:leader="none"/>
              <w:tab w:pos="1291" w:val="left" w:leader="none"/>
              <w:tab w:pos="9472" w:val="right" w:leader="dot"/>
            </w:tabs>
            <w:spacing w:line="240" w:lineRule="auto" w:before="100" w:after="0"/>
            <w:ind w:left="1290" w:right="0" w:hanging="631"/>
            <w:jc w:val="left"/>
          </w:pPr>
          <w:hyperlink w:history="true" w:anchor="_bookmark46">
            <w:r>
              <w:rPr/>
              <w:t>Electronic</w:t>
            </w:r>
            <w:r>
              <w:rPr>
                <w:spacing w:val="-1"/>
              </w:rPr>
              <w:t> </w:t>
            </w:r>
            <w:r>
              <w:rPr/>
              <w:t>Signatures</w:t>
              <w:tab/>
              <w:t>19</w:t>
            </w:r>
          </w:hyperlink>
        </w:p>
        <w:p>
          <w:pPr>
            <w:pStyle w:val="TOC3"/>
            <w:numPr>
              <w:ilvl w:val="1"/>
              <w:numId w:val="1"/>
            </w:numPr>
            <w:tabs>
              <w:tab w:pos="1290" w:val="left" w:leader="none"/>
              <w:tab w:pos="1291" w:val="left" w:leader="none"/>
              <w:tab w:pos="9472" w:val="right" w:leader="dot"/>
            </w:tabs>
            <w:spacing w:line="240" w:lineRule="auto" w:before="100" w:after="0"/>
            <w:ind w:left="1290" w:right="0" w:hanging="631"/>
            <w:jc w:val="left"/>
          </w:pPr>
          <w:hyperlink w:history="true" w:anchor="_bookmark47">
            <w:r>
              <w:rPr/>
              <w:t>Secure</w:t>
            </w:r>
            <w:r>
              <w:rPr>
                <w:spacing w:val="-1"/>
              </w:rPr>
              <w:t> </w:t>
            </w:r>
            <w:r>
              <w:rPr/>
              <w:t>Data</w:t>
            </w:r>
            <w:r>
              <w:rPr>
                <w:spacing w:val="-1"/>
              </w:rPr>
              <w:t> </w:t>
            </w:r>
            <w:r>
              <w:rPr/>
              <w:t>Transmission</w:t>
              <w:tab/>
              <w:t>19</w:t>
            </w:r>
          </w:hyperlink>
        </w:p>
        <w:p>
          <w:pPr>
            <w:pStyle w:val="TOC2"/>
            <w:numPr>
              <w:ilvl w:val="0"/>
              <w:numId w:val="1"/>
            </w:numPr>
            <w:tabs>
              <w:tab w:pos="660" w:val="left" w:leader="none"/>
              <w:tab w:pos="9471" w:val="right" w:leader="dot"/>
            </w:tabs>
            <w:spacing w:line="240" w:lineRule="auto" w:before="101" w:after="0"/>
            <w:ind w:left="660" w:right="0" w:hanging="540"/>
            <w:jc w:val="left"/>
          </w:pPr>
          <w:hyperlink w:history="true" w:anchor="_bookmark48">
            <w:r>
              <w:rPr/>
              <w:t>Archiving</w:t>
              <w:tab/>
              <w:t>19</w:t>
            </w:r>
          </w:hyperlink>
        </w:p>
        <w:p>
          <w:pPr>
            <w:pStyle w:val="TOC2"/>
            <w:numPr>
              <w:ilvl w:val="0"/>
              <w:numId w:val="1"/>
            </w:numPr>
            <w:tabs>
              <w:tab w:pos="660" w:val="left" w:leader="none"/>
              <w:tab w:pos="9471" w:val="right" w:leader="dot"/>
            </w:tabs>
            <w:spacing w:line="240" w:lineRule="auto" w:before="100" w:after="0"/>
            <w:ind w:left="660" w:right="0" w:hanging="540"/>
            <w:jc w:val="left"/>
          </w:pPr>
          <w:hyperlink w:history="true" w:anchor="_bookmark49">
            <w:r>
              <w:rPr/>
              <w:t>Non-Standard</w:t>
            </w:r>
            <w:r>
              <w:rPr>
                <w:spacing w:val="-2"/>
              </w:rPr>
              <w:t> </w:t>
            </w:r>
            <w:r>
              <w:rPr/>
              <w:t>Cross-References</w:t>
              <w:tab/>
              <w:t>20</w:t>
            </w:r>
          </w:hyperlink>
        </w:p>
        <w:p>
          <w:pPr>
            <w:pStyle w:val="TOC2"/>
            <w:numPr>
              <w:ilvl w:val="0"/>
              <w:numId w:val="1"/>
            </w:numPr>
            <w:tabs>
              <w:tab w:pos="660" w:val="left" w:leader="none"/>
              <w:tab w:pos="9471" w:val="right" w:leader="dot"/>
            </w:tabs>
            <w:spacing w:line="240" w:lineRule="auto" w:before="99" w:after="0"/>
            <w:ind w:left="660" w:right="0" w:hanging="540"/>
            <w:jc w:val="left"/>
          </w:pPr>
          <w:hyperlink w:history="true" w:anchor="_bookmark50">
            <w:r>
              <w:rPr/>
              <w:t>Troubleshooting</w:t>
              <w:tab/>
              <w:t>20</w:t>
            </w:r>
          </w:hyperlink>
        </w:p>
        <w:p>
          <w:pPr>
            <w:pStyle w:val="TOC3"/>
            <w:numPr>
              <w:ilvl w:val="1"/>
              <w:numId w:val="1"/>
            </w:numPr>
            <w:tabs>
              <w:tab w:pos="1291" w:val="left" w:leader="none"/>
              <w:tab w:pos="9472" w:val="right" w:leader="dot"/>
            </w:tabs>
            <w:spacing w:line="240" w:lineRule="auto" w:before="100" w:after="0"/>
            <w:ind w:left="1290" w:right="0" w:hanging="631"/>
            <w:jc w:val="left"/>
          </w:pPr>
          <w:hyperlink w:history="true" w:anchor="_bookmark51">
            <w:r>
              <w:rPr/>
              <w:t>Special Instructions for</w:t>
            </w:r>
            <w:r>
              <w:rPr>
                <w:spacing w:val="-3"/>
              </w:rPr>
              <w:t> </w:t>
            </w:r>
            <w:r>
              <w:rPr/>
              <w:t>Error</w:t>
            </w:r>
            <w:r>
              <w:rPr>
                <w:spacing w:val="-1"/>
              </w:rPr>
              <w:t> </w:t>
            </w:r>
            <w:r>
              <w:rPr/>
              <w:t>Correction</w:t>
              <w:tab/>
              <w:t>20</w:t>
            </w:r>
          </w:hyperlink>
        </w:p>
        <w:p>
          <w:pPr>
            <w:pStyle w:val="TOC3"/>
            <w:numPr>
              <w:ilvl w:val="1"/>
              <w:numId w:val="1"/>
            </w:numPr>
            <w:tabs>
              <w:tab w:pos="1291" w:val="left" w:leader="none"/>
              <w:tab w:pos="9472" w:val="right" w:leader="dot"/>
            </w:tabs>
            <w:spacing w:line="240" w:lineRule="auto" w:before="100" w:after="0"/>
            <w:ind w:left="1290" w:right="0" w:hanging="631"/>
            <w:jc w:val="left"/>
          </w:pPr>
          <w:hyperlink w:history="true" w:anchor="_bookmark52">
            <w:r>
              <w:rPr/>
              <w:t>ESD and Organizational</w:t>
            </w:r>
            <w:r>
              <w:rPr>
                <w:spacing w:val="-3"/>
              </w:rPr>
              <w:t> </w:t>
            </w:r>
            <w:r>
              <w:rPr/>
              <w:t>Contacts</w:t>
              <w:tab/>
              <w:t>20</w:t>
            </w:r>
          </w:hyperlink>
        </w:p>
        <w:p>
          <w:pPr>
            <w:pStyle w:val="TOC2"/>
            <w:tabs>
              <w:tab w:pos="659" w:val="left" w:leader="none"/>
              <w:tab w:pos="9471" w:val="right" w:leader="dot"/>
            </w:tabs>
            <w:spacing w:before="101"/>
            <w:ind w:left="120" w:firstLine="0"/>
          </w:pPr>
          <w:hyperlink w:history="true" w:anchor="_bookmark53">
            <w:r>
              <w:rPr/>
              <w:t>A.</w:t>
              <w:tab/>
              <w:t>Appendix:  Acronyms</w:t>
            </w:r>
            <w:r>
              <w:rPr>
                <w:spacing w:val="-1"/>
              </w:rPr>
              <w:t> </w:t>
            </w:r>
            <w:r>
              <w:rPr/>
              <w:t>and</w:t>
            </w:r>
            <w:r>
              <w:rPr>
                <w:spacing w:val="-1"/>
              </w:rPr>
              <w:t> </w:t>
            </w:r>
            <w:r>
              <w:rPr/>
              <w:t>Abbreviations</w:t>
              <w:tab/>
              <w:t>21</w:t>
            </w:r>
          </w:hyperlink>
        </w:p>
      </w:sdtContent>
    </w:sdt>
    <w:p>
      <w:pPr>
        <w:spacing w:after="0"/>
        <w:sectPr>
          <w:type w:val="continuous"/>
          <w:pgSz w:w="12240" w:h="15840"/>
          <w:pgMar w:top="1359" w:bottom="1658" w:left="1320" w:right="860"/>
        </w:sectPr>
      </w:pPr>
    </w:p>
    <w:p>
      <w:pPr>
        <w:spacing w:line="240" w:lineRule="auto" w:before="0"/>
        <w:rPr>
          <w:b/>
          <w:sz w:val="30"/>
        </w:rPr>
      </w:pPr>
    </w:p>
    <w:p>
      <w:pPr>
        <w:spacing w:line="240" w:lineRule="auto" w:before="9"/>
        <w:rPr>
          <w:b/>
          <w:sz w:val="29"/>
        </w:rPr>
      </w:pPr>
    </w:p>
    <w:p>
      <w:pPr>
        <w:spacing w:before="1"/>
        <w:ind w:left="1434" w:right="1891" w:firstLine="0"/>
        <w:jc w:val="center"/>
        <w:rPr>
          <w:b/>
          <w:sz w:val="28"/>
        </w:rPr>
      </w:pPr>
      <w:r>
        <w:rPr>
          <w:b/>
          <w:sz w:val="28"/>
        </w:rPr>
        <w:t>Table of Tables</w:t>
      </w:r>
    </w:p>
    <w:p>
      <w:pPr>
        <w:tabs>
          <w:tab w:pos="9361" w:val="left" w:leader="dot"/>
        </w:tabs>
        <w:spacing w:before="40"/>
        <w:ind w:left="120" w:right="0" w:firstLine="0"/>
        <w:jc w:val="left"/>
        <w:rPr>
          <w:rFonts w:ascii="Times New Roman"/>
          <w:sz w:val="22"/>
        </w:rPr>
      </w:pPr>
      <w:hyperlink w:history="true" w:anchor="_bookmark20">
        <w:r>
          <w:rPr>
            <w:rFonts w:ascii="Times New Roman"/>
            <w:sz w:val="22"/>
          </w:rPr>
          <w:t>Table 1:  File Names</w:t>
        </w:r>
        <w:r>
          <w:rPr>
            <w:rFonts w:ascii="Times New Roman"/>
            <w:spacing w:val="-5"/>
            <w:sz w:val="22"/>
          </w:rPr>
          <w:t> </w:t>
        </w:r>
        <w:r>
          <w:rPr>
            <w:rFonts w:ascii="Times New Roman"/>
            <w:sz w:val="22"/>
          </w:rPr>
          <w:t>and Numbers</w:t>
          <w:tab/>
          <w:t>4</w:t>
        </w:r>
      </w:hyperlink>
    </w:p>
    <w:p>
      <w:pPr>
        <w:tabs>
          <w:tab w:pos="9361" w:val="left" w:leader="dot"/>
        </w:tabs>
        <w:spacing w:before="40"/>
        <w:ind w:left="120" w:right="0" w:firstLine="0"/>
        <w:jc w:val="left"/>
        <w:rPr>
          <w:rFonts w:ascii="Times New Roman"/>
          <w:sz w:val="22"/>
        </w:rPr>
      </w:pPr>
      <w:hyperlink w:history="true" w:anchor="_bookmark22">
        <w:r>
          <w:rPr>
            <w:rFonts w:ascii="Times New Roman"/>
            <w:sz w:val="22"/>
          </w:rPr>
          <w:t>Table</w:t>
        </w:r>
        <w:r>
          <w:rPr>
            <w:rFonts w:ascii="Times New Roman"/>
            <w:spacing w:val="-2"/>
            <w:sz w:val="22"/>
          </w:rPr>
          <w:t> </w:t>
        </w:r>
        <w:r>
          <w:rPr>
            <w:rFonts w:ascii="Times New Roman"/>
            <w:sz w:val="22"/>
          </w:rPr>
          <w:t>2:</w:t>
        </w:r>
        <w:r>
          <w:rPr>
            <w:rFonts w:ascii="Times New Roman"/>
            <w:spacing w:val="54"/>
            <w:sz w:val="22"/>
          </w:rPr>
          <w:t> </w:t>
        </w:r>
        <w:r>
          <w:rPr>
            <w:rFonts w:ascii="Times New Roman"/>
            <w:sz w:val="22"/>
          </w:rPr>
          <w:t>Routines</w:t>
          <w:tab/>
          <w:t>5</w:t>
        </w:r>
      </w:hyperlink>
    </w:p>
    <w:p>
      <w:pPr>
        <w:tabs>
          <w:tab w:pos="9470" w:val="right" w:leader="dot"/>
        </w:tabs>
        <w:spacing w:before="39"/>
        <w:ind w:left="120" w:right="0" w:firstLine="0"/>
        <w:jc w:val="left"/>
        <w:rPr>
          <w:rFonts w:ascii="Times New Roman"/>
          <w:sz w:val="22"/>
        </w:rPr>
      </w:pPr>
      <w:hyperlink w:history="true" w:anchor="_bookmark24">
        <w:r>
          <w:rPr>
            <w:rFonts w:ascii="Times New Roman"/>
            <w:sz w:val="22"/>
          </w:rPr>
          <w:t>Table 3:</w:t>
        </w:r>
        <w:r>
          <w:rPr>
            <w:rFonts w:ascii="Times New Roman"/>
            <w:spacing w:val="53"/>
            <w:sz w:val="22"/>
          </w:rPr>
          <w:t> </w:t>
        </w:r>
        <w:r>
          <w:rPr>
            <w:rFonts w:ascii="Times New Roman"/>
            <w:sz w:val="22"/>
          </w:rPr>
          <w:t>Exported Options</w:t>
          <w:tab/>
          <w:t>9</w:t>
        </w:r>
      </w:hyperlink>
    </w:p>
    <w:p>
      <w:pPr>
        <w:tabs>
          <w:tab w:pos="9472" w:val="right" w:leader="dot"/>
        </w:tabs>
        <w:spacing w:before="40"/>
        <w:ind w:left="120" w:right="0" w:firstLine="0"/>
        <w:jc w:val="left"/>
        <w:rPr>
          <w:rFonts w:ascii="Times New Roman"/>
          <w:sz w:val="22"/>
        </w:rPr>
      </w:pPr>
      <w:hyperlink w:history="true" w:anchor="_bookmark26">
        <w:r>
          <w:rPr>
            <w:rFonts w:ascii="Times New Roman"/>
            <w:sz w:val="22"/>
          </w:rPr>
          <w:t>Table 4:  Mail Group</w:t>
        </w:r>
        <w:r>
          <w:rPr>
            <w:rFonts w:ascii="Times New Roman"/>
            <w:spacing w:val="-3"/>
            <w:sz w:val="22"/>
          </w:rPr>
          <w:t> </w:t>
        </w:r>
        <w:r>
          <w:rPr>
            <w:rFonts w:ascii="Times New Roman"/>
            <w:sz w:val="22"/>
          </w:rPr>
          <w:t>and</w:t>
        </w:r>
        <w:r>
          <w:rPr>
            <w:rFonts w:ascii="Times New Roman"/>
            <w:spacing w:val="-1"/>
            <w:sz w:val="22"/>
          </w:rPr>
          <w:t> </w:t>
        </w:r>
        <w:r>
          <w:rPr>
            <w:rFonts w:ascii="Times New Roman"/>
            <w:sz w:val="22"/>
          </w:rPr>
          <w:t>Description</w:t>
          <w:tab/>
          <w:t>10</w:t>
        </w:r>
      </w:hyperlink>
    </w:p>
    <w:p>
      <w:pPr>
        <w:tabs>
          <w:tab w:pos="9472" w:val="right" w:leader="dot"/>
        </w:tabs>
        <w:spacing w:before="40"/>
        <w:ind w:left="119" w:right="0" w:firstLine="0"/>
        <w:jc w:val="left"/>
        <w:rPr>
          <w:rFonts w:ascii="Times New Roman"/>
          <w:sz w:val="22"/>
        </w:rPr>
      </w:pPr>
      <w:hyperlink w:history="true" w:anchor="_bookmark27">
        <w:r>
          <w:rPr>
            <w:rFonts w:ascii="Times New Roman"/>
            <w:sz w:val="22"/>
          </w:rPr>
          <w:t>Table 5:  Template</w:t>
        </w:r>
        <w:r>
          <w:rPr>
            <w:rFonts w:ascii="Times New Roman"/>
            <w:spacing w:val="-3"/>
            <w:sz w:val="22"/>
          </w:rPr>
          <w:t> </w:t>
        </w:r>
        <w:r>
          <w:rPr>
            <w:rFonts w:ascii="Times New Roman"/>
            <w:sz w:val="22"/>
          </w:rPr>
          <w:t>and Description</w:t>
          <w:tab/>
          <w:t>10</w:t>
        </w:r>
      </w:hyperlink>
    </w:p>
    <w:p>
      <w:pPr>
        <w:tabs>
          <w:tab w:pos="9472" w:val="right" w:leader="dot"/>
        </w:tabs>
        <w:spacing w:before="40"/>
        <w:ind w:left="119" w:right="0" w:firstLine="0"/>
        <w:jc w:val="left"/>
        <w:rPr>
          <w:rFonts w:ascii="Times New Roman"/>
          <w:sz w:val="22"/>
        </w:rPr>
      </w:pPr>
      <w:hyperlink w:history="true" w:anchor="_bookmark30">
        <w:r>
          <w:rPr>
            <w:rFonts w:ascii="Times New Roman"/>
            <w:sz w:val="22"/>
          </w:rPr>
          <w:t>Table</w:t>
        </w:r>
        <w:r>
          <w:rPr>
            <w:rFonts w:ascii="Times New Roman"/>
            <w:spacing w:val="-2"/>
            <w:sz w:val="22"/>
          </w:rPr>
          <w:t> </w:t>
        </w:r>
        <w:r>
          <w:rPr>
            <w:rFonts w:ascii="Times New Roman"/>
            <w:sz w:val="22"/>
          </w:rPr>
          <w:t>6:  ICRs</w:t>
          <w:tab/>
          <w:t>11</w:t>
        </w:r>
      </w:hyperlink>
    </w:p>
    <w:p>
      <w:pPr>
        <w:tabs>
          <w:tab w:pos="9472" w:val="right" w:leader="dot"/>
        </w:tabs>
        <w:spacing w:before="40"/>
        <w:ind w:left="119" w:right="0" w:firstLine="0"/>
        <w:jc w:val="left"/>
        <w:rPr>
          <w:rFonts w:ascii="Times New Roman"/>
          <w:sz w:val="22"/>
        </w:rPr>
      </w:pPr>
      <w:hyperlink w:history="true" w:anchor="_bookmark33">
        <w:r>
          <w:rPr>
            <w:rFonts w:ascii="Times New Roman"/>
            <w:sz w:val="22"/>
          </w:rPr>
          <w:t>Table</w:t>
        </w:r>
        <w:r>
          <w:rPr>
            <w:rFonts w:ascii="Times New Roman"/>
            <w:spacing w:val="-2"/>
            <w:sz w:val="22"/>
          </w:rPr>
          <w:t> </w:t>
        </w:r>
        <w:r>
          <w:rPr>
            <w:rFonts w:ascii="Times New Roman"/>
            <w:sz w:val="22"/>
          </w:rPr>
          <w:t>7:  RPCs</w:t>
          <w:tab/>
          <w:t>11</w:t>
        </w:r>
      </w:hyperlink>
    </w:p>
    <w:p>
      <w:pPr>
        <w:tabs>
          <w:tab w:pos="9472" w:val="right" w:leader="dot"/>
        </w:tabs>
        <w:spacing w:before="39"/>
        <w:ind w:left="119" w:right="0" w:firstLine="0"/>
        <w:jc w:val="left"/>
        <w:rPr>
          <w:rFonts w:ascii="Times New Roman"/>
          <w:sz w:val="22"/>
        </w:rPr>
      </w:pPr>
      <w:hyperlink w:history="true" w:anchor="_bookmark41">
        <w:r>
          <w:rPr>
            <w:rFonts w:ascii="Times New Roman"/>
            <w:sz w:val="22"/>
          </w:rPr>
          <w:t>Table 8:  Security</w:t>
        </w:r>
        <w:r>
          <w:rPr>
            <w:rFonts w:ascii="Times New Roman"/>
            <w:spacing w:val="-2"/>
            <w:sz w:val="22"/>
          </w:rPr>
          <w:t> </w:t>
        </w:r>
        <w:r>
          <w:rPr>
            <w:rFonts w:ascii="Times New Roman"/>
            <w:sz w:val="22"/>
          </w:rPr>
          <w:t>Menu Options</w:t>
          <w:tab/>
          <w:t>18</w:t>
        </w:r>
      </w:hyperlink>
    </w:p>
    <w:p>
      <w:pPr>
        <w:tabs>
          <w:tab w:pos="9472" w:val="right" w:leader="dot"/>
        </w:tabs>
        <w:spacing w:before="42"/>
        <w:ind w:left="119" w:right="0" w:firstLine="0"/>
        <w:jc w:val="left"/>
        <w:rPr>
          <w:rFonts w:ascii="Times New Roman"/>
          <w:sz w:val="22"/>
        </w:rPr>
      </w:pPr>
      <w:hyperlink w:history="true" w:anchor="_bookmark43">
        <w:r>
          <w:rPr>
            <w:rFonts w:ascii="Times New Roman"/>
            <w:sz w:val="22"/>
          </w:rPr>
          <w:t>Table 9:</w:t>
        </w:r>
        <w:r>
          <w:rPr>
            <w:rFonts w:ascii="Times New Roman"/>
            <w:spacing w:val="53"/>
            <w:sz w:val="22"/>
          </w:rPr>
          <w:t> </w:t>
        </w:r>
        <w:r>
          <w:rPr>
            <w:rFonts w:ascii="Times New Roman"/>
            <w:sz w:val="22"/>
          </w:rPr>
          <w:t>Security Keys</w:t>
          <w:tab/>
          <w:t>18</w:t>
        </w:r>
      </w:hyperlink>
    </w:p>
    <w:p>
      <w:pPr>
        <w:tabs>
          <w:tab w:pos="9472" w:val="right" w:leader="dot"/>
        </w:tabs>
        <w:spacing w:before="40"/>
        <w:ind w:left="119" w:right="0" w:firstLine="0"/>
        <w:jc w:val="left"/>
        <w:rPr>
          <w:rFonts w:ascii="Times New Roman"/>
          <w:sz w:val="22"/>
        </w:rPr>
      </w:pPr>
      <w:hyperlink w:history="true" w:anchor="_bookmark45">
        <w:r>
          <w:rPr>
            <w:rFonts w:ascii="Times New Roman"/>
            <w:sz w:val="22"/>
          </w:rPr>
          <w:t>Table 10:</w:t>
        </w:r>
        <w:r>
          <w:rPr>
            <w:rFonts w:ascii="Times New Roman"/>
            <w:spacing w:val="53"/>
            <w:sz w:val="22"/>
          </w:rPr>
          <w:t> </w:t>
        </w:r>
        <w:r>
          <w:rPr>
            <w:rFonts w:ascii="Times New Roman"/>
            <w:sz w:val="22"/>
          </w:rPr>
          <w:t>File</w:t>
        </w:r>
        <w:r>
          <w:rPr>
            <w:rFonts w:ascii="Times New Roman"/>
            <w:spacing w:val="-1"/>
            <w:sz w:val="22"/>
          </w:rPr>
          <w:t> </w:t>
        </w:r>
        <w:r>
          <w:rPr>
            <w:rFonts w:ascii="Times New Roman"/>
            <w:sz w:val="22"/>
          </w:rPr>
          <w:t>Security</w:t>
          <w:tab/>
          <w:t>19</w:t>
        </w:r>
      </w:hyperlink>
    </w:p>
    <w:p>
      <w:pPr>
        <w:tabs>
          <w:tab w:pos="9472" w:val="right" w:leader="dot"/>
        </w:tabs>
        <w:spacing w:before="40"/>
        <w:ind w:left="119" w:right="0" w:firstLine="0"/>
        <w:jc w:val="left"/>
        <w:rPr>
          <w:rFonts w:ascii="Times New Roman"/>
          <w:sz w:val="22"/>
        </w:rPr>
      </w:pPr>
      <w:hyperlink w:history="true" w:anchor="_bookmark54">
        <w:r>
          <w:rPr>
            <w:rFonts w:ascii="Times New Roman"/>
            <w:sz w:val="22"/>
          </w:rPr>
          <w:t>Table 11:  Acronyms</w:t>
        </w:r>
        <w:r>
          <w:rPr>
            <w:rFonts w:ascii="Times New Roman"/>
            <w:spacing w:val="-3"/>
            <w:sz w:val="22"/>
          </w:rPr>
          <w:t> </w:t>
        </w:r>
        <w:r>
          <w:rPr>
            <w:rFonts w:ascii="Times New Roman"/>
            <w:sz w:val="22"/>
          </w:rPr>
          <w:t>and</w:t>
        </w:r>
        <w:r>
          <w:rPr>
            <w:rFonts w:ascii="Times New Roman"/>
            <w:spacing w:val="-1"/>
            <w:sz w:val="22"/>
          </w:rPr>
          <w:t> </w:t>
        </w:r>
        <w:r>
          <w:rPr>
            <w:rFonts w:ascii="Times New Roman"/>
            <w:sz w:val="22"/>
          </w:rPr>
          <w:t>Abbreviations</w:t>
          <w:tab/>
          <w:t>21</w:t>
        </w:r>
      </w:hyperlink>
    </w:p>
    <w:p>
      <w:pPr>
        <w:spacing w:after="0"/>
        <w:jc w:val="left"/>
        <w:rPr>
          <w:rFonts w:ascii="Times New Roman"/>
          <w:sz w:val="22"/>
        </w:rPr>
        <w:sectPr>
          <w:type w:val="continuous"/>
          <w:pgSz w:w="12240" w:h="15840"/>
          <w:pgMar w:top="1360" w:bottom="1160" w:left="1320" w:right="860"/>
        </w:sectPr>
      </w:pPr>
    </w:p>
    <w:p>
      <w:pPr>
        <w:pStyle w:val="Heading1"/>
        <w:numPr>
          <w:ilvl w:val="0"/>
          <w:numId w:val="2"/>
        </w:numPr>
        <w:tabs>
          <w:tab w:pos="912" w:val="left" w:leader="none"/>
          <w:tab w:pos="913" w:val="left" w:leader="none"/>
        </w:tabs>
        <w:spacing w:line="240" w:lineRule="auto" w:before="140" w:after="0"/>
        <w:ind w:left="912" w:right="0" w:hanging="793"/>
        <w:jc w:val="left"/>
      </w:pPr>
      <w:bookmarkStart w:name="_bookmark0" w:id="1"/>
      <w:bookmarkEnd w:id="1"/>
      <w:r>
        <w:rPr>
          <w:b w:val="0"/>
        </w:rPr>
      </w:r>
      <w:bookmarkStart w:name="_bookmark0" w:id="2"/>
      <w:bookmarkEnd w:id="2"/>
      <w:r>
        <w:rPr/>
        <w:t>Introd</w:t>
      </w:r>
      <w:r>
        <w:rPr/>
        <w:t>uction</w:t>
      </w:r>
    </w:p>
    <w:p>
      <w:pPr>
        <w:pStyle w:val="BodyText"/>
        <w:ind w:left="120" w:right="570"/>
      </w:pPr>
      <w:r>
        <w:rPr/>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pPr>
        <w:pStyle w:val="BodyText"/>
        <w:spacing w:before="10"/>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1" w:id="3"/>
      <w:bookmarkEnd w:id="3"/>
      <w:r>
        <w:rPr>
          <w:b w:val="0"/>
        </w:rPr>
      </w:r>
      <w:bookmarkStart w:name="_bookmark1" w:id="4"/>
      <w:bookmarkEnd w:id="4"/>
      <w:r>
        <w:rPr/>
        <w:t>P</w:t>
      </w:r>
      <w:r>
        <w:rPr/>
        <w:t>urpose</w:t>
      </w:r>
    </w:p>
    <w:p>
      <w:pPr>
        <w:pStyle w:val="BodyText"/>
        <w:spacing w:before="121"/>
        <w:ind w:left="120" w:right="876"/>
      </w:pPr>
      <w:r>
        <w:rPr/>
        <w:t>The purpose of this Technical Manual, along with the Deployment, Installation, Backout, and Rollback Guide (DIBR), Release Notes, and Version Description Document (VDD) provide technical information about the VS GUI for developers and technical personnel to operate and maintain the VS product in the Production environment.</w:t>
      </w:r>
    </w:p>
    <w:p>
      <w:pPr>
        <w:pStyle w:val="BodyText"/>
        <w:spacing w:before="119"/>
        <w:ind w:left="120" w:right="682"/>
      </w:pPr>
      <w:r>
        <w:rPr/>
        <w:t>The User Guide provides information about the functionality of the VS product from the end user perspective.</w:t>
      </w:r>
    </w:p>
    <w:p>
      <w:pPr>
        <w:pStyle w:val="BodyText"/>
        <w:ind w:left="120"/>
      </w:pPr>
      <w:r>
        <w:rPr/>
        <w:t>Please see the </w:t>
      </w:r>
      <w:hyperlink w:history="true" w:anchor="_bookmark7">
        <w:r>
          <w:rPr>
            <w:color w:val="0000FF"/>
            <w:u w:val="single" w:color="0000FF"/>
          </w:rPr>
          <w:t>References</w:t>
        </w:r>
        <w:r>
          <w:rPr>
            <w:color w:val="0000FF"/>
          </w:rPr>
          <w:t> </w:t>
        </w:r>
      </w:hyperlink>
      <w:r>
        <w:rPr/>
        <w:t>section for more information.</w:t>
      </w:r>
    </w:p>
    <w:p>
      <w:pPr>
        <w:pStyle w:val="BodyText"/>
        <w:spacing w:before="10"/>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2" w:id="5"/>
      <w:bookmarkEnd w:id="5"/>
      <w:r>
        <w:rPr>
          <w:b w:val="0"/>
        </w:rPr>
      </w:r>
      <w:bookmarkStart w:name="_bookmark2" w:id="6"/>
      <w:bookmarkEnd w:id="6"/>
      <w:r>
        <w:rPr/>
        <w:t>System</w:t>
      </w:r>
      <w:r>
        <w:rPr>
          <w:spacing w:val="-2"/>
        </w:rPr>
        <w:t> </w:t>
      </w:r>
      <w:r>
        <w:rPr/>
        <w:t>Overview</w:t>
      </w:r>
    </w:p>
    <w:p>
      <w:pPr>
        <w:pStyle w:val="BodyText"/>
        <w:spacing w:before="121"/>
        <w:ind w:left="120" w:right="1362"/>
      </w:pPr>
      <w:r>
        <w:rPr/>
        <w:t>The VS GUI improves VA schedulers’ workflow and user experience and supports VA’s commitment to consistently deliver timely and quality access to care for Veterans.</w:t>
      </w:r>
    </w:p>
    <w:p>
      <w:pPr>
        <w:pStyle w:val="BodyText"/>
        <w:ind w:left="120"/>
      </w:pPr>
      <w:r>
        <w:rPr/>
        <w:t>The VS GUI has the following features:</w:t>
      </w:r>
    </w:p>
    <w:p>
      <w:pPr>
        <w:pStyle w:val="ListParagraph"/>
        <w:numPr>
          <w:ilvl w:val="0"/>
          <w:numId w:val="3"/>
        </w:numPr>
        <w:tabs>
          <w:tab w:pos="479" w:val="left" w:leader="none"/>
          <w:tab w:pos="480" w:val="left" w:leader="none"/>
        </w:tabs>
        <w:spacing w:line="240" w:lineRule="auto" w:before="119" w:after="0"/>
        <w:ind w:left="480" w:right="0" w:hanging="360"/>
        <w:jc w:val="left"/>
        <w:rPr>
          <w:rFonts w:ascii="Times New Roman" w:hAnsi="Times New Roman"/>
          <w:sz w:val="24"/>
        </w:rPr>
      </w:pPr>
      <w:r>
        <w:rPr>
          <w:rFonts w:ascii="Times New Roman" w:hAnsi="Times New Roman"/>
          <w:sz w:val="24"/>
        </w:rPr>
        <w:t>Microsoft (MS) Windows user</w:t>
      </w:r>
      <w:r>
        <w:rPr>
          <w:rFonts w:ascii="Times New Roman" w:hAnsi="Times New Roman"/>
          <w:spacing w:val="-2"/>
          <w:sz w:val="24"/>
        </w:rPr>
        <w:t> </w:t>
      </w:r>
      <w:r>
        <w:rPr>
          <w:rFonts w:ascii="Times New Roman" w:hAnsi="Times New Roman"/>
          <w:sz w:val="24"/>
        </w:rPr>
        <w:t>interface</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Graphical patient, clinic, provider, and resource</w:t>
      </w:r>
      <w:r>
        <w:rPr>
          <w:rFonts w:ascii="Times New Roman" w:hAnsi="Times New Roman"/>
          <w:spacing w:val="-4"/>
          <w:sz w:val="24"/>
        </w:rPr>
        <w:t> </w:t>
      </w:r>
      <w:r>
        <w:rPr>
          <w:rFonts w:ascii="Times New Roman" w:hAnsi="Times New Roman"/>
          <w:sz w:val="24"/>
        </w:rPr>
        <w:t>scheduling</w:t>
      </w:r>
    </w:p>
    <w:p>
      <w:pPr>
        <w:pStyle w:val="ListParagraph"/>
        <w:numPr>
          <w:ilvl w:val="0"/>
          <w:numId w:val="3"/>
        </w:numPr>
        <w:tabs>
          <w:tab w:pos="479" w:val="left" w:leader="none"/>
          <w:tab w:pos="480" w:val="left" w:leader="none"/>
        </w:tabs>
        <w:spacing w:line="240" w:lineRule="auto" w:before="58" w:after="0"/>
        <w:ind w:left="480" w:right="0" w:hanging="360"/>
        <w:jc w:val="left"/>
        <w:rPr>
          <w:rFonts w:ascii="Times New Roman" w:hAnsi="Times New Roman"/>
          <w:sz w:val="24"/>
        </w:rPr>
      </w:pPr>
      <w:r>
        <w:rPr>
          <w:rFonts w:ascii="Times New Roman" w:hAnsi="Times New Roman"/>
          <w:sz w:val="24"/>
        </w:rPr>
        <w:t>Tight linkage to VistA patient and clinic</w:t>
      </w:r>
      <w:r>
        <w:rPr>
          <w:rFonts w:ascii="Times New Roman" w:hAnsi="Times New Roman"/>
          <w:spacing w:val="-1"/>
          <w:sz w:val="24"/>
        </w:rPr>
        <w:t> </w:t>
      </w:r>
      <w:r>
        <w:rPr>
          <w:rFonts w:ascii="Times New Roman" w:hAnsi="Times New Roman"/>
          <w:sz w:val="24"/>
        </w:rPr>
        <w:t>data</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Graphical resource and clinic availability</w:t>
      </w:r>
      <w:r>
        <w:rPr>
          <w:rFonts w:ascii="Times New Roman" w:hAnsi="Times New Roman"/>
          <w:spacing w:val="-1"/>
          <w:sz w:val="24"/>
        </w:rPr>
        <w:t> </w:t>
      </w:r>
      <w:r>
        <w:rPr>
          <w:rFonts w:ascii="Times New Roman" w:hAnsi="Times New Roman"/>
          <w:sz w:val="24"/>
        </w:rPr>
        <w:t>scheduling</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Printing and What You See Is What You Get (WYSIWYG) print preview of clinic</w:t>
      </w:r>
      <w:r>
        <w:rPr>
          <w:rFonts w:ascii="Times New Roman" w:hAnsi="Times New Roman"/>
          <w:spacing w:val="-10"/>
          <w:sz w:val="24"/>
        </w:rPr>
        <w:t> </w:t>
      </w:r>
      <w:r>
        <w:rPr>
          <w:rFonts w:ascii="Times New Roman" w:hAnsi="Times New Roman"/>
          <w:sz w:val="24"/>
        </w:rPr>
        <w:t>schedules</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Graphical patient check-in links to VistA/Patient Care Components Plus (PCC+)</w:t>
      </w:r>
      <w:r>
        <w:rPr>
          <w:rFonts w:ascii="Times New Roman" w:hAnsi="Times New Roman"/>
          <w:spacing w:val="-6"/>
          <w:sz w:val="24"/>
        </w:rPr>
        <w:t> </w:t>
      </w:r>
      <w:r>
        <w:rPr>
          <w:rFonts w:ascii="Times New Roman" w:hAnsi="Times New Roman"/>
          <w:sz w:val="24"/>
        </w:rPr>
        <w:t>check-in</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Rescheduling/manipulating appointments using standard Windows cut/paste</w:t>
      </w:r>
      <w:r>
        <w:rPr>
          <w:rFonts w:ascii="Times New Roman" w:hAnsi="Times New Roman"/>
          <w:spacing w:val="-5"/>
          <w:sz w:val="24"/>
        </w:rPr>
        <w:t> </w:t>
      </w:r>
      <w:r>
        <w:rPr>
          <w:rFonts w:ascii="Times New Roman" w:hAnsi="Times New Roman"/>
          <w:sz w:val="24"/>
        </w:rPr>
        <w:t>commands</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Scheduling of multiple appointments during a time</w:t>
      </w:r>
      <w:r>
        <w:rPr>
          <w:rFonts w:ascii="Times New Roman" w:hAnsi="Times New Roman"/>
          <w:spacing w:val="-4"/>
          <w:sz w:val="24"/>
        </w:rPr>
        <w:t> </w:t>
      </w:r>
      <w:r>
        <w:rPr>
          <w:rFonts w:ascii="Times New Roman" w:hAnsi="Times New Roman"/>
          <w:sz w:val="24"/>
        </w:rPr>
        <w:t>block</w:t>
      </w:r>
    </w:p>
    <w:p>
      <w:pPr>
        <w:pStyle w:val="ListParagraph"/>
        <w:numPr>
          <w:ilvl w:val="0"/>
          <w:numId w:val="3"/>
        </w:numPr>
        <w:tabs>
          <w:tab w:pos="479" w:val="left" w:leader="none"/>
          <w:tab w:pos="480" w:val="left" w:leader="none"/>
        </w:tabs>
        <w:spacing w:line="240" w:lineRule="auto" w:before="58" w:after="0"/>
        <w:ind w:left="480" w:right="0" w:hanging="360"/>
        <w:jc w:val="left"/>
        <w:rPr>
          <w:rFonts w:ascii="Times New Roman" w:hAnsi="Times New Roman"/>
          <w:sz w:val="24"/>
        </w:rPr>
      </w:pPr>
      <w:r>
        <w:rPr>
          <w:rFonts w:ascii="Times New Roman" w:hAnsi="Times New Roman"/>
          <w:sz w:val="24"/>
        </w:rPr>
        <w:t>Retrieval and storage of clinic availability</w:t>
      </w:r>
      <w:r>
        <w:rPr>
          <w:rFonts w:ascii="Times New Roman" w:hAnsi="Times New Roman"/>
          <w:spacing w:val="-2"/>
          <w:sz w:val="24"/>
        </w:rPr>
        <w:t> </w:t>
      </w:r>
      <w:r>
        <w:rPr>
          <w:rFonts w:ascii="Times New Roman" w:hAnsi="Times New Roman"/>
          <w:sz w:val="24"/>
        </w:rPr>
        <w:t>patterns</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Viewing multiple clinic schedules</w:t>
      </w:r>
      <w:r>
        <w:rPr>
          <w:rFonts w:ascii="Times New Roman" w:hAnsi="Times New Roman"/>
          <w:spacing w:val="-3"/>
          <w:sz w:val="24"/>
        </w:rPr>
        <w:t> </w:t>
      </w:r>
      <w:r>
        <w:rPr>
          <w:rFonts w:ascii="Times New Roman" w:hAnsi="Times New Roman"/>
          <w:sz w:val="24"/>
        </w:rPr>
        <w:t>simultaneously</w:t>
      </w:r>
    </w:p>
    <w:p>
      <w:pPr>
        <w:pStyle w:val="ListParagraph"/>
        <w:numPr>
          <w:ilvl w:val="0"/>
          <w:numId w:val="3"/>
        </w:numPr>
        <w:tabs>
          <w:tab w:pos="479" w:val="left" w:leader="none"/>
          <w:tab w:pos="480" w:val="left" w:leader="none"/>
        </w:tabs>
        <w:spacing w:line="240" w:lineRule="auto" w:before="59" w:after="0"/>
        <w:ind w:left="480" w:right="596" w:hanging="360"/>
        <w:jc w:val="left"/>
        <w:rPr>
          <w:rFonts w:ascii="Times New Roman" w:hAnsi="Times New Roman"/>
          <w:sz w:val="24"/>
        </w:rPr>
      </w:pPr>
      <w:r>
        <w:rPr>
          <w:rFonts w:ascii="Times New Roman" w:hAnsi="Times New Roman"/>
          <w:sz w:val="24"/>
        </w:rPr>
        <w:t>Resource Management reporting for viewing metrics, related clinic appointments, and</w:t>
      </w:r>
      <w:r>
        <w:rPr>
          <w:rFonts w:ascii="Times New Roman" w:hAnsi="Times New Roman"/>
          <w:spacing w:val="-15"/>
          <w:sz w:val="24"/>
        </w:rPr>
        <w:t> </w:t>
      </w:r>
      <w:r>
        <w:rPr>
          <w:rFonts w:ascii="Times New Roman" w:hAnsi="Times New Roman"/>
          <w:sz w:val="24"/>
        </w:rPr>
        <w:t>patient encounters in</w:t>
      </w:r>
      <w:r>
        <w:rPr>
          <w:rFonts w:ascii="Times New Roman" w:hAnsi="Times New Roman"/>
          <w:spacing w:val="-1"/>
          <w:sz w:val="24"/>
        </w:rPr>
        <w:t> </w:t>
      </w:r>
      <w:r>
        <w:rPr>
          <w:rFonts w:ascii="Times New Roman" w:hAnsi="Times New Roman"/>
          <w:sz w:val="24"/>
        </w:rPr>
        <w:t>VistA</w:t>
      </w:r>
    </w:p>
    <w:p>
      <w:pPr>
        <w:pStyle w:val="BodyText"/>
        <w:spacing w:before="9"/>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3" w:id="7"/>
      <w:bookmarkEnd w:id="7"/>
      <w:r>
        <w:rPr>
          <w:b w:val="0"/>
        </w:rPr>
      </w:r>
      <w:bookmarkStart w:name="_bookmark3" w:id="8"/>
      <w:bookmarkEnd w:id="8"/>
      <w:r>
        <w:rPr/>
        <w:t>Docum</w:t>
      </w:r>
      <w:r>
        <w:rPr/>
        <w:t>ent</w:t>
      </w:r>
      <w:r>
        <w:rPr>
          <w:spacing w:val="-2"/>
        </w:rPr>
        <w:t> </w:t>
      </w:r>
      <w:r>
        <w:rPr/>
        <w:t>Orientation</w:t>
      </w:r>
    </w:p>
    <w:p>
      <w:pPr>
        <w:pStyle w:val="BodyText"/>
        <w:spacing w:before="121"/>
        <w:ind w:left="120" w:right="570"/>
      </w:pPr>
      <w:r>
        <w:rPr/>
        <w:t>The intended audience for this document are developers and technical personnel who operate and maintain the VS product in the Production environment.</w:t>
      </w:r>
    </w:p>
    <w:p>
      <w:pPr>
        <w:pStyle w:val="BodyText"/>
        <w:spacing w:before="10"/>
        <w:rPr>
          <w:sz w:val="20"/>
        </w:rPr>
      </w:pPr>
    </w:p>
    <w:p>
      <w:pPr>
        <w:pStyle w:val="Heading3"/>
        <w:numPr>
          <w:ilvl w:val="2"/>
          <w:numId w:val="2"/>
        </w:numPr>
        <w:tabs>
          <w:tab w:pos="1200" w:val="left" w:leader="none"/>
          <w:tab w:pos="1201" w:val="left" w:leader="none"/>
        </w:tabs>
        <w:spacing w:line="240" w:lineRule="auto" w:before="0" w:after="0"/>
        <w:ind w:left="1200" w:right="0" w:hanging="1081"/>
        <w:jc w:val="left"/>
      </w:pPr>
      <w:bookmarkStart w:name="_bookmark4" w:id="9"/>
      <w:bookmarkEnd w:id="9"/>
      <w:r>
        <w:rPr>
          <w:b w:val="0"/>
        </w:rPr>
      </w:r>
      <w:bookmarkStart w:name="_bookmark4" w:id="10"/>
      <w:bookmarkEnd w:id="10"/>
      <w:r>
        <w:rPr/>
        <w:t>Disc</w:t>
      </w:r>
      <w:r>
        <w:rPr/>
        <w:t>laimers</w:t>
      </w:r>
    </w:p>
    <w:p>
      <w:pPr>
        <w:pStyle w:val="BodyText"/>
        <w:spacing w:before="121"/>
        <w:ind w:left="120"/>
      </w:pPr>
      <w:r>
        <w:rPr/>
        <w:t>The following subsections detail VA software and document disclaimers.</w:t>
      </w:r>
    </w:p>
    <w:p>
      <w:pPr>
        <w:spacing w:after="0"/>
        <w:sectPr>
          <w:footerReference w:type="default" r:id="rId8"/>
          <w:pgSz w:w="12240" w:h="15840"/>
          <w:pgMar w:footer="891" w:header="0" w:top="1500" w:bottom="1080" w:left="1320" w:right="860"/>
          <w:pgNumType w:start="1"/>
        </w:sectPr>
      </w:pPr>
    </w:p>
    <w:p>
      <w:pPr>
        <w:pStyle w:val="Heading4"/>
        <w:numPr>
          <w:ilvl w:val="3"/>
          <w:numId w:val="2"/>
        </w:numPr>
        <w:tabs>
          <w:tab w:pos="1488" w:val="left" w:leader="none"/>
          <w:tab w:pos="1489" w:val="left" w:leader="none"/>
        </w:tabs>
        <w:spacing w:line="240" w:lineRule="auto" w:before="80" w:after="0"/>
        <w:ind w:left="1488" w:right="0" w:hanging="1369"/>
        <w:jc w:val="left"/>
      </w:pPr>
      <w:bookmarkStart w:name="_bookmark5" w:id="11"/>
      <w:bookmarkEnd w:id="11"/>
      <w:r>
        <w:rPr>
          <w:b w:val="0"/>
        </w:rPr>
      </w:r>
      <w:bookmarkStart w:name="_bookmark5" w:id="12"/>
      <w:bookmarkEnd w:id="12"/>
      <w:r>
        <w:rPr/>
        <w:t>Softw</w:t>
      </w:r>
      <w:r>
        <w:rPr/>
        <w:t>are</w:t>
      </w:r>
      <w:r>
        <w:rPr>
          <w:spacing w:val="-1"/>
        </w:rPr>
        <w:t> </w:t>
      </w:r>
      <w:r>
        <w:rPr/>
        <w:t>Disclaimers</w:t>
      </w:r>
    </w:p>
    <w:p>
      <w:pPr>
        <w:pStyle w:val="BodyText"/>
        <w:ind w:left="120" w:right="682"/>
      </w:pPr>
      <w:r>
        <w:rPr/>
        <w:t>This software was developed at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pPr>
        <w:pStyle w:val="BodyText"/>
        <w:spacing w:before="11"/>
        <w:rPr>
          <w:sz w:val="20"/>
        </w:rPr>
      </w:pPr>
    </w:p>
    <w:p>
      <w:pPr>
        <w:pStyle w:val="Heading4"/>
        <w:numPr>
          <w:ilvl w:val="3"/>
          <w:numId w:val="2"/>
        </w:numPr>
        <w:tabs>
          <w:tab w:pos="1488" w:val="left" w:leader="none"/>
          <w:tab w:pos="1489" w:val="left" w:leader="none"/>
        </w:tabs>
        <w:spacing w:line="240" w:lineRule="auto" w:before="0" w:after="0"/>
        <w:ind w:left="1488" w:right="0" w:hanging="1369"/>
        <w:jc w:val="left"/>
      </w:pPr>
      <w:bookmarkStart w:name="_bookmark6" w:id="13"/>
      <w:bookmarkEnd w:id="13"/>
      <w:r>
        <w:rPr>
          <w:b w:val="0"/>
        </w:rPr>
      </w:r>
      <w:bookmarkStart w:name="_bookmark6" w:id="14"/>
      <w:bookmarkEnd w:id="14"/>
      <w:r>
        <w:rPr/>
        <w:t>D</w:t>
      </w:r>
      <w:r>
        <w:rPr/>
        <w:t>ocument Disclaimer</w:t>
      </w:r>
    </w:p>
    <w:p>
      <w:pPr>
        <w:pStyle w:val="BodyText"/>
        <w:ind w:left="120" w:right="570"/>
      </w:pPr>
      <w:r>
        <w:rPr/>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pPr>
        <w:pStyle w:val="BodyText"/>
        <w:spacing w:before="9"/>
        <w:rPr>
          <w:sz w:val="20"/>
        </w:rPr>
      </w:pPr>
    </w:p>
    <w:p>
      <w:pPr>
        <w:pStyle w:val="Heading3"/>
        <w:numPr>
          <w:ilvl w:val="2"/>
          <w:numId w:val="2"/>
        </w:numPr>
        <w:tabs>
          <w:tab w:pos="1200" w:val="left" w:leader="none"/>
          <w:tab w:pos="1201" w:val="left" w:leader="none"/>
        </w:tabs>
        <w:spacing w:line="240" w:lineRule="auto" w:before="0" w:after="0"/>
        <w:ind w:left="1200" w:right="0" w:hanging="1081"/>
        <w:jc w:val="left"/>
      </w:pPr>
      <w:bookmarkStart w:name="_bookmark7" w:id="15"/>
      <w:bookmarkEnd w:id="15"/>
      <w:r>
        <w:rPr>
          <w:b w:val="0"/>
        </w:rPr>
      </w:r>
      <w:bookmarkStart w:name="_bookmark7" w:id="16"/>
      <w:bookmarkEnd w:id="16"/>
      <w:r>
        <w:rPr/>
        <w:t>Refe</w:t>
      </w:r>
      <w:r>
        <w:rPr/>
        <w:t>rences</w:t>
      </w:r>
    </w:p>
    <w:p>
      <w:pPr>
        <w:pStyle w:val="BodyText"/>
        <w:spacing w:before="121"/>
        <w:ind w:left="120" w:right="1422"/>
      </w:pPr>
      <w:r>
        <w:rPr/>
        <w:t>Documentation associated with VS GUI Release 1.7.1 can be found on the VA Software Document Library (VDL). The associated documents are:</w:t>
      </w:r>
    </w:p>
    <w:p>
      <w:pPr>
        <w:pStyle w:val="ListParagraph"/>
        <w:numPr>
          <w:ilvl w:val="0"/>
          <w:numId w:val="3"/>
        </w:numPr>
        <w:tabs>
          <w:tab w:pos="479" w:val="left" w:leader="none"/>
          <w:tab w:pos="480" w:val="left" w:leader="none"/>
        </w:tabs>
        <w:spacing w:line="240" w:lineRule="auto" w:before="119" w:after="0"/>
        <w:ind w:left="480" w:right="0" w:hanging="360"/>
        <w:jc w:val="left"/>
        <w:rPr>
          <w:rFonts w:ascii="Times New Roman" w:hAnsi="Times New Roman"/>
          <w:sz w:val="24"/>
        </w:rPr>
      </w:pPr>
      <w:r>
        <w:rPr>
          <w:rFonts w:ascii="Times New Roman" w:hAnsi="Times New Roman"/>
          <w:sz w:val="24"/>
        </w:rPr>
        <w:t>VS GUI Release 1.7.1</w:t>
      </w:r>
      <w:r>
        <w:rPr>
          <w:rFonts w:ascii="Times New Roman" w:hAnsi="Times New Roman"/>
          <w:spacing w:val="-1"/>
          <w:sz w:val="24"/>
        </w:rPr>
        <w:t> </w:t>
      </w:r>
      <w:r>
        <w:rPr>
          <w:rFonts w:ascii="Times New Roman" w:hAnsi="Times New Roman"/>
          <w:sz w:val="24"/>
        </w:rPr>
        <w:t>DIBR</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VS GUI 1.7.1 Release</w:t>
      </w:r>
      <w:r>
        <w:rPr>
          <w:rFonts w:ascii="Times New Roman" w:hAnsi="Times New Roman"/>
          <w:spacing w:val="-4"/>
          <w:sz w:val="24"/>
        </w:rPr>
        <w:t> </w:t>
      </w:r>
      <w:r>
        <w:rPr>
          <w:rFonts w:ascii="Times New Roman" w:hAnsi="Times New Roman"/>
          <w:sz w:val="24"/>
        </w:rPr>
        <w:t>Notes</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VS GUI Release 1.7.1 Technical</w:t>
      </w:r>
      <w:r>
        <w:rPr>
          <w:rFonts w:ascii="Times New Roman" w:hAnsi="Times New Roman"/>
          <w:spacing w:val="-1"/>
          <w:sz w:val="24"/>
        </w:rPr>
        <w:t> </w:t>
      </w:r>
      <w:r>
        <w:rPr>
          <w:rFonts w:ascii="Times New Roman" w:hAnsi="Times New Roman"/>
          <w:sz w:val="24"/>
        </w:rPr>
        <w:t>Manual</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VS GUI Release 1.7.1 User Guide</w:t>
      </w:r>
      <w:r>
        <w:rPr>
          <w:rFonts w:ascii="Times New Roman" w:hAnsi="Times New Roman"/>
          <w:spacing w:val="-1"/>
          <w:sz w:val="24"/>
        </w:rPr>
        <w:t> </w:t>
      </w:r>
      <w:r>
        <w:rPr>
          <w:rFonts w:ascii="Times New Roman" w:hAnsi="Times New Roman"/>
          <w:sz w:val="24"/>
        </w:rPr>
        <w:t>Addendum</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VS GUI Release 1.7.1</w:t>
      </w:r>
      <w:r>
        <w:rPr>
          <w:rFonts w:ascii="Times New Roman" w:hAnsi="Times New Roman"/>
          <w:spacing w:val="-1"/>
          <w:sz w:val="24"/>
        </w:rPr>
        <w:t> </w:t>
      </w:r>
      <w:r>
        <w:rPr>
          <w:rFonts w:ascii="Times New Roman" w:hAnsi="Times New Roman"/>
          <w:sz w:val="24"/>
        </w:rPr>
        <w:t>VDD</w:t>
      </w:r>
    </w:p>
    <w:p>
      <w:pPr>
        <w:pStyle w:val="Heading1"/>
        <w:numPr>
          <w:ilvl w:val="0"/>
          <w:numId w:val="2"/>
        </w:numPr>
        <w:tabs>
          <w:tab w:pos="912" w:val="left" w:leader="none"/>
          <w:tab w:pos="913" w:val="left" w:leader="none"/>
        </w:tabs>
        <w:spacing w:line="240" w:lineRule="auto" w:before="240" w:after="0"/>
        <w:ind w:left="912" w:right="0" w:hanging="793"/>
        <w:jc w:val="left"/>
      </w:pPr>
      <w:bookmarkStart w:name="_bookmark8" w:id="17"/>
      <w:bookmarkEnd w:id="17"/>
      <w:r>
        <w:rPr>
          <w:b w:val="0"/>
        </w:rPr>
      </w:r>
      <w:bookmarkStart w:name="_bookmark8" w:id="18"/>
      <w:bookmarkEnd w:id="18"/>
      <w:r>
        <w:rPr/>
        <w:t>Imp</w:t>
      </w:r>
      <w:r>
        <w:rPr/>
        <w:t>lementation and</w:t>
      </w:r>
      <w:r>
        <w:rPr>
          <w:spacing w:val="-1"/>
        </w:rPr>
        <w:t> </w:t>
      </w:r>
      <w:r>
        <w:rPr/>
        <w:t>Maintenance</w:t>
      </w:r>
    </w:p>
    <w:p>
      <w:pPr>
        <w:pStyle w:val="BodyText"/>
        <w:ind w:left="120" w:right="715"/>
      </w:pPr>
      <w:r>
        <w:rPr/>
        <w:t>The following subsections provide details regarding the implementation and maintenance of the VS GUI.</w:t>
      </w:r>
    </w:p>
    <w:p>
      <w:pPr>
        <w:pStyle w:val="BodyText"/>
        <w:spacing w:before="9"/>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9" w:id="19"/>
      <w:bookmarkEnd w:id="19"/>
      <w:r>
        <w:rPr>
          <w:b w:val="0"/>
        </w:rPr>
      </w:r>
      <w:bookmarkStart w:name="_bookmark9" w:id="20"/>
      <w:bookmarkEnd w:id="20"/>
      <w:r>
        <w:rPr/>
        <w:t>System</w:t>
      </w:r>
      <w:r>
        <w:rPr>
          <w:spacing w:val="-2"/>
        </w:rPr>
        <w:t> </w:t>
      </w:r>
      <w:r>
        <w:rPr/>
        <w:t>Requirements</w:t>
      </w:r>
    </w:p>
    <w:p>
      <w:pPr>
        <w:pStyle w:val="BodyText"/>
        <w:ind w:left="120"/>
      </w:pPr>
      <w:r>
        <w:rPr/>
        <w:t>The system requirements for client development and maintenance are:</w:t>
      </w:r>
    </w:p>
    <w:p>
      <w:pPr>
        <w:pStyle w:val="ListParagraph"/>
        <w:numPr>
          <w:ilvl w:val="0"/>
          <w:numId w:val="3"/>
        </w:numPr>
        <w:tabs>
          <w:tab w:pos="479" w:val="left" w:leader="none"/>
          <w:tab w:pos="480" w:val="left" w:leader="none"/>
        </w:tabs>
        <w:spacing w:line="240" w:lineRule="auto" w:before="120" w:after="0"/>
        <w:ind w:left="480" w:right="0" w:hanging="360"/>
        <w:jc w:val="left"/>
        <w:rPr>
          <w:rFonts w:ascii="Times New Roman" w:hAnsi="Times New Roman"/>
          <w:sz w:val="24"/>
        </w:rPr>
      </w:pPr>
      <w:r>
        <w:rPr>
          <w:rFonts w:ascii="Times New Roman" w:hAnsi="Times New Roman"/>
          <w:sz w:val="24"/>
        </w:rPr>
        <w:t>MS Windows 7 Operating System (OS) or</w:t>
      </w:r>
      <w:r>
        <w:rPr>
          <w:rFonts w:ascii="Times New Roman" w:hAnsi="Times New Roman"/>
          <w:spacing w:val="-1"/>
          <w:sz w:val="24"/>
        </w:rPr>
        <w:t> </w:t>
      </w:r>
      <w:r>
        <w:rPr>
          <w:rFonts w:ascii="Times New Roman" w:hAnsi="Times New Roman"/>
          <w:sz w:val="24"/>
        </w:rPr>
        <w:t>later</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Visual Studio</w:t>
      </w:r>
      <w:r>
        <w:rPr>
          <w:rFonts w:ascii="Times New Roman" w:hAnsi="Times New Roman"/>
          <w:spacing w:val="-2"/>
          <w:sz w:val="24"/>
        </w:rPr>
        <w:t> </w:t>
      </w:r>
      <w:r>
        <w:rPr>
          <w:rFonts w:ascii="Times New Roman" w:hAnsi="Times New Roman"/>
          <w:sz w:val="24"/>
        </w:rPr>
        <w:t>2017</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Rational Source</w:t>
      </w:r>
      <w:r>
        <w:rPr>
          <w:rFonts w:ascii="Times New Roman" w:hAnsi="Times New Roman"/>
          <w:spacing w:val="-1"/>
          <w:sz w:val="24"/>
        </w:rPr>
        <w:t> </w:t>
      </w:r>
      <w:r>
        <w:rPr>
          <w:rFonts w:ascii="Times New Roman" w:hAnsi="Times New Roman"/>
          <w:sz w:val="24"/>
        </w:rPr>
        <w:t>Repository</w:t>
      </w:r>
    </w:p>
    <w:p>
      <w:pPr>
        <w:pStyle w:val="ListParagraph"/>
        <w:numPr>
          <w:ilvl w:val="0"/>
          <w:numId w:val="3"/>
        </w:numPr>
        <w:tabs>
          <w:tab w:pos="479" w:val="left" w:leader="none"/>
          <w:tab w:pos="480" w:val="left" w:leader="none"/>
        </w:tabs>
        <w:spacing w:line="240" w:lineRule="auto" w:before="58" w:after="0"/>
        <w:ind w:left="480" w:right="0" w:hanging="360"/>
        <w:jc w:val="left"/>
        <w:rPr>
          <w:rFonts w:ascii="Times New Roman" w:hAnsi="Times New Roman"/>
          <w:sz w:val="24"/>
        </w:rPr>
      </w:pPr>
      <w:r>
        <w:rPr>
          <w:rFonts w:ascii="Times New Roman" w:hAnsi="Times New Roman"/>
          <w:sz w:val="24"/>
        </w:rPr>
        <w:t>Rational Source Control</w:t>
      </w:r>
      <w:r>
        <w:rPr>
          <w:rFonts w:ascii="Times New Roman" w:hAnsi="Times New Roman"/>
          <w:spacing w:val="-2"/>
          <w:sz w:val="24"/>
        </w:rPr>
        <w:t> </w:t>
      </w:r>
      <w:r>
        <w:rPr>
          <w:rFonts w:ascii="Times New Roman" w:hAnsi="Times New Roman"/>
          <w:sz w:val="24"/>
        </w:rPr>
        <w:t>Plug-in</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VistA instance with Remote Procedure Call (RPC) Broker for unit</w:t>
      </w:r>
      <w:r>
        <w:rPr>
          <w:rFonts w:ascii="Times New Roman" w:hAnsi="Times New Roman"/>
          <w:spacing w:val="-3"/>
          <w:sz w:val="24"/>
        </w:rPr>
        <w:t> </w:t>
      </w:r>
      <w:r>
        <w:rPr>
          <w:rFonts w:ascii="Times New Roman" w:hAnsi="Times New Roman"/>
          <w:sz w:val="24"/>
        </w:rPr>
        <w:t>testing</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Cache version</w:t>
      </w:r>
      <w:r>
        <w:rPr>
          <w:rFonts w:ascii="Times New Roman" w:hAnsi="Times New Roman"/>
          <w:spacing w:val="-1"/>
          <w:sz w:val="24"/>
        </w:rPr>
        <w:t> </w:t>
      </w:r>
      <w:r>
        <w:rPr>
          <w:rFonts w:ascii="Times New Roman" w:hAnsi="Times New Roman"/>
          <w:sz w:val="24"/>
        </w:rPr>
        <w:t>5.0</w:t>
      </w:r>
    </w:p>
    <w:p>
      <w:pPr>
        <w:pStyle w:val="ListParagraph"/>
        <w:numPr>
          <w:ilvl w:val="0"/>
          <w:numId w:val="3"/>
        </w:numPr>
        <w:tabs>
          <w:tab w:pos="479" w:val="left" w:leader="none"/>
          <w:tab w:pos="480" w:val="left" w:leader="none"/>
        </w:tabs>
        <w:spacing w:line="240" w:lineRule="auto" w:before="59" w:after="0"/>
        <w:ind w:left="480" w:right="0" w:hanging="360"/>
        <w:jc w:val="left"/>
        <w:rPr>
          <w:rFonts w:ascii="Times New Roman" w:hAnsi="Times New Roman"/>
          <w:sz w:val="24"/>
        </w:rPr>
      </w:pPr>
      <w:r>
        <w:rPr>
          <w:rFonts w:ascii="Times New Roman" w:hAnsi="Times New Roman"/>
          <w:sz w:val="24"/>
        </w:rPr>
        <w:t>Kernel version</w:t>
      </w:r>
      <w:r>
        <w:rPr>
          <w:rFonts w:ascii="Times New Roman" w:hAnsi="Times New Roman"/>
          <w:spacing w:val="-1"/>
          <w:sz w:val="24"/>
        </w:rPr>
        <w:t> </w:t>
      </w:r>
      <w:r>
        <w:rPr>
          <w:rFonts w:ascii="Times New Roman" w:hAnsi="Times New Roman"/>
          <w:sz w:val="24"/>
        </w:rPr>
        <w:t>8.0</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VistA Scheduling Patch</w:t>
      </w:r>
      <w:r>
        <w:rPr>
          <w:rFonts w:ascii="Times New Roman" w:hAnsi="Times New Roman"/>
          <w:spacing w:val="-3"/>
          <w:sz w:val="24"/>
        </w:rPr>
        <w:t> </w:t>
      </w:r>
      <w:r>
        <w:rPr>
          <w:rFonts w:ascii="Times New Roman" w:hAnsi="Times New Roman"/>
          <w:sz w:val="24"/>
        </w:rPr>
        <w:t>SD*5.3*745</w:t>
      </w:r>
    </w:p>
    <w:p>
      <w:pPr>
        <w:spacing w:after="0" w:line="240" w:lineRule="auto"/>
        <w:jc w:val="left"/>
        <w:rPr>
          <w:rFonts w:ascii="Times New Roman" w:hAnsi="Times New Roman"/>
          <w:sz w:val="24"/>
        </w:rPr>
        <w:sectPr>
          <w:pgSz w:w="12240" w:h="15840"/>
          <w:pgMar w:header="0" w:footer="891" w:top="1360" w:bottom="1160" w:left="1320" w:right="860"/>
        </w:sectPr>
      </w:pPr>
    </w:p>
    <w:p>
      <w:pPr>
        <w:pStyle w:val="Heading3"/>
        <w:numPr>
          <w:ilvl w:val="2"/>
          <w:numId w:val="2"/>
        </w:numPr>
        <w:tabs>
          <w:tab w:pos="1200" w:val="left" w:leader="none"/>
          <w:tab w:pos="1201" w:val="left" w:leader="none"/>
        </w:tabs>
        <w:spacing w:line="240" w:lineRule="auto" w:before="79" w:after="0"/>
        <w:ind w:left="1200" w:right="0" w:hanging="1081"/>
        <w:jc w:val="left"/>
      </w:pPr>
      <w:bookmarkStart w:name="_bookmark10" w:id="21"/>
      <w:bookmarkEnd w:id="21"/>
      <w:r>
        <w:rPr>
          <w:b w:val="0"/>
        </w:rPr>
      </w:r>
      <w:bookmarkStart w:name="_bookmark10" w:id="22"/>
      <w:bookmarkEnd w:id="22"/>
      <w:r>
        <w:rPr/>
        <w:t>Ha</w:t>
      </w:r>
      <w:r>
        <w:rPr/>
        <w:t>rdware</w:t>
      </w:r>
      <w:r>
        <w:rPr>
          <w:spacing w:val="-2"/>
        </w:rPr>
        <w:t> </w:t>
      </w:r>
      <w:r>
        <w:rPr/>
        <w:t>Requirements</w:t>
      </w:r>
    </w:p>
    <w:p>
      <w:pPr>
        <w:pStyle w:val="BodyText"/>
        <w:spacing w:before="121"/>
        <w:ind w:left="120"/>
      </w:pPr>
      <w:r>
        <w:rPr/>
        <w:t>Client operation requires four (4) gigabytes (GB) of random access memory (RAM).</w:t>
      </w:r>
    </w:p>
    <w:p>
      <w:pPr>
        <w:pStyle w:val="BodyText"/>
        <w:spacing w:before="10"/>
        <w:rPr>
          <w:sz w:val="20"/>
        </w:rPr>
      </w:pPr>
    </w:p>
    <w:p>
      <w:pPr>
        <w:pStyle w:val="Heading3"/>
        <w:numPr>
          <w:ilvl w:val="2"/>
          <w:numId w:val="2"/>
        </w:numPr>
        <w:tabs>
          <w:tab w:pos="1200" w:val="left" w:leader="none"/>
          <w:tab w:pos="1201" w:val="left" w:leader="none"/>
        </w:tabs>
        <w:spacing w:line="240" w:lineRule="auto" w:before="0" w:after="0"/>
        <w:ind w:left="1200" w:right="0" w:hanging="1081"/>
        <w:jc w:val="left"/>
      </w:pPr>
      <w:bookmarkStart w:name="_bookmark11" w:id="23"/>
      <w:bookmarkEnd w:id="23"/>
      <w:r>
        <w:rPr>
          <w:b w:val="0"/>
        </w:rPr>
      </w:r>
      <w:bookmarkStart w:name="_bookmark11" w:id="24"/>
      <w:bookmarkEnd w:id="24"/>
      <w:r>
        <w:rPr/>
        <w:t>Soft</w:t>
      </w:r>
      <w:r>
        <w:rPr/>
        <w:t>ware</w:t>
      </w:r>
      <w:r>
        <w:rPr>
          <w:spacing w:val="-2"/>
        </w:rPr>
        <w:t> </w:t>
      </w:r>
      <w:r>
        <w:rPr/>
        <w:t>Requirements</w:t>
      </w:r>
    </w:p>
    <w:p>
      <w:pPr>
        <w:pStyle w:val="BodyText"/>
        <w:ind w:left="120"/>
      </w:pPr>
      <w:r>
        <w:rPr/>
        <w:t>Client operation requires MS Windows 7 OS or later, and .NET version 4 or higher.</w:t>
      </w:r>
    </w:p>
    <w:p>
      <w:pPr>
        <w:pStyle w:val="BodyText"/>
        <w:spacing w:before="9"/>
        <w:rPr>
          <w:sz w:val="20"/>
        </w:rPr>
      </w:pPr>
    </w:p>
    <w:p>
      <w:pPr>
        <w:pStyle w:val="Heading3"/>
        <w:numPr>
          <w:ilvl w:val="2"/>
          <w:numId w:val="2"/>
        </w:numPr>
        <w:tabs>
          <w:tab w:pos="1200" w:val="left" w:leader="none"/>
          <w:tab w:pos="1201" w:val="left" w:leader="none"/>
        </w:tabs>
        <w:spacing w:line="240" w:lineRule="auto" w:before="1" w:after="0"/>
        <w:ind w:left="1200" w:right="0" w:hanging="1081"/>
        <w:jc w:val="left"/>
      </w:pPr>
      <w:bookmarkStart w:name="_bookmark12" w:id="25"/>
      <w:bookmarkEnd w:id="25"/>
      <w:r>
        <w:rPr>
          <w:b w:val="0"/>
        </w:rPr>
      </w:r>
      <w:bookmarkStart w:name="_bookmark12" w:id="26"/>
      <w:bookmarkEnd w:id="26"/>
      <w:r>
        <w:rPr/>
        <w:t>Dat</w:t>
      </w:r>
      <w:r>
        <w:rPr/>
        <w:t>abase</w:t>
      </w:r>
      <w:r>
        <w:rPr>
          <w:spacing w:val="-2"/>
        </w:rPr>
        <w:t> </w:t>
      </w:r>
      <w:r>
        <w:rPr/>
        <w:t>Requirements</w:t>
      </w:r>
    </w:p>
    <w:p>
      <w:pPr>
        <w:pStyle w:val="BodyText"/>
        <w:ind w:left="120"/>
      </w:pPr>
      <w:r>
        <w:rPr/>
        <w:t>The VS GUI uses FileMan version 22.2.</w:t>
      </w:r>
    </w:p>
    <w:p>
      <w:pPr>
        <w:pStyle w:val="BodyText"/>
        <w:spacing w:before="10"/>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13" w:id="27"/>
      <w:bookmarkEnd w:id="27"/>
      <w:r>
        <w:rPr>
          <w:b w:val="0"/>
        </w:rPr>
      </w:r>
      <w:bookmarkStart w:name="_bookmark13" w:id="28"/>
      <w:bookmarkEnd w:id="28"/>
      <w:r>
        <w:rPr/>
        <w:t>System</w:t>
      </w:r>
      <w:r>
        <w:rPr/>
        <w:t> Setup and</w:t>
      </w:r>
      <w:r>
        <w:rPr>
          <w:spacing w:val="-4"/>
        </w:rPr>
        <w:t> </w:t>
      </w:r>
      <w:r>
        <w:rPr/>
        <w:t>Configuration</w:t>
      </w:r>
    </w:p>
    <w:p>
      <w:pPr>
        <w:pStyle w:val="BodyText"/>
        <w:spacing w:before="121"/>
        <w:ind w:left="120" w:right="695"/>
      </w:pPr>
      <w:r>
        <w:rP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pPr>
        <w:pStyle w:val="BodyText"/>
        <w:ind w:left="120" w:right="875"/>
      </w:pPr>
      <w:r>
        <w:rPr/>
        <w:t>The config file is initialized during the installation process or by modifying the app.config file within the ClinSchd project in Visual Studio.</w:t>
      </w:r>
    </w:p>
    <w:p>
      <w:pPr>
        <w:pStyle w:val="BodyText"/>
        <w:ind w:left="120"/>
      </w:pPr>
      <w:r>
        <w:rPr/>
        <w:t>The config file can also be modified using a text editor such as Notepad or Notepad++.</w:t>
      </w:r>
    </w:p>
    <w:p>
      <w:pPr>
        <w:pStyle w:val="BodyText"/>
        <w:ind w:left="120" w:right="1902"/>
      </w:pPr>
      <w:r>
        <w:rPr/>
        <w:t>There are two sections in the config file that may need to be configured. It is highly recommended that other sections of this file not be modified.</w:t>
      </w:r>
    </w:p>
    <w:p>
      <w:pPr>
        <w:pStyle w:val="BodyText"/>
        <w:spacing w:before="9"/>
        <w:rPr>
          <w:sz w:val="20"/>
        </w:rPr>
      </w:pPr>
    </w:p>
    <w:p>
      <w:pPr>
        <w:pStyle w:val="Heading3"/>
        <w:numPr>
          <w:ilvl w:val="2"/>
          <w:numId w:val="2"/>
        </w:numPr>
        <w:tabs>
          <w:tab w:pos="1200" w:val="left" w:leader="none"/>
          <w:tab w:pos="1201" w:val="left" w:leader="none"/>
        </w:tabs>
        <w:spacing w:line="240" w:lineRule="auto" w:before="0" w:after="0"/>
        <w:ind w:left="1200" w:right="0" w:hanging="1081"/>
        <w:jc w:val="left"/>
      </w:pPr>
      <w:bookmarkStart w:name="_bookmark14" w:id="29"/>
      <w:bookmarkEnd w:id="29"/>
      <w:r>
        <w:rPr>
          <w:b w:val="0"/>
        </w:rPr>
      </w:r>
      <w:bookmarkStart w:name="_bookmark14" w:id="30"/>
      <w:bookmarkEnd w:id="30"/>
      <w:r>
        <w:rPr/>
        <w:t>The</w:t>
      </w:r>
      <w:r>
        <w:rPr/>
        <w:t> &lt;appSettings&gt;</w:t>
      </w:r>
      <w:r>
        <w:rPr>
          <w:spacing w:val="-2"/>
        </w:rPr>
        <w:t> </w:t>
      </w:r>
      <w:r>
        <w:rPr/>
        <w:t>Section</w:t>
      </w:r>
    </w:p>
    <w:p>
      <w:pPr>
        <w:pStyle w:val="BodyText"/>
        <w:spacing w:before="121"/>
        <w:ind w:left="120"/>
      </w:pPr>
      <w:r>
        <w:rPr/>
        <w:t>The &lt;appSettings&gt; section contains several &lt;add key . . . &gt; options that can be modified.</w:t>
      </w:r>
    </w:p>
    <w:p>
      <w:pPr>
        <w:pStyle w:val="ListParagraph"/>
        <w:numPr>
          <w:ilvl w:val="0"/>
          <w:numId w:val="3"/>
        </w:numPr>
        <w:tabs>
          <w:tab w:pos="479" w:val="left" w:leader="none"/>
          <w:tab w:pos="480" w:val="left" w:leader="none"/>
        </w:tabs>
        <w:spacing w:line="240" w:lineRule="auto" w:before="120" w:after="0"/>
        <w:ind w:left="480" w:right="1338" w:hanging="360"/>
        <w:jc w:val="left"/>
        <w:rPr>
          <w:rFonts w:ascii="Times New Roman" w:hAnsi="Times New Roman"/>
          <w:sz w:val="24"/>
        </w:rPr>
      </w:pPr>
      <w:r>
        <w:rPr>
          <w:rFonts w:ascii="Times New Roman" w:hAnsi="Times New Roman"/>
          <w:sz w:val="24"/>
        </w:rPr>
        <w:t>&lt;add key=”host” value=”” /&gt;: This key value holds the address or Uniform Resource Locator (URL) of the host VistA instance.</w:t>
      </w:r>
    </w:p>
    <w:p>
      <w:pPr>
        <w:pStyle w:val="ListParagraph"/>
        <w:numPr>
          <w:ilvl w:val="0"/>
          <w:numId w:val="3"/>
        </w:numPr>
        <w:tabs>
          <w:tab w:pos="479" w:val="left" w:leader="none"/>
          <w:tab w:pos="480" w:val="left" w:leader="none"/>
        </w:tabs>
        <w:spacing w:line="240" w:lineRule="auto" w:before="59" w:after="0"/>
        <w:ind w:left="480" w:right="811" w:hanging="360"/>
        <w:jc w:val="left"/>
        <w:rPr>
          <w:rFonts w:ascii="Times New Roman" w:hAnsi="Times New Roman"/>
          <w:sz w:val="24"/>
        </w:rPr>
      </w:pPr>
      <w:r>
        <w:rPr>
          <w:rFonts w:ascii="Times New Roman" w:hAnsi="Times New Roman"/>
          <w:sz w:val="24"/>
        </w:rPr>
        <w:t>&lt;add key=”port” .value=”” /&gt;: This key value holds the port number assigned to the VistA instance on the host</w:t>
      </w:r>
      <w:r>
        <w:rPr>
          <w:rFonts w:ascii="Times New Roman" w:hAnsi="Times New Roman"/>
          <w:spacing w:val="-1"/>
          <w:sz w:val="24"/>
        </w:rPr>
        <w:t> </w:t>
      </w:r>
      <w:r>
        <w:rPr>
          <w:rFonts w:ascii="Times New Roman" w:hAnsi="Times New Roman"/>
          <w:sz w:val="24"/>
        </w:rPr>
        <w:t>machine.</w:t>
      </w:r>
    </w:p>
    <w:p>
      <w:pPr>
        <w:pStyle w:val="ListParagraph"/>
        <w:numPr>
          <w:ilvl w:val="0"/>
          <w:numId w:val="3"/>
        </w:numPr>
        <w:tabs>
          <w:tab w:pos="479" w:val="left" w:leader="none"/>
          <w:tab w:pos="480" w:val="left" w:leader="none"/>
        </w:tabs>
        <w:spacing w:line="240" w:lineRule="auto" w:before="59" w:after="0"/>
        <w:ind w:left="480" w:right="829" w:hanging="360"/>
        <w:jc w:val="left"/>
        <w:rPr>
          <w:rFonts w:ascii="Times New Roman" w:hAnsi="Times New Roman"/>
          <w:sz w:val="24"/>
        </w:rPr>
      </w:pPr>
      <w:r>
        <w:rPr>
          <w:rFonts w:ascii="Times New Roman" w:hAnsi="Times New Roman"/>
          <w:sz w:val="24"/>
        </w:rPr>
        <w:t>&lt;add key=”nspace” value=”” /&gt;: This key value holds the Name Space assigned the VistA instance on the host</w:t>
      </w:r>
      <w:r>
        <w:rPr>
          <w:rFonts w:ascii="Times New Roman" w:hAnsi="Times New Roman"/>
          <w:spacing w:val="-1"/>
          <w:sz w:val="24"/>
        </w:rPr>
        <w:t> </w:t>
      </w:r>
      <w:r>
        <w:rPr>
          <w:rFonts w:ascii="Times New Roman" w:hAnsi="Times New Roman"/>
          <w:sz w:val="24"/>
        </w:rPr>
        <w:t>machine.</w:t>
      </w:r>
    </w:p>
    <w:p>
      <w:pPr>
        <w:pStyle w:val="ListParagraph"/>
        <w:numPr>
          <w:ilvl w:val="0"/>
          <w:numId w:val="3"/>
        </w:numPr>
        <w:tabs>
          <w:tab w:pos="479" w:val="left" w:leader="none"/>
          <w:tab w:pos="480" w:val="left" w:leader="none"/>
        </w:tabs>
        <w:spacing w:line="240" w:lineRule="auto" w:before="60" w:after="0"/>
        <w:ind w:left="480" w:right="1076" w:hanging="360"/>
        <w:jc w:val="left"/>
        <w:rPr>
          <w:rFonts w:ascii="Times New Roman" w:hAnsi="Times New Roman"/>
          <w:sz w:val="24"/>
        </w:rPr>
      </w:pPr>
      <w:r>
        <w:rPr>
          <w:rFonts w:ascii="Times New Roman" w:hAnsi="Times New Roman"/>
          <w:sz w:val="24"/>
        </w:rPr>
        <w:t>&lt;add key=”MaxPatientsToReturn” value=”50” /&gt;: This key value adjusts the maximum number of patients returned by the Patient Search on the ribbon bar. The default\recommended value is</w:t>
      </w:r>
      <w:r>
        <w:rPr>
          <w:rFonts w:ascii="Times New Roman" w:hAnsi="Times New Roman"/>
          <w:spacing w:val="-1"/>
          <w:sz w:val="24"/>
        </w:rPr>
        <w:t> </w:t>
      </w:r>
      <w:r>
        <w:rPr>
          <w:rFonts w:ascii="Times New Roman" w:hAnsi="Times New Roman"/>
          <w:sz w:val="24"/>
        </w:rPr>
        <w:t>50.</w:t>
      </w:r>
    </w:p>
    <w:p>
      <w:pPr>
        <w:pStyle w:val="BodyText"/>
        <w:spacing w:before="6"/>
        <w:rPr>
          <w:sz w:val="22"/>
        </w:rPr>
      </w:pPr>
    </w:p>
    <w:p>
      <w:pPr>
        <w:pStyle w:val="BodyText"/>
        <w:spacing w:before="0"/>
        <w:ind w:left="847"/>
      </w:pPr>
      <w:r>
        <w:rPr>
          <w:position w:val="2"/>
        </w:rPr>
        <w:drawing>
          <wp:inline distT="0" distB="0" distL="0" distR="0">
            <wp:extent cx="179546" cy="186266"/>
            <wp:effectExtent l="0" t="0" r="0" b="0"/>
            <wp:docPr id="3" name="image2.png" descr="Image of the information icon."/>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79546" cy="186266"/>
                    </a:xfrm>
                    <a:prstGeom prst="rect">
                      <a:avLst/>
                    </a:prstGeom>
                  </pic:spPr>
                </pic:pic>
              </a:graphicData>
            </a:graphic>
          </wp:inline>
        </w:drawing>
      </w:r>
      <w:r>
        <w:rPr>
          <w:position w:val="2"/>
        </w:rPr>
      </w:r>
      <w:r>
        <w:rPr>
          <w:sz w:val="20"/>
        </w:rPr>
        <w:t>        </w:t>
      </w:r>
      <w:r>
        <w:rPr>
          <w:spacing w:val="-20"/>
          <w:sz w:val="20"/>
        </w:rPr>
        <w:t> </w:t>
      </w:r>
      <w:r>
        <w:rPr>
          <w:b/>
        </w:rPr>
        <w:t>NOTE: </w:t>
      </w:r>
      <w:r>
        <w:rPr/>
        <w:t>At this time, any other &lt;appSettings&gt; key pairs are</w:t>
      </w:r>
      <w:r>
        <w:rPr>
          <w:spacing w:val="-3"/>
        </w:rPr>
        <w:t> </w:t>
      </w:r>
      <w:r>
        <w:rPr/>
        <w:t>ignored.</w:t>
      </w:r>
    </w:p>
    <w:p>
      <w:pPr>
        <w:pStyle w:val="Heading3"/>
        <w:numPr>
          <w:ilvl w:val="2"/>
          <w:numId w:val="2"/>
        </w:numPr>
        <w:tabs>
          <w:tab w:pos="1200" w:val="left" w:leader="none"/>
          <w:tab w:pos="1201" w:val="left" w:leader="none"/>
        </w:tabs>
        <w:spacing w:line="240" w:lineRule="auto" w:before="240" w:after="0"/>
        <w:ind w:left="1200" w:right="0" w:hanging="1081"/>
        <w:jc w:val="left"/>
      </w:pPr>
      <w:bookmarkStart w:name="_bookmark15" w:id="31"/>
      <w:bookmarkEnd w:id="31"/>
      <w:r>
        <w:rPr>
          <w:b w:val="0"/>
        </w:rPr>
      </w:r>
      <w:bookmarkStart w:name="_bookmark15" w:id="32"/>
      <w:bookmarkEnd w:id="32"/>
      <w:r>
        <w:rPr/>
        <w:t>Comm</w:t>
      </w:r>
      <w:r>
        <w:rPr/>
        <w:t>and Line</w:t>
      </w:r>
      <w:r>
        <w:rPr>
          <w:spacing w:val="-1"/>
        </w:rPr>
        <w:t> </w:t>
      </w:r>
      <w:r>
        <w:rPr/>
        <w:t>Parameters</w:t>
      </w:r>
    </w:p>
    <w:p>
      <w:pPr>
        <w:pStyle w:val="BodyText"/>
        <w:ind w:left="120" w:right="703"/>
      </w:pPr>
      <w:r>
        <w:rPr/>
        <w:t>The VS application allows for two command line parameters. These parameters can be added to the application shortcut as needed.</w:t>
      </w:r>
    </w:p>
    <w:p>
      <w:pPr>
        <w:pStyle w:val="BodyText"/>
        <w:spacing w:before="10"/>
        <w:rPr>
          <w:sz w:val="20"/>
        </w:rPr>
      </w:pPr>
    </w:p>
    <w:p>
      <w:pPr>
        <w:pStyle w:val="Heading4"/>
        <w:numPr>
          <w:ilvl w:val="3"/>
          <w:numId w:val="2"/>
        </w:numPr>
        <w:tabs>
          <w:tab w:pos="1488" w:val="left" w:leader="none"/>
          <w:tab w:pos="1489" w:val="left" w:leader="none"/>
        </w:tabs>
        <w:spacing w:line="240" w:lineRule="auto" w:before="1" w:after="0"/>
        <w:ind w:left="1488" w:right="0" w:hanging="1369"/>
        <w:jc w:val="left"/>
      </w:pPr>
      <w:bookmarkStart w:name="_bookmark16" w:id="33"/>
      <w:bookmarkEnd w:id="33"/>
      <w:r>
        <w:rPr>
          <w:b w:val="0"/>
        </w:rPr>
      </w:r>
      <w:bookmarkStart w:name="_bookmark16" w:id="34"/>
      <w:bookmarkEnd w:id="34"/>
      <w:r>
        <w:rPr/>
        <w:t>T</w:t>
      </w:r>
      <w:r>
        <w:rPr/>
        <w:t>he /trace Command Line</w:t>
      </w:r>
      <w:r>
        <w:rPr>
          <w:spacing w:val="-2"/>
        </w:rPr>
        <w:t> </w:t>
      </w:r>
      <w:r>
        <w:rPr/>
        <w:t>Parameter</w:t>
      </w:r>
    </w:p>
    <w:p>
      <w:pPr>
        <w:pStyle w:val="BodyText"/>
        <w:ind w:left="120" w:right="1422"/>
      </w:pPr>
      <w:r>
        <w:rPr/>
        <w:t>When the /trace command line parameter is present, VS turns on and initializes trace log functionality.</w:t>
      </w:r>
    </w:p>
    <w:p>
      <w:pPr>
        <w:spacing w:after="0"/>
        <w:sectPr>
          <w:pgSz w:w="12240" w:h="15840"/>
          <w:pgMar w:header="0" w:footer="891" w:top="1360" w:bottom="1160" w:left="1320" w:right="860"/>
        </w:sectPr>
      </w:pPr>
    </w:p>
    <w:p>
      <w:pPr>
        <w:pStyle w:val="Heading4"/>
        <w:numPr>
          <w:ilvl w:val="3"/>
          <w:numId w:val="2"/>
        </w:numPr>
        <w:tabs>
          <w:tab w:pos="1488" w:val="left" w:leader="none"/>
          <w:tab w:pos="1489" w:val="left" w:leader="none"/>
        </w:tabs>
        <w:spacing w:line="240" w:lineRule="auto" w:before="80" w:after="0"/>
        <w:ind w:left="1488" w:right="0" w:hanging="1369"/>
        <w:jc w:val="left"/>
      </w:pPr>
      <w:bookmarkStart w:name="_bookmark17" w:id="35"/>
      <w:bookmarkEnd w:id="35"/>
      <w:r>
        <w:rPr>
          <w:b w:val="0"/>
        </w:rPr>
      </w:r>
      <w:bookmarkStart w:name="_bookmark17" w:id="36"/>
      <w:bookmarkEnd w:id="36"/>
      <w:r>
        <w:rPr/>
        <w:t>T</w:t>
      </w:r>
      <w:r>
        <w:rPr/>
        <w:t>he /AutoDump Trace Command Line</w:t>
      </w:r>
      <w:r>
        <w:rPr>
          <w:spacing w:val="-1"/>
        </w:rPr>
        <w:t> </w:t>
      </w:r>
      <w:r>
        <w:rPr/>
        <w:t>Parameter</w:t>
      </w:r>
    </w:p>
    <w:p>
      <w:pPr>
        <w:pStyle w:val="BodyText"/>
        <w:ind w:left="120" w:right="696"/>
      </w:pPr>
      <w:r>
        <w:rPr/>
        <w:t>When the /AutoDumpTrace command line parameter is present, VS attempts to save the current trace log to a file when exiting the application, or when the application terminates due to an error. The new location of the saved trace log file is:</w:t>
      </w:r>
    </w:p>
    <w:p>
      <w:pPr>
        <w:pStyle w:val="ListParagraph"/>
        <w:numPr>
          <w:ilvl w:val="0"/>
          <w:numId w:val="3"/>
        </w:numPr>
        <w:tabs>
          <w:tab w:pos="479" w:val="left" w:leader="none"/>
          <w:tab w:pos="480" w:val="left" w:leader="none"/>
        </w:tabs>
        <w:spacing w:line="240" w:lineRule="auto" w:before="120" w:after="0"/>
        <w:ind w:left="480" w:right="0" w:hanging="360"/>
        <w:jc w:val="left"/>
        <w:rPr>
          <w:rFonts w:ascii="Times New Roman" w:hAnsi="Times New Roman"/>
          <w:sz w:val="24"/>
        </w:rPr>
      </w:pPr>
      <w:r>
        <w:rPr>
          <w:rFonts w:ascii="Times New Roman" w:hAnsi="Times New Roman"/>
          <w:sz w:val="24"/>
        </w:rPr>
        <w:t>C:\Users\[UserID]\AppData\Local\VA VistA</w:t>
      </w:r>
      <w:r>
        <w:rPr>
          <w:rFonts w:ascii="Times New Roman" w:hAnsi="Times New Roman"/>
          <w:spacing w:val="-2"/>
          <w:sz w:val="24"/>
        </w:rPr>
        <w:t> </w:t>
      </w:r>
      <w:r>
        <w:rPr>
          <w:rFonts w:ascii="Times New Roman" w:hAnsi="Times New Roman"/>
          <w:sz w:val="24"/>
        </w:rPr>
        <w:t>Scheduler.</w:t>
      </w:r>
    </w:p>
    <w:p>
      <w:pPr>
        <w:pStyle w:val="BodyText"/>
        <w:spacing w:before="119"/>
        <w:ind w:left="120"/>
      </w:pPr>
      <w:r>
        <w:rPr/>
        <w:t>Each successive trace log dump overwrites previous trace log dumps.</w:t>
      </w:r>
    </w:p>
    <w:p>
      <w:pPr>
        <w:pStyle w:val="BodyText"/>
        <w:ind w:left="120"/>
      </w:pPr>
      <w:r>
        <w:rPr/>
        <w:t>The /trace command line parameter is required for the /AutoDumpTrace functionality to work.</w:t>
      </w:r>
    </w:p>
    <w:p>
      <w:pPr>
        <w:pStyle w:val="BodyText"/>
        <w:spacing w:before="10"/>
        <w:rPr>
          <w:sz w:val="20"/>
        </w:rPr>
      </w:pPr>
    </w:p>
    <w:p>
      <w:pPr>
        <w:pStyle w:val="Heading3"/>
        <w:numPr>
          <w:ilvl w:val="2"/>
          <w:numId w:val="2"/>
        </w:numPr>
        <w:tabs>
          <w:tab w:pos="1200" w:val="left" w:leader="none"/>
          <w:tab w:pos="1201" w:val="left" w:leader="none"/>
        </w:tabs>
        <w:spacing w:line="240" w:lineRule="auto" w:before="0" w:after="0"/>
        <w:ind w:left="1200" w:right="0" w:hanging="1081"/>
        <w:jc w:val="left"/>
      </w:pPr>
      <w:bookmarkStart w:name="_bookmark18" w:id="37"/>
      <w:bookmarkEnd w:id="37"/>
      <w:r>
        <w:rPr>
          <w:b w:val="0"/>
        </w:rPr>
      </w:r>
      <w:bookmarkStart w:name="_bookmark18" w:id="38"/>
      <w:bookmarkEnd w:id="38"/>
      <w:r>
        <w:rPr/>
        <w:t>The</w:t>
      </w:r>
      <w:r>
        <w:rPr/>
        <w:t> Application Trace</w:t>
      </w:r>
      <w:r>
        <w:rPr>
          <w:spacing w:val="-2"/>
        </w:rPr>
        <w:t> </w:t>
      </w:r>
      <w:r>
        <w:rPr/>
        <w:t>File</w:t>
      </w:r>
    </w:p>
    <w:p>
      <w:pPr>
        <w:pStyle w:val="BodyText"/>
        <w:ind w:left="120" w:right="676"/>
      </w:pPr>
      <w:r>
        <w:rPr/>
        <w:t>The application trace file is generated by the VS application. Successive VS executions will be recorded in the same trace file. Some error information may be present in the trace log file if VS crashes. The trace log file is always located in the end user’s AppData\Local folder as:</w:t>
      </w:r>
    </w:p>
    <w:p>
      <w:pPr>
        <w:pStyle w:val="ListParagraph"/>
        <w:numPr>
          <w:ilvl w:val="0"/>
          <w:numId w:val="3"/>
        </w:numPr>
        <w:tabs>
          <w:tab w:pos="479" w:val="left" w:leader="none"/>
          <w:tab w:pos="480" w:val="left" w:leader="none"/>
        </w:tabs>
        <w:spacing w:line="240" w:lineRule="auto" w:before="120" w:after="0"/>
        <w:ind w:left="480" w:right="0" w:hanging="360"/>
        <w:jc w:val="left"/>
        <w:rPr>
          <w:rFonts w:ascii="Times New Roman" w:hAnsi="Times New Roman"/>
          <w:sz w:val="24"/>
        </w:rPr>
      </w:pPr>
      <w:r>
        <w:rPr>
          <w:rFonts w:ascii="Times New Roman" w:hAnsi="Times New Roman"/>
          <w:sz w:val="24"/>
        </w:rPr>
        <w:t>C:\Users\[UserID]\AppData\Local \VA VistA Scheduler\VSETraceLog.log</w:t>
      </w:r>
      <w:r>
        <w:rPr>
          <w:rFonts w:ascii="Times New Roman" w:hAnsi="Times New Roman"/>
          <w:spacing w:val="-3"/>
          <w:sz w:val="24"/>
        </w:rPr>
        <w:t> </w:t>
      </w:r>
      <w:r>
        <w:rPr>
          <w:rFonts w:ascii="Times New Roman" w:hAnsi="Times New Roman"/>
          <w:sz w:val="24"/>
        </w:rPr>
        <w:t>and</w:t>
      </w:r>
    </w:p>
    <w:p>
      <w:pPr>
        <w:pStyle w:val="ListParagraph"/>
        <w:numPr>
          <w:ilvl w:val="0"/>
          <w:numId w:val="3"/>
        </w:numPr>
        <w:tabs>
          <w:tab w:pos="479" w:val="left" w:leader="none"/>
          <w:tab w:pos="480" w:val="left" w:leader="none"/>
        </w:tabs>
        <w:spacing w:line="240" w:lineRule="auto" w:before="60" w:after="0"/>
        <w:ind w:left="480" w:right="0" w:hanging="360"/>
        <w:jc w:val="left"/>
        <w:rPr>
          <w:rFonts w:ascii="Times New Roman" w:hAnsi="Times New Roman"/>
          <w:sz w:val="24"/>
        </w:rPr>
      </w:pPr>
      <w:r>
        <w:rPr>
          <w:rFonts w:ascii="Times New Roman" w:hAnsi="Times New Roman"/>
          <w:sz w:val="24"/>
        </w:rPr>
        <w:t>VSETraceLog –</w:t>
      </w:r>
      <w:r>
        <w:rPr>
          <w:rFonts w:ascii="Times New Roman" w:hAnsi="Times New Roman"/>
          <w:spacing w:val="-1"/>
          <w:sz w:val="24"/>
        </w:rPr>
        <w:t> </w:t>
      </w:r>
      <w:r>
        <w:rPr>
          <w:rFonts w:ascii="Times New Roman" w:hAnsi="Times New Roman"/>
          <w:sz w:val="24"/>
        </w:rPr>
        <w:t>YYYYMMDD_hhmmss.xml.</w:t>
      </w:r>
    </w:p>
    <w:p>
      <w:pPr>
        <w:pStyle w:val="Heading1"/>
        <w:numPr>
          <w:ilvl w:val="0"/>
          <w:numId w:val="2"/>
        </w:numPr>
        <w:tabs>
          <w:tab w:pos="912" w:val="left" w:leader="none"/>
          <w:tab w:pos="913" w:val="left" w:leader="none"/>
        </w:tabs>
        <w:spacing w:line="240" w:lineRule="auto" w:before="239" w:after="0"/>
        <w:ind w:left="912" w:right="0" w:hanging="793"/>
        <w:jc w:val="left"/>
      </w:pPr>
      <w:bookmarkStart w:name="_bookmark19" w:id="39"/>
      <w:bookmarkEnd w:id="39"/>
      <w:r>
        <w:rPr>
          <w:b w:val="0"/>
        </w:rPr>
      </w:r>
      <w:bookmarkStart w:name="_bookmark19" w:id="40"/>
      <w:bookmarkEnd w:id="40"/>
      <w:r>
        <w:rPr/>
        <w:t>Files</w:t>
      </w:r>
    </w:p>
    <w:p>
      <w:pPr>
        <w:pStyle w:val="BodyText"/>
        <w:ind w:left="120"/>
      </w:pPr>
      <w:r>
        <w:rPr/>
        <w:t>Table 1 lists the file names and numbers used by the VS GUI.</w:t>
      </w:r>
    </w:p>
    <w:p>
      <w:pPr>
        <w:pStyle w:val="BodyText"/>
        <w:spacing w:before="4"/>
        <w:rPr>
          <w:sz w:val="31"/>
        </w:rPr>
      </w:pPr>
    </w:p>
    <w:p>
      <w:pPr>
        <w:spacing w:before="0" w:after="59"/>
        <w:ind w:left="1434" w:right="1531" w:firstLine="0"/>
        <w:jc w:val="center"/>
        <w:rPr>
          <w:b/>
          <w:sz w:val="20"/>
        </w:rPr>
      </w:pPr>
      <w:bookmarkStart w:name="_bookmark20" w:id="41"/>
      <w:bookmarkEnd w:id="41"/>
      <w:r>
        <w:rPr/>
      </w:r>
      <w:r>
        <w:rPr>
          <w:b/>
          <w:sz w:val="20"/>
        </w:rPr>
        <w:t>Table 1:  File Names and Numbers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7198"/>
      </w:tblGrid>
      <w:tr>
        <w:trPr>
          <w:trHeight w:val="310" w:hRule="atLeast"/>
        </w:trPr>
        <w:tc>
          <w:tcPr>
            <w:tcW w:w="2338" w:type="dxa"/>
            <w:shd w:val="clear" w:color="auto" w:fill="F1F1F1"/>
          </w:tcPr>
          <w:p>
            <w:pPr>
              <w:pStyle w:val="TableParagraph"/>
              <w:spacing w:before="41"/>
              <w:rPr>
                <w:b/>
                <w:sz w:val="20"/>
              </w:rPr>
            </w:pPr>
            <w:r>
              <w:rPr>
                <w:b/>
                <w:sz w:val="20"/>
              </w:rPr>
              <w:t>File Number</w:t>
            </w:r>
          </w:p>
        </w:tc>
        <w:tc>
          <w:tcPr>
            <w:tcW w:w="7198" w:type="dxa"/>
            <w:shd w:val="clear" w:color="auto" w:fill="F1F1F1"/>
          </w:tcPr>
          <w:p>
            <w:pPr>
              <w:pStyle w:val="TableParagraph"/>
              <w:spacing w:before="41"/>
              <w:rPr>
                <w:b/>
                <w:sz w:val="20"/>
              </w:rPr>
            </w:pPr>
            <w:r>
              <w:rPr>
                <w:b/>
                <w:sz w:val="20"/>
              </w:rPr>
              <w:t>File Name</w:t>
            </w:r>
          </w:p>
        </w:tc>
      </w:tr>
      <w:tr>
        <w:trPr>
          <w:trHeight w:val="310" w:hRule="atLeast"/>
        </w:trPr>
        <w:tc>
          <w:tcPr>
            <w:tcW w:w="2338" w:type="dxa"/>
          </w:tcPr>
          <w:p>
            <w:pPr>
              <w:pStyle w:val="TableParagraph"/>
              <w:rPr>
                <w:sz w:val="20"/>
              </w:rPr>
            </w:pPr>
            <w:r>
              <w:rPr>
                <w:sz w:val="20"/>
              </w:rPr>
              <w:t>44</w:t>
            </w:r>
          </w:p>
        </w:tc>
        <w:tc>
          <w:tcPr>
            <w:tcW w:w="7198" w:type="dxa"/>
          </w:tcPr>
          <w:p>
            <w:pPr>
              <w:pStyle w:val="TableParagraph"/>
              <w:rPr>
                <w:sz w:val="20"/>
              </w:rPr>
            </w:pPr>
            <w:r>
              <w:rPr>
                <w:sz w:val="20"/>
              </w:rPr>
              <w:t>HOSPITAL LOCATION</w:t>
            </w:r>
          </w:p>
        </w:tc>
      </w:tr>
      <w:tr>
        <w:trPr>
          <w:trHeight w:val="309" w:hRule="atLeast"/>
        </w:trPr>
        <w:tc>
          <w:tcPr>
            <w:tcW w:w="2338" w:type="dxa"/>
          </w:tcPr>
          <w:p>
            <w:pPr>
              <w:pStyle w:val="TableParagraph"/>
              <w:rPr>
                <w:sz w:val="20"/>
              </w:rPr>
            </w:pPr>
            <w:r>
              <w:rPr>
                <w:sz w:val="20"/>
              </w:rPr>
              <w:t>403.5</w:t>
            </w:r>
          </w:p>
        </w:tc>
        <w:tc>
          <w:tcPr>
            <w:tcW w:w="7198" w:type="dxa"/>
          </w:tcPr>
          <w:p>
            <w:pPr>
              <w:pStyle w:val="TableParagraph"/>
              <w:rPr>
                <w:sz w:val="20"/>
              </w:rPr>
            </w:pPr>
            <w:r>
              <w:rPr>
                <w:sz w:val="20"/>
              </w:rPr>
              <w:t>RECALL REMINDERS</w:t>
            </w:r>
          </w:p>
        </w:tc>
      </w:tr>
      <w:tr>
        <w:trPr>
          <w:trHeight w:val="310" w:hRule="atLeast"/>
        </w:trPr>
        <w:tc>
          <w:tcPr>
            <w:tcW w:w="2338" w:type="dxa"/>
          </w:tcPr>
          <w:p>
            <w:pPr>
              <w:pStyle w:val="TableParagraph"/>
              <w:spacing w:before="41"/>
              <w:rPr>
                <w:sz w:val="20"/>
              </w:rPr>
            </w:pPr>
            <w:r>
              <w:rPr>
                <w:sz w:val="20"/>
              </w:rPr>
              <w:t>403.56</w:t>
            </w:r>
          </w:p>
        </w:tc>
        <w:tc>
          <w:tcPr>
            <w:tcW w:w="7198" w:type="dxa"/>
          </w:tcPr>
          <w:p>
            <w:pPr>
              <w:pStyle w:val="TableParagraph"/>
              <w:spacing w:before="41"/>
              <w:rPr>
                <w:sz w:val="20"/>
              </w:rPr>
            </w:pPr>
            <w:r>
              <w:rPr>
                <w:sz w:val="20"/>
              </w:rPr>
              <w:t>RECALL REMINDERS REMOVED</w:t>
            </w:r>
          </w:p>
        </w:tc>
      </w:tr>
      <w:tr>
        <w:trPr>
          <w:trHeight w:val="310" w:hRule="atLeast"/>
        </w:trPr>
        <w:tc>
          <w:tcPr>
            <w:tcW w:w="2338" w:type="dxa"/>
          </w:tcPr>
          <w:p>
            <w:pPr>
              <w:pStyle w:val="TableParagraph"/>
              <w:rPr>
                <w:sz w:val="20"/>
              </w:rPr>
            </w:pPr>
            <w:r>
              <w:rPr>
                <w:sz w:val="20"/>
              </w:rPr>
              <w:t>409.2</w:t>
            </w:r>
          </w:p>
        </w:tc>
        <w:tc>
          <w:tcPr>
            <w:tcW w:w="7198" w:type="dxa"/>
          </w:tcPr>
          <w:p>
            <w:pPr>
              <w:pStyle w:val="TableParagraph"/>
              <w:rPr>
                <w:sz w:val="20"/>
              </w:rPr>
            </w:pPr>
            <w:r>
              <w:rPr>
                <w:sz w:val="20"/>
              </w:rPr>
              <w:t>CANCELLATION REASONS</w:t>
            </w:r>
          </w:p>
        </w:tc>
      </w:tr>
      <w:tr>
        <w:trPr>
          <w:trHeight w:val="309" w:hRule="atLeast"/>
        </w:trPr>
        <w:tc>
          <w:tcPr>
            <w:tcW w:w="2338" w:type="dxa"/>
          </w:tcPr>
          <w:p>
            <w:pPr>
              <w:pStyle w:val="TableParagraph"/>
              <w:rPr>
                <w:sz w:val="20"/>
              </w:rPr>
            </w:pPr>
            <w:r>
              <w:rPr>
                <w:sz w:val="20"/>
              </w:rPr>
              <w:t>409.3</w:t>
            </w:r>
          </w:p>
        </w:tc>
        <w:tc>
          <w:tcPr>
            <w:tcW w:w="7198" w:type="dxa"/>
          </w:tcPr>
          <w:p>
            <w:pPr>
              <w:pStyle w:val="TableParagraph"/>
              <w:rPr>
                <w:sz w:val="20"/>
              </w:rPr>
            </w:pPr>
            <w:r>
              <w:rPr>
                <w:sz w:val="20"/>
              </w:rPr>
              <w:t>SD WAIT LIST</w:t>
            </w:r>
          </w:p>
        </w:tc>
      </w:tr>
      <w:tr>
        <w:trPr>
          <w:trHeight w:val="310" w:hRule="atLeast"/>
        </w:trPr>
        <w:tc>
          <w:tcPr>
            <w:tcW w:w="2338" w:type="dxa"/>
          </w:tcPr>
          <w:p>
            <w:pPr>
              <w:pStyle w:val="TableParagraph"/>
              <w:rPr>
                <w:sz w:val="20"/>
              </w:rPr>
            </w:pPr>
            <w:r>
              <w:rPr>
                <w:sz w:val="20"/>
              </w:rPr>
              <w:t>409.822</w:t>
            </w:r>
          </w:p>
        </w:tc>
        <w:tc>
          <w:tcPr>
            <w:tcW w:w="7198" w:type="dxa"/>
          </w:tcPr>
          <w:p>
            <w:pPr>
              <w:pStyle w:val="TableParagraph"/>
              <w:rPr>
                <w:sz w:val="20"/>
              </w:rPr>
            </w:pPr>
            <w:r>
              <w:rPr>
                <w:sz w:val="20"/>
              </w:rPr>
              <w:t>SDEC ACCESS GROUP</w:t>
            </w:r>
          </w:p>
        </w:tc>
      </w:tr>
      <w:tr>
        <w:trPr>
          <w:trHeight w:val="309" w:hRule="atLeast"/>
        </w:trPr>
        <w:tc>
          <w:tcPr>
            <w:tcW w:w="2338" w:type="dxa"/>
          </w:tcPr>
          <w:p>
            <w:pPr>
              <w:pStyle w:val="TableParagraph"/>
              <w:rPr>
                <w:sz w:val="20"/>
              </w:rPr>
            </w:pPr>
            <w:r>
              <w:rPr>
                <w:sz w:val="20"/>
              </w:rPr>
              <w:t>409.824</w:t>
            </w:r>
          </w:p>
        </w:tc>
        <w:tc>
          <w:tcPr>
            <w:tcW w:w="7198" w:type="dxa"/>
          </w:tcPr>
          <w:p>
            <w:pPr>
              <w:pStyle w:val="TableParagraph"/>
              <w:rPr>
                <w:sz w:val="20"/>
              </w:rPr>
            </w:pPr>
            <w:r>
              <w:rPr>
                <w:sz w:val="20"/>
              </w:rPr>
              <w:t>SDEC ACCESS GROUP TYPE</w:t>
            </w:r>
          </w:p>
        </w:tc>
      </w:tr>
      <w:tr>
        <w:trPr>
          <w:trHeight w:val="310" w:hRule="atLeast"/>
        </w:trPr>
        <w:tc>
          <w:tcPr>
            <w:tcW w:w="2338" w:type="dxa"/>
          </w:tcPr>
          <w:p>
            <w:pPr>
              <w:pStyle w:val="TableParagraph"/>
              <w:spacing w:before="41"/>
              <w:rPr>
                <w:sz w:val="20"/>
              </w:rPr>
            </w:pPr>
            <w:r>
              <w:rPr>
                <w:sz w:val="20"/>
              </w:rPr>
              <w:t>409.823</w:t>
            </w:r>
          </w:p>
        </w:tc>
        <w:tc>
          <w:tcPr>
            <w:tcW w:w="7198" w:type="dxa"/>
          </w:tcPr>
          <w:p>
            <w:pPr>
              <w:pStyle w:val="TableParagraph"/>
              <w:spacing w:before="41"/>
              <w:rPr>
                <w:sz w:val="20"/>
              </w:rPr>
            </w:pPr>
            <w:r>
              <w:rPr>
                <w:sz w:val="20"/>
              </w:rPr>
              <w:t>SDEC ACCESS TYPE</w:t>
            </w:r>
          </w:p>
        </w:tc>
      </w:tr>
      <w:tr>
        <w:trPr>
          <w:trHeight w:val="310" w:hRule="atLeast"/>
        </w:trPr>
        <w:tc>
          <w:tcPr>
            <w:tcW w:w="2338" w:type="dxa"/>
          </w:tcPr>
          <w:p>
            <w:pPr>
              <w:pStyle w:val="TableParagraph"/>
              <w:rPr>
                <w:sz w:val="20"/>
              </w:rPr>
            </w:pPr>
            <w:r>
              <w:rPr>
                <w:sz w:val="20"/>
              </w:rPr>
              <w:t>409.834</w:t>
            </w:r>
          </w:p>
        </w:tc>
        <w:tc>
          <w:tcPr>
            <w:tcW w:w="7198" w:type="dxa"/>
          </w:tcPr>
          <w:p>
            <w:pPr>
              <w:pStyle w:val="TableParagraph"/>
              <w:rPr>
                <w:sz w:val="20"/>
              </w:rPr>
            </w:pPr>
            <w:r>
              <w:rPr>
                <w:sz w:val="20"/>
              </w:rPr>
              <w:t>SDEC ADDITIONAL RESOURCE</w:t>
            </w:r>
          </w:p>
        </w:tc>
      </w:tr>
      <w:tr>
        <w:trPr>
          <w:trHeight w:val="309" w:hRule="atLeast"/>
        </w:trPr>
        <w:tc>
          <w:tcPr>
            <w:tcW w:w="2338" w:type="dxa"/>
          </w:tcPr>
          <w:p>
            <w:pPr>
              <w:pStyle w:val="TableParagraph"/>
              <w:rPr>
                <w:sz w:val="20"/>
              </w:rPr>
            </w:pPr>
            <w:r>
              <w:rPr>
                <w:sz w:val="20"/>
              </w:rPr>
              <w:t>409.81</w:t>
            </w:r>
          </w:p>
        </w:tc>
        <w:tc>
          <w:tcPr>
            <w:tcW w:w="7198" w:type="dxa"/>
          </w:tcPr>
          <w:p>
            <w:pPr>
              <w:pStyle w:val="TableParagraph"/>
              <w:rPr>
                <w:sz w:val="20"/>
              </w:rPr>
            </w:pPr>
            <w:r>
              <w:rPr>
                <w:sz w:val="20"/>
              </w:rPr>
              <w:t>SDEC APPLICATION</w:t>
            </w:r>
          </w:p>
        </w:tc>
      </w:tr>
      <w:tr>
        <w:trPr>
          <w:trHeight w:val="310" w:hRule="atLeast"/>
        </w:trPr>
        <w:tc>
          <w:tcPr>
            <w:tcW w:w="2338" w:type="dxa"/>
          </w:tcPr>
          <w:p>
            <w:pPr>
              <w:pStyle w:val="TableParagraph"/>
              <w:spacing w:before="41"/>
              <w:rPr>
                <w:sz w:val="20"/>
              </w:rPr>
            </w:pPr>
            <w:r>
              <w:rPr>
                <w:sz w:val="20"/>
              </w:rPr>
              <w:t>409.84</w:t>
            </w:r>
          </w:p>
        </w:tc>
        <w:tc>
          <w:tcPr>
            <w:tcW w:w="7198" w:type="dxa"/>
          </w:tcPr>
          <w:p>
            <w:pPr>
              <w:pStyle w:val="TableParagraph"/>
              <w:spacing w:before="41"/>
              <w:rPr>
                <w:sz w:val="20"/>
              </w:rPr>
            </w:pPr>
            <w:r>
              <w:rPr>
                <w:sz w:val="20"/>
              </w:rPr>
              <w:t>SDEC APPOINTMENT</w:t>
            </w:r>
          </w:p>
        </w:tc>
      </w:tr>
      <w:tr>
        <w:trPr>
          <w:trHeight w:val="310" w:hRule="atLeast"/>
        </w:trPr>
        <w:tc>
          <w:tcPr>
            <w:tcW w:w="2338" w:type="dxa"/>
          </w:tcPr>
          <w:p>
            <w:pPr>
              <w:pStyle w:val="TableParagraph"/>
              <w:rPr>
                <w:sz w:val="20"/>
              </w:rPr>
            </w:pPr>
            <w:r>
              <w:rPr>
                <w:sz w:val="20"/>
              </w:rPr>
              <w:t>409.845</w:t>
            </w:r>
          </w:p>
        </w:tc>
        <w:tc>
          <w:tcPr>
            <w:tcW w:w="7198" w:type="dxa"/>
          </w:tcPr>
          <w:p>
            <w:pPr>
              <w:pStyle w:val="TableParagraph"/>
              <w:rPr>
                <w:sz w:val="20"/>
              </w:rPr>
            </w:pPr>
            <w:r>
              <w:rPr>
                <w:sz w:val="20"/>
              </w:rPr>
              <w:t>SDEC PREFERENCES AND SPECIAL NEEDS</w:t>
            </w:r>
          </w:p>
        </w:tc>
      </w:tr>
      <w:tr>
        <w:trPr>
          <w:trHeight w:val="309" w:hRule="atLeast"/>
        </w:trPr>
        <w:tc>
          <w:tcPr>
            <w:tcW w:w="2338" w:type="dxa"/>
          </w:tcPr>
          <w:p>
            <w:pPr>
              <w:pStyle w:val="TableParagraph"/>
              <w:rPr>
                <w:sz w:val="20"/>
              </w:rPr>
            </w:pPr>
            <w:r>
              <w:rPr>
                <w:sz w:val="20"/>
              </w:rPr>
              <w:t>409.85</w:t>
            </w:r>
          </w:p>
        </w:tc>
        <w:tc>
          <w:tcPr>
            <w:tcW w:w="7198" w:type="dxa"/>
          </w:tcPr>
          <w:p>
            <w:pPr>
              <w:pStyle w:val="TableParagraph"/>
              <w:rPr>
                <w:sz w:val="20"/>
              </w:rPr>
            </w:pPr>
            <w:r>
              <w:rPr>
                <w:sz w:val="20"/>
              </w:rPr>
              <w:t>SDEC APPT REQUEST</w:t>
            </w:r>
          </w:p>
        </w:tc>
      </w:tr>
      <w:tr>
        <w:trPr>
          <w:trHeight w:val="310" w:hRule="atLeast"/>
        </w:trPr>
        <w:tc>
          <w:tcPr>
            <w:tcW w:w="2338" w:type="dxa"/>
          </w:tcPr>
          <w:p>
            <w:pPr>
              <w:pStyle w:val="TableParagraph"/>
              <w:spacing w:before="41"/>
              <w:rPr>
                <w:sz w:val="20"/>
              </w:rPr>
            </w:pPr>
            <w:r>
              <w:rPr>
                <w:sz w:val="20"/>
              </w:rPr>
              <w:t>409.831</w:t>
            </w:r>
          </w:p>
        </w:tc>
        <w:tc>
          <w:tcPr>
            <w:tcW w:w="7198" w:type="dxa"/>
          </w:tcPr>
          <w:p>
            <w:pPr>
              <w:pStyle w:val="TableParagraph"/>
              <w:spacing w:before="41"/>
              <w:rPr>
                <w:sz w:val="20"/>
              </w:rPr>
            </w:pPr>
            <w:r>
              <w:rPr>
                <w:sz w:val="20"/>
              </w:rPr>
              <w:t>SDEC RESOURCE</w:t>
            </w:r>
          </w:p>
        </w:tc>
      </w:tr>
      <w:tr>
        <w:trPr>
          <w:trHeight w:val="310" w:hRule="atLeast"/>
        </w:trPr>
        <w:tc>
          <w:tcPr>
            <w:tcW w:w="2338" w:type="dxa"/>
          </w:tcPr>
          <w:p>
            <w:pPr>
              <w:pStyle w:val="TableParagraph"/>
              <w:rPr>
                <w:sz w:val="20"/>
              </w:rPr>
            </w:pPr>
            <w:r>
              <w:rPr>
                <w:sz w:val="20"/>
              </w:rPr>
              <w:t>409.832</w:t>
            </w:r>
          </w:p>
        </w:tc>
        <w:tc>
          <w:tcPr>
            <w:tcW w:w="7198" w:type="dxa"/>
          </w:tcPr>
          <w:p>
            <w:pPr>
              <w:pStyle w:val="TableParagraph"/>
              <w:rPr>
                <w:sz w:val="20"/>
              </w:rPr>
            </w:pPr>
            <w:r>
              <w:rPr>
                <w:sz w:val="20"/>
              </w:rPr>
              <w:t>SDEC RESOURCE GROUP</w:t>
            </w:r>
          </w:p>
        </w:tc>
      </w:tr>
      <w:tr>
        <w:trPr>
          <w:trHeight w:val="309" w:hRule="atLeast"/>
        </w:trPr>
        <w:tc>
          <w:tcPr>
            <w:tcW w:w="2338" w:type="dxa"/>
          </w:tcPr>
          <w:p>
            <w:pPr>
              <w:pStyle w:val="TableParagraph"/>
              <w:rPr>
                <w:sz w:val="20"/>
              </w:rPr>
            </w:pPr>
            <w:r>
              <w:rPr>
                <w:sz w:val="20"/>
              </w:rPr>
              <w:t>409.833</w:t>
            </w:r>
          </w:p>
        </w:tc>
        <w:tc>
          <w:tcPr>
            <w:tcW w:w="7198" w:type="dxa"/>
          </w:tcPr>
          <w:p>
            <w:pPr>
              <w:pStyle w:val="TableParagraph"/>
              <w:rPr>
                <w:sz w:val="20"/>
              </w:rPr>
            </w:pPr>
            <w:r>
              <w:rPr>
                <w:sz w:val="20"/>
              </w:rPr>
              <w:t>SDEC RESOURCE USER</w:t>
            </w:r>
          </w:p>
        </w:tc>
      </w:tr>
      <w:tr>
        <w:trPr>
          <w:trHeight w:val="310" w:hRule="atLeast"/>
        </w:trPr>
        <w:tc>
          <w:tcPr>
            <w:tcW w:w="2338" w:type="dxa"/>
          </w:tcPr>
          <w:p>
            <w:pPr>
              <w:pStyle w:val="TableParagraph"/>
              <w:spacing w:before="41"/>
              <w:rPr>
                <w:sz w:val="20"/>
              </w:rPr>
            </w:pPr>
            <w:r>
              <w:rPr>
                <w:sz w:val="20"/>
              </w:rPr>
              <w:t>409.86</w:t>
            </w:r>
          </w:p>
        </w:tc>
        <w:tc>
          <w:tcPr>
            <w:tcW w:w="7198" w:type="dxa"/>
          </w:tcPr>
          <w:p>
            <w:pPr>
              <w:pStyle w:val="TableParagraph"/>
              <w:spacing w:before="41"/>
              <w:rPr>
                <w:sz w:val="20"/>
              </w:rPr>
            </w:pPr>
            <w:r>
              <w:rPr>
                <w:sz w:val="20"/>
              </w:rPr>
              <w:t>SDEC CONTACT</w:t>
            </w:r>
          </w:p>
        </w:tc>
      </w:tr>
      <w:tr>
        <w:trPr>
          <w:trHeight w:val="310" w:hRule="atLeast"/>
        </w:trPr>
        <w:tc>
          <w:tcPr>
            <w:tcW w:w="2338" w:type="dxa"/>
          </w:tcPr>
          <w:p>
            <w:pPr>
              <w:pStyle w:val="TableParagraph"/>
              <w:rPr>
                <w:sz w:val="20"/>
              </w:rPr>
            </w:pPr>
            <w:r>
              <w:rPr>
                <w:sz w:val="20"/>
              </w:rPr>
              <w:t>409.97</w:t>
            </w:r>
          </w:p>
        </w:tc>
        <w:tc>
          <w:tcPr>
            <w:tcW w:w="7198" w:type="dxa"/>
          </w:tcPr>
          <w:p>
            <w:pPr>
              <w:pStyle w:val="TableParagraph"/>
              <w:rPr>
                <w:sz w:val="20"/>
              </w:rPr>
            </w:pPr>
            <w:r>
              <w:rPr>
                <w:sz w:val="20"/>
              </w:rPr>
              <w:t>SD AUDIT STATISTICS</w:t>
            </w:r>
          </w:p>
        </w:tc>
      </w:tr>
      <w:tr>
        <w:trPr>
          <w:trHeight w:val="310" w:hRule="atLeast"/>
        </w:trPr>
        <w:tc>
          <w:tcPr>
            <w:tcW w:w="2338" w:type="dxa"/>
          </w:tcPr>
          <w:p>
            <w:pPr>
              <w:pStyle w:val="TableParagraph"/>
              <w:rPr>
                <w:sz w:val="20"/>
              </w:rPr>
            </w:pPr>
            <w:r>
              <w:rPr>
                <w:sz w:val="20"/>
              </w:rPr>
              <w:t>409.98</w:t>
            </w:r>
          </w:p>
        </w:tc>
        <w:tc>
          <w:tcPr>
            <w:tcW w:w="7198" w:type="dxa"/>
          </w:tcPr>
          <w:p>
            <w:pPr>
              <w:pStyle w:val="TableParagraph"/>
              <w:rPr>
                <w:sz w:val="20"/>
              </w:rPr>
            </w:pPr>
            <w:r>
              <w:rPr>
                <w:sz w:val="20"/>
              </w:rPr>
              <w:t>SDEC SETTINGS</w:t>
            </w:r>
          </w:p>
        </w:tc>
      </w:tr>
    </w:tbl>
    <w:p>
      <w:pPr>
        <w:spacing w:after="0"/>
        <w:rPr>
          <w:sz w:val="20"/>
        </w:rPr>
        <w:sectPr>
          <w:pgSz w:w="12240" w:h="15840"/>
          <w:pgMar w:header="0" w:footer="891" w:top="1360" w:bottom="1160" w:left="1320" w:right="860"/>
        </w:sectPr>
      </w:pPr>
    </w:p>
    <w:p>
      <w:pPr>
        <w:pStyle w:val="Heading1"/>
        <w:numPr>
          <w:ilvl w:val="0"/>
          <w:numId w:val="2"/>
        </w:numPr>
        <w:tabs>
          <w:tab w:pos="912" w:val="left" w:leader="none"/>
          <w:tab w:pos="913" w:val="left" w:leader="none"/>
        </w:tabs>
        <w:spacing w:line="240" w:lineRule="auto" w:before="80" w:after="0"/>
        <w:ind w:left="912" w:right="0" w:hanging="793"/>
        <w:jc w:val="left"/>
      </w:pPr>
      <w:bookmarkStart w:name="_bookmark21" w:id="42"/>
      <w:bookmarkEnd w:id="42"/>
      <w:r>
        <w:rPr>
          <w:b w:val="0"/>
        </w:rPr>
      </w:r>
      <w:bookmarkStart w:name="_bookmark21" w:id="43"/>
      <w:bookmarkEnd w:id="43"/>
      <w:r>
        <w:rPr/>
        <w:t>Routi</w:t>
      </w:r>
      <w:r>
        <w:rPr/>
        <w:t>nes</w:t>
      </w:r>
    </w:p>
    <w:p>
      <w:pPr>
        <w:pStyle w:val="BodyText"/>
        <w:ind w:left="120"/>
      </w:pPr>
      <w:r>
        <w:rPr/>
        <w:t>Table 2 lists the routines associated with the VS GUI, with their descriptions.</w:t>
      </w:r>
    </w:p>
    <w:p>
      <w:pPr>
        <w:pStyle w:val="BodyText"/>
        <w:spacing w:before="5"/>
        <w:rPr>
          <w:sz w:val="31"/>
        </w:rPr>
      </w:pPr>
    </w:p>
    <w:p>
      <w:pPr>
        <w:spacing w:before="0" w:after="59"/>
        <w:ind w:left="1434" w:right="1530" w:firstLine="0"/>
        <w:jc w:val="center"/>
        <w:rPr>
          <w:b/>
          <w:sz w:val="20"/>
        </w:rPr>
      </w:pPr>
      <w:bookmarkStart w:name="_bookmark22" w:id="44"/>
      <w:bookmarkEnd w:id="44"/>
      <w:r>
        <w:rPr/>
      </w:r>
      <w:r>
        <w:rPr>
          <w:b/>
          <w:sz w:val="20"/>
        </w:rPr>
        <w:t>Table 2:</w:t>
      </w:r>
      <w:r>
        <w:rPr>
          <w:b/>
          <w:spacing w:val="54"/>
          <w:sz w:val="20"/>
        </w:rPr>
        <w:t> </w:t>
      </w:r>
      <w:r>
        <w:rPr>
          <w:b/>
          <w:sz w:val="20"/>
        </w:rPr>
        <w:t>Routines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7741"/>
      </w:tblGrid>
      <w:tr>
        <w:trPr>
          <w:trHeight w:val="350" w:hRule="atLeast"/>
        </w:trPr>
        <w:tc>
          <w:tcPr>
            <w:tcW w:w="1706" w:type="dxa"/>
            <w:shd w:val="clear" w:color="auto" w:fill="F1F1F1"/>
          </w:tcPr>
          <w:p>
            <w:pPr>
              <w:pStyle w:val="TableParagraph"/>
              <w:spacing w:before="62"/>
              <w:rPr>
                <w:b/>
                <w:sz w:val="20"/>
              </w:rPr>
            </w:pPr>
            <w:r>
              <w:rPr>
                <w:b/>
                <w:sz w:val="20"/>
              </w:rPr>
              <w:t>Routine</w:t>
            </w:r>
          </w:p>
        </w:tc>
        <w:tc>
          <w:tcPr>
            <w:tcW w:w="7741" w:type="dxa"/>
            <w:shd w:val="clear" w:color="auto" w:fill="F1F1F1"/>
          </w:tcPr>
          <w:p>
            <w:pPr>
              <w:pStyle w:val="TableParagraph"/>
              <w:spacing w:before="62"/>
              <w:ind w:left="114"/>
              <w:rPr>
                <w:b/>
                <w:sz w:val="20"/>
              </w:rPr>
            </w:pPr>
            <w:r>
              <w:rPr>
                <w:b/>
                <w:sz w:val="20"/>
              </w:rPr>
              <w:t>Description</w:t>
            </w:r>
          </w:p>
        </w:tc>
      </w:tr>
      <w:tr>
        <w:trPr>
          <w:trHeight w:val="310" w:hRule="atLeast"/>
        </w:trPr>
        <w:tc>
          <w:tcPr>
            <w:tcW w:w="1706" w:type="dxa"/>
          </w:tcPr>
          <w:p>
            <w:pPr>
              <w:pStyle w:val="TableParagraph"/>
              <w:spacing w:before="41"/>
              <w:rPr>
                <w:sz w:val="20"/>
              </w:rPr>
            </w:pPr>
            <w:r>
              <w:rPr>
                <w:sz w:val="20"/>
              </w:rPr>
              <w:t>SDAM2</w:t>
            </w:r>
          </w:p>
        </w:tc>
        <w:tc>
          <w:tcPr>
            <w:tcW w:w="7741" w:type="dxa"/>
          </w:tcPr>
          <w:p>
            <w:pPr>
              <w:pStyle w:val="TableParagraph"/>
              <w:spacing w:before="41"/>
              <w:ind w:left="114"/>
              <w:rPr>
                <w:sz w:val="20"/>
              </w:rPr>
            </w:pPr>
            <w:r>
              <w:rPr>
                <w:sz w:val="20"/>
              </w:rPr>
              <w:t>ALB/MJK - Appt Mgt (cont)</w:t>
            </w:r>
          </w:p>
        </w:tc>
      </w:tr>
      <w:tr>
        <w:trPr>
          <w:trHeight w:val="310" w:hRule="atLeast"/>
        </w:trPr>
        <w:tc>
          <w:tcPr>
            <w:tcW w:w="1706" w:type="dxa"/>
          </w:tcPr>
          <w:p>
            <w:pPr>
              <w:pStyle w:val="TableParagraph"/>
              <w:rPr>
                <w:sz w:val="20"/>
              </w:rPr>
            </w:pPr>
            <w:r>
              <w:rPr>
                <w:sz w:val="20"/>
              </w:rPr>
              <w:t>SDAMWI1</w:t>
            </w:r>
          </w:p>
        </w:tc>
        <w:tc>
          <w:tcPr>
            <w:tcW w:w="7741" w:type="dxa"/>
          </w:tcPr>
          <w:p>
            <w:pPr>
              <w:pStyle w:val="TableParagraph"/>
              <w:ind w:left="114"/>
              <w:rPr>
                <w:sz w:val="20"/>
              </w:rPr>
            </w:pPr>
            <w:r>
              <w:rPr>
                <w:sz w:val="20"/>
              </w:rPr>
              <w:t>ALB/MJK - Walk-Ins (cont.)</w:t>
            </w:r>
          </w:p>
        </w:tc>
      </w:tr>
      <w:tr>
        <w:trPr>
          <w:trHeight w:val="309" w:hRule="atLeast"/>
        </w:trPr>
        <w:tc>
          <w:tcPr>
            <w:tcW w:w="1706" w:type="dxa"/>
          </w:tcPr>
          <w:p>
            <w:pPr>
              <w:pStyle w:val="TableParagraph"/>
              <w:rPr>
                <w:sz w:val="20"/>
              </w:rPr>
            </w:pPr>
            <w:r>
              <w:rPr>
                <w:sz w:val="20"/>
              </w:rPr>
              <w:t>SDAPIAP</w:t>
            </w:r>
          </w:p>
        </w:tc>
        <w:tc>
          <w:tcPr>
            <w:tcW w:w="7741" w:type="dxa"/>
          </w:tcPr>
          <w:p>
            <w:pPr>
              <w:pStyle w:val="TableParagraph"/>
              <w:ind w:left="114"/>
              <w:rPr>
                <w:sz w:val="20"/>
              </w:rPr>
            </w:pPr>
            <w:r>
              <w:rPr>
                <w:sz w:val="20"/>
              </w:rPr>
              <w:t>ALB/MJK - Outpatient API/Appointments</w:t>
            </w:r>
          </w:p>
        </w:tc>
      </w:tr>
      <w:tr>
        <w:trPr>
          <w:trHeight w:val="310" w:hRule="atLeast"/>
        </w:trPr>
        <w:tc>
          <w:tcPr>
            <w:tcW w:w="1706" w:type="dxa"/>
          </w:tcPr>
          <w:p>
            <w:pPr>
              <w:pStyle w:val="TableParagraph"/>
              <w:spacing w:before="41"/>
              <w:rPr>
                <w:sz w:val="20"/>
              </w:rPr>
            </w:pPr>
            <w:r>
              <w:rPr>
                <w:sz w:val="20"/>
              </w:rPr>
              <w:t>SDB</w:t>
            </w:r>
          </w:p>
        </w:tc>
        <w:tc>
          <w:tcPr>
            <w:tcW w:w="7741" w:type="dxa"/>
          </w:tcPr>
          <w:p>
            <w:pPr>
              <w:pStyle w:val="TableParagraph"/>
              <w:spacing w:before="41"/>
              <w:ind w:left="114"/>
              <w:rPr>
                <w:sz w:val="20"/>
              </w:rPr>
            </w:pPr>
            <w:r>
              <w:rPr>
                <w:sz w:val="20"/>
              </w:rPr>
              <w:t>FLA/RF,BSN/GRR - SET UP A CLINIC</w:t>
            </w:r>
          </w:p>
        </w:tc>
      </w:tr>
      <w:tr>
        <w:trPr>
          <w:trHeight w:val="310" w:hRule="atLeast"/>
        </w:trPr>
        <w:tc>
          <w:tcPr>
            <w:tcW w:w="1706" w:type="dxa"/>
          </w:tcPr>
          <w:p>
            <w:pPr>
              <w:pStyle w:val="TableParagraph"/>
              <w:rPr>
                <w:sz w:val="20"/>
              </w:rPr>
            </w:pPr>
            <w:r>
              <w:rPr>
                <w:sz w:val="20"/>
              </w:rPr>
              <w:t>SDB1</w:t>
            </w:r>
          </w:p>
        </w:tc>
        <w:tc>
          <w:tcPr>
            <w:tcW w:w="7741" w:type="dxa"/>
          </w:tcPr>
          <w:p>
            <w:pPr>
              <w:pStyle w:val="TableParagraph"/>
              <w:ind w:left="114"/>
              <w:rPr>
                <w:sz w:val="20"/>
              </w:rPr>
            </w:pPr>
            <w:r>
              <w:rPr>
                <w:sz w:val="20"/>
              </w:rPr>
              <w:t>ALB/GRR - SET UP A CLINIC</w:t>
            </w:r>
          </w:p>
        </w:tc>
      </w:tr>
      <w:tr>
        <w:trPr>
          <w:trHeight w:val="309" w:hRule="atLeast"/>
        </w:trPr>
        <w:tc>
          <w:tcPr>
            <w:tcW w:w="1706" w:type="dxa"/>
          </w:tcPr>
          <w:p>
            <w:pPr>
              <w:pStyle w:val="TableParagraph"/>
              <w:rPr>
                <w:sz w:val="20"/>
              </w:rPr>
            </w:pPr>
            <w:r>
              <w:rPr>
                <w:sz w:val="20"/>
              </w:rPr>
              <w:t>SDC</w:t>
            </w:r>
          </w:p>
        </w:tc>
        <w:tc>
          <w:tcPr>
            <w:tcW w:w="7741" w:type="dxa"/>
          </w:tcPr>
          <w:p>
            <w:pPr>
              <w:pStyle w:val="TableParagraph"/>
              <w:ind w:left="114"/>
              <w:rPr>
                <w:sz w:val="20"/>
              </w:rPr>
            </w:pPr>
            <w:r>
              <w:rPr>
                <w:sz w:val="20"/>
              </w:rPr>
              <w:t>MAN/GRR,ALB/LDB - CANCEL A CLINIC'S AVAILABILITY</w:t>
            </w:r>
          </w:p>
        </w:tc>
      </w:tr>
      <w:tr>
        <w:trPr>
          <w:trHeight w:val="310" w:hRule="atLeast"/>
        </w:trPr>
        <w:tc>
          <w:tcPr>
            <w:tcW w:w="1706" w:type="dxa"/>
          </w:tcPr>
          <w:p>
            <w:pPr>
              <w:pStyle w:val="TableParagraph"/>
              <w:spacing w:before="41"/>
              <w:rPr>
                <w:sz w:val="20"/>
              </w:rPr>
            </w:pPr>
            <w:r>
              <w:rPr>
                <w:sz w:val="20"/>
              </w:rPr>
              <w:t>SDCNP0</w:t>
            </w:r>
          </w:p>
        </w:tc>
        <w:tc>
          <w:tcPr>
            <w:tcW w:w="7741" w:type="dxa"/>
          </w:tcPr>
          <w:p>
            <w:pPr>
              <w:pStyle w:val="TableParagraph"/>
              <w:spacing w:before="41"/>
              <w:ind w:left="114"/>
              <w:rPr>
                <w:sz w:val="20"/>
              </w:rPr>
            </w:pPr>
            <w:r>
              <w:rPr>
                <w:sz w:val="20"/>
              </w:rPr>
              <w:t>ALB/LDB - CANCEL APPT. FOR A PATIENT</w:t>
            </w:r>
          </w:p>
        </w:tc>
      </w:tr>
      <w:tr>
        <w:trPr>
          <w:trHeight w:val="309" w:hRule="atLeast"/>
        </w:trPr>
        <w:tc>
          <w:tcPr>
            <w:tcW w:w="1706" w:type="dxa"/>
          </w:tcPr>
          <w:p>
            <w:pPr>
              <w:pStyle w:val="TableParagraph"/>
              <w:rPr>
                <w:sz w:val="20"/>
              </w:rPr>
            </w:pPr>
            <w:r>
              <w:rPr>
                <w:sz w:val="20"/>
              </w:rPr>
              <w:t>SDCNSLT</w:t>
            </w:r>
          </w:p>
        </w:tc>
        <w:tc>
          <w:tcPr>
            <w:tcW w:w="7741" w:type="dxa"/>
          </w:tcPr>
          <w:p>
            <w:pPr>
              <w:pStyle w:val="TableParagraph"/>
              <w:ind w:left="114"/>
              <w:rPr>
                <w:sz w:val="20"/>
              </w:rPr>
            </w:pPr>
            <w:r>
              <w:rPr>
                <w:sz w:val="20"/>
              </w:rPr>
              <w:t>ALB/HAG - LINK APPOINTMENTS TO CONSULTS</w:t>
            </w:r>
          </w:p>
        </w:tc>
      </w:tr>
      <w:tr>
        <w:trPr>
          <w:trHeight w:val="310" w:hRule="atLeast"/>
        </w:trPr>
        <w:tc>
          <w:tcPr>
            <w:tcW w:w="1706" w:type="dxa"/>
          </w:tcPr>
          <w:p>
            <w:pPr>
              <w:pStyle w:val="TableParagraph"/>
              <w:spacing w:before="41"/>
              <w:rPr>
                <w:sz w:val="20"/>
              </w:rPr>
            </w:pPr>
            <w:r>
              <w:rPr>
                <w:sz w:val="20"/>
              </w:rPr>
              <w:t>SDCODEL</w:t>
            </w:r>
          </w:p>
        </w:tc>
        <w:tc>
          <w:tcPr>
            <w:tcW w:w="7741" w:type="dxa"/>
          </w:tcPr>
          <w:p>
            <w:pPr>
              <w:pStyle w:val="TableParagraph"/>
              <w:spacing w:before="41"/>
              <w:ind w:left="114"/>
              <w:rPr>
                <w:sz w:val="20"/>
              </w:rPr>
            </w:pPr>
            <w:r>
              <w:rPr>
                <w:sz w:val="20"/>
              </w:rPr>
              <w:t>ALB/RMO,ESW - Delete - Check Out</w:t>
            </w:r>
          </w:p>
        </w:tc>
      </w:tr>
      <w:tr>
        <w:trPr>
          <w:trHeight w:val="310" w:hRule="atLeast"/>
        </w:trPr>
        <w:tc>
          <w:tcPr>
            <w:tcW w:w="1706" w:type="dxa"/>
          </w:tcPr>
          <w:p>
            <w:pPr>
              <w:pStyle w:val="TableParagraph"/>
              <w:rPr>
                <w:sz w:val="20"/>
              </w:rPr>
            </w:pPr>
            <w:r>
              <w:rPr>
                <w:sz w:val="20"/>
              </w:rPr>
              <w:t>SDEC</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SDEC01</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SDEC01A</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SDEC01B</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SDEC02</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SDEC03</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SDEC04</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SDEC05</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SDEC06</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SDEC07</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SDEC07A</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SDEC07B</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SDEC07C</w:t>
            </w:r>
          </w:p>
        </w:tc>
        <w:tc>
          <w:tcPr>
            <w:tcW w:w="7741" w:type="dxa"/>
          </w:tcPr>
          <w:p>
            <w:pPr>
              <w:pStyle w:val="TableParagraph"/>
              <w:ind w:left="114"/>
              <w:rPr>
                <w:sz w:val="20"/>
              </w:rPr>
            </w:pPr>
            <w:r>
              <w:rPr>
                <w:sz w:val="20"/>
              </w:rPr>
              <w:t>ALB/SAT - VISTA SCHEDULING RPCs added for patch SD*5.3*694</w:t>
            </w:r>
          </w:p>
        </w:tc>
      </w:tr>
      <w:tr>
        <w:trPr>
          <w:trHeight w:val="309" w:hRule="atLeast"/>
        </w:trPr>
        <w:tc>
          <w:tcPr>
            <w:tcW w:w="1706" w:type="dxa"/>
          </w:tcPr>
          <w:p>
            <w:pPr>
              <w:pStyle w:val="TableParagraph"/>
              <w:rPr>
                <w:sz w:val="20"/>
              </w:rPr>
            </w:pPr>
            <w:r>
              <w:rPr>
                <w:sz w:val="20"/>
              </w:rPr>
              <w:t>SDEC08</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SDEC08A</w:t>
            </w:r>
          </w:p>
        </w:tc>
        <w:tc>
          <w:tcPr>
            <w:tcW w:w="7741" w:type="dxa"/>
          </w:tcPr>
          <w:p>
            <w:pPr>
              <w:pStyle w:val="TableParagraph"/>
              <w:spacing w:before="41"/>
              <w:ind w:left="114"/>
              <w:rPr>
                <w:sz w:val="20"/>
              </w:rPr>
            </w:pPr>
            <w:r>
              <w:rPr>
                <w:sz w:val="20"/>
              </w:rPr>
              <w:t>ALB/SAT - VISTA SCHEDULING RPCs added for SD*5.3*745 (split routine)</w:t>
            </w:r>
          </w:p>
        </w:tc>
      </w:tr>
      <w:tr>
        <w:trPr>
          <w:trHeight w:val="310" w:hRule="atLeast"/>
        </w:trPr>
        <w:tc>
          <w:tcPr>
            <w:tcW w:w="1706" w:type="dxa"/>
          </w:tcPr>
          <w:p>
            <w:pPr>
              <w:pStyle w:val="TableParagraph"/>
              <w:rPr>
                <w:sz w:val="20"/>
              </w:rPr>
            </w:pPr>
            <w:r>
              <w:rPr>
                <w:sz w:val="20"/>
              </w:rPr>
              <w:t>SDEC09</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SDEC12</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SDEC13</w:t>
            </w:r>
          </w:p>
        </w:tc>
        <w:tc>
          <w:tcPr>
            <w:tcW w:w="7741" w:type="dxa"/>
          </w:tcPr>
          <w:p>
            <w:pPr>
              <w:pStyle w:val="TableParagraph"/>
              <w:spacing w:before="41"/>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SDEC14</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SDEC15</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SDEC16</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SDEC17</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SDEC18</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SDEC19</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SDEC20</w:t>
            </w:r>
          </w:p>
        </w:tc>
        <w:tc>
          <w:tcPr>
            <w:tcW w:w="7741" w:type="dxa"/>
          </w:tcPr>
          <w:p>
            <w:pPr>
              <w:pStyle w:val="TableParagraph"/>
              <w:ind w:left="114"/>
              <w:rPr>
                <w:sz w:val="20"/>
              </w:rPr>
            </w:pPr>
            <w:r>
              <w:rPr>
                <w:sz w:val="20"/>
              </w:rPr>
              <w:t>ALB/SAT - VISTA SCHEDULING RPCs</w:t>
            </w:r>
          </w:p>
        </w:tc>
      </w:tr>
    </w:tbl>
    <w:p>
      <w:pPr>
        <w:spacing w:after="0"/>
        <w:rPr>
          <w:sz w:val="20"/>
        </w:rPr>
        <w:sectPr>
          <w:pgSz w:w="12240" w:h="15840"/>
          <w:pgMar w:header="0" w:footer="891" w:top="1360" w:bottom="116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7741"/>
      </w:tblGrid>
      <w:tr>
        <w:trPr>
          <w:trHeight w:val="350" w:hRule="atLeast"/>
        </w:trPr>
        <w:tc>
          <w:tcPr>
            <w:tcW w:w="1706" w:type="dxa"/>
            <w:shd w:val="clear" w:color="auto" w:fill="F1F1F1"/>
          </w:tcPr>
          <w:p>
            <w:pPr>
              <w:pStyle w:val="TableParagraph"/>
              <w:spacing w:before="60"/>
              <w:rPr>
                <w:b/>
                <w:sz w:val="20"/>
              </w:rPr>
            </w:pPr>
            <w:r>
              <w:rPr>
                <w:b/>
                <w:sz w:val="20"/>
              </w:rPr>
              <w:t>Routine</w:t>
            </w:r>
          </w:p>
        </w:tc>
        <w:tc>
          <w:tcPr>
            <w:tcW w:w="7741" w:type="dxa"/>
            <w:shd w:val="clear" w:color="auto" w:fill="F1F1F1"/>
          </w:tcPr>
          <w:p>
            <w:pPr>
              <w:pStyle w:val="TableParagraph"/>
              <w:spacing w:before="60"/>
              <w:ind w:left="114"/>
              <w:rPr>
                <w:b/>
                <w:sz w:val="20"/>
              </w:rPr>
            </w:pPr>
            <w:r>
              <w:rPr>
                <w:b/>
                <w:sz w:val="20"/>
              </w:rPr>
              <w:t>Description</w:t>
            </w:r>
          </w:p>
        </w:tc>
      </w:tr>
      <w:tr>
        <w:trPr>
          <w:trHeight w:val="310" w:hRule="atLeast"/>
        </w:trPr>
        <w:tc>
          <w:tcPr>
            <w:tcW w:w="1706" w:type="dxa"/>
          </w:tcPr>
          <w:p>
            <w:pPr>
              <w:pStyle w:val="TableParagraph"/>
              <w:rPr>
                <w:sz w:val="20"/>
              </w:rPr>
            </w:pPr>
            <w:r>
              <w:rPr>
                <w:sz w:val="20"/>
              </w:rPr>
              <w:t>SDEC21</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SDEC22</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2"/>
              <w:rPr>
                <w:sz w:val="20"/>
              </w:rPr>
            </w:pPr>
            <w:r>
              <w:rPr>
                <w:sz w:val="20"/>
              </w:rPr>
              <w:t>SDEC23</w:t>
            </w:r>
          </w:p>
        </w:tc>
        <w:tc>
          <w:tcPr>
            <w:tcW w:w="7741" w:type="dxa"/>
          </w:tcPr>
          <w:p>
            <w:pPr>
              <w:pStyle w:val="TableParagraph"/>
              <w:spacing w:before="42"/>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SDEC24</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SDEC25</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SDEC25A</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SDEC25B</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SDEC26</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SDEC27</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SDEC28</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SDEC29</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SDEC30</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SDEC31</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SDEC32</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SDEC33</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SDEC34</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SDEC35</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SDEC36</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SDEC37</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SDEC38</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SDEC40</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SDEC44</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SDEC45</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SDEC46</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SDEC47</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SDEC48</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SDEC49</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SDEC50</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SDEC51</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SDEC51A</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SDEC52</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SDEC52A</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SDEC52B</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SDEC53</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SDEC54</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SDEC54A</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SDEC55</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SDEC55A</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SDEC56</w:t>
            </w:r>
          </w:p>
        </w:tc>
        <w:tc>
          <w:tcPr>
            <w:tcW w:w="7741" w:type="dxa"/>
          </w:tcPr>
          <w:p>
            <w:pPr>
              <w:pStyle w:val="TableParagraph"/>
              <w:ind w:left="114"/>
              <w:rPr>
                <w:sz w:val="20"/>
              </w:rPr>
            </w:pPr>
            <w:r>
              <w:rPr>
                <w:sz w:val="20"/>
              </w:rPr>
              <w:t>ALB/SAT - VISTA SCHEDULING RPCs</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7741"/>
      </w:tblGrid>
      <w:tr>
        <w:trPr>
          <w:trHeight w:val="350" w:hRule="atLeast"/>
        </w:trPr>
        <w:tc>
          <w:tcPr>
            <w:tcW w:w="1706" w:type="dxa"/>
            <w:shd w:val="clear" w:color="auto" w:fill="F1F1F1"/>
          </w:tcPr>
          <w:p>
            <w:pPr>
              <w:pStyle w:val="TableParagraph"/>
              <w:spacing w:before="60"/>
              <w:rPr>
                <w:b/>
                <w:sz w:val="20"/>
              </w:rPr>
            </w:pPr>
            <w:r>
              <w:rPr>
                <w:b/>
                <w:sz w:val="20"/>
              </w:rPr>
              <w:t>Routine</w:t>
            </w:r>
          </w:p>
        </w:tc>
        <w:tc>
          <w:tcPr>
            <w:tcW w:w="7741" w:type="dxa"/>
            <w:shd w:val="clear" w:color="auto" w:fill="F1F1F1"/>
          </w:tcPr>
          <w:p>
            <w:pPr>
              <w:pStyle w:val="TableParagraph"/>
              <w:spacing w:before="60"/>
              <w:ind w:left="114"/>
              <w:rPr>
                <w:b/>
                <w:sz w:val="20"/>
              </w:rPr>
            </w:pPr>
            <w:r>
              <w:rPr>
                <w:b/>
                <w:sz w:val="20"/>
              </w:rPr>
              <w:t>Description</w:t>
            </w:r>
          </w:p>
        </w:tc>
      </w:tr>
      <w:tr>
        <w:trPr>
          <w:trHeight w:val="310" w:hRule="atLeast"/>
        </w:trPr>
        <w:tc>
          <w:tcPr>
            <w:tcW w:w="1706" w:type="dxa"/>
          </w:tcPr>
          <w:p>
            <w:pPr>
              <w:pStyle w:val="TableParagraph"/>
              <w:rPr>
                <w:sz w:val="20"/>
              </w:rPr>
            </w:pPr>
            <w:r>
              <w:rPr>
                <w:sz w:val="20"/>
              </w:rPr>
              <w:t>SDEC57</w:t>
            </w:r>
          </w:p>
        </w:tc>
        <w:tc>
          <w:tcPr>
            <w:tcW w:w="7741" w:type="dxa"/>
          </w:tcPr>
          <w:p>
            <w:pPr>
              <w:pStyle w:val="TableParagraph"/>
              <w:ind w:left="114"/>
              <w:rPr>
                <w:sz w:val="20"/>
              </w:rPr>
            </w:pPr>
            <w:r>
              <w:rPr>
                <w:sz w:val="20"/>
              </w:rPr>
              <w:t>ALB/SAT - VISTA SCHEDULING RPCs modified for patch SD*5.3*694</w:t>
            </w:r>
          </w:p>
        </w:tc>
      </w:tr>
      <w:tr>
        <w:trPr>
          <w:trHeight w:val="309" w:hRule="atLeast"/>
        </w:trPr>
        <w:tc>
          <w:tcPr>
            <w:tcW w:w="1706" w:type="dxa"/>
          </w:tcPr>
          <w:p>
            <w:pPr>
              <w:pStyle w:val="TableParagraph"/>
              <w:rPr>
                <w:sz w:val="20"/>
              </w:rPr>
            </w:pPr>
            <w:r>
              <w:rPr>
                <w:sz w:val="20"/>
              </w:rPr>
              <w:t>SDEC57A</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2"/>
              <w:rPr>
                <w:sz w:val="20"/>
              </w:rPr>
            </w:pPr>
            <w:r>
              <w:rPr>
                <w:sz w:val="20"/>
              </w:rPr>
              <w:t>SDEC658</w:t>
            </w:r>
          </w:p>
        </w:tc>
        <w:tc>
          <w:tcPr>
            <w:tcW w:w="7741" w:type="dxa"/>
          </w:tcPr>
          <w:p>
            <w:pPr>
              <w:pStyle w:val="TableParagraph"/>
              <w:spacing w:before="42"/>
              <w:ind w:left="114"/>
              <w:rPr>
                <w:sz w:val="20"/>
              </w:rPr>
            </w:pPr>
            <w:r>
              <w:rPr>
                <w:sz w:val="20"/>
              </w:rPr>
              <w:t>ALB/SAT VISTA SCHEDULING PRE/POST</w:t>
            </w:r>
          </w:p>
        </w:tc>
      </w:tr>
      <w:tr>
        <w:trPr>
          <w:trHeight w:val="310" w:hRule="atLeast"/>
        </w:trPr>
        <w:tc>
          <w:tcPr>
            <w:tcW w:w="1706" w:type="dxa"/>
          </w:tcPr>
          <w:p>
            <w:pPr>
              <w:pStyle w:val="TableParagraph"/>
              <w:rPr>
                <w:sz w:val="20"/>
              </w:rPr>
            </w:pPr>
            <w:r>
              <w:rPr>
                <w:sz w:val="20"/>
              </w:rPr>
              <w:t>SDEC658A</w:t>
            </w:r>
          </w:p>
        </w:tc>
        <w:tc>
          <w:tcPr>
            <w:tcW w:w="7741" w:type="dxa"/>
          </w:tcPr>
          <w:p>
            <w:pPr>
              <w:pStyle w:val="TableParagraph"/>
              <w:ind w:left="114"/>
              <w:rPr>
                <w:sz w:val="20"/>
              </w:rPr>
            </w:pPr>
            <w:r>
              <w:rPr>
                <w:sz w:val="20"/>
              </w:rPr>
              <w:t>ALB/SAT/JSM - VISTA SCHEDULING PRE/POST (CONTINUED)</w:t>
            </w:r>
          </w:p>
        </w:tc>
      </w:tr>
      <w:tr>
        <w:trPr>
          <w:trHeight w:val="309" w:hRule="atLeast"/>
        </w:trPr>
        <w:tc>
          <w:tcPr>
            <w:tcW w:w="1706" w:type="dxa"/>
          </w:tcPr>
          <w:p>
            <w:pPr>
              <w:pStyle w:val="TableParagraph"/>
              <w:rPr>
                <w:sz w:val="20"/>
              </w:rPr>
            </w:pPr>
            <w:r>
              <w:rPr>
                <w:sz w:val="20"/>
              </w:rPr>
              <w:t>SDEC658B</w:t>
            </w:r>
          </w:p>
        </w:tc>
        <w:tc>
          <w:tcPr>
            <w:tcW w:w="7741" w:type="dxa"/>
          </w:tcPr>
          <w:p>
            <w:pPr>
              <w:pStyle w:val="TableParagraph"/>
              <w:ind w:left="114"/>
              <w:rPr>
                <w:sz w:val="20"/>
              </w:rPr>
            </w:pPr>
            <w:r>
              <w:rPr>
                <w:sz w:val="20"/>
              </w:rPr>
              <w:t>ALB/SAT/JSM - VISTA SCHEDULING PRE/POST (CONTINUED)</w:t>
            </w:r>
          </w:p>
        </w:tc>
      </w:tr>
      <w:tr>
        <w:trPr>
          <w:trHeight w:val="310" w:hRule="atLeast"/>
        </w:trPr>
        <w:tc>
          <w:tcPr>
            <w:tcW w:w="1706" w:type="dxa"/>
          </w:tcPr>
          <w:p>
            <w:pPr>
              <w:pStyle w:val="TableParagraph"/>
              <w:spacing w:before="41"/>
              <w:rPr>
                <w:sz w:val="20"/>
              </w:rPr>
            </w:pPr>
            <w:r>
              <w:rPr>
                <w:sz w:val="20"/>
              </w:rPr>
              <w:t>SDEC745P</w:t>
            </w:r>
          </w:p>
        </w:tc>
        <w:tc>
          <w:tcPr>
            <w:tcW w:w="7741" w:type="dxa"/>
          </w:tcPr>
          <w:p>
            <w:pPr>
              <w:pStyle w:val="TableParagraph"/>
              <w:spacing w:before="41"/>
              <w:ind w:left="114"/>
              <w:rPr>
                <w:sz w:val="20"/>
              </w:rPr>
            </w:pPr>
            <w:r>
              <w:rPr>
                <w:sz w:val="20"/>
              </w:rPr>
              <w:t>ALB/CLT - PATCH 745 POST- INSTALL ROUTINE</w:t>
            </w:r>
          </w:p>
        </w:tc>
      </w:tr>
      <w:tr>
        <w:trPr>
          <w:trHeight w:val="310" w:hRule="atLeast"/>
        </w:trPr>
        <w:tc>
          <w:tcPr>
            <w:tcW w:w="1706" w:type="dxa"/>
          </w:tcPr>
          <w:p>
            <w:pPr>
              <w:pStyle w:val="TableParagraph"/>
              <w:rPr>
                <w:sz w:val="20"/>
              </w:rPr>
            </w:pPr>
            <w:r>
              <w:rPr>
                <w:sz w:val="20"/>
              </w:rPr>
              <w:t>SDECAUD</w:t>
            </w:r>
          </w:p>
        </w:tc>
        <w:tc>
          <w:tcPr>
            <w:tcW w:w="7741" w:type="dxa"/>
          </w:tcPr>
          <w:p>
            <w:pPr>
              <w:pStyle w:val="TableParagraph"/>
              <w:ind w:left="114"/>
              <w:rPr>
                <w:sz w:val="20"/>
              </w:rPr>
            </w:pPr>
            <w:r>
              <w:rPr>
                <w:sz w:val="20"/>
              </w:rPr>
              <w:t>ALB/WTC - VISTA SCHEDULING - Audit Statistics Compiler</w:t>
            </w:r>
          </w:p>
        </w:tc>
      </w:tr>
      <w:tr>
        <w:trPr>
          <w:trHeight w:val="309" w:hRule="atLeast"/>
        </w:trPr>
        <w:tc>
          <w:tcPr>
            <w:tcW w:w="1706" w:type="dxa"/>
          </w:tcPr>
          <w:p>
            <w:pPr>
              <w:pStyle w:val="TableParagraph"/>
              <w:rPr>
                <w:sz w:val="20"/>
              </w:rPr>
            </w:pPr>
            <w:r>
              <w:rPr>
                <w:sz w:val="20"/>
              </w:rPr>
              <w:t>SDECALV</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SDECALV1</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SDECALVR</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SDECAPI</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SDECAPI4</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SDECDIQ1</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SDECAR</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SDECAR1</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SDECAR1A</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SDECAR2</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SDECAR3</w:t>
            </w:r>
          </w:p>
        </w:tc>
        <w:tc>
          <w:tcPr>
            <w:tcW w:w="7741" w:type="dxa"/>
          </w:tcPr>
          <w:p>
            <w:pPr>
              <w:pStyle w:val="TableParagraph"/>
              <w:ind w:left="114"/>
              <w:rPr>
                <w:sz w:val="20"/>
              </w:rPr>
            </w:pPr>
            <w:r>
              <w:rPr>
                <w:sz w:val="20"/>
              </w:rPr>
              <w:t>ALB/SAT/JSM – VISTA SCHEDULING RPCs</w:t>
            </w:r>
          </w:p>
        </w:tc>
      </w:tr>
      <w:tr>
        <w:trPr>
          <w:trHeight w:val="309" w:hRule="atLeast"/>
        </w:trPr>
        <w:tc>
          <w:tcPr>
            <w:tcW w:w="1706" w:type="dxa"/>
          </w:tcPr>
          <w:p>
            <w:pPr>
              <w:pStyle w:val="TableParagraph"/>
              <w:rPr>
                <w:sz w:val="20"/>
              </w:rPr>
            </w:pPr>
            <w:r>
              <w:rPr>
                <w:sz w:val="20"/>
              </w:rPr>
              <w:t>SDECCAP</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SDECCLN</w:t>
            </w:r>
          </w:p>
        </w:tc>
        <w:tc>
          <w:tcPr>
            <w:tcW w:w="7741" w:type="dxa"/>
          </w:tcPr>
          <w:p>
            <w:pPr>
              <w:pStyle w:val="TableParagraph"/>
              <w:spacing w:before="41"/>
              <w:ind w:left="114"/>
              <w:rPr>
                <w:sz w:val="20"/>
              </w:rPr>
            </w:pPr>
            <w:r>
              <w:rPr>
                <w:sz w:val="20"/>
              </w:rPr>
              <w:t>ALB/RBD - VISTA SCHEDULING CLEANUP UTILITY</w:t>
            </w:r>
          </w:p>
        </w:tc>
      </w:tr>
      <w:tr>
        <w:trPr>
          <w:trHeight w:val="310" w:hRule="atLeast"/>
        </w:trPr>
        <w:tc>
          <w:tcPr>
            <w:tcW w:w="1706" w:type="dxa"/>
          </w:tcPr>
          <w:p>
            <w:pPr>
              <w:pStyle w:val="TableParagraph"/>
              <w:rPr>
                <w:sz w:val="20"/>
              </w:rPr>
            </w:pPr>
            <w:r>
              <w:rPr>
                <w:sz w:val="20"/>
              </w:rPr>
              <w:t>SDECDATE</w:t>
            </w:r>
          </w:p>
        </w:tc>
        <w:tc>
          <w:tcPr>
            <w:tcW w:w="7741" w:type="dxa"/>
          </w:tcPr>
          <w:p>
            <w:pPr>
              <w:pStyle w:val="TableParagraph"/>
              <w:ind w:left="114"/>
              <w:rPr>
                <w:sz w:val="20"/>
              </w:rPr>
            </w:pPr>
            <w:r>
              <w:rPr>
                <w:sz w:val="20"/>
              </w:rPr>
              <w:t>ALB/STA - VISTA SCHEDULING RPCs added for patch SD*5.3*694</w:t>
            </w:r>
          </w:p>
        </w:tc>
      </w:tr>
      <w:tr>
        <w:trPr>
          <w:trHeight w:val="309" w:hRule="atLeast"/>
        </w:trPr>
        <w:tc>
          <w:tcPr>
            <w:tcW w:w="1706" w:type="dxa"/>
          </w:tcPr>
          <w:p>
            <w:pPr>
              <w:pStyle w:val="TableParagraph"/>
              <w:rPr>
                <w:sz w:val="20"/>
              </w:rPr>
            </w:pPr>
            <w:r>
              <w:rPr>
                <w:sz w:val="20"/>
              </w:rPr>
              <w:t>SDECDEM</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SDECDEV</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SDECDIQ1</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SDECDIS</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SDECEKL</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SDECEP</w:t>
            </w:r>
          </w:p>
        </w:tc>
        <w:tc>
          <w:tcPr>
            <w:tcW w:w="7741" w:type="dxa"/>
          </w:tcPr>
          <w:p>
            <w:pPr>
              <w:pStyle w:val="TableParagraph"/>
              <w:ind w:left="114"/>
              <w:rPr>
                <w:sz w:val="20"/>
              </w:rPr>
            </w:pPr>
            <w:r>
              <w:rPr>
                <w:sz w:val="20"/>
              </w:rPr>
              <w:t>SPFO/DMR SCHEDULING ENHANCEMENTS VSE EP API</w:t>
            </w:r>
          </w:p>
        </w:tc>
      </w:tr>
      <w:tr>
        <w:trPr>
          <w:trHeight w:val="309" w:hRule="atLeast"/>
        </w:trPr>
        <w:tc>
          <w:tcPr>
            <w:tcW w:w="1706" w:type="dxa"/>
          </w:tcPr>
          <w:p>
            <w:pPr>
              <w:pStyle w:val="TableParagraph"/>
              <w:rPr>
                <w:sz w:val="20"/>
              </w:rPr>
            </w:pPr>
            <w:r>
              <w:rPr>
                <w:sz w:val="20"/>
              </w:rPr>
              <w:t>SDECEPT</w:t>
            </w:r>
          </w:p>
        </w:tc>
        <w:tc>
          <w:tcPr>
            <w:tcW w:w="7741" w:type="dxa"/>
          </w:tcPr>
          <w:p>
            <w:pPr>
              <w:pStyle w:val="TableParagraph"/>
              <w:ind w:left="114"/>
              <w:rPr>
                <w:sz w:val="20"/>
              </w:rPr>
            </w:pPr>
            <w:r>
              <w:rPr>
                <w:sz w:val="20"/>
              </w:rPr>
              <w:t>SPFO/RT SCHEDULING ENHANCEMENTS VSE EP API</w:t>
            </w:r>
          </w:p>
        </w:tc>
      </w:tr>
      <w:tr>
        <w:trPr>
          <w:trHeight w:val="310" w:hRule="atLeast"/>
        </w:trPr>
        <w:tc>
          <w:tcPr>
            <w:tcW w:w="1706" w:type="dxa"/>
          </w:tcPr>
          <w:p>
            <w:pPr>
              <w:pStyle w:val="TableParagraph"/>
              <w:spacing w:before="41"/>
              <w:rPr>
                <w:sz w:val="20"/>
              </w:rPr>
            </w:pPr>
            <w:r>
              <w:rPr>
                <w:sz w:val="20"/>
              </w:rPr>
              <w:t>SDECERR</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SDECF</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SDECF2</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SDECFUNC</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SDECGMR</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SDECI2</w:t>
            </w:r>
          </w:p>
        </w:tc>
        <w:tc>
          <w:tcPr>
            <w:tcW w:w="7741" w:type="dxa"/>
          </w:tcPr>
          <w:p>
            <w:pPr>
              <w:pStyle w:val="TableParagraph"/>
              <w:spacing w:before="41"/>
              <w:ind w:left="114"/>
              <w:rPr>
                <w:sz w:val="20"/>
              </w:rPr>
            </w:pPr>
            <w:r>
              <w:rPr>
                <w:sz w:val="20"/>
              </w:rPr>
              <w:t>ALB/SAT - VISTA SCHEDULING RELEASE 2 PRE/POST INSTALL</w:t>
            </w:r>
          </w:p>
        </w:tc>
      </w:tr>
      <w:tr>
        <w:trPr>
          <w:trHeight w:val="310" w:hRule="atLeast"/>
        </w:trPr>
        <w:tc>
          <w:tcPr>
            <w:tcW w:w="1706" w:type="dxa"/>
          </w:tcPr>
          <w:p>
            <w:pPr>
              <w:pStyle w:val="TableParagraph"/>
              <w:rPr>
                <w:sz w:val="20"/>
              </w:rPr>
            </w:pPr>
            <w:r>
              <w:rPr>
                <w:sz w:val="20"/>
              </w:rPr>
              <w:t>SDECIDX</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SDECINI1</w:t>
            </w:r>
          </w:p>
        </w:tc>
        <w:tc>
          <w:tcPr>
            <w:tcW w:w="7741" w:type="dxa"/>
          </w:tcPr>
          <w:p>
            <w:pPr>
              <w:pStyle w:val="TableParagraph"/>
              <w:ind w:left="114"/>
              <w:rPr>
                <w:sz w:val="20"/>
              </w:rPr>
            </w:pPr>
            <w:r>
              <w:rPr>
                <w:sz w:val="20"/>
              </w:rPr>
              <w:t>ALB/SAT - VISTA SCHEDULING PRE/POST INSTALL</w:t>
            </w:r>
          </w:p>
        </w:tc>
      </w:tr>
      <w:tr>
        <w:trPr>
          <w:trHeight w:val="310" w:hRule="atLeast"/>
        </w:trPr>
        <w:tc>
          <w:tcPr>
            <w:tcW w:w="1706" w:type="dxa"/>
          </w:tcPr>
          <w:p>
            <w:pPr>
              <w:pStyle w:val="TableParagraph"/>
              <w:spacing w:before="41"/>
              <w:rPr>
                <w:sz w:val="20"/>
              </w:rPr>
            </w:pPr>
            <w:r>
              <w:rPr>
                <w:sz w:val="20"/>
              </w:rPr>
              <w:t>SDECINI2</w:t>
            </w:r>
          </w:p>
        </w:tc>
        <w:tc>
          <w:tcPr>
            <w:tcW w:w="7741" w:type="dxa"/>
          </w:tcPr>
          <w:p>
            <w:pPr>
              <w:pStyle w:val="TableParagraph"/>
              <w:spacing w:before="41"/>
              <w:ind w:left="114"/>
              <w:rPr>
                <w:sz w:val="20"/>
              </w:rPr>
            </w:pPr>
            <w:r>
              <w:rPr>
                <w:sz w:val="20"/>
              </w:rPr>
              <w:t>ALB/SAT - VISTA SCHEDULING PRE/POST INSTALL</w:t>
            </w:r>
          </w:p>
        </w:tc>
      </w:tr>
      <w:tr>
        <w:trPr>
          <w:trHeight w:val="310" w:hRule="atLeast"/>
        </w:trPr>
        <w:tc>
          <w:tcPr>
            <w:tcW w:w="1706" w:type="dxa"/>
          </w:tcPr>
          <w:p>
            <w:pPr>
              <w:pStyle w:val="TableParagraph"/>
              <w:rPr>
                <w:sz w:val="20"/>
              </w:rPr>
            </w:pPr>
            <w:r>
              <w:rPr>
                <w:sz w:val="20"/>
              </w:rPr>
              <w:t>SDECINIT</w:t>
            </w:r>
          </w:p>
        </w:tc>
        <w:tc>
          <w:tcPr>
            <w:tcW w:w="7741" w:type="dxa"/>
          </w:tcPr>
          <w:p>
            <w:pPr>
              <w:pStyle w:val="TableParagraph"/>
              <w:ind w:left="114"/>
              <w:rPr>
                <w:sz w:val="20"/>
              </w:rPr>
            </w:pPr>
            <w:r>
              <w:rPr>
                <w:sz w:val="20"/>
              </w:rPr>
              <w:t>ALB/SAT - VISTA SCHEDULING PRE/POST INSTALL</w:t>
            </w:r>
          </w:p>
        </w:tc>
      </w:tr>
      <w:tr>
        <w:trPr>
          <w:trHeight w:val="310" w:hRule="atLeast"/>
        </w:trPr>
        <w:tc>
          <w:tcPr>
            <w:tcW w:w="1706" w:type="dxa"/>
          </w:tcPr>
          <w:p>
            <w:pPr>
              <w:pStyle w:val="TableParagraph"/>
              <w:rPr>
                <w:sz w:val="20"/>
              </w:rPr>
            </w:pPr>
            <w:r>
              <w:rPr>
                <w:sz w:val="20"/>
              </w:rPr>
              <w:t>SDECLK</w:t>
            </w:r>
          </w:p>
        </w:tc>
        <w:tc>
          <w:tcPr>
            <w:tcW w:w="7741" w:type="dxa"/>
          </w:tcPr>
          <w:p>
            <w:pPr>
              <w:pStyle w:val="TableParagraph"/>
              <w:ind w:left="114"/>
              <w:rPr>
                <w:sz w:val="20"/>
              </w:rPr>
            </w:pPr>
            <w:r>
              <w:rPr>
                <w:sz w:val="20"/>
              </w:rPr>
              <w:t>ALB/SAT - VISTA SCHEDULING RPCs</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7741"/>
      </w:tblGrid>
      <w:tr>
        <w:trPr>
          <w:trHeight w:val="350" w:hRule="atLeast"/>
        </w:trPr>
        <w:tc>
          <w:tcPr>
            <w:tcW w:w="1706" w:type="dxa"/>
            <w:shd w:val="clear" w:color="auto" w:fill="F1F1F1"/>
          </w:tcPr>
          <w:p>
            <w:pPr>
              <w:pStyle w:val="TableParagraph"/>
              <w:spacing w:before="60"/>
              <w:rPr>
                <w:b/>
                <w:sz w:val="20"/>
              </w:rPr>
            </w:pPr>
            <w:r>
              <w:rPr>
                <w:b/>
                <w:sz w:val="20"/>
              </w:rPr>
              <w:t>Routine</w:t>
            </w:r>
          </w:p>
        </w:tc>
        <w:tc>
          <w:tcPr>
            <w:tcW w:w="7741" w:type="dxa"/>
            <w:shd w:val="clear" w:color="auto" w:fill="F1F1F1"/>
          </w:tcPr>
          <w:p>
            <w:pPr>
              <w:pStyle w:val="TableParagraph"/>
              <w:spacing w:before="60"/>
              <w:ind w:left="114"/>
              <w:rPr>
                <w:b/>
                <w:sz w:val="20"/>
              </w:rPr>
            </w:pPr>
            <w:r>
              <w:rPr>
                <w:b/>
                <w:sz w:val="20"/>
              </w:rPr>
              <w:t>Description</w:t>
            </w:r>
          </w:p>
        </w:tc>
      </w:tr>
      <w:tr>
        <w:trPr>
          <w:trHeight w:val="310" w:hRule="atLeast"/>
        </w:trPr>
        <w:tc>
          <w:tcPr>
            <w:tcW w:w="1706" w:type="dxa"/>
          </w:tcPr>
          <w:p>
            <w:pPr>
              <w:pStyle w:val="TableParagraph"/>
              <w:rPr>
                <w:sz w:val="20"/>
              </w:rPr>
            </w:pPr>
            <w:r>
              <w:rPr>
                <w:sz w:val="20"/>
              </w:rPr>
              <w:t>SDECLOC</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SDECNEW</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2"/>
              <w:rPr>
                <w:sz w:val="20"/>
              </w:rPr>
            </w:pPr>
            <w:r>
              <w:rPr>
                <w:sz w:val="20"/>
              </w:rPr>
              <w:t>SDECPAT</w:t>
            </w:r>
          </w:p>
        </w:tc>
        <w:tc>
          <w:tcPr>
            <w:tcW w:w="7741" w:type="dxa"/>
          </w:tcPr>
          <w:p>
            <w:pPr>
              <w:pStyle w:val="TableParagraph"/>
              <w:spacing w:before="42"/>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SDECPAT1</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SDECPAT2</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SDECPAT3</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SDECPAT4</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SDECPT</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SDECPTCX</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SDECPTPC</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SDECPTPL</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SDECRMG</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SDECRMG1</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SDECRMG2</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SDECRMGP</w:t>
            </w:r>
          </w:p>
        </w:tc>
        <w:tc>
          <w:tcPr>
            <w:tcW w:w="7741" w:type="dxa"/>
          </w:tcPr>
          <w:p>
            <w:pPr>
              <w:pStyle w:val="TableParagraph"/>
              <w:ind w:left="114"/>
              <w:rPr>
                <w:sz w:val="20"/>
              </w:rPr>
            </w:pPr>
            <w:r>
              <w:rPr>
                <w:sz w:val="20"/>
              </w:rPr>
              <w:t>ALB/JSM - VISTA SCHEDULING RPCs</w:t>
            </w:r>
          </w:p>
        </w:tc>
      </w:tr>
      <w:tr>
        <w:trPr>
          <w:trHeight w:val="309" w:hRule="atLeast"/>
        </w:trPr>
        <w:tc>
          <w:tcPr>
            <w:tcW w:w="1706" w:type="dxa"/>
          </w:tcPr>
          <w:p>
            <w:pPr>
              <w:pStyle w:val="TableParagraph"/>
              <w:rPr>
                <w:sz w:val="20"/>
              </w:rPr>
            </w:pPr>
            <w:r>
              <w:rPr>
                <w:sz w:val="20"/>
              </w:rPr>
              <w:t>SDECRPC</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SDECRPT</w:t>
            </w:r>
          </w:p>
        </w:tc>
        <w:tc>
          <w:tcPr>
            <w:tcW w:w="7741" w:type="dxa"/>
          </w:tcPr>
          <w:p>
            <w:pPr>
              <w:pStyle w:val="TableParagraph"/>
              <w:spacing w:before="41"/>
              <w:ind w:left="114"/>
              <w:rPr>
                <w:sz w:val="20"/>
              </w:rPr>
            </w:pPr>
            <w:r>
              <w:rPr>
                <w:sz w:val="20"/>
              </w:rPr>
              <w:t>ALB/BNT - SCHEDULING ENHANCEMENTS CLINIC REPORTS</w:t>
            </w:r>
          </w:p>
        </w:tc>
      </w:tr>
      <w:tr>
        <w:trPr>
          <w:trHeight w:val="310" w:hRule="atLeast"/>
        </w:trPr>
        <w:tc>
          <w:tcPr>
            <w:tcW w:w="1706" w:type="dxa"/>
          </w:tcPr>
          <w:p>
            <w:pPr>
              <w:pStyle w:val="TableParagraph"/>
              <w:rPr>
                <w:sz w:val="20"/>
              </w:rPr>
            </w:pPr>
            <w:r>
              <w:rPr>
                <w:sz w:val="20"/>
              </w:rPr>
              <w:t>SDECRPT1</w:t>
            </w:r>
          </w:p>
        </w:tc>
        <w:tc>
          <w:tcPr>
            <w:tcW w:w="7741" w:type="dxa"/>
          </w:tcPr>
          <w:p>
            <w:pPr>
              <w:pStyle w:val="TableParagraph"/>
              <w:ind w:left="114"/>
              <w:rPr>
                <w:sz w:val="20"/>
              </w:rPr>
            </w:pPr>
            <w:r>
              <w:rPr>
                <w:sz w:val="20"/>
              </w:rPr>
              <w:t>ALB/JSM - SCHEDULING ENHANCEMENTS CLINIC REPORTS</w:t>
            </w:r>
          </w:p>
        </w:tc>
      </w:tr>
      <w:tr>
        <w:trPr>
          <w:trHeight w:val="309" w:hRule="atLeast"/>
        </w:trPr>
        <w:tc>
          <w:tcPr>
            <w:tcW w:w="1706" w:type="dxa"/>
          </w:tcPr>
          <w:p>
            <w:pPr>
              <w:pStyle w:val="TableParagraph"/>
              <w:rPr>
                <w:sz w:val="20"/>
              </w:rPr>
            </w:pPr>
            <w:r>
              <w:rPr>
                <w:sz w:val="20"/>
              </w:rPr>
              <w:t>SDECRT</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SDECRT0</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SDECRT1</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SDECRT2</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SDECRTCRF</w:t>
            </w:r>
          </w:p>
        </w:tc>
        <w:tc>
          <w:tcPr>
            <w:tcW w:w="7741" w:type="dxa"/>
          </w:tcPr>
          <w:p>
            <w:pPr>
              <w:pStyle w:val="TableParagraph"/>
              <w:spacing w:before="41"/>
              <w:ind w:left="114"/>
              <w:rPr>
                <w:b/>
                <w:i/>
                <w:sz w:val="20"/>
              </w:rPr>
            </w:pPr>
            <w:r>
              <w:rPr>
                <w:sz w:val="20"/>
              </w:rPr>
              <w:t>ALB/SAT - VISTA SCHEDULING RPCs </w:t>
            </w:r>
            <w:r>
              <w:rPr>
                <w:b/>
                <w:i/>
                <w:sz w:val="20"/>
              </w:rPr>
              <w:t>(New in SD*5.3*745)</w:t>
            </w:r>
          </w:p>
        </w:tc>
      </w:tr>
      <w:tr>
        <w:trPr>
          <w:trHeight w:val="310" w:hRule="atLeast"/>
        </w:trPr>
        <w:tc>
          <w:tcPr>
            <w:tcW w:w="1706" w:type="dxa"/>
          </w:tcPr>
          <w:p>
            <w:pPr>
              <w:pStyle w:val="TableParagraph"/>
              <w:rPr>
                <w:sz w:val="20"/>
              </w:rPr>
            </w:pPr>
            <w:r>
              <w:rPr>
                <w:sz w:val="20"/>
              </w:rPr>
              <w:t>SDECSFGR</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SDECSTNG</w:t>
            </w:r>
          </w:p>
        </w:tc>
        <w:tc>
          <w:tcPr>
            <w:tcW w:w="7741" w:type="dxa"/>
          </w:tcPr>
          <w:p>
            <w:pPr>
              <w:pStyle w:val="TableParagraph"/>
              <w:ind w:left="114"/>
              <w:rPr>
                <w:b/>
                <w:i/>
                <w:sz w:val="20"/>
              </w:rPr>
            </w:pPr>
            <w:r>
              <w:rPr>
                <w:sz w:val="20"/>
              </w:rPr>
              <w:t>ALB/SAT - VISTA SCHEDULING RPCs </w:t>
            </w:r>
            <w:r>
              <w:rPr>
                <w:b/>
                <w:i/>
                <w:sz w:val="20"/>
              </w:rPr>
              <w:t>(Modified in SD*5.3*694)</w:t>
            </w:r>
          </w:p>
        </w:tc>
      </w:tr>
      <w:tr>
        <w:trPr>
          <w:trHeight w:val="310" w:hRule="atLeast"/>
        </w:trPr>
        <w:tc>
          <w:tcPr>
            <w:tcW w:w="1706" w:type="dxa"/>
          </w:tcPr>
          <w:p>
            <w:pPr>
              <w:pStyle w:val="TableParagraph"/>
              <w:spacing w:before="41"/>
              <w:rPr>
                <w:sz w:val="20"/>
              </w:rPr>
            </w:pPr>
            <w:r>
              <w:rPr>
                <w:sz w:val="20"/>
              </w:rPr>
              <w:t>SDECU</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SDECU2</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SDECU3</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SDECU4</w:t>
            </w:r>
          </w:p>
        </w:tc>
        <w:tc>
          <w:tcPr>
            <w:tcW w:w="7741" w:type="dxa"/>
          </w:tcPr>
          <w:p>
            <w:pPr>
              <w:pStyle w:val="TableParagraph"/>
              <w:spacing w:before="41"/>
              <w:ind w:left="114"/>
              <w:rPr>
                <w:sz w:val="20"/>
              </w:rPr>
            </w:pPr>
            <w:r>
              <w:rPr>
                <w:sz w:val="20"/>
              </w:rPr>
              <w:t>ALB/JSM - VISTA SCHEDULING RPCs</w:t>
            </w:r>
          </w:p>
        </w:tc>
      </w:tr>
      <w:tr>
        <w:trPr>
          <w:trHeight w:val="310" w:hRule="atLeast"/>
        </w:trPr>
        <w:tc>
          <w:tcPr>
            <w:tcW w:w="1706" w:type="dxa"/>
          </w:tcPr>
          <w:p>
            <w:pPr>
              <w:pStyle w:val="TableParagraph"/>
              <w:rPr>
                <w:sz w:val="20"/>
              </w:rPr>
            </w:pPr>
            <w:r>
              <w:rPr>
                <w:sz w:val="20"/>
              </w:rPr>
              <w:t>SDECUT1A</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SDECUTL</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SDECUTL1</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SDECUTL2</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SDECV</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SDECWL</w:t>
            </w:r>
          </w:p>
        </w:tc>
        <w:tc>
          <w:tcPr>
            <w:tcW w:w="7741" w:type="dxa"/>
          </w:tcPr>
          <w:p>
            <w:pPr>
              <w:pStyle w:val="TableParagraph"/>
              <w:ind w:left="114"/>
              <w:rPr>
                <w:sz w:val="20"/>
              </w:rPr>
            </w:pPr>
            <w:r>
              <w:rPr>
                <w:sz w:val="20"/>
              </w:rPr>
              <w:t>ALB/SAT - VISTA SCHEDULING RPCs</w:t>
            </w:r>
          </w:p>
        </w:tc>
      </w:tr>
      <w:tr>
        <w:trPr>
          <w:trHeight w:val="309" w:hRule="atLeast"/>
        </w:trPr>
        <w:tc>
          <w:tcPr>
            <w:tcW w:w="1706" w:type="dxa"/>
          </w:tcPr>
          <w:p>
            <w:pPr>
              <w:pStyle w:val="TableParagraph"/>
              <w:rPr>
                <w:sz w:val="20"/>
              </w:rPr>
            </w:pPr>
            <w:r>
              <w:rPr>
                <w:sz w:val="20"/>
              </w:rPr>
              <w:t>SDECWL1</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spacing w:before="41"/>
              <w:rPr>
                <w:sz w:val="20"/>
              </w:rPr>
            </w:pPr>
            <w:r>
              <w:rPr>
                <w:sz w:val="20"/>
              </w:rPr>
              <w:t>SDECWL2</w:t>
            </w:r>
          </w:p>
        </w:tc>
        <w:tc>
          <w:tcPr>
            <w:tcW w:w="7741" w:type="dxa"/>
          </w:tcPr>
          <w:p>
            <w:pPr>
              <w:pStyle w:val="TableParagraph"/>
              <w:spacing w:before="41"/>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SDECWL3</w:t>
            </w:r>
          </w:p>
        </w:tc>
        <w:tc>
          <w:tcPr>
            <w:tcW w:w="7741" w:type="dxa"/>
          </w:tcPr>
          <w:p>
            <w:pPr>
              <w:pStyle w:val="TableParagraph"/>
              <w:ind w:left="114"/>
              <w:rPr>
                <w:sz w:val="20"/>
              </w:rPr>
            </w:pPr>
            <w:r>
              <w:rPr>
                <w:sz w:val="20"/>
              </w:rPr>
              <w:t>ALB/SAT - VISTA SCHEDULING RPCs</w:t>
            </w:r>
          </w:p>
        </w:tc>
      </w:tr>
      <w:tr>
        <w:trPr>
          <w:trHeight w:val="310" w:hRule="atLeast"/>
        </w:trPr>
        <w:tc>
          <w:tcPr>
            <w:tcW w:w="1706" w:type="dxa"/>
          </w:tcPr>
          <w:p>
            <w:pPr>
              <w:pStyle w:val="TableParagraph"/>
              <w:rPr>
                <w:sz w:val="20"/>
              </w:rPr>
            </w:pPr>
            <w:r>
              <w:rPr>
                <w:sz w:val="20"/>
              </w:rPr>
              <w:t>SDM1A</w:t>
            </w:r>
          </w:p>
        </w:tc>
        <w:tc>
          <w:tcPr>
            <w:tcW w:w="7741" w:type="dxa"/>
          </w:tcPr>
          <w:p>
            <w:pPr>
              <w:pStyle w:val="TableParagraph"/>
              <w:ind w:left="114"/>
              <w:rPr>
                <w:sz w:val="20"/>
              </w:rPr>
            </w:pPr>
            <w:r>
              <w:rPr>
                <w:sz w:val="20"/>
              </w:rPr>
              <w:t>SF/GFT,ALB/TMP - MAKE APPOINTMENT</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7741"/>
      </w:tblGrid>
      <w:tr>
        <w:trPr>
          <w:trHeight w:val="350" w:hRule="atLeast"/>
        </w:trPr>
        <w:tc>
          <w:tcPr>
            <w:tcW w:w="1706" w:type="dxa"/>
            <w:shd w:val="clear" w:color="auto" w:fill="F1F1F1"/>
          </w:tcPr>
          <w:p>
            <w:pPr>
              <w:pStyle w:val="TableParagraph"/>
              <w:spacing w:before="60"/>
              <w:rPr>
                <w:b/>
                <w:sz w:val="20"/>
              </w:rPr>
            </w:pPr>
            <w:r>
              <w:rPr>
                <w:b/>
                <w:sz w:val="20"/>
              </w:rPr>
              <w:t>Routine</w:t>
            </w:r>
          </w:p>
        </w:tc>
        <w:tc>
          <w:tcPr>
            <w:tcW w:w="7741" w:type="dxa"/>
            <w:shd w:val="clear" w:color="auto" w:fill="F1F1F1"/>
          </w:tcPr>
          <w:p>
            <w:pPr>
              <w:pStyle w:val="TableParagraph"/>
              <w:spacing w:before="60"/>
              <w:ind w:left="114"/>
              <w:rPr>
                <w:b/>
                <w:sz w:val="20"/>
              </w:rPr>
            </w:pPr>
            <w:r>
              <w:rPr>
                <w:b/>
                <w:sz w:val="20"/>
              </w:rPr>
              <w:t>Description</w:t>
            </w:r>
          </w:p>
        </w:tc>
      </w:tr>
      <w:tr>
        <w:trPr>
          <w:trHeight w:val="310" w:hRule="atLeast"/>
        </w:trPr>
        <w:tc>
          <w:tcPr>
            <w:tcW w:w="1706" w:type="dxa"/>
          </w:tcPr>
          <w:p>
            <w:pPr>
              <w:pStyle w:val="TableParagraph"/>
              <w:rPr>
                <w:sz w:val="20"/>
              </w:rPr>
            </w:pPr>
            <w:r>
              <w:rPr>
                <w:sz w:val="20"/>
              </w:rPr>
              <w:t>SDMM1</w:t>
            </w:r>
          </w:p>
        </w:tc>
        <w:tc>
          <w:tcPr>
            <w:tcW w:w="7741" w:type="dxa"/>
          </w:tcPr>
          <w:p>
            <w:pPr>
              <w:pStyle w:val="TableParagraph"/>
              <w:ind w:left="114"/>
              <w:rPr>
                <w:sz w:val="20"/>
              </w:rPr>
            </w:pPr>
            <w:r>
              <w:rPr>
                <w:sz w:val="20"/>
              </w:rPr>
              <w:t>ALB/GRR - MULTIPLE BOOKINGS</w:t>
            </w:r>
          </w:p>
        </w:tc>
      </w:tr>
      <w:tr>
        <w:trPr>
          <w:trHeight w:val="309" w:hRule="atLeast"/>
        </w:trPr>
        <w:tc>
          <w:tcPr>
            <w:tcW w:w="1706" w:type="dxa"/>
          </w:tcPr>
          <w:p>
            <w:pPr>
              <w:pStyle w:val="TableParagraph"/>
              <w:rPr>
                <w:sz w:val="20"/>
              </w:rPr>
            </w:pPr>
            <w:r>
              <w:rPr>
                <w:sz w:val="20"/>
              </w:rPr>
              <w:t>SDN</w:t>
            </w:r>
          </w:p>
        </w:tc>
        <w:tc>
          <w:tcPr>
            <w:tcW w:w="7741" w:type="dxa"/>
          </w:tcPr>
          <w:p>
            <w:pPr>
              <w:pStyle w:val="TableParagraph"/>
              <w:ind w:left="114"/>
              <w:rPr>
                <w:sz w:val="20"/>
              </w:rPr>
            </w:pPr>
            <w:r>
              <w:rPr>
                <w:sz w:val="20"/>
              </w:rPr>
              <w:t>SF/GFT,ALB/LDB - RECORD NO SHOWS</w:t>
            </w:r>
          </w:p>
        </w:tc>
      </w:tr>
      <w:tr>
        <w:trPr>
          <w:trHeight w:val="310" w:hRule="atLeast"/>
        </w:trPr>
        <w:tc>
          <w:tcPr>
            <w:tcW w:w="1706" w:type="dxa"/>
          </w:tcPr>
          <w:p>
            <w:pPr>
              <w:pStyle w:val="TableParagraph"/>
              <w:spacing w:before="42"/>
              <w:rPr>
                <w:sz w:val="20"/>
              </w:rPr>
            </w:pPr>
            <w:r>
              <w:rPr>
                <w:sz w:val="20"/>
              </w:rPr>
              <w:t>SDNACT</w:t>
            </w:r>
          </w:p>
        </w:tc>
        <w:tc>
          <w:tcPr>
            <w:tcW w:w="7741" w:type="dxa"/>
          </w:tcPr>
          <w:p>
            <w:pPr>
              <w:pStyle w:val="TableParagraph"/>
              <w:spacing w:before="42"/>
              <w:ind w:left="114"/>
              <w:rPr>
                <w:sz w:val="20"/>
              </w:rPr>
            </w:pPr>
            <w:r>
              <w:rPr>
                <w:sz w:val="20"/>
              </w:rPr>
              <w:t>ALB/TMP - INACTIVATE A CLINIC</w:t>
            </w:r>
          </w:p>
        </w:tc>
      </w:tr>
      <w:tr>
        <w:trPr>
          <w:trHeight w:val="310" w:hRule="atLeast"/>
        </w:trPr>
        <w:tc>
          <w:tcPr>
            <w:tcW w:w="1706" w:type="dxa"/>
          </w:tcPr>
          <w:p>
            <w:pPr>
              <w:pStyle w:val="TableParagraph"/>
              <w:rPr>
                <w:sz w:val="20"/>
              </w:rPr>
            </w:pPr>
            <w:r>
              <w:rPr>
                <w:sz w:val="20"/>
              </w:rPr>
              <w:t>SDREACT</w:t>
            </w:r>
          </w:p>
        </w:tc>
        <w:tc>
          <w:tcPr>
            <w:tcW w:w="7741" w:type="dxa"/>
          </w:tcPr>
          <w:p>
            <w:pPr>
              <w:pStyle w:val="TableParagraph"/>
              <w:ind w:left="114"/>
              <w:rPr>
                <w:sz w:val="20"/>
              </w:rPr>
            </w:pPr>
            <w:r>
              <w:rPr>
                <w:sz w:val="20"/>
              </w:rPr>
              <w:t>ALB/TMP - REACTIVATE A CLINIC</w:t>
            </w:r>
          </w:p>
        </w:tc>
      </w:tr>
      <w:tr>
        <w:trPr>
          <w:trHeight w:val="309" w:hRule="atLeast"/>
        </w:trPr>
        <w:tc>
          <w:tcPr>
            <w:tcW w:w="1706" w:type="dxa"/>
          </w:tcPr>
          <w:p>
            <w:pPr>
              <w:pStyle w:val="TableParagraph"/>
              <w:rPr>
                <w:sz w:val="20"/>
              </w:rPr>
            </w:pPr>
            <w:r>
              <w:rPr>
                <w:sz w:val="20"/>
              </w:rPr>
              <w:t>SDROUT0</w:t>
            </w:r>
          </w:p>
        </w:tc>
        <w:tc>
          <w:tcPr>
            <w:tcW w:w="7741" w:type="dxa"/>
          </w:tcPr>
          <w:p>
            <w:pPr>
              <w:pStyle w:val="TableParagraph"/>
              <w:ind w:left="114"/>
              <w:rPr>
                <w:sz w:val="20"/>
              </w:rPr>
            </w:pPr>
            <w:r>
              <w:rPr>
                <w:sz w:val="20"/>
              </w:rPr>
              <w:t>BSN/GRR,PC - ROUTING SLIPS BY CLINIC</w:t>
            </w:r>
          </w:p>
        </w:tc>
      </w:tr>
      <w:tr>
        <w:trPr>
          <w:trHeight w:val="310" w:hRule="atLeast"/>
        </w:trPr>
        <w:tc>
          <w:tcPr>
            <w:tcW w:w="1706" w:type="dxa"/>
          </w:tcPr>
          <w:p>
            <w:pPr>
              <w:pStyle w:val="TableParagraph"/>
              <w:spacing w:before="41"/>
              <w:rPr>
                <w:sz w:val="20"/>
              </w:rPr>
            </w:pPr>
            <w:r>
              <w:rPr>
                <w:sz w:val="20"/>
              </w:rPr>
              <w:t>SDRRISRU</w:t>
            </w:r>
          </w:p>
        </w:tc>
        <w:tc>
          <w:tcPr>
            <w:tcW w:w="7741" w:type="dxa"/>
          </w:tcPr>
          <w:p>
            <w:pPr>
              <w:pStyle w:val="TableParagraph"/>
              <w:spacing w:before="41"/>
              <w:ind w:left="114"/>
              <w:rPr>
                <w:sz w:val="20"/>
              </w:rPr>
            </w:pPr>
            <w:r>
              <w:rPr>
                <w:sz w:val="20"/>
              </w:rPr>
              <w:t>10N20/MAH; Recall Reminder Utilities</w:t>
            </w:r>
          </w:p>
        </w:tc>
      </w:tr>
      <w:tr>
        <w:trPr>
          <w:trHeight w:val="310" w:hRule="atLeast"/>
        </w:trPr>
        <w:tc>
          <w:tcPr>
            <w:tcW w:w="1706" w:type="dxa"/>
          </w:tcPr>
          <w:p>
            <w:pPr>
              <w:pStyle w:val="TableParagraph"/>
              <w:rPr>
                <w:sz w:val="20"/>
              </w:rPr>
            </w:pPr>
            <w:r>
              <w:rPr>
                <w:sz w:val="20"/>
              </w:rPr>
              <w:t>SD628PST</w:t>
            </w:r>
          </w:p>
        </w:tc>
        <w:tc>
          <w:tcPr>
            <w:tcW w:w="7741" w:type="dxa"/>
          </w:tcPr>
          <w:p>
            <w:pPr>
              <w:pStyle w:val="TableParagraph"/>
              <w:ind w:left="114"/>
              <w:rPr>
                <w:sz w:val="20"/>
              </w:rPr>
            </w:pPr>
            <w:r>
              <w:rPr>
                <w:sz w:val="20"/>
              </w:rPr>
              <w:t>SD*5.3*628 Post Install Routine</w:t>
            </w:r>
          </w:p>
        </w:tc>
      </w:tr>
      <w:tr>
        <w:trPr>
          <w:trHeight w:val="309" w:hRule="atLeast"/>
        </w:trPr>
        <w:tc>
          <w:tcPr>
            <w:tcW w:w="1706" w:type="dxa"/>
          </w:tcPr>
          <w:p>
            <w:pPr>
              <w:pStyle w:val="TableParagraph"/>
              <w:rPr>
                <w:sz w:val="20"/>
              </w:rPr>
            </w:pPr>
            <w:r>
              <w:rPr>
                <w:sz w:val="20"/>
              </w:rPr>
              <w:t>SDCED</w:t>
            </w:r>
          </w:p>
        </w:tc>
        <w:tc>
          <w:tcPr>
            <w:tcW w:w="7741" w:type="dxa"/>
          </w:tcPr>
          <w:p>
            <w:pPr>
              <w:pStyle w:val="TableParagraph"/>
              <w:ind w:left="114"/>
              <w:rPr>
                <w:sz w:val="20"/>
              </w:rPr>
            </w:pPr>
            <w:r>
              <w:rPr>
                <w:sz w:val="20"/>
              </w:rPr>
              <w:t>VSE ENCOUNTER XREF</w:t>
            </w:r>
          </w:p>
        </w:tc>
      </w:tr>
      <w:tr>
        <w:trPr>
          <w:trHeight w:val="310" w:hRule="atLeast"/>
        </w:trPr>
        <w:tc>
          <w:tcPr>
            <w:tcW w:w="1706" w:type="dxa"/>
          </w:tcPr>
          <w:p>
            <w:pPr>
              <w:pStyle w:val="TableParagraph"/>
              <w:spacing w:before="41"/>
              <w:rPr>
                <w:sz w:val="20"/>
              </w:rPr>
            </w:pPr>
            <w:r>
              <w:rPr>
                <w:sz w:val="20"/>
              </w:rPr>
              <w:t>SDCED1</w:t>
            </w:r>
          </w:p>
        </w:tc>
        <w:tc>
          <w:tcPr>
            <w:tcW w:w="7741" w:type="dxa"/>
          </w:tcPr>
          <w:p>
            <w:pPr>
              <w:pStyle w:val="TableParagraph"/>
              <w:spacing w:before="41"/>
              <w:ind w:left="114"/>
              <w:rPr>
                <w:sz w:val="20"/>
              </w:rPr>
            </w:pPr>
            <w:r>
              <w:rPr>
                <w:sz w:val="20"/>
              </w:rPr>
              <w:t>VSE ENCOUNTER XREF</w:t>
            </w:r>
          </w:p>
        </w:tc>
      </w:tr>
      <w:tr>
        <w:trPr>
          <w:trHeight w:val="310" w:hRule="atLeast"/>
        </w:trPr>
        <w:tc>
          <w:tcPr>
            <w:tcW w:w="1706" w:type="dxa"/>
          </w:tcPr>
          <w:p>
            <w:pPr>
              <w:pStyle w:val="TableParagraph"/>
              <w:rPr>
                <w:sz w:val="20"/>
              </w:rPr>
            </w:pPr>
            <w:r>
              <w:rPr>
                <w:sz w:val="20"/>
              </w:rPr>
              <w:t>SDCED2</w:t>
            </w:r>
          </w:p>
        </w:tc>
        <w:tc>
          <w:tcPr>
            <w:tcW w:w="7741" w:type="dxa"/>
          </w:tcPr>
          <w:p>
            <w:pPr>
              <w:pStyle w:val="TableParagraph"/>
              <w:ind w:left="114"/>
              <w:rPr>
                <w:sz w:val="20"/>
              </w:rPr>
            </w:pPr>
            <w:r>
              <w:rPr>
                <w:sz w:val="20"/>
              </w:rPr>
              <w:t>VSE ENCOUNTER XREF</w:t>
            </w:r>
          </w:p>
        </w:tc>
      </w:tr>
      <w:tr>
        <w:trPr>
          <w:trHeight w:val="309" w:hRule="atLeast"/>
        </w:trPr>
        <w:tc>
          <w:tcPr>
            <w:tcW w:w="1706" w:type="dxa"/>
          </w:tcPr>
          <w:p>
            <w:pPr>
              <w:pStyle w:val="TableParagraph"/>
              <w:rPr>
                <w:sz w:val="20"/>
              </w:rPr>
            </w:pPr>
            <w:r>
              <w:rPr>
                <w:sz w:val="20"/>
              </w:rPr>
              <w:t>SDECRPT</w:t>
            </w:r>
          </w:p>
        </w:tc>
        <w:tc>
          <w:tcPr>
            <w:tcW w:w="7741" w:type="dxa"/>
          </w:tcPr>
          <w:p>
            <w:pPr>
              <w:pStyle w:val="TableParagraph"/>
              <w:ind w:left="114"/>
              <w:rPr>
                <w:sz w:val="20"/>
              </w:rPr>
            </w:pPr>
            <w:r>
              <w:rPr>
                <w:sz w:val="20"/>
              </w:rPr>
              <w:t>VSE CLINIC APPOINTMENTS</w:t>
            </w:r>
          </w:p>
        </w:tc>
      </w:tr>
      <w:tr>
        <w:trPr>
          <w:trHeight w:val="310" w:hRule="atLeast"/>
        </w:trPr>
        <w:tc>
          <w:tcPr>
            <w:tcW w:w="1706" w:type="dxa"/>
          </w:tcPr>
          <w:p>
            <w:pPr>
              <w:pStyle w:val="TableParagraph"/>
              <w:rPr>
                <w:sz w:val="20"/>
              </w:rPr>
            </w:pPr>
            <w:r>
              <w:rPr>
                <w:sz w:val="20"/>
              </w:rPr>
              <w:t>SDECSTP</w:t>
            </w:r>
          </w:p>
        </w:tc>
        <w:tc>
          <w:tcPr>
            <w:tcW w:w="7741" w:type="dxa"/>
          </w:tcPr>
          <w:p>
            <w:pPr>
              <w:pStyle w:val="TableParagraph"/>
              <w:ind w:left="114"/>
              <w:rPr>
                <w:sz w:val="20"/>
              </w:rPr>
            </w:pPr>
            <w:r>
              <w:rPr>
                <w:sz w:val="20"/>
              </w:rPr>
              <w:t>VSE RESOURCE MANAGEMENT REPORT STOP CODES</w:t>
            </w:r>
          </w:p>
        </w:tc>
      </w:tr>
      <w:tr>
        <w:trPr>
          <w:trHeight w:val="309" w:hRule="atLeast"/>
        </w:trPr>
        <w:tc>
          <w:tcPr>
            <w:tcW w:w="1706" w:type="dxa"/>
          </w:tcPr>
          <w:p>
            <w:pPr>
              <w:pStyle w:val="TableParagraph"/>
              <w:rPr>
                <w:sz w:val="20"/>
              </w:rPr>
            </w:pPr>
            <w:r>
              <w:rPr>
                <w:sz w:val="20"/>
              </w:rPr>
              <w:t>SDWLPL</w:t>
            </w:r>
          </w:p>
        </w:tc>
        <w:tc>
          <w:tcPr>
            <w:tcW w:w="7741" w:type="dxa"/>
          </w:tcPr>
          <w:p>
            <w:pPr>
              <w:pStyle w:val="TableParagraph"/>
              <w:ind w:left="114"/>
              <w:rPr>
                <w:sz w:val="20"/>
              </w:rPr>
            </w:pPr>
            <w:r>
              <w:rPr>
                <w:sz w:val="20"/>
              </w:rPr>
              <w:t>IOFO BAY PINES/DMR,ESW - WAIT LIST PICK LIST</w:t>
            </w:r>
          </w:p>
        </w:tc>
      </w:tr>
      <w:tr>
        <w:trPr>
          <w:trHeight w:val="310" w:hRule="atLeast"/>
        </w:trPr>
        <w:tc>
          <w:tcPr>
            <w:tcW w:w="1706" w:type="dxa"/>
          </w:tcPr>
          <w:p>
            <w:pPr>
              <w:pStyle w:val="TableParagraph"/>
              <w:spacing w:before="41"/>
              <w:rPr>
                <w:sz w:val="20"/>
              </w:rPr>
            </w:pPr>
            <w:r>
              <w:rPr>
                <w:sz w:val="20"/>
              </w:rPr>
              <w:t>SDECXML</w:t>
            </w:r>
          </w:p>
        </w:tc>
        <w:tc>
          <w:tcPr>
            <w:tcW w:w="7741" w:type="dxa"/>
          </w:tcPr>
          <w:p>
            <w:pPr>
              <w:pStyle w:val="TableParagraph"/>
              <w:spacing w:before="41"/>
              <w:ind w:left="114"/>
              <w:rPr>
                <w:sz w:val="20"/>
              </w:rPr>
            </w:pPr>
            <w:r>
              <w:rPr>
                <w:sz w:val="20"/>
              </w:rPr>
              <w:t>VSE RESOURCE MANAGEMENT REPORT XML DATA</w:t>
            </w:r>
          </w:p>
        </w:tc>
      </w:tr>
      <w:tr>
        <w:trPr>
          <w:trHeight w:val="310" w:hRule="atLeast"/>
        </w:trPr>
        <w:tc>
          <w:tcPr>
            <w:tcW w:w="1706" w:type="dxa"/>
          </w:tcPr>
          <w:p>
            <w:pPr>
              <w:pStyle w:val="TableParagraph"/>
              <w:rPr>
                <w:sz w:val="20"/>
              </w:rPr>
            </w:pPr>
            <w:r>
              <w:rPr>
                <w:sz w:val="20"/>
              </w:rPr>
              <w:t>SDECXML1</w:t>
            </w:r>
          </w:p>
        </w:tc>
        <w:tc>
          <w:tcPr>
            <w:tcW w:w="7741" w:type="dxa"/>
          </w:tcPr>
          <w:p>
            <w:pPr>
              <w:pStyle w:val="TableParagraph"/>
              <w:ind w:left="114"/>
              <w:rPr>
                <w:sz w:val="20"/>
              </w:rPr>
            </w:pPr>
            <w:r>
              <w:rPr>
                <w:sz w:val="20"/>
              </w:rPr>
              <w:t>VSE RESOURCE MANAGEMENT REPORT XML DATA</w:t>
            </w:r>
          </w:p>
        </w:tc>
      </w:tr>
      <w:tr>
        <w:trPr>
          <w:trHeight w:val="309" w:hRule="atLeast"/>
        </w:trPr>
        <w:tc>
          <w:tcPr>
            <w:tcW w:w="1706" w:type="dxa"/>
          </w:tcPr>
          <w:p>
            <w:pPr>
              <w:pStyle w:val="TableParagraph"/>
              <w:rPr>
                <w:sz w:val="20"/>
              </w:rPr>
            </w:pPr>
            <w:r>
              <w:rPr>
                <w:sz w:val="20"/>
              </w:rPr>
              <w:t>SDECXML2</w:t>
            </w:r>
          </w:p>
        </w:tc>
        <w:tc>
          <w:tcPr>
            <w:tcW w:w="7741" w:type="dxa"/>
          </w:tcPr>
          <w:p>
            <w:pPr>
              <w:pStyle w:val="TableParagraph"/>
              <w:ind w:left="114"/>
              <w:rPr>
                <w:sz w:val="20"/>
              </w:rPr>
            </w:pPr>
            <w:r>
              <w:rPr>
                <w:sz w:val="20"/>
              </w:rPr>
              <w:t>VSE RESOURCE MANAGEMENT REPORT XML DATA</w:t>
            </w:r>
          </w:p>
        </w:tc>
      </w:tr>
      <w:tr>
        <w:trPr>
          <w:trHeight w:val="310" w:hRule="atLeast"/>
        </w:trPr>
        <w:tc>
          <w:tcPr>
            <w:tcW w:w="1706" w:type="dxa"/>
          </w:tcPr>
          <w:p>
            <w:pPr>
              <w:pStyle w:val="TableParagraph"/>
              <w:spacing w:before="41"/>
              <w:rPr>
                <w:sz w:val="20"/>
              </w:rPr>
            </w:pPr>
            <w:r>
              <w:rPr>
                <w:sz w:val="20"/>
              </w:rPr>
              <w:t>SDECXML3</w:t>
            </w:r>
          </w:p>
        </w:tc>
        <w:tc>
          <w:tcPr>
            <w:tcW w:w="7741" w:type="dxa"/>
          </w:tcPr>
          <w:p>
            <w:pPr>
              <w:pStyle w:val="TableParagraph"/>
              <w:spacing w:before="41"/>
              <w:ind w:left="114"/>
              <w:rPr>
                <w:sz w:val="20"/>
              </w:rPr>
            </w:pPr>
            <w:r>
              <w:rPr>
                <w:sz w:val="20"/>
              </w:rPr>
              <w:t>VSE RESOURCE MANAGEMENT REPORT XML DATA</w:t>
            </w:r>
          </w:p>
        </w:tc>
      </w:tr>
      <w:tr>
        <w:trPr>
          <w:trHeight w:val="310" w:hRule="atLeast"/>
        </w:trPr>
        <w:tc>
          <w:tcPr>
            <w:tcW w:w="1706" w:type="dxa"/>
          </w:tcPr>
          <w:p>
            <w:pPr>
              <w:pStyle w:val="TableParagraph"/>
              <w:rPr>
                <w:sz w:val="20"/>
              </w:rPr>
            </w:pPr>
            <w:r>
              <w:rPr>
                <w:sz w:val="20"/>
              </w:rPr>
              <w:t>SDECXML4</w:t>
            </w:r>
          </w:p>
        </w:tc>
        <w:tc>
          <w:tcPr>
            <w:tcW w:w="7741" w:type="dxa"/>
          </w:tcPr>
          <w:p>
            <w:pPr>
              <w:pStyle w:val="TableParagraph"/>
              <w:ind w:left="114"/>
              <w:rPr>
                <w:sz w:val="20"/>
              </w:rPr>
            </w:pPr>
            <w:r>
              <w:rPr>
                <w:sz w:val="20"/>
              </w:rPr>
              <w:t>VSE RESOURCE MANAGEMENT REPORT XML DATA</w:t>
            </w:r>
          </w:p>
        </w:tc>
      </w:tr>
      <w:tr>
        <w:trPr>
          <w:trHeight w:val="309" w:hRule="atLeast"/>
        </w:trPr>
        <w:tc>
          <w:tcPr>
            <w:tcW w:w="1706" w:type="dxa"/>
          </w:tcPr>
          <w:p>
            <w:pPr>
              <w:pStyle w:val="TableParagraph"/>
              <w:rPr>
                <w:sz w:val="20"/>
              </w:rPr>
            </w:pPr>
            <w:r>
              <w:rPr>
                <w:sz w:val="20"/>
              </w:rPr>
              <w:t>SDECXML5</w:t>
            </w:r>
          </w:p>
        </w:tc>
        <w:tc>
          <w:tcPr>
            <w:tcW w:w="7741" w:type="dxa"/>
          </w:tcPr>
          <w:p>
            <w:pPr>
              <w:pStyle w:val="TableParagraph"/>
              <w:ind w:left="114"/>
              <w:rPr>
                <w:sz w:val="20"/>
              </w:rPr>
            </w:pPr>
            <w:r>
              <w:rPr>
                <w:sz w:val="20"/>
              </w:rPr>
              <w:t>VSE RESOURCE MANAGEMENT REPORT XML DATA</w:t>
            </w:r>
          </w:p>
        </w:tc>
      </w:tr>
      <w:tr>
        <w:trPr>
          <w:trHeight w:val="310" w:hRule="atLeast"/>
        </w:trPr>
        <w:tc>
          <w:tcPr>
            <w:tcW w:w="1706" w:type="dxa"/>
          </w:tcPr>
          <w:p>
            <w:pPr>
              <w:pStyle w:val="TableParagraph"/>
              <w:spacing w:before="41"/>
              <w:rPr>
                <w:sz w:val="20"/>
              </w:rPr>
            </w:pPr>
            <w:r>
              <w:rPr>
                <w:sz w:val="20"/>
              </w:rPr>
              <w:t>SDECXUTL</w:t>
            </w:r>
          </w:p>
        </w:tc>
        <w:tc>
          <w:tcPr>
            <w:tcW w:w="7741" w:type="dxa"/>
          </w:tcPr>
          <w:p>
            <w:pPr>
              <w:pStyle w:val="TableParagraph"/>
              <w:spacing w:before="41"/>
              <w:ind w:left="114"/>
              <w:rPr>
                <w:sz w:val="20"/>
              </w:rPr>
            </w:pPr>
            <w:r>
              <w:rPr>
                <w:sz w:val="20"/>
              </w:rPr>
              <w:t>VSE RESOURCE MANAGEMENT REPORT XML UTILITY</w:t>
            </w:r>
          </w:p>
        </w:tc>
      </w:tr>
      <w:tr>
        <w:trPr>
          <w:trHeight w:val="310" w:hRule="atLeast"/>
        </w:trPr>
        <w:tc>
          <w:tcPr>
            <w:tcW w:w="1706" w:type="dxa"/>
          </w:tcPr>
          <w:p>
            <w:pPr>
              <w:pStyle w:val="TableParagraph"/>
              <w:rPr>
                <w:sz w:val="20"/>
              </w:rPr>
            </w:pPr>
            <w:r>
              <w:rPr>
                <w:sz w:val="20"/>
              </w:rPr>
              <w:t>SDECCON</w:t>
            </w:r>
          </w:p>
        </w:tc>
        <w:tc>
          <w:tcPr>
            <w:tcW w:w="7741" w:type="dxa"/>
          </w:tcPr>
          <w:p>
            <w:pPr>
              <w:pStyle w:val="TableParagraph"/>
              <w:ind w:left="114"/>
              <w:rPr>
                <w:sz w:val="20"/>
              </w:rPr>
            </w:pPr>
            <w:r>
              <w:rPr>
                <w:sz w:val="20"/>
              </w:rPr>
              <w:t>SPFO/DMR SCHEDULING ENHANCEMENTS VSE CONTACT API</w:t>
            </w:r>
          </w:p>
        </w:tc>
      </w:tr>
      <w:tr>
        <w:trPr>
          <w:trHeight w:val="309" w:hRule="atLeast"/>
        </w:trPr>
        <w:tc>
          <w:tcPr>
            <w:tcW w:w="1706" w:type="dxa"/>
          </w:tcPr>
          <w:p>
            <w:pPr>
              <w:pStyle w:val="TableParagraph"/>
              <w:rPr>
                <w:sz w:val="20"/>
              </w:rPr>
            </w:pPr>
            <w:r>
              <w:rPr>
                <w:sz w:val="20"/>
              </w:rPr>
              <w:t>SDECELG</w:t>
            </w:r>
          </w:p>
        </w:tc>
        <w:tc>
          <w:tcPr>
            <w:tcW w:w="7741" w:type="dxa"/>
          </w:tcPr>
          <w:p>
            <w:pPr>
              <w:pStyle w:val="TableParagraph"/>
              <w:ind w:left="114"/>
              <w:rPr>
                <w:sz w:val="20"/>
              </w:rPr>
            </w:pPr>
            <w:r>
              <w:rPr>
                <w:sz w:val="20"/>
              </w:rPr>
              <w:t>SPFO/DMR SCHEDULING ENHANCEMENTS VSE API</w:t>
            </w:r>
          </w:p>
        </w:tc>
      </w:tr>
      <w:tr>
        <w:trPr>
          <w:trHeight w:val="310" w:hRule="atLeast"/>
        </w:trPr>
        <w:tc>
          <w:tcPr>
            <w:tcW w:w="1706" w:type="dxa"/>
          </w:tcPr>
          <w:p>
            <w:pPr>
              <w:pStyle w:val="TableParagraph"/>
              <w:spacing w:before="41"/>
              <w:rPr>
                <w:sz w:val="20"/>
              </w:rPr>
            </w:pPr>
            <w:r>
              <w:rPr>
                <w:sz w:val="20"/>
              </w:rPr>
              <w:t>SD53699</w:t>
            </w:r>
          </w:p>
        </w:tc>
        <w:tc>
          <w:tcPr>
            <w:tcW w:w="7741" w:type="dxa"/>
          </w:tcPr>
          <w:p>
            <w:pPr>
              <w:pStyle w:val="TableParagraph"/>
              <w:spacing w:before="41"/>
              <w:ind w:left="114"/>
              <w:rPr>
                <w:sz w:val="20"/>
              </w:rPr>
            </w:pPr>
            <w:r>
              <w:rPr>
                <w:sz w:val="20"/>
              </w:rPr>
              <w:t>SPFO/DMR SCHEDULING ENCHANCEMENTS VSE</w:t>
            </w:r>
          </w:p>
        </w:tc>
      </w:tr>
      <w:tr>
        <w:trPr>
          <w:trHeight w:val="310" w:hRule="atLeast"/>
        </w:trPr>
        <w:tc>
          <w:tcPr>
            <w:tcW w:w="1706" w:type="dxa"/>
          </w:tcPr>
          <w:p>
            <w:pPr>
              <w:pStyle w:val="TableParagraph"/>
              <w:rPr>
                <w:sz w:val="20"/>
              </w:rPr>
            </w:pPr>
            <w:r>
              <w:rPr>
                <w:sz w:val="20"/>
              </w:rPr>
              <w:t>SD694PO</w:t>
            </w:r>
          </w:p>
        </w:tc>
        <w:tc>
          <w:tcPr>
            <w:tcW w:w="7741" w:type="dxa"/>
          </w:tcPr>
          <w:p>
            <w:pPr>
              <w:pStyle w:val="TableParagraph"/>
              <w:ind w:left="114"/>
              <w:rPr>
                <w:sz w:val="20"/>
              </w:rPr>
            </w:pPr>
            <w:r>
              <w:rPr>
                <w:sz w:val="20"/>
              </w:rPr>
              <w:t>ALB/WTC/ZEB - VISTA SCHEDULING RPCS post install for patch SD*5.3*694</w:t>
            </w:r>
          </w:p>
        </w:tc>
      </w:tr>
      <w:tr>
        <w:trPr>
          <w:trHeight w:val="539" w:hRule="atLeast"/>
        </w:trPr>
        <w:tc>
          <w:tcPr>
            <w:tcW w:w="1706" w:type="dxa"/>
          </w:tcPr>
          <w:p>
            <w:pPr>
              <w:pStyle w:val="TableParagraph"/>
              <w:rPr>
                <w:sz w:val="20"/>
              </w:rPr>
            </w:pPr>
            <w:r>
              <w:rPr>
                <w:sz w:val="20"/>
              </w:rPr>
              <w:t>SDEC762P</w:t>
            </w:r>
          </w:p>
        </w:tc>
        <w:tc>
          <w:tcPr>
            <w:tcW w:w="7741" w:type="dxa"/>
          </w:tcPr>
          <w:p>
            <w:pPr>
              <w:pStyle w:val="TableParagraph"/>
              <w:ind w:left="114" w:right="728"/>
              <w:rPr>
                <w:sz w:val="20"/>
              </w:rPr>
            </w:pPr>
            <w:r>
              <w:rPr>
                <w:sz w:val="20"/>
              </w:rPr>
              <w:t>ALB/PWC - PATCH 762 POST INSTALL ROUTINE post install to update GUI Version number to 1.7.0.2 for patch SD*5.3*762</w:t>
            </w:r>
          </w:p>
        </w:tc>
      </w:tr>
    </w:tbl>
    <w:p>
      <w:pPr>
        <w:spacing w:line="240" w:lineRule="auto" w:before="0"/>
        <w:rPr>
          <w:b/>
          <w:sz w:val="13"/>
        </w:rPr>
      </w:pPr>
    </w:p>
    <w:p>
      <w:pPr>
        <w:pStyle w:val="Heading1"/>
        <w:numPr>
          <w:ilvl w:val="0"/>
          <w:numId w:val="2"/>
        </w:numPr>
        <w:tabs>
          <w:tab w:pos="912" w:val="left" w:leader="none"/>
          <w:tab w:pos="913" w:val="left" w:leader="none"/>
        </w:tabs>
        <w:spacing w:line="240" w:lineRule="auto" w:before="90" w:after="0"/>
        <w:ind w:left="912" w:right="0" w:hanging="793"/>
        <w:jc w:val="left"/>
      </w:pPr>
      <w:bookmarkStart w:name="_bookmark23" w:id="45"/>
      <w:bookmarkEnd w:id="45"/>
      <w:r>
        <w:rPr>
          <w:b w:val="0"/>
        </w:rPr>
      </w:r>
      <w:bookmarkStart w:name="_bookmark23" w:id="46"/>
      <w:bookmarkEnd w:id="46"/>
      <w:r>
        <w:rPr/>
        <w:t>Export</w:t>
      </w:r>
      <w:r>
        <w:rPr/>
        <w:t>ed Options</w:t>
      </w:r>
    </w:p>
    <w:p>
      <w:pPr>
        <w:pStyle w:val="BodyText"/>
        <w:spacing w:before="121"/>
        <w:ind w:left="120"/>
      </w:pPr>
      <w:r>
        <w:rPr/>
        <w:t>Table 3 lists exported options and their descriptions.</w:t>
      </w:r>
    </w:p>
    <w:p>
      <w:pPr>
        <w:pStyle w:val="BodyText"/>
        <w:spacing w:before="4"/>
        <w:rPr>
          <w:sz w:val="31"/>
        </w:rPr>
      </w:pPr>
    </w:p>
    <w:p>
      <w:pPr>
        <w:spacing w:before="0" w:after="60"/>
        <w:ind w:left="1434" w:right="1530" w:firstLine="0"/>
        <w:jc w:val="center"/>
        <w:rPr>
          <w:b/>
          <w:sz w:val="20"/>
        </w:rPr>
      </w:pPr>
      <w:bookmarkStart w:name="_bookmark24" w:id="47"/>
      <w:bookmarkEnd w:id="47"/>
      <w:r>
        <w:rPr/>
      </w:r>
      <w:r>
        <w:rPr>
          <w:b/>
          <w:sz w:val="20"/>
        </w:rPr>
        <w:t>Table 3:  Exported Options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6"/>
        <w:gridCol w:w="5401"/>
      </w:tblGrid>
      <w:tr>
        <w:trPr>
          <w:trHeight w:val="350" w:hRule="atLeast"/>
        </w:trPr>
        <w:tc>
          <w:tcPr>
            <w:tcW w:w="4046" w:type="dxa"/>
            <w:shd w:val="clear" w:color="auto" w:fill="F1F1F1"/>
          </w:tcPr>
          <w:p>
            <w:pPr>
              <w:pStyle w:val="TableParagraph"/>
              <w:spacing w:before="60"/>
              <w:rPr>
                <w:b/>
                <w:sz w:val="20"/>
              </w:rPr>
            </w:pPr>
            <w:r>
              <w:rPr>
                <w:b/>
                <w:sz w:val="20"/>
              </w:rPr>
              <w:t>Option Name</w:t>
            </w:r>
          </w:p>
        </w:tc>
        <w:tc>
          <w:tcPr>
            <w:tcW w:w="5401" w:type="dxa"/>
            <w:shd w:val="clear" w:color="auto" w:fill="F1F1F1"/>
          </w:tcPr>
          <w:p>
            <w:pPr>
              <w:pStyle w:val="TableParagraph"/>
              <w:spacing w:before="60"/>
              <w:ind w:left="114"/>
              <w:rPr>
                <w:b/>
                <w:sz w:val="20"/>
              </w:rPr>
            </w:pPr>
            <w:r>
              <w:rPr>
                <w:b/>
                <w:sz w:val="20"/>
              </w:rPr>
              <w:t>Description</w:t>
            </w:r>
          </w:p>
        </w:tc>
      </w:tr>
      <w:tr>
        <w:trPr>
          <w:trHeight w:val="999" w:hRule="atLeast"/>
        </w:trPr>
        <w:tc>
          <w:tcPr>
            <w:tcW w:w="4046" w:type="dxa"/>
          </w:tcPr>
          <w:p>
            <w:pPr>
              <w:pStyle w:val="TableParagraph"/>
              <w:ind w:right="510"/>
              <w:rPr>
                <w:sz w:val="20"/>
              </w:rPr>
            </w:pPr>
            <w:r>
              <w:rPr>
                <w:sz w:val="20"/>
              </w:rPr>
              <w:t>VistA Scheduling GUI Resource Mgmt Report Data [SDEC REPORT DATA]</w:t>
            </w:r>
          </w:p>
        </w:tc>
        <w:tc>
          <w:tcPr>
            <w:tcW w:w="5401" w:type="dxa"/>
          </w:tcPr>
          <w:p>
            <w:pPr>
              <w:pStyle w:val="TableParagraph"/>
              <w:ind w:left="114" w:right="154"/>
              <w:rPr>
                <w:sz w:val="20"/>
              </w:rPr>
            </w:pPr>
            <w:r>
              <w:rPr>
                <w:sz w:val="20"/>
              </w:rPr>
              <w:t>This option allows scheduling administrators to initiate the Clinical Scheduling (CS) Resource Management Report data compilation. This option is scheduled to run every 24 hours at 1:00am to ensure data is collected daily.</w:t>
            </w:r>
          </w:p>
        </w:tc>
      </w:tr>
      <w:tr>
        <w:trPr>
          <w:trHeight w:val="770" w:hRule="atLeast"/>
        </w:trPr>
        <w:tc>
          <w:tcPr>
            <w:tcW w:w="4046" w:type="dxa"/>
          </w:tcPr>
          <w:p>
            <w:pPr>
              <w:pStyle w:val="TableParagraph"/>
              <w:ind w:right="210"/>
              <w:rPr>
                <w:sz w:val="20"/>
              </w:rPr>
            </w:pPr>
            <w:r>
              <w:rPr>
                <w:sz w:val="20"/>
              </w:rPr>
              <w:t>Add/Edit CS Resource Management Stop Codes [SDEC ADD CLINIC STOP CODES]</w:t>
            </w:r>
          </w:p>
        </w:tc>
        <w:tc>
          <w:tcPr>
            <w:tcW w:w="5401" w:type="dxa"/>
          </w:tcPr>
          <w:p>
            <w:pPr>
              <w:pStyle w:val="TableParagraph"/>
              <w:ind w:left="114" w:right="365"/>
              <w:rPr>
                <w:sz w:val="20"/>
              </w:rPr>
            </w:pPr>
            <w:r>
              <w:rPr>
                <w:sz w:val="20"/>
              </w:rPr>
              <w:t>This option allows CS administrators to activate or deactivate Clinic Stop Codes related to the report types displayed in the CS Resource Management Report.</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6"/>
        <w:gridCol w:w="5401"/>
      </w:tblGrid>
      <w:tr>
        <w:trPr>
          <w:trHeight w:val="350" w:hRule="atLeast"/>
        </w:trPr>
        <w:tc>
          <w:tcPr>
            <w:tcW w:w="4046" w:type="dxa"/>
            <w:shd w:val="clear" w:color="auto" w:fill="F1F1F1"/>
          </w:tcPr>
          <w:p>
            <w:pPr>
              <w:pStyle w:val="TableParagraph"/>
              <w:spacing w:before="60"/>
              <w:rPr>
                <w:b/>
                <w:sz w:val="20"/>
              </w:rPr>
            </w:pPr>
            <w:r>
              <w:rPr>
                <w:b/>
                <w:sz w:val="20"/>
              </w:rPr>
              <w:t>Option Name</w:t>
            </w:r>
          </w:p>
        </w:tc>
        <w:tc>
          <w:tcPr>
            <w:tcW w:w="5401" w:type="dxa"/>
            <w:shd w:val="clear" w:color="auto" w:fill="F1F1F1"/>
          </w:tcPr>
          <w:p>
            <w:pPr>
              <w:pStyle w:val="TableParagraph"/>
              <w:spacing w:before="60"/>
              <w:ind w:left="114"/>
              <w:rPr>
                <w:b/>
                <w:sz w:val="20"/>
              </w:rPr>
            </w:pPr>
            <w:r>
              <w:rPr>
                <w:b/>
                <w:sz w:val="20"/>
              </w:rPr>
              <w:t>Description</w:t>
            </w:r>
          </w:p>
        </w:tc>
      </w:tr>
      <w:tr>
        <w:trPr>
          <w:trHeight w:val="770" w:hRule="atLeast"/>
        </w:trPr>
        <w:tc>
          <w:tcPr>
            <w:tcW w:w="4046" w:type="dxa"/>
          </w:tcPr>
          <w:p>
            <w:pPr>
              <w:pStyle w:val="TableParagraph"/>
              <w:ind w:right="355"/>
              <w:rPr>
                <w:sz w:val="20"/>
              </w:rPr>
            </w:pPr>
            <w:r>
              <w:rPr>
                <w:sz w:val="20"/>
              </w:rPr>
              <w:t>View CS Resource Management Clinics [SDEC VIEW CS CLINICS]</w:t>
            </w:r>
          </w:p>
        </w:tc>
        <w:tc>
          <w:tcPr>
            <w:tcW w:w="5401" w:type="dxa"/>
          </w:tcPr>
          <w:p>
            <w:pPr>
              <w:pStyle w:val="TableParagraph"/>
              <w:ind w:left="114" w:right="351"/>
              <w:jc w:val="both"/>
              <w:rPr>
                <w:sz w:val="20"/>
              </w:rPr>
            </w:pPr>
            <w:r>
              <w:rPr>
                <w:sz w:val="20"/>
              </w:rPr>
              <w:t>This option displays a list of clinic hospital locations that have a Primary Stop code that matches a CS Resource Management Stop Code.</w:t>
            </w:r>
          </w:p>
        </w:tc>
      </w:tr>
      <w:tr>
        <w:trPr>
          <w:trHeight w:val="540" w:hRule="atLeast"/>
        </w:trPr>
        <w:tc>
          <w:tcPr>
            <w:tcW w:w="4046" w:type="dxa"/>
          </w:tcPr>
          <w:p>
            <w:pPr>
              <w:pStyle w:val="TableParagraph"/>
              <w:ind w:right="255"/>
              <w:rPr>
                <w:sz w:val="20"/>
              </w:rPr>
            </w:pPr>
            <w:r>
              <w:rPr>
                <w:sz w:val="20"/>
              </w:rPr>
              <w:t>View CS Clinic Stop Codes [SDEC VIEW CS STOP CODES]</w:t>
            </w:r>
          </w:p>
        </w:tc>
        <w:tc>
          <w:tcPr>
            <w:tcW w:w="5401" w:type="dxa"/>
          </w:tcPr>
          <w:p>
            <w:pPr>
              <w:pStyle w:val="TableParagraph"/>
              <w:ind w:left="114" w:right="243"/>
              <w:rPr>
                <w:sz w:val="20"/>
              </w:rPr>
            </w:pPr>
            <w:r>
              <w:rPr>
                <w:sz w:val="20"/>
              </w:rPr>
              <w:t>This option displays the Clinic Stop Codes configured for the CS Resource Management Report.</w:t>
            </w:r>
          </w:p>
        </w:tc>
      </w:tr>
      <w:tr>
        <w:trPr>
          <w:trHeight w:val="540" w:hRule="atLeast"/>
        </w:trPr>
        <w:tc>
          <w:tcPr>
            <w:tcW w:w="4046" w:type="dxa"/>
          </w:tcPr>
          <w:p>
            <w:pPr>
              <w:pStyle w:val="TableParagraph"/>
              <w:spacing w:before="41"/>
              <w:ind w:right="300"/>
              <w:rPr>
                <w:sz w:val="20"/>
              </w:rPr>
            </w:pPr>
            <w:r>
              <w:rPr>
                <w:sz w:val="20"/>
              </w:rPr>
              <w:t>CLINICAL SCHEDULING PROCEDURE CALLS [SDECRPC]</w:t>
            </w:r>
          </w:p>
        </w:tc>
        <w:tc>
          <w:tcPr>
            <w:tcW w:w="5401" w:type="dxa"/>
          </w:tcPr>
          <w:p>
            <w:pPr>
              <w:pStyle w:val="TableParagraph"/>
              <w:spacing w:before="41"/>
              <w:ind w:left="114" w:right="165"/>
              <w:rPr>
                <w:sz w:val="20"/>
              </w:rPr>
            </w:pPr>
            <w:r>
              <w:rPr>
                <w:sz w:val="20"/>
              </w:rPr>
              <w:t>This option hosts RPCs in the SDEC namespace. Access to this option is required for use.</w:t>
            </w:r>
          </w:p>
        </w:tc>
      </w:tr>
      <w:tr>
        <w:trPr>
          <w:trHeight w:val="539" w:hRule="atLeast"/>
        </w:trPr>
        <w:tc>
          <w:tcPr>
            <w:tcW w:w="4046" w:type="dxa"/>
          </w:tcPr>
          <w:p>
            <w:pPr>
              <w:pStyle w:val="TableParagraph"/>
              <w:ind w:right="355"/>
              <w:rPr>
                <w:sz w:val="20"/>
              </w:rPr>
            </w:pPr>
            <w:r>
              <w:rPr>
                <w:sz w:val="20"/>
              </w:rPr>
              <w:t>Refresh SDEC Index Global [SDEC IDX REFRESH]</w:t>
            </w:r>
          </w:p>
        </w:tc>
        <w:tc>
          <w:tcPr>
            <w:tcW w:w="5401" w:type="dxa"/>
          </w:tcPr>
          <w:p>
            <w:pPr>
              <w:pStyle w:val="TableParagraph"/>
              <w:ind w:left="114" w:right="121"/>
              <w:rPr>
                <w:sz w:val="20"/>
              </w:rPr>
            </w:pPr>
            <w:r>
              <w:rPr>
                <w:sz w:val="20"/>
              </w:rPr>
              <w:t>This option prepares the ^XTMP("SDEC","IDX" global and should be scheduled to run at 2:00am daily.</w:t>
            </w:r>
          </w:p>
        </w:tc>
      </w:tr>
      <w:tr>
        <w:trPr>
          <w:trHeight w:val="1229" w:hRule="atLeast"/>
        </w:trPr>
        <w:tc>
          <w:tcPr>
            <w:tcW w:w="4046" w:type="dxa"/>
          </w:tcPr>
          <w:p>
            <w:pPr>
              <w:pStyle w:val="TableParagraph"/>
              <w:ind w:right="688"/>
              <w:rPr>
                <w:sz w:val="20"/>
              </w:rPr>
            </w:pPr>
            <w:r>
              <w:rPr>
                <w:sz w:val="20"/>
              </w:rPr>
              <w:t>VS GUI Initial Cleanup Utility [SDEC INITIAL CLEANUP UTILITY]</w:t>
            </w:r>
          </w:p>
        </w:tc>
        <w:tc>
          <w:tcPr>
            <w:tcW w:w="5401" w:type="dxa"/>
          </w:tcPr>
          <w:p>
            <w:pPr>
              <w:pStyle w:val="TableParagraph"/>
              <w:ind w:left="114" w:right="177"/>
              <w:rPr>
                <w:sz w:val="20"/>
              </w:rPr>
            </w:pPr>
            <w:r>
              <w:rPr>
                <w:sz w:val="20"/>
              </w:rPr>
              <w:t>This utility will allow the VistA user to run a cleanup of erroneous SDEC APPT REQUEST entries currently in an open status and associated with a cancellation in the corresponding SDEC APPOINTMENT entry. These entries can be committed to a closed status.</w:t>
            </w:r>
          </w:p>
        </w:tc>
      </w:tr>
      <w:tr>
        <w:trPr>
          <w:trHeight w:val="1229" w:hRule="atLeast"/>
        </w:trPr>
        <w:tc>
          <w:tcPr>
            <w:tcW w:w="4046" w:type="dxa"/>
          </w:tcPr>
          <w:p>
            <w:pPr>
              <w:pStyle w:val="TableParagraph"/>
              <w:ind w:right="300"/>
              <w:rPr>
                <w:sz w:val="20"/>
              </w:rPr>
            </w:pPr>
            <w:r>
              <w:rPr>
                <w:sz w:val="20"/>
              </w:rPr>
              <w:t>VS GUI Requests Reopened by Cancel Availability [SDEC REQ REOPENED BY SDCANCEL]</w:t>
            </w:r>
          </w:p>
        </w:tc>
        <w:tc>
          <w:tcPr>
            <w:tcW w:w="5401" w:type="dxa"/>
          </w:tcPr>
          <w:p>
            <w:pPr>
              <w:pStyle w:val="TableParagraph"/>
              <w:ind w:left="114" w:right="132"/>
              <w:rPr>
                <w:sz w:val="20"/>
              </w:rPr>
            </w:pPr>
            <w:r>
              <w:rPr>
                <w:sz w:val="20"/>
              </w:rPr>
              <w:t>This option provides a report of requests reopened by SDCANCEL. The patient name, patient social security number (SSN), patient telephone number, and APPT Clinically Indicated Date (CID)/preferred date are listed on the report, by clinic.</w:t>
            </w:r>
          </w:p>
        </w:tc>
      </w:tr>
      <w:tr>
        <w:trPr>
          <w:trHeight w:val="540" w:hRule="atLeast"/>
        </w:trPr>
        <w:tc>
          <w:tcPr>
            <w:tcW w:w="4046" w:type="dxa"/>
          </w:tcPr>
          <w:p>
            <w:pPr>
              <w:pStyle w:val="TableParagraph"/>
              <w:spacing w:before="41"/>
              <w:ind w:right="588"/>
              <w:rPr>
                <w:sz w:val="20"/>
              </w:rPr>
            </w:pPr>
            <w:r>
              <w:rPr>
                <w:sz w:val="20"/>
              </w:rPr>
              <w:t>VS GUI Help Pane Edit [SDEC HELP PANE EDIT (LOCAL)]</w:t>
            </w:r>
          </w:p>
        </w:tc>
        <w:tc>
          <w:tcPr>
            <w:tcW w:w="5401" w:type="dxa"/>
          </w:tcPr>
          <w:p>
            <w:pPr>
              <w:pStyle w:val="TableParagraph"/>
              <w:spacing w:before="41"/>
              <w:ind w:left="114" w:right="176"/>
              <w:rPr>
                <w:sz w:val="20"/>
              </w:rPr>
            </w:pPr>
            <w:r>
              <w:rPr>
                <w:sz w:val="20"/>
              </w:rPr>
              <w:t>This option is used to enter or edit hyperlinks displayed in the new Help pane.</w:t>
            </w:r>
          </w:p>
        </w:tc>
      </w:tr>
      <w:tr>
        <w:trPr>
          <w:trHeight w:val="539" w:hRule="atLeast"/>
        </w:trPr>
        <w:tc>
          <w:tcPr>
            <w:tcW w:w="4046" w:type="dxa"/>
          </w:tcPr>
          <w:p>
            <w:pPr>
              <w:pStyle w:val="TableParagraph"/>
              <w:ind w:right="543"/>
              <w:rPr>
                <w:sz w:val="20"/>
              </w:rPr>
            </w:pPr>
            <w:r>
              <w:rPr>
                <w:sz w:val="20"/>
              </w:rPr>
              <w:t>SDEC Setting Remote Update [SDEC SETTINGS REMOTE UPDATE]</w:t>
            </w:r>
          </w:p>
        </w:tc>
        <w:tc>
          <w:tcPr>
            <w:tcW w:w="5401" w:type="dxa"/>
          </w:tcPr>
          <w:p>
            <w:pPr>
              <w:pStyle w:val="TableParagraph"/>
              <w:ind w:left="114" w:right="632"/>
              <w:rPr>
                <w:sz w:val="20"/>
              </w:rPr>
            </w:pPr>
            <w:r>
              <w:rPr>
                <w:sz w:val="20"/>
              </w:rPr>
              <w:t>This option is used to process changes to the SDEC SETTINGS File #409.98.</w:t>
            </w:r>
          </w:p>
        </w:tc>
      </w:tr>
      <w:tr>
        <w:trPr>
          <w:trHeight w:val="770" w:hRule="atLeast"/>
        </w:trPr>
        <w:tc>
          <w:tcPr>
            <w:tcW w:w="4046" w:type="dxa"/>
          </w:tcPr>
          <w:p>
            <w:pPr>
              <w:pStyle w:val="TableParagraph"/>
              <w:ind w:right="466"/>
              <w:rPr>
                <w:sz w:val="20"/>
              </w:rPr>
            </w:pPr>
            <w:r>
              <w:rPr>
                <w:sz w:val="20"/>
              </w:rPr>
              <w:t>Pending RTC cleanup - by Date SDEC PENDING RTC – DATE</w:t>
            </w:r>
          </w:p>
        </w:tc>
        <w:tc>
          <w:tcPr>
            <w:tcW w:w="5401" w:type="dxa"/>
          </w:tcPr>
          <w:p>
            <w:pPr>
              <w:pStyle w:val="TableParagraph"/>
              <w:ind w:left="114" w:right="377"/>
              <w:rPr>
                <w:sz w:val="20"/>
              </w:rPr>
            </w:pPr>
            <w:r>
              <w:rPr>
                <w:sz w:val="20"/>
              </w:rPr>
              <w:t>This option closes pending RTC orders in CPRS where the SDEC Appointment Request has been closed or dispositioned for a user-selected date range.</w:t>
            </w:r>
          </w:p>
        </w:tc>
      </w:tr>
      <w:tr>
        <w:trPr>
          <w:trHeight w:val="770" w:hRule="atLeast"/>
        </w:trPr>
        <w:tc>
          <w:tcPr>
            <w:tcW w:w="4046" w:type="dxa"/>
          </w:tcPr>
          <w:p>
            <w:pPr>
              <w:pStyle w:val="TableParagraph"/>
              <w:ind w:right="621"/>
              <w:rPr>
                <w:sz w:val="20"/>
              </w:rPr>
            </w:pPr>
            <w:r>
              <w:rPr>
                <w:sz w:val="20"/>
              </w:rPr>
              <w:t>Pending RTC cleanup – FULL SDEC PENDING RTC – FULL</w:t>
            </w:r>
          </w:p>
        </w:tc>
        <w:tc>
          <w:tcPr>
            <w:tcW w:w="5401" w:type="dxa"/>
          </w:tcPr>
          <w:p>
            <w:pPr>
              <w:pStyle w:val="TableParagraph"/>
              <w:ind w:left="114" w:right="377"/>
              <w:rPr>
                <w:sz w:val="20"/>
              </w:rPr>
            </w:pPr>
            <w:r>
              <w:rPr>
                <w:sz w:val="20"/>
              </w:rPr>
              <w:t>This option closes pending RTC orders in CPRS where the SDEC Appointment Request has been closed or dispositioned.</w:t>
            </w:r>
          </w:p>
        </w:tc>
      </w:tr>
    </w:tbl>
    <w:p>
      <w:pPr>
        <w:spacing w:line="240" w:lineRule="auto" w:before="0"/>
        <w:rPr>
          <w:b/>
          <w:sz w:val="13"/>
        </w:rPr>
      </w:pPr>
    </w:p>
    <w:p>
      <w:pPr>
        <w:pStyle w:val="Heading1"/>
        <w:numPr>
          <w:ilvl w:val="0"/>
          <w:numId w:val="2"/>
        </w:numPr>
        <w:tabs>
          <w:tab w:pos="912" w:val="left" w:leader="none"/>
          <w:tab w:pos="913" w:val="left" w:leader="none"/>
        </w:tabs>
        <w:spacing w:line="240" w:lineRule="auto" w:before="90" w:after="0"/>
        <w:ind w:left="912" w:right="0" w:hanging="793"/>
        <w:jc w:val="left"/>
      </w:pPr>
      <w:bookmarkStart w:name="_bookmark25" w:id="48"/>
      <w:bookmarkEnd w:id="48"/>
      <w:r>
        <w:rPr>
          <w:b w:val="0"/>
        </w:rPr>
      </w:r>
      <w:bookmarkStart w:name="_bookmark25" w:id="49"/>
      <w:bookmarkEnd w:id="49"/>
      <w:r>
        <w:rPr/>
        <w:t>Mail</w:t>
      </w:r>
      <w:r>
        <w:rPr/>
        <w:t> Groups, Alerts, Bulletins, and</w:t>
      </w:r>
      <w:r>
        <w:rPr>
          <w:spacing w:val="-3"/>
        </w:rPr>
        <w:t> </w:t>
      </w:r>
      <w:r>
        <w:rPr/>
        <w:t>Templates</w:t>
      </w:r>
    </w:p>
    <w:p>
      <w:pPr>
        <w:pStyle w:val="BodyText"/>
        <w:spacing w:before="121"/>
        <w:ind w:left="120"/>
      </w:pPr>
      <w:r>
        <w:rPr/>
        <w:t>Table 4 lists the mail group used by the VS product, with its description.</w:t>
      </w:r>
    </w:p>
    <w:p>
      <w:pPr>
        <w:pStyle w:val="BodyText"/>
        <w:spacing w:before="4"/>
        <w:rPr>
          <w:sz w:val="31"/>
        </w:rPr>
      </w:pPr>
    </w:p>
    <w:p>
      <w:pPr>
        <w:spacing w:before="0" w:after="59"/>
        <w:ind w:left="1434" w:right="1529" w:firstLine="0"/>
        <w:jc w:val="center"/>
        <w:rPr>
          <w:b/>
          <w:sz w:val="20"/>
        </w:rPr>
      </w:pPr>
      <w:bookmarkStart w:name="_bookmark26" w:id="50"/>
      <w:bookmarkEnd w:id="50"/>
      <w:r>
        <w:rPr/>
      </w:r>
      <w:r>
        <w:rPr>
          <w:b/>
          <w:sz w:val="20"/>
        </w:rPr>
        <w:t>Table 4:  Mail Group and</w:t>
      </w:r>
      <w:r>
        <w:rPr>
          <w:b/>
          <w:spacing w:val="-2"/>
          <w:sz w:val="20"/>
        </w:rPr>
        <w:t> </w:t>
      </w:r>
      <w:r>
        <w:rPr>
          <w:b/>
          <w:sz w:val="20"/>
        </w:rPr>
        <w:t>Description</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6"/>
        <w:gridCol w:w="7201"/>
      </w:tblGrid>
      <w:tr>
        <w:trPr>
          <w:trHeight w:val="350" w:hRule="atLeast"/>
        </w:trPr>
        <w:tc>
          <w:tcPr>
            <w:tcW w:w="2246" w:type="dxa"/>
            <w:shd w:val="clear" w:color="auto" w:fill="F1F1F1"/>
          </w:tcPr>
          <w:p>
            <w:pPr>
              <w:pStyle w:val="TableParagraph"/>
              <w:spacing w:before="62"/>
              <w:rPr>
                <w:b/>
                <w:sz w:val="20"/>
              </w:rPr>
            </w:pPr>
            <w:r>
              <w:rPr>
                <w:b/>
                <w:sz w:val="20"/>
              </w:rPr>
              <w:t>Mail Group</w:t>
            </w:r>
          </w:p>
        </w:tc>
        <w:tc>
          <w:tcPr>
            <w:tcW w:w="7201" w:type="dxa"/>
            <w:shd w:val="clear" w:color="auto" w:fill="F1F1F1"/>
          </w:tcPr>
          <w:p>
            <w:pPr>
              <w:pStyle w:val="TableParagraph"/>
              <w:spacing w:before="62"/>
              <w:ind w:left="114"/>
              <w:rPr>
                <w:b/>
                <w:sz w:val="20"/>
              </w:rPr>
            </w:pPr>
            <w:r>
              <w:rPr>
                <w:b/>
                <w:sz w:val="20"/>
              </w:rPr>
              <w:t>Description</w:t>
            </w:r>
          </w:p>
        </w:tc>
      </w:tr>
      <w:tr>
        <w:trPr>
          <w:trHeight w:val="540" w:hRule="atLeast"/>
        </w:trPr>
        <w:tc>
          <w:tcPr>
            <w:tcW w:w="2246" w:type="dxa"/>
          </w:tcPr>
          <w:p>
            <w:pPr>
              <w:pStyle w:val="TableParagraph"/>
              <w:spacing w:before="41"/>
              <w:rPr>
                <w:sz w:val="20"/>
              </w:rPr>
            </w:pPr>
            <w:r>
              <w:rPr>
                <w:sz w:val="20"/>
              </w:rPr>
              <w:t>SDECSETTINGS</w:t>
            </w:r>
          </w:p>
        </w:tc>
        <w:tc>
          <w:tcPr>
            <w:tcW w:w="7201" w:type="dxa"/>
          </w:tcPr>
          <w:p>
            <w:pPr>
              <w:pStyle w:val="TableParagraph"/>
              <w:spacing w:before="41"/>
              <w:ind w:left="114" w:right="599"/>
              <w:rPr>
                <w:sz w:val="20"/>
              </w:rPr>
            </w:pPr>
            <w:r>
              <w:rPr>
                <w:sz w:val="20"/>
              </w:rPr>
              <w:t>This mail group is used to transmit changes to the SDEC SETTINGS File #409.98</w:t>
            </w:r>
          </w:p>
        </w:tc>
      </w:tr>
    </w:tbl>
    <w:p>
      <w:pPr>
        <w:pStyle w:val="BodyText"/>
        <w:ind w:left="120"/>
      </w:pPr>
      <w:r>
        <w:rPr/>
        <w:t>Table 5 describes the input template used with the SDEC Help</w:t>
      </w:r>
      <w:r>
        <w:rPr>
          <w:spacing w:val="-8"/>
        </w:rPr>
        <w:t> </w:t>
      </w:r>
      <w:r>
        <w:rPr/>
        <w:t>Pane.</w:t>
      </w:r>
    </w:p>
    <w:p>
      <w:pPr>
        <w:pStyle w:val="BodyText"/>
        <w:spacing w:before="4"/>
        <w:rPr>
          <w:sz w:val="31"/>
        </w:rPr>
      </w:pPr>
    </w:p>
    <w:p>
      <w:pPr>
        <w:spacing w:before="0" w:after="60"/>
        <w:ind w:left="1434" w:right="1529" w:firstLine="0"/>
        <w:jc w:val="center"/>
        <w:rPr>
          <w:b/>
          <w:sz w:val="20"/>
        </w:rPr>
      </w:pPr>
      <w:bookmarkStart w:name="_bookmark27" w:id="51"/>
      <w:bookmarkEnd w:id="51"/>
      <w:r>
        <w:rPr/>
      </w:r>
      <w:r>
        <w:rPr>
          <w:b/>
          <w:sz w:val="20"/>
        </w:rPr>
        <w:t>Table 5:  Template and Description</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6"/>
        <w:gridCol w:w="810"/>
        <w:gridCol w:w="6751"/>
      </w:tblGrid>
      <w:tr>
        <w:trPr>
          <w:trHeight w:val="350" w:hRule="atLeast"/>
        </w:trPr>
        <w:tc>
          <w:tcPr>
            <w:tcW w:w="1886" w:type="dxa"/>
            <w:shd w:val="clear" w:color="auto" w:fill="F1F1F1"/>
          </w:tcPr>
          <w:p>
            <w:pPr>
              <w:pStyle w:val="TableParagraph"/>
              <w:spacing w:before="60"/>
              <w:rPr>
                <w:b/>
                <w:sz w:val="20"/>
              </w:rPr>
            </w:pPr>
            <w:r>
              <w:rPr>
                <w:b/>
                <w:sz w:val="20"/>
              </w:rPr>
              <w:t>Mail Group</w:t>
            </w:r>
          </w:p>
        </w:tc>
        <w:tc>
          <w:tcPr>
            <w:tcW w:w="810" w:type="dxa"/>
            <w:shd w:val="clear" w:color="auto" w:fill="F1F1F1"/>
          </w:tcPr>
          <w:p>
            <w:pPr>
              <w:pStyle w:val="TableParagraph"/>
              <w:spacing w:before="60"/>
              <w:ind w:left="114"/>
              <w:rPr>
                <w:b/>
                <w:sz w:val="20"/>
              </w:rPr>
            </w:pPr>
            <w:r>
              <w:rPr>
                <w:b/>
                <w:sz w:val="20"/>
              </w:rPr>
              <w:t>Type</w:t>
            </w:r>
          </w:p>
        </w:tc>
        <w:tc>
          <w:tcPr>
            <w:tcW w:w="6751" w:type="dxa"/>
            <w:shd w:val="clear" w:color="auto" w:fill="F1F1F1"/>
          </w:tcPr>
          <w:p>
            <w:pPr>
              <w:pStyle w:val="TableParagraph"/>
              <w:spacing w:before="60"/>
              <w:ind w:left="114"/>
              <w:rPr>
                <w:b/>
                <w:sz w:val="20"/>
              </w:rPr>
            </w:pPr>
            <w:r>
              <w:rPr>
                <w:b/>
                <w:sz w:val="20"/>
              </w:rPr>
              <w:t>Description</w:t>
            </w:r>
          </w:p>
        </w:tc>
      </w:tr>
      <w:tr>
        <w:trPr>
          <w:trHeight w:val="540" w:hRule="atLeast"/>
        </w:trPr>
        <w:tc>
          <w:tcPr>
            <w:tcW w:w="1886" w:type="dxa"/>
          </w:tcPr>
          <w:p>
            <w:pPr>
              <w:pStyle w:val="TableParagraph"/>
              <w:rPr>
                <w:sz w:val="20"/>
              </w:rPr>
            </w:pPr>
            <w:r>
              <w:rPr>
                <w:sz w:val="20"/>
              </w:rPr>
              <w:t>SDEC Help Pane</w:t>
            </w:r>
          </w:p>
        </w:tc>
        <w:tc>
          <w:tcPr>
            <w:tcW w:w="810" w:type="dxa"/>
          </w:tcPr>
          <w:p>
            <w:pPr>
              <w:pStyle w:val="TableParagraph"/>
              <w:ind w:left="114"/>
              <w:rPr>
                <w:sz w:val="20"/>
              </w:rPr>
            </w:pPr>
            <w:r>
              <w:rPr>
                <w:sz w:val="20"/>
              </w:rPr>
              <w:t>Input</w:t>
            </w:r>
          </w:p>
        </w:tc>
        <w:tc>
          <w:tcPr>
            <w:tcW w:w="6751" w:type="dxa"/>
          </w:tcPr>
          <w:p>
            <w:pPr>
              <w:pStyle w:val="TableParagraph"/>
              <w:ind w:left="114" w:right="459"/>
              <w:rPr>
                <w:sz w:val="20"/>
              </w:rPr>
            </w:pPr>
            <w:r>
              <w:rPr>
                <w:sz w:val="20"/>
              </w:rPr>
              <w:t>This input template is used with the SDEC HELP PANE for the SDEC SETTINGS File (#409.98)</w:t>
            </w:r>
          </w:p>
        </w:tc>
      </w:tr>
    </w:tbl>
    <w:p>
      <w:pPr>
        <w:spacing w:after="0"/>
        <w:rPr>
          <w:sz w:val="20"/>
        </w:rPr>
        <w:sectPr>
          <w:pgSz w:w="12240" w:h="15840"/>
          <w:pgMar w:header="0" w:footer="891" w:top="1440" w:bottom="1160" w:left="1320" w:right="860"/>
        </w:sectPr>
      </w:pPr>
    </w:p>
    <w:p>
      <w:pPr>
        <w:pStyle w:val="Heading1"/>
        <w:numPr>
          <w:ilvl w:val="0"/>
          <w:numId w:val="2"/>
        </w:numPr>
        <w:tabs>
          <w:tab w:pos="912" w:val="left" w:leader="none"/>
          <w:tab w:pos="913" w:val="left" w:leader="none"/>
        </w:tabs>
        <w:spacing w:line="240" w:lineRule="auto" w:before="80" w:after="0"/>
        <w:ind w:left="912" w:right="0" w:hanging="793"/>
        <w:jc w:val="left"/>
      </w:pPr>
      <w:bookmarkStart w:name="_bookmark28" w:id="52"/>
      <w:bookmarkEnd w:id="52"/>
      <w:r>
        <w:rPr>
          <w:b w:val="0"/>
        </w:rPr>
      </w:r>
      <w:bookmarkStart w:name="_bookmark28" w:id="53"/>
      <w:bookmarkEnd w:id="53"/>
      <w:r>
        <w:rPr/>
        <w:t>Publ</w:t>
      </w:r>
      <w:r>
        <w:rPr/>
        <w:t>ic</w:t>
      </w:r>
      <w:r>
        <w:rPr>
          <w:spacing w:val="-1"/>
        </w:rPr>
        <w:t> </w:t>
      </w:r>
      <w:r>
        <w:rPr/>
        <w:t>Interfaces</w:t>
      </w:r>
    </w:p>
    <w:p>
      <w:pPr>
        <w:pStyle w:val="Heading2"/>
        <w:numPr>
          <w:ilvl w:val="1"/>
          <w:numId w:val="2"/>
        </w:numPr>
        <w:tabs>
          <w:tab w:pos="1056" w:val="left" w:leader="none"/>
          <w:tab w:pos="1057" w:val="left" w:leader="none"/>
        </w:tabs>
        <w:spacing w:line="240" w:lineRule="auto" w:before="240" w:after="0"/>
        <w:ind w:left="1056" w:right="0" w:hanging="937"/>
        <w:jc w:val="left"/>
      </w:pPr>
      <w:bookmarkStart w:name="_bookmark29" w:id="54"/>
      <w:bookmarkEnd w:id="54"/>
      <w:r>
        <w:rPr>
          <w:b w:val="0"/>
        </w:rPr>
      </w:r>
      <w:bookmarkStart w:name="_bookmark29" w:id="55"/>
      <w:bookmarkEnd w:id="55"/>
      <w:r>
        <w:rPr/>
        <w:t>Inte</w:t>
      </w:r>
      <w:r>
        <w:rPr/>
        <w:t>gration Control Registrations</w:t>
      </w:r>
      <w:r>
        <w:rPr>
          <w:spacing w:val="-4"/>
        </w:rPr>
        <w:t> </w:t>
      </w:r>
      <w:r>
        <w:rPr/>
        <w:t>(ICRs)</w:t>
      </w:r>
    </w:p>
    <w:p>
      <w:pPr>
        <w:pStyle w:val="BodyText"/>
        <w:ind w:left="120" w:right="794"/>
      </w:pPr>
      <w:r>
        <w:rPr/>
        <w:t>ICRs are maintained and stored in FORUM. VS ICRs have the prefix SDEC. Running a search on ‘SDEC’ will return results that include VS ICRs.</w:t>
      </w:r>
    </w:p>
    <w:p>
      <w:pPr>
        <w:pStyle w:val="BodyText"/>
        <w:spacing w:before="4"/>
        <w:rPr>
          <w:sz w:val="31"/>
        </w:rPr>
      </w:pPr>
    </w:p>
    <w:p>
      <w:pPr>
        <w:spacing w:before="1" w:after="59"/>
        <w:ind w:left="1434" w:right="1531" w:firstLine="0"/>
        <w:jc w:val="center"/>
        <w:rPr>
          <w:b/>
          <w:sz w:val="20"/>
        </w:rPr>
      </w:pPr>
      <w:bookmarkStart w:name="_bookmark30" w:id="56"/>
      <w:bookmarkEnd w:id="56"/>
      <w:r>
        <w:rPr/>
      </w:r>
      <w:r>
        <w:rPr>
          <w:b/>
          <w:sz w:val="20"/>
        </w:rPr>
        <w:t>Table 6:</w:t>
      </w:r>
      <w:r>
        <w:rPr>
          <w:b/>
          <w:spacing w:val="54"/>
          <w:sz w:val="20"/>
        </w:rPr>
        <w:t> </w:t>
      </w:r>
      <w:r>
        <w:rPr>
          <w:b/>
          <w:sz w:val="20"/>
        </w:rPr>
        <w:t>ICRs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6"/>
        <w:gridCol w:w="6931"/>
      </w:tblGrid>
      <w:tr>
        <w:trPr>
          <w:trHeight w:val="350" w:hRule="atLeast"/>
        </w:trPr>
        <w:tc>
          <w:tcPr>
            <w:tcW w:w="2606" w:type="dxa"/>
            <w:shd w:val="clear" w:color="auto" w:fill="F1F1F1"/>
          </w:tcPr>
          <w:p>
            <w:pPr>
              <w:pStyle w:val="TableParagraph"/>
              <w:spacing w:before="60"/>
              <w:rPr>
                <w:b/>
                <w:sz w:val="20"/>
              </w:rPr>
            </w:pPr>
            <w:r>
              <w:rPr>
                <w:b/>
                <w:sz w:val="20"/>
              </w:rPr>
              <w:t>Category</w:t>
            </w:r>
          </w:p>
        </w:tc>
        <w:tc>
          <w:tcPr>
            <w:tcW w:w="6931" w:type="dxa"/>
            <w:shd w:val="clear" w:color="auto" w:fill="F1F1F1"/>
          </w:tcPr>
          <w:p>
            <w:pPr>
              <w:pStyle w:val="TableParagraph"/>
              <w:spacing w:before="60"/>
              <w:ind w:left="114"/>
              <w:rPr>
                <w:b/>
                <w:sz w:val="20"/>
              </w:rPr>
            </w:pPr>
            <w:r>
              <w:rPr>
                <w:b/>
                <w:sz w:val="20"/>
              </w:rPr>
              <w:t>Definition</w:t>
            </w:r>
          </w:p>
        </w:tc>
      </w:tr>
      <w:tr>
        <w:trPr>
          <w:trHeight w:val="2609" w:hRule="atLeast"/>
        </w:trPr>
        <w:tc>
          <w:tcPr>
            <w:tcW w:w="2606" w:type="dxa"/>
          </w:tcPr>
          <w:p>
            <w:pPr>
              <w:pStyle w:val="TableParagraph"/>
              <w:rPr>
                <w:sz w:val="20"/>
              </w:rPr>
            </w:pPr>
            <w:r>
              <w:rPr>
                <w:sz w:val="20"/>
              </w:rPr>
              <w:t>Controlled Subscription</w:t>
            </w:r>
          </w:p>
        </w:tc>
        <w:tc>
          <w:tcPr>
            <w:tcW w:w="6931" w:type="dxa"/>
          </w:tcPr>
          <w:p>
            <w:pPr>
              <w:pStyle w:val="TableParagraph"/>
              <w:ind w:left="114" w:right="135"/>
              <w:rPr>
                <w:sz w:val="20"/>
              </w:rPr>
            </w:pPr>
            <w:r>
              <w:rPr>
                <w:sz w:val="20"/>
              </w:rPr>
              <w:t>Describes attributes/functions that must be controlled in their use. The decision to restrict the Integration Control Registration (ICR)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w:t>
            </w:r>
            <w:r>
              <w:rPr>
                <w:spacing w:val="-10"/>
                <w:sz w:val="20"/>
              </w:rPr>
              <w:t> </w:t>
            </w:r>
            <w:r>
              <w:rPr>
                <w:sz w:val="20"/>
              </w:rPr>
              <w:t>and update a component that is supported within the Health Summary package file structures.</w:t>
            </w:r>
          </w:p>
        </w:tc>
      </w:tr>
      <w:tr>
        <w:trPr>
          <w:trHeight w:val="1690" w:hRule="atLeast"/>
        </w:trPr>
        <w:tc>
          <w:tcPr>
            <w:tcW w:w="2606" w:type="dxa"/>
          </w:tcPr>
          <w:p>
            <w:pPr>
              <w:pStyle w:val="TableParagraph"/>
              <w:rPr>
                <w:sz w:val="20"/>
              </w:rPr>
            </w:pPr>
            <w:r>
              <w:rPr>
                <w:sz w:val="20"/>
              </w:rPr>
              <w:t>Supported Reference</w:t>
            </w:r>
          </w:p>
        </w:tc>
        <w:tc>
          <w:tcPr>
            <w:tcW w:w="6931" w:type="dxa"/>
          </w:tcPr>
          <w:p>
            <w:pPr>
              <w:pStyle w:val="TableParagraph"/>
              <w:ind w:left="114" w:right="143"/>
              <w:rPr>
                <w:sz w:val="20"/>
              </w:rPr>
            </w:pPr>
            <w:r>
              <w:rPr>
                <w:sz w:val="20"/>
              </w:rPr>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pPr>
        <w:spacing w:line="240" w:lineRule="auto" w:before="10"/>
        <w:rPr>
          <w:b/>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31" w:id="57"/>
      <w:bookmarkEnd w:id="57"/>
      <w:r>
        <w:rPr>
          <w:b w:val="0"/>
        </w:rPr>
      </w:r>
      <w:bookmarkStart w:name="_bookmark31" w:id="58"/>
      <w:bookmarkEnd w:id="58"/>
      <w:r>
        <w:rPr/>
        <w:t>Applic</w:t>
      </w:r>
      <w:r>
        <w:rPr/>
        <w:t>ation Programming Interfaces</w:t>
      </w:r>
      <w:r>
        <w:rPr>
          <w:spacing w:val="-4"/>
        </w:rPr>
        <w:t> </w:t>
      </w:r>
      <w:r>
        <w:rPr/>
        <w:t>(APIs)</w:t>
      </w:r>
    </w:p>
    <w:p>
      <w:pPr>
        <w:pStyle w:val="BodyText"/>
        <w:ind w:left="120"/>
      </w:pPr>
      <w:r>
        <w:rPr/>
        <w:t>The VS product is a thick client. As such, there are no APIs in use.</w:t>
      </w:r>
    </w:p>
    <w:p>
      <w:pPr>
        <w:pStyle w:val="BodyText"/>
        <w:spacing w:before="9"/>
        <w:rPr>
          <w:sz w:val="20"/>
        </w:rPr>
      </w:pPr>
    </w:p>
    <w:p>
      <w:pPr>
        <w:pStyle w:val="Heading2"/>
        <w:numPr>
          <w:ilvl w:val="1"/>
          <w:numId w:val="2"/>
        </w:numPr>
        <w:tabs>
          <w:tab w:pos="1056" w:val="left" w:leader="none"/>
          <w:tab w:pos="1057" w:val="left" w:leader="none"/>
        </w:tabs>
        <w:spacing w:line="240" w:lineRule="auto" w:before="1" w:after="0"/>
        <w:ind w:left="1056" w:right="0" w:hanging="937"/>
        <w:jc w:val="left"/>
      </w:pPr>
      <w:bookmarkStart w:name="_bookmark32" w:id="59"/>
      <w:bookmarkEnd w:id="59"/>
      <w:r>
        <w:rPr>
          <w:b w:val="0"/>
        </w:rPr>
      </w:r>
      <w:bookmarkStart w:name="_bookmark32" w:id="60"/>
      <w:bookmarkEnd w:id="60"/>
      <w:r>
        <w:rPr/>
        <w:t>Remote</w:t>
      </w:r>
      <w:r>
        <w:rPr/>
        <w:t> Procedure Calls</w:t>
      </w:r>
      <w:r>
        <w:rPr>
          <w:spacing w:val="-1"/>
        </w:rPr>
        <w:t> </w:t>
      </w:r>
      <w:r>
        <w:rPr/>
        <w:t>(RPCs)</w:t>
      </w:r>
    </w:p>
    <w:p>
      <w:pPr>
        <w:pStyle w:val="BodyText"/>
        <w:spacing w:before="119"/>
        <w:ind w:left="120"/>
      </w:pPr>
      <w:r>
        <w:rPr/>
        <w:t>Table 7 provides a list and brief description of the RPCs utilized by the VS product.</w:t>
      </w:r>
    </w:p>
    <w:p>
      <w:pPr>
        <w:pStyle w:val="BodyText"/>
        <w:ind w:left="120" w:right="568"/>
      </w:pPr>
      <w:r>
        <w:rPr/>
        <w:t>For more detailed information, see the Remote Procedure file (#8994) within any VistA environment. Searching for ‘SDEC’ within the Remote Procedure file will return the list of RPCs used by VS.</w:t>
      </w:r>
    </w:p>
    <w:p>
      <w:pPr>
        <w:pStyle w:val="BodyText"/>
        <w:spacing w:before="4"/>
        <w:rPr>
          <w:sz w:val="31"/>
        </w:rPr>
      </w:pPr>
    </w:p>
    <w:p>
      <w:pPr>
        <w:spacing w:before="0"/>
        <w:ind w:left="1434" w:right="1531" w:firstLine="0"/>
        <w:jc w:val="center"/>
        <w:rPr>
          <w:b/>
          <w:sz w:val="20"/>
        </w:rPr>
      </w:pPr>
      <w:bookmarkStart w:name="_bookmark33" w:id="61"/>
      <w:bookmarkEnd w:id="61"/>
      <w:r>
        <w:rPr/>
      </w:r>
      <w:r>
        <w:rPr>
          <w:b/>
          <w:sz w:val="20"/>
        </w:rPr>
        <w:t>Table 7:</w:t>
      </w:r>
      <w:r>
        <w:rPr>
          <w:b/>
          <w:spacing w:val="54"/>
          <w:sz w:val="20"/>
        </w:rPr>
        <w:t> </w:t>
      </w:r>
      <w:r>
        <w:rPr>
          <w:b/>
          <w:sz w:val="20"/>
        </w:rPr>
        <w:t>RPCs</w:t>
      </w:r>
    </w:p>
    <w:p>
      <w:pPr>
        <w:spacing w:line="240" w:lineRule="auto" w:before="2"/>
        <w:rPr>
          <w:b/>
          <w:sz w:val="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7053"/>
      </w:tblGrid>
      <w:tr>
        <w:trPr>
          <w:trHeight w:val="350" w:hRule="atLeast"/>
        </w:trPr>
        <w:tc>
          <w:tcPr>
            <w:tcW w:w="2753" w:type="dxa"/>
            <w:shd w:val="clear" w:color="auto" w:fill="F1F1F1"/>
          </w:tcPr>
          <w:p>
            <w:pPr>
              <w:pStyle w:val="TableParagraph"/>
              <w:spacing w:before="60"/>
              <w:rPr>
                <w:b/>
                <w:sz w:val="20"/>
              </w:rPr>
            </w:pPr>
            <w:r>
              <w:rPr>
                <w:b/>
                <w:sz w:val="20"/>
              </w:rPr>
              <w:t>RPC NAME</w:t>
            </w:r>
          </w:p>
        </w:tc>
        <w:tc>
          <w:tcPr>
            <w:tcW w:w="7053" w:type="dxa"/>
            <w:shd w:val="clear" w:color="auto" w:fill="F1F1F1"/>
          </w:tcPr>
          <w:p>
            <w:pPr>
              <w:pStyle w:val="TableParagraph"/>
              <w:spacing w:before="60"/>
              <w:ind w:left="113"/>
              <w:rPr>
                <w:b/>
                <w:sz w:val="20"/>
              </w:rPr>
            </w:pPr>
            <w:r>
              <w:rPr>
                <w:b/>
                <w:sz w:val="20"/>
              </w:rPr>
              <w:t>DESCRIPTION</w:t>
            </w:r>
          </w:p>
        </w:tc>
      </w:tr>
      <w:tr>
        <w:trPr>
          <w:trHeight w:val="309" w:hRule="atLeast"/>
        </w:trPr>
        <w:tc>
          <w:tcPr>
            <w:tcW w:w="2753" w:type="dxa"/>
          </w:tcPr>
          <w:p>
            <w:pPr>
              <w:pStyle w:val="TableParagraph"/>
              <w:rPr>
                <w:sz w:val="20"/>
              </w:rPr>
            </w:pPr>
            <w:r>
              <w:rPr>
                <w:sz w:val="20"/>
              </w:rPr>
              <w:t>SDEC ACCGPTYG</w:t>
            </w:r>
          </w:p>
        </w:tc>
        <w:tc>
          <w:tcPr>
            <w:tcW w:w="7053" w:type="dxa"/>
          </w:tcPr>
          <w:p>
            <w:pPr>
              <w:pStyle w:val="TableParagraph"/>
              <w:ind w:left="113"/>
              <w:rPr>
                <w:sz w:val="20"/>
              </w:rPr>
            </w:pPr>
            <w:r>
              <w:rPr>
                <w:sz w:val="20"/>
              </w:rPr>
              <w:t>Get access group types</w:t>
            </w:r>
          </w:p>
        </w:tc>
      </w:tr>
      <w:tr>
        <w:trPr>
          <w:trHeight w:val="310" w:hRule="atLeast"/>
        </w:trPr>
        <w:tc>
          <w:tcPr>
            <w:tcW w:w="2753" w:type="dxa"/>
          </w:tcPr>
          <w:p>
            <w:pPr>
              <w:pStyle w:val="TableParagraph"/>
              <w:spacing w:before="41"/>
              <w:rPr>
                <w:sz w:val="20"/>
              </w:rPr>
            </w:pPr>
            <w:r>
              <w:rPr>
                <w:sz w:val="20"/>
              </w:rPr>
              <w:t>SDEC ACCGROUP</w:t>
            </w:r>
          </w:p>
        </w:tc>
        <w:tc>
          <w:tcPr>
            <w:tcW w:w="7053" w:type="dxa"/>
          </w:tcPr>
          <w:p>
            <w:pPr>
              <w:pStyle w:val="TableParagraph"/>
              <w:spacing w:before="41"/>
              <w:ind w:left="113"/>
              <w:rPr>
                <w:sz w:val="20"/>
              </w:rPr>
            </w:pPr>
            <w:r>
              <w:rPr>
                <w:sz w:val="20"/>
              </w:rPr>
              <w:t>Return active entries from the SDEC ACCESS GROUP file #409.822</w:t>
            </w:r>
          </w:p>
        </w:tc>
      </w:tr>
      <w:tr>
        <w:trPr>
          <w:trHeight w:val="310" w:hRule="atLeast"/>
        </w:trPr>
        <w:tc>
          <w:tcPr>
            <w:tcW w:w="2753" w:type="dxa"/>
          </w:tcPr>
          <w:p>
            <w:pPr>
              <w:pStyle w:val="TableParagraph"/>
              <w:rPr>
                <w:sz w:val="20"/>
              </w:rPr>
            </w:pPr>
            <w:r>
              <w:rPr>
                <w:sz w:val="20"/>
              </w:rPr>
              <w:t>SDEC ACCTYPE</w:t>
            </w:r>
          </w:p>
        </w:tc>
        <w:tc>
          <w:tcPr>
            <w:tcW w:w="7053" w:type="dxa"/>
          </w:tcPr>
          <w:p>
            <w:pPr>
              <w:pStyle w:val="TableParagraph"/>
              <w:ind w:left="113"/>
              <w:rPr>
                <w:sz w:val="20"/>
              </w:rPr>
            </w:pPr>
            <w:r>
              <w:rPr>
                <w:sz w:val="20"/>
              </w:rPr>
              <w:t>Return active entries from the SDEC ACCESS TYPE file 409.823</w:t>
            </w:r>
          </w:p>
        </w:tc>
      </w:tr>
      <w:tr>
        <w:trPr>
          <w:trHeight w:val="309" w:hRule="atLeast"/>
        </w:trPr>
        <w:tc>
          <w:tcPr>
            <w:tcW w:w="2753" w:type="dxa"/>
          </w:tcPr>
          <w:p>
            <w:pPr>
              <w:pStyle w:val="TableParagraph"/>
              <w:rPr>
                <w:sz w:val="20"/>
              </w:rPr>
            </w:pPr>
            <w:r>
              <w:rPr>
                <w:sz w:val="20"/>
              </w:rPr>
              <w:t>SDEC ADDACCG</w:t>
            </w:r>
          </w:p>
        </w:tc>
        <w:tc>
          <w:tcPr>
            <w:tcW w:w="7053" w:type="dxa"/>
          </w:tcPr>
          <w:p>
            <w:pPr>
              <w:pStyle w:val="TableParagraph"/>
              <w:ind w:left="113"/>
              <w:rPr>
                <w:sz w:val="20"/>
              </w:rPr>
            </w:pPr>
            <w:r>
              <w:rPr>
                <w:sz w:val="20"/>
              </w:rPr>
              <w:t>Access Group IEN that was added or edited</w:t>
            </w:r>
          </w:p>
        </w:tc>
      </w:tr>
      <w:tr>
        <w:trPr>
          <w:trHeight w:val="310" w:hRule="atLeast"/>
        </w:trPr>
        <w:tc>
          <w:tcPr>
            <w:tcW w:w="2753" w:type="dxa"/>
          </w:tcPr>
          <w:p>
            <w:pPr>
              <w:pStyle w:val="TableParagraph"/>
              <w:spacing w:before="42"/>
              <w:rPr>
                <w:sz w:val="20"/>
              </w:rPr>
            </w:pPr>
            <w:r>
              <w:rPr>
                <w:sz w:val="20"/>
              </w:rPr>
              <w:t>SDEC ADDACCTY</w:t>
            </w:r>
          </w:p>
        </w:tc>
        <w:tc>
          <w:tcPr>
            <w:tcW w:w="7053" w:type="dxa"/>
          </w:tcPr>
          <w:p>
            <w:pPr>
              <w:pStyle w:val="TableParagraph"/>
              <w:spacing w:before="42"/>
              <w:ind w:left="113"/>
              <w:rPr>
                <w:sz w:val="20"/>
              </w:rPr>
            </w:pPr>
            <w:r>
              <w:rPr>
                <w:sz w:val="20"/>
              </w:rPr>
              <w:t>SDEC ACCESS TYPE IEN of the entry added or edited</w:t>
            </w:r>
          </w:p>
        </w:tc>
      </w:tr>
      <w:tr>
        <w:trPr>
          <w:trHeight w:val="310" w:hRule="atLeast"/>
        </w:trPr>
        <w:tc>
          <w:tcPr>
            <w:tcW w:w="2753" w:type="dxa"/>
          </w:tcPr>
          <w:p>
            <w:pPr>
              <w:pStyle w:val="TableParagraph"/>
              <w:rPr>
                <w:sz w:val="20"/>
              </w:rPr>
            </w:pPr>
            <w:r>
              <w:rPr>
                <w:sz w:val="20"/>
              </w:rPr>
              <w:t>SDEC ADDAGI</w:t>
            </w:r>
          </w:p>
        </w:tc>
        <w:tc>
          <w:tcPr>
            <w:tcW w:w="7053" w:type="dxa"/>
          </w:tcPr>
          <w:p>
            <w:pPr>
              <w:pStyle w:val="TableParagraph"/>
              <w:ind w:left="113"/>
              <w:rPr>
                <w:sz w:val="20"/>
              </w:rPr>
            </w:pPr>
            <w:r>
              <w:rPr>
                <w:sz w:val="20"/>
              </w:rPr>
              <w:t>Add access group item</w:t>
            </w:r>
          </w:p>
        </w:tc>
      </w:tr>
    </w:tbl>
    <w:p>
      <w:pPr>
        <w:spacing w:after="0"/>
        <w:rPr>
          <w:sz w:val="20"/>
        </w:rPr>
        <w:sectPr>
          <w:pgSz w:w="12240" w:h="15840"/>
          <w:pgMar w:header="0" w:footer="891" w:top="1360" w:bottom="116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7053"/>
      </w:tblGrid>
      <w:tr>
        <w:trPr>
          <w:trHeight w:val="350" w:hRule="atLeast"/>
        </w:trPr>
        <w:tc>
          <w:tcPr>
            <w:tcW w:w="2753" w:type="dxa"/>
            <w:shd w:val="clear" w:color="auto" w:fill="F1F1F1"/>
          </w:tcPr>
          <w:p>
            <w:pPr>
              <w:pStyle w:val="TableParagraph"/>
              <w:spacing w:before="60"/>
              <w:rPr>
                <w:b/>
                <w:sz w:val="20"/>
              </w:rPr>
            </w:pPr>
            <w:r>
              <w:rPr>
                <w:b/>
                <w:sz w:val="20"/>
              </w:rPr>
              <w:t>RPC NAME</w:t>
            </w:r>
          </w:p>
        </w:tc>
        <w:tc>
          <w:tcPr>
            <w:tcW w:w="7053" w:type="dxa"/>
            <w:shd w:val="clear" w:color="auto" w:fill="F1F1F1"/>
          </w:tcPr>
          <w:p>
            <w:pPr>
              <w:pStyle w:val="TableParagraph"/>
              <w:spacing w:before="60"/>
              <w:ind w:left="113"/>
              <w:rPr>
                <w:b/>
                <w:sz w:val="20"/>
              </w:rPr>
            </w:pPr>
            <w:r>
              <w:rPr>
                <w:b/>
                <w:sz w:val="20"/>
              </w:rPr>
              <w:t>DESCRIPTION</w:t>
            </w:r>
          </w:p>
        </w:tc>
      </w:tr>
      <w:tr>
        <w:trPr>
          <w:trHeight w:val="310" w:hRule="atLeast"/>
        </w:trPr>
        <w:tc>
          <w:tcPr>
            <w:tcW w:w="2753" w:type="dxa"/>
          </w:tcPr>
          <w:p>
            <w:pPr>
              <w:pStyle w:val="TableParagraph"/>
              <w:rPr>
                <w:sz w:val="20"/>
              </w:rPr>
            </w:pPr>
            <w:r>
              <w:rPr>
                <w:sz w:val="20"/>
              </w:rPr>
              <w:t>SDEC ADDRES</w:t>
            </w:r>
          </w:p>
        </w:tc>
        <w:tc>
          <w:tcPr>
            <w:tcW w:w="7053" w:type="dxa"/>
          </w:tcPr>
          <w:p>
            <w:pPr>
              <w:pStyle w:val="TableParagraph"/>
              <w:ind w:left="113"/>
              <w:rPr>
                <w:sz w:val="20"/>
              </w:rPr>
            </w:pPr>
            <w:r>
              <w:rPr>
                <w:sz w:val="20"/>
              </w:rPr>
              <w:t>Add/Edit Resource</w:t>
            </w:r>
          </w:p>
        </w:tc>
      </w:tr>
      <w:tr>
        <w:trPr>
          <w:trHeight w:val="309" w:hRule="atLeast"/>
        </w:trPr>
        <w:tc>
          <w:tcPr>
            <w:tcW w:w="2753" w:type="dxa"/>
          </w:tcPr>
          <w:p>
            <w:pPr>
              <w:pStyle w:val="TableParagraph"/>
              <w:rPr>
                <w:sz w:val="20"/>
              </w:rPr>
            </w:pPr>
            <w:r>
              <w:rPr>
                <w:sz w:val="20"/>
              </w:rPr>
              <w:t>SDEC ADDRESU</w:t>
            </w:r>
          </w:p>
        </w:tc>
        <w:tc>
          <w:tcPr>
            <w:tcW w:w="7053" w:type="dxa"/>
          </w:tcPr>
          <w:p>
            <w:pPr>
              <w:pStyle w:val="TableParagraph"/>
              <w:ind w:left="113"/>
              <w:rPr>
                <w:sz w:val="20"/>
              </w:rPr>
            </w:pPr>
            <w:r>
              <w:rPr>
                <w:sz w:val="20"/>
              </w:rPr>
              <w:t>Add Resource</w:t>
            </w:r>
          </w:p>
        </w:tc>
      </w:tr>
      <w:tr>
        <w:trPr>
          <w:trHeight w:val="310" w:hRule="atLeast"/>
        </w:trPr>
        <w:tc>
          <w:tcPr>
            <w:tcW w:w="2753" w:type="dxa"/>
          </w:tcPr>
          <w:p>
            <w:pPr>
              <w:pStyle w:val="TableParagraph"/>
              <w:spacing w:before="42"/>
              <w:rPr>
                <w:sz w:val="20"/>
              </w:rPr>
            </w:pPr>
            <w:r>
              <w:rPr>
                <w:sz w:val="20"/>
              </w:rPr>
              <w:t>SDEC ADDRG</w:t>
            </w:r>
          </w:p>
        </w:tc>
        <w:tc>
          <w:tcPr>
            <w:tcW w:w="7053" w:type="dxa"/>
          </w:tcPr>
          <w:p>
            <w:pPr>
              <w:pStyle w:val="TableParagraph"/>
              <w:spacing w:before="42"/>
              <w:ind w:left="113"/>
              <w:rPr>
                <w:sz w:val="20"/>
              </w:rPr>
            </w:pPr>
            <w:r>
              <w:rPr>
                <w:sz w:val="20"/>
              </w:rPr>
              <w:t>Add/Edit Resource Group</w:t>
            </w:r>
          </w:p>
        </w:tc>
      </w:tr>
      <w:tr>
        <w:trPr>
          <w:trHeight w:val="310" w:hRule="atLeast"/>
        </w:trPr>
        <w:tc>
          <w:tcPr>
            <w:tcW w:w="2753" w:type="dxa"/>
          </w:tcPr>
          <w:p>
            <w:pPr>
              <w:pStyle w:val="TableParagraph"/>
              <w:rPr>
                <w:sz w:val="20"/>
              </w:rPr>
            </w:pPr>
            <w:r>
              <w:rPr>
                <w:sz w:val="20"/>
              </w:rPr>
              <w:t>SDEC ADDRGI</w:t>
            </w:r>
          </w:p>
        </w:tc>
        <w:tc>
          <w:tcPr>
            <w:tcW w:w="7053" w:type="dxa"/>
          </w:tcPr>
          <w:p>
            <w:pPr>
              <w:pStyle w:val="TableParagraph"/>
              <w:ind w:left="113"/>
              <w:rPr>
                <w:sz w:val="20"/>
              </w:rPr>
            </w:pPr>
            <w:r>
              <w:rPr>
                <w:sz w:val="20"/>
              </w:rPr>
              <w:t>Adds RESOURCE ID to RESOURCE GROUP entry SDECIEN</w:t>
            </w:r>
          </w:p>
        </w:tc>
      </w:tr>
      <w:tr>
        <w:trPr>
          <w:trHeight w:val="309" w:hRule="atLeast"/>
        </w:trPr>
        <w:tc>
          <w:tcPr>
            <w:tcW w:w="2753" w:type="dxa"/>
          </w:tcPr>
          <w:p>
            <w:pPr>
              <w:pStyle w:val="TableParagraph"/>
              <w:rPr>
                <w:sz w:val="20"/>
              </w:rPr>
            </w:pPr>
            <w:r>
              <w:rPr>
                <w:sz w:val="20"/>
              </w:rPr>
              <w:t>SDEC APBLKALL</w:t>
            </w:r>
          </w:p>
        </w:tc>
        <w:tc>
          <w:tcPr>
            <w:tcW w:w="7053" w:type="dxa"/>
          </w:tcPr>
          <w:p>
            <w:pPr>
              <w:pStyle w:val="TableParagraph"/>
              <w:ind w:left="113"/>
              <w:rPr>
                <w:b/>
                <w:i/>
                <w:sz w:val="20"/>
              </w:rPr>
            </w:pPr>
            <w:r>
              <w:rPr>
                <w:sz w:val="20"/>
              </w:rPr>
              <w:t>List of all appointments for all resources </w:t>
            </w:r>
            <w:r>
              <w:rPr>
                <w:b/>
                <w:i/>
                <w:sz w:val="20"/>
              </w:rPr>
              <w:t>(Deleted in SD*5.3*745)</w:t>
            </w:r>
          </w:p>
        </w:tc>
      </w:tr>
      <w:tr>
        <w:trPr>
          <w:trHeight w:val="310" w:hRule="atLeast"/>
        </w:trPr>
        <w:tc>
          <w:tcPr>
            <w:tcW w:w="2753" w:type="dxa"/>
          </w:tcPr>
          <w:p>
            <w:pPr>
              <w:pStyle w:val="TableParagraph"/>
              <w:spacing w:before="41"/>
              <w:rPr>
                <w:sz w:val="20"/>
              </w:rPr>
            </w:pPr>
            <w:r>
              <w:rPr>
                <w:sz w:val="20"/>
              </w:rPr>
              <w:t>SDEC APBLKOV</w:t>
            </w:r>
          </w:p>
        </w:tc>
        <w:tc>
          <w:tcPr>
            <w:tcW w:w="7053" w:type="dxa"/>
          </w:tcPr>
          <w:p>
            <w:pPr>
              <w:pStyle w:val="TableParagraph"/>
              <w:spacing w:before="41"/>
              <w:ind w:left="113"/>
              <w:rPr>
                <w:b/>
                <w:i/>
                <w:sz w:val="20"/>
              </w:rPr>
            </w:pPr>
            <w:r>
              <w:rPr>
                <w:sz w:val="20"/>
              </w:rPr>
              <w:t>Appointment Blocks Overlap </w:t>
            </w:r>
            <w:r>
              <w:rPr>
                <w:b/>
                <w:i/>
                <w:sz w:val="20"/>
              </w:rPr>
              <w:t>(Deleted in SD*5.3*745)</w:t>
            </w:r>
          </w:p>
        </w:tc>
      </w:tr>
      <w:tr>
        <w:trPr>
          <w:trHeight w:val="310" w:hRule="atLeast"/>
        </w:trPr>
        <w:tc>
          <w:tcPr>
            <w:tcW w:w="2753" w:type="dxa"/>
          </w:tcPr>
          <w:p>
            <w:pPr>
              <w:pStyle w:val="TableParagraph"/>
              <w:rPr>
                <w:sz w:val="20"/>
              </w:rPr>
            </w:pPr>
            <w:r>
              <w:rPr>
                <w:sz w:val="20"/>
              </w:rPr>
              <w:t>SDEC APPADD</w:t>
            </w:r>
          </w:p>
        </w:tc>
        <w:tc>
          <w:tcPr>
            <w:tcW w:w="7053" w:type="dxa"/>
          </w:tcPr>
          <w:p>
            <w:pPr>
              <w:pStyle w:val="TableParagraph"/>
              <w:ind w:left="113"/>
              <w:rPr>
                <w:sz w:val="20"/>
              </w:rPr>
            </w:pPr>
            <w:r>
              <w:rPr>
                <w:sz w:val="20"/>
              </w:rPr>
              <w:t>Add New Appointment</w:t>
            </w:r>
          </w:p>
        </w:tc>
      </w:tr>
      <w:tr>
        <w:trPr>
          <w:trHeight w:val="309" w:hRule="atLeast"/>
        </w:trPr>
        <w:tc>
          <w:tcPr>
            <w:tcW w:w="2753" w:type="dxa"/>
          </w:tcPr>
          <w:p>
            <w:pPr>
              <w:pStyle w:val="TableParagraph"/>
              <w:rPr>
                <w:sz w:val="20"/>
              </w:rPr>
            </w:pPr>
            <w:r>
              <w:rPr>
                <w:sz w:val="20"/>
              </w:rPr>
              <w:t>SDEC APPDEL</w:t>
            </w:r>
          </w:p>
        </w:tc>
        <w:tc>
          <w:tcPr>
            <w:tcW w:w="7053" w:type="dxa"/>
          </w:tcPr>
          <w:p>
            <w:pPr>
              <w:pStyle w:val="TableParagraph"/>
              <w:ind w:left="113"/>
              <w:rPr>
                <w:sz w:val="20"/>
              </w:rPr>
            </w:pPr>
            <w:r>
              <w:rPr>
                <w:sz w:val="20"/>
              </w:rPr>
              <w:t>Cancel Appointment</w:t>
            </w:r>
          </w:p>
        </w:tc>
      </w:tr>
      <w:tr>
        <w:trPr>
          <w:trHeight w:val="310" w:hRule="atLeast"/>
        </w:trPr>
        <w:tc>
          <w:tcPr>
            <w:tcW w:w="2753" w:type="dxa"/>
          </w:tcPr>
          <w:p>
            <w:pPr>
              <w:pStyle w:val="TableParagraph"/>
              <w:spacing w:before="41"/>
              <w:rPr>
                <w:sz w:val="20"/>
              </w:rPr>
            </w:pPr>
            <w:r>
              <w:rPr>
                <w:sz w:val="20"/>
              </w:rPr>
              <w:t>SDEC APPIDGET</w:t>
            </w:r>
          </w:p>
        </w:tc>
        <w:tc>
          <w:tcPr>
            <w:tcW w:w="7053" w:type="dxa"/>
          </w:tcPr>
          <w:p>
            <w:pPr>
              <w:pStyle w:val="TableParagraph"/>
              <w:spacing w:before="41"/>
              <w:ind w:left="113"/>
              <w:rPr>
                <w:sz w:val="20"/>
              </w:rPr>
            </w:pPr>
            <w:r>
              <w:rPr>
                <w:sz w:val="20"/>
              </w:rPr>
              <w:t>Get SDEC APPOINTMENT IEN for a given External ID</w:t>
            </w:r>
          </w:p>
        </w:tc>
      </w:tr>
      <w:tr>
        <w:trPr>
          <w:trHeight w:val="310" w:hRule="atLeast"/>
        </w:trPr>
        <w:tc>
          <w:tcPr>
            <w:tcW w:w="2753" w:type="dxa"/>
          </w:tcPr>
          <w:p>
            <w:pPr>
              <w:pStyle w:val="TableParagraph"/>
              <w:rPr>
                <w:sz w:val="20"/>
              </w:rPr>
            </w:pPr>
            <w:r>
              <w:rPr>
                <w:sz w:val="20"/>
              </w:rPr>
              <w:t>SDEC APPSDGET</w:t>
            </w:r>
          </w:p>
        </w:tc>
        <w:tc>
          <w:tcPr>
            <w:tcW w:w="7053" w:type="dxa"/>
          </w:tcPr>
          <w:p>
            <w:pPr>
              <w:pStyle w:val="TableParagraph"/>
              <w:ind w:left="113"/>
              <w:rPr>
                <w:sz w:val="20"/>
              </w:rPr>
            </w:pPr>
            <w:r>
              <w:rPr>
                <w:sz w:val="20"/>
              </w:rPr>
              <w:t>Get appointment entries from SDEC APPOINTMENT file #409.84</w:t>
            </w:r>
          </w:p>
        </w:tc>
      </w:tr>
      <w:tr>
        <w:trPr>
          <w:trHeight w:val="309" w:hRule="atLeast"/>
        </w:trPr>
        <w:tc>
          <w:tcPr>
            <w:tcW w:w="2753" w:type="dxa"/>
          </w:tcPr>
          <w:p>
            <w:pPr>
              <w:pStyle w:val="TableParagraph"/>
              <w:rPr>
                <w:sz w:val="20"/>
              </w:rPr>
            </w:pPr>
            <w:r>
              <w:rPr>
                <w:sz w:val="20"/>
              </w:rPr>
              <w:t>SDEC APPSLOTS</w:t>
            </w:r>
          </w:p>
        </w:tc>
        <w:tc>
          <w:tcPr>
            <w:tcW w:w="7053" w:type="dxa"/>
          </w:tcPr>
          <w:p>
            <w:pPr>
              <w:pStyle w:val="TableParagraph"/>
              <w:ind w:left="113"/>
              <w:rPr>
                <w:sz w:val="20"/>
              </w:rPr>
            </w:pPr>
            <w:r>
              <w:rPr>
                <w:sz w:val="20"/>
              </w:rPr>
              <w:t>Return global array of available appointment slots</w:t>
            </w:r>
          </w:p>
        </w:tc>
      </w:tr>
      <w:tr>
        <w:trPr>
          <w:trHeight w:val="310" w:hRule="atLeast"/>
        </w:trPr>
        <w:tc>
          <w:tcPr>
            <w:tcW w:w="2753" w:type="dxa"/>
          </w:tcPr>
          <w:p>
            <w:pPr>
              <w:pStyle w:val="TableParagraph"/>
              <w:rPr>
                <w:sz w:val="20"/>
              </w:rPr>
            </w:pPr>
            <w:r>
              <w:rPr>
                <w:sz w:val="20"/>
              </w:rPr>
              <w:t>SDEC APPT STATUS</w:t>
            </w:r>
          </w:p>
        </w:tc>
        <w:tc>
          <w:tcPr>
            <w:tcW w:w="7053" w:type="dxa"/>
          </w:tcPr>
          <w:p>
            <w:pPr>
              <w:pStyle w:val="TableParagraph"/>
              <w:ind w:left="113"/>
              <w:rPr>
                <w:sz w:val="20"/>
              </w:rPr>
            </w:pPr>
            <w:r>
              <w:rPr>
                <w:sz w:val="20"/>
              </w:rPr>
              <w:t>Returns patient appointment status from the PATENT file #2</w:t>
            </w:r>
          </w:p>
        </w:tc>
      </w:tr>
      <w:tr>
        <w:trPr>
          <w:trHeight w:val="309" w:hRule="atLeast"/>
        </w:trPr>
        <w:tc>
          <w:tcPr>
            <w:tcW w:w="2753" w:type="dxa"/>
          </w:tcPr>
          <w:p>
            <w:pPr>
              <w:pStyle w:val="TableParagraph"/>
              <w:rPr>
                <w:sz w:val="20"/>
              </w:rPr>
            </w:pPr>
            <w:r>
              <w:rPr>
                <w:sz w:val="20"/>
              </w:rPr>
              <w:t>SDEC APPTEVLG</w:t>
            </w:r>
          </w:p>
        </w:tc>
        <w:tc>
          <w:tcPr>
            <w:tcW w:w="7053" w:type="dxa"/>
          </w:tcPr>
          <w:p>
            <w:pPr>
              <w:pStyle w:val="TableParagraph"/>
              <w:ind w:left="113"/>
              <w:rPr>
                <w:sz w:val="20"/>
              </w:rPr>
            </w:pPr>
            <w:r>
              <w:rPr>
                <w:sz w:val="20"/>
              </w:rPr>
              <w:t>PATIENT ID pointer to PATIENT file #2</w:t>
            </w:r>
          </w:p>
        </w:tc>
      </w:tr>
      <w:tr>
        <w:trPr>
          <w:trHeight w:val="540" w:hRule="atLeast"/>
        </w:trPr>
        <w:tc>
          <w:tcPr>
            <w:tcW w:w="2753" w:type="dxa"/>
          </w:tcPr>
          <w:p>
            <w:pPr>
              <w:pStyle w:val="TableParagraph"/>
              <w:spacing w:before="41"/>
              <w:rPr>
                <w:sz w:val="20"/>
              </w:rPr>
            </w:pPr>
            <w:r>
              <w:rPr>
                <w:sz w:val="20"/>
              </w:rPr>
              <w:t>SDEC APPTLETR</w:t>
            </w:r>
          </w:p>
        </w:tc>
        <w:tc>
          <w:tcPr>
            <w:tcW w:w="7053" w:type="dxa"/>
          </w:tcPr>
          <w:p>
            <w:pPr>
              <w:pStyle w:val="TableParagraph"/>
              <w:spacing w:before="41"/>
              <w:ind w:left="113" w:right="451"/>
              <w:rPr>
                <w:sz w:val="20"/>
              </w:rPr>
            </w:pPr>
            <w:r>
              <w:rPr>
                <w:sz w:val="20"/>
              </w:rPr>
              <w:t>Print Appointment Letter. Currently supports No-Show, Cancel by Patient and Cancel by Clinic</w:t>
            </w:r>
          </w:p>
        </w:tc>
      </w:tr>
      <w:tr>
        <w:trPr>
          <w:trHeight w:val="539" w:hRule="atLeast"/>
        </w:trPr>
        <w:tc>
          <w:tcPr>
            <w:tcW w:w="2753" w:type="dxa"/>
          </w:tcPr>
          <w:p>
            <w:pPr>
              <w:pStyle w:val="TableParagraph"/>
              <w:rPr>
                <w:sz w:val="20"/>
              </w:rPr>
            </w:pPr>
            <w:r>
              <w:rPr>
                <w:sz w:val="20"/>
              </w:rPr>
              <w:t>SDEC ARCLOSE</w:t>
            </w:r>
          </w:p>
        </w:tc>
        <w:tc>
          <w:tcPr>
            <w:tcW w:w="7053" w:type="dxa"/>
          </w:tcPr>
          <w:p>
            <w:pPr>
              <w:pStyle w:val="TableParagraph"/>
              <w:ind w:left="113" w:right="139"/>
              <w:rPr>
                <w:sz w:val="20"/>
              </w:rPr>
            </w:pPr>
            <w:r>
              <w:rPr>
                <w:sz w:val="20"/>
              </w:rPr>
              <w:t>Remove a patient from the appointment requested by setting the STATUS to CLOSED and updating the DISPOSITION fields</w:t>
            </w:r>
          </w:p>
        </w:tc>
      </w:tr>
      <w:tr>
        <w:trPr>
          <w:trHeight w:val="539" w:hRule="atLeast"/>
        </w:trPr>
        <w:tc>
          <w:tcPr>
            <w:tcW w:w="2753" w:type="dxa"/>
          </w:tcPr>
          <w:p>
            <w:pPr>
              <w:pStyle w:val="TableParagraph"/>
              <w:rPr>
                <w:sz w:val="20"/>
              </w:rPr>
            </w:pPr>
            <w:r>
              <w:rPr>
                <w:sz w:val="20"/>
              </w:rPr>
              <w:t>SDEC ARDGET</w:t>
            </w:r>
          </w:p>
        </w:tc>
        <w:tc>
          <w:tcPr>
            <w:tcW w:w="7053" w:type="dxa"/>
          </w:tcPr>
          <w:p>
            <w:pPr>
              <w:pStyle w:val="TableParagraph"/>
              <w:ind w:left="113" w:right="829"/>
              <w:rPr>
                <w:sz w:val="20"/>
              </w:rPr>
            </w:pPr>
            <w:r>
              <w:rPr>
                <w:sz w:val="20"/>
              </w:rPr>
              <w:t>Get values for the disposition field of the SDEC APPT REQUEST file #409.85</w:t>
            </w:r>
          </w:p>
        </w:tc>
      </w:tr>
      <w:tr>
        <w:trPr>
          <w:trHeight w:val="310" w:hRule="atLeast"/>
        </w:trPr>
        <w:tc>
          <w:tcPr>
            <w:tcW w:w="2753" w:type="dxa"/>
          </w:tcPr>
          <w:p>
            <w:pPr>
              <w:pStyle w:val="TableParagraph"/>
              <w:spacing w:before="41"/>
              <w:rPr>
                <w:sz w:val="20"/>
              </w:rPr>
            </w:pPr>
            <w:r>
              <w:rPr>
                <w:sz w:val="20"/>
              </w:rPr>
              <w:t>SDEC ARGET</w:t>
            </w:r>
          </w:p>
        </w:tc>
        <w:tc>
          <w:tcPr>
            <w:tcW w:w="7053" w:type="dxa"/>
          </w:tcPr>
          <w:p>
            <w:pPr>
              <w:pStyle w:val="TableParagraph"/>
              <w:spacing w:before="41"/>
              <w:ind w:left="113"/>
              <w:rPr>
                <w:sz w:val="20"/>
              </w:rPr>
            </w:pPr>
            <w:r>
              <w:rPr>
                <w:sz w:val="20"/>
              </w:rPr>
              <w:t>Appointment Request GET</w:t>
            </w:r>
          </w:p>
        </w:tc>
      </w:tr>
      <w:tr>
        <w:trPr>
          <w:trHeight w:val="310" w:hRule="atLeast"/>
        </w:trPr>
        <w:tc>
          <w:tcPr>
            <w:tcW w:w="2753" w:type="dxa"/>
          </w:tcPr>
          <w:p>
            <w:pPr>
              <w:pStyle w:val="TableParagraph"/>
              <w:rPr>
                <w:sz w:val="20"/>
              </w:rPr>
            </w:pPr>
            <w:r>
              <w:rPr>
                <w:sz w:val="20"/>
              </w:rPr>
              <w:t>SDEC ARMRTGET</w:t>
            </w:r>
          </w:p>
        </w:tc>
        <w:tc>
          <w:tcPr>
            <w:tcW w:w="7053" w:type="dxa"/>
          </w:tcPr>
          <w:p>
            <w:pPr>
              <w:pStyle w:val="TableParagraph"/>
              <w:ind w:left="113"/>
              <w:rPr>
                <w:sz w:val="20"/>
              </w:rPr>
            </w:pPr>
            <w:r>
              <w:rPr>
                <w:sz w:val="20"/>
              </w:rPr>
              <w:t>Pointer to SDEC APPT REQUEST file #409.85</w:t>
            </w:r>
          </w:p>
        </w:tc>
      </w:tr>
      <w:tr>
        <w:trPr>
          <w:trHeight w:val="539" w:hRule="atLeast"/>
        </w:trPr>
        <w:tc>
          <w:tcPr>
            <w:tcW w:w="2753" w:type="dxa"/>
          </w:tcPr>
          <w:p>
            <w:pPr>
              <w:pStyle w:val="TableParagraph"/>
              <w:rPr>
                <w:sz w:val="20"/>
              </w:rPr>
            </w:pPr>
            <w:r>
              <w:rPr>
                <w:sz w:val="20"/>
              </w:rPr>
              <w:t>SDEC ARMRTSET</w:t>
            </w:r>
          </w:p>
        </w:tc>
        <w:tc>
          <w:tcPr>
            <w:tcW w:w="7053" w:type="dxa"/>
          </w:tcPr>
          <w:p>
            <w:pPr>
              <w:pStyle w:val="TableParagraph"/>
              <w:ind w:left="113" w:right="185"/>
              <w:rPr>
                <w:sz w:val="20"/>
              </w:rPr>
            </w:pPr>
            <w:r>
              <w:rPr>
                <w:sz w:val="20"/>
              </w:rPr>
              <w:t>Set MRTC CALC PREF DATES – clears the multiple and sets the new ones that are passed in</w:t>
            </w:r>
          </w:p>
        </w:tc>
      </w:tr>
      <w:tr>
        <w:trPr>
          <w:trHeight w:val="310" w:hRule="atLeast"/>
        </w:trPr>
        <w:tc>
          <w:tcPr>
            <w:tcW w:w="2753" w:type="dxa"/>
          </w:tcPr>
          <w:p>
            <w:pPr>
              <w:pStyle w:val="TableParagraph"/>
              <w:rPr>
                <w:sz w:val="20"/>
              </w:rPr>
            </w:pPr>
            <w:r>
              <w:rPr>
                <w:sz w:val="20"/>
              </w:rPr>
              <w:t>SDEC AROPEN</w:t>
            </w:r>
          </w:p>
        </w:tc>
        <w:tc>
          <w:tcPr>
            <w:tcW w:w="7053" w:type="dxa"/>
          </w:tcPr>
          <w:p>
            <w:pPr>
              <w:pStyle w:val="TableParagraph"/>
              <w:ind w:left="113"/>
              <w:rPr>
                <w:sz w:val="20"/>
              </w:rPr>
            </w:pPr>
            <w:r>
              <w:rPr>
                <w:sz w:val="20"/>
              </w:rPr>
              <w:t>Set Appointment Request Open/Re-Open</w:t>
            </w:r>
          </w:p>
        </w:tc>
      </w:tr>
      <w:tr>
        <w:trPr>
          <w:trHeight w:val="309" w:hRule="atLeast"/>
        </w:trPr>
        <w:tc>
          <w:tcPr>
            <w:tcW w:w="2753" w:type="dxa"/>
          </w:tcPr>
          <w:p>
            <w:pPr>
              <w:pStyle w:val="TableParagraph"/>
              <w:rPr>
                <w:sz w:val="20"/>
              </w:rPr>
            </w:pPr>
            <w:r>
              <w:rPr>
                <w:sz w:val="20"/>
              </w:rPr>
              <w:t>SDEC ARPCSET</w:t>
            </w:r>
          </w:p>
        </w:tc>
        <w:tc>
          <w:tcPr>
            <w:tcW w:w="7053" w:type="dxa"/>
          </w:tcPr>
          <w:p>
            <w:pPr>
              <w:pStyle w:val="TableParagraph"/>
              <w:ind w:left="113"/>
              <w:rPr>
                <w:sz w:val="20"/>
              </w:rPr>
            </w:pPr>
            <w:r>
              <w:rPr>
                <w:sz w:val="20"/>
              </w:rPr>
              <w:t>Set/update patients’ contracts in SDEC APPT REQUEST file #409.85</w:t>
            </w:r>
          </w:p>
        </w:tc>
      </w:tr>
      <w:tr>
        <w:trPr>
          <w:trHeight w:val="310" w:hRule="atLeast"/>
        </w:trPr>
        <w:tc>
          <w:tcPr>
            <w:tcW w:w="2753" w:type="dxa"/>
          </w:tcPr>
          <w:p>
            <w:pPr>
              <w:pStyle w:val="TableParagraph"/>
              <w:spacing w:before="41"/>
              <w:rPr>
                <w:sz w:val="20"/>
              </w:rPr>
            </w:pPr>
            <w:r>
              <w:rPr>
                <w:sz w:val="20"/>
              </w:rPr>
              <w:t>SDEC ARSET</w:t>
            </w:r>
          </w:p>
        </w:tc>
        <w:tc>
          <w:tcPr>
            <w:tcW w:w="7053" w:type="dxa"/>
          </w:tcPr>
          <w:p>
            <w:pPr>
              <w:pStyle w:val="TableParagraph"/>
              <w:spacing w:before="41"/>
              <w:ind w:left="113"/>
              <w:rPr>
                <w:sz w:val="20"/>
              </w:rPr>
            </w:pPr>
            <w:r>
              <w:rPr>
                <w:sz w:val="20"/>
              </w:rPr>
              <w:t>Appointment Request SET</w:t>
            </w:r>
          </w:p>
        </w:tc>
      </w:tr>
      <w:tr>
        <w:trPr>
          <w:trHeight w:val="310" w:hRule="atLeast"/>
        </w:trPr>
        <w:tc>
          <w:tcPr>
            <w:tcW w:w="2753" w:type="dxa"/>
          </w:tcPr>
          <w:p>
            <w:pPr>
              <w:pStyle w:val="TableParagraph"/>
              <w:rPr>
                <w:sz w:val="20"/>
              </w:rPr>
            </w:pPr>
            <w:r>
              <w:rPr>
                <w:sz w:val="20"/>
              </w:rPr>
              <w:t>SDEC AVADD</w:t>
            </w:r>
          </w:p>
        </w:tc>
        <w:tc>
          <w:tcPr>
            <w:tcW w:w="7053" w:type="dxa"/>
          </w:tcPr>
          <w:p>
            <w:pPr>
              <w:pStyle w:val="TableParagraph"/>
              <w:ind w:left="113"/>
              <w:rPr>
                <w:sz w:val="20"/>
              </w:rPr>
            </w:pPr>
            <w:r>
              <w:rPr>
                <w:sz w:val="20"/>
              </w:rPr>
              <w:t>Create entry in SDEC ACCESS BLOCK</w:t>
            </w:r>
          </w:p>
        </w:tc>
      </w:tr>
      <w:tr>
        <w:trPr>
          <w:trHeight w:val="309" w:hRule="atLeast"/>
        </w:trPr>
        <w:tc>
          <w:tcPr>
            <w:tcW w:w="2753" w:type="dxa"/>
          </w:tcPr>
          <w:p>
            <w:pPr>
              <w:pStyle w:val="TableParagraph"/>
              <w:rPr>
                <w:sz w:val="20"/>
              </w:rPr>
            </w:pPr>
            <w:r>
              <w:rPr>
                <w:sz w:val="20"/>
              </w:rPr>
              <w:t>SDEC AVDEL</w:t>
            </w:r>
          </w:p>
        </w:tc>
        <w:tc>
          <w:tcPr>
            <w:tcW w:w="7053" w:type="dxa"/>
          </w:tcPr>
          <w:p>
            <w:pPr>
              <w:pStyle w:val="TableParagraph"/>
              <w:ind w:left="113"/>
              <w:rPr>
                <w:sz w:val="20"/>
              </w:rPr>
            </w:pPr>
            <w:r>
              <w:rPr>
                <w:sz w:val="20"/>
              </w:rPr>
              <w:t>Cancel availability – Deletes Access Block</w:t>
            </w:r>
          </w:p>
        </w:tc>
      </w:tr>
      <w:tr>
        <w:trPr>
          <w:trHeight w:val="310" w:hRule="atLeast"/>
        </w:trPr>
        <w:tc>
          <w:tcPr>
            <w:tcW w:w="2753" w:type="dxa"/>
          </w:tcPr>
          <w:p>
            <w:pPr>
              <w:pStyle w:val="TableParagraph"/>
              <w:spacing w:before="41"/>
              <w:rPr>
                <w:sz w:val="20"/>
              </w:rPr>
            </w:pPr>
            <w:r>
              <w:rPr>
                <w:sz w:val="20"/>
              </w:rPr>
              <w:t>SDEC AVDELDT</w:t>
            </w:r>
          </w:p>
        </w:tc>
        <w:tc>
          <w:tcPr>
            <w:tcW w:w="7053" w:type="dxa"/>
          </w:tcPr>
          <w:p>
            <w:pPr>
              <w:pStyle w:val="TableParagraph"/>
              <w:spacing w:before="41"/>
              <w:ind w:left="113"/>
              <w:rPr>
                <w:sz w:val="20"/>
              </w:rPr>
            </w:pPr>
            <w:r>
              <w:rPr>
                <w:sz w:val="20"/>
              </w:rPr>
              <w:t>Cancel availability in a date range</w:t>
            </w:r>
          </w:p>
        </w:tc>
      </w:tr>
      <w:tr>
        <w:trPr>
          <w:trHeight w:val="310" w:hRule="atLeast"/>
        </w:trPr>
        <w:tc>
          <w:tcPr>
            <w:tcW w:w="2753" w:type="dxa"/>
          </w:tcPr>
          <w:p>
            <w:pPr>
              <w:pStyle w:val="TableParagraph"/>
              <w:rPr>
                <w:sz w:val="20"/>
              </w:rPr>
            </w:pPr>
            <w:r>
              <w:rPr>
                <w:sz w:val="20"/>
              </w:rPr>
              <w:t>SDEC BOOKHLDY</w:t>
            </w:r>
          </w:p>
        </w:tc>
        <w:tc>
          <w:tcPr>
            <w:tcW w:w="7053" w:type="dxa"/>
          </w:tcPr>
          <w:p>
            <w:pPr>
              <w:pStyle w:val="TableParagraph"/>
              <w:ind w:left="113"/>
              <w:rPr>
                <w:sz w:val="20"/>
              </w:rPr>
            </w:pPr>
            <w:r>
              <w:rPr>
                <w:sz w:val="20"/>
              </w:rPr>
              <w:t>Returns value of field 1918.5 (can book on holiday) for a clinic (file #44)</w:t>
            </w:r>
          </w:p>
        </w:tc>
      </w:tr>
      <w:tr>
        <w:trPr>
          <w:trHeight w:val="309" w:hRule="atLeast"/>
        </w:trPr>
        <w:tc>
          <w:tcPr>
            <w:tcW w:w="2753" w:type="dxa"/>
          </w:tcPr>
          <w:p>
            <w:pPr>
              <w:pStyle w:val="TableParagraph"/>
              <w:rPr>
                <w:sz w:val="20"/>
              </w:rPr>
            </w:pPr>
            <w:r>
              <w:rPr>
                <w:sz w:val="20"/>
              </w:rPr>
              <w:t>SDEC CANCKOUT</w:t>
            </w:r>
          </w:p>
        </w:tc>
        <w:tc>
          <w:tcPr>
            <w:tcW w:w="7053" w:type="dxa"/>
          </w:tcPr>
          <w:p>
            <w:pPr>
              <w:pStyle w:val="TableParagraph"/>
              <w:ind w:left="113"/>
              <w:rPr>
                <w:sz w:val="20"/>
              </w:rPr>
            </w:pPr>
            <w:r>
              <w:rPr>
                <w:sz w:val="20"/>
              </w:rPr>
              <w:t>Cancel checkout appointment</w:t>
            </w:r>
          </w:p>
        </w:tc>
      </w:tr>
      <w:tr>
        <w:trPr>
          <w:trHeight w:val="310" w:hRule="atLeast"/>
        </w:trPr>
        <w:tc>
          <w:tcPr>
            <w:tcW w:w="2753" w:type="dxa"/>
          </w:tcPr>
          <w:p>
            <w:pPr>
              <w:pStyle w:val="TableParagraph"/>
              <w:rPr>
                <w:sz w:val="20"/>
              </w:rPr>
            </w:pPr>
            <w:r>
              <w:rPr>
                <w:sz w:val="20"/>
              </w:rPr>
              <w:t>SDEC CANREAS</w:t>
            </w:r>
          </w:p>
        </w:tc>
        <w:tc>
          <w:tcPr>
            <w:tcW w:w="7053" w:type="dxa"/>
          </w:tcPr>
          <w:p>
            <w:pPr>
              <w:pStyle w:val="TableParagraph"/>
              <w:ind w:left="113"/>
              <w:rPr>
                <w:sz w:val="20"/>
              </w:rPr>
            </w:pPr>
            <w:r>
              <w:rPr>
                <w:sz w:val="20"/>
              </w:rPr>
              <w:t>Return entries from the CANCELLATION REASONS file #409.2</w:t>
            </w:r>
          </w:p>
        </w:tc>
      </w:tr>
      <w:tr>
        <w:trPr>
          <w:trHeight w:val="309" w:hRule="atLeast"/>
        </w:trPr>
        <w:tc>
          <w:tcPr>
            <w:tcW w:w="2753" w:type="dxa"/>
          </w:tcPr>
          <w:p>
            <w:pPr>
              <w:pStyle w:val="TableParagraph"/>
              <w:rPr>
                <w:sz w:val="20"/>
              </w:rPr>
            </w:pPr>
            <w:r>
              <w:rPr>
                <w:sz w:val="20"/>
              </w:rPr>
              <w:t>SDEC CGET</w:t>
            </w:r>
          </w:p>
        </w:tc>
        <w:tc>
          <w:tcPr>
            <w:tcW w:w="7053" w:type="dxa"/>
          </w:tcPr>
          <w:p>
            <w:pPr>
              <w:pStyle w:val="TableParagraph"/>
              <w:ind w:left="113"/>
              <w:rPr>
                <w:sz w:val="20"/>
              </w:rPr>
            </w:pPr>
            <w:r>
              <w:rPr>
                <w:sz w:val="20"/>
              </w:rPr>
              <w:t>Get active Countries form the COUNTRY CODE file #779.004</w:t>
            </w:r>
          </w:p>
        </w:tc>
      </w:tr>
      <w:tr>
        <w:trPr>
          <w:trHeight w:val="310" w:hRule="atLeast"/>
        </w:trPr>
        <w:tc>
          <w:tcPr>
            <w:tcW w:w="2753" w:type="dxa"/>
          </w:tcPr>
          <w:p>
            <w:pPr>
              <w:pStyle w:val="TableParagraph"/>
              <w:spacing w:before="41"/>
              <w:rPr>
                <w:sz w:val="20"/>
              </w:rPr>
            </w:pPr>
            <w:r>
              <w:rPr>
                <w:sz w:val="20"/>
              </w:rPr>
              <w:t>SDEC CHECKIN</w:t>
            </w:r>
          </w:p>
        </w:tc>
        <w:tc>
          <w:tcPr>
            <w:tcW w:w="7053" w:type="dxa"/>
          </w:tcPr>
          <w:p>
            <w:pPr>
              <w:pStyle w:val="TableParagraph"/>
              <w:spacing w:before="41"/>
              <w:ind w:left="113"/>
              <w:rPr>
                <w:sz w:val="20"/>
              </w:rPr>
            </w:pPr>
            <w:r>
              <w:rPr>
                <w:sz w:val="20"/>
              </w:rPr>
              <w:t>Check in Appointment</w:t>
            </w:r>
          </w:p>
        </w:tc>
      </w:tr>
      <w:tr>
        <w:trPr>
          <w:trHeight w:val="310" w:hRule="atLeast"/>
        </w:trPr>
        <w:tc>
          <w:tcPr>
            <w:tcW w:w="2753" w:type="dxa"/>
          </w:tcPr>
          <w:p>
            <w:pPr>
              <w:pStyle w:val="TableParagraph"/>
              <w:rPr>
                <w:sz w:val="20"/>
              </w:rPr>
            </w:pPr>
            <w:r>
              <w:rPr>
                <w:sz w:val="20"/>
              </w:rPr>
              <w:t>SDEC CHECKOUT</w:t>
            </w:r>
          </w:p>
        </w:tc>
        <w:tc>
          <w:tcPr>
            <w:tcW w:w="7053" w:type="dxa"/>
          </w:tcPr>
          <w:p>
            <w:pPr>
              <w:pStyle w:val="TableParagraph"/>
              <w:ind w:left="113"/>
              <w:rPr>
                <w:sz w:val="20"/>
              </w:rPr>
            </w:pPr>
            <w:r>
              <w:rPr>
                <w:sz w:val="20"/>
              </w:rPr>
              <w:t>Check out Appointment</w:t>
            </w:r>
          </w:p>
        </w:tc>
      </w:tr>
      <w:tr>
        <w:trPr>
          <w:trHeight w:val="539" w:hRule="atLeast"/>
        </w:trPr>
        <w:tc>
          <w:tcPr>
            <w:tcW w:w="2753" w:type="dxa"/>
          </w:tcPr>
          <w:p>
            <w:pPr>
              <w:pStyle w:val="TableParagraph"/>
              <w:rPr>
                <w:sz w:val="20"/>
              </w:rPr>
            </w:pPr>
            <w:r>
              <w:rPr>
                <w:sz w:val="20"/>
              </w:rPr>
              <w:t>SDEC CLINALL</w:t>
            </w:r>
          </w:p>
        </w:tc>
        <w:tc>
          <w:tcPr>
            <w:tcW w:w="7053" w:type="dxa"/>
          </w:tcPr>
          <w:p>
            <w:pPr>
              <w:pStyle w:val="TableParagraph"/>
              <w:ind w:left="113" w:right="341"/>
              <w:rPr>
                <w:sz w:val="20"/>
              </w:rPr>
            </w:pPr>
            <w:r>
              <w:rPr>
                <w:sz w:val="20"/>
              </w:rPr>
              <w:t>Return the IEN and NAME for all entries in the SD WL CLINIC LOCATION file #409.32</w:t>
            </w:r>
          </w:p>
        </w:tc>
      </w:tr>
      <w:tr>
        <w:trPr>
          <w:trHeight w:val="539" w:hRule="atLeast"/>
        </w:trPr>
        <w:tc>
          <w:tcPr>
            <w:tcW w:w="2753" w:type="dxa"/>
          </w:tcPr>
          <w:p>
            <w:pPr>
              <w:pStyle w:val="TableParagraph"/>
              <w:rPr>
                <w:sz w:val="20"/>
              </w:rPr>
            </w:pPr>
            <w:r>
              <w:rPr>
                <w:sz w:val="20"/>
              </w:rPr>
              <w:t>SDEC CLINDIS</w:t>
            </w:r>
          </w:p>
        </w:tc>
        <w:tc>
          <w:tcPr>
            <w:tcW w:w="7053" w:type="dxa"/>
          </w:tcPr>
          <w:p>
            <w:pPr>
              <w:pStyle w:val="TableParagraph"/>
              <w:ind w:left="113" w:right="317"/>
              <w:rPr>
                <w:sz w:val="20"/>
              </w:rPr>
            </w:pPr>
            <w:r>
              <w:rPr>
                <w:sz w:val="20"/>
              </w:rPr>
              <w:t>Return formatted text output of the Clinic Schedules Report between dates SDECBEG and SDECEND for each clinic in SDECCLST</w:t>
            </w:r>
          </w:p>
        </w:tc>
      </w:tr>
      <w:tr>
        <w:trPr>
          <w:trHeight w:val="541" w:hRule="atLeast"/>
        </w:trPr>
        <w:tc>
          <w:tcPr>
            <w:tcW w:w="2753" w:type="dxa"/>
          </w:tcPr>
          <w:p>
            <w:pPr>
              <w:pStyle w:val="TableParagraph"/>
              <w:spacing w:before="42"/>
              <w:rPr>
                <w:sz w:val="20"/>
              </w:rPr>
            </w:pPr>
            <w:r>
              <w:rPr>
                <w:sz w:val="20"/>
              </w:rPr>
              <w:t>SDEC CLINDISW</w:t>
            </w:r>
          </w:p>
        </w:tc>
        <w:tc>
          <w:tcPr>
            <w:tcW w:w="7053" w:type="dxa"/>
          </w:tcPr>
          <w:p>
            <w:pPr>
              <w:pStyle w:val="TableParagraph"/>
              <w:spacing w:before="42"/>
              <w:ind w:left="113" w:right="317"/>
              <w:rPr>
                <w:sz w:val="20"/>
              </w:rPr>
            </w:pPr>
            <w:r>
              <w:rPr>
                <w:sz w:val="20"/>
              </w:rPr>
              <w:t>Return formatted text output of the Clinic Schedules Report between dates SDECBEG and SDECEND for each clinic in SDECCLST for Walk-ins only</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7053"/>
      </w:tblGrid>
      <w:tr>
        <w:trPr>
          <w:trHeight w:val="350" w:hRule="atLeast"/>
        </w:trPr>
        <w:tc>
          <w:tcPr>
            <w:tcW w:w="2753" w:type="dxa"/>
            <w:shd w:val="clear" w:color="auto" w:fill="F1F1F1"/>
          </w:tcPr>
          <w:p>
            <w:pPr>
              <w:pStyle w:val="TableParagraph"/>
              <w:spacing w:before="60"/>
              <w:rPr>
                <w:b/>
                <w:sz w:val="20"/>
              </w:rPr>
            </w:pPr>
            <w:r>
              <w:rPr>
                <w:b/>
                <w:sz w:val="20"/>
              </w:rPr>
              <w:t>RPC NAME</w:t>
            </w:r>
          </w:p>
        </w:tc>
        <w:tc>
          <w:tcPr>
            <w:tcW w:w="7053" w:type="dxa"/>
            <w:shd w:val="clear" w:color="auto" w:fill="F1F1F1"/>
          </w:tcPr>
          <w:p>
            <w:pPr>
              <w:pStyle w:val="TableParagraph"/>
              <w:spacing w:before="60"/>
              <w:ind w:left="113"/>
              <w:rPr>
                <w:b/>
                <w:sz w:val="20"/>
              </w:rPr>
            </w:pPr>
            <w:r>
              <w:rPr>
                <w:b/>
                <w:sz w:val="20"/>
              </w:rPr>
              <w:t>DESCRIPTION</w:t>
            </w:r>
          </w:p>
        </w:tc>
      </w:tr>
      <w:tr>
        <w:trPr>
          <w:trHeight w:val="310" w:hRule="atLeast"/>
        </w:trPr>
        <w:tc>
          <w:tcPr>
            <w:tcW w:w="2753" w:type="dxa"/>
          </w:tcPr>
          <w:p>
            <w:pPr>
              <w:pStyle w:val="TableParagraph"/>
              <w:rPr>
                <w:sz w:val="20"/>
              </w:rPr>
            </w:pPr>
            <w:r>
              <w:rPr>
                <w:sz w:val="20"/>
              </w:rPr>
              <w:t>SDEC CLINLET</w:t>
            </w:r>
          </w:p>
        </w:tc>
        <w:tc>
          <w:tcPr>
            <w:tcW w:w="7053" w:type="dxa"/>
          </w:tcPr>
          <w:p>
            <w:pPr>
              <w:pStyle w:val="TableParagraph"/>
              <w:ind w:left="113"/>
              <w:rPr>
                <w:sz w:val="20"/>
              </w:rPr>
            </w:pPr>
            <w:r>
              <w:rPr>
                <w:sz w:val="20"/>
              </w:rPr>
              <w:t>Return record set of patient appointments for Walk-ins only</w:t>
            </w:r>
          </w:p>
        </w:tc>
      </w:tr>
      <w:tr>
        <w:trPr>
          <w:trHeight w:val="309" w:hRule="atLeast"/>
        </w:trPr>
        <w:tc>
          <w:tcPr>
            <w:tcW w:w="2753" w:type="dxa"/>
          </w:tcPr>
          <w:p>
            <w:pPr>
              <w:pStyle w:val="TableParagraph"/>
              <w:rPr>
                <w:sz w:val="20"/>
              </w:rPr>
            </w:pPr>
            <w:r>
              <w:rPr>
                <w:sz w:val="20"/>
              </w:rPr>
              <w:t>SDEC CLINLETW</w:t>
            </w:r>
          </w:p>
        </w:tc>
        <w:tc>
          <w:tcPr>
            <w:tcW w:w="7053" w:type="dxa"/>
          </w:tcPr>
          <w:p>
            <w:pPr>
              <w:pStyle w:val="TableParagraph"/>
              <w:ind w:left="113"/>
              <w:rPr>
                <w:sz w:val="20"/>
              </w:rPr>
            </w:pPr>
            <w:r>
              <w:rPr>
                <w:sz w:val="20"/>
              </w:rPr>
              <w:t>Return record set of patient appointments for Walk-ins only</w:t>
            </w:r>
          </w:p>
        </w:tc>
      </w:tr>
      <w:tr>
        <w:trPr>
          <w:trHeight w:val="310" w:hRule="atLeast"/>
        </w:trPr>
        <w:tc>
          <w:tcPr>
            <w:tcW w:w="2753" w:type="dxa"/>
          </w:tcPr>
          <w:p>
            <w:pPr>
              <w:pStyle w:val="TableParagraph"/>
              <w:spacing w:before="42"/>
              <w:rPr>
                <w:sz w:val="20"/>
              </w:rPr>
            </w:pPr>
            <w:r>
              <w:rPr>
                <w:sz w:val="20"/>
              </w:rPr>
              <w:t>SDEC PROV</w:t>
            </w:r>
          </w:p>
        </w:tc>
        <w:tc>
          <w:tcPr>
            <w:tcW w:w="7053" w:type="dxa"/>
          </w:tcPr>
          <w:p>
            <w:pPr>
              <w:pStyle w:val="TableParagraph"/>
              <w:spacing w:before="42"/>
              <w:ind w:left="113"/>
              <w:rPr>
                <w:sz w:val="20"/>
              </w:rPr>
            </w:pPr>
            <w:r>
              <w:rPr>
                <w:sz w:val="20"/>
              </w:rPr>
              <w:t>Return the Providers that are assigned to a clinic</w:t>
            </w:r>
          </w:p>
        </w:tc>
      </w:tr>
      <w:tr>
        <w:trPr>
          <w:trHeight w:val="539" w:hRule="atLeast"/>
        </w:trPr>
        <w:tc>
          <w:tcPr>
            <w:tcW w:w="2753" w:type="dxa"/>
          </w:tcPr>
          <w:p>
            <w:pPr>
              <w:pStyle w:val="TableParagraph"/>
              <w:rPr>
                <w:sz w:val="20"/>
              </w:rPr>
            </w:pPr>
            <w:r>
              <w:rPr>
                <w:sz w:val="20"/>
              </w:rPr>
              <w:t>SDEC CLINSET</w:t>
            </w:r>
          </w:p>
        </w:tc>
        <w:tc>
          <w:tcPr>
            <w:tcW w:w="7053" w:type="dxa"/>
          </w:tcPr>
          <w:p>
            <w:pPr>
              <w:pStyle w:val="TableParagraph"/>
              <w:ind w:left="113" w:right="696"/>
              <w:rPr>
                <w:sz w:val="20"/>
              </w:rPr>
            </w:pPr>
            <w:r>
              <w:rPr>
                <w:sz w:val="20"/>
              </w:rPr>
              <w:t>Return CLINIC SETUP PARAMETERS for clinics that are active in the HOPSITAL LOCATION file #44</w:t>
            </w:r>
          </w:p>
        </w:tc>
      </w:tr>
      <w:tr>
        <w:trPr>
          <w:trHeight w:val="310" w:hRule="atLeast"/>
        </w:trPr>
        <w:tc>
          <w:tcPr>
            <w:tcW w:w="2753" w:type="dxa"/>
          </w:tcPr>
          <w:p>
            <w:pPr>
              <w:pStyle w:val="TableParagraph"/>
              <w:spacing w:before="41"/>
              <w:rPr>
                <w:sz w:val="20"/>
              </w:rPr>
            </w:pPr>
            <w:r>
              <w:rPr>
                <w:sz w:val="20"/>
              </w:rPr>
              <w:t>SDEC CLINSTOP</w:t>
            </w:r>
          </w:p>
        </w:tc>
        <w:tc>
          <w:tcPr>
            <w:tcW w:w="7053" w:type="dxa"/>
          </w:tcPr>
          <w:p>
            <w:pPr>
              <w:pStyle w:val="TableParagraph"/>
              <w:spacing w:before="41"/>
              <w:ind w:left="113"/>
              <w:rPr>
                <w:sz w:val="20"/>
              </w:rPr>
            </w:pPr>
            <w:r>
              <w:rPr>
                <w:sz w:val="20"/>
              </w:rPr>
              <w:t>Return entries from the CLINIC STOP file #40.7</w:t>
            </w:r>
          </w:p>
        </w:tc>
      </w:tr>
      <w:tr>
        <w:trPr>
          <w:trHeight w:val="770" w:hRule="atLeast"/>
        </w:trPr>
        <w:tc>
          <w:tcPr>
            <w:tcW w:w="2753" w:type="dxa"/>
          </w:tcPr>
          <w:p>
            <w:pPr>
              <w:pStyle w:val="TableParagraph"/>
              <w:rPr>
                <w:sz w:val="20"/>
              </w:rPr>
            </w:pPr>
            <w:r>
              <w:rPr>
                <w:sz w:val="20"/>
              </w:rPr>
              <w:t>SDEC COPYAPPT</w:t>
            </w:r>
          </w:p>
        </w:tc>
        <w:tc>
          <w:tcPr>
            <w:tcW w:w="7053" w:type="dxa"/>
          </w:tcPr>
          <w:p>
            <w:pPr>
              <w:pStyle w:val="TableParagraph"/>
              <w:ind w:left="113" w:right="402"/>
              <w:jc w:val="both"/>
              <w:rPr>
                <w:sz w:val="20"/>
              </w:rPr>
            </w:pPr>
            <w:r>
              <w:rPr>
                <w:sz w:val="20"/>
              </w:rPr>
              <w:t>Copy appointments from HOSPITAL LOCATION entry SDEC44 to SDEC RESOURCE entry SDECRES. Returns count of records copied and error message</w:t>
            </w:r>
          </w:p>
        </w:tc>
      </w:tr>
      <w:tr>
        <w:trPr>
          <w:trHeight w:val="539" w:hRule="atLeast"/>
        </w:trPr>
        <w:tc>
          <w:tcPr>
            <w:tcW w:w="2753" w:type="dxa"/>
          </w:tcPr>
          <w:p>
            <w:pPr>
              <w:pStyle w:val="TableParagraph"/>
              <w:rPr>
                <w:sz w:val="20"/>
              </w:rPr>
            </w:pPr>
            <w:r>
              <w:rPr>
                <w:sz w:val="20"/>
              </w:rPr>
              <w:t>SDEC CONTACT DISPLAY</w:t>
            </w:r>
          </w:p>
        </w:tc>
        <w:tc>
          <w:tcPr>
            <w:tcW w:w="7053" w:type="dxa"/>
          </w:tcPr>
          <w:p>
            <w:pPr>
              <w:pStyle w:val="TableParagraph"/>
              <w:ind w:left="113" w:right="218"/>
              <w:rPr>
                <w:sz w:val="20"/>
              </w:rPr>
            </w:pPr>
            <w:r>
              <w:rPr>
                <w:sz w:val="20"/>
              </w:rPr>
              <w:t>Return zero node from SDEC CONTACT file #409.86 for display in the VSE vs GUI</w:t>
            </w:r>
          </w:p>
        </w:tc>
      </w:tr>
      <w:tr>
        <w:trPr>
          <w:trHeight w:val="539" w:hRule="atLeast"/>
        </w:trPr>
        <w:tc>
          <w:tcPr>
            <w:tcW w:w="2753" w:type="dxa"/>
          </w:tcPr>
          <w:p>
            <w:pPr>
              <w:pStyle w:val="TableParagraph"/>
              <w:ind w:right="308"/>
              <w:rPr>
                <w:sz w:val="20"/>
              </w:rPr>
            </w:pPr>
            <w:r>
              <w:rPr>
                <w:sz w:val="20"/>
              </w:rPr>
              <w:t>SDEC CONTACT MULTI- DISPLAY</w:t>
            </w:r>
          </w:p>
        </w:tc>
        <w:tc>
          <w:tcPr>
            <w:tcW w:w="7053" w:type="dxa"/>
          </w:tcPr>
          <w:p>
            <w:pPr>
              <w:pStyle w:val="TableParagraph"/>
              <w:ind w:left="113"/>
              <w:rPr>
                <w:sz w:val="20"/>
              </w:rPr>
            </w:pPr>
            <w:r>
              <w:rPr>
                <w:sz w:val="20"/>
              </w:rPr>
              <w:t>Return SDEC CONTACT (#409.86) for contact multiple</w:t>
            </w:r>
          </w:p>
        </w:tc>
      </w:tr>
      <w:tr>
        <w:trPr>
          <w:trHeight w:val="310" w:hRule="atLeast"/>
        </w:trPr>
        <w:tc>
          <w:tcPr>
            <w:tcW w:w="2753" w:type="dxa"/>
          </w:tcPr>
          <w:p>
            <w:pPr>
              <w:pStyle w:val="TableParagraph"/>
              <w:spacing w:before="41"/>
              <w:rPr>
                <w:sz w:val="20"/>
              </w:rPr>
            </w:pPr>
            <w:r>
              <w:rPr>
                <w:sz w:val="20"/>
              </w:rPr>
              <w:t>SDEC CONTACT NEW</w:t>
            </w:r>
          </w:p>
        </w:tc>
        <w:tc>
          <w:tcPr>
            <w:tcW w:w="7053" w:type="dxa"/>
          </w:tcPr>
          <w:p>
            <w:pPr>
              <w:pStyle w:val="TableParagraph"/>
              <w:spacing w:before="41"/>
              <w:ind w:left="113"/>
              <w:rPr>
                <w:sz w:val="20"/>
              </w:rPr>
            </w:pPr>
            <w:r>
              <w:rPr>
                <w:sz w:val="20"/>
              </w:rPr>
              <w:t>Used to enter new contact entries into the SDEC CONTACT file #409.86</w:t>
            </w:r>
          </w:p>
        </w:tc>
      </w:tr>
      <w:tr>
        <w:trPr>
          <w:trHeight w:val="539" w:hRule="atLeast"/>
        </w:trPr>
        <w:tc>
          <w:tcPr>
            <w:tcW w:w="2753" w:type="dxa"/>
          </w:tcPr>
          <w:p>
            <w:pPr>
              <w:pStyle w:val="TableParagraph"/>
              <w:ind w:right="430"/>
              <w:rPr>
                <w:sz w:val="20"/>
              </w:rPr>
            </w:pPr>
            <w:r>
              <w:rPr>
                <w:sz w:val="20"/>
              </w:rPr>
              <w:t>SDEC CONTACT STOP CODE</w:t>
            </w:r>
          </w:p>
        </w:tc>
        <w:tc>
          <w:tcPr>
            <w:tcW w:w="7053" w:type="dxa"/>
          </w:tcPr>
          <w:p>
            <w:pPr>
              <w:pStyle w:val="TableParagraph"/>
              <w:ind w:left="113"/>
              <w:rPr>
                <w:sz w:val="20"/>
              </w:rPr>
            </w:pPr>
            <w:r>
              <w:rPr>
                <w:sz w:val="20"/>
              </w:rPr>
              <w:t>Return Stop Code and Credit Stop to VSE vs GUI</w:t>
            </w:r>
          </w:p>
        </w:tc>
      </w:tr>
      <w:tr>
        <w:trPr>
          <w:trHeight w:val="540" w:hRule="atLeast"/>
        </w:trPr>
        <w:tc>
          <w:tcPr>
            <w:tcW w:w="2753" w:type="dxa"/>
          </w:tcPr>
          <w:p>
            <w:pPr>
              <w:pStyle w:val="TableParagraph"/>
              <w:spacing w:before="41"/>
              <w:rPr>
                <w:sz w:val="20"/>
              </w:rPr>
            </w:pPr>
            <w:r>
              <w:rPr>
                <w:sz w:val="20"/>
              </w:rPr>
              <w:t>SDEC CONTACT UPDATE</w:t>
            </w:r>
          </w:p>
        </w:tc>
        <w:tc>
          <w:tcPr>
            <w:tcW w:w="7053" w:type="dxa"/>
          </w:tcPr>
          <w:p>
            <w:pPr>
              <w:pStyle w:val="TableParagraph"/>
              <w:spacing w:before="41"/>
              <w:ind w:left="113" w:right="217"/>
              <w:rPr>
                <w:sz w:val="20"/>
              </w:rPr>
            </w:pPr>
            <w:r>
              <w:rPr>
                <w:sz w:val="20"/>
              </w:rPr>
              <w:t>Updates entries in the SDEC CONTACT file #409.86 when a new contact is added to a current entry</w:t>
            </w:r>
          </w:p>
        </w:tc>
      </w:tr>
      <w:tr>
        <w:trPr>
          <w:trHeight w:val="309" w:hRule="atLeast"/>
        </w:trPr>
        <w:tc>
          <w:tcPr>
            <w:tcW w:w="2753" w:type="dxa"/>
          </w:tcPr>
          <w:p>
            <w:pPr>
              <w:pStyle w:val="TableParagraph"/>
              <w:rPr>
                <w:sz w:val="20"/>
              </w:rPr>
            </w:pPr>
            <w:r>
              <w:rPr>
                <w:sz w:val="20"/>
              </w:rPr>
              <w:t>SDECCPCANC</w:t>
            </w:r>
          </w:p>
        </w:tc>
        <w:tc>
          <w:tcPr>
            <w:tcW w:w="7053" w:type="dxa"/>
          </w:tcPr>
          <w:p>
            <w:pPr>
              <w:pStyle w:val="TableParagraph"/>
              <w:ind w:left="113"/>
              <w:rPr>
                <w:sz w:val="20"/>
              </w:rPr>
            </w:pPr>
            <w:r>
              <w:rPr>
                <w:sz w:val="20"/>
              </w:rPr>
              <w:t>Copy Appointment Cancel</w:t>
            </w:r>
          </w:p>
        </w:tc>
      </w:tr>
      <w:tr>
        <w:trPr>
          <w:trHeight w:val="310" w:hRule="atLeast"/>
        </w:trPr>
        <w:tc>
          <w:tcPr>
            <w:tcW w:w="2753" w:type="dxa"/>
          </w:tcPr>
          <w:p>
            <w:pPr>
              <w:pStyle w:val="TableParagraph"/>
              <w:spacing w:before="41"/>
              <w:rPr>
                <w:sz w:val="20"/>
              </w:rPr>
            </w:pPr>
            <w:r>
              <w:rPr>
                <w:sz w:val="20"/>
              </w:rPr>
              <w:t>SDEC CPSTAT</w:t>
            </w:r>
          </w:p>
        </w:tc>
        <w:tc>
          <w:tcPr>
            <w:tcW w:w="7053" w:type="dxa"/>
          </w:tcPr>
          <w:p>
            <w:pPr>
              <w:pStyle w:val="TableParagraph"/>
              <w:spacing w:before="41"/>
              <w:ind w:left="113"/>
              <w:rPr>
                <w:sz w:val="20"/>
              </w:rPr>
            </w:pPr>
            <w:r>
              <w:rPr>
                <w:sz w:val="20"/>
              </w:rPr>
              <w:t>Copy Appointment Status</w:t>
            </w:r>
          </w:p>
        </w:tc>
      </w:tr>
      <w:tr>
        <w:trPr>
          <w:trHeight w:val="310" w:hRule="atLeast"/>
        </w:trPr>
        <w:tc>
          <w:tcPr>
            <w:tcW w:w="2753" w:type="dxa"/>
          </w:tcPr>
          <w:p>
            <w:pPr>
              <w:pStyle w:val="TableParagraph"/>
              <w:rPr>
                <w:sz w:val="20"/>
              </w:rPr>
            </w:pPr>
            <w:r>
              <w:rPr>
                <w:sz w:val="20"/>
              </w:rPr>
              <w:t>SDEC CRSCHED</w:t>
            </w:r>
          </w:p>
        </w:tc>
        <w:tc>
          <w:tcPr>
            <w:tcW w:w="7053" w:type="dxa"/>
          </w:tcPr>
          <w:p>
            <w:pPr>
              <w:pStyle w:val="TableParagraph"/>
              <w:ind w:left="113"/>
              <w:rPr>
                <w:sz w:val="20"/>
              </w:rPr>
            </w:pPr>
            <w:r>
              <w:rPr>
                <w:sz w:val="20"/>
              </w:rPr>
              <w:t>Create Resource Appointment Schedule</w:t>
            </w:r>
          </w:p>
        </w:tc>
      </w:tr>
      <w:tr>
        <w:trPr>
          <w:trHeight w:val="309" w:hRule="atLeast"/>
        </w:trPr>
        <w:tc>
          <w:tcPr>
            <w:tcW w:w="2753" w:type="dxa"/>
          </w:tcPr>
          <w:p>
            <w:pPr>
              <w:pStyle w:val="TableParagraph"/>
              <w:rPr>
                <w:sz w:val="20"/>
              </w:rPr>
            </w:pPr>
            <w:r>
              <w:rPr>
                <w:sz w:val="20"/>
              </w:rPr>
              <w:t>SDEC CSLOTSCH</w:t>
            </w:r>
          </w:p>
        </w:tc>
        <w:tc>
          <w:tcPr>
            <w:tcW w:w="7053" w:type="dxa"/>
          </w:tcPr>
          <w:p>
            <w:pPr>
              <w:pStyle w:val="TableParagraph"/>
              <w:ind w:left="113"/>
              <w:rPr>
                <w:sz w:val="20"/>
              </w:rPr>
            </w:pPr>
            <w:r>
              <w:rPr>
                <w:sz w:val="20"/>
              </w:rPr>
              <w:t>Resource ID pointer to SDEC RESOURCE file #409.831</w:t>
            </w:r>
          </w:p>
        </w:tc>
      </w:tr>
      <w:tr>
        <w:trPr>
          <w:trHeight w:val="310" w:hRule="atLeast"/>
        </w:trPr>
        <w:tc>
          <w:tcPr>
            <w:tcW w:w="2753" w:type="dxa"/>
          </w:tcPr>
          <w:p>
            <w:pPr>
              <w:pStyle w:val="TableParagraph"/>
              <w:spacing w:before="41"/>
              <w:rPr>
                <w:sz w:val="20"/>
              </w:rPr>
            </w:pPr>
            <w:r>
              <w:rPr>
                <w:sz w:val="20"/>
              </w:rPr>
              <w:t>SDEC CURFACG</w:t>
            </w:r>
          </w:p>
        </w:tc>
        <w:tc>
          <w:tcPr>
            <w:tcW w:w="7053" w:type="dxa"/>
          </w:tcPr>
          <w:p>
            <w:pPr>
              <w:pStyle w:val="TableParagraph"/>
              <w:spacing w:before="41"/>
              <w:ind w:left="113"/>
              <w:rPr>
                <w:sz w:val="20"/>
              </w:rPr>
            </w:pPr>
            <w:r>
              <w:rPr>
                <w:sz w:val="20"/>
              </w:rPr>
              <w:t>Get current division/facility for given user</w:t>
            </w:r>
          </w:p>
        </w:tc>
      </w:tr>
      <w:tr>
        <w:trPr>
          <w:trHeight w:val="539" w:hRule="atLeast"/>
        </w:trPr>
        <w:tc>
          <w:tcPr>
            <w:tcW w:w="2753" w:type="dxa"/>
          </w:tcPr>
          <w:p>
            <w:pPr>
              <w:pStyle w:val="TableParagraph"/>
              <w:rPr>
                <w:sz w:val="20"/>
              </w:rPr>
            </w:pPr>
            <w:r>
              <w:rPr>
                <w:sz w:val="20"/>
              </w:rPr>
              <w:t>SDEC CVARAPPT</w:t>
            </w:r>
          </w:p>
        </w:tc>
        <w:tc>
          <w:tcPr>
            <w:tcW w:w="7053" w:type="dxa"/>
          </w:tcPr>
          <w:p>
            <w:pPr>
              <w:pStyle w:val="TableParagraph"/>
              <w:ind w:left="113"/>
              <w:rPr>
                <w:sz w:val="20"/>
              </w:rPr>
            </w:pPr>
            <w:r>
              <w:rPr>
                <w:sz w:val="20"/>
              </w:rPr>
              <w:t>Return Boolean to represent that a clinic allows variable appointment length</w:t>
            </w:r>
          </w:p>
          <w:p>
            <w:pPr>
              <w:pStyle w:val="TableParagraph"/>
              <w:spacing w:before="0"/>
              <w:ind w:left="113"/>
              <w:rPr>
                <w:sz w:val="20"/>
              </w:rPr>
            </w:pPr>
            <w:r>
              <w:rPr>
                <w:sz w:val="20"/>
              </w:rPr>
              <w:t>– RPC: 0 = Clinic does not allow; 1 = Clinic does allow</w:t>
            </w:r>
          </w:p>
        </w:tc>
      </w:tr>
      <w:tr>
        <w:trPr>
          <w:trHeight w:val="770" w:hRule="atLeast"/>
        </w:trPr>
        <w:tc>
          <w:tcPr>
            <w:tcW w:w="2753" w:type="dxa"/>
          </w:tcPr>
          <w:p>
            <w:pPr>
              <w:pStyle w:val="TableParagraph"/>
              <w:spacing w:before="41"/>
              <w:rPr>
                <w:sz w:val="20"/>
              </w:rPr>
            </w:pPr>
            <w:r>
              <w:rPr>
                <w:sz w:val="20"/>
              </w:rPr>
              <w:t>SDEC DELAG</w:t>
            </w:r>
          </w:p>
        </w:tc>
        <w:tc>
          <w:tcPr>
            <w:tcW w:w="7053" w:type="dxa"/>
          </w:tcPr>
          <w:p>
            <w:pPr>
              <w:pStyle w:val="TableParagraph"/>
              <w:spacing w:before="41"/>
              <w:ind w:left="113"/>
              <w:rPr>
                <w:sz w:val="20"/>
              </w:rPr>
            </w:pPr>
            <w:r>
              <w:rPr>
                <w:sz w:val="20"/>
              </w:rPr>
              <w:t>Deletes entry having IEN SDECGRP from SDEC ACCESS GROUP file #409.822. Also deletes all entries in SDEC ACCESS GROUP TYPE file #409.824 that points to this group</w:t>
            </w:r>
          </w:p>
        </w:tc>
      </w:tr>
      <w:tr>
        <w:trPr>
          <w:trHeight w:val="540" w:hRule="atLeast"/>
        </w:trPr>
        <w:tc>
          <w:tcPr>
            <w:tcW w:w="2753" w:type="dxa"/>
          </w:tcPr>
          <w:p>
            <w:pPr>
              <w:pStyle w:val="TableParagraph"/>
              <w:spacing w:before="41"/>
              <w:rPr>
                <w:sz w:val="20"/>
              </w:rPr>
            </w:pPr>
            <w:r>
              <w:rPr>
                <w:sz w:val="20"/>
              </w:rPr>
              <w:t>SDEC DELAGI</w:t>
            </w:r>
          </w:p>
        </w:tc>
        <w:tc>
          <w:tcPr>
            <w:tcW w:w="7053" w:type="dxa"/>
          </w:tcPr>
          <w:p>
            <w:pPr>
              <w:pStyle w:val="TableParagraph"/>
              <w:spacing w:before="41"/>
              <w:ind w:left="113" w:right="251"/>
              <w:rPr>
                <w:sz w:val="20"/>
              </w:rPr>
            </w:pPr>
            <w:r>
              <w:rPr>
                <w:sz w:val="20"/>
              </w:rPr>
              <w:t>Delete entry with the given Access Group and Access Type from the SDEC ACCESS GROUP TYPE file #409.824</w:t>
            </w:r>
          </w:p>
        </w:tc>
      </w:tr>
      <w:tr>
        <w:trPr>
          <w:trHeight w:val="539" w:hRule="atLeast"/>
        </w:trPr>
        <w:tc>
          <w:tcPr>
            <w:tcW w:w="2753" w:type="dxa"/>
          </w:tcPr>
          <w:p>
            <w:pPr>
              <w:pStyle w:val="TableParagraph"/>
              <w:rPr>
                <w:sz w:val="20"/>
              </w:rPr>
            </w:pPr>
            <w:r>
              <w:rPr>
                <w:sz w:val="20"/>
              </w:rPr>
              <w:t>SDEC DELRESGP</w:t>
            </w:r>
          </w:p>
        </w:tc>
        <w:tc>
          <w:tcPr>
            <w:tcW w:w="7053" w:type="dxa"/>
          </w:tcPr>
          <w:p>
            <w:pPr>
              <w:pStyle w:val="TableParagraph"/>
              <w:ind w:left="113" w:right="775"/>
              <w:rPr>
                <w:sz w:val="20"/>
              </w:rPr>
            </w:pPr>
            <w:r>
              <w:rPr>
                <w:sz w:val="20"/>
              </w:rPr>
              <w:t>Deletes entry name SDECGRP from SDEC RESOURCE GROUP file #409.832</w:t>
            </w:r>
          </w:p>
        </w:tc>
      </w:tr>
      <w:tr>
        <w:trPr>
          <w:trHeight w:val="539" w:hRule="atLeast"/>
        </w:trPr>
        <w:tc>
          <w:tcPr>
            <w:tcW w:w="2753" w:type="dxa"/>
          </w:tcPr>
          <w:p>
            <w:pPr>
              <w:pStyle w:val="TableParagraph"/>
              <w:rPr>
                <w:sz w:val="20"/>
              </w:rPr>
            </w:pPr>
            <w:r>
              <w:rPr>
                <w:sz w:val="20"/>
              </w:rPr>
              <w:t>SDEC DELRGI</w:t>
            </w:r>
          </w:p>
        </w:tc>
        <w:tc>
          <w:tcPr>
            <w:tcW w:w="7053" w:type="dxa"/>
          </w:tcPr>
          <w:p>
            <w:pPr>
              <w:pStyle w:val="TableParagraph"/>
              <w:ind w:left="113" w:right="430"/>
              <w:rPr>
                <w:sz w:val="20"/>
              </w:rPr>
            </w:pPr>
            <w:r>
              <w:rPr>
                <w:sz w:val="20"/>
              </w:rPr>
              <w:t>Deletes entry SDECIEN1 from entry SDECIEN in the SDEC RESOURCE GROUP file #409.832</w:t>
            </w:r>
          </w:p>
        </w:tc>
      </w:tr>
      <w:tr>
        <w:trPr>
          <w:trHeight w:val="310" w:hRule="atLeast"/>
        </w:trPr>
        <w:tc>
          <w:tcPr>
            <w:tcW w:w="2753" w:type="dxa"/>
          </w:tcPr>
          <w:p>
            <w:pPr>
              <w:pStyle w:val="TableParagraph"/>
              <w:rPr>
                <w:sz w:val="20"/>
              </w:rPr>
            </w:pPr>
            <w:r>
              <w:rPr>
                <w:sz w:val="20"/>
              </w:rPr>
              <w:t>SDECDERU</w:t>
            </w:r>
          </w:p>
        </w:tc>
        <w:tc>
          <w:tcPr>
            <w:tcW w:w="7053" w:type="dxa"/>
          </w:tcPr>
          <w:p>
            <w:pPr>
              <w:pStyle w:val="TableParagraph"/>
              <w:ind w:left="113"/>
              <w:rPr>
                <w:sz w:val="20"/>
              </w:rPr>
            </w:pPr>
            <w:r>
              <w:rPr>
                <w:sz w:val="20"/>
              </w:rPr>
              <w:t>Delete Resource User from SDEC RESOURCE USER file #409.833</w:t>
            </w:r>
          </w:p>
        </w:tc>
      </w:tr>
      <w:tr>
        <w:trPr>
          <w:trHeight w:val="309" w:hRule="atLeast"/>
        </w:trPr>
        <w:tc>
          <w:tcPr>
            <w:tcW w:w="2753" w:type="dxa"/>
          </w:tcPr>
          <w:p>
            <w:pPr>
              <w:pStyle w:val="TableParagraph"/>
              <w:rPr>
                <w:sz w:val="20"/>
              </w:rPr>
            </w:pPr>
            <w:r>
              <w:rPr>
                <w:sz w:val="20"/>
              </w:rPr>
              <w:t>SDEC EDITAPPT</w:t>
            </w:r>
          </w:p>
        </w:tc>
        <w:tc>
          <w:tcPr>
            <w:tcW w:w="7053" w:type="dxa"/>
          </w:tcPr>
          <w:p>
            <w:pPr>
              <w:pStyle w:val="TableParagraph"/>
              <w:ind w:left="113"/>
              <w:rPr>
                <w:sz w:val="20"/>
              </w:rPr>
            </w:pPr>
            <w:r>
              <w:rPr>
                <w:sz w:val="20"/>
              </w:rPr>
              <w:t>Edit appointment (only ‘note text’ and ‘appointment length’ can be edited)</w:t>
            </w:r>
          </w:p>
        </w:tc>
      </w:tr>
      <w:tr>
        <w:trPr>
          <w:trHeight w:val="310" w:hRule="atLeast"/>
        </w:trPr>
        <w:tc>
          <w:tcPr>
            <w:tcW w:w="2753" w:type="dxa"/>
          </w:tcPr>
          <w:p>
            <w:pPr>
              <w:pStyle w:val="TableParagraph"/>
              <w:spacing w:before="41"/>
              <w:rPr>
                <w:sz w:val="20"/>
              </w:rPr>
            </w:pPr>
            <w:r>
              <w:rPr>
                <w:sz w:val="20"/>
              </w:rPr>
              <w:t>SDEC EHRPT</w:t>
            </w:r>
          </w:p>
        </w:tc>
        <w:tc>
          <w:tcPr>
            <w:tcW w:w="7053" w:type="dxa"/>
          </w:tcPr>
          <w:p>
            <w:pPr>
              <w:pStyle w:val="TableParagraph"/>
              <w:spacing w:before="41"/>
              <w:ind w:left="113"/>
              <w:rPr>
                <w:sz w:val="20"/>
              </w:rPr>
            </w:pPr>
            <w:r>
              <w:rPr>
                <w:sz w:val="20"/>
              </w:rPr>
              <w:t>Raise patient selection event to HER</w:t>
            </w:r>
          </w:p>
        </w:tc>
      </w:tr>
      <w:tr>
        <w:trPr>
          <w:trHeight w:val="310" w:hRule="atLeast"/>
        </w:trPr>
        <w:tc>
          <w:tcPr>
            <w:tcW w:w="2753" w:type="dxa"/>
          </w:tcPr>
          <w:p>
            <w:pPr>
              <w:pStyle w:val="TableParagraph"/>
              <w:rPr>
                <w:sz w:val="20"/>
              </w:rPr>
            </w:pPr>
            <w:r>
              <w:rPr>
                <w:sz w:val="20"/>
              </w:rPr>
              <w:t>SDEC ETHGET</w:t>
            </w:r>
          </w:p>
        </w:tc>
        <w:tc>
          <w:tcPr>
            <w:tcW w:w="7053" w:type="dxa"/>
          </w:tcPr>
          <w:p>
            <w:pPr>
              <w:pStyle w:val="TableParagraph"/>
              <w:ind w:left="113"/>
              <w:rPr>
                <w:sz w:val="20"/>
              </w:rPr>
            </w:pPr>
            <w:r>
              <w:rPr>
                <w:sz w:val="20"/>
              </w:rPr>
              <w:t>Return all active entries from the ETHNICITY file #10.2</w:t>
            </w:r>
          </w:p>
        </w:tc>
      </w:tr>
      <w:tr>
        <w:trPr>
          <w:trHeight w:val="539" w:hRule="atLeast"/>
        </w:trPr>
        <w:tc>
          <w:tcPr>
            <w:tcW w:w="2753" w:type="dxa"/>
          </w:tcPr>
          <w:p>
            <w:pPr>
              <w:pStyle w:val="TableParagraph"/>
              <w:rPr>
                <w:sz w:val="20"/>
              </w:rPr>
            </w:pPr>
            <w:r>
              <w:rPr>
                <w:sz w:val="20"/>
              </w:rPr>
              <w:t>SDEC ETHCMGET</w:t>
            </w:r>
          </w:p>
        </w:tc>
        <w:tc>
          <w:tcPr>
            <w:tcW w:w="7053" w:type="dxa"/>
          </w:tcPr>
          <w:p>
            <w:pPr>
              <w:pStyle w:val="TableParagraph"/>
              <w:ind w:left="113" w:right="606"/>
              <w:rPr>
                <w:sz w:val="20"/>
              </w:rPr>
            </w:pPr>
            <w:r>
              <w:rPr>
                <w:sz w:val="20"/>
              </w:rPr>
              <w:t>Return the ID, Name and Abbreviation for each entry in the RACE AND ETHNICITY COLLECTION METHOD file #10.3</w:t>
            </w:r>
          </w:p>
        </w:tc>
      </w:tr>
      <w:tr>
        <w:trPr>
          <w:trHeight w:val="540" w:hRule="atLeast"/>
        </w:trPr>
        <w:tc>
          <w:tcPr>
            <w:tcW w:w="2753" w:type="dxa"/>
          </w:tcPr>
          <w:p>
            <w:pPr>
              <w:pStyle w:val="TableParagraph"/>
              <w:rPr>
                <w:sz w:val="20"/>
              </w:rPr>
            </w:pPr>
            <w:r>
              <w:rPr>
                <w:sz w:val="20"/>
              </w:rPr>
              <w:t>SDEC ELIG RETURN</w:t>
            </w:r>
          </w:p>
        </w:tc>
        <w:tc>
          <w:tcPr>
            <w:tcW w:w="7053" w:type="dxa"/>
          </w:tcPr>
          <w:p>
            <w:pPr>
              <w:pStyle w:val="TableParagraph"/>
              <w:ind w:left="113" w:right="1252"/>
              <w:rPr>
                <w:sz w:val="20"/>
              </w:rPr>
            </w:pPr>
            <w:r>
              <w:rPr>
                <w:sz w:val="20"/>
              </w:rPr>
              <w:t>Returns eligibility information form ELIGIBILITY file #8 and MAS ELIGIBILITY file #8.1 for the passed in IEN</w:t>
            </w:r>
          </w:p>
        </w:tc>
      </w:tr>
      <w:tr>
        <w:trPr>
          <w:trHeight w:val="310" w:hRule="atLeast"/>
        </w:trPr>
        <w:tc>
          <w:tcPr>
            <w:tcW w:w="2753" w:type="dxa"/>
          </w:tcPr>
          <w:p>
            <w:pPr>
              <w:pStyle w:val="TableParagraph"/>
              <w:spacing w:before="41"/>
              <w:rPr>
                <w:sz w:val="20"/>
              </w:rPr>
            </w:pPr>
            <w:r>
              <w:rPr>
                <w:sz w:val="20"/>
              </w:rPr>
              <w:t>SDEC ELIGIBILITY</w:t>
            </w:r>
          </w:p>
        </w:tc>
        <w:tc>
          <w:tcPr>
            <w:tcW w:w="7053" w:type="dxa"/>
          </w:tcPr>
          <w:p>
            <w:pPr>
              <w:pStyle w:val="TableParagraph"/>
              <w:spacing w:before="41"/>
              <w:ind w:left="113"/>
              <w:rPr>
                <w:sz w:val="20"/>
              </w:rPr>
            </w:pPr>
            <w:r>
              <w:rPr>
                <w:sz w:val="20"/>
              </w:rPr>
              <w:t>Returns patient eligibility to the VSE vs GUI</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7053"/>
      </w:tblGrid>
      <w:tr>
        <w:trPr>
          <w:trHeight w:val="350" w:hRule="atLeast"/>
        </w:trPr>
        <w:tc>
          <w:tcPr>
            <w:tcW w:w="2753" w:type="dxa"/>
            <w:shd w:val="clear" w:color="auto" w:fill="F1F1F1"/>
          </w:tcPr>
          <w:p>
            <w:pPr>
              <w:pStyle w:val="TableParagraph"/>
              <w:spacing w:before="60"/>
              <w:rPr>
                <w:b/>
                <w:sz w:val="20"/>
              </w:rPr>
            </w:pPr>
            <w:r>
              <w:rPr>
                <w:b/>
                <w:sz w:val="20"/>
              </w:rPr>
              <w:t>RPC NAME</w:t>
            </w:r>
          </w:p>
        </w:tc>
        <w:tc>
          <w:tcPr>
            <w:tcW w:w="7053" w:type="dxa"/>
            <w:shd w:val="clear" w:color="auto" w:fill="F1F1F1"/>
          </w:tcPr>
          <w:p>
            <w:pPr>
              <w:pStyle w:val="TableParagraph"/>
              <w:spacing w:before="60"/>
              <w:ind w:left="113"/>
              <w:rPr>
                <w:b/>
                <w:sz w:val="20"/>
              </w:rPr>
            </w:pPr>
            <w:r>
              <w:rPr>
                <w:b/>
                <w:sz w:val="20"/>
              </w:rPr>
              <w:t>DESCRIPTION</w:t>
            </w:r>
          </w:p>
        </w:tc>
      </w:tr>
      <w:tr>
        <w:trPr>
          <w:trHeight w:val="539" w:hRule="atLeast"/>
        </w:trPr>
        <w:tc>
          <w:tcPr>
            <w:tcW w:w="2753" w:type="dxa"/>
          </w:tcPr>
          <w:p>
            <w:pPr>
              <w:pStyle w:val="TableParagraph"/>
              <w:ind w:right="963"/>
              <w:rPr>
                <w:sz w:val="20"/>
              </w:rPr>
            </w:pPr>
            <w:r>
              <w:rPr>
                <w:sz w:val="20"/>
              </w:rPr>
              <w:t>SDEC EP CLASSIFICATION</w:t>
            </w:r>
          </w:p>
        </w:tc>
        <w:tc>
          <w:tcPr>
            <w:tcW w:w="7053" w:type="dxa"/>
          </w:tcPr>
          <w:p>
            <w:pPr>
              <w:pStyle w:val="TableParagraph"/>
              <w:ind w:left="113" w:right="395"/>
              <w:rPr>
                <w:sz w:val="20"/>
              </w:rPr>
            </w:pPr>
            <w:r>
              <w:rPr>
                <w:sz w:val="20"/>
              </w:rPr>
              <w:t>Provide expanded entry patient classification information for display in the VS GUI</w:t>
            </w:r>
          </w:p>
        </w:tc>
      </w:tr>
      <w:tr>
        <w:trPr>
          <w:trHeight w:val="310" w:hRule="atLeast"/>
        </w:trPr>
        <w:tc>
          <w:tcPr>
            <w:tcW w:w="2753" w:type="dxa"/>
          </w:tcPr>
          <w:p>
            <w:pPr>
              <w:pStyle w:val="TableParagraph"/>
              <w:spacing w:before="41"/>
              <w:rPr>
                <w:sz w:val="20"/>
              </w:rPr>
            </w:pPr>
            <w:r>
              <w:rPr>
                <w:sz w:val="20"/>
              </w:rPr>
              <w:t>SDEC EP CPT</w:t>
            </w:r>
          </w:p>
        </w:tc>
        <w:tc>
          <w:tcPr>
            <w:tcW w:w="7053" w:type="dxa"/>
          </w:tcPr>
          <w:p>
            <w:pPr>
              <w:pStyle w:val="TableParagraph"/>
              <w:spacing w:before="41"/>
              <w:ind w:left="113"/>
              <w:rPr>
                <w:sz w:val="20"/>
              </w:rPr>
            </w:pPr>
            <w:r>
              <w:rPr>
                <w:sz w:val="20"/>
              </w:rPr>
              <w:t>Provides procedures performed during a patient appointment to the VS GUI</w:t>
            </w:r>
          </w:p>
        </w:tc>
      </w:tr>
      <w:tr>
        <w:trPr>
          <w:trHeight w:val="539" w:hRule="atLeast"/>
        </w:trPr>
        <w:tc>
          <w:tcPr>
            <w:tcW w:w="2753" w:type="dxa"/>
          </w:tcPr>
          <w:p>
            <w:pPr>
              <w:pStyle w:val="TableParagraph"/>
              <w:ind w:right="963"/>
              <w:rPr>
                <w:sz w:val="20"/>
              </w:rPr>
            </w:pPr>
            <w:r>
              <w:rPr>
                <w:sz w:val="20"/>
              </w:rPr>
              <w:t>SDEC EP CLASSIFICATION</w:t>
            </w:r>
          </w:p>
        </w:tc>
        <w:tc>
          <w:tcPr>
            <w:tcW w:w="7053" w:type="dxa"/>
          </w:tcPr>
          <w:p>
            <w:pPr>
              <w:pStyle w:val="TableParagraph"/>
              <w:ind w:left="113" w:right="395"/>
              <w:rPr>
                <w:sz w:val="20"/>
              </w:rPr>
            </w:pPr>
            <w:r>
              <w:rPr>
                <w:sz w:val="20"/>
              </w:rPr>
              <w:t>Provide expanded entry patient classification information for display in the VS GUI</w:t>
            </w:r>
          </w:p>
        </w:tc>
      </w:tr>
      <w:tr>
        <w:trPr>
          <w:trHeight w:val="540" w:hRule="atLeast"/>
        </w:trPr>
        <w:tc>
          <w:tcPr>
            <w:tcW w:w="2753" w:type="dxa"/>
          </w:tcPr>
          <w:p>
            <w:pPr>
              <w:pStyle w:val="TableParagraph"/>
              <w:spacing w:before="41"/>
              <w:rPr>
                <w:sz w:val="20"/>
              </w:rPr>
            </w:pPr>
            <w:r>
              <w:rPr>
                <w:sz w:val="20"/>
              </w:rPr>
              <w:t>SDEC EP CPT</w:t>
            </w:r>
          </w:p>
        </w:tc>
        <w:tc>
          <w:tcPr>
            <w:tcW w:w="7053" w:type="dxa"/>
          </w:tcPr>
          <w:p>
            <w:pPr>
              <w:pStyle w:val="TableParagraph"/>
              <w:spacing w:before="41"/>
              <w:ind w:left="113" w:right="228"/>
              <w:rPr>
                <w:sz w:val="20"/>
              </w:rPr>
            </w:pPr>
            <w:r>
              <w:rPr>
                <w:sz w:val="20"/>
              </w:rPr>
              <w:t>Provides procedures performed during a patient appointment to the VS GUI when using the expanded entry option</w:t>
            </w:r>
          </w:p>
        </w:tc>
      </w:tr>
      <w:tr>
        <w:trPr>
          <w:trHeight w:val="539" w:hRule="atLeast"/>
        </w:trPr>
        <w:tc>
          <w:tcPr>
            <w:tcW w:w="2753" w:type="dxa"/>
          </w:tcPr>
          <w:p>
            <w:pPr>
              <w:pStyle w:val="TableParagraph"/>
              <w:ind w:right="963"/>
              <w:rPr>
                <w:sz w:val="20"/>
              </w:rPr>
            </w:pPr>
            <w:r>
              <w:rPr>
                <w:sz w:val="20"/>
              </w:rPr>
              <w:t>SDEC EP DEMOGRAPHICS</w:t>
            </w:r>
          </w:p>
        </w:tc>
        <w:tc>
          <w:tcPr>
            <w:tcW w:w="7053" w:type="dxa"/>
          </w:tcPr>
          <w:p>
            <w:pPr>
              <w:pStyle w:val="TableParagraph"/>
              <w:ind w:left="113"/>
              <w:rPr>
                <w:sz w:val="20"/>
              </w:rPr>
            </w:pPr>
            <w:r>
              <w:rPr>
                <w:sz w:val="20"/>
              </w:rPr>
              <w:t>Returns patient information to display using expanded entry</w:t>
            </w:r>
          </w:p>
        </w:tc>
      </w:tr>
      <w:tr>
        <w:trPr>
          <w:trHeight w:val="310" w:hRule="atLeast"/>
        </w:trPr>
        <w:tc>
          <w:tcPr>
            <w:tcW w:w="2753" w:type="dxa"/>
          </w:tcPr>
          <w:p>
            <w:pPr>
              <w:pStyle w:val="TableParagraph"/>
              <w:rPr>
                <w:sz w:val="20"/>
              </w:rPr>
            </w:pPr>
            <w:r>
              <w:rPr>
                <w:sz w:val="20"/>
              </w:rPr>
              <w:t>SDEC EP DIAGNOSIS</w:t>
            </w:r>
          </w:p>
        </w:tc>
        <w:tc>
          <w:tcPr>
            <w:tcW w:w="7053" w:type="dxa"/>
          </w:tcPr>
          <w:p>
            <w:pPr>
              <w:pStyle w:val="TableParagraph"/>
              <w:ind w:left="113"/>
              <w:rPr>
                <w:sz w:val="20"/>
              </w:rPr>
            </w:pPr>
            <w:r>
              <w:rPr>
                <w:sz w:val="20"/>
              </w:rPr>
              <w:t>Returns patient diagnosis information to display using expanded entry</w:t>
            </w:r>
          </w:p>
        </w:tc>
      </w:tr>
      <w:tr>
        <w:trPr>
          <w:trHeight w:val="539" w:hRule="atLeast"/>
        </w:trPr>
        <w:tc>
          <w:tcPr>
            <w:tcW w:w="2753" w:type="dxa"/>
          </w:tcPr>
          <w:p>
            <w:pPr>
              <w:pStyle w:val="TableParagraph"/>
              <w:rPr>
                <w:sz w:val="20"/>
              </w:rPr>
            </w:pPr>
            <w:r>
              <w:rPr>
                <w:sz w:val="20"/>
              </w:rPr>
              <w:t>SDEC EP EVENT LOG</w:t>
            </w:r>
          </w:p>
        </w:tc>
        <w:tc>
          <w:tcPr>
            <w:tcW w:w="7053" w:type="dxa"/>
          </w:tcPr>
          <w:p>
            <w:pPr>
              <w:pStyle w:val="TableParagraph"/>
              <w:ind w:left="113" w:right="184"/>
              <w:rPr>
                <w:sz w:val="20"/>
              </w:rPr>
            </w:pPr>
            <w:r>
              <w:rPr>
                <w:sz w:val="20"/>
              </w:rPr>
              <w:t>Returns event information to display using expanded entry (check-in, check- out, no-show/cancel)</w:t>
            </w:r>
          </w:p>
        </w:tc>
      </w:tr>
      <w:tr>
        <w:trPr>
          <w:trHeight w:val="539" w:hRule="atLeast"/>
        </w:trPr>
        <w:tc>
          <w:tcPr>
            <w:tcW w:w="2753" w:type="dxa"/>
          </w:tcPr>
          <w:p>
            <w:pPr>
              <w:pStyle w:val="TableParagraph"/>
              <w:rPr>
                <w:sz w:val="20"/>
              </w:rPr>
            </w:pPr>
            <w:r>
              <w:rPr>
                <w:sz w:val="20"/>
              </w:rPr>
              <w:t>SDEC EP PROVIDER</w:t>
            </w:r>
          </w:p>
        </w:tc>
        <w:tc>
          <w:tcPr>
            <w:tcW w:w="7053" w:type="dxa"/>
          </w:tcPr>
          <w:p>
            <w:pPr>
              <w:pStyle w:val="TableParagraph"/>
              <w:ind w:left="113" w:right="205"/>
              <w:rPr>
                <w:sz w:val="20"/>
              </w:rPr>
            </w:pPr>
            <w:r>
              <w:rPr>
                <w:sz w:val="20"/>
              </w:rPr>
              <w:t>Returns patient appointment provider information to display using expanded entry</w:t>
            </w:r>
          </w:p>
        </w:tc>
      </w:tr>
      <w:tr>
        <w:trPr>
          <w:trHeight w:val="310" w:hRule="atLeast"/>
        </w:trPr>
        <w:tc>
          <w:tcPr>
            <w:tcW w:w="2753" w:type="dxa"/>
          </w:tcPr>
          <w:p>
            <w:pPr>
              <w:pStyle w:val="TableParagraph"/>
              <w:rPr>
                <w:sz w:val="20"/>
              </w:rPr>
            </w:pPr>
            <w:r>
              <w:rPr>
                <w:sz w:val="20"/>
              </w:rPr>
              <w:t>SDEC EP PT INFO</w:t>
            </w:r>
          </w:p>
        </w:tc>
        <w:tc>
          <w:tcPr>
            <w:tcW w:w="7053" w:type="dxa"/>
          </w:tcPr>
          <w:p>
            <w:pPr>
              <w:pStyle w:val="TableParagraph"/>
              <w:ind w:left="113"/>
              <w:rPr>
                <w:sz w:val="20"/>
              </w:rPr>
            </w:pPr>
            <w:r>
              <w:rPr>
                <w:sz w:val="20"/>
              </w:rPr>
              <w:t>Returns patient information to display using expanded entry</w:t>
            </w:r>
          </w:p>
        </w:tc>
      </w:tr>
      <w:tr>
        <w:trPr>
          <w:trHeight w:val="309" w:hRule="atLeast"/>
        </w:trPr>
        <w:tc>
          <w:tcPr>
            <w:tcW w:w="2753" w:type="dxa"/>
          </w:tcPr>
          <w:p>
            <w:pPr>
              <w:pStyle w:val="TableParagraph"/>
              <w:rPr>
                <w:sz w:val="20"/>
              </w:rPr>
            </w:pPr>
            <w:r>
              <w:rPr>
                <w:sz w:val="20"/>
              </w:rPr>
              <w:t>SDEC EP STOP CODE</w:t>
            </w:r>
          </w:p>
        </w:tc>
        <w:tc>
          <w:tcPr>
            <w:tcW w:w="7053" w:type="dxa"/>
          </w:tcPr>
          <w:p>
            <w:pPr>
              <w:pStyle w:val="TableParagraph"/>
              <w:ind w:left="113"/>
              <w:rPr>
                <w:sz w:val="20"/>
              </w:rPr>
            </w:pPr>
            <w:r>
              <w:rPr>
                <w:sz w:val="20"/>
              </w:rPr>
              <w:t>Returns stop code information to display using expanded entry</w:t>
            </w:r>
          </w:p>
        </w:tc>
      </w:tr>
      <w:tr>
        <w:trPr>
          <w:trHeight w:val="310" w:hRule="atLeast"/>
        </w:trPr>
        <w:tc>
          <w:tcPr>
            <w:tcW w:w="2753" w:type="dxa"/>
          </w:tcPr>
          <w:p>
            <w:pPr>
              <w:pStyle w:val="TableParagraph"/>
              <w:spacing w:before="41"/>
              <w:rPr>
                <w:sz w:val="20"/>
              </w:rPr>
            </w:pPr>
            <w:r>
              <w:rPr>
                <w:sz w:val="20"/>
              </w:rPr>
              <w:t>SDEC EP WAIT TIME</w:t>
            </w:r>
          </w:p>
        </w:tc>
        <w:tc>
          <w:tcPr>
            <w:tcW w:w="7053" w:type="dxa"/>
          </w:tcPr>
          <w:p>
            <w:pPr>
              <w:pStyle w:val="TableParagraph"/>
              <w:spacing w:before="41"/>
              <w:ind w:left="113"/>
              <w:rPr>
                <w:sz w:val="20"/>
              </w:rPr>
            </w:pPr>
            <w:r>
              <w:rPr>
                <w:sz w:val="20"/>
              </w:rPr>
              <w:t>Returns wait time to display using expanded entry</w:t>
            </w:r>
          </w:p>
        </w:tc>
      </w:tr>
      <w:tr>
        <w:trPr>
          <w:trHeight w:val="310" w:hRule="atLeast"/>
        </w:trPr>
        <w:tc>
          <w:tcPr>
            <w:tcW w:w="2753" w:type="dxa"/>
          </w:tcPr>
          <w:p>
            <w:pPr>
              <w:pStyle w:val="TableParagraph"/>
              <w:rPr>
                <w:sz w:val="20"/>
              </w:rPr>
            </w:pPr>
            <w:r>
              <w:rPr>
                <w:sz w:val="20"/>
              </w:rPr>
              <w:t>SDEC FACLIST</w:t>
            </w:r>
          </w:p>
        </w:tc>
        <w:tc>
          <w:tcPr>
            <w:tcW w:w="7053" w:type="dxa"/>
          </w:tcPr>
          <w:p>
            <w:pPr>
              <w:pStyle w:val="TableParagraph"/>
              <w:ind w:left="113"/>
              <w:rPr>
                <w:sz w:val="20"/>
              </w:rPr>
            </w:pPr>
            <w:r>
              <w:rPr>
                <w:sz w:val="20"/>
              </w:rPr>
              <w:t>Return a list of remote facilities for patient</w:t>
            </w:r>
          </w:p>
        </w:tc>
      </w:tr>
      <w:tr>
        <w:trPr>
          <w:trHeight w:val="539" w:hRule="atLeast"/>
        </w:trPr>
        <w:tc>
          <w:tcPr>
            <w:tcW w:w="2753" w:type="dxa"/>
          </w:tcPr>
          <w:p>
            <w:pPr>
              <w:pStyle w:val="TableParagraph"/>
              <w:rPr>
                <w:sz w:val="20"/>
              </w:rPr>
            </w:pPr>
            <w:r>
              <w:rPr>
                <w:sz w:val="20"/>
              </w:rPr>
              <w:t>SDEC FAPPTGET</w:t>
            </w:r>
          </w:p>
        </w:tc>
        <w:tc>
          <w:tcPr>
            <w:tcW w:w="7053" w:type="dxa"/>
          </w:tcPr>
          <w:p>
            <w:pPr>
              <w:pStyle w:val="TableParagraph"/>
              <w:ind w:left="113" w:right="928"/>
              <w:rPr>
                <w:sz w:val="20"/>
              </w:rPr>
            </w:pPr>
            <w:r>
              <w:rPr>
                <w:sz w:val="20"/>
              </w:rPr>
              <w:t>Get future appointments for a given patient and date range from the APPOINTMENT multiple of the PATIENT file #2</w:t>
            </w:r>
          </w:p>
        </w:tc>
      </w:tr>
      <w:tr>
        <w:trPr>
          <w:trHeight w:val="310" w:hRule="atLeast"/>
        </w:trPr>
        <w:tc>
          <w:tcPr>
            <w:tcW w:w="2753" w:type="dxa"/>
          </w:tcPr>
          <w:p>
            <w:pPr>
              <w:pStyle w:val="TableParagraph"/>
              <w:rPr>
                <w:sz w:val="20"/>
              </w:rPr>
            </w:pPr>
            <w:r>
              <w:rPr>
                <w:sz w:val="20"/>
              </w:rPr>
              <w:t>SDEC GETFAC</w:t>
            </w:r>
          </w:p>
        </w:tc>
        <w:tc>
          <w:tcPr>
            <w:tcW w:w="7053" w:type="dxa"/>
          </w:tcPr>
          <w:p>
            <w:pPr>
              <w:pStyle w:val="TableParagraph"/>
              <w:ind w:left="113"/>
              <w:rPr>
                <w:sz w:val="20"/>
              </w:rPr>
            </w:pPr>
            <w:r>
              <w:rPr>
                <w:sz w:val="20"/>
              </w:rPr>
              <w:t>Return the currently assigned facilities/divisions for a given user</w:t>
            </w:r>
          </w:p>
        </w:tc>
      </w:tr>
      <w:tr>
        <w:trPr>
          <w:trHeight w:val="540" w:hRule="atLeast"/>
        </w:trPr>
        <w:tc>
          <w:tcPr>
            <w:tcW w:w="2753" w:type="dxa"/>
          </w:tcPr>
          <w:p>
            <w:pPr>
              <w:pStyle w:val="TableParagraph"/>
              <w:rPr>
                <w:sz w:val="20"/>
              </w:rPr>
            </w:pPr>
            <w:r>
              <w:rPr>
                <w:sz w:val="20"/>
              </w:rPr>
              <w:t>SDEC GETPRER</w:t>
            </w:r>
          </w:p>
        </w:tc>
        <w:tc>
          <w:tcPr>
            <w:tcW w:w="7053" w:type="dxa"/>
          </w:tcPr>
          <w:p>
            <w:pPr>
              <w:pStyle w:val="TableParagraph"/>
              <w:ind w:left="113" w:right="929"/>
              <w:rPr>
                <w:sz w:val="20"/>
              </w:rPr>
            </w:pPr>
            <w:r>
              <w:rPr>
                <w:sz w:val="20"/>
              </w:rPr>
              <w:t>Returns all entries in the prerequisite multiple from the SDEC APPT REQUEST file #409.85</w:t>
            </w:r>
          </w:p>
        </w:tc>
      </w:tr>
      <w:tr>
        <w:trPr>
          <w:trHeight w:val="310" w:hRule="atLeast"/>
        </w:trPr>
        <w:tc>
          <w:tcPr>
            <w:tcW w:w="2753" w:type="dxa"/>
          </w:tcPr>
          <w:p>
            <w:pPr>
              <w:pStyle w:val="TableParagraph"/>
              <w:rPr>
                <w:sz w:val="20"/>
              </w:rPr>
            </w:pPr>
            <w:r>
              <w:rPr>
                <w:sz w:val="20"/>
              </w:rPr>
              <w:t>SDEC GETREGA</w:t>
            </w:r>
          </w:p>
        </w:tc>
        <w:tc>
          <w:tcPr>
            <w:tcW w:w="7053" w:type="dxa"/>
          </w:tcPr>
          <w:p>
            <w:pPr>
              <w:pStyle w:val="TableParagraph"/>
              <w:ind w:left="113"/>
              <w:rPr>
                <w:sz w:val="20"/>
              </w:rPr>
            </w:pPr>
            <w:r>
              <w:rPr>
                <w:sz w:val="20"/>
              </w:rPr>
              <w:t>Returns patient information from PATIENT file #2</w:t>
            </w:r>
          </w:p>
        </w:tc>
      </w:tr>
      <w:tr>
        <w:trPr>
          <w:trHeight w:val="539" w:hRule="atLeast"/>
        </w:trPr>
        <w:tc>
          <w:tcPr>
            <w:tcW w:w="2753" w:type="dxa"/>
          </w:tcPr>
          <w:p>
            <w:pPr>
              <w:pStyle w:val="TableParagraph"/>
              <w:rPr>
                <w:sz w:val="20"/>
              </w:rPr>
            </w:pPr>
            <w:r>
              <w:rPr>
                <w:sz w:val="20"/>
              </w:rPr>
              <w:t>SDEC HIDE</w:t>
            </w:r>
          </w:p>
        </w:tc>
        <w:tc>
          <w:tcPr>
            <w:tcW w:w="7053" w:type="dxa"/>
          </w:tcPr>
          <w:p>
            <w:pPr>
              <w:pStyle w:val="TableParagraph"/>
              <w:ind w:left="113" w:right="150"/>
              <w:rPr>
                <w:sz w:val="20"/>
              </w:rPr>
            </w:pPr>
            <w:r>
              <w:rPr>
                <w:sz w:val="20"/>
              </w:rPr>
              <w:t>Returns a list of IENs and NAMEs of the clinics that are flagged to be hidden from the display in the scheduler</w:t>
            </w:r>
          </w:p>
        </w:tc>
      </w:tr>
      <w:tr>
        <w:trPr>
          <w:trHeight w:val="310" w:hRule="atLeast"/>
        </w:trPr>
        <w:tc>
          <w:tcPr>
            <w:tcW w:w="2753" w:type="dxa"/>
          </w:tcPr>
          <w:p>
            <w:pPr>
              <w:pStyle w:val="TableParagraph"/>
              <w:rPr>
                <w:sz w:val="20"/>
              </w:rPr>
            </w:pPr>
            <w:r>
              <w:rPr>
                <w:sz w:val="20"/>
              </w:rPr>
              <w:t>SDEC HLTHSUMM</w:t>
            </w:r>
          </w:p>
        </w:tc>
        <w:tc>
          <w:tcPr>
            <w:tcW w:w="7053" w:type="dxa"/>
          </w:tcPr>
          <w:p>
            <w:pPr>
              <w:pStyle w:val="TableParagraph"/>
              <w:ind w:left="113"/>
              <w:rPr>
                <w:sz w:val="20"/>
              </w:rPr>
            </w:pPr>
            <w:r>
              <w:rPr>
                <w:sz w:val="20"/>
              </w:rPr>
              <w:t>Returns the text for a Health Summary Report</w:t>
            </w:r>
          </w:p>
        </w:tc>
      </w:tr>
      <w:tr>
        <w:trPr>
          <w:trHeight w:val="309" w:hRule="atLeast"/>
        </w:trPr>
        <w:tc>
          <w:tcPr>
            <w:tcW w:w="2753" w:type="dxa"/>
          </w:tcPr>
          <w:p>
            <w:pPr>
              <w:pStyle w:val="TableParagraph"/>
              <w:rPr>
                <w:sz w:val="20"/>
              </w:rPr>
            </w:pPr>
            <w:r>
              <w:rPr>
                <w:sz w:val="20"/>
              </w:rPr>
              <w:t>SDEC HOLIDAY</w:t>
            </w:r>
          </w:p>
        </w:tc>
        <w:tc>
          <w:tcPr>
            <w:tcW w:w="7053" w:type="dxa"/>
          </w:tcPr>
          <w:p>
            <w:pPr>
              <w:pStyle w:val="TableParagraph"/>
              <w:ind w:left="113"/>
              <w:rPr>
                <w:sz w:val="20"/>
              </w:rPr>
            </w:pPr>
            <w:r>
              <w:rPr>
                <w:sz w:val="20"/>
              </w:rPr>
              <w:t>Returns data for the HOLIDAY file #40.5</w:t>
            </w:r>
          </w:p>
        </w:tc>
      </w:tr>
      <w:tr>
        <w:trPr>
          <w:trHeight w:val="310" w:hRule="atLeast"/>
        </w:trPr>
        <w:tc>
          <w:tcPr>
            <w:tcW w:w="2753" w:type="dxa"/>
          </w:tcPr>
          <w:p>
            <w:pPr>
              <w:pStyle w:val="TableParagraph"/>
              <w:spacing w:before="41"/>
              <w:rPr>
                <w:sz w:val="20"/>
              </w:rPr>
            </w:pPr>
            <w:r>
              <w:rPr>
                <w:sz w:val="20"/>
              </w:rPr>
              <w:t>SDEC HOSPLOC</w:t>
            </w:r>
          </w:p>
        </w:tc>
        <w:tc>
          <w:tcPr>
            <w:tcW w:w="7053" w:type="dxa"/>
          </w:tcPr>
          <w:p>
            <w:pPr>
              <w:pStyle w:val="TableParagraph"/>
              <w:spacing w:before="41"/>
              <w:ind w:left="113"/>
              <w:rPr>
                <w:sz w:val="20"/>
              </w:rPr>
            </w:pPr>
            <w:r>
              <w:rPr>
                <w:sz w:val="20"/>
              </w:rPr>
              <w:t>Returns Hospital Locations from file #44</w:t>
            </w:r>
          </w:p>
        </w:tc>
      </w:tr>
      <w:tr>
        <w:trPr>
          <w:trHeight w:val="539" w:hRule="atLeast"/>
        </w:trPr>
        <w:tc>
          <w:tcPr>
            <w:tcW w:w="2753" w:type="dxa"/>
          </w:tcPr>
          <w:p>
            <w:pPr>
              <w:pStyle w:val="TableParagraph"/>
              <w:rPr>
                <w:sz w:val="20"/>
              </w:rPr>
            </w:pPr>
            <w:r>
              <w:rPr>
                <w:sz w:val="20"/>
              </w:rPr>
              <w:t>SDEC IMHERE</w:t>
            </w:r>
          </w:p>
        </w:tc>
        <w:tc>
          <w:tcPr>
            <w:tcW w:w="7053" w:type="dxa"/>
          </w:tcPr>
          <w:p>
            <w:pPr>
              <w:pStyle w:val="TableParagraph"/>
              <w:ind w:left="113" w:right="106"/>
              <w:rPr>
                <w:sz w:val="20"/>
              </w:rPr>
            </w:pPr>
            <w:r>
              <w:rPr>
                <w:sz w:val="20"/>
              </w:rPr>
              <w:t>Returns a simple value to client. Used to establish continued existence of the client to the server; resets the server READ timeout</w:t>
            </w:r>
          </w:p>
        </w:tc>
      </w:tr>
      <w:tr>
        <w:trPr>
          <w:trHeight w:val="310" w:hRule="atLeast"/>
        </w:trPr>
        <w:tc>
          <w:tcPr>
            <w:tcW w:w="2753" w:type="dxa"/>
          </w:tcPr>
          <w:p>
            <w:pPr>
              <w:pStyle w:val="TableParagraph"/>
              <w:rPr>
                <w:sz w:val="20"/>
              </w:rPr>
            </w:pPr>
            <w:r>
              <w:rPr>
                <w:sz w:val="20"/>
              </w:rPr>
              <w:t>SDEC NETLOC</w:t>
            </w:r>
          </w:p>
        </w:tc>
        <w:tc>
          <w:tcPr>
            <w:tcW w:w="7053" w:type="dxa"/>
          </w:tcPr>
          <w:p>
            <w:pPr>
              <w:pStyle w:val="TableParagraph"/>
              <w:ind w:left="113"/>
              <w:rPr>
                <w:sz w:val="20"/>
              </w:rPr>
            </w:pPr>
            <w:r>
              <w:rPr>
                <w:sz w:val="20"/>
              </w:rPr>
              <w:t>Get data from the NETWORK LOCATION file #2005.2</w:t>
            </w:r>
          </w:p>
        </w:tc>
      </w:tr>
      <w:tr>
        <w:trPr>
          <w:trHeight w:val="539" w:hRule="atLeast"/>
        </w:trPr>
        <w:tc>
          <w:tcPr>
            <w:tcW w:w="2753" w:type="dxa"/>
          </w:tcPr>
          <w:p>
            <w:pPr>
              <w:pStyle w:val="TableParagraph"/>
              <w:rPr>
                <w:sz w:val="20"/>
              </w:rPr>
            </w:pPr>
            <w:r>
              <w:rPr>
                <w:sz w:val="20"/>
              </w:rPr>
              <w:t>SDEC NEWPERS</w:t>
            </w:r>
          </w:p>
        </w:tc>
        <w:tc>
          <w:tcPr>
            <w:tcW w:w="7053" w:type="dxa"/>
          </w:tcPr>
          <w:p>
            <w:pPr>
              <w:pStyle w:val="TableParagraph"/>
              <w:ind w:left="113" w:right="351"/>
              <w:rPr>
                <w:sz w:val="20"/>
              </w:rPr>
            </w:pPr>
            <w:r>
              <w:rPr>
                <w:sz w:val="20"/>
              </w:rPr>
              <w:t>Return entries from the NEW PERSON file #200 that are ‘active’ and have PROVIDER CLASS defined</w:t>
            </w:r>
          </w:p>
        </w:tc>
      </w:tr>
      <w:tr>
        <w:trPr>
          <w:trHeight w:val="310" w:hRule="atLeast"/>
        </w:trPr>
        <w:tc>
          <w:tcPr>
            <w:tcW w:w="2753" w:type="dxa"/>
          </w:tcPr>
          <w:p>
            <w:pPr>
              <w:pStyle w:val="TableParagraph"/>
              <w:rPr>
                <w:sz w:val="20"/>
              </w:rPr>
            </w:pPr>
            <w:r>
              <w:rPr>
                <w:sz w:val="20"/>
              </w:rPr>
              <w:t>SDEC NOAVAIL</w:t>
            </w:r>
          </w:p>
        </w:tc>
        <w:tc>
          <w:tcPr>
            <w:tcW w:w="7053" w:type="dxa"/>
          </w:tcPr>
          <w:p>
            <w:pPr>
              <w:pStyle w:val="TableParagraph"/>
              <w:ind w:left="113"/>
              <w:rPr>
                <w:sz w:val="20"/>
              </w:rPr>
            </w:pPr>
            <w:r>
              <w:rPr>
                <w:sz w:val="20"/>
              </w:rPr>
              <w:t>Returns whether the clinic has availability defined</w:t>
            </w:r>
          </w:p>
        </w:tc>
      </w:tr>
      <w:tr>
        <w:trPr>
          <w:trHeight w:val="309" w:hRule="atLeast"/>
        </w:trPr>
        <w:tc>
          <w:tcPr>
            <w:tcW w:w="2753" w:type="dxa"/>
          </w:tcPr>
          <w:p>
            <w:pPr>
              <w:pStyle w:val="TableParagraph"/>
              <w:rPr>
                <w:sz w:val="20"/>
              </w:rPr>
            </w:pPr>
            <w:r>
              <w:rPr>
                <w:sz w:val="20"/>
              </w:rPr>
              <w:t>SDEC NOSHOPAT</w:t>
            </w:r>
          </w:p>
        </w:tc>
        <w:tc>
          <w:tcPr>
            <w:tcW w:w="7053" w:type="dxa"/>
          </w:tcPr>
          <w:p>
            <w:pPr>
              <w:pStyle w:val="TableParagraph"/>
              <w:ind w:left="113"/>
              <w:rPr>
                <w:sz w:val="20"/>
              </w:rPr>
            </w:pPr>
            <w:r>
              <w:rPr>
                <w:sz w:val="20"/>
              </w:rPr>
              <w:t>Returns NO-SHOW data for the Patient</w:t>
            </w:r>
          </w:p>
        </w:tc>
      </w:tr>
      <w:tr>
        <w:trPr>
          <w:trHeight w:val="310" w:hRule="atLeast"/>
        </w:trPr>
        <w:tc>
          <w:tcPr>
            <w:tcW w:w="2753" w:type="dxa"/>
          </w:tcPr>
          <w:p>
            <w:pPr>
              <w:pStyle w:val="TableParagraph"/>
              <w:spacing w:before="41"/>
              <w:rPr>
                <w:sz w:val="20"/>
              </w:rPr>
            </w:pPr>
            <w:r>
              <w:rPr>
                <w:sz w:val="20"/>
              </w:rPr>
              <w:t>SDEC NOSHOW</w:t>
            </w:r>
          </w:p>
        </w:tc>
        <w:tc>
          <w:tcPr>
            <w:tcW w:w="7053" w:type="dxa"/>
          </w:tcPr>
          <w:p>
            <w:pPr>
              <w:pStyle w:val="TableParagraph"/>
              <w:spacing w:before="41"/>
              <w:ind w:left="113"/>
              <w:rPr>
                <w:sz w:val="20"/>
              </w:rPr>
            </w:pPr>
            <w:r>
              <w:rPr>
                <w:sz w:val="20"/>
              </w:rPr>
              <w:t>Sets appointment no-show flag in SDEC APPOINTMENT file #409.84</w:t>
            </w:r>
          </w:p>
        </w:tc>
      </w:tr>
      <w:tr>
        <w:trPr>
          <w:trHeight w:val="310" w:hRule="atLeast"/>
        </w:trPr>
        <w:tc>
          <w:tcPr>
            <w:tcW w:w="2753" w:type="dxa"/>
          </w:tcPr>
          <w:p>
            <w:pPr>
              <w:pStyle w:val="TableParagraph"/>
              <w:rPr>
                <w:sz w:val="20"/>
              </w:rPr>
            </w:pPr>
            <w:r>
              <w:rPr>
                <w:sz w:val="20"/>
              </w:rPr>
              <w:t>SDEC OVBOOK</w:t>
            </w:r>
          </w:p>
        </w:tc>
        <w:tc>
          <w:tcPr>
            <w:tcW w:w="7053" w:type="dxa"/>
          </w:tcPr>
          <w:p>
            <w:pPr>
              <w:pStyle w:val="TableParagraph"/>
              <w:ind w:left="113"/>
              <w:rPr>
                <w:sz w:val="20"/>
              </w:rPr>
            </w:pPr>
            <w:r>
              <w:rPr>
                <w:sz w:val="20"/>
              </w:rPr>
              <w:t>Check if overbook is allowed for given clinic and date</w:t>
            </w:r>
          </w:p>
        </w:tc>
      </w:tr>
      <w:tr>
        <w:trPr>
          <w:trHeight w:val="539" w:hRule="atLeast"/>
        </w:trPr>
        <w:tc>
          <w:tcPr>
            <w:tcW w:w="2753" w:type="dxa"/>
          </w:tcPr>
          <w:p>
            <w:pPr>
              <w:pStyle w:val="TableParagraph"/>
              <w:rPr>
                <w:sz w:val="20"/>
              </w:rPr>
            </w:pPr>
            <w:r>
              <w:rPr>
                <w:sz w:val="20"/>
              </w:rPr>
              <w:t>SDEC PATAPPTD</w:t>
            </w:r>
          </w:p>
        </w:tc>
        <w:tc>
          <w:tcPr>
            <w:tcW w:w="7053" w:type="dxa"/>
          </w:tcPr>
          <w:p>
            <w:pPr>
              <w:pStyle w:val="TableParagraph"/>
              <w:ind w:left="113" w:right="995"/>
              <w:rPr>
                <w:sz w:val="20"/>
              </w:rPr>
            </w:pPr>
            <w:r>
              <w:rPr>
                <w:sz w:val="20"/>
              </w:rPr>
              <w:t>Return record set of patient appointments used in listing a patient’s appointments and generating patient letters</w:t>
            </w:r>
          </w:p>
        </w:tc>
      </w:tr>
      <w:tr>
        <w:trPr>
          <w:trHeight w:val="310" w:hRule="atLeast"/>
        </w:trPr>
        <w:tc>
          <w:tcPr>
            <w:tcW w:w="2753" w:type="dxa"/>
          </w:tcPr>
          <w:p>
            <w:pPr>
              <w:pStyle w:val="TableParagraph"/>
              <w:rPr>
                <w:sz w:val="20"/>
              </w:rPr>
            </w:pPr>
            <w:r>
              <w:rPr>
                <w:sz w:val="20"/>
              </w:rPr>
              <w:t>SDEC PATAPPTH</w:t>
            </w:r>
          </w:p>
        </w:tc>
        <w:tc>
          <w:tcPr>
            <w:tcW w:w="7053" w:type="dxa"/>
          </w:tcPr>
          <w:p>
            <w:pPr>
              <w:pStyle w:val="TableParagraph"/>
              <w:ind w:left="113"/>
              <w:rPr>
                <w:sz w:val="20"/>
              </w:rPr>
            </w:pPr>
            <w:r>
              <w:rPr>
                <w:sz w:val="20"/>
              </w:rPr>
              <w:t>Returns the patient appointment history</w:t>
            </w:r>
          </w:p>
        </w:tc>
      </w:tr>
      <w:tr>
        <w:trPr>
          <w:trHeight w:val="310" w:hRule="atLeast"/>
        </w:trPr>
        <w:tc>
          <w:tcPr>
            <w:tcW w:w="2753" w:type="dxa"/>
          </w:tcPr>
          <w:p>
            <w:pPr>
              <w:pStyle w:val="TableParagraph"/>
              <w:rPr>
                <w:sz w:val="20"/>
              </w:rPr>
            </w:pPr>
            <w:r>
              <w:rPr>
                <w:sz w:val="20"/>
              </w:rPr>
              <w:t>SDEC PCSGET</w:t>
            </w:r>
          </w:p>
        </w:tc>
        <w:tc>
          <w:tcPr>
            <w:tcW w:w="7053" w:type="dxa"/>
          </w:tcPr>
          <w:p>
            <w:pPr>
              <w:pStyle w:val="TableParagraph"/>
              <w:ind w:left="113"/>
              <w:rPr>
                <w:sz w:val="20"/>
              </w:rPr>
            </w:pPr>
            <w:r>
              <w:rPr>
                <w:sz w:val="20"/>
              </w:rPr>
              <w:t>Gets clinics for a service/specialty (clinic stop)</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7053"/>
      </w:tblGrid>
      <w:tr>
        <w:trPr>
          <w:trHeight w:val="350" w:hRule="atLeast"/>
        </w:trPr>
        <w:tc>
          <w:tcPr>
            <w:tcW w:w="2753" w:type="dxa"/>
            <w:shd w:val="clear" w:color="auto" w:fill="F1F1F1"/>
          </w:tcPr>
          <w:p>
            <w:pPr>
              <w:pStyle w:val="TableParagraph"/>
              <w:spacing w:before="60"/>
              <w:rPr>
                <w:b/>
                <w:sz w:val="20"/>
              </w:rPr>
            </w:pPr>
            <w:r>
              <w:rPr>
                <w:b/>
                <w:sz w:val="20"/>
              </w:rPr>
              <w:t>RPC NAME</w:t>
            </w:r>
          </w:p>
        </w:tc>
        <w:tc>
          <w:tcPr>
            <w:tcW w:w="7053" w:type="dxa"/>
            <w:shd w:val="clear" w:color="auto" w:fill="F1F1F1"/>
          </w:tcPr>
          <w:p>
            <w:pPr>
              <w:pStyle w:val="TableParagraph"/>
              <w:spacing w:before="60"/>
              <w:ind w:left="113"/>
              <w:rPr>
                <w:b/>
                <w:sz w:val="20"/>
              </w:rPr>
            </w:pPr>
            <w:r>
              <w:rPr>
                <w:b/>
                <w:sz w:val="20"/>
              </w:rPr>
              <w:t>DESCRIPTION</w:t>
            </w:r>
          </w:p>
        </w:tc>
      </w:tr>
      <w:tr>
        <w:trPr>
          <w:trHeight w:val="539" w:hRule="atLeast"/>
        </w:trPr>
        <w:tc>
          <w:tcPr>
            <w:tcW w:w="2753" w:type="dxa"/>
          </w:tcPr>
          <w:p>
            <w:pPr>
              <w:pStyle w:val="TableParagraph"/>
              <w:rPr>
                <w:sz w:val="20"/>
              </w:rPr>
            </w:pPr>
            <w:r>
              <w:rPr>
                <w:sz w:val="20"/>
              </w:rPr>
              <w:t>SDEC PCSTGET</w:t>
            </w:r>
          </w:p>
        </w:tc>
        <w:tc>
          <w:tcPr>
            <w:tcW w:w="7053" w:type="dxa"/>
          </w:tcPr>
          <w:p>
            <w:pPr>
              <w:pStyle w:val="TableParagraph"/>
              <w:ind w:left="113" w:right="584"/>
              <w:rPr>
                <w:sz w:val="20"/>
              </w:rPr>
            </w:pPr>
            <w:r>
              <w:rPr>
                <w:sz w:val="20"/>
              </w:rPr>
              <w:t>Get patient clinic status for a clinic stop for a given time frame – has the patient been seen by the given Clinic Stop code in the past 24 months</w:t>
            </w:r>
          </w:p>
        </w:tc>
      </w:tr>
      <w:tr>
        <w:trPr>
          <w:trHeight w:val="770" w:hRule="atLeast"/>
        </w:trPr>
        <w:tc>
          <w:tcPr>
            <w:tcW w:w="2753" w:type="dxa"/>
          </w:tcPr>
          <w:p>
            <w:pPr>
              <w:pStyle w:val="TableParagraph"/>
              <w:spacing w:before="41"/>
              <w:rPr>
                <w:sz w:val="20"/>
              </w:rPr>
            </w:pPr>
            <w:r>
              <w:rPr>
                <w:sz w:val="20"/>
              </w:rPr>
              <w:t>SDEC PCST2GET</w:t>
            </w:r>
          </w:p>
        </w:tc>
        <w:tc>
          <w:tcPr>
            <w:tcW w:w="7053" w:type="dxa"/>
          </w:tcPr>
          <w:p>
            <w:pPr>
              <w:pStyle w:val="TableParagraph"/>
              <w:spacing w:before="41"/>
              <w:ind w:left="113" w:right="150"/>
              <w:rPr>
                <w:sz w:val="20"/>
              </w:rPr>
            </w:pPr>
            <w:r>
              <w:rPr>
                <w:sz w:val="20"/>
              </w:rPr>
              <w:t>Get patient clinic status for a service/specialty (clinic stop) for a given time frame – has the patient been seen by the given service/specialty (clinic stop) in the past 24 months</w:t>
            </w:r>
          </w:p>
        </w:tc>
      </w:tr>
      <w:tr>
        <w:trPr>
          <w:trHeight w:val="540" w:hRule="atLeast"/>
        </w:trPr>
        <w:tc>
          <w:tcPr>
            <w:tcW w:w="2753" w:type="dxa"/>
          </w:tcPr>
          <w:p>
            <w:pPr>
              <w:pStyle w:val="TableParagraph"/>
              <w:spacing w:before="41"/>
              <w:rPr>
                <w:sz w:val="20"/>
              </w:rPr>
            </w:pPr>
            <w:r>
              <w:rPr>
                <w:sz w:val="20"/>
              </w:rPr>
              <w:t>SDEC PREFGET</w:t>
            </w:r>
          </w:p>
        </w:tc>
        <w:tc>
          <w:tcPr>
            <w:tcW w:w="7053" w:type="dxa"/>
          </w:tcPr>
          <w:p>
            <w:pPr>
              <w:pStyle w:val="TableParagraph"/>
              <w:spacing w:before="41"/>
              <w:ind w:left="113" w:right="1373"/>
              <w:rPr>
                <w:sz w:val="20"/>
              </w:rPr>
            </w:pPr>
            <w:r>
              <w:rPr>
                <w:sz w:val="20"/>
              </w:rPr>
              <w:t>Returns patient preferences and special needs from the SDEC PREFERENCES AND SPECIAL NEEDS file #409.845</w:t>
            </w:r>
          </w:p>
        </w:tc>
      </w:tr>
      <w:tr>
        <w:trPr>
          <w:trHeight w:val="539" w:hRule="atLeast"/>
        </w:trPr>
        <w:tc>
          <w:tcPr>
            <w:tcW w:w="2753" w:type="dxa"/>
          </w:tcPr>
          <w:p>
            <w:pPr>
              <w:pStyle w:val="TableParagraph"/>
              <w:rPr>
                <w:sz w:val="20"/>
              </w:rPr>
            </w:pPr>
            <w:r>
              <w:rPr>
                <w:sz w:val="20"/>
              </w:rPr>
              <w:t>SDEC PREFGETV</w:t>
            </w:r>
          </w:p>
        </w:tc>
        <w:tc>
          <w:tcPr>
            <w:tcW w:w="7053" w:type="dxa"/>
          </w:tcPr>
          <w:p>
            <w:pPr>
              <w:pStyle w:val="TableParagraph"/>
              <w:ind w:left="113" w:right="96"/>
              <w:rPr>
                <w:sz w:val="20"/>
              </w:rPr>
            </w:pPr>
            <w:r>
              <w:rPr>
                <w:sz w:val="20"/>
              </w:rPr>
              <w:t>Returns all valid preference text from SDEC PREFERENCES AND SPECIAL NEEDS file #409.845</w:t>
            </w:r>
          </w:p>
        </w:tc>
      </w:tr>
      <w:tr>
        <w:trPr>
          <w:trHeight w:val="310" w:hRule="atLeast"/>
        </w:trPr>
        <w:tc>
          <w:tcPr>
            <w:tcW w:w="2753" w:type="dxa"/>
          </w:tcPr>
          <w:p>
            <w:pPr>
              <w:pStyle w:val="TableParagraph"/>
              <w:rPr>
                <w:sz w:val="20"/>
              </w:rPr>
            </w:pPr>
            <w:r>
              <w:rPr>
                <w:sz w:val="20"/>
              </w:rPr>
              <w:t>SDEC PREFSET</w:t>
            </w:r>
          </w:p>
        </w:tc>
        <w:tc>
          <w:tcPr>
            <w:tcW w:w="7053" w:type="dxa"/>
          </w:tcPr>
          <w:p>
            <w:pPr>
              <w:pStyle w:val="TableParagraph"/>
              <w:ind w:left="113"/>
              <w:rPr>
                <w:sz w:val="20"/>
              </w:rPr>
            </w:pPr>
            <w:r>
              <w:rPr>
                <w:sz w:val="20"/>
              </w:rPr>
              <w:t>Set value in the SDEC PREFRENCES AND SPECIAL NEEDS file #409.845</w:t>
            </w:r>
          </w:p>
        </w:tc>
      </w:tr>
      <w:tr>
        <w:trPr>
          <w:trHeight w:val="309" w:hRule="atLeast"/>
        </w:trPr>
        <w:tc>
          <w:tcPr>
            <w:tcW w:w="2753" w:type="dxa"/>
          </w:tcPr>
          <w:p>
            <w:pPr>
              <w:pStyle w:val="TableParagraph"/>
              <w:rPr>
                <w:sz w:val="20"/>
              </w:rPr>
            </w:pPr>
            <w:r>
              <w:rPr>
                <w:sz w:val="20"/>
              </w:rPr>
              <w:t>SDEC PRIV</w:t>
            </w:r>
          </w:p>
        </w:tc>
        <w:tc>
          <w:tcPr>
            <w:tcW w:w="7053" w:type="dxa"/>
          </w:tcPr>
          <w:p>
            <w:pPr>
              <w:pStyle w:val="TableParagraph"/>
              <w:ind w:left="113"/>
              <w:rPr>
                <w:sz w:val="20"/>
              </w:rPr>
            </w:pPr>
            <w:r>
              <w:rPr>
                <w:sz w:val="20"/>
              </w:rPr>
              <w:t>Returns whether this user is in the PRIVELEGED USE multiple for the clinic</w:t>
            </w:r>
          </w:p>
        </w:tc>
      </w:tr>
      <w:tr>
        <w:trPr>
          <w:trHeight w:val="539" w:hRule="atLeast"/>
        </w:trPr>
        <w:tc>
          <w:tcPr>
            <w:tcW w:w="2753" w:type="dxa"/>
          </w:tcPr>
          <w:p>
            <w:pPr>
              <w:pStyle w:val="TableParagraph"/>
              <w:rPr>
                <w:sz w:val="20"/>
              </w:rPr>
            </w:pPr>
            <w:r>
              <w:rPr>
                <w:sz w:val="20"/>
              </w:rPr>
              <w:t>SDEC PROVALL</w:t>
            </w:r>
          </w:p>
        </w:tc>
        <w:tc>
          <w:tcPr>
            <w:tcW w:w="7053" w:type="dxa"/>
          </w:tcPr>
          <w:p>
            <w:pPr>
              <w:pStyle w:val="TableParagraph"/>
              <w:ind w:left="113" w:right="363"/>
              <w:rPr>
                <w:sz w:val="20"/>
              </w:rPr>
            </w:pPr>
            <w:r>
              <w:rPr>
                <w:sz w:val="20"/>
              </w:rPr>
              <w:t>Returns all providers for a given clinic form the HOSPITAL LOCATION file #44</w:t>
            </w:r>
          </w:p>
        </w:tc>
      </w:tr>
      <w:tr>
        <w:trPr>
          <w:trHeight w:val="310" w:hRule="atLeast"/>
        </w:trPr>
        <w:tc>
          <w:tcPr>
            <w:tcW w:w="2753" w:type="dxa"/>
          </w:tcPr>
          <w:p>
            <w:pPr>
              <w:pStyle w:val="TableParagraph"/>
              <w:spacing w:before="41"/>
              <w:rPr>
                <w:sz w:val="20"/>
              </w:rPr>
            </w:pPr>
            <w:r>
              <w:rPr>
                <w:sz w:val="20"/>
              </w:rPr>
              <w:t>SDEC PROVCLIN</w:t>
            </w:r>
          </w:p>
        </w:tc>
        <w:tc>
          <w:tcPr>
            <w:tcW w:w="7053" w:type="dxa"/>
          </w:tcPr>
          <w:p>
            <w:pPr>
              <w:pStyle w:val="TableParagraph"/>
              <w:spacing w:before="41"/>
              <w:ind w:left="113"/>
              <w:rPr>
                <w:sz w:val="20"/>
              </w:rPr>
            </w:pPr>
            <w:r>
              <w:rPr>
                <w:sz w:val="20"/>
              </w:rPr>
              <w:t>Returns the providers that are assigned to a given clinic</w:t>
            </w:r>
          </w:p>
        </w:tc>
      </w:tr>
      <w:tr>
        <w:trPr>
          <w:trHeight w:val="310" w:hRule="atLeast"/>
        </w:trPr>
        <w:tc>
          <w:tcPr>
            <w:tcW w:w="2753" w:type="dxa"/>
          </w:tcPr>
          <w:p>
            <w:pPr>
              <w:pStyle w:val="TableParagraph"/>
              <w:rPr>
                <w:sz w:val="20"/>
              </w:rPr>
            </w:pPr>
            <w:r>
              <w:rPr>
                <w:sz w:val="20"/>
              </w:rPr>
              <w:t>SDEC PTINQ</w:t>
            </w:r>
          </w:p>
        </w:tc>
        <w:tc>
          <w:tcPr>
            <w:tcW w:w="7053" w:type="dxa"/>
          </w:tcPr>
          <w:p>
            <w:pPr>
              <w:pStyle w:val="TableParagraph"/>
              <w:ind w:left="113"/>
              <w:rPr>
                <w:sz w:val="20"/>
              </w:rPr>
            </w:pPr>
            <w:r>
              <w:rPr>
                <w:sz w:val="20"/>
              </w:rPr>
              <w:t>Return the data from ORWPT PTINQ in datable format</w:t>
            </w:r>
          </w:p>
        </w:tc>
      </w:tr>
      <w:tr>
        <w:trPr>
          <w:trHeight w:val="309" w:hRule="atLeast"/>
        </w:trPr>
        <w:tc>
          <w:tcPr>
            <w:tcW w:w="2753" w:type="dxa"/>
          </w:tcPr>
          <w:p>
            <w:pPr>
              <w:pStyle w:val="TableParagraph"/>
              <w:rPr>
                <w:sz w:val="20"/>
              </w:rPr>
            </w:pPr>
            <w:r>
              <w:rPr>
                <w:sz w:val="20"/>
              </w:rPr>
              <w:t>SDEC PTLOOKRS</w:t>
            </w:r>
          </w:p>
        </w:tc>
        <w:tc>
          <w:tcPr>
            <w:tcW w:w="7053" w:type="dxa"/>
          </w:tcPr>
          <w:p>
            <w:pPr>
              <w:pStyle w:val="TableParagraph"/>
              <w:ind w:left="113"/>
              <w:rPr>
                <w:sz w:val="20"/>
              </w:rPr>
            </w:pPr>
            <w:r>
              <w:rPr>
                <w:sz w:val="20"/>
              </w:rPr>
              <w:t>GET patients that match the partial lookup</w:t>
            </w:r>
          </w:p>
        </w:tc>
      </w:tr>
      <w:tr>
        <w:trPr>
          <w:trHeight w:val="310" w:hRule="atLeast"/>
        </w:trPr>
        <w:tc>
          <w:tcPr>
            <w:tcW w:w="2753" w:type="dxa"/>
          </w:tcPr>
          <w:p>
            <w:pPr>
              <w:pStyle w:val="TableParagraph"/>
              <w:spacing w:before="41"/>
              <w:rPr>
                <w:sz w:val="20"/>
              </w:rPr>
            </w:pPr>
            <w:r>
              <w:rPr>
                <w:sz w:val="20"/>
              </w:rPr>
              <w:t>SDEC PTSET</w:t>
            </w:r>
          </w:p>
        </w:tc>
        <w:tc>
          <w:tcPr>
            <w:tcW w:w="7053" w:type="dxa"/>
          </w:tcPr>
          <w:p>
            <w:pPr>
              <w:pStyle w:val="TableParagraph"/>
              <w:spacing w:before="41"/>
              <w:ind w:left="113"/>
              <w:rPr>
                <w:sz w:val="20"/>
              </w:rPr>
            </w:pPr>
            <w:r>
              <w:rPr>
                <w:sz w:val="20"/>
              </w:rPr>
              <w:t>SET patient demographics</w:t>
            </w:r>
          </w:p>
        </w:tc>
      </w:tr>
      <w:tr>
        <w:trPr>
          <w:trHeight w:val="310" w:hRule="atLeast"/>
        </w:trPr>
        <w:tc>
          <w:tcPr>
            <w:tcW w:w="2753" w:type="dxa"/>
          </w:tcPr>
          <w:p>
            <w:pPr>
              <w:pStyle w:val="TableParagraph"/>
              <w:rPr>
                <w:sz w:val="20"/>
              </w:rPr>
            </w:pPr>
            <w:r>
              <w:rPr>
                <w:sz w:val="20"/>
              </w:rPr>
              <w:t>SDEC PWH</w:t>
            </w:r>
          </w:p>
        </w:tc>
        <w:tc>
          <w:tcPr>
            <w:tcW w:w="7053" w:type="dxa"/>
          </w:tcPr>
          <w:p>
            <w:pPr>
              <w:pStyle w:val="TableParagraph"/>
              <w:ind w:left="113"/>
              <w:rPr>
                <w:sz w:val="20"/>
              </w:rPr>
            </w:pPr>
            <w:r>
              <w:rPr>
                <w:sz w:val="20"/>
              </w:rPr>
              <w:t>Return a list of entries form the HEALTH SUMMARY PWH TYPES file</w:t>
            </w:r>
          </w:p>
        </w:tc>
      </w:tr>
      <w:tr>
        <w:trPr>
          <w:trHeight w:val="309" w:hRule="atLeast"/>
        </w:trPr>
        <w:tc>
          <w:tcPr>
            <w:tcW w:w="2753" w:type="dxa"/>
          </w:tcPr>
          <w:p>
            <w:pPr>
              <w:pStyle w:val="TableParagraph"/>
              <w:rPr>
                <w:sz w:val="20"/>
              </w:rPr>
            </w:pPr>
            <w:r>
              <w:rPr>
                <w:sz w:val="20"/>
              </w:rPr>
              <w:t>SDEC RACEGET</w:t>
            </w:r>
          </w:p>
        </w:tc>
        <w:tc>
          <w:tcPr>
            <w:tcW w:w="7053" w:type="dxa"/>
          </w:tcPr>
          <w:p>
            <w:pPr>
              <w:pStyle w:val="TableParagraph"/>
              <w:ind w:left="113"/>
              <w:rPr>
                <w:sz w:val="20"/>
              </w:rPr>
            </w:pPr>
            <w:r>
              <w:rPr>
                <w:sz w:val="20"/>
              </w:rPr>
              <w:t>Return the active entries in the RACE file #10</w:t>
            </w:r>
          </w:p>
        </w:tc>
      </w:tr>
      <w:tr>
        <w:trPr>
          <w:trHeight w:val="310" w:hRule="atLeast"/>
        </w:trPr>
        <w:tc>
          <w:tcPr>
            <w:tcW w:w="2753" w:type="dxa"/>
          </w:tcPr>
          <w:p>
            <w:pPr>
              <w:pStyle w:val="TableParagraph"/>
              <w:spacing w:before="41"/>
              <w:rPr>
                <w:sz w:val="20"/>
              </w:rPr>
            </w:pPr>
            <w:r>
              <w:rPr>
                <w:sz w:val="20"/>
              </w:rPr>
              <w:t>SDEC RAISEVNT</w:t>
            </w:r>
          </w:p>
        </w:tc>
        <w:tc>
          <w:tcPr>
            <w:tcW w:w="7053" w:type="dxa"/>
          </w:tcPr>
          <w:p>
            <w:pPr>
              <w:pStyle w:val="TableParagraph"/>
              <w:spacing w:before="41"/>
              <w:ind w:left="113"/>
              <w:rPr>
                <w:sz w:val="20"/>
              </w:rPr>
            </w:pPr>
            <w:r>
              <w:rPr>
                <w:sz w:val="20"/>
              </w:rPr>
              <w:t>Return raise event</w:t>
            </w:r>
          </w:p>
        </w:tc>
      </w:tr>
      <w:tr>
        <w:trPr>
          <w:trHeight w:val="310" w:hRule="atLeast"/>
        </w:trPr>
        <w:tc>
          <w:tcPr>
            <w:tcW w:w="2753" w:type="dxa"/>
          </w:tcPr>
          <w:p>
            <w:pPr>
              <w:pStyle w:val="TableParagraph"/>
              <w:rPr>
                <w:sz w:val="20"/>
              </w:rPr>
            </w:pPr>
            <w:r>
              <w:rPr>
                <w:sz w:val="20"/>
              </w:rPr>
              <w:t>SDEC REBKLIST</w:t>
            </w:r>
          </w:p>
        </w:tc>
        <w:tc>
          <w:tcPr>
            <w:tcW w:w="7053" w:type="dxa"/>
          </w:tcPr>
          <w:p>
            <w:pPr>
              <w:pStyle w:val="TableParagraph"/>
              <w:ind w:left="113"/>
              <w:rPr>
                <w:sz w:val="20"/>
              </w:rPr>
            </w:pPr>
            <w:r>
              <w:rPr>
                <w:sz w:val="20"/>
              </w:rPr>
              <w:t>Return patient appointments used in listing re-booked appointments</w:t>
            </w:r>
          </w:p>
        </w:tc>
      </w:tr>
      <w:tr>
        <w:trPr>
          <w:trHeight w:val="309" w:hRule="atLeast"/>
        </w:trPr>
        <w:tc>
          <w:tcPr>
            <w:tcW w:w="2753" w:type="dxa"/>
          </w:tcPr>
          <w:p>
            <w:pPr>
              <w:pStyle w:val="TableParagraph"/>
              <w:rPr>
                <w:sz w:val="20"/>
              </w:rPr>
            </w:pPr>
            <w:r>
              <w:rPr>
                <w:sz w:val="20"/>
              </w:rPr>
              <w:t>SDEC REBNEXT</w:t>
            </w:r>
          </w:p>
        </w:tc>
        <w:tc>
          <w:tcPr>
            <w:tcW w:w="7053" w:type="dxa"/>
          </w:tcPr>
          <w:p>
            <w:pPr>
              <w:pStyle w:val="TableParagraph"/>
              <w:ind w:left="113"/>
              <w:rPr>
                <w:sz w:val="20"/>
              </w:rPr>
            </w:pPr>
            <w:r>
              <w:rPr>
                <w:sz w:val="20"/>
              </w:rPr>
              <w:t>GET – find next ACCESS BLOCK in resource SDECRES after SDECSTART</w:t>
            </w:r>
          </w:p>
        </w:tc>
      </w:tr>
      <w:tr>
        <w:trPr>
          <w:trHeight w:val="310" w:hRule="atLeast"/>
        </w:trPr>
        <w:tc>
          <w:tcPr>
            <w:tcW w:w="2753" w:type="dxa"/>
          </w:tcPr>
          <w:p>
            <w:pPr>
              <w:pStyle w:val="TableParagraph"/>
              <w:spacing w:before="41"/>
              <w:rPr>
                <w:sz w:val="20"/>
              </w:rPr>
            </w:pPr>
            <w:r>
              <w:rPr>
                <w:sz w:val="20"/>
              </w:rPr>
              <w:t>SDEC RECAPGET</w:t>
            </w:r>
          </w:p>
        </w:tc>
        <w:tc>
          <w:tcPr>
            <w:tcW w:w="7053" w:type="dxa"/>
          </w:tcPr>
          <w:p>
            <w:pPr>
              <w:pStyle w:val="TableParagraph"/>
              <w:spacing w:before="41"/>
              <w:ind w:left="113"/>
              <w:rPr>
                <w:sz w:val="20"/>
              </w:rPr>
            </w:pPr>
            <w:r>
              <w:rPr>
                <w:sz w:val="20"/>
              </w:rPr>
              <w:t>GET entries from the RECALL REMINDERS APPT TYPE file #403.51</w:t>
            </w:r>
          </w:p>
        </w:tc>
      </w:tr>
      <w:tr>
        <w:trPr>
          <w:trHeight w:val="310" w:hRule="atLeast"/>
        </w:trPr>
        <w:tc>
          <w:tcPr>
            <w:tcW w:w="2753" w:type="dxa"/>
          </w:tcPr>
          <w:p>
            <w:pPr>
              <w:pStyle w:val="TableParagraph"/>
              <w:rPr>
                <w:sz w:val="20"/>
              </w:rPr>
            </w:pPr>
            <w:r>
              <w:rPr>
                <w:sz w:val="20"/>
              </w:rPr>
              <w:t>SDEC RECDSET</w:t>
            </w:r>
          </w:p>
        </w:tc>
        <w:tc>
          <w:tcPr>
            <w:tcW w:w="7053" w:type="dxa"/>
          </w:tcPr>
          <w:p>
            <w:pPr>
              <w:pStyle w:val="TableParagraph"/>
              <w:ind w:left="113"/>
              <w:rPr>
                <w:sz w:val="20"/>
              </w:rPr>
            </w:pPr>
            <w:r>
              <w:rPr>
                <w:sz w:val="20"/>
              </w:rPr>
              <w:t>Delete an entry to the RECALL REMINDERS file #403.5</w:t>
            </w:r>
          </w:p>
        </w:tc>
      </w:tr>
      <w:tr>
        <w:trPr>
          <w:trHeight w:val="539" w:hRule="atLeast"/>
        </w:trPr>
        <w:tc>
          <w:tcPr>
            <w:tcW w:w="2753" w:type="dxa"/>
          </w:tcPr>
          <w:p>
            <w:pPr>
              <w:pStyle w:val="TableParagraph"/>
              <w:rPr>
                <w:sz w:val="20"/>
              </w:rPr>
            </w:pPr>
            <w:r>
              <w:rPr>
                <w:sz w:val="20"/>
              </w:rPr>
              <w:t>SDEC RECGET</w:t>
            </w:r>
          </w:p>
        </w:tc>
        <w:tc>
          <w:tcPr>
            <w:tcW w:w="7053" w:type="dxa"/>
          </w:tcPr>
          <w:p>
            <w:pPr>
              <w:pStyle w:val="TableParagraph"/>
              <w:ind w:left="113" w:right="318"/>
              <w:rPr>
                <w:sz w:val="20"/>
              </w:rPr>
            </w:pPr>
            <w:r>
              <w:rPr>
                <w:sz w:val="20"/>
              </w:rPr>
              <w:t>GET entries from the RECALL REMINDERS file #403.5 for a given Patient and Recall Date range</w:t>
            </w:r>
          </w:p>
        </w:tc>
      </w:tr>
      <w:tr>
        <w:trPr>
          <w:trHeight w:val="310" w:hRule="atLeast"/>
        </w:trPr>
        <w:tc>
          <w:tcPr>
            <w:tcW w:w="2753" w:type="dxa"/>
          </w:tcPr>
          <w:p>
            <w:pPr>
              <w:pStyle w:val="TableParagraph"/>
              <w:rPr>
                <w:sz w:val="20"/>
              </w:rPr>
            </w:pPr>
            <w:r>
              <w:rPr>
                <w:sz w:val="20"/>
              </w:rPr>
              <w:t>SDEC RECPRGET</w:t>
            </w:r>
          </w:p>
        </w:tc>
        <w:tc>
          <w:tcPr>
            <w:tcW w:w="7053" w:type="dxa"/>
          </w:tcPr>
          <w:p>
            <w:pPr>
              <w:pStyle w:val="TableParagraph"/>
              <w:ind w:left="113"/>
              <w:rPr>
                <w:sz w:val="20"/>
              </w:rPr>
            </w:pPr>
            <w:r>
              <w:rPr>
                <w:sz w:val="20"/>
              </w:rPr>
              <w:t>GET entries from the RECALL REMINDERS PROVIDERS file #403.54</w:t>
            </w:r>
          </w:p>
        </w:tc>
      </w:tr>
      <w:tr>
        <w:trPr>
          <w:trHeight w:val="309" w:hRule="atLeast"/>
        </w:trPr>
        <w:tc>
          <w:tcPr>
            <w:tcW w:w="2753" w:type="dxa"/>
          </w:tcPr>
          <w:p>
            <w:pPr>
              <w:pStyle w:val="TableParagraph"/>
              <w:rPr>
                <w:sz w:val="20"/>
              </w:rPr>
            </w:pPr>
            <w:r>
              <w:rPr>
                <w:sz w:val="20"/>
              </w:rPr>
              <w:t>SDEC RECSET</w:t>
            </w:r>
          </w:p>
        </w:tc>
        <w:tc>
          <w:tcPr>
            <w:tcW w:w="7053" w:type="dxa"/>
          </w:tcPr>
          <w:p>
            <w:pPr>
              <w:pStyle w:val="TableParagraph"/>
              <w:ind w:left="113"/>
              <w:rPr>
                <w:sz w:val="20"/>
              </w:rPr>
            </w:pPr>
            <w:r>
              <w:rPr>
                <w:sz w:val="20"/>
              </w:rPr>
              <w:t>SET/EDIT an entry to the RECALL REMINDERS file #403.5</w:t>
            </w:r>
          </w:p>
        </w:tc>
      </w:tr>
      <w:tr>
        <w:trPr>
          <w:trHeight w:val="310" w:hRule="atLeast"/>
        </w:trPr>
        <w:tc>
          <w:tcPr>
            <w:tcW w:w="2753" w:type="dxa"/>
          </w:tcPr>
          <w:p>
            <w:pPr>
              <w:pStyle w:val="TableParagraph"/>
              <w:spacing w:before="41"/>
              <w:rPr>
                <w:sz w:val="20"/>
              </w:rPr>
            </w:pPr>
            <w:r>
              <w:rPr>
                <w:sz w:val="20"/>
              </w:rPr>
              <w:t>SDEC REP1GET</w:t>
            </w:r>
          </w:p>
        </w:tc>
        <w:tc>
          <w:tcPr>
            <w:tcW w:w="7053" w:type="dxa"/>
          </w:tcPr>
          <w:p>
            <w:pPr>
              <w:pStyle w:val="TableParagraph"/>
              <w:spacing w:before="41"/>
              <w:ind w:left="113"/>
              <w:rPr>
                <w:sz w:val="20"/>
              </w:rPr>
            </w:pPr>
            <w:r>
              <w:rPr>
                <w:sz w:val="20"/>
              </w:rPr>
              <w:t>GET clinic data for report</w:t>
            </w:r>
          </w:p>
        </w:tc>
      </w:tr>
      <w:tr>
        <w:trPr>
          <w:trHeight w:val="539" w:hRule="atLeast"/>
        </w:trPr>
        <w:tc>
          <w:tcPr>
            <w:tcW w:w="2753" w:type="dxa"/>
          </w:tcPr>
          <w:p>
            <w:pPr>
              <w:pStyle w:val="TableParagraph"/>
              <w:rPr>
                <w:sz w:val="20"/>
              </w:rPr>
            </w:pPr>
            <w:r>
              <w:rPr>
                <w:sz w:val="20"/>
              </w:rPr>
              <w:t>SDEC REQGET</w:t>
            </w:r>
          </w:p>
        </w:tc>
        <w:tc>
          <w:tcPr>
            <w:tcW w:w="7053" w:type="dxa"/>
          </w:tcPr>
          <w:p>
            <w:pPr>
              <w:pStyle w:val="TableParagraph"/>
              <w:ind w:left="113" w:right="285"/>
              <w:rPr>
                <w:sz w:val="20"/>
              </w:rPr>
            </w:pPr>
            <w:r>
              <w:rPr>
                <w:sz w:val="20"/>
              </w:rPr>
              <w:t>GET entries with an ACTIVITY of RECEIVED, but do have an ACTIVITY of SCHEDULED from the REQUEST/CONSULTATION file #123</w:t>
            </w:r>
          </w:p>
        </w:tc>
      </w:tr>
      <w:tr>
        <w:trPr>
          <w:trHeight w:val="310" w:hRule="atLeast"/>
        </w:trPr>
        <w:tc>
          <w:tcPr>
            <w:tcW w:w="2753" w:type="dxa"/>
          </w:tcPr>
          <w:p>
            <w:pPr>
              <w:pStyle w:val="TableParagraph"/>
              <w:rPr>
                <w:sz w:val="20"/>
              </w:rPr>
            </w:pPr>
            <w:r>
              <w:rPr>
                <w:sz w:val="20"/>
              </w:rPr>
              <w:t>SDEC RESCE</w:t>
            </w:r>
          </w:p>
        </w:tc>
        <w:tc>
          <w:tcPr>
            <w:tcW w:w="7053" w:type="dxa"/>
          </w:tcPr>
          <w:p>
            <w:pPr>
              <w:pStyle w:val="TableParagraph"/>
              <w:ind w:left="113"/>
              <w:rPr>
                <w:sz w:val="20"/>
              </w:rPr>
            </w:pPr>
            <w:r>
              <w:rPr>
                <w:sz w:val="20"/>
              </w:rPr>
              <w:t>Returns all active clinics</w:t>
            </w:r>
          </w:p>
        </w:tc>
      </w:tr>
      <w:tr>
        <w:trPr>
          <w:trHeight w:val="539" w:hRule="atLeast"/>
        </w:trPr>
        <w:tc>
          <w:tcPr>
            <w:tcW w:w="2753" w:type="dxa"/>
          </w:tcPr>
          <w:p>
            <w:pPr>
              <w:pStyle w:val="TableParagraph"/>
              <w:rPr>
                <w:sz w:val="20"/>
              </w:rPr>
            </w:pPr>
            <w:r>
              <w:rPr>
                <w:sz w:val="20"/>
              </w:rPr>
              <w:t>SDEC RESGPUSR</w:t>
            </w:r>
          </w:p>
        </w:tc>
        <w:tc>
          <w:tcPr>
            <w:tcW w:w="7053" w:type="dxa"/>
          </w:tcPr>
          <w:p>
            <w:pPr>
              <w:pStyle w:val="TableParagraph"/>
              <w:ind w:left="113" w:right="185"/>
              <w:rPr>
                <w:sz w:val="20"/>
              </w:rPr>
            </w:pPr>
            <w:r>
              <w:rPr>
                <w:sz w:val="20"/>
              </w:rPr>
              <w:t>Returns all ACTIVE GROUP/RESOURCE combinations to which a user has access based on entries in SDEC RESOURCE USER file #409.833</w:t>
            </w:r>
          </w:p>
        </w:tc>
      </w:tr>
      <w:tr>
        <w:trPr>
          <w:trHeight w:val="539" w:hRule="atLeast"/>
        </w:trPr>
        <w:tc>
          <w:tcPr>
            <w:tcW w:w="2753" w:type="dxa"/>
          </w:tcPr>
          <w:p>
            <w:pPr>
              <w:pStyle w:val="TableParagraph"/>
              <w:rPr>
                <w:sz w:val="20"/>
              </w:rPr>
            </w:pPr>
            <w:r>
              <w:rPr>
                <w:sz w:val="20"/>
              </w:rPr>
              <w:t>SDEC RESGRPUS</w:t>
            </w:r>
          </w:p>
        </w:tc>
        <w:tc>
          <w:tcPr>
            <w:tcW w:w="7053" w:type="dxa"/>
          </w:tcPr>
          <w:p>
            <w:pPr>
              <w:pStyle w:val="TableParagraph"/>
              <w:ind w:left="113" w:right="662"/>
              <w:rPr>
                <w:sz w:val="20"/>
              </w:rPr>
            </w:pPr>
            <w:r>
              <w:rPr>
                <w:sz w:val="20"/>
              </w:rPr>
              <w:t>Returns all ACTIVE resource group names to which a user has access based on entries in the SDEC RESOURCE USER file #409.833</w:t>
            </w:r>
          </w:p>
        </w:tc>
      </w:tr>
      <w:tr>
        <w:trPr>
          <w:trHeight w:val="540" w:hRule="atLeast"/>
        </w:trPr>
        <w:tc>
          <w:tcPr>
            <w:tcW w:w="2753" w:type="dxa"/>
          </w:tcPr>
          <w:p>
            <w:pPr>
              <w:pStyle w:val="TableParagraph"/>
              <w:spacing w:before="41"/>
              <w:rPr>
                <w:sz w:val="20"/>
              </w:rPr>
            </w:pPr>
            <w:r>
              <w:rPr>
                <w:sz w:val="20"/>
              </w:rPr>
              <w:t>SDEC RSLETRF</w:t>
            </w:r>
          </w:p>
        </w:tc>
        <w:tc>
          <w:tcPr>
            <w:tcW w:w="7053" w:type="dxa"/>
          </w:tcPr>
          <w:p>
            <w:pPr>
              <w:pStyle w:val="TableParagraph"/>
              <w:spacing w:before="41"/>
              <w:ind w:left="113" w:right="140"/>
              <w:rPr>
                <w:sz w:val="20"/>
              </w:rPr>
            </w:pPr>
            <w:r>
              <w:rPr>
                <w:sz w:val="20"/>
              </w:rPr>
              <w:t>Return formatted text output of the Resource’s letter – either LETTER TEXT, NO SHOW LETTER or CLINIC</w:t>
            </w:r>
          </w:p>
        </w:tc>
      </w:tr>
      <w:tr>
        <w:trPr>
          <w:trHeight w:val="539" w:hRule="atLeast"/>
        </w:trPr>
        <w:tc>
          <w:tcPr>
            <w:tcW w:w="2753" w:type="dxa"/>
          </w:tcPr>
          <w:p>
            <w:pPr>
              <w:pStyle w:val="TableParagraph"/>
              <w:rPr>
                <w:sz w:val="20"/>
              </w:rPr>
            </w:pPr>
            <w:r>
              <w:rPr>
                <w:sz w:val="20"/>
              </w:rPr>
              <w:t>SDEC RESLETERS</w:t>
            </w:r>
          </w:p>
        </w:tc>
        <w:tc>
          <w:tcPr>
            <w:tcW w:w="7053" w:type="dxa"/>
          </w:tcPr>
          <w:p>
            <w:pPr>
              <w:pStyle w:val="TableParagraph"/>
              <w:ind w:left="113"/>
              <w:rPr>
                <w:sz w:val="20"/>
              </w:rPr>
            </w:pPr>
            <w:r>
              <w:rPr>
                <w:sz w:val="20"/>
              </w:rPr>
              <w:t>Return RESOURCES and associated LETTERS. Used in generating rebook letters for a clinic</w:t>
            </w:r>
          </w:p>
        </w:tc>
      </w:tr>
      <w:tr>
        <w:trPr>
          <w:trHeight w:val="310" w:hRule="atLeast"/>
        </w:trPr>
        <w:tc>
          <w:tcPr>
            <w:tcW w:w="2753" w:type="dxa"/>
          </w:tcPr>
          <w:p>
            <w:pPr>
              <w:pStyle w:val="TableParagraph"/>
              <w:rPr>
                <w:sz w:val="20"/>
              </w:rPr>
            </w:pPr>
            <w:r>
              <w:rPr>
                <w:sz w:val="20"/>
              </w:rPr>
              <w:t>SDEC RESUSER</w:t>
            </w:r>
          </w:p>
        </w:tc>
        <w:tc>
          <w:tcPr>
            <w:tcW w:w="7053" w:type="dxa"/>
          </w:tcPr>
          <w:p>
            <w:pPr>
              <w:pStyle w:val="TableParagraph"/>
              <w:ind w:left="113"/>
              <w:rPr>
                <w:sz w:val="20"/>
              </w:rPr>
            </w:pPr>
            <w:r>
              <w:rPr>
                <w:sz w:val="20"/>
              </w:rPr>
              <w:t>Returns entries from the SDEC RESOURCE USER file #409.833</w:t>
            </w:r>
          </w:p>
        </w:tc>
      </w:tr>
      <w:tr>
        <w:trPr>
          <w:trHeight w:val="310" w:hRule="atLeast"/>
        </w:trPr>
        <w:tc>
          <w:tcPr>
            <w:tcW w:w="2753" w:type="dxa"/>
          </w:tcPr>
          <w:p>
            <w:pPr>
              <w:pStyle w:val="TableParagraph"/>
              <w:rPr>
                <w:sz w:val="20"/>
              </w:rPr>
            </w:pPr>
            <w:r>
              <w:rPr>
                <w:sz w:val="20"/>
              </w:rPr>
              <w:t>SDEC RESOURCE</w:t>
            </w:r>
          </w:p>
        </w:tc>
        <w:tc>
          <w:tcPr>
            <w:tcW w:w="7053" w:type="dxa"/>
          </w:tcPr>
          <w:p>
            <w:pPr>
              <w:pStyle w:val="TableParagraph"/>
              <w:ind w:left="113"/>
              <w:rPr>
                <w:sz w:val="20"/>
              </w:rPr>
            </w:pPr>
            <w:r>
              <w:rPr>
                <w:sz w:val="20"/>
              </w:rPr>
              <w:t>Returns ALL RESOURCE names including inactive</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7053"/>
      </w:tblGrid>
      <w:tr>
        <w:trPr>
          <w:trHeight w:val="350" w:hRule="atLeast"/>
        </w:trPr>
        <w:tc>
          <w:tcPr>
            <w:tcW w:w="2753" w:type="dxa"/>
            <w:shd w:val="clear" w:color="auto" w:fill="F1F1F1"/>
          </w:tcPr>
          <w:p>
            <w:pPr>
              <w:pStyle w:val="TableParagraph"/>
              <w:spacing w:before="60"/>
              <w:rPr>
                <w:b/>
                <w:sz w:val="20"/>
              </w:rPr>
            </w:pPr>
            <w:r>
              <w:rPr>
                <w:b/>
                <w:sz w:val="20"/>
              </w:rPr>
              <w:t>RPC NAME</w:t>
            </w:r>
          </w:p>
        </w:tc>
        <w:tc>
          <w:tcPr>
            <w:tcW w:w="7053" w:type="dxa"/>
            <w:shd w:val="clear" w:color="auto" w:fill="F1F1F1"/>
          </w:tcPr>
          <w:p>
            <w:pPr>
              <w:pStyle w:val="TableParagraph"/>
              <w:spacing w:before="60"/>
              <w:ind w:left="113"/>
              <w:rPr>
                <w:b/>
                <w:sz w:val="20"/>
              </w:rPr>
            </w:pPr>
            <w:r>
              <w:rPr>
                <w:b/>
                <w:sz w:val="20"/>
              </w:rPr>
              <w:t>DESCRIPTION</w:t>
            </w:r>
          </w:p>
        </w:tc>
      </w:tr>
      <w:tr>
        <w:trPr>
          <w:trHeight w:val="539" w:hRule="atLeast"/>
        </w:trPr>
        <w:tc>
          <w:tcPr>
            <w:tcW w:w="2753" w:type="dxa"/>
          </w:tcPr>
          <w:p>
            <w:pPr>
              <w:pStyle w:val="TableParagraph"/>
              <w:rPr>
                <w:sz w:val="20"/>
              </w:rPr>
            </w:pPr>
            <w:r>
              <w:rPr>
                <w:sz w:val="20"/>
              </w:rPr>
              <w:t>SDEC SCHUSR</w:t>
            </w:r>
          </w:p>
        </w:tc>
        <w:tc>
          <w:tcPr>
            <w:tcW w:w="7053" w:type="dxa"/>
          </w:tcPr>
          <w:p>
            <w:pPr>
              <w:pStyle w:val="TableParagraph"/>
              <w:ind w:left="113" w:right="663"/>
              <w:rPr>
                <w:sz w:val="20"/>
              </w:rPr>
            </w:pPr>
            <w:r>
              <w:rPr>
                <w:sz w:val="20"/>
              </w:rPr>
              <w:t>Returns all users in NEW PERSON file #200 having the SDECZMENU and/or SDECZMGR keys</w:t>
            </w:r>
          </w:p>
        </w:tc>
      </w:tr>
      <w:tr>
        <w:trPr>
          <w:trHeight w:val="541" w:hRule="atLeast"/>
        </w:trPr>
        <w:tc>
          <w:tcPr>
            <w:tcW w:w="2753" w:type="dxa"/>
          </w:tcPr>
          <w:p>
            <w:pPr>
              <w:pStyle w:val="TableParagraph"/>
              <w:spacing w:before="41"/>
              <w:rPr>
                <w:sz w:val="20"/>
              </w:rPr>
            </w:pPr>
            <w:r>
              <w:rPr>
                <w:sz w:val="20"/>
              </w:rPr>
              <w:t>SDEC SEARCHAV</w:t>
            </w:r>
          </w:p>
        </w:tc>
        <w:tc>
          <w:tcPr>
            <w:tcW w:w="7053" w:type="dxa"/>
          </w:tcPr>
          <w:p>
            <w:pPr>
              <w:pStyle w:val="TableParagraph"/>
              <w:spacing w:before="41"/>
              <w:ind w:left="113" w:right="373"/>
              <w:rPr>
                <w:sz w:val="20"/>
              </w:rPr>
            </w:pPr>
            <w:r>
              <w:rPr>
                <w:sz w:val="20"/>
              </w:rPr>
              <w:t>Searches availability database for availability blocks between SDECSTRT and SDECEND for each of the resources in SDECRES</w:t>
            </w:r>
          </w:p>
        </w:tc>
      </w:tr>
      <w:tr>
        <w:trPr>
          <w:trHeight w:val="309" w:hRule="atLeast"/>
        </w:trPr>
        <w:tc>
          <w:tcPr>
            <w:tcW w:w="2753" w:type="dxa"/>
          </w:tcPr>
          <w:p>
            <w:pPr>
              <w:pStyle w:val="TableParagraph"/>
              <w:rPr>
                <w:sz w:val="20"/>
              </w:rPr>
            </w:pPr>
            <w:r>
              <w:rPr>
                <w:sz w:val="20"/>
              </w:rPr>
              <w:t>SDEC SETFAC</w:t>
            </w:r>
          </w:p>
        </w:tc>
        <w:tc>
          <w:tcPr>
            <w:tcW w:w="7053" w:type="dxa"/>
          </w:tcPr>
          <w:p>
            <w:pPr>
              <w:pStyle w:val="TableParagraph"/>
              <w:ind w:left="113"/>
              <w:rPr>
                <w:sz w:val="20"/>
              </w:rPr>
            </w:pPr>
            <w:r>
              <w:rPr>
                <w:sz w:val="20"/>
              </w:rPr>
              <w:t>SET the current facility/division for a given user</w:t>
            </w:r>
          </w:p>
        </w:tc>
      </w:tr>
      <w:tr>
        <w:trPr>
          <w:trHeight w:val="310" w:hRule="atLeast"/>
        </w:trPr>
        <w:tc>
          <w:tcPr>
            <w:tcW w:w="2753" w:type="dxa"/>
          </w:tcPr>
          <w:p>
            <w:pPr>
              <w:pStyle w:val="TableParagraph"/>
              <w:spacing w:before="41"/>
              <w:rPr>
                <w:sz w:val="20"/>
              </w:rPr>
            </w:pPr>
            <w:r>
              <w:rPr>
                <w:sz w:val="20"/>
              </w:rPr>
              <w:t>SDEC SETRBOOK</w:t>
            </w:r>
          </w:p>
        </w:tc>
        <w:tc>
          <w:tcPr>
            <w:tcW w:w="7053" w:type="dxa"/>
          </w:tcPr>
          <w:p>
            <w:pPr>
              <w:pStyle w:val="TableParagraph"/>
              <w:spacing w:before="41"/>
              <w:ind w:left="113"/>
              <w:rPr>
                <w:sz w:val="20"/>
              </w:rPr>
            </w:pPr>
            <w:r>
              <w:rPr>
                <w:sz w:val="20"/>
              </w:rPr>
              <w:t>SET rebook date into appointment</w:t>
            </w:r>
          </w:p>
        </w:tc>
      </w:tr>
      <w:tr>
        <w:trPr>
          <w:trHeight w:val="539" w:hRule="atLeast"/>
        </w:trPr>
        <w:tc>
          <w:tcPr>
            <w:tcW w:w="2753" w:type="dxa"/>
          </w:tcPr>
          <w:p>
            <w:pPr>
              <w:pStyle w:val="TableParagraph"/>
              <w:rPr>
                <w:sz w:val="20"/>
              </w:rPr>
            </w:pPr>
            <w:r>
              <w:rPr>
                <w:sz w:val="20"/>
              </w:rPr>
              <w:t>SDEC SPACEBAR</w:t>
            </w:r>
          </w:p>
        </w:tc>
        <w:tc>
          <w:tcPr>
            <w:tcW w:w="7053" w:type="dxa"/>
          </w:tcPr>
          <w:p>
            <w:pPr>
              <w:pStyle w:val="TableParagraph"/>
              <w:ind w:left="113" w:right="868"/>
              <w:rPr>
                <w:sz w:val="20"/>
              </w:rPr>
            </w:pPr>
            <w:r>
              <w:rPr>
                <w:sz w:val="20"/>
              </w:rPr>
              <w:t>Update ^DISV with the most recent lookup value SDECVAL from file SDECDIC</w:t>
            </w:r>
          </w:p>
        </w:tc>
      </w:tr>
      <w:tr>
        <w:trPr>
          <w:trHeight w:val="310" w:hRule="atLeast"/>
        </w:trPr>
        <w:tc>
          <w:tcPr>
            <w:tcW w:w="2753" w:type="dxa"/>
          </w:tcPr>
          <w:p>
            <w:pPr>
              <w:pStyle w:val="TableParagraph"/>
              <w:spacing w:before="41"/>
              <w:rPr>
                <w:sz w:val="20"/>
              </w:rPr>
            </w:pPr>
            <w:r>
              <w:rPr>
                <w:sz w:val="20"/>
              </w:rPr>
              <w:t>SDEC SUMMGET</w:t>
            </w:r>
          </w:p>
        </w:tc>
        <w:tc>
          <w:tcPr>
            <w:tcW w:w="7053" w:type="dxa"/>
          </w:tcPr>
          <w:p>
            <w:pPr>
              <w:pStyle w:val="TableParagraph"/>
              <w:spacing w:before="41"/>
              <w:ind w:left="113"/>
              <w:rPr>
                <w:b/>
                <w:i/>
                <w:sz w:val="20"/>
              </w:rPr>
            </w:pPr>
            <w:r>
              <w:rPr>
                <w:sz w:val="20"/>
              </w:rPr>
              <w:t>GET audit summary for a given date range </w:t>
            </w:r>
            <w:r>
              <w:rPr>
                <w:b/>
                <w:i/>
                <w:sz w:val="20"/>
              </w:rPr>
              <w:t>(Deleted in SD*5.3*745)</w:t>
            </w:r>
          </w:p>
        </w:tc>
      </w:tr>
      <w:tr>
        <w:trPr>
          <w:trHeight w:val="310" w:hRule="atLeast"/>
        </w:trPr>
        <w:tc>
          <w:tcPr>
            <w:tcW w:w="2753" w:type="dxa"/>
          </w:tcPr>
          <w:p>
            <w:pPr>
              <w:pStyle w:val="TableParagraph"/>
              <w:rPr>
                <w:sz w:val="20"/>
              </w:rPr>
            </w:pPr>
            <w:r>
              <w:rPr>
                <w:sz w:val="20"/>
              </w:rPr>
              <w:t>SDEC SUMMGET2</w:t>
            </w:r>
          </w:p>
        </w:tc>
        <w:tc>
          <w:tcPr>
            <w:tcW w:w="7053" w:type="dxa"/>
          </w:tcPr>
          <w:p>
            <w:pPr>
              <w:pStyle w:val="TableParagraph"/>
              <w:ind w:left="113"/>
              <w:rPr>
                <w:sz w:val="20"/>
              </w:rPr>
            </w:pPr>
            <w:r>
              <w:rPr>
                <w:sz w:val="20"/>
              </w:rPr>
              <w:t>GET audit summary for a given data range</w:t>
            </w:r>
          </w:p>
        </w:tc>
      </w:tr>
      <w:tr>
        <w:trPr>
          <w:trHeight w:val="309" w:hRule="atLeast"/>
        </w:trPr>
        <w:tc>
          <w:tcPr>
            <w:tcW w:w="2753" w:type="dxa"/>
          </w:tcPr>
          <w:p>
            <w:pPr>
              <w:pStyle w:val="TableParagraph"/>
              <w:rPr>
                <w:sz w:val="20"/>
              </w:rPr>
            </w:pPr>
            <w:r>
              <w:rPr>
                <w:sz w:val="20"/>
              </w:rPr>
              <w:t>SDEC SUSRINGO</w:t>
            </w:r>
          </w:p>
        </w:tc>
        <w:tc>
          <w:tcPr>
            <w:tcW w:w="7053" w:type="dxa"/>
          </w:tcPr>
          <w:p>
            <w:pPr>
              <w:pStyle w:val="TableParagraph"/>
              <w:ind w:left="113"/>
              <w:rPr>
                <w:sz w:val="20"/>
              </w:rPr>
            </w:pPr>
            <w:r>
              <w:rPr>
                <w:sz w:val="20"/>
              </w:rPr>
              <w:t>GET scheduling user information</w:t>
            </w:r>
          </w:p>
        </w:tc>
      </w:tr>
      <w:tr>
        <w:trPr>
          <w:trHeight w:val="539" w:hRule="atLeast"/>
        </w:trPr>
        <w:tc>
          <w:tcPr>
            <w:tcW w:w="2753" w:type="dxa"/>
          </w:tcPr>
          <w:p>
            <w:pPr>
              <w:pStyle w:val="TableParagraph"/>
              <w:rPr>
                <w:sz w:val="20"/>
              </w:rPr>
            </w:pPr>
            <w:r>
              <w:rPr>
                <w:sz w:val="20"/>
              </w:rPr>
              <w:t>SDEC SVSPALL</w:t>
            </w:r>
          </w:p>
        </w:tc>
        <w:tc>
          <w:tcPr>
            <w:tcW w:w="7053" w:type="dxa"/>
          </w:tcPr>
          <w:p>
            <w:pPr>
              <w:pStyle w:val="TableParagraph"/>
              <w:ind w:left="113" w:right="2130"/>
              <w:rPr>
                <w:sz w:val="20"/>
              </w:rPr>
            </w:pPr>
            <w:r>
              <w:rPr>
                <w:sz w:val="20"/>
              </w:rPr>
              <w:t>Return the IEN and NAME for all entries in the SD WL SERVICE/SPECIALTY file #409.31</w:t>
            </w:r>
          </w:p>
        </w:tc>
      </w:tr>
      <w:tr>
        <w:trPr>
          <w:trHeight w:val="310" w:hRule="atLeast"/>
        </w:trPr>
        <w:tc>
          <w:tcPr>
            <w:tcW w:w="2753" w:type="dxa"/>
          </w:tcPr>
          <w:p>
            <w:pPr>
              <w:pStyle w:val="TableParagraph"/>
              <w:spacing w:before="41"/>
              <w:rPr>
                <w:sz w:val="20"/>
              </w:rPr>
            </w:pPr>
            <w:r>
              <w:rPr>
                <w:sz w:val="20"/>
              </w:rPr>
              <w:t>SDEC SYSSTAT</w:t>
            </w:r>
          </w:p>
        </w:tc>
        <w:tc>
          <w:tcPr>
            <w:tcW w:w="7053" w:type="dxa"/>
          </w:tcPr>
          <w:p>
            <w:pPr>
              <w:pStyle w:val="TableParagraph"/>
              <w:spacing w:before="41"/>
              <w:ind w:left="113"/>
              <w:rPr>
                <w:sz w:val="20"/>
              </w:rPr>
            </w:pPr>
            <w:r>
              <w:rPr>
                <w:sz w:val="20"/>
              </w:rPr>
              <w:t>Return system status</w:t>
            </w:r>
          </w:p>
        </w:tc>
      </w:tr>
      <w:tr>
        <w:trPr>
          <w:trHeight w:val="310" w:hRule="atLeast"/>
        </w:trPr>
        <w:tc>
          <w:tcPr>
            <w:tcW w:w="2753" w:type="dxa"/>
          </w:tcPr>
          <w:p>
            <w:pPr>
              <w:pStyle w:val="TableParagraph"/>
              <w:rPr>
                <w:sz w:val="20"/>
              </w:rPr>
            </w:pPr>
            <w:r>
              <w:rPr>
                <w:sz w:val="20"/>
              </w:rPr>
              <w:t>SDEC TPBLKOV</w:t>
            </w:r>
          </w:p>
        </w:tc>
        <w:tc>
          <w:tcPr>
            <w:tcW w:w="7053" w:type="dxa"/>
          </w:tcPr>
          <w:p>
            <w:pPr>
              <w:pStyle w:val="TableParagraph"/>
              <w:ind w:left="113"/>
              <w:rPr>
                <w:sz w:val="20"/>
              </w:rPr>
            </w:pPr>
            <w:r>
              <w:rPr>
                <w:sz w:val="20"/>
              </w:rPr>
              <w:t>Return type blocks overlap</w:t>
            </w:r>
          </w:p>
        </w:tc>
      </w:tr>
      <w:tr>
        <w:trPr>
          <w:trHeight w:val="309" w:hRule="atLeast"/>
        </w:trPr>
        <w:tc>
          <w:tcPr>
            <w:tcW w:w="2753" w:type="dxa"/>
          </w:tcPr>
          <w:p>
            <w:pPr>
              <w:pStyle w:val="TableParagraph"/>
              <w:rPr>
                <w:sz w:val="20"/>
              </w:rPr>
            </w:pPr>
            <w:r>
              <w:rPr>
                <w:sz w:val="20"/>
              </w:rPr>
              <w:t>SDEC UNDOCANA</w:t>
            </w:r>
          </w:p>
        </w:tc>
        <w:tc>
          <w:tcPr>
            <w:tcW w:w="7053" w:type="dxa"/>
          </w:tcPr>
          <w:p>
            <w:pPr>
              <w:pStyle w:val="TableParagraph"/>
              <w:ind w:left="113"/>
              <w:rPr>
                <w:b/>
                <w:i/>
                <w:sz w:val="20"/>
              </w:rPr>
            </w:pPr>
            <w:r>
              <w:rPr>
                <w:sz w:val="20"/>
              </w:rPr>
              <w:t>UnCancel a Cancelled appointment </w:t>
            </w:r>
            <w:r>
              <w:rPr>
                <w:b/>
                <w:i/>
                <w:sz w:val="20"/>
              </w:rPr>
              <w:t>(Deleted in SD*5.3*745)</w:t>
            </w:r>
          </w:p>
        </w:tc>
      </w:tr>
      <w:tr>
        <w:trPr>
          <w:trHeight w:val="310" w:hRule="atLeast"/>
        </w:trPr>
        <w:tc>
          <w:tcPr>
            <w:tcW w:w="2753" w:type="dxa"/>
          </w:tcPr>
          <w:p>
            <w:pPr>
              <w:pStyle w:val="TableParagraph"/>
              <w:spacing w:before="41"/>
              <w:rPr>
                <w:sz w:val="20"/>
              </w:rPr>
            </w:pPr>
            <w:r>
              <w:rPr>
                <w:sz w:val="20"/>
              </w:rPr>
              <w:t>SDEC UNREGEV</w:t>
            </w:r>
          </w:p>
        </w:tc>
        <w:tc>
          <w:tcPr>
            <w:tcW w:w="7053" w:type="dxa"/>
          </w:tcPr>
          <w:p>
            <w:pPr>
              <w:pStyle w:val="TableParagraph"/>
              <w:spacing w:before="41"/>
              <w:ind w:left="113"/>
              <w:rPr>
                <w:sz w:val="20"/>
              </w:rPr>
            </w:pPr>
            <w:r>
              <w:rPr>
                <w:sz w:val="20"/>
              </w:rPr>
              <w:t>Unregister client’s interest in SDECEVENT</w:t>
            </w:r>
          </w:p>
        </w:tc>
      </w:tr>
      <w:tr>
        <w:trPr>
          <w:trHeight w:val="310" w:hRule="atLeast"/>
        </w:trPr>
        <w:tc>
          <w:tcPr>
            <w:tcW w:w="2753" w:type="dxa"/>
          </w:tcPr>
          <w:p>
            <w:pPr>
              <w:pStyle w:val="TableParagraph"/>
              <w:rPr>
                <w:sz w:val="20"/>
              </w:rPr>
            </w:pPr>
            <w:r>
              <w:rPr>
                <w:sz w:val="20"/>
              </w:rPr>
              <w:t>SDEC WAITLIST</w:t>
            </w:r>
          </w:p>
        </w:tc>
        <w:tc>
          <w:tcPr>
            <w:tcW w:w="7053" w:type="dxa"/>
          </w:tcPr>
          <w:p>
            <w:pPr>
              <w:pStyle w:val="TableParagraph"/>
              <w:ind w:left="113"/>
              <w:rPr>
                <w:sz w:val="20"/>
              </w:rPr>
            </w:pPr>
            <w:r>
              <w:rPr>
                <w:sz w:val="20"/>
              </w:rPr>
              <w:t>Collect wait list for a given resource</w:t>
            </w:r>
          </w:p>
        </w:tc>
      </w:tr>
      <w:tr>
        <w:trPr>
          <w:trHeight w:val="539" w:hRule="atLeast"/>
        </w:trPr>
        <w:tc>
          <w:tcPr>
            <w:tcW w:w="2753" w:type="dxa"/>
          </w:tcPr>
          <w:p>
            <w:pPr>
              <w:pStyle w:val="TableParagraph"/>
              <w:rPr>
                <w:sz w:val="20"/>
              </w:rPr>
            </w:pPr>
            <w:r>
              <w:rPr>
                <w:sz w:val="20"/>
              </w:rPr>
              <w:t>SDEC WLCLOSE</w:t>
            </w:r>
          </w:p>
        </w:tc>
        <w:tc>
          <w:tcPr>
            <w:tcW w:w="7053" w:type="dxa"/>
          </w:tcPr>
          <w:p>
            <w:pPr>
              <w:pStyle w:val="TableParagraph"/>
              <w:ind w:left="113" w:right="262"/>
              <w:rPr>
                <w:sz w:val="20"/>
              </w:rPr>
            </w:pPr>
            <w:r>
              <w:rPr>
                <w:sz w:val="20"/>
              </w:rPr>
              <w:t>Remove a patient form the wait list by setting the STATUS to CLOSED and updating the DISPOSITION fields</w:t>
            </w:r>
          </w:p>
        </w:tc>
      </w:tr>
      <w:tr>
        <w:trPr>
          <w:trHeight w:val="310" w:hRule="atLeast"/>
        </w:trPr>
        <w:tc>
          <w:tcPr>
            <w:tcW w:w="2753" w:type="dxa"/>
          </w:tcPr>
          <w:p>
            <w:pPr>
              <w:pStyle w:val="TableParagraph"/>
              <w:rPr>
                <w:sz w:val="20"/>
              </w:rPr>
            </w:pPr>
            <w:r>
              <w:rPr>
                <w:sz w:val="20"/>
              </w:rPr>
              <w:t>SDEC WLGET</w:t>
            </w:r>
          </w:p>
        </w:tc>
        <w:tc>
          <w:tcPr>
            <w:tcW w:w="7053" w:type="dxa"/>
          </w:tcPr>
          <w:p>
            <w:pPr>
              <w:pStyle w:val="TableParagraph"/>
              <w:ind w:left="113"/>
              <w:rPr>
                <w:sz w:val="20"/>
              </w:rPr>
            </w:pPr>
            <w:r>
              <w:rPr>
                <w:sz w:val="20"/>
              </w:rPr>
              <w:t>GET Waitlist</w:t>
            </w:r>
          </w:p>
        </w:tc>
      </w:tr>
      <w:tr>
        <w:trPr>
          <w:trHeight w:val="540" w:hRule="atLeast"/>
        </w:trPr>
        <w:tc>
          <w:tcPr>
            <w:tcW w:w="2753" w:type="dxa"/>
          </w:tcPr>
          <w:p>
            <w:pPr>
              <w:pStyle w:val="TableParagraph"/>
              <w:rPr>
                <w:sz w:val="20"/>
              </w:rPr>
            </w:pPr>
            <w:r>
              <w:rPr>
                <w:sz w:val="20"/>
              </w:rPr>
              <w:t>SDEC WLHIDE</w:t>
            </w:r>
          </w:p>
        </w:tc>
        <w:tc>
          <w:tcPr>
            <w:tcW w:w="7053" w:type="dxa"/>
          </w:tcPr>
          <w:p>
            <w:pPr>
              <w:pStyle w:val="TableParagraph"/>
              <w:ind w:left="113" w:right="341"/>
              <w:rPr>
                <w:sz w:val="20"/>
              </w:rPr>
            </w:pPr>
            <w:r>
              <w:rPr>
                <w:sz w:val="20"/>
              </w:rPr>
              <w:t>GET waitlist entries in which the associated clinic’s HIDE FROM DISPLAY IN VSE GUI? Field is YES</w:t>
            </w:r>
          </w:p>
        </w:tc>
      </w:tr>
      <w:tr>
        <w:trPr>
          <w:trHeight w:val="310" w:hRule="atLeast"/>
        </w:trPr>
        <w:tc>
          <w:tcPr>
            <w:tcW w:w="2753" w:type="dxa"/>
          </w:tcPr>
          <w:p>
            <w:pPr>
              <w:pStyle w:val="TableParagraph"/>
              <w:rPr>
                <w:sz w:val="20"/>
              </w:rPr>
            </w:pPr>
            <w:r>
              <w:rPr>
                <w:sz w:val="20"/>
              </w:rPr>
              <w:t>SDEC WLOPEN</w:t>
            </w:r>
          </w:p>
        </w:tc>
        <w:tc>
          <w:tcPr>
            <w:tcW w:w="7053" w:type="dxa"/>
          </w:tcPr>
          <w:p>
            <w:pPr>
              <w:pStyle w:val="TableParagraph"/>
              <w:ind w:left="113"/>
              <w:rPr>
                <w:sz w:val="20"/>
              </w:rPr>
            </w:pPr>
            <w:r>
              <w:rPr>
                <w:sz w:val="20"/>
              </w:rPr>
              <w:t>Returns the Waitlist ID – pointer to SD WAIT LIST file #409.3</w:t>
            </w:r>
          </w:p>
        </w:tc>
      </w:tr>
      <w:tr>
        <w:trPr>
          <w:trHeight w:val="309" w:hRule="atLeast"/>
        </w:trPr>
        <w:tc>
          <w:tcPr>
            <w:tcW w:w="2753" w:type="dxa"/>
          </w:tcPr>
          <w:p>
            <w:pPr>
              <w:pStyle w:val="TableParagraph"/>
              <w:rPr>
                <w:sz w:val="20"/>
              </w:rPr>
            </w:pPr>
            <w:r>
              <w:rPr>
                <w:sz w:val="20"/>
              </w:rPr>
              <w:t>SDEC WLPCSET</w:t>
            </w:r>
          </w:p>
        </w:tc>
        <w:tc>
          <w:tcPr>
            <w:tcW w:w="7053" w:type="dxa"/>
          </w:tcPr>
          <w:p>
            <w:pPr>
              <w:pStyle w:val="TableParagraph"/>
              <w:ind w:left="113"/>
              <w:rPr>
                <w:sz w:val="20"/>
              </w:rPr>
            </w:pPr>
            <w:r>
              <w:rPr>
                <w:sz w:val="20"/>
              </w:rPr>
              <w:t>SET update patient contacts in SD WAIT LIST file #409.3</w:t>
            </w:r>
          </w:p>
        </w:tc>
      </w:tr>
      <w:tr>
        <w:trPr>
          <w:trHeight w:val="310" w:hRule="atLeast"/>
        </w:trPr>
        <w:tc>
          <w:tcPr>
            <w:tcW w:w="2753" w:type="dxa"/>
          </w:tcPr>
          <w:p>
            <w:pPr>
              <w:pStyle w:val="TableParagraph"/>
              <w:spacing w:before="41"/>
              <w:rPr>
                <w:sz w:val="20"/>
              </w:rPr>
            </w:pPr>
            <w:r>
              <w:rPr>
                <w:sz w:val="20"/>
              </w:rPr>
              <w:t>SDEC WLSET</w:t>
            </w:r>
          </w:p>
        </w:tc>
        <w:tc>
          <w:tcPr>
            <w:tcW w:w="7053" w:type="dxa"/>
          </w:tcPr>
          <w:p>
            <w:pPr>
              <w:pStyle w:val="TableParagraph"/>
              <w:spacing w:before="41"/>
              <w:ind w:left="113"/>
              <w:rPr>
                <w:sz w:val="20"/>
              </w:rPr>
            </w:pPr>
            <w:r>
              <w:rPr>
                <w:sz w:val="20"/>
              </w:rPr>
              <w:t>SET Waitlist</w:t>
            </w:r>
          </w:p>
        </w:tc>
      </w:tr>
      <w:tr>
        <w:trPr>
          <w:trHeight w:val="310" w:hRule="atLeast"/>
        </w:trPr>
        <w:tc>
          <w:tcPr>
            <w:tcW w:w="2753" w:type="dxa"/>
          </w:tcPr>
          <w:p>
            <w:pPr>
              <w:pStyle w:val="TableParagraph"/>
              <w:rPr>
                <w:sz w:val="20"/>
              </w:rPr>
            </w:pPr>
            <w:r>
              <w:rPr>
                <w:sz w:val="20"/>
              </w:rPr>
              <w:t>SDEC01 CLINICS</w:t>
            </w:r>
          </w:p>
        </w:tc>
        <w:tc>
          <w:tcPr>
            <w:tcW w:w="7053" w:type="dxa"/>
          </w:tcPr>
          <w:p>
            <w:pPr>
              <w:pStyle w:val="TableParagraph"/>
              <w:ind w:left="113"/>
              <w:rPr>
                <w:sz w:val="20"/>
              </w:rPr>
            </w:pPr>
            <w:r>
              <w:rPr>
                <w:sz w:val="20"/>
              </w:rPr>
              <w:t>GET clinics for a given stop code or matching stop code for a given clinic</w:t>
            </w:r>
          </w:p>
        </w:tc>
      </w:tr>
      <w:tr>
        <w:trPr>
          <w:trHeight w:val="309" w:hRule="atLeast"/>
        </w:trPr>
        <w:tc>
          <w:tcPr>
            <w:tcW w:w="2753" w:type="dxa"/>
          </w:tcPr>
          <w:p>
            <w:pPr>
              <w:pStyle w:val="TableParagraph"/>
              <w:rPr>
                <w:sz w:val="20"/>
              </w:rPr>
            </w:pPr>
            <w:r>
              <w:rPr>
                <w:sz w:val="20"/>
              </w:rPr>
              <w:t>SDEC57 OBM</w:t>
            </w:r>
          </w:p>
        </w:tc>
        <w:tc>
          <w:tcPr>
            <w:tcW w:w="7053" w:type="dxa"/>
          </w:tcPr>
          <w:p>
            <w:pPr>
              <w:pStyle w:val="TableParagraph"/>
              <w:ind w:left="113"/>
              <w:rPr>
                <w:sz w:val="20"/>
              </w:rPr>
            </w:pPr>
            <w:r>
              <w:rPr>
                <w:sz w:val="20"/>
              </w:rPr>
              <w:t>GET overbook status</w:t>
            </w:r>
          </w:p>
        </w:tc>
      </w:tr>
      <w:tr>
        <w:trPr>
          <w:trHeight w:val="310" w:hRule="atLeast"/>
        </w:trPr>
        <w:tc>
          <w:tcPr>
            <w:tcW w:w="2753" w:type="dxa"/>
          </w:tcPr>
          <w:p>
            <w:pPr>
              <w:pStyle w:val="TableParagraph"/>
              <w:spacing w:before="41"/>
              <w:rPr>
                <w:sz w:val="20"/>
              </w:rPr>
            </w:pPr>
            <w:r>
              <w:rPr>
                <w:sz w:val="20"/>
              </w:rPr>
              <w:t>SDECAPP GETYPE</w:t>
            </w:r>
          </w:p>
        </w:tc>
        <w:tc>
          <w:tcPr>
            <w:tcW w:w="7053" w:type="dxa"/>
          </w:tcPr>
          <w:p>
            <w:pPr>
              <w:pStyle w:val="TableParagraph"/>
              <w:spacing w:before="41"/>
              <w:ind w:left="113"/>
              <w:rPr>
                <w:sz w:val="20"/>
              </w:rPr>
            </w:pPr>
            <w:r>
              <w:rPr>
                <w:sz w:val="20"/>
              </w:rPr>
              <w:t>GET appointment type for the given SDEC APPOINTMENT</w:t>
            </w:r>
          </w:p>
        </w:tc>
      </w:tr>
      <w:tr>
        <w:trPr>
          <w:trHeight w:val="310" w:hRule="atLeast"/>
        </w:trPr>
        <w:tc>
          <w:tcPr>
            <w:tcW w:w="2753" w:type="dxa"/>
          </w:tcPr>
          <w:p>
            <w:pPr>
              <w:pStyle w:val="TableParagraph"/>
              <w:rPr>
                <w:sz w:val="20"/>
              </w:rPr>
            </w:pPr>
            <w:r>
              <w:rPr>
                <w:sz w:val="20"/>
              </w:rPr>
              <w:t>SDECAR ARAPPT</w:t>
            </w:r>
          </w:p>
        </w:tc>
        <w:tc>
          <w:tcPr>
            <w:tcW w:w="7053" w:type="dxa"/>
          </w:tcPr>
          <w:p>
            <w:pPr>
              <w:pStyle w:val="TableParagraph"/>
              <w:ind w:left="113"/>
              <w:rPr>
                <w:sz w:val="20"/>
              </w:rPr>
            </w:pPr>
            <w:r>
              <w:rPr>
                <w:sz w:val="20"/>
              </w:rPr>
              <w:t>GET appointment request for give SDEC APPOINTMENT ID</w:t>
            </w:r>
          </w:p>
        </w:tc>
      </w:tr>
      <w:tr>
        <w:trPr>
          <w:trHeight w:val="309" w:hRule="atLeast"/>
        </w:trPr>
        <w:tc>
          <w:tcPr>
            <w:tcW w:w="2753" w:type="dxa"/>
          </w:tcPr>
          <w:p>
            <w:pPr>
              <w:pStyle w:val="TableParagraph"/>
              <w:rPr>
                <w:sz w:val="20"/>
              </w:rPr>
            </w:pPr>
            <w:r>
              <w:rPr>
                <w:sz w:val="20"/>
              </w:rPr>
              <w:t>SDECAR ARMRTC</w:t>
            </w:r>
          </w:p>
        </w:tc>
        <w:tc>
          <w:tcPr>
            <w:tcW w:w="7053" w:type="dxa"/>
          </w:tcPr>
          <w:p>
            <w:pPr>
              <w:pStyle w:val="TableParagraph"/>
              <w:ind w:left="113"/>
              <w:rPr>
                <w:sz w:val="20"/>
              </w:rPr>
            </w:pPr>
            <w:r>
              <w:rPr>
                <w:sz w:val="20"/>
              </w:rPr>
              <w:t>GET the number of MRTC appointments made for this request</w:t>
            </w:r>
          </w:p>
        </w:tc>
      </w:tr>
      <w:tr>
        <w:trPr>
          <w:trHeight w:val="310" w:hRule="atLeast"/>
        </w:trPr>
        <w:tc>
          <w:tcPr>
            <w:tcW w:w="2753" w:type="dxa"/>
          </w:tcPr>
          <w:p>
            <w:pPr>
              <w:pStyle w:val="TableParagraph"/>
              <w:rPr>
                <w:sz w:val="20"/>
              </w:rPr>
            </w:pPr>
            <w:r>
              <w:rPr>
                <w:sz w:val="20"/>
              </w:rPr>
              <w:t>SDECAR ARMULT</w:t>
            </w:r>
          </w:p>
        </w:tc>
        <w:tc>
          <w:tcPr>
            <w:tcW w:w="7053" w:type="dxa"/>
          </w:tcPr>
          <w:p>
            <w:pPr>
              <w:pStyle w:val="TableParagraph"/>
              <w:ind w:left="113"/>
              <w:rPr>
                <w:sz w:val="20"/>
              </w:rPr>
            </w:pPr>
            <w:r>
              <w:rPr>
                <w:sz w:val="20"/>
              </w:rPr>
              <w:t>SET MULT APPTS MADE multiple in SDEC APPT REQUEST file #409.85</w:t>
            </w:r>
          </w:p>
        </w:tc>
      </w:tr>
      <w:tr>
        <w:trPr>
          <w:trHeight w:val="309" w:hRule="atLeast"/>
        </w:trPr>
        <w:tc>
          <w:tcPr>
            <w:tcW w:w="2753" w:type="dxa"/>
          </w:tcPr>
          <w:p>
            <w:pPr>
              <w:pStyle w:val="TableParagraph"/>
              <w:rPr>
                <w:sz w:val="20"/>
              </w:rPr>
            </w:pPr>
            <w:r>
              <w:rPr>
                <w:sz w:val="20"/>
              </w:rPr>
              <w:t>SDECAR AUDITGET</w:t>
            </w:r>
          </w:p>
        </w:tc>
        <w:tc>
          <w:tcPr>
            <w:tcW w:w="7053" w:type="dxa"/>
          </w:tcPr>
          <w:p>
            <w:pPr>
              <w:pStyle w:val="TableParagraph"/>
              <w:ind w:left="113"/>
              <w:rPr>
                <w:sz w:val="20"/>
              </w:rPr>
            </w:pPr>
            <w:r>
              <w:rPr>
                <w:sz w:val="20"/>
              </w:rPr>
              <w:t>Pointer to SDEC APPT REQUEST file #409.85</w:t>
            </w:r>
          </w:p>
        </w:tc>
      </w:tr>
      <w:tr>
        <w:trPr>
          <w:trHeight w:val="540" w:hRule="atLeast"/>
        </w:trPr>
        <w:tc>
          <w:tcPr>
            <w:tcW w:w="2753" w:type="dxa"/>
          </w:tcPr>
          <w:p>
            <w:pPr>
              <w:pStyle w:val="TableParagraph"/>
              <w:spacing w:before="41"/>
              <w:rPr>
                <w:sz w:val="20"/>
              </w:rPr>
            </w:pPr>
            <w:r>
              <w:rPr>
                <w:sz w:val="20"/>
              </w:rPr>
              <w:t>SDECAR1 ARGUID</w:t>
            </w:r>
          </w:p>
        </w:tc>
        <w:tc>
          <w:tcPr>
            <w:tcW w:w="7053" w:type="dxa"/>
          </w:tcPr>
          <w:p>
            <w:pPr>
              <w:pStyle w:val="TableParagraph"/>
              <w:spacing w:before="41"/>
              <w:ind w:left="113" w:right="418"/>
              <w:rPr>
                <w:sz w:val="20"/>
              </w:rPr>
            </w:pPr>
            <w:r>
              <w:rPr>
                <w:sz w:val="20"/>
              </w:rPr>
              <w:t>Returns Appointment Request data (same as SDEC ARGET) for a VAOS request. Lookup is done on the GUID value</w:t>
            </w:r>
          </w:p>
        </w:tc>
      </w:tr>
      <w:tr>
        <w:trPr>
          <w:trHeight w:val="999" w:hRule="atLeast"/>
        </w:trPr>
        <w:tc>
          <w:tcPr>
            <w:tcW w:w="2753" w:type="dxa"/>
          </w:tcPr>
          <w:p>
            <w:pPr>
              <w:pStyle w:val="TableParagraph"/>
              <w:rPr>
                <w:sz w:val="20"/>
              </w:rPr>
            </w:pPr>
            <w:r>
              <w:rPr>
                <w:sz w:val="20"/>
              </w:rPr>
              <w:t>SDECAR3 AREDIT</w:t>
            </w:r>
          </w:p>
        </w:tc>
        <w:tc>
          <w:tcPr>
            <w:tcW w:w="7053" w:type="dxa"/>
          </w:tcPr>
          <w:p>
            <w:pPr>
              <w:pStyle w:val="TableParagraph"/>
              <w:ind w:left="113" w:right="322"/>
              <w:rPr>
                <w:sz w:val="20"/>
              </w:rPr>
            </w:pPr>
            <w:r>
              <w:rPr>
                <w:sz w:val="20"/>
              </w:rPr>
              <w:t>SET the values for Appointment Type, Requested By, Provider, Comment, Fast/Non-Fasting, Length of Appt., Clinic, and Service Specialty to the appropriate file based on the request type. Request types are Appointment Request, Electronic Wait List, and Recall Reminders</w:t>
            </w:r>
          </w:p>
        </w:tc>
      </w:tr>
      <w:tr>
        <w:trPr>
          <w:trHeight w:val="310" w:hRule="atLeast"/>
        </w:trPr>
        <w:tc>
          <w:tcPr>
            <w:tcW w:w="2753" w:type="dxa"/>
          </w:tcPr>
          <w:p>
            <w:pPr>
              <w:pStyle w:val="TableParagraph"/>
              <w:spacing w:before="41"/>
              <w:rPr>
                <w:sz w:val="20"/>
              </w:rPr>
            </w:pPr>
            <w:r>
              <w:rPr>
                <w:sz w:val="20"/>
              </w:rPr>
              <w:t>SDECCAP CAN</w:t>
            </w:r>
          </w:p>
        </w:tc>
        <w:tc>
          <w:tcPr>
            <w:tcW w:w="7053" w:type="dxa"/>
          </w:tcPr>
          <w:p>
            <w:pPr>
              <w:pStyle w:val="TableParagraph"/>
              <w:spacing w:before="41"/>
              <w:ind w:left="113"/>
              <w:rPr>
                <w:sz w:val="20"/>
              </w:rPr>
            </w:pPr>
            <w:r>
              <w:rPr>
                <w:sz w:val="20"/>
              </w:rPr>
              <w:t>SET AMIE C&amp;P EXAM TRACKING entry as cancel</w:t>
            </w:r>
          </w:p>
        </w:tc>
      </w:tr>
      <w:tr>
        <w:trPr>
          <w:trHeight w:val="541" w:hRule="atLeast"/>
        </w:trPr>
        <w:tc>
          <w:tcPr>
            <w:tcW w:w="2753" w:type="dxa"/>
          </w:tcPr>
          <w:p>
            <w:pPr>
              <w:pStyle w:val="TableParagraph"/>
              <w:rPr>
                <w:sz w:val="20"/>
              </w:rPr>
            </w:pPr>
            <w:r>
              <w:rPr>
                <w:sz w:val="20"/>
              </w:rPr>
              <w:t>SDECCAP SET</w:t>
            </w:r>
          </w:p>
        </w:tc>
        <w:tc>
          <w:tcPr>
            <w:tcW w:w="7053" w:type="dxa"/>
          </w:tcPr>
          <w:p>
            <w:pPr>
              <w:pStyle w:val="TableParagraph"/>
              <w:ind w:left="113" w:right="273"/>
              <w:rPr>
                <w:sz w:val="20"/>
              </w:rPr>
            </w:pPr>
            <w:r>
              <w:rPr>
                <w:sz w:val="20"/>
              </w:rPr>
              <w:t>SET entries to AMIE C&amp;P EXAM TRACKING file #396.95 and update 2507 REQUEST file #396.3</w:t>
            </w:r>
          </w:p>
        </w:tc>
      </w:tr>
    </w:tbl>
    <w:p>
      <w:pPr>
        <w:spacing w:after="0"/>
        <w:rPr>
          <w:sz w:val="20"/>
        </w:rPr>
        <w:sectPr>
          <w:pgSz w:w="12240" w:h="15840"/>
          <w:pgMar w:header="0" w:footer="891" w:top="1440" w:bottom="108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3"/>
        <w:gridCol w:w="7053"/>
      </w:tblGrid>
      <w:tr>
        <w:trPr>
          <w:trHeight w:val="350" w:hRule="atLeast"/>
        </w:trPr>
        <w:tc>
          <w:tcPr>
            <w:tcW w:w="2753" w:type="dxa"/>
            <w:shd w:val="clear" w:color="auto" w:fill="F1F1F1"/>
          </w:tcPr>
          <w:p>
            <w:pPr>
              <w:pStyle w:val="TableParagraph"/>
              <w:spacing w:before="60"/>
              <w:rPr>
                <w:b/>
                <w:sz w:val="20"/>
              </w:rPr>
            </w:pPr>
            <w:r>
              <w:rPr>
                <w:b/>
                <w:sz w:val="20"/>
              </w:rPr>
              <w:t>RPC NAME</w:t>
            </w:r>
          </w:p>
        </w:tc>
        <w:tc>
          <w:tcPr>
            <w:tcW w:w="7053" w:type="dxa"/>
            <w:shd w:val="clear" w:color="auto" w:fill="F1F1F1"/>
          </w:tcPr>
          <w:p>
            <w:pPr>
              <w:pStyle w:val="TableParagraph"/>
              <w:spacing w:before="60"/>
              <w:ind w:left="113"/>
              <w:rPr>
                <w:b/>
                <w:sz w:val="20"/>
              </w:rPr>
            </w:pPr>
            <w:r>
              <w:rPr>
                <w:b/>
                <w:sz w:val="20"/>
              </w:rPr>
              <w:t>DESCRIPTION</w:t>
            </w:r>
          </w:p>
        </w:tc>
      </w:tr>
      <w:tr>
        <w:trPr>
          <w:trHeight w:val="310" w:hRule="atLeast"/>
        </w:trPr>
        <w:tc>
          <w:tcPr>
            <w:tcW w:w="2753" w:type="dxa"/>
          </w:tcPr>
          <w:p>
            <w:pPr>
              <w:pStyle w:val="TableParagraph"/>
              <w:rPr>
                <w:sz w:val="20"/>
              </w:rPr>
            </w:pPr>
            <w:r>
              <w:rPr>
                <w:sz w:val="20"/>
              </w:rPr>
              <w:t>SDECDEM MARITAL</w:t>
            </w:r>
          </w:p>
        </w:tc>
        <w:tc>
          <w:tcPr>
            <w:tcW w:w="7053" w:type="dxa"/>
          </w:tcPr>
          <w:p>
            <w:pPr>
              <w:pStyle w:val="TableParagraph"/>
              <w:ind w:left="113"/>
              <w:rPr>
                <w:sz w:val="20"/>
              </w:rPr>
            </w:pPr>
            <w:r>
              <w:rPr>
                <w:sz w:val="20"/>
              </w:rPr>
              <w:t>GET Marital status entries from the MARITAL STATUS file #11</w:t>
            </w:r>
          </w:p>
        </w:tc>
      </w:tr>
      <w:tr>
        <w:trPr>
          <w:trHeight w:val="309" w:hRule="atLeast"/>
        </w:trPr>
        <w:tc>
          <w:tcPr>
            <w:tcW w:w="2753" w:type="dxa"/>
          </w:tcPr>
          <w:p>
            <w:pPr>
              <w:pStyle w:val="TableParagraph"/>
              <w:rPr>
                <w:sz w:val="20"/>
              </w:rPr>
            </w:pPr>
            <w:r>
              <w:rPr>
                <w:sz w:val="20"/>
              </w:rPr>
              <w:t>SDECDEM RELIGION</w:t>
            </w:r>
          </w:p>
        </w:tc>
        <w:tc>
          <w:tcPr>
            <w:tcW w:w="7053" w:type="dxa"/>
          </w:tcPr>
          <w:p>
            <w:pPr>
              <w:pStyle w:val="TableParagraph"/>
              <w:ind w:left="113"/>
              <w:rPr>
                <w:sz w:val="20"/>
              </w:rPr>
            </w:pPr>
            <w:r>
              <w:rPr>
                <w:sz w:val="20"/>
              </w:rPr>
              <w:t>GET religious preference entries from the RELIGION file #13</w:t>
            </w:r>
          </w:p>
        </w:tc>
      </w:tr>
      <w:tr>
        <w:trPr>
          <w:trHeight w:val="310" w:hRule="atLeast"/>
        </w:trPr>
        <w:tc>
          <w:tcPr>
            <w:tcW w:w="2753" w:type="dxa"/>
          </w:tcPr>
          <w:p>
            <w:pPr>
              <w:pStyle w:val="TableParagraph"/>
              <w:spacing w:before="42"/>
              <w:rPr>
                <w:sz w:val="20"/>
              </w:rPr>
            </w:pPr>
            <w:r>
              <w:rPr>
                <w:sz w:val="20"/>
              </w:rPr>
              <w:t>SDECDEM ZIPLINK</w:t>
            </w:r>
          </w:p>
        </w:tc>
        <w:tc>
          <w:tcPr>
            <w:tcW w:w="7053" w:type="dxa"/>
          </w:tcPr>
          <w:p>
            <w:pPr>
              <w:pStyle w:val="TableParagraph"/>
              <w:spacing w:before="42"/>
              <w:ind w:left="113"/>
              <w:rPr>
                <w:sz w:val="20"/>
              </w:rPr>
            </w:pPr>
            <w:r>
              <w:rPr>
                <w:sz w:val="20"/>
              </w:rPr>
              <w:t>GET linked cities/state/etc. for a given zip code</w:t>
            </w:r>
          </w:p>
        </w:tc>
      </w:tr>
      <w:tr>
        <w:trPr>
          <w:trHeight w:val="310" w:hRule="atLeast"/>
        </w:trPr>
        <w:tc>
          <w:tcPr>
            <w:tcW w:w="2753" w:type="dxa"/>
          </w:tcPr>
          <w:p>
            <w:pPr>
              <w:pStyle w:val="TableParagraph"/>
              <w:rPr>
                <w:sz w:val="20"/>
              </w:rPr>
            </w:pPr>
            <w:r>
              <w:rPr>
                <w:sz w:val="20"/>
              </w:rPr>
              <w:t>SDECDEV DEV</w:t>
            </w:r>
          </w:p>
        </w:tc>
        <w:tc>
          <w:tcPr>
            <w:tcW w:w="7053" w:type="dxa"/>
          </w:tcPr>
          <w:p>
            <w:pPr>
              <w:pStyle w:val="TableParagraph"/>
              <w:ind w:left="113"/>
              <w:rPr>
                <w:sz w:val="20"/>
              </w:rPr>
            </w:pPr>
            <w:r>
              <w:rPr>
                <w:sz w:val="20"/>
              </w:rPr>
              <w:t>GET devises of the given type</w:t>
            </w:r>
          </w:p>
        </w:tc>
      </w:tr>
      <w:tr>
        <w:trPr>
          <w:trHeight w:val="309" w:hRule="atLeast"/>
        </w:trPr>
        <w:tc>
          <w:tcPr>
            <w:tcW w:w="2753" w:type="dxa"/>
          </w:tcPr>
          <w:p>
            <w:pPr>
              <w:pStyle w:val="TableParagraph"/>
              <w:rPr>
                <w:sz w:val="20"/>
              </w:rPr>
            </w:pPr>
            <w:r>
              <w:rPr>
                <w:sz w:val="20"/>
              </w:rPr>
              <w:t>SDECDEV DEVICE</w:t>
            </w:r>
          </w:p>
        </w:tc>
        <w:tc>
          <w:tcPr>
            <w:tcW w:w="7053" w:type="dxa"/>
          </w:tcPr>
          <w:p>
            <w:pPr>
              <w:pStyle w:val="TableParagraph"/>
              <w:ind w:left="113"/>
              <w:rPr>
                <w:sz w:val="20"/>
              </w:rPr>
            </w:pPr>
            <w:r>
              <w:rPr>
                <w:sz w:val="20"/>
              </w:rPr>
              <w:t>GET a list of devices in the DEVICE file that are active printers</w:t>
            </w:r>
          </w:p>
        </w:tc>
      </w:tr>
      <w:tr>
        <w:trPr>
          <w:trHeight w:val="310" w:hRule="atLeast"/>
        </w:trPr>
        <w:tc>
          <w:tcPr>
            <w:tcW w:w="2753" w:type="dxa"/>
          </w:tcPr>
          <w:p>
            <w:pPr>
              <w:pStyle w:val="TableParagraph"/>
              <w:spacing w:before="41"/>
              <w:rPr>
                <w:sz w:val="20"/>
              </w:rPr>
            </w:pPr>
            <w:r>
              <w:rPr>
                <w:sz w:val="20"/>
              </w:rPr>
              <w:t>SDECDEV PRINT</w:t>
            </w:r>
          </w:p>
        </w:tc>
        <w:tc>
          <w:tcPr>
            <w:tcW w:w="7053" w:type="dxa"/>
          </w:tcPr>
          <w:p>
            <w:pPr>
              <w:pStyle w:val="TableParagraph"/>
              <w:spacing w:before="41"/>
              <w:ind w:left="113"/>
              <w:rPr>
                <w:sz w:val="20"/>
              </w:rPr>
            </w:pPr>
            <w:r>
              <w:rPr>
                <w:sz w:val="20"/>
              </w:rPr>
              <w:t>Print patient letters</w:t>
            </w:r>
          </w:p>
        </w:tc>
      </w:tr>
      <w:tr>
        <w:trPr>
          <w:trHeight w:val="310" w:hRule="atLeast"/>
        </w:trPr>
        <w:tc>
          <w:tcPr>
            <w:tcW w:w="2753" w:type="dxa"/>
          </w:tcPr>
          <w:p>
            <w:pPr>
              <w:pStyle w:val="TableParagraph"/>
              <w:rPr>
                <w:sz w:val="20"/>
              </w:rPr>
            </w:pPr>
            <w:r>
              <w:rPr>
                <w:sz w:val="20"/>
              </w:rPr>
              <w:t>SDECDIS DISABIL</w:t>
            </w:r>
          </w:p>
        </w:tc>
        <w:tc>
          <w:tcPr>
            <w:tcW w:w="7053" w:type="dxa"/>
          </w:tcPr>
          <w:p>
            <w:pPr>
              <w:pStyle w:val="TableParagraph"/>
              <w:ind w:left="113"/>
              <w:rPr>
                <w:sz w:val="20"/>
              </w:rPr>
            </w:pPr>
            <w:r>
              <w:rPr>
                <w:sz w:val="20"/>
              </w:rPr>
              <w:t>GET rated disabilities for the given patient</w:t>
            </w:r>
          </w:p>
        </w:tc>
      </w:tr>
      <w:tr>
        <w:trPr>
          <w:trHeight w:val="539" w:hRule="atLeast"/>
        </w:trPr>
        <w:tc>
          <w:tcPr>
            <w:tcW w:w="2753" w:type="dxa"/>
          </w:tcPr>
          <w:p>
            <w:pPr>
              <w:pStyle w:val="TableParagraph"/>
              <w:rPr>
                <w:sz w:val="20"/>
              </w:rPr>
            </w:pPr>
            <w:r>
              <w:rPr>
                <w:sz w:val="20"/>
              </w:rPr>
              <w:t>SDECIDX GETREC</w:t>
            </w:r>
          </w:p>
        </w:tc>
        <w:tc>
          <w:tcPr>
            <w:tcW w:w="7053" w:type="dxa"/>
          </w:tcPr>
          <w:p>
            <w:pPr>
              <w:pStyle w:val="TableParagraph"/>
              <w:ind w:left="113" w:right="502"/>
              <w:rPr>
                <w:sz w:val="20"/>
              </w:rPr>
            </w:pPr>
            <w:r>
              <w:rPr>
                <w:sz w:val="20"/>
              </w:rPr>
              <w:t>Returns content from the ^XTMP(“SDEC”,”IDX” global and serves as the default start-up list</w:t>
            </w:r>
          </w:p>
        </w:tc>
      </w:tr>
      <w:tr>
        <w:trPr>
          <w:trHeight w:val="310" w:hRule="atLeast"/>
        </w:trPr>
        <w:tc>
          <w:tcPr>
            <w:tcW w:w="2753" w:type="dxa"/>
          </w:tcPr>
          <w:p>
            <w:pPr>
              <w:pStyle w:val="TableParagraph"/>
              <w:rPr>
                <w:sz w:val="20"/>
              </w:rPr>
            </w:pPr>
            <w:r>
              <w:rPr>
                <w:sz w:val="20"/>
              </w:rPr>
              <w:t>SDECIDX RECCNT</w:t>
            </w:r>
          </w:p>
        </w:tc>
        <w:tc>
          <w:tcPr>
            <w:tcW w:w="7053" w:type="dxa"/>
          </w:tcPr>
          <w:p>
            <w:pPr>
              <w:pStyle w:val="TableParagraph"/>
              <w:ind w:left="113"/>
              <w:rPr>
                <w:sz w:val="20"/>
              </w:rPr>
            </w:pPr>
            <w:r>
              <w:rPr>
                <w:sz w:val="20"/>
              </w:rPr>
              <w:t>Returns the number of entries in the ^XTMP(“SDEC”,”IDX”,”COUNT”) node</w:t>
            </w:r>
          </w:p>
        </w:tc>
      </w:tr>
      <w:tr>
        <w:trPr>
          <w:trHeight w:val="309" w:hRule="atLeast"/>
        </w:trPr>
        <w:tc>
          <w:tcPr>
            <w:tcW w:w="2753" w:type="dxa"/>
          </w:tcPr>
          <w:p>
            <w:pPr>
              <w:pStyle w:val="TableParagraph"/>
              <w:rPr>
                <w:sz w:val="20"/>
              </w:rPr>
            </w:pPr>
            <w:r>
              <w:rPr>
                <w:sz w:val="20"/>
              </w:rPr>
              <w:t>SDECLK LOCK</w:t>
            </w:r>
          </w:p>
        </w:tc>
        <w:tc>
          <w:tcPr>
            <w:tcW w:w="7053" w:type="dxa"/>
          </w:tcPr>
          <w:p>
            <w:pPr>
              <w:pStyle w:val="TableParagraph"/>
              <w:ind w:left="113"/>
              <w:rPr>
                <w:sz w:val="20"/>
              </w:rPr>
            </w:pPr>
            <w:r>
              <w:rPr>
                <w:sz w:val="20"/>
              </w:rPr>
              <w:t>Attempts to lock a request record</w:t>
            </w:r>
          </w:p>
        </w:tc>
      </w:tr>
      <w:tr>
        <w:trPr>
          <w:trHeight w:val="310" w:hRule="atLeast"/>
        </w:trPr>
        <w:tc>
          <w:tcPr>
            <w:tcW w:w="2753" w:type="dxa"/>
          </w:tcPr>
          <w:p>
            <w:pPr>
              <w:pStyle w:val="TableParagraph"/>
              <w:rPr>
                <w:sz w:val="20"/>
              </w:rPr>
            </w:pPr>
            <w:r>
              <w:rPr>
                <w:sz w:val="20"/>
              </w:rPr>
              <w:t>SDECLK UNLOCK</w:t>
            </w:r>
          </w:p>
        </w:tc>
        <w:tc>
          <w:tcPr>
            <w:tcW w:w="7053" w:type="dxa"/>
          </w:tcPr>
          <w:p>
            <w:pPr>
              <w:pStyle w:val="TableParagraph"/>
              <w:ind w:left="113"/>
              <w:rPr>
                <w:sz w:val="20"/>
              </w:rPr>
            </w:pPr>
            <w:r>
              <w:rPr>
                <w:sz w:val="20"/>
              </w:rPr>
              <w:t>Unlocks the request records that was locked using SDECLK LOCK RPC</w:t>
            </w:r>
          </w:p>
        </w:tc>
      </w:tr>
      <w:tr>
        <w:trPr>
          <w:trHeight w:val="309" w:hRule="atLeast"/>
        </w:trPr>
        <w:tc>
          <w:tcPr>
            <w:tcW w:w="2753" w:type="dxa"/>
          </w:tcPr>
          <w:p>
            <w:pPr>
              <w:pStyle w:val="TableParagraph"/>
              <w:rPr>
                <w:sz w:val="20"/>
              </w:rPr>
            </w:pPr>
            <w:r>
              <w:rPr>
                <w:sz w:val="20"/>
              </w:rPr>
              <w:t>SDECLOC PRIVLOC</w:t>
            </w:r>
          </w:p>
        </w:tc>
        <w:tc>
          <w:tcPr>
            <w:tcW w:w="7053" w:type="dxa"/>
          </w:tcPr>
          <w:p>
            <w:pPr>
              <w:pStyle w:val="TableParagraph"/>
              <w:ind w:left="113"/>
              <w:rPr>
                <w:sz w:val="20"/>
              </w:rPr>
            </w:pPr>
            <w:r>
              <w:rPr>
                <w:sz w:val="20"/>
              </w:rPr>
              <w:t>Returns privileged user data for hospital locations</w:t>
            </w:r>
          </w:p>
        </w:tc>
      </w:tr>
      <w:tr>
        <w:trPr>
          <w:trHeight w:val="540" w:hRule="atLeast"/>
        </w:trPr>
        <w:tc>
          <w:tcPr>
            <w:tcW w:w="2753" w:type="dxa"/>
          </w:tcPr>
          <w:p>
            <w:pPr>
              <w:pStyle w:val="TableParagraph"/>
              <w:spacing w:before="41"/>
              <w:rPr>
                <w:sz w:val="20"/>
              </w:rPr>
            </w:pPr>
            <w:r>
              <w:rPr>
                <w:sz w:val="20"/>
              </w:rPr>
              <w:t>SDECLOC UPDPRIV</w:t>
            </w:r>
          </w:p>
        </w:tc>
        <w:tc>
          <w:tcPr>
            <w:tcW w:w="7053" w:type="dxa"/>
          </w:tcPr>
          <w:p>
            <w:pPr>
              <w:pStyle w:val="TableParagraph"/>
              <w:spacing w:before="41"/>
              <w:ind w:left="113" w:right="595"/>
              <w:rPr>
                <w:sz w:val="20"/>
              </w:rPr>
            </w:pPr>
            <w:r>
              <w:rPr>
                <w:sz w:val="20"/>
              </w:rPr>
              <w:t>Supports updating the list of privileged users for a hospital location. Will purge existing entries and populate with the passed array</w:t>
            </w:r>
          </w:p>
        </w:tc>
      </w:tr>
      <w:tr>
        <w:trPr>
          <w:trHeight w:val="539" w:hRule="atLeast"/>
        </w:trPr>
        <w:tc>
          <w:tcPr>
            <w:tcW w:w="2753" w:type="dxa"/>
          </w:tcPr>
          <w:p>
            <w:pPr>
              <w:pStyle w:val="TableParagraph"/>
              <w:rPr>
                <w:sz w:val="20"/>
              </w:rPr>
            </w:pPr>
            <w:r>
              <w:rPr>
                <w:sz w:val="20"/>
              </w:rPr>
              <w:t>SDECRMG RECCNT</w:t>
            </w:r>
          </w:p>
        </w:tc>
        <w:tc>
          <w:tcPr>
            <w:tcW w:w="7053" w:type="dxa"/>
          </w:tcPr>
          <w:p>
            <w:pPr>
              <w:pStyle w:val="TableParagraph"/>
              <w:ind w:left="113"/>
              <w:rPr>
                <w:sz w:val="20"/>
              </w:rPr>
            </w:pPr>
            <w:r>
              <w:rPr>
                <w:sz w:val="20"/>
              </w:rPr>
              <w:t>Returns the number of entries in the filter call in</w:t>
            </w:r>
          </w:p>
          <w:p>
            <w:pPr>
              <w:pStyle w:val="TableParagraph"/>
              <w:spacing w:before="0"/>
              <w:ind w:left="113"/>
              <w:rPr>
                <w:sz w:val="20"/>
              </w:rPr>
            </w:pPr>
            <w:r>
              <w:rPr>
                <w:sz w:val="20"/>
              </w:rPr>
              <w:t>^TMP(“SDECIDX”,$J,”COUNT”) node</w:t>
            </w:r>
          </w:p>
        </w:tc>
      </w:tr>
      <w:tr>
        <w:trPr>
          <w:trHeight w:val="770" w:hRule="atLeast"/>
        </w:trPr>
        <w:tc>
          <w:tcPr>
            <w:tcW w:w="2753" w:type="dxa"/>
          </w:tcPr>
          <w:p>
            <w:pPr>
              <w:pStyle w:val="TableParagraph"/>
              <w:rPr>
                <w:sz w:val="20"/>
              </w:rPr>
            </w:pPr>
            <w:r>
              <w:rPr>
                <w:sz w:val="20"/>
              </w:rPr>
              <w:t>SDECRMG RMG</w:t>
            </w:r>
          </w:p>
        </w:tc>
        <w:tc>
          <w:tcPr>
            <w:tcW w:w="7053" w:type="dxa"/>
          </w:tcPr>
          <w:p>
            <w:pPr>
              <w:pStyle w:val="TableParagraph"/>
              <w:ind w:left="113" w:right="136"/>
              <w:rPr>
                <w:sz w:val="20"/>
              </w:rPr>
            </w:pPr>
            <w:r>
              <w:rPr>
                <w:sz w:val="20"/>
              </w:rPr>
              <w:t>Returns data from the ^XTMP(“SDECIDX”,$J,”XREF” global. It uses the filter and sort arrays passed in to return data in the desired format. Returns a list of items by a key</w:t>
            </w:r>
          </w:p>
        </w:tc>
      </w:tr>
      <w:tr>
        <w:trPr>
          <w:trHeight w:val="540" w:hRule="atLeast"/>
        </w:trPr>
        <w:tc>
          <w:tcPr>
            <w:tcW w:w="2753" w:type="dxa"/>
          </w:tcPr>
          <w:p>
            <w:pPr>
              <w:pStyle w:val="TableParagraph"/>
              <w:rPr>
                <w:sz w:val="20"/>
              </w:rPr>
            </w:pPr>
            <w:r>
              <w:rPr>
                <w:sz w:val="20"/>
              </w:rPr>
              <w:t>SDECRMG2 URGENCY</w:t>
            </w:r>
          </w:p>
        </w:tc>
        <w:tc>
          <w:tcPr>
            <w:tcW w:w="7053" w:type="dxa"/>
          </w:tcPr>
          <w:p>
            <w:pPr>
              <w:pStyle w:val="TableParagraph"/>
              <w:ind w:left="113" w:right="117"/>
              <w:rPr>
                <w:sz w:val="20"/>
              </w:rPr>
            </w:pPr>
            <w:r>
              <w:rPr>
                <w:sz w:val="20"/>
              </w:rPr>
              <w:t>GET valid urgency protocol values that are used in the URGENCY filed #5 of the REQUEST/CONSULTATION file #123</w:t>
            </w:r>
          </w:p>
        </w:tc>
      </w:tr>
      <w:tr>
        <w:trPr>
          <w:trHeight w:val="540" w:hRule="atLeast"/>
        </w:trPr>
        <w:tc>
          <w:tcPr>
            <w:tcW w:w="2753" w:type="dxa"/>
          </w:tcPr>
          <w:p>
            <w:pPr>
              <w:pStyle w:val="TableParagraph"/>
              <w:spacing w:before="41"/>
              <w:rPr>
                <w:sz w:val="20"/>
              </w:rPr>
            </w:pPr>
            <w:r>
              <w:rPr>
                <w:sz w:val="20"/>
              </w:rPr>
              <w:t>SDECRMGP GETRMGUP</w:t>
            </w:r>
          </w:p>
        </w:tc>
        <w:tc>
          <w:tcPr>
            <w:tcW w:w="7053" w:type="dxa"/>
          </w:tcPr>
          <w:p>
            <w:pPr>
              <w:pStyle w:val="TableParagraph"/>
              <w:spacing w:before="41"/>
              <w:ind w:left="113" w:right="406"/>
              <w:rPr>
                <w:sz w:val="20"/>
              </w:rPr>
            </w:pPr>
            <w:r>
              <w:rPr>
                <w:sz w:val="20"/>
              </w:rPr>
              <w:t>Return the value set for the user preference of the Request Manager Grid Filter, Column Order and Sort Order</w:t>
            </w:r>
          </w:p>
        </w:tc>
      </w:tr>
      <w:tr>
        <w:trPr>
          <w:trHeight w:val="539" w:hRule="atLeast"/>
        </w:trPr>
        <w:tc>
          <w:tcPr>
            <w:tcW w:w="2753" w:type="dxa"/>
          </w:tcPr>
          <w:p>
            <w:pPr>
              <w:pStyle w:val="TableParagraph"/>
              <w:rPr>
                <w:sz w:val="20"/>
              </w:rPr>
            </w:pPr>
            <w:r>
              <w:rPr>
                <w:sz w:val="20"/>
              </w:rPr>
              <w:t>SDECRMGP PUTRMGUP</w:t>
            </w:r>
          </w:p>
        </w:tc>
        <w:tc>
          <w:tcPr>
            <w:tcW w:w="7053" w:type="dxa"/>
          </w:tcPr>
          <w:p>
            <w:pPr>
              <w:pStyle w:val="TableParagraph"/>
              <w:ind w:left="113" w:right="451"/>
              <w:rPr>
                <w:sz w:val="20"/>
              </w:rPr>
            </w:pPr>
            <w:r>
              <w:rPr>
                <w:sz w:val="20"/>
              </w:rPr>
              <w:t>Store the user’s preferences for the Request Manager Grid Filer, Column Order and Sort Order</w:t>
            </w:r>
          </w:p>
        </w:tc>
      </w:tr>
      <w:tr>
        <w:trPr>
          <w:trHeight w:val="770" w:hRule="atLeast"/>
        </w:trPr>
        <w:tc>
          <w:tcPr>
            <w:tcW w:w="2753" w:type="dxa"/>
          </w:tcPr>
          <w:p>
            <w:pPr>
              <w:pStyle w:val="TableParagraph"/>
              <w:rPr>
                <w:sz w:val="20"/>
              </w:rPr>
            </w:pPr>
            <w:r>
              <w:rPr>
                <w:sz w:val="20"/>
              </w:rPr>
              <w:t>SDECSTNG HELPLINK</w:t>
            </w:r>
          </w:p>
        </w:tc>
        <w:tc>
          <w:tcPr>
            <w:tcW w:w="7053" w:type="dxa"/>
          </w:tcPr>
          <w:p>
            <w:pPr>
              <w:pStyle w:val="TableParagraph"/>
              <w:ind w:left="113" w:right="122"/>
              <w:jc w:val="both"/>
              <w:rPr>
                <w:sz w:val="20"/>
              </w:rPr>
            </w:pPr>
            <w:r>
              <w:rPr>
                <w:sz w:val="20"/>
              </w:rPr>
              <w:t>Returns list of Help Link display names and associated URLs from the SDEC SETTINGS file #409.98. Entry 1 in file contains National Settings and Entry 2 in file contains Local Settings</w:t>
            </w:r>
          </w:p>
        </w:tc>
      </w:tr>
      <w:tr>
        <w:trPr>
          <w:trHeight w:val="310" w:hRule="atLeast"/>
        </w:trPr>
        <w:tc>
          <w:tcPr>
            <w:tcW w:w="2753" w:type="dxa"/>
          </w:tcPr>
          <w:p>
            <w:pPr>
              <w:pStyle w:val="TableParagraph"/>
              <w:rPr>
                <w:sz w:val="20"/>
              </w:rPr>
            </w:pPr>
            <w:r>
              <w:rPr>
                <w:sz w:val="20"/>
              </w:rPr>
              <w:t>SDECU4 PUTFONT</w:t>
            </w:r>
          </w:p>
        </w:tc>
        <w:tc>
          <w:tcPr>
            <w:tcW w:w="7053" w:type="dxa"/>
          </w:tcPr>
          <w:p>
            <w:pPr>
              <w:pStyle w:val="TableParagraph"/>
              <w:ind w:left="113"/>
              <w:rPr>
                <w:sz w:val="20"/>
              </w:rPr>
            </w:pPr>
            <w:r>
              <w:rPr>
                <w:sz w:val="20"/>
              </w:rPr>
              <w:t>Save the VistA Scheduling letters default font size based on Entity provided</w:t>
            </w:r>
          </w:p>
        </w:tc>
      </w:tr>
      <w:tr>
        <w:trPr>
          <w:trHeight w:val="309" w:hRule="atLeast"/>
        </w:trPr>
        <w:tc>
          <w:tcPr>
            <w:tcW w:w="2753" w:type="dxa"/>
          </w:tcPr>
          <w:p>
            <w:pPr>
              <w:pStyle w:val="TableParagraph"/>
              <w:rPr>
                <w:sz w:val="20"/>
              </w:rPr>
            </w:pPr>
            <w:r>
              <w:rPr>
                <w:sz w:val="20"/>
              </w:rPr>
              <w:t>SDECWL AUDITGET</w:t>
            </w:r>
          </w:p>
        </w:tc>
        <w:tc>
          <w:tcPr>
            <w:tcW w:w="7053" w:type="dxa"/>
          </w:tcPr>
          <w:p>
            <w:pPr>
              <w:pStyle w:val="TableParagraph"/>
              <w:ind w:left="113"/>
              <w:rPr>
                <w:sz w:val="20"/>
              </w:rPr>
            </w:pPr>
            <w:r>
              <w:rPr>
                <w:sz w:val="20"/>
              </w:rPr>
              <w:t>GET entries from VS AUDIT field of SD WAIT LIST file #409.3</w:t>
            </w:r>
          </w:p>
        </w:tc>
      </w:tr>
    </w:tbl>
    <w:p>
      <w:pPr>
        <w:spacing w:line="240" w:lineRule="auto" w:before="0"/>
        <w:rPr>
          <w:b/>
          <w:sz w:val="13"/>
        </w:rPr>
      </w:pPr>
    </w:p>
    <w:p>
      <w:pPr>
        <w:pStyle w:val="Heading2"/>
        <w:numPr>
          <w:ilvl w:val="1"/>
          <w:numId w:val="2"/>
        </w:numPr>
        <w:tabs>
          <w:tab w:pos="1056" w:val="left" w:leader="none"/>
          <w:tab w:pos="1057" w:val="left" w:leader="none"/>
        </w:tabs>
        <w:spacing w:line="240" w:lineRule="auto" w:before="90" w:after="0"/>
        <w:ind w:left="1056" w:right="0" w:hanging="937"/>
        <w:jc w:val="left"/>
      </w:pPr>
      <w:bookmarkStart w:name="_bookmark34" w:id="62"/>
      <w:bookmarkEnd w:id="62"/>
      <w:r>
        <w:rPr>
          <w:b w:val="0"/>
        </w:rPr>
      </w:r>
      <w:bookmarkStart w:name="_bookmark34" w:id="63"/>
      <w:bookmarkEnd w:id="63"/>
      <w:r>
        <w:rPr/>
        <w:t>Heal</w:t>
      </w:r>
      <w:r>
        <w:rPr/>
        <w:t>th Level 7 (HL7)</w:t>
      </w:r>
      <w:r>
        <w:rPr>
          <w:spacing w:val="-4"/>
        </w:rPr>
        <w:t> </w:t>
      </w:r>
      <w:r>
        <w:rPr/>
        <w:t>Messaging</w:t>
      </w:r>
    </w:p>
    <w:p>
      <w:pPr>
        <w:pStyle w:val="BodyText"/>
        <w:spacing w:before="121"/>
        <w:ind w:left="120"/>
      </w:pPr>
      <w:r>
        <w:rPr/>
        <w:t>VistA Scheduling uses the current HL7 code.</w:t>
      </w:r>
    </w:p>
    <w:p>
      <w:pPr>
        <w:pStyle w:val="BodyText"/>
        <w:spacing w:before="10"/>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35" w:id="64"/>
      <w:bookmarkEnd w:id="64"/>
      <w:r>
        <w:rPr>
          <w:b w:val="0"/>
        </w:rPr>
      </w:r>
      <w:bookmarkStart w:name="_bookmark35" w:id="65"/>
      <w:bookmarkEnd w:id="65"/>
      <w:r>
        <w:rPr/>
        <w:t>Web</w:t>
      </w:r>
      <w:r>
        <w:rPr>
          <w:spacing w:val="-1"/>
        </w:rPr>
        <w:t> </w:t>
      </w:r>
      <w:r>
        <w:rPr/>
        <w:t>Services</w:t>
      </w:r>
    </w:p>
    <w:p>
      <w:pPr>
        <w:pStyle w:val="BodyText"/>
        <w:ind w:left="120"/>
      </w:pPr>
      <w:r>
        <w:rPr/>
        <w:t>Not applicable to the VS product.</w:t>
      </w:r>
    </w:p>
    <w:p>
      <w:pPr>
        <w:pStyle w:val="BodyText"/>
        <w:spacing w:before="9"/>
        <w:rPr>
          <w:sz w:val="20"/>
        </w:rPr>
      </w:pPr>
    </w:p>
    <w:p>
      <w:pPr>
        <w:pStyle w:val="Heading1"/>
        <w:numPr>
          <w:ilvl w:val="0"/>
          <w:numId w:val="2"/>
        </w:numPr>
        <w:tabs>
          <w:tab w:pos="912" w:val="left" w:leader="none"/>
          <w:tab w:pos="913" w:val="left" w:leader="none"/>
        </w:tabs>
        <w:spacing w:line="240" w:lineRule="auto" w:before="1" w:after="0"/>
        <w:ind w:left="912" w:right="0" w:hanging="793"/>
        <w:jc w:val="left"/>
      </w:pPr>
      <w:bookmarkStart w:name="_bookmark36" w:id="66"/>
      <w:bookmarkEnd w:id="66"/>
      <w:r>
        <w:rPr>
          <w:b w:val="0"/>
        </w:rPr>
      </w:r>
      <w:bookmarkStart w:name="_bookmark36" w:id="67"/>
      <w:bookmarkEnd w:id="67"/>
      <w:r>
        <w:rPr/>
        <w:t>Standa</w:t>
      </w:r>
      <w:r>
        <w:rPr/>
        <w:t>rds and Conventions</w:t>
      </w:r>
      <w:r>
        <w:rPr>
          <w:spacing w:val="-4"/>
        </w:rPr>
        <w:t> </w:t>
      </w:r>
      <w:r>
        <w:rPr/>
        <w:t>Exemptions</w:t>
      </w:r>
    </w:p>
    <w:p>
      <w:pPr>
        <w:pStyle w:val="BodyText"/>
        <w:spacing w:before="121"/>
        <w:ind w:left="120"/>
      </w:pPr>
      <w:r>
        <w:rPr/>
        <w:t>There are no Standards and Conventions Committee (SACC) exemptions for the VS Product.</w:t>
      </w:r>
    </w:p>
    <w:p>
      <w:pPr>
        <w:spacing w:after="0"/>
        <w:sectPr>
          <w:pgSz w:w="12240" w:h="15840"/>
          <w:pgMar w:header="0" w:footer="891" w:top="1440" w:bottom="1080" w:left="1320" w:right="860"/>
        </w:sectPr>
      </w:pPr>
    </w:p>
    <w:p>
      <w:pPr>
        <w:pStyle w:val="Heading2"/>
        <w:numPr>
          <w:ilvl w:val="1"/>
          <w:numId w:val="2"/>
        </w:numPr>
        <w:tabs>
          <w:tab w:pos="1056" w:val="left" w:leader="none"/>
          <w:tab w:pos="1057" w:val="left" w:leader="none"/>
        </w:tabs>
        <w:spacing w:line="240" w:lineRule="auto" w:before="80" w:after="0"/>
        <w:ind w:left="1056" w:right="0" w:hanging="937"/>
        <w:jc w:val="left"/>
      </w:pPr>
      <w:bookmarkStart w:name="_bookmark37" w:id="68"/>
      <w:bookmarkEnd w:id="68"/>
      <w:r>
        <w:rPr>
          <w:b w:val="0"/>
        </w:rPr>
      </w:r>
      <w:bookmarkStart w:name="_bookmark37" w:id="69"/>
      <w:bookmarkEnd w:id="69"/>
      <w:r>
        <w:rPr/>
        <w:t>Internal</w:t>
      </w:r>
      <w:r>
        <w:rPr>
          <w:spacing w:val="-1"/>
        </w:rPr>
        <w:t> </w:t>
      </w:r>
      <w:r>
        <w:rPr/>
        <w:t>Relationships</w:t>
      </w:r>
    </w:p>
    <w:p>
      <w:pPr>
        <w:pStyle w:val="BodyText"/>
        <w:ind w:left="120"/>
      </w:pPr>
      <w:r>
        <w:rPr/>
        <w:t>Not applicable to the VS product.</w:t>
      </w:r>
    </w:p>
    <w:p>
      <w:pPr>
        <w:pStyle w:val="BodyText"/>
        <w:spacing w:before="10"/>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38" w:id="70"/>
      <w:bookmarkEnd w:id="70"/>
      <w:r>
        <w:rPr>
          <w:b w:val="0"/>
        </w:rPr>
      </w:r>
      <w:bookmarkStart w:name="_bookmark38" w:id="71"/>
      <w:bookmarkEnd w:id="71"/>
      <w:r>
        <w:rPr/>
        <w:t>S</w:t>
      </w:r>
      <w:r>
        <w:rPr/>
        <w:t>oftware-wide</w:t>
      </w:r>
      <w:r>
        <w:rPr>
          <w:spacing w:val="-2"/>
        </w:rPr>
        <w:t> </w:t>
      </w:r>
      <w:r>
        <w:rPr/>
        <w:t>Variables</w:t>
      </w:r>
    </w:p>
    <w:p>
      <w:pPr>
        <w:pStyle w:val="BodyText"/>
        <w:spacing w:before="121"/>
        <w:ind w:left="120"/>
      </w:pPr>
      <w:r>
        <w:rPr/>
        <w:t>Not applicable to the VS product.</w:t>
      </w:r>
    </w:p>
    <w:p>
      <w:pPr>
        <w:pStyle w:val="BodyText"/>
        <w:spacing w:before="9"/>
        <w:rPr>
          <w:sz w:val="20"/>
        </w:rPr>
      </w:pPr>
    </w:p>
    <w:p>
      <w:pPr>
        <w:pStyle w:val="Heading1"/>
        <w:numPr>
          <w:ilvl w:val="0"/>
          <w:numId w:val="2"/>
        </w:numPr>
        <w:tabs>
          <w:tab w:pos="912" w:val="left" w:leader="none"/>
          <w:tab w:pos="913" w:val="left" w:leader="none"/>
        </w:tabs>
        <w:spacing w:line="240" w:lineRule="auto" w:before="0" w:after="0"/>
        <w:ind w:left="912" w:right="0" w:hanging="793"/>
        <w:jc w:val="left"/>
      </w:pPr>
      <w:bookmarkStart w:name="_bookmark39" w:id="72"/>
      <w:bookmarkEnd w:id="72"/>
      <w:r>
        <w:rPr>
          <w:b w:val="0"/>
        </w:rPr>
      </w:r>
      <w:bookmarkStart w:name="_bookmark39" w:id="73"/>
      <w:bookmarkEnd w:id="73"/>
      <w:r>
        <w:rPr/>
        <w:t>Securi</w:t>
      </w:r>
      <w:r>
        <w:rPr/>
        <w:t>ty</w:t>
      </w:r>
    </w:p>
    <w:p>
      <w:pPr>
        <w:pStyle w:val="BodyText"/>
        <w:ind w:left="120" w:right="682"/>
      </w:pPr>
      <w:r>
        <w:rPr/>
        <w:t>All VistA users are required to observe VA rules of behavior regarding patient privacy and the security of patient information, VA computers, and VA networks.</w:t>
      </w:r>
    </w:p>
    <w:p>
      <w:pPr>
        <w:pStyle w:val="BodyText"/>
        <w:spacing w:before="10"/>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40" w:id="74"/>
      <w:bookmarkEnd w:id="74"/>
      <w:r>
        <w:rPr>
          <w:b w:val="0"/>
        </w:rPr>
      </w:r>
      <w:bookmarkStart w:name="_bookmark40" w:id="75"/>
      <w:bookmarkEnd w:id="75"/>
      <w:r>
        <w:rPr/>
        <w:t>Securi</w:t>
      </w:r>
      <w:r>
        <w:rPr/>
        <w:t>ty Menus and</w:t>
      </w:r>
      <w:r>
        <w:rPr>
          <w:spacing w:val="-3"/>
        </w:rPr>
        <w:t> </w:t>
      </w:r>
      <w:r>
        <w:rPr/>
        <w:t>Options</w:t>
      </w:r>
    </w:p>
    <w:p>
      <w:pPr>
        <w:pStyle w:val="BodyText"/>
        <w:ind w:left="120" w:right="749"/>
      </w:pPr>
      <w:r>
        <w:rPr/>
        <w:t>Not all VistA Scheduling GUI options are available to all users. Access is based upon the security keys associated with the user’s account. Contact the Site Administrator to determine or change security keys. Table 8 lists the security menu options and their descriptions.</w:t>
      </w:r>
    </w:p>
    <w:p>
      <w:pPr>
        <w:pStyle w:val="BodyText"/>
        <w:spacing w:before="4"/>
        <w:rPr>
          <w:sz w:val="31"/>
        </w:rPr>
      </w:pPr>
    </w:p>
    <w:p>
      <w:pPr>
        <w:spacing w:before="0" w:after="60"/>
        <w:ind w:left="1434" w:right="1530" w:firstLine="0"/>
        <w:jc w:val="center"/>
        <w:rPr>
          <w:b/>
          <w:sz w:val="20"/>
        </w:rPr>
      </w:pPr>
      <w:bookmarkStart w:name="_bookmark41" w:id="76"/>
      <w:bookmarkEnd w:id="76"/>
      <w:r>
        <w:rPr/>
      </w:r>
      <w:r>
        <w:rPr>
          <w:b/>
          <w:sz w:val="20"/>
        </w:rPr>
        <w:t>Table 8:  Security Menu Options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6"/>
        <w:gridCol w:w="2251"/>
        <w:gridCol w:w="3961"/>
      </w:tblGrid>
      <w:tr>
        <w:trPr>
          <w:trHeight w:val="350" w:hRule="atLeast"/>
        </w:trPr>
        <w:tc>
          <w:tcPr>
            <w:tcW w:w="3326" w:type="dxa"/>
            <w:shd w:val="clear" w:color="auto" w:fill="F1F1F1"/>
          </w:tcPr>
          <w:p>
            <w:pPr>
              <w:pStyle w:val="TableParagraph"/>
              <w:spacing w:before="60"/>
              <w:rPr>
                <w:b/>
                <w:sz w:val="20"/>
              </w:rPr>
            </w:pPr>
            <w:r>
              <w:rPr>
                <w:b/>
                <w:sz w:val="20"/>
              </w:rPr>
              <w:t>Menu Option</w:t>
            </w:r>
          </w:p>
        </w:tc>
        <w:tc>
          <w:tcPr>
            <w:tcW w:w="2251" w:type="dxa"/>
            <w:shd w:val="clear" w:color="auto" w:fill="F1F1F1"/>
          </w:tcPr>
          <w:p>
            <w:pPr>
              <w:pStyle w:val="TableParagraph"/>
              <w:spacing w:before="60"/>
              <w:ind w:left="114"/>
              <w:rPr>
                <w:b/>
                <w:sz w:val="20"/>
              </w:rPr>
            </w:pPr>
            <w:r>
              <w:rPr>
                <w:b/>
                <w:sz w:val="20"/>
              </w:rPr>
              <w:t>Type</w:t>
            </w:r>
          </w:p>
        </w:tc>
        <w:tc>
          <w:tcPr>
            <w:tcW w:w="3961" w:type="dxa"/>
            <w:shd w:val="clear" w:color="auto" w:fill="F1F1F1"/>
          </w:tcPr>
          <w:p>
            <w:pPr>
              <w:pStyle w:val="TableParagraph"/>
              <w:spacing w:before="60"/>
              <w:ind w:left="113"/>
              <w:rPr>
                <w:b/>
                <w:sz w:val="20"/>
              </w:rPr>
            </w:pPr>
            <w:r>
              <w:rPr>
                <w:b/>
                <w:sz w:val="20"/>
              </w:rPr>
              <w:t>Description</w:t>
            </w:r>
          </w:p>
        </w:tc>
      </w:tr>
      <w:tr>
        <w:trPr>
          <w:trHeight w:val="539" w:hRule="atLeast"/>
        </w:trPr>
        <w:tc>
          <w:tcPr>
            <w:tcW w:w="3326" w:type="dxa"/>
          </w:tcPr>
          <w:p>
            <w:pPr>
              <w:pStyle w:val="TableParagraph"/>
              <w:ind w:right="658"/>
              <w:rPr>
                <w:sz w:val="20"/>
              </w:rPr>
            </w:pPr>
            <w:r>
              <w:rPr>
                <w:sz w:val="20"/>
              </w:rPr>
              <w:t>SDEC SETTINGS REMOTE UPDATE</w:t>
            </w:r>
          </w:p>
        </w:tc>
        <w:tc>
          <w:tcPr>
            <w:tcW w:w="2251" w:type="dxa"/>
          </w:tcPr>
          <w:p>
            <w:pPr>
              <w:pStyle w:val="TableParagraph"/>
              <w:ind w:left="114"/>
              <w:rPr>
                <w:sz w:val="20"/>
              </w:rPr>
            </w:pPr>
            <w:r>
              <w:rPr>
                <w:sz w:val="20"/>
              </w:rPr>
              <w:t>Server</w:t>
            </w:r>
          </w:p>
        </w:tc>
        <w:tc>
          <w:tcPr>
            <w:tcW w:w="3961" w:type="dxa"/>
          </w:tcPr>
          <w:p>
            <w:pPr>
              <w:pStyle w:val="TableParagraph"/>
              <w:ind w:left="113" w:right="393"/>
              <w:rPr>
                <w:sz w:val="20"/>
              </w:rPr>
            </w:pPr>
            <w:r>
              <w:rPr>
                <w:sz w:val="20"/>
              </w:rPr>
              <w:t>Used to process changes to the SDEC SETTINGS File (#409.98).</w:t>
            </w:r>
          </w:p>
        </w:tc>
      </w:tr>
      <w:tr>
        <w:trPr>
          <w:trHeight w:val="540" w:hRule="atLeast"/>
        </w:trPr>
        <w:tc>
          <w:tcPr>
            <w:tcW w:w="3326" w:type="dxa"/>
          </w:tcPr>
          <w:p>
            <w:pPr>
              <w:pStyle w:val="TableParagraph"/>
              <w:spacing w:before="41"/>
              <w:rPr>
                <w:sz w:val="20"/>
              </w:rPr>
            </w:pPr>
            <w:r>
              <w:rPr>
                <w:sz w:val="20"/>
              </w:rPr>
              <w:t>SDEC HELP PANE EDIT (LOCAL)</w:t>
            </w:r>
          </w:p>
        </w:tc>
        <w:tc>
          <w:tcPr>
            <w:tcW w:w="2251" w:type="dxa"/>
          </w:tcPr>
          <w:p>
            <w:pPr>
              <w:pStyle w:val="TableParagraph"/>
              <w:spacing w:before="41"/>
              <w:ind w:left="114"/>
              <w:rPr>
                <w:sz w:val="20"/>
              </w:rPr>
            </w:pPr>
            <w:r>
              <w:rPr>
                <w:sz w:val="20"/>
              </w:rPr>
              <w:t>Edit</w:t>
            </w:r>
          </w:p>
        </w:tc>
        <w:tc>
          <w:tcPr>
            <w:tcW w:w="3961" w:type="dxa"/>
          </w:tcPr>
          <w:p>
            <w:pPr>
              <w:pStyle w:val="TableParagraph"/>
              <w:spacing w:before="41"/>
              <w:ind w:left="113" w:right="149"/>
              <w:rPr>
                <w:sz w:val="20"/>
              </w:rPr>
            </w:pPr>
            <w:r>
              <w:rPr>
                <w:sz w:val="20"/>
              </w:rPr>
              <w:t>Used to enter or edit hyperlinks displayed in the Help pane.</w:t>
            </w:r>
          </w:p>
        </w:tc>
      </w:tr>
      <w:tr>
        <w:trPr>
          <w:trHeight w:val="1000" w:hRule="atLeast"/>
        </w:trPr>
        <w:tc>
          <w:tcPr>
            <w:tcW w:w="3326" w:type="dxa"/>
          </w:tcPr>
          <w:p>
            <w:pPr>
              <w:pStyle w:val="TableParagraph"/>
              <w:rPr>
                <w:sz w:val="20"/>
              </w:rPr>
            </w:pPr>
            <w:r>
              <w:rPr>
                <w:sz w:val="20"/>
              </w:rPr>
              <w:t>SDECRPC</w:t>
            </w:r>
          </w:p>
        </w:tc>
        <w:tc>
          <w:tcPr>
            <w:tcW w:w="2251" w:type="dxa"/>
          </w:tcPr>
          <w:p>
            <w:pPr>
              <w:pStyle w:val="TableParagraph"/>
              <w:ind w:left="114"/>
              <w:rPr>
                <w:sz w:val="20"/>
              </w:rPr>
            </w:pPr>
            <w:r>
              <w:rPr>
                <w:sz w:val="20"/>
              </w:rPr>
              <w:t>Broker (Client/Server)</w:t>
            </w:r>
          </w:p>
        </w:tc>
        <w:tc>
          <w:tcPr>
            <w:tcW w:w="3961" w:type="dxa"/>
          </w:tcPr>
          <w:p>
            <w:pPr>
              <w:pStyle w:val="TableParagraph"/>
              <w:ind w:left="113" w:right="182"/>
              <w:rPr>
                <w:sz w:val="20"/>
              </w:rPr>
            </w:pPr>
            <w:r>
              <w:rPr>
                <w:sz w:val="20"/>
              </w:rPr>
              <w:t>Hosts RPCs in the SDEC namespace. CLINICAL SCHEDULING users must have access to this option in order to use CLINICAL SCHEDULING.</w:t>
            </w:r>
          </w:p>
        </w:tc>
      </w:tr>
    </w:tbl>
    <w:p>
      <w:pPr>
        <w:spacing w:line="240" w:lineRule="auto" w:before="10"/>
        <w:rPr>
          <w:b/>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42" w:id="77"/>
      <w:bookmarkEnd w:id="77"/>
      <w:r>
        <w:rPr>
          <w:b w:val="0"/>
        </w:rPr>
      </w:r>
      <w:bookmarkStart w:name="_bookmark42" w:id="78"/>
      <w:bookmarkEnd w:id="78"/>
      <w:r>
        <w:rPr/>
        <w:t>Securi</w:t>
      </w:r>
      <w:r>
        <w:rPr/>
        <w:t>ty Keys and</w:t>
      </w:r>
      <w:r>
        <w:rPr>
          <w:spacing w:val="-3"/>
        </w:rPr>
        <w:t> </w:t>
      </w:r>
      <w:r>
        <w:rPr/>
        <w:t>Roles</w:t>
      </w:r>
    </w:p>
    <w:p>
      <w:pPr>
        <w:pStyle w:val="BodyText"/>
        <w:ind w:left="120" w:right="808"/>
      </w:pPr>
      <w:r>
        <w:rPr/>
        <w:t>The VS GUI uses VistA security keys to limit users’ ability to change system setup parameters and patient information. Table 9 details the security keys in use by the VS product.</w:t>
      </w:r>
    </w:p>
    <w:p>
      <w:pPr>
        <w:pStyle w:val="BodyText"/>
        <w:spacing w:before="4"/>
        <w:rPr>
          <w:sz w:val="31"/>
        </w:rPr>
      </w:pPr>
    </w:p>
    <w:p>
      <w:pPr>
        <w:spacing w:before="0" w:after="60"/>
        <w:ind w:left="1434" w:right="1531" w:firstLine="0"/>
        <w:jc w:val="center"/>
        <w:rPr>
          <w:b/>
          <w:sz w:val="20"/>
        </w:rPr>
      </w:pPr>
      <w:bookmarkStart w:name="_bookmark43" w:id="79"/>
      <w:bookmarkEnd w:id="79"/>
      <w:r>
        <w:rPr/>
      </w:r>
      <w:r>
        <w:rPr>
          <w:b/>
          <w:sz w:val="20"/>
        </w:rPr>
        <w:t>Table 9:  Security Keys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6"/>
        <w:gridCol w:w="7651"/>
      </w:tblGrid>
      <w:tr>
        <w:trPr>
          <w:trHeight w:val="350" w:hRule="atLeast"/>
        </w:trPr>
        <w:tc>
          <w:tcPr>
            <w:tcW w:w="1886" w:type="dxa"/>
            <w:shd w:val="clear" w:color="auto" w:fill="F1F1F1"/>
          </w:tcPr>
          <w:p>
            <w:pPr>
              <w:pStyle w:val="TableParagraph"/>
              <w:spacing w:before="60"/>
              <w:rPr>
                <w:b/>
                <w:sz w:val="20"/>
              </w:rPr>
            </w:pPr>
            <w:r>
              <w:rPr>
                <w:b/>
                <w:sz w:val="20"/>
              </w:rPr>
              <w:t>Security Key</w:t>
            </w:r>
          </w:p>
        </w:tc>
        <w:tc>
          <w:tcPr>
            <w:tcW w:w="7651" w:type="dxa"/>
            <w:shd w:val="clear" w:color="auto" w:fill="F1F1F1"/>
          </w:tcPr>
          <w:p>
            <w:pPr>
              <w:pStyle w:val="TableParagraph"/>
              <w:spacing w:before="60"/>
              <w:ind w:left="114"/>
              <w:rPr>
                <w:b/>
                <w:sz w:val="20"/>
              </w:rPr>
            </w:pPr>
            <w:r>
              <w:rPr>
                <w:b/>
                <w:sz w:val="20"/>
              </w:rPr>
              <w:t>Description</w:t>
            </w:r>
          </w:p>
        </w:tc>
      </w:tr>
      <w:tr>
        <w:trPr>
          <w:trHeight w:val="539" w:hRule="atLeast"/>
        </w:trPr>
        <w:tc>
          <w:tcPr>
            <w:tcW w:w="1886" w:type="dxa"/>
          </w:tcPr>
          <w:p>
            <w:pPr>
              <w:pStyle w:val="TableParagraph"/>
              <w:rPr>
                <w:sz w:val="20"/>
              </w:rPr>
            </w:pPr>
            <w:r>
              <w:rPr>
                <w:sz w:val="20"/>
              </w:rPr>
              <w:t>SDEC HELP</w:t>
            </w:r>
          </w:p>
        </w:tc>
        <w:tc>
          <w:tcPr>
            <w:tcW w:w="7651" w:type="dxa"/>
          </w:tcPr>
          <w:p>
            <w:pPr>
              <w:pStyle w:val="TableParagraph"/>
              <w:ind w:left="114" w:right="204"/>
              <w:rPr>
                <w:sz w:val="20"/>
              </w:rPr>
            </w:pPr>
            <w:r>
              <w:rPr>
                <w:sz w:val="20"/>
              </w:rPr>
              <w:t>Holders of this security key can access SDEC HELP PANE EDIT [LOCAL] VS GUI Help Pane Edit option to add/edit VS GUI Help Pane links.</w:t>
            </w:r>
          </w:p>
        </w:tc>
      </w:tr>
      <w:tr>
        <w:trPr>
          <w:trHeight w:val="309" w:hRule="atLeast"/>
        </w:trPr>
        <w:tc>
          <w:tcPr>
            <w:tcW w:w="1886" w:type="dxa"/>
          </w:tcPr>
          <w:p>
            <w:pPr>
              <w:pStyle w:val="TableParagraph"/>
              <w:rPr>
                <w:sz w:val="20"/>
              </w:rPr>
            </w:pPr>
            <w:r>
              <w:rPr>
                <w:sz w:val="20"/>
              </w:rPr>
              <w:t>SDECVIEW</w:t>
            </w:r>
          </w:p>
        </w:tc>
        <w:tc>
          <w:tcPr>
            <w:tcW w:w="7651" w:type="dxa"/>
          </w:tcPr>
          <w:p>
            <w:pPr>
              <w:pStyle w:val="TableParagraph"/>
              <w:ind w:left="114"/>
              <w:rPr>
                <w:sz w:val="20"/>
              </w:rPr>
            </w:pPr>
            <w:r>
              <w:rPr>
                <w:sz w:val="20"/>
              </w:rPr>
              <w:t>Indicates view-only access. Overrides the SDECZMENU and SDECZMGR keys.</w:t>
            </w:r>
          </w:p>
        </w:tc>
      </w:tr>
      <w:tr>
        <w:trPr>
          <w:trHeight w:val="310" w:hRule="atLeast"/>
        </w:trPr>
        <w:tc>
          <w:tcPr>
            <w:tcW w:w="1886" w:type="dxa"/>
          </w:tcPr>
          <w:p>
            <w:pPr>
              <w:pStyle w:val="TableParagraph"/>
              <w:spacing w:before="41"/>
              <w:rPr>
                <w:sz w:val="20"/>
              </w:rPr>
            </w:pPr>
            <w:r>
              <w:rPr>
                <w:sz w:val="20"/>
              </w:rPr>
              <w:t>SDECZMENU</w:t>
            </w:r>
          </w:p>
        </w:tc>
        <w:tc>
          <w:tcPr>
            <w:tcW w:w="7651" w:type="dxa"/>
          </w:tcPr>
          <w:p>
            <w:pPr>
              <w:pStyle w:val="TableParagraph"/>
              <w:spacing w:before="41"/>
              <w:ind w:left="114"/>
              <w:rPr>
                <w:sz w:val="20"/>
              </w:rPr>
            </w:pPr>
            <w:r>
              <w:rPr>
                <w:sz w:val="20"/>
              </w:rPr>
              <w:t>Provides all users with access to the application.</w:t>
            </w:r>
          </w:p>
        </w:tc>
      </w:tr>
      <w:tr>
        <w:trPr>
          <w:trHeight w:val="539" w:hRule="atLeast"/>
        </w:trPr>
        <w:tc>
          <w:tcPr>
            <w:tcW w:w="1886" w:type="dxa"/>
          </w:tcPr>
          <w:p>
            <w:pPr>
              <w:pStyle w:val="TableParagraph"/>
              <w:rPr>
                <w:sz w:val="20"/>
              </w:rPr>
            </w:pPr>
            <w:r>
              <w:rPr>
                <w:sz w:val="20"/>
              </w:rPr>
              <w:t>SDECZMGR</w:t>
            </w:r>
          </w:p>
        </w:tc>
        <w:tc>
          <w:tcPr>
            <w:tcW w:w="7651" w:type="dxa"/>
          </w:tcPr>
          <w:p>
            <w:pPr>
              <w:pStyle w:val="TableParagraph"/>
              <w:ind w:left="114" w:right="147"/>
              <w:rPr>
                <w:sz w:val="20"/>
              </w:rPr>
            </w:pPr>
            <w:r>
              <w:rPr>
                <w:sz w:val="20"/>
              </w:rPr>
              <w:t>Assigned to users who manage the overall scheduling application. Provides access to the Scheduling Management menu option on the System tab.</w:t>
            </w:r>
          </w:p>
        </w:tc>
      </w:tr>
      <w:tr>
        <w:trPr>
          <w:trHeight w:val="540" w:hRule="atLeast"/>
        </w:trPr>
        <w:tc>
          <w:tcPr>
            <w:tcW w:w="1886" w:type="dxa"/>
          </w:tcPr>
          <w:p>
            <w:pPr>
              <w:pStyle w:val="TableParagraph"/>
              <w:spacing w:before="41"/>
              <w:rPr>
                <w:sz w:val="20"/>
              </w:rPr>
            </w:pPr>
            <w:r>
              <w:rPr>
                <w:sz w:val="20"/>
              </w:rPr>
              <w:t>SDOB</w:t>
            </w:r>
          </w:p>
        </w:tc>
        <w:tc>
          <w:tcPr>
            <w:tcW w:w="7651" w:type="dxa"/>
          </w:tcPr>
          <w:p>
            <w:pPr>
              <w:pStyle w:val="TableParagraph"/>
              <w:spacing w:before="41"/>
              <w:ind w:left="114" w:right="558"/>
              <w:rPr>
                <w:sz w:val="20"/>
              </w:rPr>
            </w:pPr>
            <w:r>
              <w:rPr>
                <w:sz w:val="20"/>
              </w:rPr>
              <w:t>Authorizes the user to overbook a clinic to the maximum allowed, as defined in clinic setup.</w:t>
            </w:r>
          </w:p>
        </w:tc>
      </w:tr>
      <w:tr>
        <w:trPr>
          <w:trHeight w:val="540" w:hRule="atLeast"/>
        </w:trPr>
        <w:tc>
          <w:tcPr>
            <w:tcW w:w="1886" w:type="dxa"/>
          </w:tcPr>
          <w:p>
            <w:pPr>
              <w:pStyle w:val="TableParagraph"/>
              <w:rPr>
                <w:sz w:val="20"/>
              </w:rPr>
            </w:pPr>
            <w:r>
              <w:rPr>
                <w:sz w:val="20"/>
              </w:rPr>
              <w:t>SDMOB</w:t>
            </w:r>
          </w:p>
        </w:tc>
        <w:tc>
          <w:tcPr>
            <w:tcW w:w="7651" w:type="dxa"/>
          </w:tcPr>
          <w:p>
            <w:pPr>
              <w:pStyle w:val="TableParagraph"/>
              <w:ind w:left="114" w:right="336"/>
              <w:rPr>
                <w:sz w:val="20"/>
              </w:rPr>
            </w:pPr>
            <w:r>
              <w:rPr>
                <w:sz w:val="20"/>
              </w:rPr>
              <w:t>Authorizes the user to overbook a clinic over the maximum allowed, as defined in clinic setup.</w:t>
            </w:r>
          </w:p>
        </w:tc>
      </w:tr>
    </w:tbl>
    <w:p>
      <w:pPr>
        <w:spacing w:after="0"/>
        <w:rPr>
          <w:sz w:val="20"/>
        </w:rPr>
        <w:sectPr>
          <w:pgSz w:w="12240" w:h="15840"/>
          <w:pgMar w:header="0" w:footer="891" w:top="1360" w:bottom="1160" w:left="1320" w:right="86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6"/>
        <w:gridCol w:w="7651"/>
      </w:tblGrid>
      <w:tr>
        <w:trPr>
          <w:trHeight w:val="350" w:hRule="atLeast"/>
        </w:trPr>
        <w:tc>
          <w:tcPr>
            <w:tcW w:w="1886" w:type="dxa"/>
            <w:shd w:val="clear" w:color="auto" w:fill="F1F1F1"/>
          </w:tcPr>
          <w:p>
            <w:pPr>
              <w:pStyle w:val="TableParagraph"/>
              <w:spacing w:before="60"/>
              <w:rPr>
                <w:b/>
                <w:sz w:val="20"/>
              </w:rPr>
            </w:pPr>
            <w:r>
              <w:rPr>
                <w:b/>
                <w:sz w:val="20"/>
              </w:rPr>
              <w:t>Security Key</w:t>
            </w:r>
          </w:p>
        </w:tc>
        <w:tc>
          <w:tcPr>
            <w:tcW w:w="7651" w:type="dxa"/>
            <w:shd w:val="clear" w:color="auto" w:fill="F1F1F1"/>
          </w:tcPr>
          <w:p>
            <w:pPr>
              <w:pStyle w:val="TableParagraph"/>
              <w:spacing w:before="60"/>
              <w:ind w:left="114"/>
              <w:rPr>
                <w:b/>
                <w:sz w:val="20"/>
              </w:rPr>
            </w:pPr>
            <w:r>
              <w:rPr>
                <w:b/>
                <w:sz w:val="20"/>
              </w:rPr>
              <w:t>Description</w:t>
            </w:r>
          </w:p>
        </w:tc>
      </w:tr>
      <w:tr>
        <w:trPr>
          <w:trHeight w:val="770" w:hRule="atLeast"/>
        </w:trPr>
        <w:tc>
          <w:tcPr>
            <w:tcW w:w="1886" w:type="dxa"/>
          </w:tcPr>
          <w:p>
            <w:pPr>
              <w:pStyle w:val="TableParagraph"/>
              <w:rPr>
                <w:sz w:val="20"/>
              </w:rPr>
            </w:pPr>
            <w:r>
              <w:rPr>
                <w:sz w:val="20"/>
              </w:rPr>
              <w:t>SDWL MENU</w:t>
            </w:r>
          </w:p>
        </w:tc>
        <w:tc>
          <w:tcPr>
            <w:tcW w:w="7651" w:type="dxa"/>
          </w:tcPr>
          <w:p>
            <w:pPr>
              <w:pStyle w:val="TableParagraph"/>
              <w:ind w:left="114" w:right="452"/>
              <w:jc w:val="both"/>
              <w:rPr>
                <w:sz w:val="20"/>
              </w:rPr>
            </w:pPr>
            <w:r>
              <w:rPr>
                <w:sz w:val="20"/>
              </w:rPr>
              <w:t>Authorizes the user to enter a new wait list request (right-click option Transfer to Electronic Wait List (EWL) from an open APPT request) or perform a disposition (right-click option for EWL Disposition) of an EWL request.</w:t>
            </w:r>
          </w:p>
        </w:tc>
      </w:tr>
    </w:tbl>
    <w:p>
      <w:pPr>
        <w:spacing w:line="240" w:lineRule="auto" w:before="0"/>
        <w:rPr>
          <w:b/>
          <w:sz w:val="13"/>
        </w:rPr>
      </w:pPr>
    </w:p>
    <w:p>
      <w:pPr>
        <w:pStyle w:val="Heading2"/>
        <w:numPr>
          <w:ilvl w:val="1"/>
          <w:numId w:val="2"/>
        </w:numPr>
        <w:tabs>
          <w:tab w:pos="1056" w:val="left" w:leader="none"/>
          <w:tab w:pos="1057" w:val="left" w:leader="none"/>
        </w:tabs>
        <w:spacing w:line="240" w:lineRule="auto" w:before="91" w:after="0"/>
        <w:ind w:left="1056" w:right="0" w:hanging="937"/>
        <w:jc w:val="left"/>
      </w:pPr>
      <w:bookmarkStart w:name="_bookmark44" w:id="80"/>
      <w:bookmarkEnd w:id="80"/>
      <w:r>
        <w:rPr>
          <w:b w:val="0"/>
        </w:rPr>
      </w:r>
      <w:bookmarkStart w:name="_bookmark44" w:id="81"/>
      <w:bookmarkEnd w:id="81"/>
      <w:r>
        <w:rPr/>
        <w:t>File</w:t>
      </w:r>
      <w:r>
        <w:rPr>
          <w:spacing w:val="-1"/>
        </w:rPr>
        <w:t> </w:t>
      </w:r>
      <w:r>
        <w:rPr/>
        <w:t>Security</w:t>
      </w:r>
    </w:p>
    <w:p>
      <w:pPr>
        <w:pStyle w:val="BodyText"/>
        <w:spacing w:before="121"/>
        <w:ind w:left="120"/>
      </w:pPr>
      <w:r>
        <w:rPr/>
        <w:t>Table 10 details file security.</w:t>
      </w:r>
    </w:p>
    <w:p>
      <w:pPr>
        <w:pStyle w:val="BodyText"/>
        <w:spacing w:before="2"/>
        <w:rPr>
          <w:sz w:val="23"/>
        </w:rPr>
      </w:pPr>
    </w:p>
    <w:p>
      <w:pPr>
        <w:spacing w:before="94" w:after="59"/>
        <w:ind w:left="1434" w:right="1530" w:firstLine="0"/>
        <w:jc w:val="center"/>
        <w:rPr>
          <w:b/>
          <w:sz w:val="20"/>
        </w:rPr>
      </w:pPr>
      <w:bookmarkStart w:name="_bookmark45" w:id="82"/>
      <w:bookmarkEnd w:id="82"/>
      <w:r>
        <w:rPr/>
      </w:r>
      <w:r>
        <w:rPr>
          <w:b/>
          <w:sz w:val="20"/>
        </w:rPr>
        <w:t>Table 10:  File Security</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8"/>
        <w:gridCol w:w="1836"/>
        <w:gridCol w:w="892"/>
        <w:gridCol w:w="901"/>
        <w:gridCol w:w="1136"/>
        <w:gridCol w:w="2106"/>
        <w:gridCol w:w="1172"/>
      </w:tblGrid>
      <w:tr>
        <w:trPr>
          <w:trHeight w:val="350" w:hRule="atLeast"/>
        </w:trPr>
        <w:tc>
          <w:tcPr>
            <w:tcW w:w="1498" w:type="dxa"/>
            <w:shd w:val="clear" w:color="auto" w:fill="F1F1F1"/>
          </w:tcPr>
          <w:p>
            <w:pPr>
              <w:pStyle w:val="TableParagraph"/>
              <w:spacing w:before="62"/>
              <w:rPr>
                <w:b/>
                <w:sz w:val="20"/>
              </w:rPr>
            </w:pPr>
            <w:r>
              <w:rPr>
                <w:b/>
                <w:sz w:val="20"/>
              </w:rPr>
              <w:t>File Number</w:t>
            </w:r>
          </w:p>
        </w:tc>
        <w:tc>
          <w:tcPr>
            <w:tcW w:w="1836" w:type="dxa"/>
            <w:shd w:val="clear" w:color="auto" w:fill="F1F1F1"/>
          </w:tcPr>
          <w:p>
            <w:pPr>
              <w:pStyle w:val="TableParagraph"/>
              <w:spacing w:before="62"/>
              <w:rPr>
                <w:b/>
                <w:sz w:val="20"/>
              </w:rPr>
            </w:pPr>
            <w:r>
              <w:rPr>
                <w:b/>
                <w:sz w:val="20"/>
              </w:rPr>
              <w:t>GLOBAL</w:t>
            </w:r>
          </w:p>
        </w:tc>
        <w:tc>
          <w:tcPr>
            <w:tcW w:w="892" w:type="dxa"/>
            <w:shd w:val="clear" w:color="auto" w:fill="F1F1F1"/>
          </w:tcPr>
          <w:p>
            <w:pPr>
              <w:pStyle w:val="TableParagraph"/>
              <w:spacing w:before="62"/>
              <w:ind w:left="113"/>
              <w:rPr>
                <w:b/>
                <w:sz w:val="20"/>
              </w:rPr>
            </w:pPr>
            <w:r>
              <w:rPr>
                <w:b/>
                <w:sz w:val="20"/>
              </w:rPr>
              <w:t>READ</w:t>
            </w:r>
          </w:p>
        </w:tc>
        <w:tc>
          <w:tcPr>
            <w:tcW w:w="901" w:type="dxa"/>
            <w:shd w:val="clear" w:color="auto" w:fill="F1F1F1"/>
          </w:tcPr>
          <w:p>
            <w:pPr>
              <w:pStyle w:val="TableParagraph"/>
              <w:spacing w:before="62"/>
              <w:ind w:left="114"/>
              <w:rPr>
                <w:b/>
                <w:sz w:val="20"/>
              </w:rPr>
            </w:pPr>
            <w:r>
              <w:rPr>
                <w:b/>
                <w:sz w:val="20"/>
              </w:rPr>
              <w:t>WRITE</w:t>
            </w:r>
          </w:p>
        </w:tc>
        <w:tc>
          <w:tcPr>
            <w:tcW w:w="1136" w:type="dxa"/>
            <w:shd w:val="clear" w:color="auto" w:fill="F1F1F1"/>
          </w:tcPr>
          <w:p>
            <w:pPr>
              <w:pStyle w:val="TableParagraph"/>
              <w:spacing w:before="62"/>
              <w:ind w:left="113"/>
              <w:rPr>
                <w:b/>
                <w:sz w:val="20"/>
              </w:rPr>
            </w:pPr>
            <w:r>
              <w:rPr>
                <w:b/>
                <w:sz w:val="20"/>
              </w:rPr>
              <w:t>LAYGO</w:t>
            </w:r>
          </w:p>
        </w:tc>
        <w:tc>
          <w:tcPr>
            <w:tcW w:w="2106" w:type="dxa"/>
            <w:shd w:val="clear" w:color="auto" w:fill="F1F1F1"/>
          </w:tcPr>
          <w:p>
            <w:pPr>
              <w:pStyle w:val="TableParagraph"/>
              <w:spacing w:before="62"/>
              <w:ind w:left="113"/>
              <w:rPr>
                <w:b/>
                <w:sz w:val="20"/>
              </w:rPr>
            </w:pPr>
            <w:r>
              <w:rPr>
                <w:b/>
                <w:sz w:val="20"/>
              </w:rPr>
              <w:t>DATA DICTIONARY</w:t>
            </w:r>
          </w:p>
        </w:tc>
        <w:tc>
          <w:tcPr>
            <w:tcW w:w="1172" w:type="dxa"/>
            <w:shd w:val="clear" w:color="auto" w:fill="F1F1F1"/>
          </w:tcPr>
          <w:p>
            <w:pPr>
              <w:pStyle w:val="TableParagraph"/>
              <w:spacing w:before="62"/>
              <w:ind w:left="111"/>
              <w:rPr>
                <w:b/>
                <w:sz w:val="20"/>
              </w:rPr>
            </w:pPr>
            <w:r>
              <w:rPr>
                <w:b/>
                <w:sz w:val="20"/>
              </w:rPr>
              <w:t>DELETE</w:t>
            </w:r>
          </w:p>
        </w:tc>
      </w:tr>
      <w:tr>
        <w:trPr>
          <w:trHeight w:val="310" w:hRule="atLeast"/>
        </w:trPr>
        <w:tc>
          <w:tcPr>
            <w:tcW w:w="1498" w:type="dxa"/>
          </w:tcPr>
          <w:p>
            <w:pPr>
              <w:pStyle w:val="TableParagraph"/>
              <w:spacing w:before="41"/>
              <w:rPr>
                <w:sz w:val="20"/>
              </w:rPr>
            </w:pPr>
            <w:r>
              <w:rPr>
                <w:sz w:val="20"/>
              </w:rPr>
              <w:t>44</w:t>
            </w:r>
          </w:p>
        </w:tc>
        <w:tc>
          <w:tcPr>
            <w:tcW w:w="1836" w:type="dxa"/>
          </w:tcPr>
          <w:p>
            <w:pPr>
              <w:pStyle w:val="TableParagraph"/>
              <w:spacing w:before="41"/>
              <w:rPr>
                <w:sz w:val="20"/>
              </w:rPr>
            </w:pPr>
            <w:r>
              <w:rPr>
                <w:sz w:val="20"/>
              </w:rPr>
              <w:t>^SC(</w:t>
            </w:r>
          </w:p>
        </w:tc>
        <w:tc>
          <w:tcPr>
            <w:tcW w:w="892" w:type="dxa"/>
          </w:tcPr>
          <w:p>
            <w:pPr>
              <w:pStyle w:val="TableParagraph"/>
              <w:spacing w:before="41"/>
              <w:ind w:left="113"/>
              <w:rPr>
                <w:sz w:val="20"/>
              </w:rPr>
            </w:pPr>
            <w:r>
              <w:rPr>
                <w:w w:val="100"/>
                <w:sz w:val="20"/>
              </w:rPr>
              <w:t>D</w:t>
            </w:r>
          </w:p>
        </w:tc>
        <w:tc>
          <w:tcPr>
            <w:tcW w:w="901" w:type="dxa"/>
          </w:tcPr>
          <w:p>
            <w:pPr>
              <w:pStyle w:val="TableParagraph"/>
              <w:spacing w:before="41"/>
              <w:ind w:left="114"/>
              <w:rPr>
                <w:sz w:val="20"/>
              </w:rPr>
            </w:pPr>
            <w:r>
              <w:rPr>
                <w:w w:val="100"/>
                <w:sz w:val="20"/>
              </w:rPr>
              <w:t>D</w:t>
            </w:r>
          </w:p>
        </w:tc>
        <w:tc>
          <w:tcPr>
            <w:tcW w:w="1136" w:type="dxa"/>
          </w:tcPr>
          <w:p>
            <w:pPr>
              <w:pStyle w:val="TableParagraph"/>
              <w:spacing w:before="41"/>
              <w:ind w:left="113"/>
              <w:rPr>
                <w:sz w:val="20"/>
              </w:rPr>
            </w:pPr>
            <w:r>
              <w:rPr>
                <w:w w:val="100"/>
                <w:sz w:val="20"/>
              </w:rPr>
              <w:t>D</w:t>
            </w:r>
          </w:p>
        </w:tc>
        <w:tc>
          <w:tcPr>
            <w:tcW w:w="2106" w:type="dxa"/>
          </w:tcPr>
          <w:p>
            <w:pPr>
              <w:pStyle w:val="TableParagraph"/>
              <w:spacing w:before="41"/>
              <w:ind w:left="113"/>
              <w:rPr>
                <w:sz w:val="20"/>
              </w:rPr>
            </w:pPr>
            <w:r>
              <w:rPr>
                <w:w w:val="100"/>
                <w:sz w:val="20"/>
              </w:rPr>
              <w:t>@</w:t>
            </w:r>
          </w:p>
        </w:tc>
        <w:tc>
          <w:tcPr>
            <w:tcW w:w="1172" w:type="dxa"/>
          </w:tcPr>
          <w:p>
            <w:pPr>
              <w:pStyle w:val="TableParagraph"/>
              <w:spacing w:before="41"/>
              <w:ind w:left="111"/>
              <w:rPr>
                <w:sz w:val="20"/>
              </w:rPr>
            </w:pPr>
            <w:r>
              <w:rPr>
                <w:w w:val="100"/>
                <w:sz w:val="20"/>
              </w:rPr>
              <w:t>@</w:t>
            </w:r>
          </w:p>
        </w:tc>
      </w:tr>
      <w:tr>
        <w:trPr>
          <w:trHeight w:val="310" w:hRule="atLeast"/>
        </w:trPr>
        <w:tc>
          <w:tcPr>
            <w:tcW w:w="1498" w:type="dxa"/>
          </w:tcPr>
          <w:p>
            <w:pPr>
              <w:pStyle w:val="TableParagraph"/>
              <w:rPr>
                <w:sz w:val="20"/>
              </w:rPr>
            </w:pPr>
            <w:r>
              <w:rPr>
                <w:sz w:val="20"/>
              </w:rPr>
              <w:t>403.5</w:t>
            </w:r>
          </w:p>
        </w:tc>
        <w:tc>
          <w:tcPr>
            <w:tcW w:w="1836" w:type="dxa"/>
          </w:tcPr>
          <w:p>
            <w:pPr>
              <w:pStyle w:val="TableParagraph"/>
              <w:rPr>
                <w:sz w:val="20"/>
              </w:rPr>
            </w:pPr>
            <w:r>
              <w:rPr>
                <w:sz w:val="20"/>
              </w:rPr>
              <w:t>^SD(403.5,</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ind w:left="113"/>
              <w:rPr>
                <w:sz w:val="20"/>
              </w:rPr>
            </w:pPr>
            <w:r>
              <w:rPr>
                <w:w w:val="100"/>
                <w:sz w:val="20"/>
              </w:rPr>
              <w:t>@</w:t>
            </w:r>
          </w:p>
        </w:tc>
        <w:tc>
          <w:tcPr>
            <w:tcW w:w="2106" w:type="dxa"/>
          </w:tcPr>
          <w:p>
            <w:pPr>
              <w:pStyle w:val="TableParagraph"/>
              <w:ind w:left="113"/>
              <w:rPr>
                <w:sz w:val="20"/>
              </w:rPr>
            </w:pPr>
            <w:r>
              <w:rPr>
                <w:w w:val="100"/>
                <w:sz w:val="20"/>
              </w:rPr>
              <w:t>@</w:t>
            </w:r>
          </w:p>
        </w:tc>
        <w:tc>
          <w:tcPr>
            <w:tcW w:w="1172" w:type="dxa"/>
          </w:tcPr>
          <w:p>
            <w:pPr>
              <w:pStyle w:val="TableParagraph"/>
              <w:ind w:left="111"/>
              <w:rPr>
                <w:sz w:val="20"/>
              </w:rPr>
            </w:pPr>
            <w:r>
              <w:rPr>
                <w:w w:val="100"/>
                <w:sz w:val="20"/>
              </w:rPr>
              <w:t>@</w:t>
            </w:r>
          </w:p>
        </w:tc>
      </w:tr>
      <w:tr>
        <w:trPr>
          <w:trHeight w:val="309" w:hRule="atLeast"/>
        </w:trPr>
        <w:tc>
          <w:tcPr>
            <w:tcW w:w="1498" w:type="dxa"/>
          </w:tcPr>
          <w:p>
            <w:pPr>
              <w:pStyle w:val="TableParagraph"/>
              <w:rPr>
                <w:sz w:val="20"/>
              </w:rPr>
            </w:pPr>
            <w:r>
              <w:rPr>
                <w:sz w:val="20"/>
              </w:rPr>
              <w:t>403.56</w:t>
            </w:r>
          </w:p>
        </w:tc>
        <w:tc>
          <w:tcPr>
            <w:tcW w:w="1836" w:type="dxa"/>
          </w:tcPr>
          <w:p>
            <w:pPr>
              <w:pStyle w:val="TableParagraph"/>
              <w:rPr>
                <w:sz w:val="20"/>
              </w:rPr>
            </w:pPr>
            <w:r>
              <w:rPr>
                <w:sz w:val="20"/>
              </w:rPr>
              <w:t>^SD(403.56,</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ind w:left="113"/>
              <w:rPr>
                <w:sz w:val="20"/>
              </w:rPr>
            </w:pPr>
            <w:r>
              <w:rPr>
                <w:w w:val="100"/>
                <w:sz w:val="20"/>
              </w:rPr>
              <w:t>@</w:t>
            </w:r>
          </w:p>
        </w:tc>
        <w:tc>
          <w:tcPr>
            <w:tcW w:w="2106" w:type="dxa"/>
          </w:tcPr>
          <w:p>
            <w:pPr>
              <w:pStyle w:val="TableParagraph"/>
              <w:ind w:left="113"/>
              <w:rPr>
                <w:sz w:val="20"/>
              </w:rPr>
            </w:pPr>
            <w:r>
              <w:rPr>
                <w:w w:val="100"/>
                <w:sz w:val="20"/>
              </w:rPr>
              <w:t>@</w:t>
            </w:r>
          </w:p>
        </w:tc>
        <w:tc>
          <w:tcPr>
            <w:tcW w:w="1172" w:type="dxa"/>
          </w:tcPr>
          <w:p>
            <w:pPr>
              <w:pStyle w:val="TableParagraph"/>
              <w:ind w:left="111"/>
              <w:rPr>
                <w:sz w:val="20"/>
              </w:rPr>
            </w:pPr>
            <w:r>
              <w:rPr>
                <w:w w:val="100"/>
                <w:sz w:val="20"/>
              </w:rPr>
              <w:t>@</w:t>
            </w:r>
          </w:p>
        </w:tc>
      </w:tr>
      <w:tr>
        <w:trPr>
          <w:trHeight w:val="310" w:hRule="atLeast"/>
        </w:trPr>
        <w:tc>
          <w:tcPr>
            <w:tcW w:w="1498" w:type="dxa"/>
          </w:tcPr>
          <w:p>
            <w:pPr>
              <w:pStyle w:val="TableParagraph"/>
              <w:spacing w:before="41"/>
              <w:rPr>
                <w:sz w:val="20"/>
              </w:rPr>
            </w:pPr>
            <w:r>
              <w:rPr>
                <w:sz w:val="20"/>
              </w:rPr>
              <w:t>409.2</w:t>
            </w:r>
          </w:p>
        </w:tc>
        <w:tc>
          <w:tcPr>
            <w:tcW w:w="1836" w:type="dxa"/>
          </w:tcPr>
          <w:p>
            <w:pPr>
              <w:pStyle w:val="TableParagraph"/>
              <w:spacing w:before="41"/>
              <w:rPr>
                <w:sz w:val="20"/>
              </w:rPr>
            </w:pPr>
            <w:r>
              <w:rPr>
                <w:sz w:val="20"/>
              </w:rPr>
              <w:t>^SD(409.2</w:t>
            </w:r>
          </w:p>
        </w:tc>
        <w:tc>
          <w:tcPr>
            <w:tcW w:w="892" w:type="dxa"/>
          </w:tcPr>
          <w:p>
            <w:pPr>
              <w:pStyle w:val="TableParagraph"/>
              <w:spacing w:before="41"/>
              <w:ind w:left="113"/>
              <w:rPr>
                <w:sz w:val="20"/>
              </w:rPr>
            </w:pPr>
            <w:r>
              <w:rPr>
                <w:w w:val="100"/>
                <w:sz w:val="20"/>
              </w:rPr>
              <w:t>D</w:t>
            </w:r>
          </w:p>
        </w:tc>
        <w:tc>
          <w:tcPr>
            <w:tcW w:w="901" w:type="dxa"/>
          </w:tcPr>
          <w:p>
            <w:pPr>
              <w:pStyle w:val="TableParagraph"/>
              <w:spacing w:before="41"/>
              <w:ind w:left="114"/>
              <w:rPr>
                <w:sz w:val="20"/>
              </w:rPr>
            </w:pPr>
            <w:r>
              <w:rPr>
                <w:w w:val="100"/>
                <w:sz w:val="20"/>
              </w:rPr>
              <w:t>@</w:t>
            </w:r>
          </w:p>
        </w:tc>
        <w:tc>
          <w:tcPr>
            <w:tcW w:w="1136" w:type="dxa"/>
          </w:tcPr>
          <w:p>
            <w:pPr>
              <w:pStyle w:val="TableParagraph"/>
              <w:spacing w:before="41"/>
              <w:ind w:left="113"/>
              <w:rPr>
                <w:sz w:val="20"/>
              </w:rPr>
            </w:pPr>
            <w:r>
              <w:rPr>
                <w:w w:val="100"/>
                <w:sz w:val="20"/>
              </w:rPr>
              <w:t>@</w:t>
            </w:r>
          </w:p>
        </w:tc>
        <w:tc>
          <w:tcPr>
            <w:tcW w:w="2106" w:type="dxa"/>
          </w:tcPr>
          <w:p>
            <w:pPr>
              <w:pStyle w:val="TableParagraph"/>
              <w:spacing w:before="41"/>
              <w:ind w:left="113"/>
              <w:rPr>
                <w:sz w:val="20"/>
              </w:rPr>
            </w:pPr>
            <w:r>
              <w:rPr>
                <w:w w:val="100"/>
                <w:sz w:val="20"/>
              </w:rPr>
              <w:t>@</w:t>
            </w:r>
          </w:p>
        </w:tc>
        <w:tc>
          <w:tcPr>
            <w:tcW w:w="1172" w:type="dxa"/>
          </w:tcPr>
          <w:p>
            <w:pPr>
              <w:pStyle w:val="TableParagraph"/>
              <w:spacing w:before="41"/>
              <w:ind w:left="111"/>
              <w:rPr>
                <w:sz w:val="20"/>
              </w:rPr>
            </w:pPr>
            <w:r>
              <w:rPr>
                <w:w w:val="100"/>
                <w:sz w:val="20"/>
              </w:rPr>
              <w:t>@</w:t>
            </w:r>
          </w:p>
        </w:tc>
      </w:tr>
      <w:tr>
        <w:trPr>
          <w:trHeight w:val="309" w:hRule="atLeast"/>
        </w:trPr>
        <w:tc>
          <w:tcPr>
            <w:tcW w:w="1498" w:type="dxa"/>
          </w:tcPr>
          <w:p>
            <w:pPr>
              <w:pStyle w:val="TableParagraph"/>
              <w:rPr>
                <w:sz w:val="20"/>
              </w:rPr>
            </w:pPr>
            <w:r>
              <w:rPr>
                <w:sz w:val="20"/>
              </w:rPr>
              <w:t>409.3</w:t>
            </w:r>
          </w:p>
        </w:tc>
        <w:tc>
          <w:tcPr>
            <w:tcW w:w="1836" w:type="dxa"/>
          </w:tcPr>
          <w:p>
            <w:pPr>
              <w:pStyle w:val="TableParagraph"/>
              <w:rPr>
                <w:sz w:val="20"/>
              </w:rPr>
            </w:pPr>
            <w:r>
              <w:rPr>
                <w:sz w:val="20"/>
              </w:rPr>
              <w:t>^SDWL(409.3,</w:t>
            </w:r>
          </w:p>
        </w:tc>
        <w:tc>
          <w:tcPr>
            <w:tcW w:w="892" w:type="dxa"/>
          </w:tcPr>
          <w:p>
            <w:pPr>
              <w:pStyle w:val="TableParagraph"/>
              <w:spacing w:before="0"/>
              <w:ind w:left="0"/>
              <w:rPr>
                <w:rFonts w:ascii="Times New Roman"/>
                <w:sz w:val="20"/>
              </w:rPr>
            </w:pPr>
          </w:p>
        </w:tc>
        <w:tc>
          <w:tcPr>
            <w:tcW w:w="901" w:type="dxa"/>
          </w:tcPr>
          <w:p>
            <w:pPr>
              <w:pStyle w:val="TableParagraph"/>
              <w:ind w:left="114"/>
              <w:rPr>
                <w:sz w:val="20"/>
              </w:rPr>
            </w:pPr>
            <w:r>
              <w:rPr>
                <w:w w:val="100"/>
                <w:sz w:val="20"/>
              </w:rPr>
              <w:t>D</w:t>
            </w:r>
          </w:p>
        </w:tc>
        <w:tc>
          <w:tcPr>
            <w:tcW w:w="1136" w:type="dxa"/>
          </w:tcPr>
          <w:p>
            <w:pPr>
              <w:pStyle w:val="TableParagraph"/>
              <w:ind w:left="113"/>
              <w:rPr>
                <w:sz w:val="20"/>
              </w:rPr>
            </w:pPr>
            <w:r>
              <w:rPr>
                <w:w w:val="100"/>
                <w:sz w:val="20"/>
              </w:rPr>
              <w:t>D</w:t>
            </w:r>
          </w:p>
        </w:tc>
        <w:tc>
          <w:tcPr>
            <w:tcW w:w="2106" w:type="dxa"/>
          </w:tcPr>
          <w:p>
            <w:pPr>
              <w:pStyle w:val="TableParagraph"/>
              <w:ind w:left="113"/>
              <w:rPr>
                <w:sz w:val="20"/>
              </w:rPr>
            </w:pPr>
            <w:r>
              <w:rPr>
                <w:w w:val="100"/>
                <w:sz w:val="20"/>
              </w:rPr>
              <w:t>@</w:t>
            </w:r>
          </w:p>
        </w:tc>
        <w:tc>
          <w:tcPr>
            <w:tcW w:w="1172" w:type="dxa"/>
          </w:tcPr>
          <w:p>
            <w:pPr>
              <w:pStyle w:val="TableParagraph"/>
              <w:ind w:left="111"/>
              <w:rPr>
                <w:sz w:val="20"/>
              </w:rPr>
            </w:pPr>
            <w:r>
              <w:rPr>
                <w:w w:val="100"/>
                <w:sz w:val="20"/>
              </w:rPr>
              <w:t>@</w:t>
            </w:r>
          </w:p>
        </w:tc>
      </w:tr>
      <w:tr>
        <w:trPr>
          <w:trHeight w:val="310" w:hRule="atLeast"/>
        </w:trPr>
        <w:tc>
          <w:tcPr>
            <w:tcW w:w="1498" w:type="dxa"/>
          </w:tcPr>
          <w:p>
            <w:pPr>
              <w:pStyle w:val="TableParagraph"/>
              <w:spacing w:before="41"/>
              <w:rPr>
                <w:sz w:val="20"/>
              </w:rPr>
            </w:pPr>
            <w:r>
              <w:rPr>
                <w:sz w:val="20"/>
              </w:rPr>
              <w:t>409.822</w:t>
            </w:r>
          </w:p>
        </w:tc>
        <w:tc>
          <w:tcPr>
            <w:tcW w:w="1836" w:type="dxa"/>
          </w:tcPr>
          <w:p>
            <w:pPr>
              <w:pStyle w:val="TableParagraph"/>
              <w:spacing w:before="41"/>
              <w:rPr>
                <w:sz w:val="20"/>
              </w:rPr>
            </w:pPr>
            <w:r>
              <w:rPr>
                <w:sz w:val="20"/>
              </w:rPr>
              <w:t>^SDEC(409.822,</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10" w:hRule="atLeast"/>
        </w:trPr>
        <w:tc>
          <w:tcPr>
            <w:tcW w:w="1498" w:type="dxa"/>
          </w:tcPr>
          <w:p>
            <w:pPr>
              <w:pStyle w:val="TableParagraph"/>
              <w:rPr>
                <w:sz w:val="20"/>
              </w:rPr>
            </w:pPr>
            <w:r>
              <w:rPr>
                <w:sz w:val="20"/>
              </w:rPr>
              <w:t>409.824</w:t>
            </w:r>
          </w:p>
        </w:tc>
        <w:tc>
          <w:tcPr>
            <w:tcW w:w="1836" w:type="dxa"/>
          </w:tcPr>
          <w:p>
            <w:pPr>
              <w:pStyle w:val="TableParagraph"/>
              <w:rPr>
                <w:sz w:val="20"/>
              </w:rPr>
            </w:pPr>
            <w:r>
              <w:rPr>
                <w:sz w:val="20"/>
              </w:rPr>
              <w:t>^SDEC(409.824,</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09" w:hRule="atLeast"/>
        </w:trPr>
        <w:tc>
          <w:tcPr>
            <w:tcW w:w="1498" w:type="dxa"/>
          </w:tcPr>
          <w:p>
            <w:pPr>
              <w:pStyle w:val="TableParagraph"/>
              <w:rPr>
                <w:sz w:val="20"/>
              </w:rPr>
            </w:pPr>
            <w:r>
              <w:rPr>
                <w:sz w:val="20"/>
              </w:rPr>
              <w:t>409.823</w:t>
            </w:r>
          </w:p>
        </w:tc>
        <w:tc>
          <w:tcPr>
            <w:tcW w:w="1836" w:type="dxa"/>
          </w:tcPr>
          <w:p>
            <w:pPr>
              <w:pStyle w:val="TableParagraph"/>
              <w:rPr>
                <w:sz w:val="20"/>
              </w:rPr>
            </w:pPr>
            <w:r>
              <w:rPr>
                <w:sz w:val="20"/>
              </w:rPr>
              <w:t>^SDEC(409.823,</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10" w:hRule="atLeast"/>
        </w:trPr>
        <w:tc>
          <w:tcPr>
            <w:tcW w:w="1498" w:type="dxa"/>
          </w:tcPr>
          <w:p>
            <w:pPr>
              <w:pStyle w:val="TableParagraph"/>
              <w:spacing w:before="41"/>
              <w:rPr>
                <w:sz w:val="20"/>
              </w:rPr>
            </w:pPr>
            <w:r>
              <w:rPr>
                <w:sz w:val="20"/>
              </w:rPr>
              <w:t>409.834</w:t>
            </w:r>
          </w:p>
        </w:tc>
        <w:tc>
          <w:tcPr>
            <w:tcW w:w="1836" w:type="dxa"/>
          </w:tcPr>
          <w:p>
            <w:pPr>
              <w:pStyle w:val="TableParagraph"/>
              <w:spacing w:before="41"/>
              <w:rPr>
                <w:sz w:val="20"/>
              </w:rPr>
            </w:pPr>
            <w:r>
              <w:rPr>
                <w:sz w:val="20"/>
              </w:rPr>
              <w:t>^SDEC(409.834,</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10" w:hRule="atLeast"/>
        </w:trPr>
        <w:tc>
          <w:tcPr>
            <w:tcW w:w="1498" w:type="dxa"/>
          </w:tcPr>
          <w:p>
            <w:pPr>
              <w:pStyle w:val="TableParagraph"/>
              <w:rPr>
                <w:sz w:val="20"/>
              </w:rPr>
            </w:pPr>
            <w:r>
              <w:rPr>
                <w:sz w:val="20"/>
              </w:rPr>
              <w:t>409.81</w:t>
            </w:r>
          </w:p>
        </w:tc>
        <w:tc>
          <w:tcPr>
            <w:tcW w:w="1836" w:type="dxa"/>
          </w:tcPr>
          <w:p>
            <w:pPr>
              <w:pStyle w:val="TableParagraph"/>
              <w:rPr>
                <w:sz w:val="20"/>
              </w:rPr>
            </w:pPr>
            <w:r>
              <w:rPr>
                <w:sz w:val="20"/>
              </w:rPr>
              <w:t>^SDEC(409.81,</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09" w:hRule="atLeast"/>
        </w:trPr>
        <w:tc>
          <w:tcPr>
            <w:tcW w:w="1498" w:type="dxa"/>
          </w:tcPr>
          <w:p>
            <w:pPr>
              <w:pStyle w:val="TableParagraph"/>
              <w:rPr>
                <w:sz w:val="20"/>
              </w:rPr>
            </w:pPr>
            <w:r>
              <w:rPr>
                <w:sz w:val="20"/>
              </w:rPr>
              <w:t>409.84</w:t>
            </w:r>
          </w:p>
        </w:tc>
        <w:tc>
          <w:tcPr>
            <w:tcW w:w="1836" w:type="dxa"/>
          </w:tcPr>
          <w:p>
            <w:pPr>
              <w:pStyle w:val="TableParagraph"/>
              <w:rPr>
                <w:sz w:val="20"/>
              </w:rPr>
            </w:pPr>
            <w:r>
              <w:rPr>
                <w:sz w:val="20"/>
              </w:rPr>
              <w:t>^SDEC(409.84,</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10" w:hRule="atLeast"/>
        </w:trPr>
        <w:tc>
          <w:tcPr>
            <w:tcW w:w="1498" w:type="dxa"/>
          </w:tcPr>
          <w:p>
            <w:pPr>
              <w:pStyle w:val="TableParagraph"/>
              <w:spacing w:before="42"/>
              <w:rPr>
                <w:sz w:val="20"/>
              </w:rPr>
            </w:pPr>
            <w:r>
              <w:rPr>
                <w:sz w:val="20"/>
              </w:rPr>
              <w:t>409.85</w:t>
            </w:r>
          </w:p>
        </w:tc>
        <w:tc>
          <w:tcPr>
            <w:tcW w:w="1836" w:type="dxa"/>
          </w:tcPr>
          <w:p>
            <w:pPr>
              <w:pStyle w:val="TableParagraph"/>
              <w:spacing w:before="42"/>
              <w:rPr>
                <w:sz w:val="20"/>
              </w:rPr>
            </w:pPr>
            <w:r>
              <w:rPr>
                <w:sz w:val="20"/>
              </w:rPr>
              <w:t>^SDEC(409.85,</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10" w:hRule="atLeast"/>
        </w:trPr>
        <w:tc>
          <w:tcPr>
            <w:tcW w:w="1498" w:type="dxa"/>
          </w:tcPr>
          <w:p>
            <w:pPr>
              <w:pStyle w:val="TableParagraph"/>
              <w:rPr>
                <w:sz w:val="20"/>
              </w:rPr>
            </w:pPr>
            <w:r>
              <w:rPr>
                <w:sz w:val="20"/>
              </w:rPr>
              <w:t>409.845</w:t>
            </w:r>
          </w:p>
        </w:tc>
        <w:tc>
          <w:tcPr>
            <w:tcW w:w="1836" w:type="dxa"/>
          </w:tcPr>
          <w:p>
            <w:pPr>
              <w:pStyle w:val="TableParagraph"/>
              <w:rPr>
                <w:sz w:val="20"/>
              </w:rPr>
            </w:pPr>
            <w:r>
              <w:rPr>
                <w:sz w:val="20"/>
              </w:rPr>
              <w:t>^SDEC(409.845,</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09" w:hRule="atLeast"/>
        </w:trPr>
        <w:tc>
          <w:tcPr>
            <w:tcW w:w="1498" w:type="dxa"/>
          </w:tcPr>
          <w:p>
            <w:pPr>
              <w:pStyle w:val="TableParagraph"/>
              <w:rPr>
                <w:sz w:val="20"/>
              </w:rPr>
            </w:pPr>
            <w:r>
              <w:rPr>
                <w:sz w:val="20"/>
              </w:rPr>
              <w:t>409.831</w:t>
            </w:r>
          </w:p>
        </w:tc>
        <w:tc>
          <w:tcPr>
            <w:tcW w:w="1836" w:type="dxa"/>
          </w:tcPr>
          <w:p>
            <w:pPr>
              <w:pStyle w:val="TableParagraph"/>
              <w:rPr>
                <w:sz w:val="20"/>
              </w:rPr>
            </w:pPr>
            <w:r>
              <w:rPr>
                <w:sz w:val="20"/>
              </w:rPr>
              <w:t>^SDEC(409.831,</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10" w:hRule="atLeast"/>
        </w:trPr>
        <w:tc>
          <w:tcPr>
            <w:tcW w:w="1498" w:type="dxa"/>
          </w:tcPr>
          <w:p>
            <w:pPr>
              <w:pStyle w:val="TableParagraph"/>
              <w:spacing w:before="41"/>
              <w:rPr>
                <w:sz w:val="20"/>
              </w:rPr>
            </w:pPr>
            <w:r>
              <w:rPr>
                <w:sz w:val="20"/>
              </w:rPr>
              <w:t>409.832</w:t>
            </w:r>
          </w:p>
        </w:tc>
        <w:tc>
          <w:tcPr>
            <w:tcW w:w="1836" w:type="dxa"/>
          </w:tcPr>
          <w:p>
            <w:pPr>
              <w:pStyle w:val="TableParagraph"/>
              <w:spacing w:before="41"/>
              <w:rPr>
                <w:sz w:val="20"/>
              </w:rPr>
            </w:pPr>
            <w:r>
              <w:rPr>
                <w:sz w:val="20"/>
              </w:rPr>
              <w:t>^SDEC(409.832,</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10" w:hRule="atLeast"/>
        </w:trPr>
        <w:tc>
          <w:tcPr>
            <w:tcW w:w="1498" w:type="dxa"/>
          </w:tcPr>
          <w:p>
            <w:pPr>
              <w:pStyle w:val="TableParagraph"/>
              <w:rPr>
                <w:sz w:val="20"/>
              </w:rPr>
            </w:pPr>
            <w:r>
              <w:rPr>
                <w:sz w:val="20"/>
              </w:rPr>
              <w:t>409.833</w:t>
            </w:r>
          </w:p>
        </w:tc>
        <w:tc>
          <w:tcPr>
            <w:tcW w:w="1836" w:type="dxa"/>
          </w:tcPr>
          <w:p>
            <w:pPr>
              <w:pStyle w:val="TableParagraph"/>
              <w:rPr>
                <w:sz w:val="20"/>
              </w:rPr>
            </w:pPr>
            <w:r>
              <w:rPr>
                <w:sz w:val="20"/>
              </w:rPr>
              <w:t>^SDEC(409.833,</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09" w:hRule="atLeast"/>
        </w:trPr>
        <w:tc>
          <w:tcPr>
            <w:tcW w:w="1498" w:type="dxa"/>
          </w:tcPr>
          <w:p>
            <w:pPr>
              <w:pStyle w:val="TableParagraph"/>
              <w:rPr>
                <w:sz w:val="20"/>
              </w:rPr>
            </w:pPr>
            <w:r>
              <w:rPr>
                <w:sz w:val="20"/>
              </w:rPr>
              <w:t>409.86</w:t>
            </w:r>
          </w:p>
        </w:tc>
        <w:tc>
          <w:tcPr>
            <w:tcW w:w="1836" w:type="dxa"/>
          </w:tcPr>
          <w:p>
            <w:pPr>
              <w:pStyle w:val="TableParagraph"/>
              <w:rPr>
                <w:sz w:val="20"/>
              </w:rPr>
            </w:pPr>
            <w:r>
              <w:rPr>
                <w:sz w:val="20"/>
              </w:rPr>
              <w:t>^SDEC(409.86,</w:t>
            </w:r>
          </w:p>
        </w:tc>
        <w:tc>
          <w:tcPr>
            <w:tcW w:w="892" w:type="dxa"/>
          </w:tcPr>
          <w:p>
            <w:pPr>
              <w:pStyle w:val="TableParagraph"/>
              <w:spacing w:before="0"/>
              <w:ind w:left="0"/>
              <w:rPr>
                <w:rFonts w:ascii="Times New Roman"/>
                <w:sz w:val="20"/>
              </w:rPr>
            </w:pPr>
          </w:p>
        </w:tc>
        <w:tc>
          <w:tcPr>
            <w:tcW w:w="901" w:type="dxa"/>
          </w:tcPr>
          <w:p>
            <w:pPr>
              <w:pStyle w:val="TableParagraph"/>
              <w:spacing w:before="0"/>
              <w:ind w:left="0"/>
              <w:rPr>
                <w:rFonts w:ascii="Times New Roman"/>
                <w:sz w:val="20"/>
              </w:rPr>
            </w:pPr>
          </w:p>
        </w:tc>
        <w:tc>
          <w:tcPr>
            <w:tcW w:w="1136" w:type="dxa"/>
          </w:tcPr>
          <w:p>
            <w:pPr>
              <w:pStyle w:val="TableParagraph"/>
              <w:spacing w:before="0"/>
              <w:ind w:left="0"/>
              <w:rPr>
                <w:rFonts w:ascii="Times New Roman"/>
                <w:sz w:val="20"/>
              </w:rPr>
            </w:pPr>
          </w:p>
        </w:tc>
        <w:tc>
          <w:tcPr>
            <w:tcW w:w="2106" w:type="dxa"/>
          </w:tcPr>
          <w:p>
            <w:pPr>
              <w:pStyle w:val="TableParagraph"/>
              <w:spacing w:before="0"/>
              <w:ind w:left="0"/>
              <w:rPr>
                <w:rFonts w:ascii="Times New Roman"/>
                <w:sz w:val="20"/>
              </w:rPr>
            </w:pPr>
          </w:p>
        </w:tc>
        <w:tc>
          <w:tcPr>
            <w:tcW w:w="1172" w:type="dxa"/>
          </w:tcPr>
          <w:p>
            <w:pPr>
              <w:pStyle w:val="TableParagraph"/>
              <w:spacing w:before="0"/>
              <w:ind w:left="0"/>
              <w:rPr>
                <w:rFonts w:ascii="Times New Roman"/>
                <w:sz w:val="20"/>
              </w:rPr>
            </w:pPr>
          </w:p>
        </w:tc>
      </w:tr>
      <w:tr>
        <w:trPr>
          <w:trHeight w:val="310" w:hRule="atLeast"/>
        </w:trPr>
        <w:tc>
          <w:tcPr>
            <w:tcW w:w="1498" w:type="dxa"/>
          </w:tcPr>
          <w:p>
            <w:pPr>
              <w:pStyle w:val="TableParagraph"/>
              <w:spacing w:before="41"/>
              <w:rPr>
                <w:sz w:val="20"/>
              </w:rPr>
            </w:pPr>
            <w:r>
              <w:rPr>
                <w:sz w:val="20"/>
              </w:rPr>
              <w:t>409.97</w:t>
            </w:r>
          </w:p>
        </w:tc>
        <w:tc>
          <w:tcPr>
            <w:tcW w:w="1836" w:type="dxa"/>
          </w:tcPr>
          <w:p>
            <w:pPr>
              <w:pStyle w:val="TableParagraph"/>
              <w:spacing w:before="41"/>
              <w:rPr>
                <w:sz w:val="20"/>
              </w:rPr>
            </w:pPr>
            <w:r>
              <w:rPr>
                <w:sz w:val="20"/>
              </w:rPr>
              <w:t>^SDAUDIT(</w:t>
            </w:r>
          </w:p>
        </w:tc>
        <w:tc>
          <w:tcPr>
            <w:tcW w:w="892" w:type="dxa"/>
          </w:tcPr>
          <w:p>
            <w:pPr>
              <w:pStyle w:val="TableParagraph"/>
              <w:spacing w:before="0"/>
              <w:ind w:left="0"/>
              <w:rPr>
                <w:rFonts w:ascii="Times New Roman"/>
                <w:sz w:val="20"/>
              </w:rPr>
            </w:pPr>
          </w:p>
        </w:tc>
        <w:tc>
          <w:tcPr>
            <w:tcW w:w="901" w:type="dxa"/>
          </w:tcPr>
          <w:p>
            <w:pPr>
              <w:pStyle w:val="TableParagraph"/>
              <w:spacing w:before="41"/>
              <w:ind w:left="114"/>
              <w:rPr>
                <w:sz w:val="20"/>
              </w:rPr>
            </w:pPr>
            <w:r>
              <w:rPr>
                <w:w w:val="100"/>
                <w:sz w:val="20"/>
              </w:rPr>
              <w:t>@</w:t>
            </w:r>
          </w:p>
        </w:tc>
        <w:tc>
          <w:tcPr>
            <w:tcW w:w="1136" w:type="dxa"/>
          </w:tcPr>
          <w:p>
            <w:pPr>
              <w:pStyle w:val="TableParagraph"/>
              <w:spacing w:before="41"/>
              <w:ind w:left="113"/>
              <w:rPr>
                <w:sz w:val="20"/>
              </w:rPr>
            </w:pPr>
            <w:r>
              <w:rPr>
                <w:w w:val="100"/>
                <w:sz w:val="20"/>
              </w:rPr>
              <w:t>@</w:t>
            </w:r>
          </w:p>
        </w:tc>
        <w:tc>
          <w:tcPr>
            <w:tcW w:w="2106" w:type="dxa"/>
          </w:tcPr>
          <w:p>
            <w:pPr>
              <w:pStyle w:val="TableParagraph"/>
              <w:spacing w:before="41"/>
              <w:ind w:left="113"/>
              <w:rPr>
                <w:sz w:val="20"/>
              </w:rPr>
            </w:pPr>
            <w:r>
              <w:rPr>
                <w:w w:val="100"/>
                <w:sz w:val="20"/>
              </w:rPr>
              <w:t>@</w:t>
            </w:r>
          </w:p>
        </w:tc>
        <w:tc>
          <w:tcPr>
            <w:tcW w:w="1172" w:type="dxa"/>
          </w:tcPr>
          <w:p>
            <w:pPr>
              <w:pStyle w:val="TableParagraph"/>
              <w:spacing w:before="41"/>
              <w:ind w:left="111"/>
              <w:rPr>
                <w:sz w:val="20"/>
              </w:rPr>
            </w:pPr>
            <w:r>
              <w:rPr>
                <w:w w:val="100"/>
                <w:sz w:val="20"/>
              </w:rPr>
              <w:t>@</w:t>
            </w:r>
          </w:p>
        </w:tc>
      </w:tr>
      <w:tr>
        <w:trPr>
          <w:trHeight w:val="310" w:hRule="atLeast"/>
        </w:trPr>
        <w:tc>
          <w:tcPr>
            <w:tcW w:w="1498" w:type="dxa"/>
          </w:tcPr>
          <w:p>
            <w:pPr>
              <w:pStyle w:val="TableParagraph"/>
              <w:rPr>
                <w:sz w:val="20"/>
              </w:rPr>
            </w:pPr>
            <w:r>
              <w:rPr>
                <w:sz w:val="20"/>
              </w:rPr>
              <w:t>409.98</w:t>
            </w:r>
          </w:p>
        </w:tc>
        <w:tc>
          <w:tcPr>
            <w:tcW w:w="1836" w:type="dxa"/>
          </w:tcPr>
          <w:p>
            <w:pPr>
              <w:pStyle w:val="TableParagraph"/>
              <w:rPr>
                <w:sz w:val="20"/>
              </w:rPr>
            </w:pPr>
            <w:r>
              <w:rPr>
                <w:sz w:val="20"/>
              </w:rPr>
              <w:t>^SDEC(409.98</w:t>
            </w:r>
          </w:p>
        </w:tc>
        <w:tc>
          <w:tcPr>
            <w:tcW w:w="892" w:type="dxa"/>
          </w:tcPr>
          <w:p>
            <w:pPr>
              <w:pStyle w:val="TableParagraph"/>
              <w:ind w:left="113"/>
              <w:rPr>
                <w:sz w:val="20"/>
              </w:rPr>
            </w:pPr>
            <w:r>
              <w:rPr>
                <w:w w:val="100"/>
                <w:sz w:val="20"/>
              </w:rPr>
              <w:t>@</w:t>
            </w:r>
          </w:p>
        </w:tc>
        <w:tc>
          <w:tcPr>
            <w:tcW w:w="901" w:type="dxa"/>
          </w:tcPr>
          <w:p>
            <w:pPr>
              <w:pStyle w:val="TableParagraph"/>
              <w:ind w:left="114"/>
              <w:rPr>
                <w:sz w:val="20"/>
              </w:rPr>
            </w:pPr>
            <w:r>
              <w:rPr>
                <w:w w:val="100"/>
                <w:sz w:val="20"/>
              </w:rPr>
              <w:t>@</w:t>
            </w:r>
          </w:p>
        </w:tc>
        <w:tc>
          <w:tcPr>
            <w:tcW w:w="1136" w:type="dxa"/>
          </w:tcPr>
          <w:p>
            <w:pPr>
              <w:pStyle w:val="TableParagraph"/>
              <w:ind w:left="113"/>
              <w:rPr>
                <w:sz w:val="20"/>
              </w:rPr>
            </w:pPr>
            <w:r>
              <w:rPr>
                <w:w w:val="100"/>
                <w:sz w:val="20"/>
              </w:rPr>
              <w:t>@</w:t>
            </w:r>
          </w:p>
        </w:tc>
        <w:tc>
          <w:tcPr>
            <w:tcW w:w="2106" w:type="dxa"/>
          </w:tcPr>
          <w:p>
            <w:pPr>
              <w:pStyle w:val="TableParagraph"/>
              <w:ind w:left="113"/>
              <w:rPr>
                <w:sz w:val="20"/>
              </w:rPr>
            </w:pPr>
            <w:r>
              <w:rPr>
                <w:w w:val="100"/>
                <w:sz w:val="20"/>
              </w:rPr>
              <w:t>@</w:t>
            </w:r>
          </w:p>
        </w:tc>
        <w:tc>
          <w:tcPr>
            <w:tcW w:w="1172" w:type="dxa"/>
          </w:tcPr>
          <w:p>
            <w:pPr>
              <w:pStyle w:val="TableParagraph"/>
              <w:ind w:left="111"/>
              <w:rPr>
                <w:sz w:val="20"/>
              </w:rPr>
            </w:pPr>
            <w:r>
              <w:rPr>
                <w:w w:val="100"/>
                <w:sz w:val="20"/>
              </w:rPr>
              <w:t>@</w:t>
            </w:r>
          </w:p>
        </w:tc>
      </w:tr>
    </w:tbl>
    <w:p>
      <w:pPr>
        <w:spacing w:line="240" w:lineRule="auto" w:before="10"/>
        <w:rPr>
          <w:b/>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46" w:id="83"/>
      <w:bookmarkEnd w:id="83"/>
      <w:r>
        <w:rPr>
          <w:b w:val="0"/>
        </w:rPr>
      </w:r>
      <w:bookmarkStart w:name="_bookmark46" w:id="84"/>
      <w:bookmarkEnd w:id="84"/>
      <w:r>
        <w:rPr/>
        <w:t>Elec</w:t>
      </w:r>
      <w:r>
        <w:rPr/>
        <w:t>tronic</w:t>
      </w:r>
      <w:r>
        <w:rPr>
          <w:spacing w:val="-1"/>
        </w:rPr>
        <w:t> </w:t>
      </w:r>
      <w:r>
        <w:rPr/>
        <w:t>Signatures</w:t>
      </w:r>
    </w:p>
    <w:p>
      <w:pPr>
        <w:pStyle w:val="BodyText"/>
        <w:ind w:left="120"/>
      </w:pPr>
      <w:r>
        <w:rPr/>
        <w:t>Not applicable to the VS product.</w:t>
      </w:r>
    </w:p>
    <w:p>
      <w:pPr>
        <w:pStyle w:val="BodyText"/>
        <w:spacing w:before="9"/>
        <w:rPr>
          <w:sz w:val="20"/>
        </w:rPr>
      </w:pPr>
    </w:p>
    <w:p>
      <w:pPr>
        <w:pStyle w:val="Heading2"/>
        <w:numPr>
          <w:ilvl w:val="1"/>
          <w:numId w:val="2"/>
        </w:numPr>
        <w:tabs>
          <w:tab w:pos="1056" w:val="left" w:leader="none"/>
          <w:tab w:pos="1057" w:val="left" w:leader="none"/>
        </w:tabs>
        <w:spacing w:line="240" w:lineRule="auto" w:before="1" w:after="0"/>
        <w:ind w:left="1056" w:right="0" w:hanging="937"/>
        <w:jc w:val="left"/>
      </w:pPr>
      <w:bookmarkStart w:name="_bookmark47" w:id="85"/>
      <w:bookmarkEnd w:id="85"/>
      <w:r>
        <w:rPr>
          <w:b w:val="0"/>
        </w:rPr>
      </w:r>
      <w:bookmarkStart w:name="_bookmark47" w:id="86"/>
      <w:bookmarkEnd w:id="86"/>
      <w:r>
        <w:rPr/>
        <w:t>Secure</w:t>
      </w:r>
      <w:r>
        <w:rPr/>
        <w:t> Data</w:t>
      </w:r>
      <w:r>
        <w:rPr>
          <w:spacing w:val="-2"/>
        </w:rPr>
        <w:t> </w:t>
      </w:r>
      <w:r>
        <w:rPr/>
        <w:t>Transmission</w:t>
      </w:r>
    </w:p>
    <w:p>
      <w:pPr>
        <w:pStyle w:val="BodyText"/>
        <w:spacing w:before="121"/>
        <w:ind w:left="120"/>
      </w:pPr>
      <w:r>
        <w:rPr/>
        <w:t>Not applicable to the VS product.</w:t>
      </w:r>
    </w:p>
    <w:p>
      <w:pPr>
        <w:pStyle w:val="BodyText"/>
        <w:spacing w:before="8"/>
        <w:rPr>
          <w:sz w:val="20"/>
        </w:rPr>
      </w:pPr>
    </w:p>
    <w:p>
      <w:pPr>
        <w:pStyle w:val="Heading1"/>
        <w:numPr>
          <w:ilvl w:val="0"/>
          <w:numId w:val="2"/>
        </w:numPr>
        <w:tabs>
          <w:tab w:pos="912" w:val="left" w:leader="none"/>
          <w:tab w:pos="913" w:val="left" w:leader="none"/>
        </w:tabs>
        <w:spacing w:line="240" w:lineRule="auto" w:before="0" w:after="0"/>
        <w:ind w:left="912" w:right="0" w:hanging="793"/>
        <w:jc w:val="left"/>
      </w:pPr>
      <w:bookmarkStart w:name="_bookmark48" w:id="87"/>
      <w:bookmarkEnd w:id="87"/>
      <w:r>
        <w:rPr>
          <w:b w:val="0"/>
        </w:rPr>
      </w:r>
      <w:bookmarkStart w:name="_bookmark48" w:id="88"/>
      <w:bookmarkEnd w:id="88"/>
      <w:r>
        <w:rPr/>
        <w:t>Arc</w:t>
      </w:r>
      <w:r>
        <w:rPr/>
        <w:t>hiving</w:t>
      </w:r>
    </w:p>
    <w:p>
      <w:pPr>
        <w:pStyle w:val="BodyText"/>
        <w:spacing w:before="121"/>
        <w:ind w:left="120"/>
      </w:pPr>
      <w:r>
        <w:rPr/>
        <w:t>There is neither archiving nor purging in this module.</w:t>
      </w:r>
    </w:p>
    <w:p>
      <w:pPr>
        <w:spacing w:after="0"/>
        <w:sectPr>
          <w:pgSz w:w="12240" w:h="15840"/>
          <w:pgMar w:header="0" w:footer="891" w:top="1440" w:bottom="1160" w:left="1320" w:right="860"/>
        </w:sectPr>
      </w:pPr>
    </w:p>
    <w:p>
      <w:pPr>
        <w:pStyle w:val="Heading1"/>
        <w:numPr>
          <w:ilvl w:val="0"/>
          <w:numId w:val="2"/>
        </w:numPr>
        <w:tabs>
          <w:tab w:pos="912" w:val="left" w:leader="none"/>
          <w:tab w:pos="913" w:val="left" w:leader="none"/>
        </w:tabs>
        <w:spacing w:line="240" w:lineRule="auto" w:before="80" w:after="0"/>
        <w:ind w:left="912" w:right="0" w:hanging="793"/>
        <w:jc w:val="left"/>
      </w:pPr>
      <w:bookmarkStart w:name="_bookmark49" w:id="89"/>
      <w:bookmarkEnd w:id="89"/>
      <w:r>
        <w:rPr>
          <w:b w:val="0"/>
        </w:rPr>
      </w:r>
      <w:bookmarkStart w:name="_bookmark49" w:id="90"/>
      <w:bookmarkEnd w:id="90"/>
      <w:r>
        <w:rPr/>
        <w:t>No</w:t>
      </w:r>
      <w:r>
        <w:rPr/>
        <w:t>n-Standard</w:t>
      </w:r>
      <w:r>
        <w:rPr>
          <w:spacing w:val="-3"/>
        </w:rPr>
        <w:t> </w:t>
      </w:r>
      <w:r>
        <w:rPr/>
        <w:t>Cross-References</w:t>
      </w:r>
    </w:p>
    <w:p>
      <w:pPr>
        <w:pStyle w:val="BodyText"/>
        <w:ind w:left="120"/>
      </w:pPr>
      <w:r>
        <w:rPr/>
        <w:t>Not applicable to the VS product.</w:t>
      </w:r>
    </w:p>
    <w:p>
      <w:pPr>
        <w:pStyle w:val="BodyText"/>
        <w:spacing w:before="10"/>
        <w:rPr>
          <w:sz w:val="20"/>
        </w:rPr>
      </w:pPr>
    </w:p>
    <w:p>
      <w:pPr>
        <w:pStyle w:val="Heading1"/>
        <w:numPr>
          <w:ilvl w:val="0"/>
          <w:numId w:val="2"/>
        </w:numPr>
        <w:tabs>
          <w:tab w:pos="912" w:val="left" w:leader="none"/>
          <w:tab w:pos="913" w:val="left" w:leader="none"/>
        </w:tabs>
        <w:spacing w:line="240" w:lineRule="auto" w:before="0" w:after="0"/>
        <w:ind w:left="912" w:right="0" w:hanging="793"/>
        <w:jc w:val="left"/>
      </w:pPr>
      <w:bookmarkStart w:name="_bookmark50" w:id="91"/>
      <w:bookmarkEnd w:id="91"/>
      <w:r>
        <w:rPr>
          <w:b w:val="0"/>
        </w:rPr>
      </w:r>
      <w:bookmarkStart w:name="_bookmark50" w:id="92"/>
      <w:bookmarkEnd w:id="92"/>
      <w:r>
        <w:rPr/>
        <w:t>T</w:t>
      </w:r>
      <w:r>
        <w:rPr/>
        <w:t>roubleshooting</w:t>
      </w:r>
    </w:p>
    <w:p>
      <w:pPr>
        <w:pStyle w:val="BodyText"/>
        <w:ind w:left="120" w:right="929"/>
      </w:pPr>
      <w:r>
        <w:rPr/>
        <w:t>During installation of the VS product for Initial Operating Capability (IOC) and while IOC testing is in progress, local site Information Technology (IT) staff and Team AbleVets are the points of contact.</w:t>
      </w:r>
    </w:p>
    <w:p>
      <w:pPr>
        <w:pStyle w:val="BodyText"/>
        <w:ind w:left="120" w:right="756"/>
      </w:pPr>
      <w:r>
        <w:rPr/>
        <w:t>Once the VS product is released nationally, end users should contact the VA Enterprise Service Desk (ESD) via the yourIT link on their desktop or by phone for assistance.</w:t>
      </w:r>
    </w:p>
    <w:p>
      <w:pPr>
        <w:pStyle w:val="BodyText"/>
        <w:spacing w:before="10"/>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51" w:id="93"/>
      <w:bookmarkEnd w:id="93"/>
      <w:r>
        <w:rPr>
          <w:b w:val="0"/>
        </w:rPr>
      </w:r>
      <w:bookmarkStart w:name="_bookmark51" w:id="94"/>
      <w:bookmarkEnd w:id="94"/>
      <w:r>
        <w:rPr/>
        <w:t>S</w:t>
      </w:r>
      <w:r>
        <w:rPr/>
        <w:t>pecial Instructions for Error</w:t>
      </w:r>
      <w:r>
        <w:rPr>
          <w:spacing w:val="-3"/>
        </w:rPr>
        <w:t> </w:t>
      </w:r>
      <w:r>
        <w:rPr/>
        <w:t>Correction</w:t>
      </w:r>
    </w:p>
    <w:p>
      <w:pPr>
        <w:pStyle w:val="BodyText"/>
        <w:ind w:left="120"/>
      </w:pPr>
      <w:r>
        <w:rPr/>
        <w:t>There are no special instructions for error correction.</w:t>
      </w:r>
    </w:p>
    <w:p>
      <w:pPr>
        <w:pStyle w:val="BodyText"/>
        <w:spacing w:before="10"/>
        <w:rPr>
          <w:sz w:val="20"/>
        </w:rPr>
      </w:pPr>
    </w:p>
    <w:p>
      <w:pPr>
        <w:pStyle w:val="Heading2"/>
        <w:numPr>
          <w:ilvl w:val="1"/>
          <w:numId w:val="2"/>
        </w:numPr>
        <w:tabs>
          <w:tab w:pos="1056" w:val="left" w:leader="none"/>
          <w:tab w:pos="1057" w:val="left" w:leader="none"/>
        </w:tabs>
        <w:spacing w:line="240" w:lineRule="auto" w:before="0" w:after="0"/>
        <w:ind w:left="1056" w:right="0" w:hanging="937"/>
        <w:jc w:val="left"/>
      </w:pPr>
      <w:bookmarkStart w:name="_bookmark52" w:id="95"/>
      <w:bookmarkEnd w:id="95"/>
      <w:r>
        <w:rPr>
          <w:b w:val="0"/>
        </w:rPr>
      </w:r>
      <w:bookmarkStart w:name="_bookmark52" w:id="96"/>
      <w:bookmarkEnd w:id="96"/>
      <w:r>
        <w:rPr/>
        <w:t>ESD</w:t>
      </w:r>
      <w:r>
        <w:rPr/>
        <w:t> and Organizational</w:t>
      </w:r>
      <w:r>
        <w:rPr>
          <w:spacing w:val="-3"/>
        </w:rPr>
        <w:t> </w:t>
      </w:r>
      <w:r>
        <w:rPr/>
        <w:t>Contacts</w:t>
      </w:r>
    </w:p>
    <w:p>
      <w:pPr>
        <w:pStyle w:val="BodyText"/>
        <w:spacing w:before="121"/>
        <w:ind w:left="120"/>
      </w:pPr>
      <w:r>
        <w:rPr/>
        <w:t>During IOC, local site IT staff and Team AbleVets are the points of contact for assistance.</w:t>
      </w:r>
    </w:p>
    <w:p>
      <w:pPr>
        <w:pStyle w:val="BodyText"/>
        <w:ind w:left="120" w:right="635"/>
      </w:pPr>
      <w:r>
        <w:rPr/>
        <w:t>Once the VS product is released nationally, end users should contact the VA ESD via the yourIT link on their desktop or by phone for assistance.</w:t>
      </w:r>
    </w:p>
    <w:p>
      <w:pPr>
        <w:spacing w:after="0"/>
        <w:sectPr>
          <w:pgSz w:w="12240" w:h="15840"/>
          <w:pgMar w:header="0" w:footer="891" w:top="1360" w:bottom="1160" w:left="1320" w:right="860"/>
        </w:sectPr>
      </w:pPr>
    </w:p>
    <w:p>
      <w:pPr>
        <w:pStyle w:val="Heading1"/>
        <w:tabs>
          <w:tab w:pos="840" w:val="left" w:leader="none"/>
        </w:tabs>
        <w:ind w:left="120" w:firstLine="0"/>
      </w:pPr>
      <w:bookmarkStart w:name="_bookmark53" w:id="97"/>
      <w:bookmarkEnd w:id="97"/>
      <w:r>
        <w:rPr>
          <w:b w:val="0"/>
        </w:rPr>
      </w:r>
      <w:r>
        <w:rPr/>
        <w:t>A.</w:t>
        <w:tab/>
        <w:t>Appendix: Acronyms and</w:t>
      </w:r>
      <w:r>
        <w:rPr>
          <w:spacing w:val="-1"/>
        </w:rPr>
        <w:t> </w:t>
      </w:r>
      <w:r>
        <w:rPr/>
        <w:t>Abbreviations</w:t>
      </w:r>
    </w:p>
    <w:p>
      <w:pPr>
        <w:pStyle w:val="BodyText"/>
        <w:ind w:left="120" w:right="1448"/>
      </w:pPr>
      <w:r>
        <w:rPr/>
        <w:t>Table 11 lists the acronyms and abbreviations used throughout this document, with their definition.</w:t>
      </w:r>
    </w:p>
    <w:p>
      <w:pPr>
        <w:pStyle w:val="BodyText"/>
        <w:spacing w:before="5"/>
        <w:rPr>
          <w:sz w:val="31"/>
        </w:rPr>
      </w:pPr>
    </w:p>
    <w:p>
      <w:pPr>
        <w:spacing w:before="0" w:after="59"/>
        <w:ind w:left="1434" w:right="1530" w:firstLine="0"/>
        <w:jc w:val="center"/>
        <w:rPr>
          <w:b/>
          <w:sz w:val="20"/>
        </w:rPr>
      </w:pPr>
      <w:bookmarkStart w:name="_bookmark54" w:id="98"/>
      <w:bookmarkEnd w:id="98"/>
      <w:r>
        <w:rPr/>
      </w:r>
      <w:r>
        <w:rPr>
          <w:b/>
          <w:sz w:val="20"/>
        </w:rPr>
        <w:t>Table 11: Acronyms and Abbreviations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6"/>
        <w:gridCol w:w="7381"/>
      </w:tblGrid>
      <w:tr>
        <w:trPr>
          <w:trHeight w:val="350" w:hRule="atLeast"/>
        </w:trPr>
        <w:tc>
          <w:tcPr>
            <w:tcW w:w="2066" w:type="dxa"/>
            <w:shd w:val="clear" w:color="auto" w:fill="F1F1F1"/>
          </w:tcPr>
          <w:p>
            <w:pPr>
              <w:pStyle w:val="TableParagraph"/>
              <w:spacing w:before="62"/>
              <w:rPr>
                <w:b/>
                <w:sz w:val="20"/>
              </w:rPr>
            </w:pPr>
            <w:r>
              <w:rPr>
                <w:b/>
                <w:sz w:val="20"/>
              </w:rPr>
              <w:t>Acronym</w:t>
            </w:r>
          </w:p>
        </w:tc>
        <w:tc>
          <w:tcPr>
            <w:tcW w:w="7381" w:type="dxa"/>
            <w:shd w:val="clear" w:color="auto" w:fill="F1F1F1"/>
          </w:tcPr>
          <w:p>
            <w:pPr>
              <w:pStyle w:val="TableParagraph"/>
              <w:spacing w:before="62"/>
              <w:ind w:left="114"/>
              <w:rPr>
                <w:b/>
                <w:sz w:val="20"/>
              </w:rPr>
            </w:pPr>
            <w:r>
              <w:rPr>
                <w:b/>
                <w:sz w:val="20"/>
              </w:rPr>
              <w:t>Definition</w:t>
            </w:r>
          </w:p>
        </w:tc>
      </w:tr>
      <w:tr>
        <w:trPr>
          <w:trHeight w:val="310" w:hRule="atLeast"/>
        </w:trPr>
        <w:tc>
          <w:tcPr>
            <w:tcW w:w="2066" w:type="dxa"/>
          </w:tcPr>
          <w:p>
            <w:pPr>
              <w:pStyle w:val="TableParagraph"/>
              <w:spacing w:before="41"/>
              <w:rPr>
                <w:sz w:val="20"/>
              </w:rPr>
            </w:pPr>
            <w:r>
              <w:rPr>
                <w:sz w:val="20"/>
              </w:rPr>
              <w:t>API</w:t>
            </w:r>
          </w:p>
        </w:tc>
        <w:tc>
          <w:tcPr>
            <w:tcW w:w="7381" w:type="dxa"/>
          </w:tcPr>
          <w:p>
            <w:pPr>
              <w:pStyle w:val="TableParagraph"/>
              <w:spacing w:before="41"/>
              <w:ind w:left="114"/>
              <w:rPr>
                <w:sz w:val="20"/>
              </w:rPr>
            </w:pPr>
            <w:r>
              <w:rPr>
                <w:sz w:val="20"/>
              </w:rPr>
              <w:t>Application Programming Interface</w:t>
            </w:r>
          </w:p>
        </w:tc>
      </w:tr>
      <w:tr>
        <w:trPr>
          <w:trHeight w:val="310" w:hRule="atLeast"/>
        </w:trPr>
        <w:tc>
          <w:tcPr>
            <w:tcW w:w="2066" w:type="dxa"/>
          </w:tcPr>
          <w:p>
            <w:pPr>
              <w:pStyle w:val="TableParagraph"/>
              <w:rPr>
                <w:sz w:val="20"/>
              </w:rPr>
            </w:pPr>
            <w:r>
              <w:rPr>
                <w:sz w:val="20"/>
              </w:rPr>
              <w:t>CID</w:t>
            </w:r>
          </w:p>
        </w:tc>
        <w:tc>
          <w:tcPr>
            <w:tcW w:w="7381" w:type="dxa"/>
          </w:tcPr>
          <w:p>
            <w:pPr>
              <w:pStyle w:val="TableParagraph"/>
              <w:ind w:left="114"/>
              <w:rPr>
                <w:sz w:val="20"/>
              </w:rPr>
            </w:pPr>
            <w:r>
              <w:rPr>
                <w:sz w:val="20"/>
              </w:rPr>
              <w:t>Clinically Indicated Date</w:t>
            </w:r>
          </w:p>
        </w:tc>
      </w:tr>
      <w:tr>
        <w:trPr>
          <w:trHeight w:val="309" w:hRule="atLeast"/>
        </w:trPr>
        <w:tc>
          <w:tcPr>
            <w:tcW w:w="2066" w:type="dxa"/>
          </w:tcPr>
          <w:p>
            <w:pPr>
              <w:pStyle w:val="TableParagraph"/>
              <w:rPr>
                <w:sz w:val="20"/>
              </w:rPr>
            </w:pPr>
            <w:r>
              <w:rPr>
                <w:sz w:val="20"/>
              </w:rPr>
              <w:t>CS</w:t>
            </w:r>
          </w:p>
        </w:tc>
        <w:tc>
          <w:tcPr>
            <w:tcW w:w="7381" w:type="dxa"/>
          </w:tcPr>
          <w:p>
            <w:pPr>
              <w:pStyle w:val="TableParagraph"/>
              <w:ind w:left="114"/>
              <w:rPr>
                <w:sz w:val="20"/>
              </w:rPr>
            </w:pPr>
            <w:r>
              <w:rPr>
                <w:sz w:val="20"/>
              </w:rPr>
              <w:t>Clinical Scheduling</w:t>
            </w:r>
          </w:p>
        </w:tc>
      </w:tr>
      <w:tr>
        <w:trPr>
          <w:trHeight w:val="310" w:hRule="atLeast"/>
        </w:trPr>
        <w:tc>
          <w:tcPr>
            <w:tcW w:w="2066" w:type="dxa"/>
          </w:tcPr>
          <w:p>
            <w:pPr>
              <w:pStyle w:val="TableParagraph"/>
              <w:spacing w:before="41"/>
              <w:rPr>
                <w:sz w:val="20"/>
              </w:rPr>
            </w:pPr>
            <w:r>
              <w:rPr>
                <w:sz w:val="20"/>
              </w:rPr>
              <w:t>DIBR</w:t>
            </w:r>
          </w:p>
        </w:tc>
        <w:tc>
          <w:tcPr>
            <w:tcW w:w="7381" w:type="dxa"/>
          </w:tcPr>
          <w:p>
            <w:pPr>
              <w:pStyle w:val="TableParagraph"/>
              <w:spacing w:before="41"/>
              <w:ind w:left="114"/>
              <w:rPr>
                <w:sz w:val="20"/>
              </w:rPr>
            </w:pPr>
            <w:r>
              <w:rPr>
                <w:sz w:val="20"/>
              </w:rPr>
              <w:t>Deployment, Installation, Backout, and Rollback</w:t>
            </w:r>
          </w:p>
        </w:tc>
      </w:tr>
      <w:tr>
        <w:trPr>
          <w:trHeight w:val="310" w:hRule="atLeast"/>
        </w:trPr>
        <w:tc>
          <w:tcPr>
            <w:tcW w:w="2066" w:type="dxa"/>
          </w:tcPr>
          <w:p>
            <w:pPr>
              <w:pStyle w:val="TableParagraph"/>
              <w:rPr>
                <w:sz w:val="20"/>
              </w:rPr>
            </w:pPr>
            <w:r>
              <w:rPr>
                <w:sz w:val="20"/>
              </w:rPr>
              <w:t>ESD</w:t>
            </w:r>
          </w:p>
        </w:tc>
        <w:tc>
          <w:tcPr>
            <w:tcW w:w="7381" w:type="dxa"/>
          </w:tcPr>
          <w:p>
            <w:pPr>
              <w:pStyle w:val="TableParagraph"/>
              <w:ind w:left="114"/>
              <w:rPr>
                <w:sz w:val="20"/>
              </w:rPr>
            </w:pPr>
            <w:r>
              <w:rPr>
                <w:sz w:val="20"/>
              </w:rPr>
              <w:t>Enterprise Service Desk</w:t>
            </w:r>
          </w:p>
        </w:tc>
      </w:tr>
      <w:tr>
        <w:trPr>
          <w:trHeight w:val="309" w:hRule="atLeast"/>
        </w:trPr>
        <w:tc>
          <w:tcPr>
            <w:tcW w:w="2066" w:type="dxa"/>
          </w:tcPr>
          <w:p>
            <w:pPr>
              <w:pStyle w:val="TableParagraph"/>
              <w:rPr>
                <w:sz w:val="20"/>
              </w:rPr>
            </w:pPr>
            <w:r>
              <w:rPr>
                <w:sz w:val="20"/>
              </w:rPr>
              <w:t>EWL</w:t>
            </w:r>
          </w:p>
        </w:tc>
        <w:tc>
          <w:tcPr>
            <w:tcW w:w="7381" w:type="dxa"/>
          </w:tcPr>
          <w:p>
            <w:pPr>
              <w:pStyle w:val="TableParagraph"/>
              <w:ind w:left="114"/>
              <w:rPr>
                <w:sz w:val="20"/>
              </w:rPr>
            </w:pPr>
            <w:r>
              <w:rPr>
                <w:sz w:val="20"/>
              </w:rPr>
              <w:t>Electronic Wait List</w:t>
            </w:r>
          </w:p>
        </w:tc>
      </w:tr>
      <w:tr>
        <w:trPr>
          <w:trHeight w:val="310" w:hRule="atLeast"/>
        </w:trPr>
        <w:tc>
          <w:tcPr>
            <w:tcW w:w="2066" w:type="dxa"/>
          </w:tcPr>
          <w:p>
            <w:pPr>
              <w:pStyle w:val="TableParagraph"/>
              <w:rPr>
                <w:sz w:val="20"/>
              </w:rPr>
            </w:pPr>
            <w:r>
              <w:rPr>
                <w:sz w:val="20"/>
              </w:rPr>
              <w:t>GB</w:t>
            </w:r>
          </w:p>
        </w:tc>
        <w:tc>
          <w:tcPr>
            <w:tcW w:w="7381" w:type="dxa"/>
          </w:tcPr>
          <w:p>
            <w:pPr>
              <w:pStyle w:val="TableParagraph"/>
              <w:ind w:left="114"/>
              <w:rPr>
                <w:sz w:val="20"/>
              </w:rPr>
            </w:pPr>
            <w:r>
              <w:rPr>
                <w:sz w:val="20"/>
              </w:rPr>
              <w:t>Gigabyte</w:t>
            </w:r>
          </w:p>
        </w:tc>
      </w:tr>
      <w:tr>
        <w:trPr>
          <w:trHeight w:val="309" w:hRule="atLeast"/>
        </w:trPr>
        <w:tc>
          <w:tcPr>
            <w:tcW w:w="2066" w:type="dxa"/>
          </w:tcPr>
          <w:p>
            <w:pPr>
              <w:pStyle w:val="TableParagraph"/>
              <w:rPr>
                <w:sz w:val="20"/>
              </w:rPr>
            </w:pPr>
            <w:r>
              <w:rPr>
                <w:sz w:val="20"/>
              </w:rPr>
              <w:t>GUI</w:t>
            </w:r>
          </w:p>
        </w:tc>
        <w:tc>
          <w:tcPr>
            <w:tcW w:w="7381" w:type="dxa"/>
          </w:tcPr>
          <w:p>
            <w:pPr>
              <w:pStyle w:val="TableParagraph"/>
              <w:ind w:left="114"/>
              <w:rPr>
                <w:sz w:val="20"/>
              </w:rPr>
            </w:pPr>
            <w:r>
              <w:rPr>
                <w:sz w:val="20"/>
              </w:rPr>
              <w:t>Graphical User Interface</w:t>
            </w:r>
          </w:p>
        </w:tc>
      </w:tr>
      <w:tr>
        <w:trPr>
          <w:trHeight w:val="310" w:hRule="atLeast"/>
        </w:trPr>
        <w:tc>
          <w:tcPr>
            <w:tcW w:w="2066" w:type="dxa"/>
          </w:tcPr>
          <w:p>
            <w:pPr>
              <w:pStyle w:val="TableParagraph"/>
              <w:spacing w:before="41"/>
              <w:rPr>
                <w:sz w:val="20"/>
              </w:rPr>
            </w:pPr>
            <w:r>
              <w:rPr>
                <w:sz w:val="20"/>
              </w:rPr>
              <w:t>HL7</w:t>
            </w:r>
          </w:p>
        </w:tc>
        <w:tc>
          <w:tcPr>
            <w:tcW w:w="7381" w:type="dxa"/>
          </w:tcPr>
          <w:p>
            <w:pPr>
              <w:pStyle w:val="TableParagraph"/>
              <w:spacing w:before="41"/>
              <w:ind w:left="114"/>
              <w:rPr>
                <w:sz w:val="20"/>
              </w:rPr>
            </w:pPr>
            <w:r>
              <w:rPr>
                <w:sz w:val="20"/>
              </w:rPr>
              <w:t>Health Level 7</w:t>
            </w:r>
          </w:p>
        </w:tc>
      </w:tr>
      <w:tr>
        <w:trPr>
          <w:trHeight w:val="310" w:hRule="atLeast"/>
        </w:trPr>
        <w:tc>
          <w:tcPr>
            <w:tcW w:w="2066" w:type="dxa"/>
          </w:tcPr>
          <w:p>
            <w:pPr>
              <w:pStyle w:val="TableParagraph"/>
              <w:rPr>
                <w:sz w:val="20"/>
              </w:rPr>
            </w:pPr>
            <w:r>
              <w:rPr>
                <w:sz w:val="20"/>
              </w:rPr>
              <w:t>ICR</w:t>
            </w:r>
          </w:p>
        </w:tc>
        <w:tc>
          <w:tcPr>
            <w:tcW w:w="7381" w:type="dxa"/>
          </w:tcPr>
          <w:p>
            <w:pPr>
              <w:pStyle w:val="TableParagraph"/>
              <w:ind w:left="114"/>
              <w:rPr>
                <w:sz w:val="20"/>
              </w:rPr>
            </w:pPr>
            <w:r>
              <w:rPr>
                <w:sz w:val="20"/>
              </w:rPr>
              <w:t>Integration Control Registration</w:t>
            </w:r>
          </w:p>
        </w:tc>
      </w:tr>
      <w:tr>
        <w:trPr>
          <w:trHeight w:val="309" w:hRule="atLeast"/>
        </w:trPr>
        <w:tc>
          <w:tcPr>
            <w:tcW w:w="2066" w:type="dxa"/>
          </w:tcPr>
          <w:p>
            <w:pPr>
              <w:pStyle w:val="TableParagraph"/>
              <w:rPr>
                <w:sz w:val="20"/>
              </w:rPr>
            </w:pPr>
            <w:r>
              <w:rPr>
                <w:sz w:val="20"/>
              </w:rPr>
              <w:t>IOC</w:t>
            </w:r>
          </w:p>
        </w:tc>
        <w:tc>
          <w:tcPr>
            <w:tcW w:w="7381" w:type="dxa"/>
          </w:tcPr>
          <w:p>
            <w:pPr>
              <w:pStyle w:val="TableParagraph"/>
              <w:ind w:left="114"/>
              <w:rPr>
                <w:sz w:val="20"/>
              </w:rPr>
            </w:pPr>
            <w:r>
              <w:rPr>
                <w:sz w:val="20"/>
              </w:rPr>
              <w:t>Initial Operating Capability</w:t>
            </w:r>
          </w:p>
        </w:tc>
      </w:tr>
      <w:tr>
        <w:trPr>
          <w:trHeight w:val="310" w:hRule="atLeast"/>
        </w:trPr>
        <w:tc>
          <w:tcPr>
            <w:tcW w:w="2066" w:type="dxa"/>
          </w:tcPr>
          <w:p>
            <w:pPr>
              <w:pStyle w:val="TableParagraph"/>
              <w:spacing w:before="41"/>
              <w:rPr>
                <w:sz w:val="20"/>
              </w:rPr>
            </w:pPr>
            <w:r>
              <w:rPr>
                <w:sz w:val="20"/>
              </w:rPr>
              <w:t>IT</w:t>
            </w:r>
          </w:p>
        </w:tc>
        <w:tc>
          <w:tcPr>
            <w:tcW w:w="7381" w:type="dxa"/>
          </w:tcPr>
          <w:p>
            <w:pPr>
              <w:pStyle w:val="TableParagraph"/>
              <w:spacing w:before="41"/>
              <w:ind w:left="114"/>
              <w:rPr>
                <w:sz w:val="20"/>
              </w:rPr>
            </w:pPr>
            <w:r>
              <w:rPr>
                <w:sz w:val="20"/>
              </w:rPr>
              <w:t>Information Technology</w:t>
            </w:r>
          </w:p>
        </w:tc>
      </w:tr>
      <w:tr>
        <w:trPr>
          <w:trHeight w:val="310" w:hRule="atLeast"/>
        </w:trPr>
        <w:tc>
          <w:tcPr>
            <w:tcW w:w="2066" w:type="dxa"/>
          </w:tcPr>
          <w:p>
            <w:pPr>
              <w:pStyle w:val="TableParagraph"/>
              <w:rPr>
                <w:sz w:val="20"/>
              </w:rPr>
            </w:pPr>
            <w:r>
              <w:rPr>
                <w:sz w:val="20"/>
              </w:rPr>
              <w:t>MS</w:t>
            </w:r>
          </w:p>
        </w:tc>
        <w:tc>
          <w:tcPr>
            <w:tcW w:w="7381" w:type="dxa"/>
          </w:tcPr>
          <w:p>
            <w:pPr>
              <w:pStyle w:val="TableParagraph"/>
              <w:ind w:left="114"/>
              <w:rPr>
                <w:sz w:val="20"/>
              </w:rPr>
            </w:pPr>
            <w:r>
              <w:rPr>
                <w:sz w:val="20"/>
              </w:rPr>
              <w:t>Microsoft</w:t>
            </w:r>
          </w:p>
        </w:tc>
      </w:tr>
      <w:tr>
        <w:trPr>
          <w:trHeight w:val="309" w:hRule="atLeast"/>
        </w:trPr>
        <w:tc>
          <w:tcPr>
            <w:tcW w:w="2066" w:type="dxa"/>
          </w:tcPr>
          <w:p>
            <w:pPr>
              <w:pStyle w:val="TableParagraph"/>
              <w:rPr>
                <w:sz w:val="20"/>
              </w:rPr>
            </w:pPr>
            <w:r>
              <w:rPr>
                <w:sz w:val="20"/>
              </w:rPr>
              <w:t>OS</w:t>
            </w:r>
          </w:p>
        </w:tc>
        <w:tc>
          <w:tcPr>
            <w:tcW w:w="7381" w:type="dxa"/>
          </w:tcPr>
          <w:p>
            <w:pPr>
              <w:pStyle w:val="TableParagraph"/>
              <w:ind w:left="114"/>
              <w:rPr>
                <w:sz w:val="20"/>
              </w:rPr>
            </w:pPr>
            <w:r>
              <w:rPr>
                <w:sz w:val="20"/>
              </w:rPr>
              <w:t>Operating System</w:t>
            </w:r>
          </w:p>
        </w:tc>
      </w:tr>
      <w:tr>
        <w:trPr>
          <w:trHeight w:val="310" w:hRule="atLeast"/>
        </w:trPr>
        <w:tc>
          <w:tcPr>
            <w:tcW w:w="2066" w:type="dxa"/>
          </w:tcPr>
          <w:p>
            <w:pPr>
              <w:pStyle w:val="TableParagraph"/>
              <w:spacing w:before="42"/>
              <w:rPr>
                <w:sz w:val="20"/>
              </w:rPr>
            </w:pPr>
            <w:r>
              <w:rPr>
                <w:sz w:val="20"/>
              </w:rPr>
              <w:t>PCC+</w:t>
            </w:r>
          </w:p>
        </w:tc>
        <w:tc>
          <w:tcPr>
            <w:tcW w:w="7381" w:type="dxa"/>
          </w:tcPr>
          <w:p>
            <w:pPr>
              <w:pStyle w:val="TableParagraph"/>
              <w:spacing w:before="42"/>
              <w:ind w:left="114"/>
              <w:rPr>
                <w:sz w:val="20"/>
              </w:rPr>
            </w:pPr>
            <w:r>
              <w:rPr>
                <w:sz w:val="20"/>
              </w:rPr>
              <w:t>Patient Care Components Plus</w:t>
            </w:r>
          </w:p>
        </w:tc>
      </w:tr>
      <w:tr>
        <w:trPr>
          <w:trHeight w:val="310" w:hRule="atLeast"/>
        </w:trPr>
        <w:tc>
          <w:tcPr>
            <w:tcW w:w="2066" w:type="dxa"/>
          </w:tcPr>
          <w:p>
            <w:pPr>
              <w:pStyle w:val="TableParagraph"/>
              <w:rPr>
                <w:sz w:val="20"/>
              </w:rPr>
            </w:pPr>
            <w:r>
              <w:rPr>
                <w:sz w:val="20"/>
              </w:rPr>
              <w:t>PID</w:t>
            </w:r>
          </w:p>
        </w:tc>
        <w:tc>
          <w:tcPr>
            <w:tcW w:w="7381" w:type="dxa"/>
          </w:tcPr>
          <w:p>
            <w:pPr>
              <w:pStyle w:val="TableParagraph"/>
              <w:ind w:left="114"/>
              <w:rPr>
                <w:sz w:val="20"/>
              </w:rPr>
            </w:pPr>
            <w:r>
              <w:rPr>
                <w:sz w:val="20"/>
              </w:rPr>
              <w:t>Patient Indicated Date</w:t>
            </w:r>
          </w:p>
        </w:tc>
      </w:tr>
      <w:tr>
        <w:trPr>
          <w:trHeight w:val="309" w:hRule="atLeast"/>
        </w:trPr>
        <w:tc>
          <w:tcPr>
            <w:tcW w:w="2066" w:type="dxa"/>
          </w:tcPr>
          <w:p>
            <w:pPr>
              <w:pStyle w:val="TableParagraph"/>
              <w:rPr>
                <w:sz w:val="20"/>
              </w:rPr>
            </w:pPr>
            <w:r>
              <w:rPr>
                <w:sz w:val="20"/>
              </w:rPr>
              <w:t>RAM</w:t>
            </w:r>
          </w:p>
        </w:tc>
        <w:tc>
          <w:tcPr>
            <w:tcW w:w="7381" w:type="dxa"/>
          </w:tcPr>
          <w:p>
            <w:pPr>
              <w:pStyle w:val="TableParagraph"/>
              <w:ind w:left="114"/>
              <w:rPr>
                <w:sz w:val="20"/>
              </w:rPr>
            </w:pPr>
            <w:r>
              <w:rPr>
                <w:sz w:val="20"/>
              </w:rPr>
              <w:t>Random Access Memory</w:t>
            </w:r>
          </w:p>
        </w:tc>
      </w:tr>
      <w:tr>
        <w:trPr>
          <w:trHeight w:val="310" w:hRule="atLeast"/>
        </w:trPr>
        <w:tc>
          <w:tcPr>
            <w:tcW w:w="2066" w:type="dxa"/>
          </w:tcPr>
          <w:p>
            <w:pPr>
              <w:pStyle w:val="TableParagraph"/>
              <w:spacing w:before="41"/>
              <w:rPr>
                <w:sz w:val="20"/>
              </w:rPr>
            </w:pPr>
            <w:r>
              <w:rPr>
                <w:sz w:val="20"/>
              </w:rPr>
              <w:t>RPC</w:t>
            </w:r>
          </w:p>
        </w:tc>
        <w:tc>
          <w:tcPr>
            <w:tcW w:w="7381" w:type="dxa"/>
          </w:tcPr>
          <w:p>
            <w:pPr>
              <w:pStyle w:val="TableParagraph"/>
              <w:spacing w:before="41"/>
              <w:ind w:left="114"/>
              <w:rPr>
                <w:sz w:val="20"/>
              </w:rPr>
            </w:pPr>
            <w:r>
              <w:rPr>
                <w:sz w:val="20"/>
              </w:rPr>
              <w:t>Remote Procedure Call</w:t>
            </w:r>
          </w:p>
        </w:tc>
      </w:tr>
      <w:tr>
        <w:trPr>
          <w:trHeight w:val="310" w:hRule="atLeast"/>
        </w:trPr>
        <w:tc>
          <w:tcPr>
            <w:tcW w:w="2066" w:type="dxa"/>
          </w:tcPr>
          <w:p>
            <w:pPr>
              <w:pStyle w:val="TableParagraph"/>
              <w:rPr>
                <w:sz w:val="20"/>
              </w:rPr>
            </w:pPr>
            <w:r>
              <w:rPr>
                <w:sz w:val="20"/>
              </w:rPr>
              <w:t>SACC</w:t>
            </w:r>
          </w:p>
        </w:tc>
        <w:tc>
          <w:tcPr>
            <w:tcW w:w="7381" w:type="dxa"/>
          </w:tcPr>
          <w:p>
            <w:pPr>
              <w:pStyle w:val="TableParagraph"/>
              <w:ind w:left="114"/>
              <w:rPr>
                <w:sz w:val="20"/>
              </w:rPr>
            </w:pPr>
            <w:r>
              <w:rPr>
                <w:sz w:val="20"/>
              </w:rPr>
              <w:t>Standards and Conventions Committee</w:t>
            </w:r>
          </w:p>
        </w:tc>
      </w:tr>
      <w:tr>
        <w:trPr>
          <w:trHeight w:val="309" w:hRule="atLeast"/>
        </w:trPr>
        <w:tc>
          <w:tcPr>
            <w:tcW w:w="2066" w:type="dxa"/>
          </w:tcPr>
          <w:p>
            <w:pPr>
              <w:pStyle w:val="TableParagraph"/>
              <w:rPr>
                <w:sz w:val="20"/>
              </w:rPr>
            </w:pPr>
            <w:r>
              <w:rPr>
                <w:sz w:val="20"/>
              </w:rPr>
              <w:t>SSN</w:t>
            </w:r>
          </w:p>
        </w:tc>
        <w:tc>
          <w:tcPr>
            <w:tcW w:w="7381" w:type="dxa"/>
          </w:tcPr>
          <w:p>
            <w:pPr>
              <w:pStyle w:val="TableParagraph"/>
              <w:ind w:left="114"/>
              <w:rPr>
                <w:sz w:val="20"/>
              </w:rPr>
            </w:pPr>
            <w:r>
              <w:rPr>
                <w:sz w:val="20"/>
              </w:rPr>
              <w:t>Social Security Number</w:t>
            </w:r>
          </w:p>
        </w:tc>
      </w:tr>
      <w:tr>
        <w:trPr>
          <w:trHeight w:val="310" w:hRule="atLeast"/>
        </w:trPr>
        <w:tc>
          <w:tcPr>
            <w:tcW w:w="2066" w:type="dxa"/>
          </w:tcPr>
          <w:p>
            <w:pPr>
              <w:pStyle w:val="TableParagraph"/>
              <w:spacing w:before="41"/>
              <w:rPr>
                <w:sz w:val="20"/>
              </w:rPr>
            </w:pPr>
            <w:r>
              <w:rPr>
                <w:sz w:val="20"/>
              </w:rPr>
              <w:t>URL</w:t>
            </w:r>
          </w:p>
        </w:tc>
        <w:tc>
          <w:tcPr>
            <w:tcW w:w="7381" w:type="dxa"/>
          </w:tcPr>
          <w:p>
            <w:pPr>
              <w:pStyle w:val="TableParagraph"/>
              <w:spacing w:before="41"/>
              <w:ind w:left="114"/>
              <w:rPr>
                <w:sz w:val="20"/>
              </w:rPr>
            </w:pPr>
            <w:r>
              <w:rPr>
                <w:sz w:val="20"/>
              </w:rPr>
              <w:t>Uniform Resource Locator</w:t>
            </w:r>
          </w:p>
        </w:tc>
      </w:tr>
      <w:tr>
        <w:trPr>
          <w:trHeight w:val="310" w:hRule="atLeast"/>
        </w:trPr>
        <w:tc>
          <w:tcPr>
            <w:tcW w:w="2066" w:type="dxa"/>
          </w:tcPr>
          <w:p>
            <w:pPr>
              <w:pStyle w:val="TableParagraph"/>
              <w:rPr>
                <w:sz w:val="20"/>
              </w:rPr>
            </w:pPr>
            <w:r>
              <w:rPr>
                <w:sz w:val="20"/>
              </w:rPr>
              <w:t>VA</w:t>
            </w:r>
          </w:p>
        </w:tc>
        <w:tc>
          <w:tcPr>
            <w:tcW w:w="7381" w:type="dxa"/>
          </w:tcPr>
          <w:p>
            <w:pPr>
              <w:pStyle w:val="TableParagraph"/>
              <w:ind w:left="114"/>
              <w:rPr>
                <w:sz w:val="20"/>
              </w:rPr>
            </w:pPr>
            <w:r>
              <w:rPr>
                <w:sz w:val="20"/>
              </w:rPr>
              <w:t>Department of Veterans Affairs</w:t>
            </w:r>
          </w:p>
        </w:tc>
      </w:tr>
      <w:tr>
        <w:trPr>
          <w:trHeight w:val="309" w:hRule="atLeast"/>
        </w:trPr>
        <w:tc>
          <w:tcPr>
            <w:tcW w:w="2066" w:type="dxa"/>
          </w:tcPr>
          <w:p>
            <w:pPr>
              <w:pStyle w:val="TableParagraph"/>
              <w:rPr>
                <w:sz w:val="20"/>
              </w:rPr>
            </w:pPr>
            <w:r>
              <w:rPr>
                <w:sz w:val="20"/>
              </w:rPr>
              <w:t>VDD</w:t>
            </w:r>
          </w:p>
        </w:tc>
        <w:tc>
          <w:tcPr>
            <w:tcW w:w="7381" w:type="dxa"/>
          </w:tcPr>
          <w:p>
            <w:pPr>
              <w:pStyle w:val="TableParagraph"/>
              <w:ind w:left="114"/>
              <w:rPr>
                <w:sz w:val="20"/>
              </w:rPr>
            </w:pPr>
            <w:r>
              <w:rPr>
                <w:sz w:val="20"/>
              </w:rPr>
              <w:t>Version Description Document</w:t>
            </w:r>
          </w:p>
        </w:tc>
      </w:tr>
      <w:tr>
        <w:trPr>
          <w:trHeight w:val="310" w:hRule="atLeast"/>
        </w:trPr>
        <w:tc>
          <w:tcPr>
            <w:tcW w:w="2066" w:type="dxa"/>
          </w:tcPr>
          <w:p>
            <w:pPr>
              <w:pStyle w:val="TableParagraph"/>
              <w:spacing w:before="41"/>
              <w:rPr>
                <w:sz w:val="20"/>
              </w:rPr>
            </w:pPr>
            <w:r>
              <w:rPr>
                <w:sz w:val="20"/>
              </w:rPr>
              <w:t>VDL</w:t>
            </w:r>
          </w:p>
        </w:tc>
        <w:tc>
          <w:tcPr>
            <w:tcW w:w="7381" w:type="dxa"/>
          </w:tcPr>
          <w:p>
            <w:pPr>
              <w:pStyle w:val="TableParagraph"/>
              <w:spacing w:before="41"/>
              <w:ind w:left="114"/>
              <w:rPr>
                <w:sz w:val="20"/>
              </w:rPr>
            </w:pPr>
            <w:r>
              <w:rPr>
                <w:sz w:val="20"/>
              </w:rPr>
              <w:t>VA Software Document Library</w:t>
            </w:r>
          </w:p>
        </w:tc>
      </w:tr>
      <w:tr>
        <w:trPr>
          <w:trHeight w:val="310" w:hRule="atLeast"/>
        </w:trPr>
        <w:tc>
          <w:tcPr>
            <w:tcW w:w="2066" w:type="dxa"/>
          </w:tcPr>
          <w:p>
            <w:pPr>
              <w:pStyle w:val="TableParagraph"/>
              <w:rPr>
                <w:sz w:val="20"/>
              </w:rPr>
            </w:pPr>
            <w:r>
              <w:rPr>
                <w:sz w:val="20"/>
              </w:rPr>
              <w:t>VAOS</w:t>
            </w:r>
          </w:p>
        </w:tc>
        <w:tc>
          <w:tcPr>
            <w:tcW w:w="7381" w:type="dxa"/>
          </w:tcPr>
          <w:p>
            <w:pPr>
              <w:pStyle w:val="TableParagraph"/>
              <w:ind w:left="114"/>
              <w:rPr>
                <w:sz w:val="20"/>
              </w:rPr>
            </w:pPr>
            <w:r>
              <w:rPr>
                <w:sz w:val="20"/>
              </w:rPr>
              <w:t>VA Online Scheduling</w:t>
            </w:r>
          </w:p>
        </w:tc>
      </w:tr>
      <w:tr>
        <w:trPr>
          <w:trHeight w:val="309" w:hRule="atLeast"/>
        </w:trPr>
        <w:tc>
          <w:tcPr>
            <w:tcW w:w="2066" w:type="dxa"/>
          </w:tcPr>
          <w:p>
            <w:pPr>
              <w:pStyle w:val="TableParagraph"/>
              <w:rPr>
                <w:sz w:val="20"/>
              </w:rPr>
            </w:pPr>
            <w:r>
              <w:rPr>
                <w:sz w:val="20"/>
              </w:rPr>
              <w:t>VAR</w:t>
            </w:r>
          </w:p>
        </w:tc>
        <w:tc>
          <w:tcPr>
            <w:tcW w:w="7381" w:type="dxa"/>
          </w:tcPr>
          <w:p>
            <w:pPr>
              <w:pStyle w:val="TableParagraph"/>
              <w:ind w:left="114"/>
              <w:rPr>
                <w:sz w:val="20"/>
              </w:rPr>
            </w:pPr>
            <w:r>
              <w:rPr>
                <w:sz w:val="20"/>
              </w:rPr>
              <w:t>Veteran Appointment Request</w:t>
            </w:r>
          </w:p>
        </w:tc>
      </w:tr>
      <w:tr>
        <w:trPr>
          <w:trHeight w:val="310" w:hRule="atLeast"/>
        </w:trPr>
        <w:tc>
          <w:tcPr>
            <w:tcW w:w="2066" w:type="dxa"/>
          </w:tcPr>
          <w:p>
            <w:pPr>
              <w:pStyle w:val="TableParagraph"/>
              <w:rPr>
                <w:sz w:val="20"/>
              </w:rPr>
            </w:pPr>
            <w:r>
              <w:rPr>
                <w:sz w:val="20"/>
              </w:rPr>
              <w:t>VistA</w:t>
            </w:r>
          </w:p>
        </w:tc>
        <w:tc>
          <w:tcPr>
            <w:tcW w:w="7381" w:type="dxa"/>
          </w:tcPr>
          <w:p>
            <w:pPr>
              <w:pStyle w:val="TableParagraph"/>
              <w:ind w:left="114"/>
              <w:rPr>
                <w:sz w:val="20"/>
              </w:rPr>
            </w:pPr>
            <w:r>
              <w:rPr>
                <w:sz w:val="20"/>
              </w:rPr>
              <w:t>Veterans Information Systems and Technology Architecture</w:t>
            </w:r>
          </w:p>
        </w:tc>
      </w:tr>
      <w:tr>
        <w:trPr>
          <w:trHeight w:val="309" w:hRule="atLeast"/>
        </w:trPr>
        <w:tc>
          <w:tcPr>
            <w:tcW w:w="2066" w:type="dxa"/>
          </w:tcPr>
          <w:p>
            <w:pPr>
              <w:pStyle w:val="TableParagraph"/>
              <w:rPr>
                <w:sz w:val="20"/>
              </w:rPr>
            </w:pPr>
            <w:r>
              <w:rPr>
                <w:sz w:val="20"/>
              </w:rPr>
              <w:t>VS</w:t>
            </w:r>
          </w:p>
        </w:tc>
        <w:tc>
          <w:tcPr>
            <w:tcW w:w="7381" w:type="dxa"/>
          </w:tcPr>
          <w:p>
            <w:pPr>
              <w:pStyle w:val="TableParagraph"/>
              <w:ind w:left="114"/>
              <w:rPr>
                <w:sz w:val="20"/>
              </w:rPr>
            </w:pPr>
            <w:r>
              <w:rPr>
                <w:sz w:val="20"/>
              </w:rPr>
              <w:t>VistA Scheduling</w:t>
            </w:r>
          </w:p>
        </w:tc>
      </w:tr>
      <w:tr>
        <w:trPr>
          <w:trHeight w:val="310" w:hRule="atLeast"/>
        </w:trPr>
        <w:tc>
          <w:tcPr>
            <w:tcW w:w="2066" w:type="dxa"/>
          </w:tcPr>
          <w:p>
            <w:pPr>
              <w:pStyle w:val="TableParagraph"/>
              <w:spacing w:before="41"/>
              <w:rPr>
                <w:sz w:val="20"/>
              </w:rPr>
            </w:pPr>
            <w:r>
              <w:rPr>
                <w:sz w:val="20"/>
              </w:rPr>
              <w:t>VSE</w:t>
            </w:r>
          </w:p>
        </w:tc>
        <w:tc>
          <w:tcPr>
            <w:tcW w:w="7381" w:type="dxa"/>
          </w:tcPr>
          <w:p>
            <w:pPr>
              <w:pStyle w:val="TableParagraph"/>
              <w:spacing w:before="41"/>
              <w:ind w:left="114"/>
              <w:rPr>
                <w:sz w:val="20"/>
              </w:rPr>
            </w:pPr>
            <w:r>
              <w:rPr>
                <w:sz w:val="20"/>
              </w:rPr>
              <w:t>VistA Scheduling Enhancements</w:t>
            </w:r>
          </w:p>
        </w:tc>
      </w:tr>
      <w:tr>
        <w:trPr>
          <w:trHeight w:val="310" w:hRule="atLeast"/>
        </w:trPr>
        <w:tc>
          <w:tcPr>
            <w:tcW w:w="2066" w:type="dxa"/>
          </w:tcPr>
          <w:p>
            <w:pPr>
              <w:pStyle w:val="TableParagraph"/>
              <w:rPr>
                <w:sz w:val="20"/>
              </w:rPr>
            </w:pPr>
            <w:r>
              <w:rPr>
                <w:sz w:val="20"/>
              </w:rPr>
              <w:t>WYSIWYG</w:t>
            </w:r>
          </w:p>
        </w:tc>
        <w:tc>
          <w:tcPr>
            <w:tcW w:w="7381" w:type="dxa"/>
          </w:tcPr>
          <w:p>
            <w:pPr>
              <w:pStyle w:val="TableParagraph"/>
              <w:ind w:left="114"/>
              <w:rPr>
                <w:sz w:val="20"/>
              </w:rPr>
            </w:pPr>
            <w:r>
              <w:rPr>
                <w:sz w:val="20"/>
              </w:rPr>
              <w:t>What You See is What You Get</w:t>
            </w:r>
          </w:p>
        </w:tc>
      </w:tr>
      <w:tr>
        <w:trPr>
          <w:trHeight w:val="310" w:hRule="atLeast"/>
        </w:trPr>
        <w:tc>
          <w:tcPr>
            <w:tcW w:w="2066" w:type="dxa"/>
          </w:tcPr>
          <w:p>
            <w:pPr>
              <w:pStyle w:val="TableParagraph"/>
              <w:rPr>
                <w:sz w:val="20"/>
              </w:rPr>
            </w:pPr>
            <w:r>
              <w:rPr>
                <w:sz w:val="20"/>
              </w:rPr>
              <w:t>XML</w:t>
            </w:r>
          </w:p>
        </w:tc>
        <w:tc>
          <w:tcPr>
            <w:tcW w:w="7381" w:type="dxa"/>
          </w:tcPr>
          <w:p>
            <w:pPr>
              <w:pStyle w:val="TableParagraph"/>
              <w:ind w:left="114"/>
              <w:rPr>
                <w:sz w:val="20"/>
              </w:rPr>
            </w:pPr>
            <w:r>
              <w:rPr>
                <w:sz w:val="20"/>
              </w:rPr>
              <w:t>Extensible Markup Language</w:t>
            </w:r>
          </w:p>
        </w:tc>
      </w:tr>
    </w:tbl>
    <w:sectPr>
      <w:pgSz w:w="12240" w:h="15840"/>
      <w:pgMar w:header="0" w:footer="891" w:top="1360" w:bottom="1160" w:left="13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71pt;margin-top:732.45105pt;width:134.25pt;height:24.65pt;mso-position-horizontal-relative:page;mso-position-vertical-relative:page;z-index:-17720320" type="#_x0000_t202" filled="false" stroked="false">
          <v:textbox inset="0,0,0,0">
            <w:txbxContent>
              <w:p>
                <w:pPr>
                  <w:spacing w:before="12"/>
                  <w:ind w:left="20" w:right="1" w:firstLine="0"/>
                  <w:jc w:val="left"/>
                  <w:rPr>
                    <w:rFonts w:ascii="Times New Roman"/>
                    <w:sz w:val="20"/>
                  </w:rPr>
                </w:pPr>
                <w:r>
                  <w:rPr>
                    <w:rFonts w:ascii="Times New Roman"/>
                    <w:sz w:val="20"/>
                  </w:rPr>
                  <w:t>VistA Scheduling Enhancements Technical Manual for R1.7.1</w:t>
                </w:r>
              </w:p>
            </w:txbxContent>
          </v:textbox>
          <w10:wrap type="none"/>
        </v:shape>
      </w:pict>
    </w:r>
    <w:r>
      <w:rPr/>
      <w:pict>
        <v:shape style="position:absolute;margin-left:303.640015pt;margin-top:743.971069pt;width:4.8pt;height:13.1pt;mso-position-horizontal-relative:page;mso-position-vertical-relative:page;z-index:-17719808" type="#_x0000_t202" filled="false" stroked="false">
          <v:textbox inset="0,0,0,0">
            <w:txbxContent>
              <w:p>
                <w:pPr>
                  <w:spacing w:before="12"/>
                  <w:ind w:left="20" w:right="0" w:firstLine="0"/>
                  <w:jc w:val="left"/>
                  <w:rPr>
                    <w:rFonts w:ascii="Times New Roman"/>
                    <w:sz w:val="20"/>
                  </w:rPr>
                </w:pPr>
                <w:r>
                  <w:rPr>
                    <w:rFonts w:ascii="Times New Roman"/>
                    <w:w w:val="100"/>
                    <w:sz w:val="20"/>
                  </w:rPr>
                  <w:t>i</w:t>
                </w:r>
              </w:p>
            </w:txbxContent>
          </v:textbox>
          <w10:wrap type="none"/>
        </v:shape>
      </w:pict>
    </w:r>
    <w:r>
      <w:rPr/>
      <w:pict>
        <v:shape style="position:absolute;margin-left:473.820007pt;margin-top:743.971069pt;width:67.25pt;height:13.1pt;mso-position-horizontal-relative:page;mso-position-vertical-relative:page;z-index:-17719296" type="#_x0000_t202" filled="false" stroked="false">
          <v:textbox inset="0,0,0,0">
            <w:txbxContent>
              <w:p>
                <w:pPr>
                  <w:spacing w:before="12"/>
                  <w:ind w:left="20" w:right="0" w:firstLine="0"/>
                  <w:jc w:val="left"/>
                  <w:rPr>
                    <w:rFonts w:ascii="Times New Roman"/>
                    <w:sz w:val="20"/>
                  </w:rPr>
                </w:pPr>
                <w:r>
                  <w:rPr>
                    <w:rFonts w:ascii="Times New Roman"/>
                    <w:sz w:val="20"/>
                  </w:rPr>
                  <w:t>September 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71pt;margin-top:732.45105pt;width:134.25pt;height:24.65pt;mso-position-horizontal-relative:page;mso-position-vertical-relative:page;z-index:-17718784" type="#_x0000_t202" filled="false" stroked="false">
          <v:textbox inset="0,0,0,0">
            <w:txbxContent>
              <w:p>
                <w:pPr>
                  <w:spacing w:before="12"/>
                  <w:ind w:left="20" w:right="1" w:firstLine="0"/>
                  <w:jc w:val="left"/>
                  <w:rPr>
                    <w:rFonts w:ascii="Times New Roman"/>
                    <w:sz w:val="20"/>
                  </w:rPr>
                </w:pPr>
                <w:r>
                  <w:rPr>
                    <w:rFonts w:ascii="Times New Roman"/>
                    <w:sz w:val="20"/>
                  </w:rPr>
                  <w:t>VistA Scheduling Enhancements Technical Manual for R1.7.1</w:t>
                </w:r>
              </w:p>
            </w:txbxContent>
          </v:textbox>
          <w10:wrap type="none"/>
        </v:shape>
      </w:pict>
    </w:r>
    <w:r>
      <w:rPr/>
      <w:pict>
        <v:shape style="position:absolute;margin-left:298.880005pt;margin-top:743.971069pt;width:14.3pt;height:13.1pt;mso-position-horizontal-relative:page;mso-position-vertical-relative:page;z-index:-17718272" type="#_x0000_t202" filled="false" stroked="false">
          <v:textbox inset="0,0,0,0">
            <w:txbxContent>
              <w:p>
                <w:pPr>
                  <w:spacing w:before="12"/>
                  <w:ind w:left="60" w:right="0" w:firstLine="0"/>
                  <w:jc w:val="left"/>
                  <w:rPr>
                    <w:rFonts w:ascii="Times New Roman"/>
                    <w:sz w:val="20"/>
                  </w:rPr>
                </w:pPr>
                <w:r>
                  <w:rPr/>
                  <w:fldChar w:fldCharType="begin"/>
                </w:r>
                <w:r>
                  <w:rPr>
                    <w:rFonts w:ascii="Times New Roman"/>
                    <w:sz w:val="20"/>
                  </w:rPr>
                  <w:instrText> PAGE  \* roman </w:instrText>
                </w:r>
                <w:r>
                  <w:rPr/>
                  <w:fldChar w:fldCharType="separate"/>
                </w:r>
                <w:r>
                  <w:rPr/>
                  <w:t>iii</w:t>
                </w:r>
                <w:r>
                  <w:rPr/>
                  <w:fldChar w:fldCharType="end"/>
                </w:r>
              </w:p>
            </w:txbxContent>
          </v:textbox>
          <w10:wrap type="none"/>
        </v:shape>
      </w:pict>
    </w:r>
    <w:r>
      <w:rPr/>
      <w:pict>
        <v:shape style="position:absolute;margin-left:473.820007pt;margin-top:743.971069pt;width:67.25pt;height:13.1pt;mso-position-horizontal-relative:page;mso-position-vertical-relative:page;z-index:-17717760" type="#_x0000_t202" filled="false" stroked="false">
          <v:textbox inset="0,0,0,0">
            <w:txbxContent>
              <w:p>
                <w:pPr>
                  <w:spacing w:before="12"/>
                  <w:ind w:left="20" w:right="0" w:firstLine="0"/>
                  <w:jc w:val="left"/>
                  <w:rPr>
                    <w:rFonts w:ascii="Times New Roman"/>
                    <w:sz w:val="20"/>
                  </w:rPr>
                </w:pPr>
                <w:r>
                  <w:rPr>
                    <w:rFonts w:ascii="Times New Roman"/>
                    <w:sz w:val="20"/>
                  </w:rPr>
                  <w:t>September 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71pt;margin-top:732.45105pt;width:134.25pt;height:24.65pt;mso-position-horizontal-relative:page;mso-position-vertical-relative:page;z-index:-17717248" type="#_x0000_t202" filled="false" stroked="false">
          <v:textbox inset="0,0,0,0">
            <w:txbxContent>
              <w:p>
                <w:pPr>
                  <w:spacing w:before="12"/>
                  <w:ind w:left="20" w:right="1" w:firstLine="0"/>
                  <w:jc w:val="left"/>
                  <w:rPr>
                    <w:rFonts w:ascii="Times New Roman"/>
                    <w:sz w:val="20"/>
                  </w:rPr>
                </w:pPr>
                <w:r>
                  <w:rPr>
                    <w:rFonts w:ascii="Times New Roman"/>
                    <w:sz w:val="20"/>
                  </w:rPr>
                  <w:t>VistA Scheduling Enhancements Technical Manual for R1.7.1</w:t>
                </w:r>
              </w:p>
            </w:txbxContent>
          </v:textbox>
          <w10:wrap type="none"/>
        </v:shape>
      </w:pict>
    </w:r>
    <w:r>
      <w:rPr/>
      <w:pict>
        <v:shape style="position:absolute;margin-left:298.040009pt;margin-top:743.971069pt;width:16.1pt;height:13.1pt;mso-position-horizontal-relative:page;mso-position-vertical-relative:page;z-index:-17716736" type="#_x0000_t202" filled="false" stroked="false">
          <v:textbox inset="0,0,0,0">
            <w:txbxContent>
              <w:p>
                <w:pPr>
                  <w:spacing w:before="12"/>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r>
      <w:rPr/>
      <w:pict>
        <v:shape style="position:absolute;margin-left:473.820007pt;margin-top:743.971069pt;width:67.25pt;height:13.1pt;mso-position-horizontal-relative:page;mso-position-vertical-relative:page;z-index:-17716224" type="#_x0000_t202" filled="false" stroked="false">
          <v:textbox inset="0,0,0,0">
            <w:txbxContent>
              <w:p>
                <w:pPr>
                  <w:spacing w:before="12"/>
                  <w:ind w:left="20" w:right="0" w:firstLine="0"/>
                  <w:jc w:val="left"/>
                  <w:rPr>
                    <w:rFonts w:ascii="Times New Roman"/>
                    <w:sz w:val="20"/>
                  </w:rPr>
                </w:pPr>
                <w:r>
                  <w:rPr>
                    <w:rFonts w:ascii="Times New Roman"/>
                    <w:sz w:val="20"/>
                  </w:rPr>
                  <w:t>September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80" w:hanging="360"/>
      </w:pPr>
      <w:rPr>
        <w:rFonts w:hint="default" w:ascii="Symbol" w:hAnsi="Symbol" w:eastAsia="Symbol" w:cs="Symbol"/>
        <w:w w:val="100"/>
        <w:sz w:val="24"/>
        <w:szCs w:val="24"/>
        <w:lang w:val="en-us" w:eastAsia="en-US" w:bidi="ar-SA"/>
      </w:rPr>
    </w:lvl>
    <w:lvl w:ilvl="1">
      <w:start w:val="0"/>
      <w:numFmt w:val="bullet"/>
      <w:lvlText w:val="•"/>
      <w:lvlJc w:val="left"/>
      <w:pPr>
        <w:ind w:left="1438" w:hanging="360"/>
      </w:pPr>
      <w:rPr>
        <w:rFonts w:hint="default"/>
        <w:lang w:val="en-us" w:eastAsia="en-US" w:bidi="ar-SA"/>
      </w:rPr>
    </w:lvl>
    <w:lvl w:ilvl="2">
      <w:start w:val="0"/>
      <w:numFmt w:val="bullet"/>
      <w:lvlText w:val="•"/>
      <w:lvlJc w:val="left"/>
      <w:pPr>
        <w:ind w:left="2396" w:hanging="360"/>
      </w:pPr>
      <w:rPr>
        <w:rFonts w:hint="default"/>
        <w:lang w:val="en-us" w:eastAsia="en-US" w:bidi="ar-SA"/>
      </w:rPr>
    </w:lvl>
    <w:lvl w:ilvl="3">
      <w:start w:val="0"/>
      <w:numFmt w:val="bullet"/>
      <w:lvlText w:val="•"/>
      <w:lvlJc w:val="left"/>
      <w:pPr>
        <w:ind w:left="3354" w:hanging="360"/>
      </w:pPr>
      <w:rPr>
        <w:rFonts w:hint="default"/>
        <w:lang w:val="en-us" w:eastAsia="en-US" w:bidi="ar-SA"/>
      </w:rPr>
    </w:lvl>
    <w:lvl w:ilvl="4">
      <w:start w:val="0"/>
      <w:numFmt w:val="bullet"/>
      <w:lvlText w:val="•"/>
      <w:lvlJc w:val="left"/>
      <w:pPr>
        <w:ind w:left="4312" w:hanging="360"/>
      </w:pPr>
      <w:rPr>
        <w:rFonts w:hint="default"/>
        <w:lang w:val="en-us" w:eastAsia="en-US" w:bidi="ar-SA"/>
      </w:rPr>
    </w:lvl>
    <w:lvl w:ilvl="5">
      <w:start w:val="0"/>
      <w:numFmt w:val="bullet"/>
      <w:lvlText w:val="•"/>
      <w:lvlJc w:val="left"/>
      <w:pPr>
        <w:ind w:left="5270" w:hanging="360"/>
      </w:pPr>
      <w:rPr>
        <w:rFonts w:hint="default"/>
        <w:lang w:val="en-us" w:eastAsia="en-US" w:bidi="ar-SA"/>
      </w:rPr>
    </w:lvl>
    <w:lvl w:ilvl="6">
      <w:start w:val="0"/>
      <w:numFmt w:val="bullet"/>
      <w:lvlText w:val="•"/>
      <w:lvlJc w:val="left"/>
      <w:pPr>
        <w:ind w:left="6228" w:hanging="360"/>
      </w:pPr>
      <w:rPr>
        <w:rFonts w:hint="default"/>
        <w:lang w:val="en-us" w:eastAsia="en-US" w:bidi="ar-SA"/>
      </w:rPr>
    </w:lvl>
    <w:lvl w:ilvl="7">
      <w:start w:val="0"/>
      <w:numFmt w:val="bullet"/>
      <w:lvlText w:val="•"/>
      <w:lvlJc w:val="left"/>
      <w:pPr>
        <w:ind w:left="7186" w:hanging="360"/>
      </w:pPr>
      <w:rPr>
        <w:rFonts w:hint="default"/>
        <w:lang w:val="en-us" w:eastAsia="en-US" w:bidi="ar-SA"/>
      </w:rPr>
    </w:lvl>
    <w:lvl w:ilvl="8">
      <w:start w:val="0"/>
      <w:numFmt w:val="bullet"/>
      <w:lvlText w:val="•"/>
      <w:lvlJc w:val="left"/>
      <w:pPr>
        <w:ind w:left="8144" w:hanging="360"/>
      </w:pPr>
      <w:rPr>
        <w:rFonts w:hint="default"/>
        <w:lang w:val="en-us" w:eastAsia="en-US" w:bidi="ar-SA"/>
      </w:rPr>
    </w:lvl>
  </w:abstractNum>
  <w:abstractNum w:abstractNumId="1">
    <w:multiLevelType w:val="hybridMultilevel"/>
    <w:lvl w:ilvl="0">
      <w:start w:val="1"/>
      <w:numFmt w:val="decimal"/>
      <w:lvlText w:val="%1."/>
      <w:lvlJc w:val="left"/>
      <w:pPr>
        <w:ind w:left="912" w:hanging="793"/>
        <w:jc w:val="left"/>
      </w:pPr>
      <w:rPr>
        <w:rFonts w:hint="default" w:ascii="Arial" w:hAnsi="Arial" w:eastAsia="Arial" w:cs="Arial"/>
        <w:b/>
        <w:bCs/>
        <w:w w:val="100"/>
        <w:sz w:val="32"/>
        <w:szCs w:val="32"/>
        <w:lang w:val="en-us" w:eastAsia="en-US" w:bidi="ar-SA"/>
      </w:rPr>
    </w:lvl>
    <w:lvl w:ilvl="1">
      <w:start w:val="1"/>
      <w:numFmt w:val="decimal"/>
      <w:lvlText w:val="%1.%2."/>
      <w:lvlJc w:val="left"/>
      <w:pPr>
        <w:ind w:left="1056" w:hanging="937"/>
        <w:jc w:val="left"/>
      </w:pPr>
      <w:rPr>
        <w:rFonts w:hint="default" w:ascii="Arial" w:hAnsi="Arial" w:eastAsia="Arial" w:cs="Arial"/>
        <w:b/>
        <w:bCs/>
        <w:w w:val="99"/>
        <w:sz w:val="28"/>
        <w:szCs w:val="28"/>
        <w:lang w:val="en-us" w:eastAsia="en-US" w:bidi="ar-SA"/>
      </w:rPr>
    </w:lvl>
    <w:lvl w:ilvl="2">
      <w:start w:val="1"/>
      <w:numFmt w:val="decimal"/>
      <w:lvlText w:val="%1.%2.%3."/>
      <w:lvlJc w:val="left"/>
      <w:pPr>
        <w:ind w:left="1200" w:hanging="1081"/>
        <w:jc w:val="left"/>
      </w:pPr>
      <w:rPr>
        <w:rFonts w:hint="default" w:ascii="Arial" w:hAnsi="Arial" w:eastAsia="Arial" w:cs="Arial"/>
        <w:b/>
        <w:bCs/>
        <w:w w:val="100"/>
        <w:sz w:val="26"/>
        <w:szCs w:val="26"/>
        <w:lang w:val="en-us" w:eastAsia="en-US" w:bidi="ar-SA"/>
      </w:rPr>
    </w:lvl>
    <w:lvl w:ilvl="3">
      <w:start w:val="1"/>
      <w:numFmt w:val="decimal"/>
      <w:lvlText w:val="%1.%2.%3.%4."/>
      <w:lvlJc w:val="left"/>
      <w:pPr>
        <w:ind w:left="1488" w:hanging="1369"/>
        <w:jc w:val="left"/>
      </w:pPr>
      <w:rPr>
        <w:rFonts w:hint="default" w:ascii="Arial" w:hAnsi="Arial" w:eastAsia="Arial" w:cs="Arial"/>
        <w:b/>
        <w:bCs/>
        <w:w w:val="100"/>
        <w:sz w:val="24"/>
        <w:szCs w:val="24"/>
        <w:lang w:val="en-us" w:eastAsia="en-US" w:bidi="ar-SA"/>
      </w:rPr>
    </w:lvl>
    <w:lvl w:ilvl="4">
      <w:start w:val="0"/>
      <w:numFmt w:val="bullet"/>
      <w:lvlText w:val="•"/>
      <w:lvlJc w:val="left"/>
      <w:pPr>
        <w:ind w:left="2705" w:hanging="1369"/>
      </w:pPr>
      <w:rPr>
        <w:rFonts w:hint="default"/>
        <w:lang w:val="en-us" w:eastAsia="en-US" w:bidi="ar-SA"/>
      </w:rPr>
    </w:lvl>
    <w:lvl w:ilvl="5">
      <w:start w:val="0"/>
      <w:numFmt w:val="bullet"/>
      <w:lvlText w:val="•"/>
      <w:lvlJc w:val="left"/>
      <w:pPr>
        <w:ind w:left="3931" w:hanging="1369"/>
      </w:pPr>
      <w:rPr>
        <w:rFonts w:hint="default"/>
        <w:lang w:val="en-us" w:eastAsia="en-US" w:bidi="ar-SA"/>
      </w:rPr>
    </w:lvl>
    <w:lvl w:ilvl="6">
      <w:start w:val="0"/>
      <w:numFmt w:val="bullet"/>
      <w:lvlText w:val="•"/>
      <w:lvlJc w:val="left"/>
      <w:pPr>
        <w:ind w:left="5157" w:hanging="1369"/>
      </w:pPr>
      <w:rPr>
        <w:rFonts w:hint="default"/>
        <w:lang w:val="en-us" w:eastAsia="en-US" w:bidi="ar-SA"/>
      </w:rPr>
    </w:lvl>
    <w:lvl w:ilvl="7">
      <w:start w:val="0"/>
      <w:numFmt w:val="bullet"/>
      <w:lvlText w:val="•"/>
      <w:lvlJc w:val="left"/>
      <w:pPr>
        <w:ind w:left="6382" w:hanging="1369"/>
      </w:pPr>
      <w:rPr>
        <w:rFonts w:hint="default"/>
        <w:lang w:val="en-us" w:eastAsia="en-US" w:bidi="ar-SA"/>
      </w:rPr>
    </w:lvl>
    <w:lvl w:ilvl="8">
      <w:start w:val="0"/>
      <w:numFmt w:val="bullet"/>
      <w:lvlText w:val="•"/>
      <w:lvlJc w:val="left"/>
      <w:pPr>
        <w:ind w:left="7608" w:hanging="1369"/>
      </w:pPr>
      <w:rPr>
        <w:rFonts w:hint="default"/>
        <w:lang w:val="en-us" w:eastAsia="en-US" w:bidi="ar-SA"/>
      </w:rPr>
    </w:lvl>
  </w:abstractNum>
  <w:abstractNum w:abstractNumId="0">
    <w:multiLevelType w:val="hybridMultilevel"/>
    <w:lvl w:ilvl="0">
      <w:start w:val="1"/>
      <w:numFmt w:val="decimal"/>
      <w:lvlText w:val="%1."/>
      <w:lvlJc w:val="left"/>
      <w:pPr>
        <w:ind w:left="660" w:hanging="540"/>
        <w:jc w:val="left"/>
      </w:pPr>
      <w:rPr>
        <w:rFonts w:hint="default" w:ascii="Arial" w:hAnsi="Arial" w:eastAsia="Arial" w:cs="Arial"/>
        <w:b/>
        <w:bCs/>
        <w:w w:val="99"/>
        <w:sz w:val="28"/>
        <w:szCs w:val="28"/>
        <w:lang w:val="en-us" w:eastAsia="en-US" w:bidi="ar-SA"/>
      </w:rPr>
    </w:lvl>
    <w:lvl w:ilvl="1">
      <w:start w:val="1"/>
      <w:numFmt w:val="decimal"/>
      <w:lvlText w:val="%1.%2."/>
      <w:lvlJc w:val="left"/>
      <w:pPr>
        <w:ind w:left="1290" w:hanging="631"/>
        <w:jc w:val="left"/>
      </w:pPr>
      <w:rPr>
        <w:rFonts w:hint="default" w:ascii="Arial" w:hAnsi="Arial" w:eastAsia="Arial" w:cs="Arial"/>
        <w:b/>
        <w:bCs/>
        <w:w w:val="100"/>
        <w:sz w:val="20"/>
        <w:szCs w:val="20"/>
        <w:lang w:val="en-us" w:eastAsia="en-US" w:bidi="ar-SA"/>
      </w:rPr>
    </w:lvl>
    <w:lvl w:ilvl="2">
      <w:start w:val="1"/>
      <w:numFmt w:val="decimal"/>
      <w:lvlText w:val="%1.%2.%3."/>
      <w:lvlJc w:val="left"/>
      <w:pPr>
        <w:ind w:left="1560" w:hanging="901"/>
        <w:jc w:val="left"/>
      </w:pPr>
      <w:rPr>
        <w:rFonts w:hint="default" w:ascii="Arial" w:hAnsi="Arial" w:eastAsia="Arial" w:cs="Arial"/>
        <w:b/>
        <w:bCs/>
        <w:spacing w:val="-1"/>
        <w:w w:val="100"/>
        <w:sz w:val="20"/>
        <w:szCs w:val="20"/>
        <w:lang w:val="en-us" w:eastAsia="en-US" w:bidi="ar-SA"/>
      </w:rPr>
    </w:lvl>
    <w:lvl w:ilvl="3">
      <w:start w:val="1"/>
      <w:numFmt w:val="decimal"/>
      <w:lvlText w:val="%1.%2.%3.%4."/>
      <w:lvlJc w:val="left"/>
      <w:pPr>
        <w:ind w:left="1740" w:hanging="1081"/>
        <w:jc w:val="left"/>
      </w:pPr>
      <w:rPr>
        <w:rFonts w:hint="default" w:ascii="Arial" w:hAnsi="Arial" w:eastAsia="Arial" w:cs="Arial"/>
        <w:b/>
        <w:bCs/>
        <w:spacing w:val="-1"/>
        <w:w w:val="100"/>
        <w:sz w:val="20"/>
        <w:szCs w:val="20"/>
        <w:lang w:val="en-us" w:eastAsia="en-US" w:bidi="ar-SA"/>
      </w:rPr>
    </w:lvl>
    <w:lvl w:ilvl="4">
      <w:start w:val="0"/>
      <w:numFmt w:val="bullet"/>
      <w:lvlText w:val="•"/>
      <w:lvlJc w:val="left"/>
      <w:pPr>
        <w:ind w:left="2928" w:hanging="1081"/>
      </w:pPr>
      <w:rPr>
        <w:rFonts w:hint="default"/>
        <w:lang w:val="en-us" w:eastAsia="en-US" w:bidi="ar-SA"/>
      </w:rPr>
    </w:lvl>
    <w:lvl w:ilvl="5">
      <w:start w:val="0"/>
      <w:numFmt w:val="bullet"/>
      <w:lvlText w:val="•"/>
      <w:lvlJc w:val="left"/>
      <w:pPr>
        <w:ind w:left="4117" w:hanging="1081"/>
      </w:pPr>
      <w:rPr>
        <w:rFonts w:hint="default"/>
        <w:lang w:val="en-us" w:eastAsia="en-US" w:bidi="ar-SA"/>
      </w:rPr>
    </w:lvl>
    <w:lvl w:ilvl="6">
      <w:start w:val="0"/>
      <w:numFmt w:val="bullet"/>
      <w:lvlText w:val="•"/>
      <w:lvlJc w:val="left"/>
      <w:pPr>
        <w:ind w:left="5305" w:hanging="1081"/>
      </w:pPr>
      <w:rPr>
        <w:rFonts w:hint="default"/>
        <w:lang w:val="en-us" w:eastAsia="en-US" w:bidi="ar-SA"/>
      </w:rPr>
    </w:lvl>
    <w:lvl w:ilvl="7">
      <w:start w:val="0"/>
      <w:numFmt w:val="bullet"/>
      <w:lvlText w:val="•"/>
      <w:lvlJc w:val="left"/>
      <w:pPr>
        <w:ind w:left="6494" w:hanging="1081"/>
      </w:pPr>
      <w:rPr>
        <w:rFonts w:hint="default"/>
        <w:lang w:val="en-us" w:eastAsia="en-US" w:bidi="ar-SA"/>
      </w:rPr>
    </w:lvl>
    <w:lvl w:ilvl="8">
      <w:start w:val="0"/>
      <w:numFmt w:val="bullet"/>
      <w:lvlText w:val="•"/>
      <w:lvlJc w:val="left"/>
      <w:pPr>
        <w:ind w:left="7682" w:hanging="108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01"/>
      <w:ind w:left="660" w:right="467" w:hanging="660"/>
    </w:pPr>
    <w:rPr>
      <w:rFonts w:ascii="Arial" w:hAnsi="Arial" w:eastAsia="Arial" w:cs="Arial"/>
      <w:b/>
      <w:bCs/>
      <w:sz w:val="28"/>
      <w:szCs w:val="28"/>
      <w:lang w:val="en-us" w:eastAsia="en-US" w:bidi="ar-SA"/>
    </w:rPr>
  </w:style>
  <w:style w:styleId="TOC2" w:type="paragraph">
    <w:name w:val="TOC 2"/>
    <w:basedOn w:val="Normal"/>
    <w:uiPriority w:val="1"/>
    <w:qFormat/>
    <w:pPr>
      <w:spacing w:before="100"/>
      <w:ind w:left="660" w:hanging="540"/>
    </w:pPr>
    <w:rPr>
      <w:rFonts w:ascii="Arial" w:hAnsi="Arial" w:eastAsia="Arial" w:cs="Arial"/>
      <w:b/>
      <w:bCs/>
      <w:sz w:val="28"/>
      <w:szCs w:val="28"/>
      <w:lang w:val="en-us" w:eastAsia="en-US" w:bidi="ar-SA"/>
    </w:rPr>
  </w:style>
  <w:style w:styleId="TOC3" w:type="paragraph">
    <w:name w:val="TOC 3"/>
    <w:basedOn w:val="Normal"/>
    <w:uiPriority w:val="1"/>
    <w:qFormat/>
    <w:pPr>
      <w:spacing w:before="100"/>
      <w:ind w:left="1290" w:hanging="631"/>
    </w:pPr>
    <w:rPr>
      <w:rFonts w:ascii="Arial" w:hAnsi="Arial" w:eastAsia="Arial" w:cs="Arial"/>
      <w:b/>
      <w:bCs/>
      <w:sz w:val="20"/>
      <w:szCs w:val="20"/>
      <w:lang w:val="en-us" w:eastAsia="en-US" w:bidi="ar-SA"/>
    </w:rPr>
  </w:style>
  <w:style w:styleId="BodyText" w:type="paragraph">
    <w:name w:val="Body Text"/>
    <w:basedOn w:val="Normal"/>
    <w:uiPriority w:val="1"/>
    <w:qFormat/>
    <w:pPr>
      <w:spacing w:before="12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80"/>
      <w:ind w:left="912" w:hanging="793"/>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1056" w:hanging="937"/>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1200" w:hanging="1081"/>
      <w:outlineLvl w:val="3"/>
    </w:pPr>
    <w:rPr>
      <w:rFonts w:ascii="Arial" w:hAnsi="Arial" w:eastAsia="Arial" w:cs="Arial"/>
      <w:b/>
      <w:bCs/>
      <w:sz w:val="26"/>
      <w:szCs w:val="26"/>
      <w:lang w:val="en-us" w:eastAsia="en-US" w:bidi="ar-SA"/>
    </w:rPr>
  </w:style>
  <w:style w:styleId="Heading4" w:type="paragraph">
    <w:name w:val="Heading 4"/>
    <w:basedOn w:val="Normal"/>
    <w:uiPriority w:val="1"/>
    <w:qFormat/>
    <w:pPr>
      <w:spacing w:before="80"/>
      <w:ind w:left="1488" w:hanging="1369"/>
      <w:outlineLvl w:val="4"/>
    </w:pPr>
    <w:rPr>
      <w:rFonts w:ascii="Arial" w:hAnsi="Arial" w:eastAsia="Arial" w:cs="Arial"/>
      <w:b/>
      <w:bCs/>
      <w:sz w:val="24"/>
      <w:szCs w:val="24"/>
      <w:lang w:val="en-us" w:eastAsia="en-US" w:bidi="ar-SA"/>
    </w:rPr>
  </w:style>
  <w:style w:styleId="Title" w:type="paragraph">
    <w:name w:val="Title"/>
    <w:basedOn w:val="Normal"/>
    <w:uiPriority w:val="1"/>
    <w:qFormat/>
    <w:pPr>
      <w:ind w:left="1434" w:right="1904" w:hanging="8"/>
      <w:jc w:val="center"/>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before="100"/>
      <w:ind w:left="480" w:hanging="360"/>
    </w:pPr>
    <w:rPr>
      <w:rFonts w:ascii="Arial" w:hAnsi="Arial" w:eastAsia="Arial" w:cs="Arial"/>
      <w:lang w:val="en-us" w:eastAsia="en-US" w:bidi="ar-SA"/>
    </w:rPr>
  </w:style>
  <w:style w:styleId="TableParagraph" w:type="paragraph">
    <w:name w:val="Table Paragraph"/>
    <w:basedOn w:val="Normal"/>
    <w:uiPriority w:val="1"/>
    <w:qFormat/>
    <w:pPr>
      <w:spacing w:before="40"/>
      <w:ind w:left="11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AbleVets</dc:creator>
  <dc:subject>VistA Scheduling, VSE</dc:subject>
  <dc:title>CLIN 8001AY CS VS GUI 1 7 1 Technical Manual Final</dc:title>
  <dcterms:created xsi:type="dcterms:W3CDTF">2020-11-30T15:17:18Z</dcterms:created>
  <dcterms:modified xsi:type="dcterms:W3CDTF">2020-11-30T15:17:18Z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for Office 365</vt:lpwstr>
  </property>
  <property fmtid="{D5CDD505-2E9C-101B-9397-08002B2CF9AE}" pid="4" name="LastSaved">
    <vt:filetime>2020-11-30T00:00:00Z</vt:filetime>
  </property>
</Properties>
</file>